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45256">
      <w:pPr>
        <w:keepNext w:val="0"/>
        <w:keepLines w:val="0"/>
        <w:widowControl/>
        <w:suppressLineNumbers w:val="0"/>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项目编号</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SXTH2025051</w:t>
      </w:r>
    </w:p>
    <w:p w14:paraId="547F9CB3">
      <w:pPr>
        <w:adjustRightInd w:val="0"/>
        <w:snapToGrid w:val="0"/>
        <w:spacing w:line="360" w:lineRule="auto"/>
        <w:rPr>
          <w:rFonts w:hint="eastAsia" w:ascii="宋体" w:hAnsi="宋体" w:eastAsia="宋体" w:cs="宋体"/>
          <w:color w:val="auto"/>
          <w:sz w:val="19"/>
        </w:rPr>
      </w:pPr>
    </w:p>
    <w:p w14:paraId="6B7C4D05">
      <w:pPr>
        <w:adjustRightInd w:val="0"/>
        <w:snapToGrid w:val="0"/>
        <w:spacing w:line="360" w:lineRule="auto"/>
        <w:rPr>
          <w:rFonts w:hint="eastAsia" w:ascii="宋体" w:hAnsi="宋体" w:eastAsia="宋体" w:cs="宋体"/>
          <w:color w:val="auto"/>
          <w:sz w:val="19"/>
        </w:rPr>
      </w:pPr>
    </w:p>
    <w:p w14:paraId="20906CCF">
      <w:pPr>
        <w:pStyle w:val="23"/>
        <w:adjustRightInd w:val="0"/>
        <w:snapToGrid w:val="0"/>
        <w:spacing w:line="360" w:lineRule="auto"/>
        <w:jc w:val="both"/>
        <w:rPr>
          <w:rFonts w:hint="eastAsia" w:ascii="宋体" w:hAnsi="宋体" w:eastAsia="宋体" w:cs="宋体"/>
          <w:color w:val="auto"/>
          <w:spacing w:val="4"/>
          <w:sz w:val="36"/>
          <w:szCs w:val="16"/>
        </w:rPr>
      </w:pPr>
    </w:p>
    <w:p w14:paraId="02950CB5">
      <w:pPr>
        <w:keepNext w:val="0"/>
        <w:keepLines w:val="0"/>
        <w:widowControl/>
        <w:suppressLineNumbers w:val="0"/>
        <w:jc w:val="center"/>
        <w:rPr>
          <w:rFonts w:hint="eastAsia" w:ascii="宋体" w:hAnsi="宋体" w:cs="宋体"/>
          <w:b/>
          <w:bCs/>
          <w:color w:val="auto"/>
          <w:kern w:val="0"/>
          <w:sz w:val="44"/>
          <w:szCs w:val="44"/>
          <w:lang w:val="en-US" w:eastAsia="zh-CN" w:bidi="ar"/>
        </w:rPr>
      </w:pPr>
      <w:r>
        <w:rPr>
          <w:rFonts w:hint="eastAsia" w:ascii="宋体" w:hAnsi="宋体" w:cs="宋体"/>
          <w:b/>
          <w:bCs/>
          <w:color w:val="auto"/>
          <w:kern w:val="0"/>
          <w:sz w:val="44"/>
          <w:szCs w:val="44"/>
          <w:lang w:val="en-US" w:eastAsia="zh-CN" w:bidi="ar"/>
        </w:rPr>
        <w:t>旬阳市赵湾镇全岭村人居环境整治项目</w:t>
      </w:r>
    </w:p>
    <w:p w14:paraId="63BCFF5C">
      <w:pPr>
        <w:keepNext w:val="0"/>
        <w:keepLines w:val="0"/>
        <w:widowControl/>
        <w:suppressLineNumbers w:val="0"/>
        <w:jc w:val="center"/>
        <w:rPr>
          <w:rFonts w:hint="eastAsia" w:ascii="宋体" w:hAnsi="宋体" w:eastAsia="宋体" w:cs="宋体"/>
          <w:b/>
          <w:bCs/>
          <w:color w:val="auto"/>
          <w:sz w:val="44"/>
          <w:szCs w:val="44"/>
        </w:rPr>
      </w:pPr>
    </w:p>
    <w:p w14:paraId="444B5FB0">
      <w:pPr>
        <w:keepNext w:val="0"/>
        <w:keepLines w:val="0"/>
        <w:widowControl/>
        <w:suppressLineNumbers w:val="0"/>
        <w:jc w:val="center"/>
        <w:rPr>
          <w:rFonts w:hint="eastAsia" w:ascii="宋体" w:hAnsi="宋体" w:eastAsia="宋体" w:cs="宋体"/>
          <w:b/>
          <w:bCs/>
          <w:color w:val="auto"/>
          <w:sz w:val="44"/>
          <w:szCs w:val="44"/>
        </w:rPr>
      </w:pPr>
    </w:p>
    <w:p w14:paraId="068A9302">
      <w:pPr>
        <w:keepNext w:val="0"/>
        <w:keepLines w:val="0"/>
        <w:widowControl/>
        <w:suppressLineNumbers w:val="0"/>
        <w:jc w:val="center"/>
        <w:rPr>
          <w:rFonts w:hint="eastAsia" w:ascii="宋体" w:hAnsi="宋体" w:eastAsia="宋体" w:cs="宋体"/>
          <w:b/>
          <w:bCs/>
          <w:color w:val="auto"/>
          <w:sz w:val="44"/>
          <w:szCs w:val="44"/>
        </w:rPr>
      </w:pPr>
    </w:p>
    <w:p w14:paraId="3C4A8070">
      <w:pPr>
        <w:keepNext w:val="0"/>
        <w:keepLines w:val="0"/>
        <w:widowControl/>
        <w:suppressLineNumbers w:val="0"/>
        <w:jc w:val="center"/>
        <w:rPr>
          <w:rFonts w:hint="eastAsia" w:ascii="宋体" w:hAnsi="宋体" w:eastAsia="宋体" w:cs="宋体"/>
          <w:b/>
          <w:bCs/>
          <w:color w:val="auto"/>
          <w:sz w:val="44"/>
          <w:szCs w:val="44"/>
        </w:rPr>
      </w:pPr>
    </w:p>
    <w:p w14:paraId="6CFC33FC">
      <w:pPr>
        <w:keepNext w:val="0"/>
        <w:keepLines w:val="0"/>
        <w:widowControl/>
        <w:suppressLineNumbers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竞争性磋商文件</w:t>
      </w:r>
    </w:p>
    <w:p w14:paraId="1B9BEDE4">
      <w:pPr>
        <w:adjustRightInd w:val="0"/>
        <w:snapToGrid w:val="0"/>
        <w:spacing w:line="360" w:lineRule="auto"/>
        <w:rPr>
          <w:rFonts w:hint="eastAsia" w:ascii="宋体" w:hAnsi="宋体" w:eastAsia="宋体" w:cs="宋体"/>
          <w:b/>
          <w:color w:val="auto"/>
          <w:sz w:val="30"/>
        </w:rPr>
      </w:pPr>
    </w:p>
    <w:p w14:paraId="78A5FC3F">
      <w:pPr>
        <w:pStyle w:val="4"/>
        <w:ind w:left="0" w:leftChars="0" w:firstLine="0" w:firstLineChars="0"/>
        <w:rPr>
          <w:rFonts w:hint="eastAsia" w:ascii="宋体" w:hAnsi="宋体" w:eastAsia="宋体" w:cs="宋体"/>
          <w:b/>
          <w:color w:val="auto"/>
          <w:sz w:val="30"/>
        </w:rPr>
      </w:pPr>
    </w:p>
    <w:p w14:paraId="55B13C4A">
      <w:pPr>
        <w:pStyle w:val="4"/>
        <w:rPr>
          <w:rFonts w:hint="eastAsia" w:ascii="宋体" w:hAnsi="宋体" w:eastAsia="宋体" w:cs="宋体"/>
          <w:b/>
          <w:color w:val="auto"/>
          <w:sz w:val="30"/>
        </w:rPr>
      </w:pPr>
    </w:p>
    <w:p w14:paraId="3884224B">
      <w:pPr>
        <w:pStyle w:val="26"/>
        <w:ind w:left="0" w:leftChars="0" w:firstLine="0" w:firstLineChars="0"/>
        <w:rPr>
          <w:rFonts w:hint="eastAsia" w:ascii="宋体" w:hAnsi="宋体" w:eastAsia="宋体" w:cs="宋体"/>
          <w:b/>
          <w:color w:val="auto"/>
          <w:sz w:val="30"/>
          <w:lang w:eastAsia="zh-CN"/>
        </w:rPr>
      </w:pPr>
    </w:p>
    <w:p w14:paraId="626873E0">
      <w:pPr>
        <w:snapToGrid w:val="0"/>
        <w:spacing w:line="240" w:lineRule="auto"/>
        <w:jc w:val="center"/>
        <w:rPr>
          <w:rFonts w:hint="eastAsia" w:ascii="宋体" w:hAnsi="宋体" w:eastAsia="宋体" w:cs="宋体"/>
          <w:color w:val="auto"/>
        </w:rPr>
      </w:pPr>
    </w:p>
    <w:p w14:paraId="53922F10">
      <w:pPr>
        <w:adjustRightInd w:val="0"/>
        <w:snapToGrid w:val="0"/>
        <w:spacing w:line="600" w:lineRule="exact"/>
        <w:rPr>
          <w:rFonts w:hint="eastAsia" w:ascii="宋体" w:hAnsi="宋体" w:eastAsia="宋体" w:cs="宋体"/>
          <w:b/>
          <w:color w:val="auto"/>
          <w:sz w:val="44"/>
          <w:szCs w:val="44"/>
        </w:rPr>
      </w:pPr>
    </w:p>
    <w:p w14:paraId="75D0DC00">
      <w:pPr>
        <w:pStyle w:val="9"/>
        <w:rPr>
          <w:rFonts w:hint="eastAsia" w:ascii="宋体" w:hAnsi="宋体" w:eastAsia="宋体" w:cs="宋体"/>
          <w:b/>
          <w:color w:val="auto"/>
          <w:sz w:val="44"/>
          <w:szCs w:val="44"/>
        </w:rPr>
      </w:pPr>
    </w:p>
    <w:p w14:paraId="760B5094">
      <w:pPr>
        <w:tabs>
          <w:tab w:val="left" w:pos="1470"/>
          <w:tab w:val="left" w:pos="1890"/>
          <w:tab w:val="left" w:pos="2520"/>
        </w:tabs>
        <w:adjustRightInd w:val="0"/>
        <w:snapToGrid w:val="0"/>
        <w:spacing w:line="360" w:lineRule="auto"/>
        <w:ind w:firstLine="1285" w:firstLineChars="400"/>
        <w:jc w:val="both"/>
        <w:rPr>
          <w:rFonts w:hint="eastAsia" w:ascii="宋体" w:hAnsi="宋体" w:eastAsia="宋体" w:cs="宋体"/>
          <w:b/>
          <w:color w:val="auto"/>
          <w:sz w:val="32"/>
          <w:szCs w:val="32"/>
          <w:lang w:val="en-US" w:eastAsia="zh-CN"/>
        </w:rPr>
      </w:pPr>
    </w:p>
    <w:p w14:paraId="357BE029">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lang w:val="en-US" w:eastAsia="zh-CN"/>
        </w:rPr>
      </w:pPr>
      <w:r>
        <w:rPr>
          <w:rFonts w:hint="eastAsia" w:ascii="宋体" w:hAnsi="宋体" w:eastAsia="宋体" w:cs="宋体"/>
          <w:b/>
          <w:color w:val="auto"/>
          <w:sz w:val="32"/>
          <w:szCs w:val="32"/>
          <w:lang w:val="en-US" w:eastAsia="zh-CN"/>
        </w:rPr>
        <w:t>采购单位：旬阳市库区移民工作站</w:t>
      </w:r>
    </w:p>
    <w:p w14:paraId="4AF890C8">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代理机构：陕西途恒工程管理服务有限公司</w:t>
      </w:r>
    </w:p>
    <w:p w14:paraId="766793C9">
      <w:pPr>
        <w:pStyle w:val="10"/>
        <w:keepNext w:val="0"/>
        <w:keepLines w:val="0"/>
        <w:pageBreakBefore w:val="0"/>
        <w:widowControl w:val="0"/>
        <w:kinsoku/>
        <w:wordWrap/>
        <w:overflowPunct/>
        <w:topLinePunct w:val="0"/>
        <w:autoSpaceDE/>
        <w:autoSpaceDN/>
        <w:bidi w:val="0"/>
        <w:spacing w:line="480" w:lineRule="auto"/>
        <w:ind w:firstLine="1285" w:firstLineChars="400"/>
        <w:jc w:val="both"/>
        <w:textAlignment w:val="auto"/>
        <w:rPr>
          <w:rFonts w:hint="default"/>
          <w:color w:val="auto"/>
          <w:lang w:val="en-US" w:eastAsia="zh-CN"/>
        </w:rPr>
      </w:pPr>
      <w:r>
        <w:rPr>
          <w:rFonts w:hint="eastAsia" w:ascii="宋体" w:hAnsi="宋体" w:cs="Times New Roman"/>
          <w:b/>
          <w:color w:val="auto"/>
          <w:sz w:val="32"/>
          <w:szCs w:val="32"/>
          <w:lang w:val="en-US" w:eastAsia="zh-CN"/>
        </w:rPr>
        <w:t>日    期：2025</w:t>
      </w:r>
      <w:r>
        <w:rPr>
          <w:rFonts w:hint="eastAsia" w:ascii="宋体" w:hAnsi="宋体" w:eastAsia="宋体" w:cs="Times New Roman"/>
          <w:b/>
          <w:color w:val="auto"/>
          <w:sz w:val="32"/>
          <w:szCs w:val="32"/>
          <w:lang w:val="en-US" w:eastAsia="zh-CN"/>
        </w:rPr>
        <w:t>年</w:t>
      </w:r>
      <w:r>
        <w:rPr>
          <w:rFonts w:hint="eastAsia" w:ascii="宋体" w:hAnsi="宋体" w:cs="Times New Roman"/>
          <w:b/>
          <w:color w:val="auto"/>
          <w:sz w:val="32"/>
          <w:szCs w:val="32"/>
          <w:lang w:val="en-US" w:eastAsia="zh-CN"/>
        </w:rPr>
        <w:t>10</w:t>
      </w:r>
      <w:r>
        <w:rPr>
          <w:rFonts w:hint="eastAsia" w:ascii="宋体" w:hAnsi="宋体" w:eastAsia="宋体" w:cs="Times New Roman"/>
          <w:b/>
          <w:color w:val="auto"/>
          <w:sz w:val="32"/>
          <w:szCs w:val="32"/>
        </w:rPr>
        <w:t>月</w:t>
      </w:r>
    </w:p>
    <w:p w14:paraId="2ADD714A">
      <w:pPr>
        <w:adjustRightInd w:val="0"/>
        <w:snapToGrid w:val="0"/>
        <w:spacing w:line="600" w:lineRule="exact"/>
        <w:ind w:firstLine="3534" w:firstLineChars="800"/>
        <w:rPr>
          <w:rFonts w:hint="eastAsia" w:eastAsia="黑体"/>
          <w:b/>
          <w:color w:val="auto"/>
          <w:sz w:val="44"/>
          <w:szCs w:val="44"/>
        </w:rPr>
        <w:sectPr>
          <w:headerReference r:id="rId3" w:type="default"/>
          <w:pgSz w:w="11906" w:h="16838"/>
          <w:pgMar w:top="1417" w:right="1417" w:bottom="1417" w:left="1417" w:header="851" w:footer="992" w:gutter="0"/>
          <w:cols w:space="0" w:num="1"/>
          <w:rtlGutter w:val="0"/>
          <w:docGrid w:type="lines" w:linePitch="312" w:charSpace="0"/>
        </w:sectPr>
      </w:pPr>
    </w:p>
    <w:p w14:paraId="2A87A4A9">
      <w:pPr>
        <w:adjustRightInd w:val="0"/>
        <w:snapToGrid w:val="0"/>
        <w:spacing w:line="600" w:lineRule="exact"/>
        <w:ind w:firstLine="3534" w:firstLineChars="800"/>
        <w:rPr>
          <w:rFonts w:eastAsia="黑体"/>
          <w:b/>
          <w:color w:val="auto"/>
          <w:sz w:val="44"/>
          <w:szCs w:val="44"/>
        </w:rPr>
      </w:pPr>
      <w:r>
        <w:rPr>
          <w:rFonts w:hint="eastAsia" w:eastAsia="黑体"/>
          <w:b/>
          <w:color w:val="auto"/>
          <w:sz w:val="44"/>
          <w:szCs w:val="44"/>
        </w:rPr>
        <w:t>目</w:t>
      </w:r>
      <w:r>
        <w:rPr>
          <w:rFonts w:eastAsia="黑体"/>
          <w:b/>
          <w:color w:val="auto"/>
          <w:sz w:val="44"/>
          <w:szCs w:val="44"/>
        </w:rPr>
        <w:t xml:space="preserve">     </w:t>
      </w:r>
      <w:r>
        <w:rPr>
          <w:rFonts w:hint="eastAsia" w:eastAsia="黑体"/>
          <w:b/>
          <w:color w:val="auto"/>
          <w:sz w:val="44"/>
          <w:szCs w:val="44"/>
        </w:rPr>
        <w:t>录</w:t>
      </w:r>
    </w:p>
    <w:p w14:paraId="5CA783C5">
      <w:pPr>
        <w:adjustRightInd w:val="0"/>
        <w:snapToGrid w:val="0"/>
        <w:spacing w:line="600" w:lineRule="exact"/>
        <w:jc w:val="center"/>
        <w:rPr>
          <w:b/>
          <w:color w:val="auto"/>
          <w:sz w:val="30"/>
        </w:rPr>
      </w:pPr>
    </w:p>
    <w:p w14:paraId="414A7462">
      <w:pPr>
        <w:adjustRightInd w:val="0"/>
        <w:snapToGrid w:val="0"/>
        <w:spacing w:line="600" w:lineRule="exact"/>
        <w:rPr>
          <w:rFonts w:ascii="仿宋_GB2312" w:eastAsia="仿宋_GB2312"/>
          <w:color w:val="auto"/>
          <w:sz w:val="32"/>
          <w:szCs w:val="32"/>
        </w:rPr>
      </w:pPr>
    </w:p>
    <w:p w14:paraId="0F125790">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第一部分</w:t>
      </w:r>
      <w:r>
        <w:rPr>
          <w:rFonts w:ascii="宋体" w:hAnsi="宋体"/>
          <w:b/>
          <w:color w:val="auto"/>
          <w:sz w:val="32"/>
          <w:szCs w:val="32"/>
        </w:rPr>
        <w:t xml:space="preserve">    </w:t>
      </w:r>
      <w:r>
        <w:rPr>
          <w:rFonts w:hint="eastAsia" w:ascii="宋体" w:hAnsi="宋体"/>
          <w:b/>
          <w:color w:val="auto"/>
          <w:sz w:val="32"/>
          <w:szCs w:val="32"/>
        </w:rPr>
        <w:t>磋商公告</w:t>
      </w:r>
    </w:p>
    <w:p w14:paraId="09337910">
      <w:pPr>
        <w:adjustRightInd w:val="0"/>
        <w:snapToGrid w:val="0"/>
        <w:spacing w:line="600" w:lineRule="exact"/>
        <w:rPr>
          <w:rFonts w:ascii="宋体"/>
          <w:b/>
          <w:color w:val="auto"/>
          <w:sz w:val="32"/>
          <w:szCs w:val="32"/>
        </w:rPr>
      </w:pPr>
    </w:p>
    <w:p w14:paraId="257D6C52">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磋商须知</w:t>
      </w:r>
    </w:p>
    <w:p w14:paraId="6D3101BC">
      <w:pPr>
        <w:adjustRightInd w:val="0"/>
        <w:snapToGrid w:val="0"/>
        <w:spacing w:line="600" w:lineRule="exact"/>
        <w:rPr>
          <w:rFonts w:ascii="宋体"/>
          <w:b/>
          <w:color w:val="auto"/>
          <w:sz w:val="32"/>
          <w:szCs w:val="32"/>
        </w:rPr>
      </w:pPr>
    </w:p>
    <w:p w14:paraId="53A26A2B">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69DA35E">
      <w:pPr>
        <w:adjustRightInd w:val="0"/>
        <w:snapToGrid w:val="0"/>
        <w:spacing w:line="600" w:lineRule="exact"/>
        <w:rPr>
          <w:rFonts w:ascii="宋体"/>
          <w:b/>
          <w:color w:val="auto"/>
          <w:sz w:val="32"/>
          <w:szCs w:val="32"/>
        </w:rPr>
      </w:pPr>
    </w:p>
    <w:p w14:paraId="5E25F811">
      <w:pPr>
        <w:numPr>
          <w:ilvl w:val="0"/>
          <w:numId w:val="0"/>
        </w:numPr>
        <w:adjustRightInd w:val="0"/>
        <w:snapToGrid w:val="0"/>
        <w:spacing w:line="600" w:lineRule="exact"/>
        <w:ind w:firstLine="2570" w:firstLineChars="800"/>
        <w:rPr>
          <w:rFonts w:ascii="宋体" w:hAnsi="宋体"/>
          <w:b/>
          <w:color w:val="auto"/>
          <w:sz w:val="32"/>
          <w:szCs w:val="32"/>
        </w:rPr>
      </w:pPr>
      <w:r>
        <w:rPr>
          <w:rFonts w:hint="eastAsia" w:ascii="宋体" w:hAnsi="宋体" w:eastAsia="宋体" w:cs="Times New Roman"/>
          <w:b/>
          <w:color w:val="auto"/>
          <w:kern w:val="2"/>
          <w:sz w:val="32"/>
          <w:szCs w:val="32"/>
          <w:lang w:val="en-US" w:eastAsia="zh-CN" w:bidi="ar-SA"/>
        </w:rPr>
        <w:t>第四部分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商务要求</w:t>
      </w:r>
    </w:p>
    <w:p w14:paraId="54E0DAAE">
      <w:pPr>
        <w:adjustRightInd w:val="0"/>
        <w:snapToGrid w:val="0"/>
        <w:spacing w:line="600" w:lineRule="exact"/>
        <w:rPr>
          <w:rFonts w:ascii="宋体"/>
          <w:b/>
          <w:color w:val="auto"/>
          <w:sz w:val="32"/>
          <w:szCs w:val="32"/>
        </w:rPr>
      </w:pPr>
    </w:p>
    <w:p w14:paraId="79208D51">
      <w:pPr>
        <w:spacing w:line="520" w:lineRule="exact"/>
        <w:ind w:right="-1" w:firstLine="2570" w:firstLineChars="800"/>
        <w:jc w:val="both"/>
        <w:outlineLvl w:val="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合同主要条款</w:t>
      </w:r>
    </w:p>
    <w:p w14:paraId="44C10678">
      <w:pPr>
        <w:adjustRightInd w:val="0"/>
        <w:snapToGrid w:val="0"/>
        <w:spacing w:line="600" w:lineRule="exact"/>
        <w:ind w:firstLine="2718" w:firstLineChars="846"/>
        <w:rPr>
          <w:rFonts w:ascii="宋体"/>
          <w:b/>
          <w:color w:val="auto"/>
          <w:sz w:val="32"/>
          <w:szCs w:val="32"/>
        </w:rPr>
      </w:pPr>
    </w:p>
    <w:p w14:paraId="387335DD">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六</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rPr>
        <w:t>磋商文件格式</w:t>
      </w:r>
    </w:p>
    <w:p w14:paraId="6E147843">
      <w:pPr>
        <w:tabs>
          <w:tab w:val="right" w:pos="4860"/>
        </w:tabs>
        <w:adjustRightInd w:val="0"/>
        <w:snapToGrid w:val="0"/>
        <w:spacing w:line="360" w:lineRule="auto"/>
        <w:rPr>
          <w:rFonts w:ascii="宋体"/>
          <w:b/>
          <w:color w:val="auto"/>
          <w:sz w:val="32"/>
          <w:szCs w:val="32"/>
        </w:rPr>
      </w:pPr>
    </w:p>
    <w:p w14:paraId="6F7CC79E">
      <w:pPr>
        <w:tabs>
          <w:tab w:val="right" w:pos="4860"/>
        </w:tabs>
        <w:adjustRightInd w:val="0"/>
        <w:snapToGrid w:val="0"/>
        <w:spacing w:line="360" w:lineRule="auto"/>
        <w:rPr>
          <w:rFonts w:ascii="宋体"/>
          <w:b/>
          <w:color w:val="auto"/>
          <w:sz w:val="32"/>
          <w:szCs w:val="32"/>
        </w:rPr>
      </w:pPr>
    </w:p>
    <w:p w14:paraId="7E263529">
      <w:pPr>
        <w:tabs>
          <w:tab w:val="right" w:pos="4860"/>
        </w:tabs>
        <w:adjustRightInd w:val="0"/>
        <w:snapToGrid w:val="0"/>
        <w:spacing w:line="360" w:lineRule="auto"/>
        <w:rPr>
          <w:rFonts w:ascii="宋体"/>
          <w:b/>
          <w:color w:val="auto"/>
          <w:sz w:val="32"/>
          <w:szCs w:val="32"/>
        </w:rPr>
      </w:pPr>
    </w:p>
    <w:p w14:paraId="1AE45ED7">
      <w:pPr>
        <w:tabs>
          <w:tab w:val="right" w:pos="4860"/>
        </w:tabs>
        <w:adjustRightInd w:val="0"/>
        <w:snapToGrid w:val="0"/>
        <w:spacing w:line="360" w:lineRule="auto"/>
        <w:rPr>
          <w:rFonts w:ascii="宋体"/>
          <w:b/>
          <w:color w:val="auto"/>
          <w:sz w:val="32"/>
          <w:szCs w:val="32"/>
        </w:rPr>
      </w:pPr>
    </w:p>
    <w:p w14:paraId="2F63074A">
      <w:pPr>
        <w:pStyle w:val="10"/>
        <w:jc w:val="center"/>
        <w:rPr>
          <w:color w:val="auto"/>
        </w:rPr>
      </w:pPr>
    </w:p>
    <w:p w14:paraId="218BEAEA">
      <w:pPr>
        <w:pStyle w:val="25"/>
        <w:rPr>
          <w:color w:val="auto"/>
        </w:rPr>
      </w:pPr>
    </w:p>
    <w:p w14:paraId="7D841B8C">
      <w:pPr>
        <w:pStyle w:val="25"/>
        <w:rPr>
          <w:color w:val="auto"/>
        </w:rPr>
      </w:pPr>
    </w:p>
    <w:p w14:paraId="4A8B9A06">
      <w:pPr>
        <w:pStyle w:val="25"/>
        <w:rPr>
          <w:color w:val="auto"/>
        </w:rPr>
      </w:pPr>
    </w:p>
    <w:p w14:paraId="24A94DF8">
      <w:pPr>
        <w:pStyle w:val="25"/>
        <w:rPr>
          <w:color w:val="auto"/>
        </w:rPr>
      </w:pPr>
    </w:p>
    <w:p w14:paraId="1D91EA5A">
      <w:pPr>
        <w:autoSpaceDE w:val="0"/>
        <w:autoSpaceDN w:val="0"/>
        <w:adjustRightInd w:val="0"/>
        <w:spacing w:line="500" w:lineRule="exact"/>
        <w:ind w:firstLine="643" w:firstLineChars="200"/>
        <w:jc w:val="center"/>
        <w:rPr>
          <w:rFonts w:hint="eastAsia" w:ascii="宋体" w:hAnsi="宋体" w:eastAsia="宋体" w:cs="宋体"/>
          <w:b/>
          <w:color w:val="auto"/>
          <w:sz w:val="32"/>
          <w:szCs w:val="32"/>
        </w:rPr>
        <w:sectPr>
          <w:footerReference r:id="rId4" w:type="default"/>
          <w:pgSz w:w="11906" w:h="16838"/>
          <w:pgMar w:top="1417" w:right="1191" w:bottom="1417" w:left="1191" w:header="851" w:footer="992" w:gutter="0"/>
          <w:pgNumType w:fmt="decimal" w:start="1"/>
          <w:cols w:space="0" w:num="1"/>
          <w:rtlGutter w:val="0"/>
          <w:docGrid w:type="lines" w:linePitch="312" w:charSpace="0"/>
        </w:sectPr>
      </w:pPr>
    </w:p>
    <w:p w14:paraId="2729732D">
      <w:pPr>
        <w:autoSpaceDE w:val="0"/>
        <w:autoSpaceDN w:val="0"/>
        <w:adjustRightInd w:val="0"/>
        <w:spacing w:line="50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color w:val="auto"/>
          <w:sz w:val="32"/>
          <w:szCs w:val="32"/>
        </w:rPr>
        <w:t>第一部分  磋商公告</w:t>
      </w:r>
    </w:p>
    <w:p w14:paraId="329C6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360" w:lineRule="auto"/>
        <w:ind w:left="0" w:right="0"/>
        <w:jc w:val="both"/>
        <w:rPr>
          <w:rFonts w:hint="eastAsia" w:ascii="宋体" w:hAnsi="宋体" w:eastAsia="宋体" w:cs="宋体"/>
          <w:caps w:val="0"/>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项目概况</w:t>
      </w:r>
    </w:p>
    <w:p w14:paraId="35D9E3F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旬阳市赵湾镇全岭村人居环境整治项目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采购项目的潜在供应商应在安康市高新区高新壹号院4栋2单元2004室获取采购文件，并于202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分（北京时间）前提交响应文件。</w:t>
      </w:r>
    </w:p>
    <w:p w14:paraId="43A1E8E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jc w:val="both"/>
        <w:rPr>
          <w:rFonts w:hint="eastAsia" w:ascii="宋体" w:hAnsi="宋体" w:eastAsia="宋体" w:cs="宋体"/>
          <w:b/>
          <w:bCs/>
          <w:i w:val="0"/>
          <w:iCs w:val="0"/>
          <w:caps w:val="0"/>
          <w:color w:val="333333"/>
          <w:spacing w:val="0"/>
          <w:kern w:val="0"/>
          <w:sz w:val="24"/>
          <w:szCs w:val="24"/>
          <w:shd w:val="clear" w:fill="FFFFFF"/>
          <w:lang w:val="en-US" w:eastAsia="zh-CN" w:bidi="ar"/>
        </w:rPr>
      </w:pPr>
      <w:r>
        <w:rPr>
          <w:rFonts w:hint="eastAsia" w:ascii="宋体" w:hAnsi="宋体" w:eastAsia="宋体" w:cs="宋体"/>
          <w:b/>
          <w:bCs/>
          <w:i w:val="0"/>
          <w:iCs w:val="0"/>
          <w:caps w:val="0"/>
          <w:color w:val="333333"/>
          <w:spacing w:val="0"/>
          <w:kern w:val="0"/>
          <w:sz w:val="24"/>
          <w:szCs w:val="24"/>
          <w:shd w:val="clear" w:fill="FFFFFF"/>
          <w:lang w:val="en-US" w:eastAsia="zh-CN" w:bidi="ar"/>
        </w:rPr>
        <w:t>一、项目基本情况</w:t>
      </w:r>
    </w:p>
    <w:p w14:paraId="47B102B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项目编号：SXTH20250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51</w:t>
      </w:r>
    </w:p>
    <w:p w14:paraId="0742017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旬阳市赵湾镇全岭村人居环境整治项目</w:t>
      </w:r>
    </w:p>
    <w:p w14:paraId="3D74D17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竞争性磋商</w:t>
      </w:r>
    </w:p>
    <w:p w14:paraId="1DB16C25">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预算金额：413,071.00元</w:t>
      </w:r>
    </w:p>
    <w:p w14:paraId="334C756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144EB2B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旬阳市赵湾镇全岭村人居环境整治项目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293310C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合同包预算金额：413,071.00元</w:t>
      </w:r>
    </w:p>
    <w:p w14:paraId="189FC72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合同包最高限价：413,071.00元</w:t>
      </w:r>
    </w:p>
    <w:tbl>
      <w:tblPr>
        <w:tblStyle w:val="27"/>
        <w:tblW w:w="9576"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1730"/>
        <w:gridCol w:w="2282"/>
        <w:gridCol w:w="1163"/>
        <w:gridCol w:w="1822"/>
        <w:gridCol w:w="1529"/>
      </w:tblGrid>
      <w:tr w14:paraId="12D2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6"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D6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品目号</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327C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品目名称</w:t>
            </w:r>
          </w:p>
        </w:tc>
        <w:tc>
          <w:tcPr>
            <w:tcW w:w="228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096F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采购标的</w:t>
            </w:r>
          </w:p>
        </w:tc>
        <w:tc>
          <w:tcPr>
            <w:tcW w:w="1163"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A9C1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数量</w:t>
            </w:r>
          </w:p>
          <w:p w14:paraId="0AD2A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（单位）</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C68C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技术规格、参数及要求</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CCC1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b/>
                <w:bCs/>
                <w:caps w:val="0"/>
                <w:color w:val="3D4B64"/>
                <w:spacing w:val="0"/>
                <w:kern w:val="0"/>
                <w:sz w:val="24"/>
                <w:szCs w:val="24"/>
                <w:lang w:val="en-US" w:eastAsia="zh-CN" w:bidi="ar"/>
              </w:rPr>
              <w:t>品目预算(元)</w:t>
            </w:r>
          </w:p>
        </w:tc>
      </w:tr>
      <w:tr w14:paraId="1F64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14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1-1</w:t>
            </w:r>
          </w:p>
        </w:tc>
        <w:tc>
          <w:tcPr>
            <w:tcW w:w="173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E6C2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其他构筑物工</w:t>
            </w:r>
          </w:p>
          <w:p w14:paraId="1BF2F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程施工</w:t>
            </w:r>
          </w:p>
        </w:tc>
        <w:tc>
          <w:tcPr>
            <w:tcW w:w="228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F9E97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lang w:val="en-US" w:eastAsia="zh-CN"/>
              </w:rPr>
            </w:pPr>
            <w:r>
              <w:rPr>
                <w:rFonts w:hint="eastAsia" w:ascii="宋体" w:hAnsi="宋体" w:cs="宋体"/>
                <w:caps w:val="0"/>
                <w:spacing w:val="0"/>
                <w:sz w:val="24"/>
                <w:szCs w:val="24"/>
                <w:lang w:val="en-US" w:eastAsia="zh-CN"/>
              </w:rPr>
              <w:t>旬阳市赵湾镇全岭村人居环境整治项目</w:t>
            </w:r>
          </w:p>
        </w:tc>
        <w:tc>
          <w:tcPr>
            <w:tcW w:w="1163"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E70B2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1(项)</w:t>
            </w:r>
          </w:p>
        </w:tc>
        <w:tc>
          <w:tcPr>
            <w:tcW w:w="1822"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498C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aps w:val="0"/>
                <w:spacing w:val="0"/>
                <w:sz w:val="24"/>
                <w:szCs w:val="24"/>
              </w:rPr>
            </w:pPr>
            <w:r>
              <w:rPr>
                <w:rFonts w:hint="eastAsia" w:ascii="宋体" w:hAnsi="宋体" w:eastAsia="宋体" w:cs="宋体"/>
                <w:caps w:val="0"/>
                <w:color w:val="3D4B64"/>
                <w:spacing w:val="0"/>
                <w:kern w:val="2"/>
                <w:sz w:val="24"/>
                <w:szCs w:val="24"/>
                <w:lang w:val="en-US" w:eastAsia="zh-CN" w:bidi="ar"/>
              </w:rPr>
              <w:t>详见采购文件</w:t>
            </w:r>
          </w:p>
        </w:tc>
        <w:tc>
          <w:tcPr>
            <w:tcW w:w="1529"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88E23DE">
            <w:pPr>
              <w:keepNext w:val="0"/>
              <w:keepLines w:val="0"/>
              <w:widowControl/>
              <w:suppressLineNumbers w:val="0"/>
              <w:jc w:val="left"/>
              <w:rPr>
                <w:rFonts w:hint="eastAsia" w:ascii="宋体" w:hAnsi="宋体" w:eastAsia="宋体" w:cs="宋体"/>
                <w:caps w:val="0"/>
                <w:spacing w:val="0"/>
                <w:sz w:val="24"/>
                <w:szCs w:val="24"/>
                <w:lang w:val="en-US" w:eastAsia="zh-CN"/>
              </w:rPr>
            </w:pPr>
            <w:r>
              <w:rPr>
                <w:rFonts w:hint="eastAsia" w:ascii="宋体" w:hAnsi="宋体" w:eastAsia="宋体" w:cs="宋体"/>
                <w:color w:val="000000"/>
                <w:kern w:val="0"/>
                <w:sz w:val="24"/>
                <w:szCs w:val="24"/>
                <w:lang w:val="en-US" w:eastAsia="zh-CN" w:bidi="ar"/>
              </w:rPr>
              <w:t>413,071.00</w:t>
            </w:r>
          </w:p>
        </w:tc>
      </w:tr>
    </w:tbl>
    <w:p w14:paraId="54EA9EE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spacing w:val="0"/>
          <w:sz w:val="24"/>
          <w:szCs w:val="24"/>
        </w:rPr>
      </w:pPr>
      <w:r>
        <w:rPr>
          <w:rFonts w:hint="eastAsia" w:ascii="宋体" w:hAnsi="宋体" w:eastAsia="宋体" w:cs="宋体"/>
          <w:i w:val="0"/>
          <w:iCs w:val="0"/>
          <w:caps w:val="0"/>
          <w:color w:val="3D4B64"/>
          <w:spacing w:val="0"/>
          <w:sz w:val="24"/>
          <w:szCs w:val="24"/>
          <w:shd w:val="clear" w:fill="FFFFFF"/>
          <w:vertAlign w:val="baseline"/>
        </w:rPr>
        <w:t>本合同包不接受联合体投标</w:t>
      </w:r>
    </w:p>
    <w:p w14:paraId="69D80B7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i w:val="0"/>
          <w:iCs w:val="0"/>
          <w:caps w:val="0"/>
          <w:color w:val="3D4B64"/>
          <w:spacing w:val="0"/>
          <w:sz w:val="24"/>
          <w:szCs w:val="24"/>
          <w:shd w:val="clear" w:fill="FFFFFF"/>
          <w:vertAlign w:val="baseline"/>
        </w:rPr>
        <w:t>合同履行期限：</w:t>
      </w:r>
      <w:r>
        <w:rPr>
          <w:rFonts w:hint="eastAsia" w:ascii="宋体" w:hAnsi="宋体" w:cs="宋体"/>
          <w:i w:val="0"/>
          <w:iCs w:val="0"/>
          <w:caps w:val="0"/>
          <w:color w:val="3D4B64"/>
          <w:spacing w:val="0"/>
          <w:sz w:val="24"/>
          <w:szCs w:val="24"/>
          <w:shd w:val="clear" w:fill="FFFFFF"/>
          <w:vertAlign w:val="baseline"/>
          <w:lang w:val="en-US" w:eastAsia="zh-CN"/>
        </w:rPr>
        <w:t>60</w:t>
      </w:r>
      <w:r>
        <w:rPr>
          <w:rFonts w:hint="eastAsia" w:ascii="宋体" w:hAnsi="宋体" w:eastAsia="宋体" w:cs="宋体"/>
          <w:i w:val="0"/>
          <w:iCs w:val="0"/>
          <w:caps w:val="0"/>
          <w:color w:val="3D4B64"/>
          <w:spacing w:val="0"/>
          <w:sz w:val="24"/>
          <w:szCs w:val="24"/>
          <w:shd w:val="clear" w:fill="FFFFFF"/>
          <w:vertAlign w:val="baseline"/>
          <w:lang w:val="en-US" w:eastAsia="zh-CN"/>
        </w:rPr>
        <w:t>个</w:t>
      </w:r>
      <w:r>
        <w:rPr>
          <w:rFonts w:hint="eastAsia" w:ascii="宋体" w:hAnsi="宋体" w:eastAsia="宋体" w:cs="宋体"/>
          <w:i w:val="0"/>
          <w:iCs w:val="0"/>
          <w:caps w:val="0"/>
          <w:color w:val="3D4B64"/>
          <w:spacing w:val="0"/>
          <w:sz w:val="24"/>
          <w:szCs w:val="24"/>
          <w:shd w:val="clear" w:fill="FFFFFF"/>
          <w:vertAlign w:val="baseline"/>
        </w:rPr>
        <w:t>日历</w:t>
      </w:r>
      <w:r>
        <w:rPr>
          <w:rFonts w:hint="eastAsia" w:ascii="宋体" w:hAnsi="宋体" w:eastAsia="宋体" w:cs="宋体"/>
          <w:i w:val="0"/>
          <w:iCs w:val="0"/>
          <w:caps w:val="0"/>
          <w:color w:val="3D4B64"/>
          <w:spacing w:val="0"/>
          <w:sz w:val="24"/>
          <w:szCs w:val="24"/>
          <w:shd w:val="clear" w:fill="FFFFFF"/>
          <w:vertAlign w:val="baseline"/>
          <w:lang w:val="en-US" w:eastAsia="zh-CN"/>
        </w:rPr>
        <w:t>日</w:t>
      </w:r>
    </w:p>
    <w:p w14:paraId="3A23C6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aps w:val="0"/>
          <w:spacing w:val="0"/>
          <w:sz w:val="24"/>
          <w:szCs w:val="24"/>
        </w:rPr>
      </w:pPr>
      <w:r>
        <w:rPr>
          <w:rFonts w:hint="eastAsia" w:ascii="宋体" w:hAnsi="宋体" w:eastAsia="宋体" w:cs="宋体"/>
          <w:b/>
          <w:bCs/>
          <w:i w:val="0"/>
          <w:iCs w:val="0"/>
          <w:caps w:val="0"/>
          <w:color w:val="3D4B64"/>
          <w:spacing w:val="0"/>
          <w:sz w:val="24"/>
          <w:szCs w:val="24"/>
          <w:shd w:val="clear" w:fill="FFFFFF"/>
          <w:vertAlign w:val="baseline"/>
        </w:rPr>
        <w:t>二、申请人的资格要求：</w:t>
      </w:r>
    </w:p>
    <w:p w14:paraId="7A9543F1">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79D6A80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5C925DE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旬阳市赵湾镇全岭村人居环境整治项目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)落实政府采购政策需满足的资格要求如下：</w:t>
      </w:r>
    </w:p>
    <w:p w14:paraId="748B06D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（1）《节能产品政府采购实施意见》（财库〔2004〕185号）；</w:t>
      </w:r>
    </w:p>
    <w:p w14:paraId="76E560E3">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（2）《国务院办公厅关于建立政府强制采购节能产品制度的通知》（国办发〔2007〕51号）；</w:t>
      </w:r>
    </w:p>
    <w:p w14:paraId="4008929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（3）《环境标志产品政府采购实施的意见》（财库[2006]90号）；</w:t>
      </w:r>
    </w:p>
    <w:p w14:paraId="1882091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（4）《财政部司法部关于政府采购支持监狱企业发展有关问题的通知》（财库〔2014〕68号）；</w:t>
      </w:r>
    </w:p>
    <w:p w14:paraId="38E8A95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（5）《财政部民政部中国残疾人联合会关于促进残疾人就业政府采购政策的通知》（财库〔2017〕141号）;</w:t>
      </w:r>
    </w:p>
    <w:p w14:paraId="15FBAA9A">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（6）《政府采购促进中小企业发展管理办法》（财库[2020]46号）；</w:t>
      </w:r>
    </w:p>
    <w:p w14:paraId="6E3A1FEB">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（7）陕西省财政厅关于印发《陕西省中小企业政府采购信用融资办法》（陕财办采[2018]23号）</w:t>
      </w:r>
    </w:p>
    <w:p w14:paraId="1B4AC6A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（8）其他需要落实的政府采购政策</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w:t>
      </w:r>
    </w:p>
    <w:p w14:paraId="771C928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08FF778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旬阳市赵湾镇全岭村人居环境整治项目</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)特定资格要求如下：</w:t>
      </w:r>
    </w:p>
    <w:p w14:paraId="5D96D5D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3D4B64"/>
          <w:spacing w:val="0"/>
          <w:sz w:val="24"/>
          <w:szCs w:val="24"/>
          <w:shd w:val="clear" w:fill="FFFFFF"/>
          <w:vertAlign w:val="baseline"/>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p>
    <w:p w14:paraId="423A4A8F">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p>
    <w:p w14:paraId="09EA2139">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(3)财务状况报告：具有良好的商业信誉和健全的财务会计制度（提供2024年财务审计报告或投标人开户行出具的资信证明文件加盖投标人公章）；</w:t>
      </w:r>
    </w:p>
    <w:p w14:paraId="405D57E3">
      <w:pPr>
        <w:pStyle w:val="24"/>
        <w:keepNext w:val="0"/>
        <w:keepLines w:val="0"/>
        <w:pageBreakBefore w:val="0"/>
        <w:widowControl/>
        <w:suppressLineNumbers w:val="0"/>
        <w:kinsoku/>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和税收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缴纳证明：有依法缴纳税收和社会保障资金的良好记录（提供投标人202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月至今任意一个月完税证明（依法免税的投标人应提供相关文件证明）、202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月至今任意一个月已缴纳社会保险的证明（依法不需要缴纳社会保障资金的投标人应提供相关文件证明）；</w:t>
      </w:r>
    </w:p>
    <w:p w14:paraId="09538D86">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)具有履行合同所必需的设备和专业技术能力（提供自述材料）；</w:t>
      </w:r>
    </w:p>
    <w:p w14:paraId="160D4447">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(6)参加政府采购活动前三年内，在经营活动中没有重大违法记录声明；</w:t>
      </w:r>
    </w:p>
    <w:p w14:paraId="154B3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)供应商须具备国家建设行政主管部门颁</w:t>
      </w:r>
      <w:r>
        <w:rPr>
          <w:rFonts w:hint="eastAsia" w:ascii="宋体" w:hAnsi="宋体" w:eastAsia="宋体" w:cs="宋体"/>
          <w:color w:val="auto"/>
          <w:sz w:val="24"/>
          <w:szCs w:val="24"/>
        </w:rPr>
        <w:t>发建筑工程或市政公用工程施工总承包三级（含三级）以上资质和有效的安全生产许可证；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)拟派项目经理须具有建筑工程或市政公用工程二级（含二级）以上注册建造师资格，</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注册证、安全生产考核合格证齐全有效，且无在建工程；</w:t>
      </w:r>
    </w:p>
    <w:p w14:paraId="05B5EE3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2297C8A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)本项目为专门面向中小企业项目，本项目采购标的对应的中小企业划分标准所属行业为：</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建筑业</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4806A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2" w:beforeAutospacing="0" w:after="150" w:afterAutospacing="0" w:line="360" w:lineRule="auto"/>
        <w:ind w:left="0" w:right="0" w:firstLine="0"/>
        <w:jc w:val="left"/>
        <w:textAlignment w:val="baseline"/>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4A140C8D">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时间：2025年0</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日至2025年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月1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日，每天上午08:00:00至12:00:00 ，下午1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:00:00至18:00:00（北京时间）</w:t>
      </w:r>
    </w:p>
    <w:p w14:paraId="75F2DC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途径：安康市高新区高新壹号院4栋2单元2004室</w:t>
      </w:r>
    </w:p>
    <w:p w14:paraId="4A440E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方式：现场获取</w:t>
      </w:r>
    </w:p>
    <w:p w14:paraId="119B8F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售价：0元</w:t>
      </w:r>
    </w:p>
    <w:p w14:paraId="26E286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661822F2">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截止时间：2025年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37B5595E">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247417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0B914EAC">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时间：2025年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 月</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日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分00秒（北京时间）</w:t>
      </w:r>
    </w:p>
    <w:p w14:paraId="6587DA40">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FF"/>
          <w:spacing w:val="0"/>
          <w:sz w:val="24"/>
          <w:szCs w:val="24"/>
          <w:shd w:val="clear" w:fill="FFFFFF"/>
          <w:lang w:val="en-US" w:eastAsia="zh-CN"/>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地点：</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安康市大桥路14号煌上煌大厦A座（兰欧国际酒店四楼2号会议室）</w:t>
      </w:r>
    </w:p>
    <w:p w14:paraId="4FE670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631A5C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2AB948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4E5A0F74">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获取竞争性磋商文件时请携带单位介绍信原件、经办人身份证原件及复印件加盖公章。</w:t>
      </w:r>
    </w:p>
    <w:p w14:paraId="5525391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caps w:val="0"/>
          <w:spacing w:val="0"/>
          <w:sz w:val="24"/>
          <w:szCs w:val="24"/>
        </w:rPr>
      </w:pPr>
      <w:r>
        <w:rPr>
          <w:rFonts w:hint="eastAsia" w:ascii="宋体" w:hAnsi="宋体" w:cs="宋体"/>
          <w:b/>
          <w:bCs/>
          <w:i w:val="0"/>
          <w:iCs w:val="0"/>
          <w:caps w:val="0"/>
          <w:color w:val="3D4B64"/>
          <w:spacing w:val="0"/>
          <w:sz w:val="24"/>
          <w:szCs w:val="24"/>
          <w:shd w:val="clear" w:fill="FFFFFF"/>
          <w:vertAlign w:val="baseline"/>
          <w:lang w:val="en-US" w:eastAsia="zh-CN"/>
        </w:rPr>
        <w:t>八</w:t>
      </w:r>
      <w:r>
        <w:rPr>
          <w:rFonts w:hint="eastAsia" w:ascii="宋体" w:hAnsi="宋体" w:eastAsia="宋体" w:cs="宋体"/>
          <w:b/>
          <w:bCs/>
          <w:i w:val="0"/>
          <w:iCs w:val="0"/>
          <w:caps w:val="0"/>
          <w:color w:val="3D4B64"/>
          <w:spacing w:val="0"/>
          <w:sz w:val="24"/>
          <w:szCs w:val="24"/>
          <w:shd w:val="clear" w:fill="FFFFFF"/>
          <w:vertAlign w:val="baseline"/>
        </w:rPr>
        <w:t>、对本次招标提出询问，请按以下方式联系。</w:t>
      </w:r>
    </w:p>
    <w:p w14:paraId="69B701D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1.采购人信息</w:t>
      </w:r>
    </w:p>
    <w:p w14:paraId="7BB55E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名称：旬阳市库区移民工作站</w:t>
      </w:r>
    </w:p>
    <w:p w14:paraId="479DE08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地址：旬阳县党家坝政府办公区</w:t>
      </w:r>
    </w:p>
    <w:p w14:paraId="5C6D78A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联系方式：15619153099</w:t>
      </w:r>
    </w:p>
    <w:p w14:paraId="7F2A4FA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2.采购代理机构信息</w:t>
      </w:r>
    </w:p>
    <w:p w14:paraId="6651DB3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名称：陕西途恒工程管理服务有限公司</w:t>
      </w:r>
    </w:p>
    <w:p w14:paraId="625352B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地址：安康市高新区高新壹号院4栋2单元2004室</w:t>
      </w:r>
    </w:p>
    <w:p w14:paraId="12144D7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联系方式：</w:t>
      </w:r>
      <w:r>
        <w:rPr>
          <w:rFonts w:hint="eastAsia" w:ascii="宋体" w:hAnsi="宋体" w:cs="宋体"/>
          <w:caps w:val="0"/>
          <w:spacing w:val="0"/>
          <w:sz w:val="24"/>
          <w:szCs w:val="24"/>
          <w:lang w:val="en-US" w:eastAsia="zh-CN"/>
        </w:rPr>
        <w:t>17609255885</w:t>
      </w:r>
    </w:p>
    <w:p w14:paraId="36D9892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3.项目联系方式</w:t>
      </w:r>
    </w:p>
    <w:p w14:paraId="7D9A16D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eastAsia"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项目联系人：</w:t>
      </w:r>
      <w:r>
        <w:rPr>
          <w:rFonts w:hint="eastAsia" w:ascii="宋体" w:hAnsi="宋体" w:cs="宋体"/>
          <w:caps w:val="0"/>
          <w:spacing w:val="0"/>
          <w:sz w:val="24"/>
          <w:szCs w:val="24"/>
          <w:lang w:val="en-US" w:eastAsia="zh-CN"/>
        </w:rPr>
        <w:t>曾</w:t>
      </w:r>
      <w:r>
        <w:rPr>
          <w:rFonts w:hint="eastAsia" w:ascii="宋体" w:hAnsi="宋体" w:eastAsia="宋体" w:cs="宋体"/>
          <w:caps w:val="0"/>
          <w:spacing w:val="0"/>
          <w:sz w:val="24"/>
          <w:szCs w:val="24"/>
          <w:lang w:val="en-US" w:eastAsia="zh-CN"/>
        </w:rPr>
        <w:t>工</w:t>
      </w:r>
    </w:p>
    <w:p w14:paraId="66A1649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baseline"/>
        <w:rPr>
          <w:rFonts w:hint="default" w:ascii="宋体" w:hAnsi="宋体" w:eastAsia="宋体" w:cs="宋体"/>
          <w:caps w:val="0"/>
          <w:spacing w:val="0"/>
          <w:sz w:val="24"/>
          <w:szCs w:val="24"/>
          <w:lang w:val="en-US" w:eastAsia="zh-CN"/>
        </w:rPr>
      </w:pPr>
      <w:r>
        <w:rPr>
          <w:rFonts w:hint="eastAsia" w:ascii="宋体" w:hAnsi="宋体" w:eastAsia="宋体" w:cs="宋体"/>
          <w:caps w:val="0"/>
          <w:spacing w:val="0"/>
          <w:sz w:val="24"/>
          <w:szCs w:val="24"/>
          <w:lang w:val="en-US" w:eastAsia="zh-CN"/>
        </w:rPr>
        <w:t>电话：</w:t>
      </w:r>
      <w:r>
        <w:rPr>
          <w:rFonts w:hint="eastAsia" w:ascii="宋体" w:hAnsi="宋体" w:cs="宋体"/>
          <w:caps w:val="0"/>
          <w:spacing w:val="0"/>
          <w:sz w:val="24"/>
          <w:szCs w:val="24"/>
          <w:lang w:val="en-US" w:eastAsia="zh-CN"/>
        </w:rPr>
        <w:t>17609255885</w:t>
      </w:r>
    </w:p>
    <w:p w14:paraId="1F8CD9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spacing w:val="0"/>
          <w:sz w:val="24"/>
          <w:szCs w:val="24"/>
          <w:lang w:val="en-US" w:eastAsia="zh-CN"/>
        </w:rPr>
      </w:pPr>
      <w:r>
        <w:rPr>
          <w:rFonts w:hint="eastAsia" w:ascii="宋体" w:hAnsi="宋体" w:cs="宋体"/>
          <w:caps w:val="0"/>
          <w:spacing w:val="0"/>
          <w:sz w:val="24"/>
          <w:szCs w:val="24"/>
          <w:lang w:val="en-US" w:eastAsia="zh-CN"/>
        </w:rPr>
        <w:t xml:space="preserve">                                         </w:t>
      </w:r>
      <w:r>
        <w:rPr>
          <w:rFonts w:hint="eastAsia" w:ascii="宋体" w:hAnsi="宋体" w:eastAsia="宋体" w:cs="宋体"/>
          <w:caps w:val="0"/>
          <w:spacing w:val="0"/>
          <w:sz w:val="24"/>
          <w:szCs w:val="24"/>
          <w:lang w:val="en-US" w:eastAsia="zh-CN"/>
        </w:rPr>
        <w:t>陕西途恒工程管理服务有限公司</w:t>
      </w:r>
    </w:p>
    <w:p w14:paraId="3386916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center"/>
        <w:textAlignment w:val="baseline"/>
        <w:rPr>
          <w:rFonts w:hint="eastAsia" w:ascii="宋体" w:hAnsi="宋体" w:eastAsia="宋体" w:cs="宋体"/>
          <w:caps w:val="0"/>
          <w:spacing w:val="0"/>
          <w:sz w:val="24"/>
          <w:szCs w:val="24"/>
        </w:rPr>
      </w:pPr>
      <w:r>
        <w:rPr>
          <w:rFonts w:hint="eastAsia" w:ascii="宋体" w:hAnsi="宋体" w:eastAsia="宋体" w:cs="宋体"/>
          <w:i w:val="0"/>
          <w:iCs w:val="0"/>
          <w:caps w:val="0"/>
          <w:color w:val="3D4B64"/>
          <w:spacing w:val="0"/>
          <w:sz w:val="24"/>
          <w:szCs w:val="24"/>
          <w:shd w:val="clear" w:fill="FFFFFF"/>
          <w:vertAlign w:val="baseline"/>
          <w:lang w:val="en-US" w:eastAsia="zh-CN"/>
        </w:rPr>
        <w:t xml:space="preserve">                                           </w:t>
      </w:r>
      <w:r>
        <w:rPr>
          <w:rFonts w:hint="eastAsia" w:ascii="宋体" w:hAnsi="宋体" w:eastAsia="宋体" w:cs="宋体"/>
          <w:i w:val="0"/>
          <w:iCs w:val="0"/>
          <w:caps w:val="0"/>
          <w:color w:val="3D4B64"/>
          <w:spacing w:val="0"/>
          <w:sz w:val="24"/>
          <w:szCs w:val="24"/>
          <w:shd w:val="clear" w:fill="FFFFFF"/>
          <w:vertAlign w:val="baseline"/>
        </w:rPr>
        <w:t>202</w:t>
      </w:r>
      <w:r>
        <w:rPr>
          <w:rFonts w:hint="eastAsia" w:ascii="宋体" w:hAnsi="宋体" w:eastAsia="宋体" w:cs="宋体"/>
          <w:i w:val="0"/>
          <w:iCs w:val="0"/>
          <w:caps w:val="0"/>
          <w:color w:val="3D4B64"/>
          <w:spacing w:val="0"/>
          <w:sz w:val="24"/>
          <w:szCs w:val="24"/>
          <w:shd w:val="clear" w:fill="FFFFFF"/>
          <w:vertAlign w:val="baseline"/>
          <w:lang w:val="en-US" w:eastAsia="zh-CN"/>
        </w:rPr>
        <w:t>5</w:t>
      </w:r>
      <w:r>
        <w:rPr>
          <w:rFonts w:hint="eastAsia" w:ascii="宋体" w:hAnsi="宋体" w:eastAsia="宋体" w:cs="宋体"/>
          <w:i w:val="0"/>
          <w:iCs w:val="0"/>
          <w:caps w:val="0"/>
          <w:color w:val="3D4B64"/>
          <w:spacing w:val="0"/>
          <w:sz w:val="24"/>
          <w:szCs w:val="24"/>
          <w:shd w:val="clear" w:fill="FFFFFF"/>
          <w:vertAlign w:val="baseline"/>
        </w:rPr>
        <w:t>年</w:t>
      </w:r>
      <w:r>
        <w:rPr>
          <w:rFonts w:hint="eastAsia" w:ascii="宋体" w:hAnsi="宋体" w:cs="宋体"/>
          <w:i w:val="0"/>
          <w:iCs w:val="0"/>
          <w:caps w:val="0"/>
          <w:color w:val="3D4B64"/>
          <w:spacing w:val="0"/>
          <w:sz w:val="24"/>
          <w:szCs w:val="24"/>
          <w:shd w:val="clear" w:fill="FFFFFF"/>
          <w:vertAlign w:val="baseline"/>
          <w:lang w:val="en-US" w:eastAsia="zh-CN"/>
        </w:rPr>
        <w:t>9</w:t>
      </w:r>
      <w:r>
        <w:rPr>
          <w:rFonts w:hint="eastAsia" w:ascii="宋体" w:hAnsi="宋体" w:eastAsia="宋体" w:cs="宋体"/>
          <w:i w:val="0"/>
          <w:iCs w:val="0"/>
          <w:caps w:val="0"/>
          <w:color w:val="3D4B64"/>
          <w:spacing w:val="0"/>
          <w:sz w:val="24"/>
          <w:szCs w:val="24"/>
          <w:shd w:val="clear" w:fill="FFFFFF"/>
          <w:vertAlign w:val="baseline"/>
        </w:rPr>
        <w:t>月</w:t>
      </w:r>
      <w:r>
        <w:rPr>
          <w:rFonts w:hint="eastAsia" w:ascii="宋体" w:hAnsi="宋体" w:cs="宋体"/>
          <w:i w:val="0"/>
          <w:iCs w:val="0"/>
          <w:caps w:val="0"/>
          <w:color w:val="3D4B64"/>
          <w:spacing w:val="0"/>
          <w:sz w:val="24"/>
          <w:szCs w:val="24"/>
          <w:shd w:val="clear" w:fill="FFFFFF"/>
          <w:vertAlign w:val="baseline"/>
          <w:lang w:val="en-US" w:eastAsia="zh-CN"/>
        </w:rPr>
        <w:t>29</w:t>
      </w:r>
      <w:r>
        <w:rPr>
          <w:rFonts w:hint="eastAsia" w:ascii="宋体" w:hAnsi="宋体" w:eastAsia="宋体" w:cs="宋体"/>
          <w:i w:val="0"/>
          <w:iCs w:val="0"/>
          <w:caps w:val="0"/>
          <w:color w:val="3D4B64"/>
          <w:spacing w:val="0"/>
          <w:sz w:val="24"/>
          <w:szCs w:val="24"/>
          <w:shd w:val="clear" w:fill="FFFFFF"/>
          <w:vertAlign w:val="baseline"/>
        </w:rPr>
        <w:t>日</w:t>
      </w:r>
    </w:p>
    <w:p w14:paraId="7F67E2C6">
      <w:pPr>
        <w:keepNext w:val="0"/>
        <w:keepLines w:val="0"/>
        <w:pageBreakBefore w:val="0"/>
        <w:kinsoku/>
        <w:overflowPunct/>
        <w:autoSpaceDE/>
        <w:autoSpaceDN/>
        <w:bidi w:val="0"/>
        <w:adjustRightInd/>
        <w:snapToGrid/>
        <w:spacing w:line="360" w:lineRule="auto"/>
      </w:pPr>
    </w:p>
    <w:p w14:paraId="123F777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24A3E1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94152A0">
      <w:pPr>
        <w:keepNext w:val="0"/>
        <w:keepLines w:val="0"/>
        <w:pageBreakBefore w:val="0"/>
        <w:kinsoku/>
        <w:wordWrap/>
        <w:overflowPunct/>
        <w:topLinePunct w:val="0"/>
        <w:bidi w:val="0"/>
        <w:spacing w:line="440" w:lineRule="exact"/>
        <w:ind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第二部分  磋商须知</w:t>
      </w:r>
    </w:p>
    <w:p w14:paraId="2A8E861F">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一、名词解释</w:t>
      </w:r>
    </w:p>
    <w:p w14:paraId="57623892">
      <w:pPr>
        <w:keepNext w:val="0"/>
        <w:keepLines w:val="0"/>
        <w:pageBreakBefore w:val="0"/>
        <w:numPr>
          <w:ilvl w:val="0"/>
          <w:numId w:val="2"/>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采  购 单 位：</w:t>
      </w:r>
      <w:r>
        <w:rPr>
          <w:rFonts w:hint="eastAsia" w:ascii="宋体" w:hAnsi="宋体" w:cs="宋体"/>
          <w:i w:val="0"/>
          <w:iCs w:val="0"/>
          <w:caps w:val="0"/>
          <w:color w:val="auto"/>
          <w:spacing w:val="0"/>
          <w:kern w:val="0"/>
          <w:sz w:val="24"/>
          <w:szCs w:val="24"/>
          <w:shd w:val="clear" w:fill="FFFFFF"/>
          <w:lang w:val="en-US" w:eastAsia="zh-CN" w:bidi="ar"/>
        </w:rPr>
        <w:t>旬阳市库区移民工作站</w:t>
      </w:r>
    </w:p>
    <w:p w14:paraId="78E6AD5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s="宋体"/>
          <w:i w:val="0"/>
          <w:iCs w:val="0"/>
          <w:caps w:val="0"/>
          <w:color w:val="auto"/>
          <w:spacing w:val="0"/>
          <w:kern w:val="0"/>
          <w:sz w:val="24"/>
          <w:szCs w:val="24"/>
          <w:shd w:val="clear" w:fill="FFFFFF"/>
          <w:lang w:val="en-US" w:eastAsia="zh-CN" w:bidi="ar"/>
        </w:rPr>
        <w:t>陕西途恒工程管理服务有限公司</w:t>
      </w:r>
    </w:p>
    <w:p w14:paraId="5BFC5CD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、竞争性磋商文件：磋商文件与磋商响应文件的统称</w:t>
      </w:r>
    </w:p>
    <w:p w14:paraId="58380AA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、供   应   商：参加本次招标活动的投标单位</w:t>
      </w:r>
    </w:p>
    <w:p w14:paraId="2A722882">
      <w:pPr>
        <w:keepNext w:val="0"/>
        <w:keepLines w:val="0"/>
        <w:pageBreakBefore w:val="0"/>
        <w:kinsoku/>
        <w:wordWrap/>
        <w:overflowPunct/>
        <w:topLinePunct w:val="0"/>
        <w:bidi w:val="0"/>
        <w:adjustRightInd w:val="0"/>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二、竞争性磋商文件</w:t>
      </w:r>
    </w:p>
    <w:p w14:paraId="24640F7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2EE944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5836F2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3、竞争性磋商文件的修改</w:t>
      </w:r>
    </w:p>
    <w:p w14:paraId="6AA247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3-1、在磋商响应文件递交截止前的任何时候，无论出于何种原因，磋商组织机构可主动地或在解答投标人提出的澄清问题时，对竞争性磋商文件进行修改。</w:t>
      </w:r>
    </w:p>
    <w:p w14:paraId="6165DA8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3-2、竞争性磋商文件的修改以书面形式通知所有投标人，并作为竞争性磋商文件的补充，与其具有同等法律效力。</w:t>
      </w:r>
    </w:p>
    <w:p w14:paraId="0AB782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3-3、为使投标人编写磋商响应文件时，有充分时间对竞争性磋商文件的修改内容进行研究，磋商组织机构可以酌情延长磋商响应文件递交截止日期。</w:t>
      </w:r>
    </w:p>
    <w:p w14:paraId="7C2152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4、投标人必须从磋商组织机构购买文件，投标人自行转让或复制磋商文件视为无效。文件一经售出，一律不退，仅作为本次竞争性磋商使用。</w:t>
      </w:r>
    </w:p>
    <w:p w14:paraId="442412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5、本文件的解释权归磋商组织机构。</w:t>
      </w:r>
    </w:p>
    <w:p w14:paraId="011FD12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三、磋商要求</w:t>
      </w:r>
    </w:p>
    <w:p w14:paraId="7115619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1、磋商内容：</w:t>
      </w:r>
      <w:r>
        <w:rPr>
          <w:rFonts w:hint="eastAsia" w:ascii="宋体" w:hAnsi="宋体" w:cs="宋体"/>
          <w:b/>
          <w:color w:val="auto"/>
          <w:sz w:val="24"/>
          <w:szCs w:val="24"/>
          <w:lang w:val="en-US" w:eastAsia="zh-CN"/>
        </w:rPr>
        <w:t>旬阳市赵湾镇全岭村人居环境整治项目</w:t>
      </w:r>
    </w:p>
    <w:p w14:paraId="77697F0B">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2、磋商要求：</w:t>
      </w:r>
    </w:p>
    <w:p w14:paraId="059B1E1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78404EE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(2)提供法定代表人授权书（附法定代表人身份证复印件）及被授权代理人身份证复印件（法定代表人直接参加只须提供法定代表人身份证复印件）；</w:t>
      </w:r>
    </w:p>
    <w:p w14:paraId="4D5F665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(3)财务状况报告：具有良好的商业信誉和健全的财务会计制度（提供2024年财务审计报告或投标人开户行出具的资信证明文件加盖投标人公章）；</w:t>
      </w:r>
    </w:p>
    <w:p w14:paraId="4341910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258DED8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(5)具有履行合同所必需的设备和专业技术能力（提供自述材料）；</w:t>
      </w:r>
    </w:p>
    <w:p w14:paraId="6994784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(6)参加政府采购活动前三年内，在经营活动中没有重大违法记录声明；</w:t>
      </w:r>
    </w:p>
    <w:p w14:paraId="0AAD22E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(7)供应商须具备国家建设行政主管部门颁发建筑工程或市政公用工程施工总承包三级（含三级）以上资质和有效的安全生产许可证；</w:t>
      </w:r>
    </w:p>
    <w:p w14:paraId="1A8BB8A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(8)拟派项目经理须具有建筑工程或市政公用工程二级（含二级）以上注册建造师资格， 注册证、安全生产考核合格证齐全有效，且无在建工程；</w:t>
      </w:r>
    </w:p>
    <w:p w14:paraId="3FC960D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1A15158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B708E66">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F589160">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3、磋商响应文件的编制：</w:t>
      </w:r>
    </w:p>
    <w:p w14:paraId="466E080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3-1、磋商响应文件必须根据磋商组织单位发售的磋商响应文件格式编写，对磋商文件做出实质性响应。具体内容包括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lang w:val="en-US" w:eastAsia="zh-CN"/>
        </w:rPr>
        <w:t>文件所要求的内容。</w:t>
      </w:r>
    </w:p>
    <w:p w14:paraId="5785D62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3-2、磋商报价：</w:t>
      </w:r>
      <w:r>
        <w:rPr>
          <w:rFonts w:hint="eastAsia" w:ascii="宋体" w:hAnsi="宋体" w:eastAsia="宋体" w:cs="宋体"/>
          <w:b/>
          <w:bCs/>
          <w:color w:val="auto"/>
          <w:sz w:val="24"/>
          <w:szCs w:val="24"/>
        </w:rPr>
        <w:t>（请注意仔细阅读此项）</w:t>
      </w:r>
    </w:p>
    <w:p w14:paraId="04735F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（1）投标人应充分考虑磋商文件的各项条款和本工程的实际，依据磋商文件所附澄清和修改通知，根据企业自身情况、施工经验、现场环境以及磋商文件的要求，进行自主报价。</w:t>
      </w:r>
    </w:p>
    <w:p w14:paraId="3532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（2）投标人的磋商报价，应是完成本须知所列招标工程范围及工期、质量的全部要求，不得以任何理由予以重复。</w:t>
      </w:r>
    </w:p>
    <w:p w14:paraId="73B882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83979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B72AC6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（5）磋商报价应考虑的其它风险</w:t>
      </w:r>
    </w:p>
    <w:p w14:paraId="60BE95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08AC81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（6）编制报价的其它约定</w:t>
      </w:r>
    </w:p>
    <w:p w14:paraId="67B35C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投标人根据自行确定的施工组织设计或施工方案进行自主报价。措施项目中凡属周转使用的设备、材料，均应按单次使用摊销量报价。</w:t>
      </w:r>
    </w:p>
    <w:p w14:paraId="2B53C04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投标人应针对拟建工程编制保证安全施工、文明施工和环境保护的技术措施方案。</w:t>
      </w:r>
    </w:p>
    <w:p w14:paraId="76AA2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3-3、报价货币：人民币。单位：元（精确到小数点后两位）。</w:t>
      </w:r>
    </w:p>
    <w:p w14:paraId="23EFF4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4、磋商费用自理。</w:t>
      </w:r>
    </w:p>
    <w:p w14:paraId="155BBED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、磋商响应文件有效期为自磋商之日起九十个日历日，成交供应商的磋商响应文件有效期延长至合同执行完毕。</w:t>
      </w:r>
    </w:p>
    <w:p w14:paraId="1A094864">
      <w:pPr>
        <w:keepNext w:val="0"/>
        <w:keepLines w:val="0"/>
        <w:pageBreakBefore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四、磋商文件的式样和签署</w:t>
      </w:r>
    </w:p>
    <w:p w14:paraId="59C551B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应参照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文件给定的样式，准备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份，正副本分别封装。若缺项则视为对招标文件未作响应而不再参与评标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并各自</w:t>
      </w:r>
      <w:r>
        <w:rPr>
          <w:rFonts w:hint="eastAsia" w:ascii="宋体" w:hAnsi="宋体" w:eastAsia="宋体" w:cs="宋体"/>
          <w:b/>
          <w:bCs/>
          <w:color w:val="auto"/>
          <w:sz w:val="24"/>
          <w:szCs w:val="24"/>
        </w:rPr>
        <w:t>胶封装订成册，提倡双面打印</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每套</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响应文件须清楚地标明“正本”、“副本”，若正本和副本不符，以正本为准。</w:t>
      </w:r>
    </w:p>
    <w:p w14:paraId="46F1D38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响应文件的正本和所有的副本均需打印或用不褪色蓝（黑）墨水（汁）书写，</w:t>
      </w:r>
      <w:r>
        <w:rPr>
          <w:rFonts w:hint="eastAsia" w:ascii="宋体" w:hAnsi="宋体" w:eastAsia="宋体" w:cs="宋体"/>
          <w:b/>
          <w:bCs/>
          <w:color w:val="auto"/>
          <w:sz w:val="24"/>
          <w:szCs w:val="24"/>
        </w:rPr>
        <w:t>统一装订</w:t>
      </w:r>
      <w:r>
        <w:rPr>
          <w:rFonts w:hint="eastAsia" w:ascii="宋体" w:hAnsi="宋体" w:eastAsia="宋体" w:cs="宋体"/>
          <w:color w:val="auto"/>
          <w:sz w:val="24"/>
          <w:szCs w:val="24"/>
        </w:rPr>
        <w:t>。</w:t>
      </w:r>
    </w:p>
    <w:p w14:paraId="4FFE2F5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响应文件必须</w:t>
      </w:r>
      <w:r>
        <w:rPr>
          <w:rFonts w:hint="eastAsia" w:ascii="宋体" w:hAnsi="宋体" w:eastAsia="宋体" w:cs="宋体"/>
          <w:b/>
          <w:bCs/>
          <w:color w:val="auto"/>
          <w:sz w:val="24"/>
          <w:szCs w:val="24"/>
          <w:u w:val="single"/>
        </w:rPr>
        <w:t>加盖单位公章</w:t>
      </w:r>
      <w:r>
        <w:rPr>
          <w:rFonts w:hint="eastAsia" w:ascii="宋体" w:hAnsi="宋体" w:eastAsia="宋体" w:cs="宋体"/>
          <w:color w:val="auto"/>
          <w:sz w:val="24"/>
          <w:szCs w:val="24"/>
        </w:rPr>
        <w:t>。</w:t>
      </w:r>
    </w:p>
    <w:p w14:paraId="7A711B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法定代表人或经正式授权有约束力的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代表在需要签字的地方签字或盖章。</w:t>
      </w:r>
    </w:p>
    <w:p w14:paraId="6D498A7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响应文件除各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对错处做必要修改外，不得行间插字、涂改和增删，如有修改错漏处，必须由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法定代表人或其授权人代表签字和盖章。</w:t>
      </w:r>
    </w:p>
    <w:p w14:paraId="25CD1EF8">
      <w:pPr>
        <w:pStyle w:val="43"/>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五</w:t>
      </w:r>
      <w:r>
        <w:rPr>
          <w:rFonts w:hint="eastAsia" w:ascii="宋体" w:hAnsi="宋体" w:eastAsia="宋体" w:cs="宋体"/>
          <w:b/>
          <w:color w:val="auto"/>
          <w:sz w:val="24"/>
          <w:szCs w:val="24"/>
        </w:rPr>
        <w:t>、磋商机构及职能</w:t>
      </w:r>
    </w:p>
    <w:p w14:paraId="56A3BDE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1、磋商组织单位组织磋商、评审工作，整个磋商过程接受</w:t>
      </w:r>
      <w:r>
        <w:rPr>
          <w:rFonts w:hint="eastAsia" w:ascii="宋体" w:hAnsi="宋体" w:eastAsia="宋体" w:cs="宋体"/>
          <w:color w:val="auto"/>
          <w:sz w:val="24"/>
          <w:szCs w:val="24"/>
          <w:lang w:val="en-US" w:eastAsia="zh-CN"/>
        </w:rPr>
        <w:t>相关部门</w:t>
      </w:r>
      <w:r>
        <w:rPr>
          <w:rFonts w:hint="eastAsia" w:ascii="宋体" w:hAnsi="宋体" w:eastAsia="宋体" w:cs="宋体"/>
          <w:color w:val="auto"/>
          <w:sz w:val="24"/>
          <w:szCs w:val="24"/>
        </w:rPr>
        <w:t>的监督和管理，磋商组织机构在规定的时间和地点组织磋商。</w:t>
      </w:r>
    </w:p>
    <w:p w14:paraId="42A794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2、为确保磋商工作公平、公正，根据《政府采购法》的有关规定成立磋商小组。磋商小组由采购人代表及有关专家组成，磋商小组成员在陕西省政府采购专家库中随机抽取。</w:t>
      </w:r>
    </w:p>
    <w:p w14:paraId="4E51CA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14:paraId="586D85B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2-1、遵纪守法，客观、公正、廉洁地履行职责，审查磋商响应文件是否符合竞争性磋商文件的要求，并做出评价；</w:t>
      </w:r>
    </w:p>
    <w:p w14:paraId="5A4126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2-2、要求供应商对磋商响应文件有关事项作出解释或者澄清；</w:t>
      </w:r>
    </w:p>
    <w:p w14:paraId="4FB4527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2-3、按照竞争性磋商文件的要求和磋商办法进行评审，推荐成交候选单位名单，对评审意见承担个人责任；</w:t>
      </w:r>
    </w:p>
    <w:p w14:paraId="6867D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2-4、对评审过程和结果以及供应商的商业秘密保密；</w:t>
      </w:r>
    </w:p>
    <w:p w14:paraId="03F93D8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2-5、参与磋商结果报告的起草；</w:t>
      </w:r>
    </w:p>
    <w:p w14:paraId="640D66F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2-6、配合磋商组织单位答复供应商提出的质疑；</w:t>
      </w:r>
    </w:p>
    <w:p w14:paraId="5FF95D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2-7、配合财政部门的投诉处理工作。</w:t>
      </w:r>
    </w:p>
    <w:p w14:paraId="3182D36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3、磋商小组的职能：</w:t>
      </w:r>
    </w:p>
    <w:p w14:paraId="584E7CF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（1）审查参加磋商的供应商的资质文件是否齐全、合法、有效。</w:t>
      </w:r>
    </w:p>
    <w:p w14:paraId="74EB6E7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（2）与各供应商就磋商响应文件（含澄清、说明或补正的内容）中的磋商报价、同类业绩、商务响应等进行磋商。</w:t>
      </w:r>
    </w:p>
    <w:p w14:paraId="0755C63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14:paraId="51E31D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（4）排序推荐侯选成交供应商。</w:t>
      </w:r>
    </w:p>
    <w:p w14:paraId="4225D6D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14:paraId="6A9697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4、竞争性磋商开始时，磋商组织单位依据购买竞争性磋商文件的顺序，先将各供应商的第一次磋商报价及有关内容进行汇总。</w:t>
      </w:r>
    </w:p>
    <w:p w14:paraId="6AFB65B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5、竞争性磋商开始后，直到与成交的供应商签定合同为止，凡与审查、澄清、评价和比较各供应商的有关资料及意见等内容，磋商小组均不得向供应商及与磋商无关的其他人透露。</w:t>
      </w:r>
    </w:p>
    <w:p w14:paraId="02048C9A">
      <w:pPr>
        <w:keepNext w:val="0"/>
        <w:keepLines w:val="0"/>
        <w:pageBreakBefore w:val="0"/>
        <w:kinsoku/>
        <w:wordWrap/>
        <w:overflowPunct/>
        <w:topLinePunct w:val="0"/>
        <w:bidi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磋商评审办法及内容</w:t>
      </w:r>
    </w:p>
    <w:p w14:paraId="63B74EF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1、磋商评审原则：</w:t>
      </w:r>
    </w:p>
    <w:p w14:paraId="1213CC8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1-1、磋商小组遵循“公开、公平、公正、科学、择优”的原则。</w:t>
      </w:r>
    </w:p>
    <w:p w14:paraId="4186B0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1-2、采用同一程序和标准对供应商进行评估。</w:t>
      </w:r>
    </w:p>
    <w:p w14:paraId="0D4E12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2、符合性和有效性审查：依据磋商文件的要求，对各供应商的响应文件的符合性和有效性审查。符合性审查不合格的投标单位不得进入下一评审环节。</w:t>
      </w:r>
    </w:p>
    <w:p w14:paraId="0CC4AA83">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56"/>
        <w:gridCol w:w="6455"/>
      </w:tblGrid>
      <w:tr w14:paraId="7E5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EDE59DC">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20B36A9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77BA596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7D03C3D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78F6009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956" w:type="dxa"/>
            <w:noWrap w:val="0"/>
            <w:vAlign w:val="center"/>
          </w:tcPr>
          <w:p w14:paraId="2DE9BCE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455" w:type="dxa"/>
            <w:noWrap w:val="0"/>
            <w:vAlign w:val="center"/>
          </w:tcPr>
          <w:p w14:paraId="373471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与营业执照、资质证书、安全生产许可证一致</w:t>
            </w:r>
          </w:p>
        </w:tc>
      </w:tr>
      <w:tr w14:paraId="5D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80" w:type="dxa"/>
            <w:vMerge w:val="continue"/>
            <w:noWrap w:val="0"/>
            <w:vAlign w:val="top"/>
          </w:tcPr>
          <w:p w14:paraId="76EF244C">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31A22DA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455" w:type="dxa"/>
            <w:noWrap w:val="0"/>
            <w:vAlign w:val="center"/>
          </w:tcPr>
          <w:p w14:paraId="798C78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9E8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80" w:type="dxa"/>
            <w:vMerge w:val="continue"/>
            <w:noWrap w:val="0"/>
            <w:vAlign w:val="top"/>
          </w:tcPr>
          <w:p w14:paraId="17C88D10">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B8D65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455" w:type="dxa"/>
            <w:noWrap w:val="0"/>
            <w:vAlign w:val="center"/>
          </w:tcPr>
          <w:p w14:paraId="63DEB3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23F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31ACC0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6BD7B4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6455" w:type="dxa"/>
            <w:noWrap w:val="0"/>
            <w:vAlign w:val="center"/>
          </w:tcPr>
          <w:p w14:paraId="3D966A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A0CC2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（1）磋商报价符合唯一性要求；</w:t>
            </w:r>
          </w:p>
          <w:p w14:paraId="51E722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（2）第一次磋商报价表填写符合要求；</w:t>
            </w:r>
          </w:p>
          <w:p w14:paraId="014414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（3）报价货币符合磋商文件要求；</w:t>
            </w:r>
          </w:p>
          <w:p w14:paraId="17ABA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（4）未超出采购预算或磋商文件规定的最高限价；</w:t>
            </w:r>
          </w:p>
        </w:tc>
      </w:tr>
      <w:tr w14:paraId="7F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3CAAA84">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FF788C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455" w:type="dxa"/>
            <w:noWrap w:val="0"/>
            <w:vAlign w:val="center"/>
          </w:tcPr>
          <w:p w14:paraId="1631BF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0A6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72DEC9F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0FF228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工期、工程质量</w:t>
            </w:r>
          </w:p>
        </w:tc>
        <w:tc>
          <w:tcPr>
            <w:tcW w:w="6455" w:type="dxa"/>
            <w:noWrap w:val="0"/>
            <w:vAlign w:val="center"/>
          </w:tcPr>
          <w:p w14:paraId="359C2C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5B1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0" w:type="dxa"/>
            <w:vMerge w:val="continue"/>
            <w:noWrap w:val="0"/>
            <w:vAlign w:val="center"/>
          </w:tcPr>
          <w:p w14:paraId="21754C1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E9F969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455" w:type="dxa"/>
            <w:noWrap w:val="0"/>
            <w:vAlign w:val="center"/>
          </w:tcPr>
          <w:p w14:paraId="1BE670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3EBE18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磋商响应文件出现下列情况（但不限于）之一者按无效文件处理：</w:t>
      </w:r>
    </w:p>
    <w:p w14:paraId="4168583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2-1、磋商响应文件没有按磋商文件要求提供必备资质或资质的合法性或有效性不符合规定。</w:t>
      </w:r>
    </w:p>
    <w:p w14:paraId="2697B7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2-2、磋商响应文件没有加盖单位公章，无磋商有效期或有效期达不到磋商文件的要求。</w:t>
      </w:r>
    </w:p>
    <w:p w14:paraId="5B37E0E4">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2-3、供应商针对同一服务递交两份或多份内容不同的磋商响应文件，未书面声明哪一份是有效的；出现选择性报价的。</w:t>
      </w:r>
    </w:p>
    <w:p w14:paraId="7B3442F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、供应商所提交的施工方案内容及工程质量不能满足要求，出现重大负偏差，磋商后仍不能满足要求的。</w:t>
      </w:r>
    </w:p>
    <w:p w14:paraId="0F6C9728">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、磋商响应文件的商务响应与磋商文件要求不一致（施工地点、工期、付款、验收、售后服务等项），附加了采购人难以接受的条件，磋商后仍不能满足要求的。</w:t>
      </w:r>
    </w:p>
    <w:p w14:paraId="508B1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、提供虚假证明，开具虚假资质，出现虚假应答，除按无效文件处理外，还进行相应的处罚。</w:t>
      </w:r>
    </w:p>
    <w:p w14:paraId="5FAAF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、违反《政府采购法》有关规定和磋商纪律的。</w:t>
      </w:r>
    </w:p>
    <w:p w14:paraId="61F664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3、有下列情形之一的，视为投标人相互恶意串通投标响应，其投标文件按无效处理：</w:t>
      </w:r>
    </w:p>
    <w:p w14:paraId="6E35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3-1不同投标人的投标文件由同一单位或者个人编制；</w:t>
      </w:r>
    </w:p>
    <w:p w14:paraId="11004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3-2不同投标人委托同一单位或者个人办理投标事宜；</w:t>
      </w:r>
    </w:p>
    <w:p w14:paraId="3E14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3-3不同投标人的响应文件载明的项目管理成员为同一人；</w:t>
      </w:r>
    </w:p>
    <w:p w14:paraId="49700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3-4不同投标人的响应文件异常一致或者投标报价呈规律性差异；</w:t>
      </w:r>
    </w:p>
    <w:p w14:paraId="09FD6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3-5不同投标人的响应文件相互混装；</w:t>
      </w:r>
    </w:p>
    <w:p w14:paraId="21DF2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3-6不同投标人的响应文件由同一单位</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w:t>
      </w:r>
    </w:p>
    <w:p w14:paraId="73DF5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u w:val="double"/>
        </w:rPr>
      </w:pPr>
      <w:r>
        <w:rPr>
          <w:rFonts w:hint="eastAsia" w:ascii="宋体" w:hAnsi="宋体" w:eastAsia="宋体" w:cs="宋体"/>
          <w:color w:val="auto"/>
          <w:sz w:val="24"/>
          <w:szCs w:val="24"/>
        </w:rPr>
        <w:t>4、磋商响应文件出现下列情况，修正原则为：</w:t>
      </w:r>
      <w:r>
        <w:rPr>
          <w:rFonts w:hint="eastAsia" w:ascii="宋体" w:hAnsi="宋体" w:eastAsia="宋体" w:cs="宋体"/>
          <w:color w:val="auto"/>
          <w:sz w:val="24"/>
          <w:szCs w:val="24"/>
          <w:u w:val="double"/>
        </w:rPr>
        <w:t>文字与图表不符以文字为准；单价与总价不符以单价为准；大写与小写不符以大写为准；</w:t>
      </w:r>
    </w:p>
    <w:p w14:paraId="0B238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5、磋商程序：</w:t>
      </w:r>
    </w:p>
    <w:p w14:paraId="798615AC">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磋商的全过程分为记录第一次磋商报价、供应商</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审查、符合性审查、磋商过程、磋商承诺、第二次报价、综合评审等阶段。</w:t>
      </w:r>
    </w:p>
    <w:p w14:paraId="441DF26E">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5-1、第一次报价：将各参加竞争性磋商单位的响应文件中的报价、工期等内容以不公开宣读的形式进行填报汇总。</w:t>
      </w:r>
    </w:p>
    <w:p w14:paraId="3126FF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B159BF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5-3、进行二次报价，磋商小组根据二次报价、磋商澄清、承诺及响应文件进行最后的评审工作。</w:t>
      </w:r>
    </w:p>
    <w:p w14:paraId="7FB861AC">
      <w:pPr>
        <w:keepNext w:val="0"/>
        <w:keepLines w:val="0"/>
        <w:pageBreakBefore w:val="0"/>
        <w:widowControl w:val="0"/>
        <w:kinsoku/>
        <w:wordWrap/>
        <w:overflowPunct/>
        <w:topLinePunct w:val="0"/>
        <w:autoSpaceDE/>
        <w:autoSpaceDN/>
        <w:bidi w:val="0"/>
        <w:spacing w:line="440" w:lineRule="exact"/>
        <w:ind w:firstLine="56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6、</w:t>
      </w:r>
      <w:r>
        <w:rPr>
          <w:rFonts w:hint="eastAsia" w:ascii="宋体" w:hAnsi="宋体" w:eastAsia="宋体" w:cs="宋体"/>
          <w:b/>
          <w:bCs/>
          <w:color w:val="auto"/>
          <w:sz w:val="24"/>
          <w:szCs w:val="24"/>
        </w:rPr>
        <w:t>评标办法及内容</w:t>
      </w:r>
    </w:p>
    <w:p w14:paraId="5A92D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color w:val="auto"/>
          <w:sz w:val="24"/>
          <w:szCs w:val="24"/>
        </w:rPr>
        <w:t>。</w:t>
      </w:r>
    </w:p>
    <w:tbl>
      <w:tblPr>
        <w:tblStyle w:val="2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7"/>
        <w:gridCol w:w="6879"/>
      </w:tblGrid>
      <w:tr w14:paraId="1CA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5E1D4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1097" w:type="dxa"/>
            <w:vAlign w:val="center"/>
          </w:tcPr>
          <w:p w14:paraId="176845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分数</w:t>
            </w:r>
          </w:p>
        </w:tc>
        <w:tc>
          <w:tcPr>
            <w:tcW w:w="6879" w:type="dxa"/>
            <w:vAlign w:val="center"/>
          </w:tcPr>
          <w:p w14:paraId="63461CB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评审原则与标准</w:t>
            </w:r>
          </w:p>
        </w:tc>
      </w:tr>
      <w:tr w14:paraId="60B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45BB986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商务评审</w:t>
            </w:r>
          </w:p>
        </w:tc>
        <w:tc>
          <w:tcPr>
            <w:tcW w:w="1097" w:type="dxa"/>
            <w:vAlign w:val="center"/>
          </w:tcPr>
          <w:p w14:paraId="5089FC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49AF775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分。完全响应竞争性磋商文件要求的计</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523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14:paraId="58627A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1097" w:type="dxa"/>
            <w:vAlign w:val="center"/>
          </w:tcPr>
          <w:p w14:paraId="1EA0529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6879" w:type="dxa"/>
            <w:vAlign w:val="center"/>
          </w:tcPr>
          <w:p w14:paraId="7749EF08">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14:paraId="6D0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468" w:type="dxa"/>
            <w:vMerge w:val="restart"/>
            <w:vAlign w:val="center"/>
          </w:tcPr>
          <w:p w14:paraId="4BD6280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施工</w:t>
            </w:r>
            <w:r>
              <w:rPr>
                <w:rFonts w:hint="eastAsia" w:ascii="宋体" w:hAnsi="宋体" w:eastAsia="宋体" w:cs="宋体"/>
                <w:bCs/>
                <w:color w:val="auto"/>
                <w:sz w:val="24"/>
                <w:szCs w:val="24"/>
                <w:highlight w:val="none"/>
              </w:rPr>
              <w:t>组织</w:t>
            </w:r>
          </w:p>
          <w:p w14:paraId="73A97B25">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方案</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54分）</w:t>
            </w:r>
          </w:p>
        </w:tc>
        <w:tc>
          <w:tcPr>
            <w:tcW w:w="1097" w:type="dxa"/>
            <w:vAlign w:val="center"/>
          </w:tcPr>
          <w:p w14:paraId="7AB38598">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分</w:t>
            </w:r>
          </w:p>
        </w:tc>
        <w:tc>
          <w:tcPr>
            <w:tcW w:w="6879" w:type="dxa"/>
            <w:vAlign w:val="center"/>
          </w:tcPr>
          <w:p w14:paraId="3DEF938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方案，投标人应按照本项目的实际情况根据工程的具体特点，提出切合实际有针对性的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方案和方法。方案全面合格、完整详尽、符合本项目</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情况实际计7-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方案基本完善、合理可行但细节待完善的计3-6分，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方案存在部分缺陷和不足，不符合项目实际情况的计0-2分；</w:t>
            </w:r>
          </w:p>
        </w:tc>
      </w:tr>
      <w:tr w14:paraId="729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68" w:type="dxa"/>
            <w:vMerge w:val="continue"/>
            <w:vAlign w:val="center"/>
          </w:tcPr>
          <w:p w14:paraId="0942CB17">
            <w:pPr>
              <w:spacing w:line="360" w:lineRule="auto"/>
            </w:pPr>
          </w:p>
        </w:tc>
        <w:tc>
          <w:tcPr>
            <w:tcW w:w="1097" w:type="dxa"/>
            <w:vAlign w:val="center"/>
          </w:tcPr>
          <w:p w14:paraId="32435260">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0BD536B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661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00B546C4">
            <w:pPr>
              <w:spacing w:line="360" w:lineRule="auto"/>
            </w:pPr>
          </w:p>
        </w:tc>
        <w:tc>
          <w:tcPr>
            <w:tcW w:w="1097" w:type="dxa"/>
            <w:vAlign w:val="center"/>
          </w:tcPr>
          <w:p w14:paraId="2982A0BF">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42964B2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3.确保安全文明</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的技术组织措施及环境保护措施，投标人应按照本项目的实际情况根据工程的具体特点提出科学合理的措施。措施编制科学合理、完整详尽计7-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48AA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7099C88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76E8B3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9分</w:t>
            </w:r>
          </w:p>
        </w:tc>
        <w:tc>
          <w:tcPr>
            <w:tcW w:w="6879" w:type="dxa"/>
            <w:vAlign w:val="center"/>
          </w:tcPr>
          <w:p w14:paraId="6FC55B3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4.确保工期的技术组织措施，投标人应按照本项目的实际情况根据工程的具体特点提出科学合理的措施。措施编制科学合理、完整详尽计7-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BB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5E4782D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0E8EA2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879" w:type="dxa"/>
            <w:vAlign w:val="center"/>
          </w:tcPr>
          <w:p w14:paraId="036443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5.项目组织管理人员构成（满分10分）：</w:t>
            </w:r>
          </w:p>
          <w:p w14:paraId="309247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（1）其中项目经理职称为中级及以上得2分，否则不得分；</w:t>
            </w:r>
          </w:p>
          <w:p w14:paraId="23E6FE5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（2）项目技术负责人（3分）为本专业得1分；职称为中级及以上得2分，否则不得分；</w:t>
            </w:r>
          </w:p>
          <w:p w14:paraId="25873F3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（3）拟投入的资料员、施工员、质量员、材料员、专职安全生产管理人员（附安全生产考核合格证书）应具有有效职业培训合格证，每一人计1分，计满5分为止。（附相关证件复印件于响应文件中）</w:t>
            </w:r>
          </w:p>
        </w:tc>
      </w:tr>
      <w:tr w14:paraId="4FB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07400483">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3C92EBB">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6879" w:type="dxa"/>
            <w:vAlign w:val="center"/>
          </w:tcPr>
          <w:p w14:paraId="53A04F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机械配备和材料投入计划，主要机械配备科学、材料投入计划齐备合理的计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分，配置欠合理、材料不齐备的计1-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分，未进行描述的本项不得分；</w:t>
            </w:r>
          </w:p>
        </w:tc>
      </w:tr>
      <w:tr w14:paraId="7A0D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3C430F56">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3294B11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6879" w:type="dxa"/>
            <w:vAlign w:val="center"/>
          </w:tcPr>
          <w:p w14:paraId="52D42F0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进度表或</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网络图，0-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F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36AE667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tc>
        <w:tc>
          <w:tcPr>
            <w:tcW w:w="1097" w:type="dxa"/>
            <w:vAlign w:val="center"/>
          </w:tcPr>
          <w:p w14:paraId="43652CBF">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5CEDEC2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分，承诺及配套服务措施完整、基本合理计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分，承诺及配套服务措施存在部分缺陷和不足，不符合项目实际情况的计0-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7D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A315B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w:t>
            </w:r>
            <w:r>
              <w:rPr>
                <w:rFonts w:hint="eastAsia" w:ascii="宋体" w:hAnsi="宋体" w:eastAsia="宋体" w:cs="宋体"/>
                <w:bCs/>
                <w:color w:val="auto"/>
                <w:sz w:val="24"/>
                <w:szCs w:val="24"/>
                <w:highlight w:val="none"/>
                <w:lang w:eastAsia="zh-CN"/>
              </w:rPr>
              <w:t>业绩</w:t>
            </w:r>
          </w:p>
        </w:tc>
        <w:tc>
          <w:tcPr>
            <w:tcW w:w="1097" w:type="dxa"/>
            <w:vAlign w:val="center"/>
          </w:tcPr>
          <w:p w14:paraId="613FA39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6879" w:type="dxa"/>
            <w:vAlign w:val="center"/>
          </w:tcPr>
          <w:p w14:paraId="1B46311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提供投标人近三年(202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年</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月至今)类似业绩，每一份计2分，计满4分为止。</w:t>
            </w:r>
          </w:p>
          <w:p w14:paraId="188B1BD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w:t>
            </w:r>
            <w:r>
              <w:rPr>
                <w:rFonts w:hint="eastAsia" w:ascii="宋体" w:hAnsi="宋体" w:eastAsia="宋体" w:cs="宋体"/>
                <w:b/>
                <w:bCs w:val="0"/>
                <w:color w:val="auto"/>
                <w:sz w:val="24"/>
                <w:szCs w:val="24"/>
                <w:highlight w:val="none"/>
                <w:lang w:val="en-US" w:eastAsia="zh-CN"/>
              </w:rPr>
              <w:t>中标通知书发放时间或</w:t>
            </w:r>
            <w:r>
              <w:rPr>
                <w:rFonts w:hint="eastAsia" w:ascii="宋体" w:hAnsi="宋体" w:eastAsia="宋体" w:cs="宋体"/>
                <w:b/>
                <w:bCs w:val="0"/>
                <w:color w:val="auto"/>
                <w:sz w:val="24"/>
                <w:szCs w:val="24"/>
                <w:highlight w:val="none"/>
              </w:rPr>
              <w:t>合同签订时间为准，提供合同复印件加盖投标人公章。</w:t>
            </w:r>
          </w:p>
        </w:tc>
      </w:tr>
    </w:tbl>
    <w:p w14:paraId="3DE03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szCs w:val="24"/>
        </w:rPr>
        <w:t>关于对中小企业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监狱企业及残疾人企业</w:t>
      </w:r>
      <w:r>
        <w:rPr>
          <w:rFonts w:hint="eastAsia" w:ascii="宋体" w:hAnsi="宋体" w:eastAsia="宋体" w:cs="宋体"/>
          <w:b/>
          <w:bCs/>
          <w:color w:val="auto"/>
          <w:sz w:val="24"/>
          <w:szCs w:val="24"/>
        </w:rPr>
        <w:t>的优惠政策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本项目不享受</w:t>
      </w:r>
      <w:r>
        <w:rPr>
          <w:rFonts w:hint="eastAsia" w:ascii="宋体" w:hAnsi="宋体" w:eastAsia="宋体" w:cs="宋体"/>
          <w:b/>
          <w:bCs/>
          <w:color w:val="auto"/>
          <w:sz w:val="24"/>
          <w:szCs w:val="24"/>
          <w:lang w:eastAsia="zh-CN"/>
        </w:rPr>
        <w:t>）</w:t>
      </w:r>
    </w:p>
    <w:p w14:paraId="6074B9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2358AE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7-2.根据财政部、司法部联合下发的《关于政府采购支持监狱企业发展有关问题的通知》（财库〔2014〕68号）的规定，监狱企业视同小型、微型企业。</w:t>
      </w:r>
    </w:p>
    <w:p w14:paraId="57DEE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B762F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772E7FEF">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
          <w:bCs/>
          <w:color w:val="auto"/>
          <w:sz w:val="24"/>
          <w:szCs w:val="24"/>
          <w:lang w:val="en-US" w:eastAsia="zh-CN"/>
        </w:rPr>
        <w:t>本项目采购标的对应的中小企业划分标准所属行业为：建筑业。</w:t>
      </w:r>
    </w:p>
    <w:p w14:paraId="7C7108EB">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8、关于节能、环保、绿色产品</w:t>
      </w:r>
    </w:p>
    <w:p w14:paraId="1D74B7CE">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7D55850">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28DA27D">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24A21271">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4C163C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、陕西省中小企业政府采购信用融资</w:t>
      </w:r>
    </w:p>
    <w:p w14:paraId="182C2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6774D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1E7AE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磋商小组对进入详细评审的投标人进行综合评分，根据得分由高到低，推荐出一个以上三个以下中标候选单位。如果综合评分出现两个投标人得分相同的情况，按下列顺序排列：</w:t>
      </w:r>
    </w:p>
    <w:p w14:paraId="4BA93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(1)投标价格低的；</w:t>
      </w:r>
    </w:p>
    <w:p w14:paraId="02D8C1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(2)技术评估得分高的；</w:t>
      </w:r>
    </w:p>
    <w:p w14:paraId="0BE5C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(3)服务承诺优的。</w:t>
      </w:r>
    </w:p>
    <w:p w14:paraId="2C1B4528">
      <w:pPr>
        <w:keepNext w:val="0"/>
        <w:keepLines w:val="0"/>
        <w:pageBreakBefore w:val="0"/>
        <w:kinsoku/>
        <w:wordWrap/>
        <w:overflowPunct/>
        <w:topLinePunct w:val="0"/>
        <w:autoSpaceDE/>
        <w:autoSpaceDN/>
        <w:bidi w:val="0"/>
        <w:snapToGrid w:val="0"/>
        <w:spacing w:line="440" w:lineRule="exact"/>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、确定成交单位</w:t>
      </w:r>
    </w:p>
    <w:p w14:paraId="7953901C">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1、依据评审结果写出磋商结果报告，送采购人。</w:t>
      </w:r>
    </w:p>
    <w:p w14:paraId="0B57C5EF">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2、在竞争性磋商文件规定的有效期内，采购人在审查磋商结果报告的基础上确定成交单位，磋商组织单位接到回复后，向确定的成交单位发出“成交通知书”。</w:t>
      </w:r>
    </w:p>
    <w:p w14:paraId="10A4A99E">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、合同</w:t>
      </w:r>
    </w:p>
    <w:p w14:paraId="78A0DF78">
      <w:pPr>
        <w:keepNext w:val="0"/>
        <w:keepLines w:val="0"/>
        <w:pageBreakBefore w:val="0"/>
        <w:kinsoku/>
        <w:wordWrap/>
        <w:overflowPunct/>
        <w:topLinePunct w:val="0"/>
        <w:autoSpaceDE/>
        <w:autoSpaceDN/>
        <w:bidi w:val="0"/>
        <w:adjustRightInd w:val="0"/>
        <w:snapToGrid w:val="0"/>
        <w:spacing w:line="440" w:lineRule="exact"/>
        <w:ind w:firstLine="482" w:firstLineChars="200"/>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rPr>
        <w:t>1、</w:t>
      </w:r>
      <w:r>
        <w:rPr>
          <w:rFonts w:hint="eastAsia" w:ascii="宋体" w:hAnsi="宋体" w:eastAsia="宋体" w:cs="宋体"/>
          <w:b/>
          <w:bCs/>
          <w:color w:val="auto"/>
          <w:sz w:val="24"/>
          <w:szCs w:val="24"/>
          <w:u w:val="single"/>
          <w:lang w:eastAsia="zh-CN"/>
        </w:rPr>
        <w:t>请</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单位在</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公示期结束后（一个工作日），前往代理机构领取</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通知书。</w:t>
      </w:r>
    </w:p>
    <w:p w14:paraId="34FE20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中标通知书</w:t>
      </w:r>
      <w:r>
        <w:rPr>
          <w:rFonts w:hint="eastAsia" w:ascii="宋体" w:hAnsi="宋体" w:eastAsia="宋体" w:cs="宋体"/>
          <w:color w:val="auto"/>
          <w:sz w:val="24"/>
          <w:szCs w:val="24"/>
        </w:rPr>
        <w:t>发出后，三十日内</w:t>
      </w:r>
      <w:r>
        <w:rPr>
          <w:rFonts w:hint="eastAsia" w:ascii="宋体" w:hAnsi="宋体" w:eastAsia="宋体" w:cs="宋体"/>
          <w:color w:val="auto"/>
          <w:sz w:val="24"/>
          <w:szCs w:val="24"/>
          <w:lang w:eastAsia="zh-CN"/>
        </w:rPr>
        <w:t>中标单位</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洽谈合同条款，并签订合同。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中标单位投标文件</w:t>
      </w:r>
      <w:r>
        <w:rPr>
          <w:rFonts w:hint="eastAsia" w:ascii="宋体" w:hAnsi="宋体" w:eastAsia="宋体" w:cs="宋体"/>
          <w:color w:val="auto"/>
          <w:sz w:val="24"/>
          <w:szCs w:val="24"/>
        </w:rPr>
        <w:t>均作为合同的组成部分。</w:t>
      </w:r>
    </w:p>
    <w:p w14:paraId="76159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、监督机构在合同履行期间以及履行期后，可以随时检查项目的执行情况，对采购标准、招标内容进行调查核实，并对发现的问题进行处理。</w:t>
      </w:r>
    </w:p>
    <w:p w14:paraId="2FEA3B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、成交服务费</w:t>
      </w:r>
    </w:p>
    <w:p w14:paraId="04EDE7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hAnsi="宋体" w:cs="宋体"/>
          <w:b w:val="0"/>
          <w:bCs w:val="0"/>
          <w:color w:val="auto"/>
          <w:sz w:val="24"/>
          <w:szCs w:val="24"/>
          <w:lang w:eastAsia="zh-CN"/>
        </w:rPr>
        <w:t>。</w:t>
      </w:r>
    </w:p>
    <w:p w14:paraId="44A1520A">
      <w:pPr>
        <w:keepNext w:val="0"/>
        <w:keepLines w:val="0"/>
        <w:pageBreakBefore w:val="0"/>
        <w:kinsoku/>
        <w:wordWrap/>
        <w:overflowPunct/>
        <w:topLinePunct w:val="0"/>
        <w:autoSpaceDE/>
        <w:autoSpaceDN/>
        <w:bidi w:val="0"/>
        <w:adjustRightInd w:val="0"/>
        <w:snapToGrid w:val="0"/>
        <w:spacing w:line="440" w:lineRule="exact"/>
        <w:ind w:firstLine="482" w:firstLineChars="200"/>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、成交服务费</w:t>
      </w:r>
      <w:r>
        <w:rPr>
          <w:rFonts w:hint="eastAsia" w:ascii="宋体" w:hAnsi="宋体" w:eastAsia="宋体" w:cs="宋体"/>
          <w:b/>
          <w:bCs/>
          <w:color w:val="auto"/>
          <w:sz w:val="24"/>
          <w:szCs w:val="24"/>
          <w:u w:val="single"/>
          <w:lang w:val="en-US" w:eastAsia="zh-CN"/>
        </w:rPr>
        <w:t>等</w:t>
      </w:r>
      <w:r>
        <w:rPr>
          <w:rFonts w:hint="eastAsia" w:ascii="宋体" w:hAnsi="宋体" w:eastAsia="宋体" w:cs="宋体"/>
          <w:b/>
          <w:bCs/>
          <w:color w:val="auto"/>
          <w:sz w:val="24"/>
          <w:szCs w:val="24"/>
          <w:u w:val="single"/>
        </w:rPr>
        <w:t>相关费用由成交单位向招标代理机构支付。</w:t>
      </w:r>
    </w:p>
    <w:p w14:paraId="554745A4">
      <w:pPr>
        <w:pStyle w:val="25"/>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、成交服务费缴纳方式：现金缴纳或银行转账。</w:t>
      </w:r>
    </w:p>
    <w:p w14:paraId="3CCE99C6">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4.成交服务费缴纳账户信息</w:t>
      </w:r>
    </w:p>
    <w:p w14:paraId="113095C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名称： 陕西途恒工程管理服务有限公司（91610902MAB2XPHN3Y） </w:t>
      </w:r>
    </w:p>
    <w:p w14:paraId="112244B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账户号码： 2707010101201000144950</w:t>
      </w:r>
    </w:p>
    <w:p w14:paraId="4182556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开户银行： 安康农村商业银行股份有限公司</w:t>
      </w:r>
    </w:p>
    <w:p w14:paraId="30B5321A">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十、质疑与投诉：</w:t>
      </w:r>
    </w:p>
    <w:p w14:paraId="51700B8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1、质疑及投诉</w:t>
      </w:r>
    </w:p>
    <w:p w14:paraId="7B7DAFA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1-1质疑</w:t>
      </w:r>
    </w:p>
    <w:p w14:paraId="6F5F4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0BCC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478EB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（3）潜在供应商已依法获取其可质疑的采购文件的，可以对该文件提出质疑。对采购文件提出质疑的，应当在获取采购文件（以供应商填写报名登记表的时间为准）起7个工作日内提出。</w:t>
      </w:r>
    </w:p>
    <w:p w14:paraId="7C6196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7F9EF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4384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07939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5066D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00813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1051B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4FCC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19E73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7CD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11EA3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2C7CFF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D358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30C7BBF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名称：旬阳市库区移民工作站</w:t>
      </w:r>
    </w:p>
    <w:p w14:paraId="578E663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地址：旬阳县党家坝政府办公区</w:t>
      </w:r>
    </w:p>
    <w:p w14:paraId="0A1F5D41">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联系方式：15619153099</w:t>
      </w:r>
    </w:p>
    <w:p w14:paraId="3C6F1B3A">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联系方式</w:t>
      </w:r>
    </w:p>
    <w:p w14:paraId="4A2E859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曾工</w:t>
      </w:r>
    </w:p>
    <w:p w14:paraId="4F018D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联系电话：17609255885</w:t>
      </w:r>
    </w:p>
    <w:p w14:paraId="65E9E83D">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1-2 投诉</w:t>
      </w:r>
    </w:p>
    <w:p w14:paraId="0F5DB1FF">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280D9F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（2）投诉人投诉时,应当提交投诉书和必要的证明材料，并按照被投诉采购人、采购代理机构（以下简称被投诉人）和与投诉事项有关的供应商数量提供投诉书的副本。投诉书应当包括下列内容：</w:t>
      </w:r>
    </w:p>
    <w:p w14:paraId="3C7B351A">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288F712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331B7EE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42E98D9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268520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67A32BD5">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407CBC4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2D6A3053">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0C658E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7055A4A8">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5448F61">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0E383CD4">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3560415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04B0D454">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0288918A">
      <w:pPr>
        <w:keepNext w:val="0"/>
        <w:keepLines w:val="0"/>
        <w:pageBreakBefore w:val="0"/>
        <w:kinsoku/>
        <w:wordWrap/>
        <w:overflowPunct/>
        <w:topLinePunct w:val="0"/>
        <w:autoSpaceDE/>
        <w:autoSpaceDN/>
        <w:bidi w:val="0"/>
        <w:adjustRightInd w:val="0"/>
        <w:snapToGrid w:val="0"/>
        <w:spacing w:line="440" w:lineRule="exact"/>
        <w:ind w:left="0" w:firstLine="645"/>
        <w:rPr>
          <w:rFonts w:hint="eastAsia" w:ascii="宋体" w:hAnsi="宋体" w:eastAsia="宋体" w:cs="宋体"/>
          <w:color w:val="auto"/>
          <w:sz w:val="24"/>
          <w:szCs w:val="24"/>
        </w:rPr>
      </w:pPr>
    </w:p>
    <w:p w14:paraId="70747C06">
      <w:pPr>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C11FB9">
      <w:pPr>
        <w:adjustRightInd w:val="0"/>
        <w:snapToGrid w:val="0"/>
        <w:spacing w:line="480" w:lineRule="exact"/>
        <w:jc w:val="center"/>
        <w:rPr>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5FA29780">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rPr>
        <w:t>一、项目名称：</w:t>
      </w:r>
      <w:r>
        <w:rPr>
          <w:rFonts w:hint="eastAsia" w:ascii="宋体" w:hAnsi="宋体" w:cs="宋体"/>
          <w:b w:val="0"/>
          <w:bCs/>
          <w:color w:val="auto"/>
          <w:sz w:val="24"/>
          <w:szCs w:val="24"/>
          <w:lang w:val="en-US" w:eastAsia="zh-CN"/>
        </w:rPr>
        <w:t>旬阳市赵湾镇全岭村人居环境整治项目</w:t>
      </w:r>
    </w:p>
    <w:p w14:paraId="60D77A49">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rPr>
        <w:t>二、工程概况：</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新建M7.5浆砌石挡土墙，18cmC30混凝土面层81.6㎡，安装太阳能路灯120盏等，具体详见清单</w:t>
      </w:r>
      <w:r>
        <w:rPr>
          <w:rFonts w:ascii="宋体" w:hAnsi="宋体" w:eastAsia="宋体" w:cs="宋体"/>
          <w:spacing w:val="-1"/>
          <w:sz w:val="24"/>
          <w:szCs w:val="24"/>
        </w:rPr>
        <w:t>。</w:t>
      </w:r>
    </w:p>
    <w:p w14:paraId="59CF159B">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lang w:val="en-US" w:eastAsia="zh-CN"/>
        </w:rPr>
        <w:t>三、建设地点：</w:t>
      </w:r>
      <w:r>
        <w:rPr>
          <w:rFonts w:hint="eastAsia" w:ascii="宋体" w:hAnsi="宋体" w:eastAsia="宋体" w:cs="宋体"/>
          <w:b w:val="0"/>
          <w:bCs/>
          <w:color w:val="auto"/>
          <w:sz w:val="24"/>
          <w:szCs w:val="24"/>
          <w:lang w:val="en-US" w:eastAsia="zh-CN"/>
        </w:rPr>
        <w:t>旬阳市赵湾镇全岭村</w:t>
      </w:r>
    </w:p>
    <w:p w14:paraId="52AABDA6">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、现场踏勘</w:t>
      </w:r>
    </w:p>
    <w:p w14:paraId="62A20109">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由投标人自行踏勘，未踏勘现场造成的一切后果由投标人自行承担。（一切费用自理）。</w:t>
      </w:r>
    </w:p>
    <w:p w14:paraId="457DEE9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kern w:val="2"/>
          <w:sz w:val="24"/>
          <w:szCs w:val="24"/>
          <w:lang w:val="en-US" w:eastAsia="zh-CN" w:bidi="ar-SA"/>
        </w:rPr>
        <w:t>五、</w:t>
      </w:r>
      <w:r>
        <w:rPr>
          <w:rFonts w:hint="eastAsia" w:ascii="宋体" w:hAnsi="宋体" w:cs="宋体"/>
          <w:b/>
          <w:color w:val="auto"/>
          <w:kern w:val="2"/>
          <w:sz w:val="24"/>
          <w:szCs w:val="24"/>
          <w:lang w:val="en-US" w:eastAsia="zh-CN" w:bidi="ar-SA"/>
        </w:rPr>
        <w:t>编制说明和</w:t>
      </w:r>
      <w:r>
        <w:rPr>
          <w:rFonts w:hint="eastAsia" w:ascii="宋体" w:hAnsi="宋体" w:eastAsia="宋体" w:cs="宋体"/>
          <w:b/>
          <w:color w:val="auto"/>
          <w:sz w:val="24"/>
          <w:szCs w:val="24"/>
        </w:rPr>
        <w:t>工程量清单</w:t>
      </w:r>
    </w:p>
    <w:p w14:paraId="0A922434">
      <w:pPr>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br w:type="page"/>
      </w:r>
    </w:p>
    <w:p w14:paraId="4DC91E2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337" w:firstLineChars="1800"/>
        <w:textAlignment w:val="auto"/>
        <w:rPr>
          <w:rFonts w:hint="eastAsia" w:ascii="宋体" w:hAnsi="宋体" w:eastAsia="宋体" w:cs="宋体"/>
          <w:b/>
          <w:bCs/>
          <w:snapToGrid w:val="0"/>
          <w:color w:val="auto"/>
          <w:kern w:val="2"/>
          <w:sz w:val="24"/>
          <w:szCs w:val="24"/>
          <w:lang w:val="en-US" w:eastAsia="zh-CN"/>
        </w:rPr>
      </w:pPr>
      <w:r>
        <w:rPr>
          <w:rFonts w:hint="eastAsia" w:ascii="宋体" w:hAnsi="宋体" w:cs="宋体"/>
          <w:b/>
          <w:color w:val="auto"/>
          <w:kern w:val="2"/>
          <w:sz w:val="24"/>
          <w:szCs w:val="24"/>
          <w:lang w:val="en-US" w:eastAsia="zh-CN" w:bidi="ar-SA"/>
        </w:rPr>
        <w:t>编制说明</w:t>
      </w:r>
    </w:p>
    <w:p w14:paraId="15CFA93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3"/>
          <w:sz w:val="24"/>
          <w:szCs w:val="24"/>
        </w:rPr>
        <w:t>一、项目概况</w:t>
      </w:r>
    </w:p>
    <w:p w14:paraId="472B1F56">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ascii="宋体" w:hAnsi="宋体" w:eastAsia="宋体" w:cs="宋体"/>
          <w:sz w:val="24"/>
          <w:szCs w:val="24"/>
        </w:rPr>
      </w:pPr>
      <w:r>
        <w:rPr>
          <w:rFonts w:hint="eastAsia" w:ascii="宋体" w:hAnsi="宋体" w:eastAsia="宋体" w:cs="宋体"/>
          <w:spacing w:val="-2"/>
          <w:sz w:val="24"/>
          <w:szCs w:val="24"/>
        </w:rPr>
        <w:t>旬阳市赵湾镇全岭村人居环境整治项目</w:t>
      </w:r>
      <w:r>
        <w:rPr>
          <w:rFonts w:ascii="宋体" w:hAnsi="宋体" w:eastAsia="宋体" w:cs="宋体"/>
          <w:spacing w:val="-2"/>
          <w:sz w:val="24"/>
          <w:szCs w:val="24"/>
        </w:rPr>
        <w:t>进行最高限价和工程量清单编制。该项目位于</w:t>
      </w:r>
      <w:r>
        <w:rPr>
          <w:rFonts w:hint="eastAsia" w:ascii="宋体" w:hAnsi="宋体" w:eastAsia="宋体" w:cs="宋体"/>
          <w:spacing w:val="-2"/>
          <w:sz w:val="24"/>
          <w:szCs w:val="24"/>
        </w:rPr>
        <w:t>旬阳市赵湾镇全岭村</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新建M7.5浆砌石挡土墙，18cmC30混凝土面层81.6㎡，安装太阳能路灯120盏等，具体详见清单</w:t>
      </w:r>
      <w:r>
        <w:rPr>
          <w:rFonts w:ascii="宋体" w:hAnsi="宋体" w:eastAsia="宋体" w:cs="宋体"/>
          <w:spacing w:val="-1"/>
          <w:sz w:val="24"/>
          <w:szCs w:val="24"/>
        </w:rPr>
        <w:t>。</w:t>
      </w:r>
    </w:p>
    <w:p w14:paraId="023FEF6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3"/>
          <w:sz w:val="24"/>
          <w:szCs w:val="24"/>
        </w:rPr>
        <w:t>二、编制依据</w:t>
      </w:r>
    </w:p>
    <w:p w14:paraId="7FBB395E">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（1）交通运输部公告 2018 年第 86 号《公路工程建设项目概算预算编制办法》（JTG3830-2018）；</w:t>
      </w:r>
    </w:p>
    <w:p w14:paraId="7A2EE9CB">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（2）交通运输部公告 2018 年第 86 号《公路工程预算定额》（JTG∕T3832-2018）、陕西省公路养护工程预算定额；</w:t>
      </w:r>
    </w:p>
    <w:p w14:paraId="179A7B87">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（3）交通运输部公告 2018 年第 86 号《公路工程机械台班费用定额》（ JTG∕ T3833-2018）；</w:t>
      </w:r>
    </w:p>
    <w:p w14:paraId="20A964EA">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（4）财政部</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税务总局</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海关总署关于深化增值税改革有关政策的公告（财政部 税务总局 海关总署公告2019年第</w:t>
      </w: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9号），税金 9%；</w:t>
      </w:r>
    </w:p>
    <w:p w14:paraId="594F4218">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（5）陕西省交通运输厅“关于印发《&lt;公路工程建设项目投资估算编制办法&gt;&lt;公路工程建设项目概算预算编制办法&gt;补充规定》的通知”（陕交发[2019]93 号），人工工日单价 105.89 元/工日，规费费率合计 33.36%；</w:t>
      </w:r>
    </w:p>
    <w:p w14:paraId="30442CE5">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工程概算文件以及施工图设计文件;</w:t>
      </w:r>
    </w:p>
    <w:p w14:paraId="37D76CB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宋体"/>
          <w:sz w:val="24"/>
          <w:szCs w:val="24"/>
        </w:rPr>
      </w:pPr>
      <w:r>
        <w:rPr>
          <w:rFonts w:ascii="宋体" w:hAnsi="宋体" w:eastAsia="宋体" w:cs="宋体"/>
          <w:spacing w:val="-2"/>
          <w:sz w:val="24"/>
          <w:szCs w:val="24"/>
        </w:rPr>
        <w:t>三、有关说明</w:t>
      </w:r>
    </w:p>
    <w:p w14:paraId="3ACC3E31">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1、材料单价依据《安康建设工程造价信息2025年第8期》及工程所在地的市场价格进行计算。</w:t>
      </w:r>
    </w:p>
    <w:p w14:paraId="61F49ECF">
      <w:pPr>
        <w:keepNext w:val="0"/>
        <w:keepLines w:val="0"/>
        <w:pageBreakBefore w:val="0"/>
        <w:widowControl w:val="0"/>
        <w:kinsoku/>
        <w:wordWrap/>
        <w:overflowPunct/>
        <w:topLinePunct w:val="0"/>
        <w:autoSpaceDE/>
        <w:autoSpaceDN/>
        <w:bidi w:val="0"/>
        <w:adjustRightInd/>
        <w:snapToGrid/>
        <w:spacing w:line="360" w:lineRule="auto"/>
        <w:ind w:left="0" w:firstLine="561"/>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2、本工程采用同望工程造价管理软件（V11.0.0）编制；</w:t>
      </w:r>
    </w:p>
    <w:p w14:paraId="2CC9E34B">
      <w:pPr>
        <w:spacing w:before="290" w:line="220" w:lineRule="auto"/>
        <w:ind w:left="565"/>
        <w:rPr>
          <w:rFonts w:hint="eastAsia" w:ascii="新宋体" w:hAnsi="新宋体" w:eastAsia="新宋体" w:cs="新宋体"/>
          <w:b w:val="0"/>
          <w:sz w:val="28"/>
          <w:lang w:val="en-US"/>
        </w:rPr>
      </w:pPr>
    </w:p>
    <w:p w14:paraId="4685F581">
      <w:pPr>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br w:type="page"/>
      </w:r>
    </w:p>
    <w:p w14:paraId="4FD0411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55" w:firstLineChars="1600"/>
        <w:textAlignment w:val="auto"/>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t>工程量清单</w:t>
      </w:r>
    </w:p>
    <w:p w14:paraId="5EBCF4E6">
      <w:pPr>
        <w:rPr>
          <w:rFonts w:hint="eastAsia" w:ascii="宋体" w:hAnsi="宋体" w:cs="宋体"/>
          <w:b w:val="0"/>
          <w:bCs w:val="0"/>
          <w:snapToGrid w:val="0"/>
          <w:color w:val="auto"/>
          <w:kern w:val="2"/>
          <w:sz w:val="24"/>
          <w:szCs w:val="24"/>
          <w:lang w:val="en-US" w:eastAsia="zh-CN"/>
        </w:rPr>
      </w:pPr>
      <w:r>
        <w:rPr>
          <w:rFonts w:hint="eastAsia" w:ascii="宋体" w:hAnsi="宋体" w:cs="宋体"/>
          <w:b w:val="0"/>
          <w:bCs w:val="0"/>
          <w:snapToGrid w:val="0"/>
          <w:color w:val="auto"/>
          <w:kern w:val="2"/>
          <w:sz w:val="24"/>
          <w:szCs w:val="24"/>
          <w:lang w:val="en-US" w:eastAsia="zh-CN"/>
        </w:rPr>
        <w:drawing>
          <wp:inline distT="0" distB="0" distL="114300" distR="114300">
            <wp:extent cx="5637530" cy="7973695"/>
            <wp:effectExtent l="0" t="0" r="1270" b="8255"/>
            <wp:docPr id="8" name="图片 8" descr="旬阳市赵湾镇全岭村人居环境整治项目-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旬阳市赵湾镇全岭村人居环境整治项目-清单_01"/>
                    <pic:cNvPicPr>
                      <a:picLocks noChangeAspect="1"/>
                    </pic:cNvPicPr>
                  </pic:nvPicPr>
                  <pic:blipFill>
                    <a:blip r:embed="rId7"/>
                    <a:stretch>
                      <a:fillRect/>
                    </a:stretch>
                  </pic:blipFill>
                  <pic:spPr>
                    <a:xfrm>
                      <a:off x="0" y="0"/>
                      <a:ext cx="5637530" cy="797369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br w:type="page"/>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7" name="图片 7" descr="旬阳市赵湾镇全岭村人居环境整治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旬阳市赵湾镇全岭村人居环境整治项目-清单_02"/>
                    <pic:cNvPicPr>
                      <a:picLocks noChangeAspect="1"/>
                    </pic:cNvPicPr>
                  </pic:nvPicPr>
                  <pic:blipFill>
                    <a:blip r:embed="rId8"/>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6" name="图片 6" descr="旬阳市赵湾镇全岭村人居环境整治项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旬阳市赵湾镇全岭村人居环境整治项目-清单_03"/>
                    <pic:cNvPicPr>
                      <a:picLocks noChangeAspect="1"/>
                    </pic:cNvPicPr>
                  </pic:nvPicPr>
                  <pic:blipFill>
                    <a:blip r:embed="rId9"/>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5" name="图片 5" descr="旬阳市赵湾镇全岭村人居环境整治项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旬阳市赵湾镇全岭村人居环境整治项目-清单_04"/>
                    <pic:cNvPicPr>
                      <a:picLocks noChangeAspect="1"/>
                    </pic:cNvPicPr>
                  </pic:nvPicPr>
                  <pic:blipFill>
                    <a:blip r:embed="rId10"/>
                    <a:stretch>
                      <a:fillRect/>
                    </a:stretch>
                  </pic:blipFill>
                  <pic:spPr>
                    <a:xfrm>
                      <a:off x="0" y="0"/>
                      <a:ext cx="6046470" cy="8551545"/>
                    </a:xfrm>
                    <a:prstGeom prst="rect">
                      <a:avLst/>
                    </a:prstGeom>
                  </pic:spPr>
                </pic:pic>
              </a:graphicData>
            </a:graphic>
          </wp:inline>
        </w:drawing>
      </w:r>
    </w:p>
    <w:p w14:paraId="6317C74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40" w:firstLineChars="1600"/>
        <w:textAlignment w:val="auto"/>
        <w:rPr>
          <w:rFonts w:hint="default" w:ascii="宋体" w:hAnsi="宋体" w:cs="宋体"/>
          <w:b w:val="0"/>
          <w:bCs w:val="0"/>
          <w:snapToGrid w:val="0"/>
          <w:color w:val="auto"/>
          <w:kern w:val="2"/>
          <w:sz w:val="24"/>
          <w:szCs w:val="24"/>
          <w:lang w:val="en-US" w:eastAsia="zh-CN"/>
        </w:rPr>
      </w:pPr>
    </w:p>
    <w:p w14:paraId="371327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六</w:t>
      </w:r>
      <w:r>
        <w:rPr>
          <w:rFonts w:hint="eastAsia" w:ascii="宋体" w:hAnsi="宋体" w:eastAsia="宋体" w:cs="宋体"/>
          <w:b/>
          <w:bCs/>
          <w:snapToGrid w:val="0"/>
          <w:color w:val="auto"/>
          <w:kern w:val="2"/>
          <w:sz w:val="24"/>
          <w:szCs w:val="24"/>
        </w:rPr>
        <w:t>、工程材料：</w:t>
      </w:r>
    </w:p>
    <w:p w14:paraId="0042CA5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本工程材料均选用国优产品，同时在响应文件中必须明确所有材料的价格。本工程材料品牌或价格参考市场价，投标单位自主报价。</w:t>
      </w:r>
    </w:p>
    <w:p w14:paraId="582C65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工程材料在工程实施过程中，由采购人认质。凡在工程实施过程因设计变更引起的施工费用，由发包方和承包方共同签字确认变更后协商解决。</w:t>
      </w:r>
    </w:p>
    <w:p w14:paraId="2952186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七</w:t>
      </w:r>
      <w:r>
        <w:rPr>
          <w:rFonts w:hint="eastAsia" w:ascii="宋体" w:hAnsi="宋体" w:eastAsia="宋体" w:cs="宋体"/>
          <w:b/>
          <w:bCs/>
          <w:snapToGrid w:val="0"/>
          <w:color w:val="auto"/>
          <w:kern w:val="2"/>
          <w:sz w:val="24"/>
          <w:szCs w:val="24"/>
        </w:rPr>
        <w:t>、材料供应与验收</w:t>
      </w:r>
    </w:p>
    <w:p w14:paraId="47DF1A1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1、承包方供应的材料应按合同规定按时、按质、按量供应，必须附有产品合格证或质量检验证书才能用于工程。发包方采用抽检办法责成承包方分批次进行检测，费用由承包方承担。</w:t>
      </w:r>
    </w:p>
    <w:p w14:paraId="52917FE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2、因材料质量不合格所造成的损失（包括仓库保管费）由材料采购方负责。</w:t>
      </w:r>
    </w:p>
    <w:p w14:paraId="61B12DE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w:t>
      </w:r>
    </w:p>
    <w:p w14:paraId="199407A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08E2030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八</w:t>
      </w:r>
      <w:r>
        <w:rPr>
          <w:rFonts w:hint="eastAsia" w:ascii="宋体" w:hAnsi="宋体" w:eastAsia="宋体" w:cs="宋体"/>
          <w:b/>
          <w:bCs/>
          <w:snapToGrid w:val="0"/>
          <w:color w:val="auto"/>
          <w:kern w:val="2"/>
          <w:sz w:val="24"/>
          <w:szCs w:val="24"/>
        </w:rPr>
        <w:t>、工程质量、技术要求</w:t>
      </w:r>
    </w:p>
    <w:p w14:paraId="7489B0D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w:t>
      </w:r>
      <w:r>
        <w:rPr>
          <w:rFonts w:hint="eastAsia" w:ascii="宋体" w:hAnsi="宋体" w:eastAsia="宋体" w:cs="宋体"/>
          <w:snapToGrid w:val="0"/>
          <w:color w:val="auto"/>
          <w:kern w:val="2"/>
          <w:sz w:val="24"/>
          <w:szCs w:val="24"/>
          <w:lang w:eastAsia="zh-CN"/>
        </w:rPr>
        <w:t>合格</w:t>
      </w:r>
      <w:r>
        <w:rPr>
          <w:rFonts w:hint="eastAsia" w:ascii="宋体" w:hAnsi="宋体" w:eastAsia="宋体" w:cs="宋体"/>
          <w:color w:val="auto"/>
          <w:sz w:val="24"/>
          <w:szCs w:val="24"/>
        </w:rPr>
        <w:t>。</w:t>
      </w:r>
    </w:p>
    <w:p w14:paraId="011441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eastAsia="宋体" w:cs="宋体"/>
          <w:color w:val="auto"/>
          <w:sz w:val="24"/>
          <w:szCs w:val="24"/>
          <w:lang w:val="en-US" w:eastAsia="zh-CN"/>
        </w:rPr>
        <w:t>相应的合同金额</w:t>
      </w:r>
      <w:r>
        <w:rPr>
          <w:rFonts w:hint="eastAsia" w:ascii="宋体" w:hAnsi="宋体" w:eastAsia="宋体" w:cs="宋体"/>
          <w:color w:val="auto"/>
          <w:sz w:val="24"/>
          <w:szCs w:val="24"/>
        </w:rPr>
        <w:t>。</w:t>
      </w:r>
    </w:p>
    <w:p w14:paraId="44B1328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1ECF46E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w:t>
      </w:r>
      <w:r>
        <w:rPr>
          <w:rFonts w:hint="eastAsia" w:ascii="宋体" w:hAnsi="宋体" w:eastAsia="宋体" w:cs="宋体"/>
          <w:color w:val="auto"/>
          <w:sz w:val="24"/>
          <w:szCs w:val="24"/>
          <w:lang w:val="en-US" w:eastAsia="zh-CN"/>
        </w:rPr>
        <w:t>电力</w:t>
      </w:r>
      <w:r>
        <w:rPr>
          <w:rFonts w:hint="eastAsia" w:ascii="宋体" w:hAnsi="宋体" w:eastAsia="宋体" w:cs="宋体"/>
          <w:color w:val="auto"/>
          <w:sz w:val="24"/>
          <w:szCs w:val="24"/>
          <w:lang w:eastAsia="zh-CN"/>
        </w:rPr>
        <w:t>工程专业</w:t>
      </w:r>
      <w:r>
        <w:rPr>
          <w:rFonts w:hint="eastAsia" w:ascii="宋体" w:hAnsi="宋体" w:eastAsia="宋体" w:cs="宋体"/>
          <w:color w:val="auto"/>
          <w:sz w:val="24"/>
          <w:szCs w:val="24"/>
        </w:rPr>
        <w:t>工种之间应及时进行交接检验，并形成记录。未经检查验收不得进行下一道工序。</w:t>
      </w:r>
    </w:p>
    <w:p w14:paraId="126C54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587FA1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u w:val="single"/>
          <w:lang w:val="en-US" w:eastAsia="zh-CN"/>
        </w:rPr>
        <w:t>质保期：免费质保</w:t>
      </w:r>
      <w:r>
        <w:rPr>
          <w:rFonts w:hint="eastAsia" w:ascii="宋体" w:hAnsi="宋体" w:cs="宋体"/>
          <w:b/>
          <w:bCs/>
          <w:color w:val="auto"/>
          <w:sz w:val="24"/>
          <w:szCs w:val="24"/>
          <w:u w:val="single"/>
          <w:lang w:val="en-US" w:eastAsia="zh-CN"/>
        </w:rPr>
        <w:t>一</w:t>
      </w:r>
      <w:r>
        <w:rPr>
          <w:rFonts w:hint="eastAsia" w:ascii="宋体" w:hAnsi="宋体" w:eastAsia="宋体" w:cs="宋体"/>
          <w:b/>
          <w:bCs/>
          <w:color w:val="auto"/>
          <w:sz w:val="24"/>
          <w:szCs w:val="24"/>
          <w:u w:val="single"/>
          <w:lang w:val="en-US" w:eastAsia="zh-CN"/>
        </w:rPr>
        <w:t>年；接到报修电话后一周内完成修复工作；</w:t>
      </w:r>
      <w:r>
        <w:rPr>
          <w:rFonts w:hint="eastAsia" w:ascii="宋体" w:hAnsi="宋体" w:eastAsia="宋体" w:cs="宋体"/>
          <w:color w:val="auto"/>
          <w:sz w:val="24"/>
          <w:szCs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2DE4E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7、服务承诺：要求具有完善的保修服务体系，高效的工作作风，高水平的技术维修人员。</w:t>
      </w:r>
    </w:p>
    <w:p w14:paraId="441FC97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九</w:t>
      </w:r>
      <w:r>
        <w:rPr>
          <w:rFonts w:hint="eastAsia" w:ascii="宋体" w:hAnsi="宋体" w:eastAsia="宋体" w:cs="宋体"/>
          <w:b/>
          <w:bCs/>
          <w:snapToGrid w:val="0"/>
          <w:color w:val="auto"/>
          <w:kern w:val="2"/>
          <w:sz w:val="24"/>
          <w:szCs w:val="24"/>
        </w:rPr>
        <w:t>、工程施工配合要求</w:t>
      </w:r>
    </w:p>
    <w:p w14:paraId="53C0014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6A51F8E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0BB53D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7C2EED6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2660A56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协助承包人协调水、电及临时设施等相关事宜，为施工创造条件。</w:t>
      </w:r>
    </w:p>
    <w:p w14:paraId="77B0180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3047F2F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59056A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0BE83C3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p>
    <w:p w14:paraId="49C98D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服从发包方的管理，施工人员必须经发包方审定，遵守发包方的有关规定，服从管理，文明施工。</w:t>
      </w:r>
    </w:p>
    <w:p w14:paraId="151C80B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负责施工区域内的安全、保卫及消防工作。</w:t>
      </w:r>
    </w:p>
    <w:p w14:paraId="412E82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负责交工前的产品保护工作。</w:t>
      </w:r>
    </w:p>
    <w:p w14:paraId="1CB4945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做好安排，合理调度人员，保证连续施工，确保按期完工。</w:t>
      </w:r>
    </w:p>
    <w:p w14:paraId="564A011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w:t>
      </w:r>
    </w:p>
    <w:p w14:paraId="778AF7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十</w:t>
      </w:r>
      <w:r>
        <w:rPr>
          <w:rFonts w:hint="eastAsia" w:ascii="宋体" w:hAnsi="宋体" w:eastAsia="宋体" w:cs="宋体"/>
          <w:b/>
          <w:bCs/>
          <w:snapToGrid w:val="0"/>
          <w:color w:val="auto"/>
          <w:kern w:val="2"/>
          <w:sz w:val="24"/>
          <w:szCs w:val="24"/>
        </w:rPr>
        <w:t>、质量验收标准：按国家及相关地方政策规范执行。</w:t>
      </w:r>
    </w:p>
    <w:p w14:paraId="3E0B7037">
      <w:pPr>
        <w:keepNext w:val="0"/>
        <w:keepLines w:val="0"/>
        <w:pageBreakBefore w:val="0"/>
        <w:kinsoku/>
        <w:wordWrap/>
        <w:overflowPunct/>
        <w:topLinePunct w:val="0"/>
        <w:autoSpaceDE/>
        <w:autoSpaceDN/>
        <w:bidi w:val="0"/>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BD569CC">
      <w:pPr>
        <w:keepNext w:val="0"/>
        <w:keepLines w:val="0"/>
        <w:pageBreakBefore w:val="0"/>
        <w:widowControl w:val="0"/>
        <w:tabs>
          <w:tab w:val="right" w:pos="4860"/>
        </w:tabs>
        <w:kinsoku/>
        <w:wordWrap/>
        <w:overflowPunct/>
        <w:topLinePunct w:val="0"/>
        <w:autoSpaceDE/>
        <w:autoSpaceDN/>
        <w:bidi w:val="0"/>
        <w:adjustRightInd w:val="0"/>
        <w:snapToGrid w:val="0"/>
        <w:spacing w:line="440" w:lineRule="exact"/>
        <w:ind w:left="0" w:leftChars="0" w:firstLine="643" w:firstLineChars="200"/>
        <w:jc w:val="center"/>
        <w:rPr>
          <w:rFonts w:hint="eastAsia" w:ascii="宋体" w:hAnsi="宋体" w:eastAsia="宋体" w:cs="宋体"/>
          <w:b/>
          <w:color w:val="auto"/>
          <w:sz w:val="32"/>
          <w:szCs w:val="32"/>
        </w:rPr>
      </w:pPr>
      <w:r>
        <w:rPr>
          <w:rFonts w:hint="eastAsia" w:ascii="宋体" w:hAnsi="宋体"/>
          <w:b/>
          <w:color w:val="auto"/>
          <w:sz w:val="32"/>
          <w:szCs w:val="32"/>
        </w:rPr>
        <w:t>第四部分</w:t>
      </w:r>
      <w:r>
        <w:rPr>
          <w:rFonts w:ascii="宋体" w:hAnsi="宋体"/>
          <w:b/>
          <w:color w:val="auto"/>
          <w:sz w:val="32"/>
          <w:szCs w:val="32"/>
        </w:rPr>
        <w:t xml:space="preserve">  </w:t>
      </w:r>
      <w:r>
        <w:rPr>
          <w:rFonts w:hint="eastAsia" w:ascii="宋体" w:hAnsi="宋体" w:eastAsia="宋体" w:cs="宋体"/>
          <w:b/>
          <w:color w:val="auto"/>
          <w:sz w:val="32"/>
          <w:szCs w:val="32"/>
        </w:rPr>
        <w:t>商务要求</w:t>
      </w:r>
    </w:p>
    <w:p w14:paraId="63C1304C">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Calibri" w:hAnsi="Calibri" w:eastAsia="宋体" w:cs="Times New Roman"/>
          <w:color w:val="auto"/>
          <w:sz w:val="24"/>
          <w:szCs w:val="24"/>
        </w:rPr>
      </w:pP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工期：</w:t>
      </w:r>
      <w:r>
        <w:rPr>
          <w:rFonts w:hint="eastAsia" w:ascii="宋体" w:hAnsi="宋体" w:cs="宋体"/>
          <w:b/>
          <w:color w:val="auto"/>
          <w:sz w:val="24"/>
          <w:szCs w:val="24"/>
          <w:lang w:val="en-US" w:eastAsia="zh-CN"/>
        </w:rPr>
        <w:t>60个日历日</w:t>
      </w:r>
      <w:r>
        <w:rPr>
          <w:rFonts w:hint="eastAsia" w:ascii="宋体" w:hAnsi="宋体" w:eastAsia="宋体" w:cs="宋体"/>
          <w:color w:val="auto"/>
          <w:sz w:val="24"/>
          <w:szCs w:val="24"/>
        </w:rPr>
        <w:t>。</w:t>
      </w:r>
    </w:p>
    <w:p w14:paraId="71192BCA">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Cs/>
          <w:color w:val="auto"/>
          <w:sz w:val="24"/>
          <w:szCs w:val="24"/>
        </w:rPr>
      </w:pP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工程质保期：</w:t>
      </w:r>
      <w:r>
        <w:rPr>
          <w:rFonts w:hint="eastAsia" w:ascii="宋体" w:hAnsi="宋体" w:cs="宋体"/>
          <w:b/>
          <w:color w:val="auto"/>
          <w:sz w:val="24"/>
          <w:szCs w:val="24"/>
          <w:lang w:eastAsia="zh-CN"/>
        </w:rPr>
        <w:t>一</w:t>
      </w:r>
      <w:r>
        <w:rPr>
          <w:rFonts w:hint="eastAsia" w:ascii="宋体" w:hAnsi="宋体" w:eastAsia="宋体" w:cs="宋体"/>
          <w:bCs/>
          <w:color w:val="auto"/>
          <w:sz w:val="24"/>
          <w:szCs w:val="24"/>
        </w:rPr>
        <w:t>年。</w:t>
      </w:r>
    </w:p>
    <w:p w14:paraId="7CB470A3">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工程质量：合格。</w:t>
      </w:r>
    </w:p>
    <w:p w14:paraId="44444AB0">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技术标准规范</w:t>
      </w:r>
    </w:p>
    <w:p w14:paraId="545020F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1.本项目的施工必须符合国家有关工程建设标准强制性条文和建设部关于施工方面现行标准、规范、规程和办法等。</w:t>
      </w:r>
    </w:p>
    <w:p w14:paraId="214CA6E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2.施工单位在施工过程中使用或参考上述标准、规范以外的技术标准、规范时，应征得业主或业主指定的代表人的同意。</w:t>
      </w:r>
    </w:p>
    <w:p w14:paraId="5D538E1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3.施工单位在施工中必须使用中华人民共和国《工程建设标准强制性条文》规定的标准、规范。</w:t>
      </w:r>
    </w:p>
    <w:p w14:paraId="355DDAD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4.建设成果必须通过建设行政主管部门的组织验收。</w:t>
      </w:r>
    </w:p>
    <w:p w14:paraId="65464F57">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b/>
          <w:snapToGrid w:val="0"/>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服务质量要</w:t>
      </w:r>
      <w:r>
        <w:rPr>
          <w:rFonts w:hint="eastAsia" w:ascii="宋体" w:hAnsi="宋体" w:eastAsia="宋体" w:cs="宋体"/>
          <w:b/>
          <w:snapToGrid w:val="0"/>
          <w:color w:val="auto"/>
          <w:sz w:val="24"/>
          <w:szCs w:val="24"/>
        </w:rPr>
        <w:t>求</w:t>
      </w:r>
    </w:p>
    <w:p w14:paraId="5D90109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1.严格按照国家现行标准、规范要求进行建设施工；</w:t>
      </w:r>
    </w:p>
    <w:p w14:paraId="7E3EE56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2.建设施工要体现实用性、景观性、高质量、高标准的环保理念。</w:t>
      </w:r>
    </w:p>
    <w:p w14:paraId="6F3D2D1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3.在满足基本必要的建设施工时间内，施工进度应满足采购人提出的要求。</w:t>
      </w:r>
    </w:p>
    <w:p w14:paraId="71289B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4.无条件协助采购人解决各种与建设施工有关的问题。</w:t>
      </w:r>
    </w:p>
    <w:p w14:paraId="1223F6F2">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六</w:t>
      </w:r>
      <w:r>
        <w:rPr>
          <w:rFonts w:hint="eastAsia" w:ascii="宋体" w:hAnsi="宋体" w:eastAsia="宋体" w:cs="Times New Roman"/>
          <w:b/>
          <w:color w:val="auto"/>
          <w:sz w:val="24"/>
          <w:szCs w:val="24"/>
        </w:rPr>
        <w:t>、关于合同款项的事宜</w:t>
      </w:r>
    </w:p>
    <w:p w14:paraId="6D3917CC">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snapToGrid w:val="0"/>
          <w:color w:val="auto"/>
          <w:sz w:val="24"/>
          <w:szCs w:val="24"/>
        </w:rPr>
      </w:pPr>
      <w:r>
        <w:rPr>
          <w:rFonts w:hint="eastAsia" w:ascii="宋体" w:hAnsi="宋体" w:eastAsia="宋体" w:cs="宋体"/>
          <w:b/>
          <w:bCs/>
          <w:snapToGrid w:val="0"/>
          <w:color w:val="auto"/>
          <w:sz w:val="24"/>
          <w:szCs w:val="24"/>
        </w:rPr>
        <w:t>1、报价要求</w:t>
      </w:r>
      <w:r>
        <w:rPr>
          <w:rFonts w:hint="eastAsia" w:ascii="宋体" w:hAnsi="宋体" w:eastAsia="宋体" w:cs="宋体"/>
          <w:b/>
          <w:bCs/>
          <w:snapToGrid w:val="0"/>
          <w:color w:val="auto"/>
          <w:sz w:val="24"/>
          <w:szCs w:val="24"/>
          <w:lang w:eastAsia="zh-CN"/>
        </w:rPr>
        <w:t>：</w:t>
      </w:r>
      <w:r>
        <w:rPr>
          <w:rFonts w:hint="eastAsia" w:ascii="宋体" w:hAnsi="宋体" w:eastAsia="宋体" w:cs="宋体"/>
          <w:snapToGrid w:val="0"/>
          <w:color w:val="auto"/>
          <w:sz w:val="24"/>
          <w:szCs w:val="24"/>
        </w:rPr>
        <w:t>投标总价必须是完成该项目的一切费用总和，包括投标费、材料费、劳务工资、保险费、施工费、大型机械费用、国家规定的各项税费等。</w:t>
      </w:r>
    </w:p>
    <w:p w14:paraId="50344DA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Times New Roman"/>
          <w:b/>
          <w:color w:val="auto"/>
          <w:sz w:val="24"/>
          <w:szCs w:val="24"/>
        </w:rPr>
      </w:pPr>
      <w:r>
        <w:rPr>
          <w:rFonts w:hint="eastAsia" w:ascii="宋体" w:hAnsi="宋体" w:eastAsia="宋体" w:cs="宋体"/>
          <w:snapToGrid w:val="0"/>
          <w:color w:val="auto"/>
          <w:sz w:val="24"/>
          <w:szCs w:val="24"/>
        </w:rPr>
        <w:t>2、本项目中如有涉及水、电、气设备安装及调试、室外高空作业等项目的，投标公司应在标书中承诺安排具有国家认可资质的操作人员（资质证书仍在有效期内）实施，否则由此造成的后果由公司负责。</w:t>
      </w:r>
    </w:p>
    <w:p w14:paraId="672982AA">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3、工程款的支付</w:t>
      </w:r>
    </w:p>
    <w:p w14:paraId="693D47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合同约定</w:t>
      </w:r>
    </w:p>
    <w:p w14:paraId="74F9CC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4、结算方式：</w:t>
      </w:r>
    </w:p>
    <w:p w14:paraId="777154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eastAsia" w:ascii="宋体" w:eastAsia="宋体"/>
          <w:color w:val="auto"/>
          <w:sz w:val="24"/>
          <w:szCs w:val="24"/>
          <w:lang w:eastAsia="zh-CN"/>
        </w:rPr>
      </w:pPr>
      <w:r>
        <w:rPr>
          <w:rFonts w:hint="eastAsia" w:ascii="宋体" w:hAnsi="宋体" w:eastAsia="宋体" w:cs="宋体"/>
          <w:color w:val="auto"/>
          <w:sz w:val="24"/>
          <w:szCs w:val="24"/>
        </w:rPr>
        <w:t>由采购方负责与成交单位结算。在付款前，必须开具全额发票给采购单位</w:t>
      </w:r>
      <w:r>
        <w:rPr>
          <w:rFonts w:hint="eastAsia" w:ascii="宋体" w:hAnsi="宋体" w:eastAsia="宋体" w:cs="宋体"/>
          <w:color w:val="auto"/>
          <w:sz w:val="24"/>
          <w:szCs w:val="24"/>
          <w:lang w:eastAsia="zh-CN"/>
        </w:rPr>
        <w:t>。</w:t>
      </w:r>
    </w:p>
    <w:p w14:paraId="167BCBCC">
      <w:pPr>
        <w:rPr>
          <w:rFonts w:ascii="黑体" w:eastAsia="黑体"/>
          <w:b/>
          <w:bCs/>
          <w:color w:val="auto"/>
          <w:sz w:val="32"/>
          <w:szCs w:val="32"/>
        </w:rPr>
      </w:pPr>
      <w:r>
        <w:rPr>
          <w:rFonts w:ascii="黑体" w:eastAsia="黑体"/>
          <w:b/>
          <w:bCs/>
          <w:color w:val="auto"/>
          <w:sz w:val="32"/>
          <w:szCs w:val="32"/>
        </w:rPr>
        <w:br w:type="page"/>
      </w:r>
    </w:p>
    <w:p w14:paraId="7FC56AA5">
      <w:p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部分 合同主要条款</w:t>
      </w:r>
    </w:p>
    <w:p w14:paraId="12574FA7">
      <w:pPr>
        <w:spacing w:line="700" w:lineRule="exact"/>
        <w:jc w:val="center"/>
        <w:rPr>
          <w:rFonts w:asciiTheme="minorEastAsia" w:hAnsiTheme="minorEastAsia" w:eastAsiaTheme="minorEastAsia" w:cstheme="minorEastAsia"/>
          <w:b/>
          <w:color w:val="auto"/>
          <w:sz w:val="72"/>
          <w:szCs w:val="52"/>
        </w:rPr>
      </w:pPr>
      <w:r>
        <w:rPr>
          <w:rFonts w:hint="eastAsia" w:ascii="宋体" w:hAnsi="宋体" w:eastAsia="宋体" w:cs="宋体"/>
          <w:b/>
          <w:bCs/>
          <w:color w:val="auto"/>
          <w:sz w:val="32"/>
          <w:szCs w:val="32"/>
        </w:rPr>
        <w:t>（仅供参考，以最终签订的合同为准）</w:t>
      </w:r>
    </w:p>
    <w:p w14:paraId="779CB606">
      <w:pPr>
        <w:rPr>
          <w:rFonts w:hint="eastAsia" w:ascii="宋体" w:hAnsi="宋体" w:cs="仿宋_GB2312"/>
          <w:b/>
          <w:sz w:val="44"/>
          <w:szCs w:val="44"/>
        </w:rPr>
      </w:pPr>
      <w:r>
        <w:rPr>
          <w:rFonts w:hint="eastAsia" w:ascii="宋体" w:hAnsi="宋体" w:cs="仿宋_GB2312"/>
          <w:b/>
          <w:sz w:val="44"/>
          <w:szCs w:val="44"/>
        </w:rPr>
        <w:br w:type="page"/>
      </w:r>
    </w:p>
    <w:p w14:paraId="2680A1FC">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旬阳</w:t>
      </w:r>
      <w:r>
        <w:rPr>
          <w:rFonts w:hint="eastAsia" w:ascii="宋体" w:hAnsi="宋体" w:eastAsia="宋体" w:cs="宋体"/>
          <w:b/>
          <w:sz w:val="44"/>
          <w:szCs w:val="44"/>
          <w:lang w:eastAsia="zh-CN"/>
        </w:rPr>
        <w:t>市</w:t>
      </w:r>
      <w:r>
        <w:rPr>
          <w:rFonts w:hint="eastAsia" w:ascii="宋体" w:hAnsi="宋体" w:eastAsia="宋体" w:cs="宋体"/>
          <w:b/>
          <w:sz w:val="44"/>
          <w:szCs w:val="44"/>
        </w:rPr>
        <w:t>大中型水库移民后期扶持项目</w:t>
      </w:r>
    </w:p>
    <w:p w14:paraId="42A58BE0">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工程施工合同</w:t>
      </w:r>
    </w:p>
    <w:p w14:paraId="1ECEAD31">
      <w:pPr>
        <w:spacing w:line="460" w:lineRule="exact"/>
        <w:rPr>
          <w:rFonts w:hint="eastAsia" w:ascii="宋体" w:hAnsi="宋体" w:eastAsia="宋体" w:cs="宋体"/>
          <w:b/>
          <w:sz w:val="32"/>
          <w:szCs w:val="32"/>
        </w:rPr>
      </w:pPr>
    </w:p>
    <w:p w14:paraId="78E1D921">
      <w:pPr>
        <w:spacing w:line="460" w:lineRule="exact"/>
        <w:rPr>
          <w:rFonts w:hint="eastAsia" w:ascii="宋体" w:hAnsi="宋体" w:eastAsia="宋体" w:cs="宋体"/>
          <w:sz w:val="24"/>
          <w:szCs w:val="24"/>
        </w:rPr>
      </w:pPr>
      <w:r>
        <w:rPr>
          <w:rFonts w:hint="eastAsia" w:ascii="宋体" w:hAnsi="宋体" w:eastAsia="宋体" w:cs="宋体"/>
          <w:b/>
          <w:sz w:val="24"/>
          <w:szCs w:val="24"/>
        </w:rPr>
        <w:t>编号：</w:t>
      </w:r>
      <w:r>
        <w:rPr>
          <w:rFonts w:hint="eastAsia" w:ascii="宋体" w:hAnsi="宋体" w:eastAsia="宋体" w:cs="宋体"/>
          <w:sz w:val="24"/>
          <w:szCs w:val="24"/>
        </w:rPr>
        <w:t>号</w:t>
      </w:r>
    </w:p>
    <w:p w14:paraId="7FD638FB">
      <w:pPr>
        <w:spacing w:line="460" w:lineRule="exact"/>
        <w:ind w:firstLine="482" w:firstLineChars="200"/>
        <w:rPr>
          <w:rFonts w:hint="eastAsia" w:ascii="宋体" w:hAnsi="宋体" w:eastAsia="宋体" w:cs="宋体"/>
          <w:b/>
          <w:sz w:val="24"/>
          <w:szCs w:val="24"/>
        </w:rPr>
      </w:pPr>
    </w:p>
    <w:p w14:paraId="04B03804">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发包人：旬阳</w:t>
      </w:r>
      <w:r>
        <w:rPr>
          <w:rFonts w:hint="eastAsia" w:ascii="宋体" w:hAnsi="宋体" w:eastAsia="宋体" w:cs="宋体"/>
          <w:b/>
          <w:sz w:val="24"/>
          <w:szCs w:val="24"/>
          <w:lang w:eastAsia="zh-CN"/>
        </w:rPr>
        <w:t>市库区移民工作站</w:t>
      </w:r>
      <w:r>
        <w:rPr>
          <w:rFonts w:hint="eastAsia" w:ascii="宋体" w:hAnsi="宋体" w:eastAsia="宋体" w:cs="宋体"/>
          <w:b/>
          <w:sz w:val="24"/>
          <w:szCs w:val="24"/>
        </w:rPr>
        <w:t>（以下简称甲方)</w:t>
      </w:r>
    </w:p>
    <w:p w14:paraId="7060650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承包人：(以下简称乙方)</w:t>
      </w:r>
    </w:p>
    <w:p w14:paraId="2B25BD85">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                                                                                                                                                                                                                                                                                                                                                 及《旬阳县</w:t>
      </w:r>
      <w:r>
        <w:rPr>
          <w:rFonts w:hint="eastAsia" w:ascii="宋体" w:hAnsi="宋体" w:eastAsia="宋体" w:cs="宋体"/>
          <w:sz w:val="24"/>
          <w:szCs w:val="24"/>
          <w:lang w:eastAsia="zh-CN"/>
        </w:rPr>
        <w:t>政府采购</w:t>
      </w:r>
      <w:r>
        <w:rPr>
          <w:rFonts w:hint="eastAsia" w:ascii="宋体" w:hAnsi="宋体" w:eastAsia="宋体" w:cs="宋体"/>
          <w:sz w:val="24"/>
          <w:szCs w:val="24"/>
        </w:rPr>
        <w:t>管理办法（暂行）》之规定，遵循平等、自愿、公平和诚实守信的原则，甲乙双方就本工程施工事项协商一致，订立本合同，共同遵照执行。</w:t>
      </w:r>
    </w:p>
    <w:p w14:paraId="652EBF9F">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一、工程项目概况</w:t>
      </w:r>
    </w:p>
    <w:p w14:paraId="529559E3">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1、工程名称：</w:t>
      </w:r>
    </w:p>
    <w:p w14:paraId="541651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2、工程地点：</w:t>
      </w:r>
    </w:p>
    <w:p w14:paraId="149EEF5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3、工程任务：</w:t>
      </w:r>
      <w:r>
        <w:rPr>
          <w:rFonts w:hint="eastAsia" w:ascii="宋体" w:hAnsi="宋体" w:eastAsia="宋体" w:cs="宋体"/>
          <w:sz w:val="24"/>
          <w:szCs w:val="24"/>
          <w:lang w:val="en-US" w:eastAsia="zh-CN"/>
        </w:rPr>
        <w:t>完成该项目全部设计工程建设内容（详见工程设计文件和投标文件）</w:t>
      </w:r>
      <w:r>
        <w:rPr>
          <w:rFonts w:hint="eastAsia" w:ascii="宋体" w:hAnsi="宋体" w:eastAsia="宋体" w:cs="宋体"/>
          <w:sz w:val="24"/>
          <w:szCs w:val="24"/>
        </w:rPr>
        <w:t>。</w:t>
      </w:r>
    </w:p>
    <w:p w14:paraId="7368A7A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4、承包方式：包工包料、包质量、包工期、包安全、包文明施工及验收通过。</w:t>
      </w:r>
    </w:p>
    <w:p w14:paraId="011A2EB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5、合同价款：</w:t>
      </w:r>
    </w:p>
    <w:p w14:paraId="15DC74CB">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二、 技术要求</w:t>
      </w:r>
    </w:p>
    <w:p w14:paraId="7D6EBA44">
      <w:pPr>
        <w:spacing w:line="460" w:lineRule="exact"/>
        <w:ind w:firstLine="645"/>
        <w:rPr>
          <w:rFonts w:hint="eastAsia" w:ascii="宋体" w:hAnsi="宋体" w:eastAsia="宋体" w:cs="宋体"/>
          <w:bCs/>
          <w:sz w:val="24"/>
          <w:szCs w:val="24"/>
        </w:rPr>
      </w:pPr>
      <w:r>
        <w:rPr>
          <w:rFonts w:hint="eastAsia" w:ascii="宋体" w:hAnsi="宋体" w:eastAsia="宋体" w:cs="宋体"/>
          <w:bCs/>
          <w:sz w:val="24"/>
          <w:szCs w:val="24"/>
        </w:rPr>
        <w:t>按甲方提供的设计文件和相关同类工程施工技术标准施工、并承担任何质量缺陷保修责任。</w:t>
      </w:r>
    </w:p>
    <w:p w14:paraId="5EBD405E">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三、施工及质量要求</w:t>
      </w:r>
    </w:p>
    <w:p w14:paraId="1CDD87D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满足现行的国家质量验收规范和安全文明施工规范标准，一次性验收合格率达到95%以上。</w:t>
      </w:r>
    </w:p>
    <w:p w14:paraId="07DF748E">
      <w:pPr>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四、 双方权利和义务</w:t>
      </w:r>
    </w:p>
    <w:p w14:paraId="1DC4202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1、甲方的权利和义务</w:t>
      </w:r>
    </w:p>
    <w:p w14:paraId="4DFA5422">
      <w:pPr>
        <w:spacing w:line="460" w:lineRule="exact"/>
        <w:rPr>
          <w:rFonts w:hint="eastAsia" w:ascii="宋体" w:hAnsi="宋体" w:eastAsia="宋体" w:cs="宋体"/>
          <w:sz w:val="24"/>
          <w:szCs w:val="24"/>
        </w:rPr>
      </w:pPr>
      <w:r>
        <w:rPr>
          <w:rFonts w:hint="eastAsia" w:ascii="宋体" w:hAnsi="宋体" w:eastAsia="宋体" w:cs="宋体"/>
          <w:sz w:val="24"/>
          <w:szCs w:val="24"/>
        </w:rPr>
        <w:t>　   甲方委派工程监理，履行工程质量、进度、投资控制等工程监理职责，并委派业主代表：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，主要职责是：参与施工进度、工程质量、安全及工程量确认等管理，工程竣工验收以及保修阶段的相关工作。</w:t>
      </w:r>
    </w:p>
    <w:p w14:paraId="758763E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2、甲方主要工作：负责协调工程施工的外部环境，及时调处各类矛盾、纠纷，确保工程顺利施工。</w:t>
      </w:r>
    </w:p>
    <w:p w14:paraId="158725A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3、乙方的权利和义务</w:t>
      </w:r>
    </w:p>
    <w:p w14:paraId="4303C51C">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项目负责人姓名：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项目负责人代表乙方就此工程项目全权对甲方负责；服从监理和业主代表的管理。</w:t>
      </w:r>
    </w:p>
    <w:p w14:paraId="23736B8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4、乙方主要工作：负责本工程施工建设范围内的施工建设工作。乙方应按有关规定严格实施安全防护措施，承担由于自身安全措施不当造成事故的责任和因此而发生的费用;做好现场设备、材料的保管工作。做好现场施工记录及工程施工档案资料整理，配合甲方进行质量检查。</w:t>
      </w:r>
    </w:p>
    <w:p w14:paraId="2C7C02A3">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五、履约保证金提交和退还约定。</w:t>
      </w:r>
      <w:r>
        <w:rPr>
          <w:rFonts w:hint="eastAsia" w:ascii="宋体" w:hAnsi="宋体" w:eastAsia="宋体" w:cs="宋体"/>
          <w:sz w:val="24"/>
          <w:szCs w:val="24"/>
        </w:rPr>
        <w:t>履约保证金提交规定：</w:t>
      </w:r>
      <w:r>
        <w:rPr>
          <w:rFonts w:hint="eastAsia" w:ascii="宋体" w:hAnsi="宋体" w:eastAsia="宋体" w:cs="宋体"/>
          <w:sz w:val="24"/>
          <w:szCs w:val="24"/>
          <w:lang w:eastAsia="zh-CN"/>
        </w:rPr>
        <w:t>由于工程较小，不提交履约保证金</w:t>
      </w:r>
      <w:r>
        <w:rPr>
          <w:rFonts w:hint="eastAsia" w:ascii="宋体" w:hAnsi="宋体" w:eastAsia="宋体" w:cs="宋体"/>
          <w:sz w:val="24"/>
          <w:szCs w:val="24"/>
        </w:rPr>
        <w:t>。</w:t>
      </w:r>
    </w:p>
    <w:p w14:paraId="2585A86C">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六、违约责任。</w:t>
      </w:r>
    </w:p>
    <w:p w14:paraId="1C94656F">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1、正常施工期间</w:t>
      </w:r>
      <w:r>
        <w:rPr>
          <w:rFonts w:hint="eastAsia" w:ascii="宋体" w:hAnsi="宋体" w:eastAsia="宋体" w:cs="宋体"/>
          <w:sz w:val="24"/>
          <w:szCs w:val="24"/>
          <w:lang w:eastAsia="zh-CN"/>
        </w:rPr>
        <w:t>，</w:t>
      </w:r>
      <w:r>
        <w:rPr>
          <w:rFonts w:hint="eastAsia" w:ascii="宋体" w:hAnsi="宋体" w:eastAsia="宋体" w:cs="宋体"/>
          <w:sz w:val="24"/>
          <w:szCs w:val="24"/>
        </w:rPr>
        <w:t>甲方要核查项目部主要组成人员是否在施工现场，经查实项目部主要组成人员不在施工现场的，视为违约进行处罚。上述情形发生一次，按中标价的2%收取违约金，发生两次，按中标价的10%收取违约金，发生三次，终止合同。</w:t>
      </w:r>
    </w:p>
    <w:p w14:paraId="2A09C9F7">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2、乙方不得向他人转让或者违法分包本标段项目，不得将标段内项目肢解后分别向他人转让或者违法分包，有此情形发生，一经查实，取消县境内二年同类项目投标资格。</w:t>
      </w:r>
    </w:p>
    <w:p w14:paraId="1AE582FE">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3、本工程施工工期</w:t>
      </w:r>
      <w:r>
        <w:rPr>
          <w:rFonts w:hint="eastAsia" w:ascii="宋体" w:hAnsi="宋体" w:eastAsia="宋体" w:cs="宋体"/>
          <w:sz w:val="24"/>
          <w:szCs w:val="24"/>
          <w:lang w:val="en-US" w:eastAsia="zh-CN"/>
        </w:rPr>
        <w:t>60</w:t>
      </w:r>
      <w:r>
        <w:rPr>
          <w:rFonts w:hint="eastAsia" w:ascii="宋体" w:hAnsi="宋体" w:eastAsia="宋体" w:cs="宋体"/>
          <w:sz w:val="24"/>
          <w:szCs w:val="24"/>
        </w:rPr>
        <w:t>日历天，从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日止。除人力不可抗拒的自然灾害外，乙方误期按</w:t>
      </w:r>
      <w:r>
        <w:rPr>
          <w:rFonts w:hint="eastAsia" w:ascii="宋体" w:hAnsi="宋体" w:eastAsia="宋体" w:cs="宋体"/>
          <w:sz w:val="24"/>
          <w:szCs w:val="24"/>
          <w:lang w:val="en-US" w:eastAsia="zh-CN"/>
        </w:rPr>
        <w:t>3</w:t>
      </w:r>
      <w:r>
        <w:rPr>
          <w:rFonts w:hint="eastAsia" w:ascii="宋体" w:hAnsi="宋体" w:eastAsia="宋体" w:cs="宋体"/>
          <w:sz w:val="24"/>
          <w:szCs w:val="24"/>
        </w:rPr>
        <w:t>00元/天承担违约责任，误期超过30天，合同终止。</w:t>
      </w:r>
    </w:p>
    <w:p w14:paraId="314F35CE">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七、工程价款及支付约定</w:t>
      </w:r>
    </w:p>
    <w:p w14:paraId="3AE12797">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1、本工程</w:t>
      </w:r>
      <w:r>
        <w:rPr>
          <w:rFonts w:hint="eastAsia" w:ascii="宋体" w:hAnsi="宋体" w:eastAsia="宋体" w:cs="宋体"/>
          <w:sz w:val="24"/>
          <w:szCs w:val="24"/>
          <w:lang w:eastAsia="zh-CN"/>
        </w:rPr>
        <w:t>合同总额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0790991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施工过程</w:t>
      </w:r>
      <w:r>
        <w:rPr>
          <w:rFonts w:hint="eastAsia" w:ascii="宋体" w:hAnsi="宋体" w:eastAsia="宋体" w:cs="宋体"/>
          <w:sz w:val="24"/>
          <w:szCs w:val="24"/>
          <w:lang w:eastAsia="zh-CN"/>
        </w:rPr>
        <w:t>中，根据现场实际和工程需要，项目子目可以适当调整变更，但需经项目所在镇、村、甲方、工程监理和设计单位同意并完善签认手续，调整变更后工程投资不得超出该项目概算的建安投资</w:t>
      </w:r>
      <w:r>
        <w:rPr>
          <w:rFonts w:hint="eastAsia" w:ascii="宋体" w:hAnsi="宋体" w:eastAsia="宋体" w:cs="宋体"/>
          <w:sz w:val="24"/>
          <w:szCs w:val="24"/>
        </w:rPr>
        <w:t>。</w:t>
      </w:r>
    </w:p>
    <w:p w14:paraId="6D6F8208">
      <w:pPr>
        <w:numPr>
          <w:ilvl w:val="0"/>
          <w:numId w:val="3"/>
        </w:num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工程开工后</w:t>
      </w:r>
      <w:r>
        <w:rPr>
          <w:rFonts w:hint="eastAsia" w:ascii="宋体" w:hAnsi="宋体" w:eastAsia="宋体" w:cs="宋体"/>
          <w:sz w:val="24"/>
          <w:szCs w:val="24"/>
          <w:lang w:val="en-US" w:eastAsia="zh-CN"/>
        </w:rPr>
        <w:t>5个工作日，乙方根据需要可以向甲方申请预付合同总额的30%为该工程预付款。</w:t>
      </w:r>
    </w:p>
    <w:p w14:paraId="4EE94ADA">
      <w:pPr>
        <w:numPr>
          <w:ilvl w:val="0"/>
          <w:numId w:val="3"/>
        </w:num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施工设计和本合同规定的工程任务必须完成且工程量签证。当签证的实际完成工程量大于设计概算工程量时，不调整合同总价，当签证的实际完成工程量小于设计概算工程量时按照中标单价据实结算。</w:t>
      </w:r>
    </w:p>
    <w:p w14:paraId="209DAF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、工程竣工后，乙方自检合格，报甲方竣工验收合格，报账手续齐全，</w:t>
      </w:r>
      <w:r>
        <w:rPr>
          <w:rFonts w:hint="eastAsia" w:ascii="宋体" w:hAnsi="宋体" w:eastAsia="宋体" w:cs="宋体"/>
          <w:sz w:val="24"/>
          <w:szCs w:val="24"/>
          <w:lang w:eastAsia="zh-CN"/>
        </w:rPr>
        <w:t>扣除预付款并预留</w:t>
      </w:r>
      <w:r>
        <w:rPr>
          <w:rFonts w:hint="eastAsia" w:ascii="宋体" w:hAnsi="宋体" w:eastAsia="宋体" w:cs="宋体"/>
          <w:sz w:val="24"/>
          <w:szCs w:val="24"/>
        </w:rPr>
        <w:t>工程质量保证金（工程结算总价的</w:t>
      </w:r>
      <w:r>
        <w:rPr>
          <w:rFonts w:hint="eastAsia" w:ascii="宋体" w:hAnsi="宋体" w:eastAsia="宋体" w:cs="宋体"/>
          <w:sz w:val="24"/>
          <w:szCs w:val="24"/>
          <w:lang w:val="en-US" w:eastAsia="zh-CN"/>
        </w:rPr>
        <w:t>3</w:t>
      </w:r>
      <w:r>
        <w:rPr>
          <w:rFonts w:hint="eastAsia" w:ascii="宋体" w:hAnsi="宋体" w:eastAsia="宋体" w:cs="宋体"/>
          <w:sz w:val="24"/>
          <w:szCs w:val="24"/>
        </w:rPr>
        <w:t>%）后，支付</w:t>
      </w:r>
      <w:r>
        <w:rPr>
          <w:rFonts w:hint="eastAsia" w:ascii="宋体" w:hAnsi="宋体" w:eastAsia="宋体" w:cs="宋体"/>
          <w:sz w:val="24"/>
          <w:szCs w:val="24"/>
          <w:lang w:eastAsia="zh-CN"/>
        </w:rPr>
        <w:t>其余</w:t>
      </w:r>
      <w:r>
        <w:rPr>
          <w:rFonts w:hint="eastAsia" w:ascii="宋体" w:hAnsi="宋体" w:eastAsia="宋体" w:cs="宋体"/>
          <w:sz w:val="24"/>
          <w:szCs w:val="24"/>
        </w:rPr>
        <w:t>工程款。质保期一年，质保期满后经甲方再验无质量缺陷后，支付质保金。</w:t>
      </w:r>
    </w:p>
    <w:p w14:paraId="7B283CD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八、安全文明施工</w:t>
      </w:r>
    </w:p>
    <w:p w14:paraId="1A4D7ADA">
      <w:pPr>
        <w:spacing w:line="460" w:lineRule="exact"/>
        <w:rPr>
          <w:rFonts w:hint="eastAsia" w:ascii="宋体" w:hAnsi="宋体" w:eastAsia="宋体" w:cs="宋体"/>
          <w:sz w:val="24"/>
          <w:szCs w:val="24"/>
        </w:rPr>
      </w:pPr>
      <w:r>
        <w:rPr>
          <w:rFonts w:hint="eastAsia" w:ascii="宋体" w:hAnsi="宋体" w:eastAsia="宋体" w:cs="宋体"/>
          <w:sz w:val="24"/>
          <w:szCs w:val="24"/>
        </w:rPr>
        <w:t>　  乙方应按建设总承包单位工程施工现场管理规定及甲方统一管理制度的规定，精心组织、文明安全施工;甲方对乙方任何违反现场管理制度的行为均有权予以制止，直至罚款和解除合同。</w:t>
      </w:r>
    </w:p>
    <w:p w14:paraId="09A96B81">
      <w:pPr>
        <w:spacing w:line="460" w:lineRule="exact"/>
        <w:rPr>
          <w:rFonts w:hint="eastAsia" w:ascii="宋体" w:hAnsi="宋体" w:eastAsia="宋体" w:cs="宋体"/>
          <w:sz w:val="24"/>
          <w:szCs w:val="24"/>
        </w:rPr>
      </w:pPr>
      <w:r>
        <w:rPr>
          <w:rFonts w:hint="eastAsia" w:ascii="宋体" w:hAnsi="宋体" w:eastAsia="宋体" w:cs="宋体"/>
          <w:sz w:val="24"/>
          <w:szCs w:val="24"/>
        </w:rPr>
        <w:t>　　乙方在施工过程中发生的一切安全事故、质量事故均自行负责并承担相应的经济责任、法律责任及相应的经济赔偿。</w:t>
      </w:r>
    </w:p>
    <w:p w14:paraId="309A7E31">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九、竣工验收及移交</w:t>
      </w:r>
    </w:p>
    <w:p w14:paraId="3F11686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项目建设完成后，乙方编制决算报告并报甲方审核，同时乙方组织自验，自验合格后，申请甲方初验，初验合格后，按照水库移民后期扶持项目管理权限，报请终验。终验前</w:t>
      </w:r>
      <w:r>
        <w:rPr>
          <w:rFonts w:hint="eastAsia" w:ascii="宋体" w:hAnsi="宋体" w:eastAsia="宋体" w:cs="宋体"/>
          <w:sz w:val="24"/>
          <w:szCs w:val="24"/>
          <w:lang w:eastAsia="zh-CN"/>
        </w:rPr>
        <w:t>甲方</w:t>
      </w:r>
      <w:r>
        <w:rPr>
          <w:rFonts w:hint="eastAsia" w:ascii="宋体" w:hAnsi="宋体" w:eastAsia="宋体" w:cs="宋体"/>
          <w:sz w:val="24"/>
          <w:szCs w:val="24"/>
        </w:rPr>
        <w:t>委托审计部门进行项目单项审计，项目终验合格后，</w:t>
      </w:r>
      <w:r>
        <w:rPr>
          <w:rFonts w:hint="eastAsia" w:ascii="宋体" w:hAnsi="宋体" w:eastAsia="宋体" w:cs="宋体"/>
          <w:sz w:val="24"/>
          <w:szCs w:val="24"/>
          <w:lang w:eastAsia="zh-CN"/>
        </w:rPr>
        <w:t>甲方</w:t>
      </w:r>
      <w:r>
        <w:rPr>
          <w:rFonts w:hint="eastAsia" w:ascii="宋体" w:hAnsi="宋体" w:eastAsia="宋体" w:cs="宋体"/>
          <w:sz w:val="24"/>
          <w:szCs w:val="24"/>
        </w:rPr>
        <w:t>填写项目移交清单，将项目移交给所在地镇政府</w:t>
      </w:r>
      <w:r>
        <w:rPr>
          <w:rFonts w:hint="eastAsia" w:ascii="宋体" w:hAnsi="宋体" w:eastAsia="宋体" w:cs="宋体"/>
          <w:sz w:val="24"/>
          <w:szCs w:val="24"/>
          <w:lang w:eastAsia="zh-CN"/>
        </w:rPr>
        <w:t>运行并管护</w:t>
      </w:r>
      <w:r>
        <w:rPr>
          <w:rFonts w:hint="eastAsia" w:ascii="宋体" w:hAnsi="宋体" w:eastAsia="宋体" w:cs="宋体"/>
          <w:sz w:val="24"/>
          <w:szCs w:val="24"/>
        </w:rPr>
        <w:t>。</w:t>
      </w:r>
    </w:p>
    <w:p w14:paraId="1A430A4E">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十、本合同一式四份，甲、乙双方各执一份，两份分别送</w:t>
      </w:r>
      <w:r>
        <w:rPr>
          <w:rFonts w:hint="eastAsia" w:ascii="宋体" w:hAnsi="宋体" w:eastAsia="宋体" w:cs="宋体"/>
          <w:b/>
          <w:sz w:val="24"/>
          <w:szCs w:val="24"/>
          <w:lang w:eastAsia="zh-CN"/>
        </w:rPr>
        <w:t>旬阳市政府</w:t>
      </w:r>
      <w:r>
        <w:rPr>
          <w:rFonts w:hint="eastAsia" w:ascii="宋体" w:hAnsi="宋体" w:eastAsia="宋体" w:cs="宋体"/>
          <w:b/>
          <w:sz w:val="24"/>
          <w:szCs w:val="24"/>
        </w:rPr>
        <w:t>采购中心和采购管理股备案。</w:t>
      </w:r>
    </w:p>
    <w:p w14:paraId="45E310C5">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十一、本合同双方签字盖章后生效。</w:t>
      </w:r>
    </w:p>
    <w:p w14:paraId="1D70AFE9">
      <w:pPr>
        <w:spacing w:line="460" w:lineRule="exact"/>
        <w:rPr>
          <w:rFonts w:hint="eastAsia" w:ascii="宋体" w:hAnsi="宋体" w:eastAsia="宋体" w:cs="宋体"/>
          <w:sz w:val="24"/>
          <w:szCs w:val="24"/>
        </w:rPr>
      </w:pPr>
    </w:p>
    <w:p w14:paraId="623B57C5">
      <w:pPr>
        <w:spacing w:line="460" w:lineRule="exact"/>
        <w:rPr>
          <w:rFonts w:hint="eastAsia" w:ascii="宋体" w:hAnsi="宋体" w:eastAsia="宋体" w:cs="宋体"/>
          <w:sz w:val="24"/>
          <w:szCs w:val="24"/>
        </w:rPr>
      </w:pPr>
      <w:r>
        <w:rPr>
          <w:rFonts w:hint="eastAsia" w:ascii="宋体" w:hAnsi="宋体" w:eastAsia="宋体" w:cs="宋体"/>
          <w:sz w:val="24"/>
          <w:szCs w:val="24"/>
        </w:rPr>
        <w:t>甲   方：                   乙   方：</w:t>
      </w:r>
    </w:p>
    <w:p w14:paraId="465A0699">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法定代表人 ：               法定代表人： </w:t>
      </w:r>
    </w:p>
    <w:p w14:paraId="612759CA">
      <w:pPr>
        <w:spacing w:line="460" w:lineRule="exact"/>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360BD55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199691FF">
      <w:pPr>
        <w:spacing w:line="460" w:lineRule="exact"/>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开户行：                    开户行：                     </w:t>
      </w:r>
    </w:p>
    <w:p w14:paraId="3DFADA55">
      <w:pPr>
        <w:spacing w:line="460" w:lineRule="exact"/>
        <w:rPr>
          <w:rFonts w:hint="eastAsia" w:ascii="宋体" w:hAnsi="宋体" w:eastAsia="宋体" w:cs="宋体"/>
          <w:sz w:val="24"/>
          <w:szCs w:val="24"/>
        </w:rPr>
      </w:pPr>
      <w:r>
        <w:rPr>
          <w:rFonts w:hint="eastAsia" w:ascii="宋体" w:hAnsi="宋体" w:eastAsia="宋体" w:cs="宋体"/>
          <w:sz w:val="24"/>
          <w:szCs w:val="24"/>
        </w:rPr>
        <w:t>账 号：                     账号：</w:t>
      </w:r>
    </w:p>
    <w:p w14:paraId="42B3EC4E">
      <w:pPr>
        <w:spacing w:line="460" w:lineRule="exact"/>
        <w:rPr>
          <w:rFonts w:hint="eastAsia" w:ascii="宋体" w:hAnsi="宋体" w:eastAsia="宋体" w:cs="宋体"/>
          <w:sz w:val="24"/>
          <w:szCs w:val="24"/>
        </w:rPr>
      </w:pPr>
    </w:p>
    <w:p w14:paraId="07C7FD3F">
      <w:pPr>
        <w:spacing w:line="460" w:lineRule="exact"/>
        <w:rPr>
          <w:rFonts w:hint="eastAsia" w:ascii="宋体" w:hAnsi="宋体" w:eastAsia="宋体" w:cs="宋体"/>
          <w:sz w:val="24"/>
          <w:szCs w:val="24"/>
        </w:rPr>
      </w:pPr>
    </w:p>
    <w:p w14:paraId="683FF36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905D052">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1CD76C3B">
      <w:pPr>
        <w:rPr>
          <w:rFonts w:hint="eastAsia" w:ascii="仿宋" w:hAnsi="仿宋" w:eastAsia="仿宋" w:cs="仿宋"/>
          <w:b/>
          <w:sz w:val="24"/>
          <w:szCs w:val="24"/>
        </w:rPr>
      </w:pPr>
      <w:r>
        <w:rPr>
          <w:rFonts w:hint="eastAsia" w:ascii="仿宋" w:hAnsi="仿宋" w:eastAsia="仿宋" w:cs="仿宋"/>
          <w:b/>
          <w:sz w:val="24"/>
          <w:szCs w:val="24"/>
        </w:rPr>
        <w:br w:type="page"/>
      </w:r>
    </w:p>
    <w:p w14:paraId="3A1F6ACC">
      <w:pPr>
        <w:keepNext w:val="0"/>
        <w:keepLines w:val="0"/>
        <w:numPr>
          <w:ilvl w:val="0"/>
          <w:numId w:val="0"/>
        </w:numPr>
        <w:tabs>
          <w:tab w:val="right" w:pos="4860"/>
        </w:tabs>
        <w:kinsoku/>
        <w:wordWrap/>
        <w:overflowPunct/>
        <w:topLinePunct w:val="0"/>
        <w:bidi w:val="0"/>
        <w:adjustRightInd w:val="0"/>
        <w:snapToGrid w:val="0"/>
        <w:spacing w:line="440" w:lineRule="exact"/>
        <w:ind w:left="0" w:leftChars="0" w:right="0"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kern w:val="2"/>
          <w:sz w:val="32"/>
          <w:szCs w:val="32"/>
          <w:lang w:val="en-US" w:eastAsia="zh-CN" w:bidi="ar-SA"/>
        </w:rPr>
        <w:t>第六部分</w:t>
      </w:r>
      <w:r>
        <w:rPr>
          <w:rFonts w:hint="eastAsia" w:ascii="宋体" w:hAnsi="宋体" w:eastAsia="宋体" w:cs="宋体"/>
          <w:b/>
          <w:color w:val="auto"/>
          <w:sz w:val="32"/>
          <w:szCs w:val="32"/>
        </w:rPr>
        <w:t xml:space="preserve"> 磋商响应文件格式</w:t>
      </w:r>
    </w:p>
    <w:p w14:paraId="229A22E1">
      <w:pPr>
        <w:keepNext w:val="0"/>
        <w:keepLines w:val="0"/>
        <w:widowControl/>
        <w:suppressLineNumbers w:val="0"/>
        <w:jc w:val="left"/>
        <w:rPr>
          <w:rFonts w:hint="eastAsia" w:ascii="宋体" w:hAnsi="宋体" w:eastAsia="宋体" w:cs="宋体"/>
          <w:b/>
          <w:color w:val="auto"/>
          <w:sz w:val="24"/>
          <w:szCs w:val="24"/>
        </w:rPr>
      </w:pPr>
    </w:p>
    <w:p w14:paraId="50D59D3A">
      <w:pPr>
        <w:keepNext w:val="0"/>
        <w:keepLines w:val="0"/>
        <w:kinsoku/>
        <w:wordWrap/>
        <w:overflowPunct/>
        <w:topLinePunct w:val="0"/>
        <w:autoSpaceDE w:val="0"/>
        <w:autoSpaceDN w:val="0"/>
        <w:bidi w:val="0"/>
        <w:adjustRightInd w:val="0"/>
        <w:spacing w:line="440" w:lineRule="exact"/>
        <w:ind w:right="0"/>
        <w:rPr>
          <w:rFonts w:hint="eastAsia" w:ascii="宋体" w:hAnsi="宋体" w:eastAsia="宋体" w:cs="宋体"/>
          <w:b/>
          <w:bCs/>
          <w:color w:val="auto"/>
          <w:spacing w:val="-10"/>
          <w:sz w:val="24"/>
          <w:szCs w:val="24"/>
          <w:lang w:eastAsia="zh-CN"/>
        </w:rPr>
      </w:pPr>
      <w:r>
        <w:rPr>
          <w:rFonts w:hint="eastAsia" w:ascii="宋体" w:hAnsi="宋体" w:eastAsia="宋体" w:cs="宋体"/>
          <w:b/>
          <w:color w:val="auto"/>
          <w:sz w:val="24"/>
          <w:szCs w:val="24"/>
        </w:rPr>
        <w:t>项目编号：</w:t>
      </w:r>
      <w:r>
        <w:rPr>
          <w:rFonts w:hint="eastAsia" w:ascii="宋体" w:hAnsi="宋体" w:cs="宋体"/>
          <w:b/>
          <w:color w:val="auto"/>
          <w:sz w:val="24"/>
          <w:szCs w:val="24"/>
          <w:lang w:eastAsia="zh-CN"/>
        </w:rPr>
        <w:t>SXTH2025051</w:t>
      </w:r>
    </w:p>
    <w:p w14:paraId="45BCDB83">
      <w:pPr>
        <w:keepNext w:val="0"/>
        <w:keepLines w:val="0"/>
        <w:kinsoku/>
        <w:wordWrap/>
        <w:overflowPunct/>
        <w:topLinePunct w:val="0"/>
        <w:autoSpaceDE w:val="0"/>
        <w:autoSpaceDN w:val="0"/>
        <w:bidi w:val="0"/>
        <w:adjustRightInd w:val="0"/>
        <w:spacing w:line="440" w:lineRule="exact"/>
        <w:ind w:left="0" w:leftChars="0" w:right="0" w:firstLine="442" w:firstLineChars="200"/>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 xml:space="preserve"> </w:t>
      </w:r>
    </w:p>
    <w:p w14:paraId="4AD156E4">
      <w:pPr>
        <w:pStyle w:val="19"/>
        <w:keepNext w:val="0"/>
        <w:keepLines w:val="0"/>
        <w:kinsoku/>
        <w:wordWrap/>
        <w:overflowPunct/>
        <w:topLinePunct w:val="0"/>
        <w:bidi w:val="0"/>
        <w:spacing w:line="440" w:lineRule="exact"/>
        <w:ind w:left="0" w:leftChars="0" w:right="0" w:firstLine="442" w:firstLineChars="200"/>
        <w:rPr>
          <w:rFonts w:hint="eastAsia" w:ascii="宋体" w:hAnsi="宋体" w:eastAsia="宋体" w:cs="宋体"/>
          <w:b/>
          <w:bCs/>
          <w:color w:val="auto"/>
          <w:spacing w:val="-10"/>
          <w:sz w:val="24"/>
          <w:szCs w:val="24"/>
        </w:rPr>
      </w:pPr>
    </w:p>
    <w:p w14:paraId="596D9065">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rPr>
      </w:pPr>
    </w:p>
    <w:p w14:paraId="2A835122">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153F4585">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3AD0B95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cs="宋体"/>
          <w:b/>
          <w:bCs/>
          <w:color w:val="auto"/>
          <w:kern w:val="0"/>
          <w:sz w:val="44"/>
          <w:szCs w:val="44"/>
          <w:lang w:val="en-US" w:eastAsia="zh-CN" w:bidi="ar"/>
        </w:rPr>
        <w:t>旬阳市赵湾镇全岭村人居环境整治项目</w:t>
      </w:r>
    </w:p>
    <w:p w14:paraId="713EE660">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2085240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286FAD98">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25B7E1C3">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DA8BC94">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bookmarkStart w:id="38" w:name="_GoBack"/>
      <w:bookmarkEnd w:id="38"/>
      <w:r>
        <w:rPr>
          <w:rFonts w:hint="eastAsia" w:ascii="宋体" w:hAnsi="宋体" w:eastAsia="宋体" w:cs="宋体"/>
          <w:b/>
          <w:color w:val="auto"/>
          <w:sz w:val="44"/>
          <w:szCs w:val="44"/>
        </w:rPr>
        <w:t>竞争性磋商响应文件</w:t>
      </w:r>
    </w:p>
    <w:p w14:paraId="303F9E0B">
      <w:pPr>
        <w:keepNext w:val="0"/>
        <w:keepLines w:val="0"/>
        <w:kinsoku/>
        <w:wordWrap/>
        <w:overflowPunct/>
        <w:topLinePunct w:val="0"/>
        <w:bidi w:val="0"/>
        <w:adjustRightInd w:val="0"/>
        <w:snapToGrid w:val="0"/>
        <w:spacing w:line="440" w:lineRule="exact"/>
        <w:ind w:left="0" w:leftChars="0" w:right="0" w:firstLine="480" w:firstLineChars="200"/>
        <w:rPr>
          <w:rFonts w:hint="eastAsia" w:ascii="宋体" w:hAnsi="宋体" w:eastAsia="宋体" w:cs="宋体"/>
          <w:color w:val="auto"/>
          <w:sz w:val="24"/>
          <w:szCs w:val="24"/>
        </w:rPr>
      </w:pPr>
    </w:p>
    <w:p w14:paraId="10562C42">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6C8D1FC5">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2502EA7F">
      <w:pPr>
        <w:pStyle w:val="9"/>
        <w:rPr>
          <w:rFonts w:hint="eastAsia" w:ascii="宋体" w:hAnsi="宋体" w:eastAsia="宋体" w:cs="宋体"/>
          <w:b/>
          <w:bCs/>
          <w:color w:val="auto"/>
          <w:sz w:val="24"/>
          <w:szCs w:val="24"/>
        </w:rPr>
      </w:pPr>
    </w:p>
    <w:p w14:paraId="403D75BB">
      <w:pPr>
        <w:pStyle w:val="9"/>
        <w:rPr>
          <w:rFonts w:hint="eastAsia" w:ascii="宋体" w:hAnsi="宋体" w:eastAsia="宋体" w:cs="宋体"/>
          <w:b/>
          <w:bCs/>
          <w:color w:val="auto"/>
          <w:sz w:val="24"/>
          <w:szCs w:val="24"/>
        </w:rPr>
      </w:pPr>
    </w:p>
    <w:p w14:paraId="0DD973AF">
      <w:pPr>
        <w:pStyle w:val="9"/>
        <w:rPr>
          <w:rFonts w:hint="eastAsia" w:ascii="宋体" w:hAnsi="宋体" w:eastAsia="宋体" w:cs="宋体"/>
          <w:b/>
          <w:bCs/>
          <w:color w:val="auto"/>
          <w:sz w:val="24"/>
          <w:szCs w:val="24"/>
        </w:rPr>
      </w:pPr>
    </w:p>
    <w:p w14:paraId="4EE0B42C">
      <w:pPr>
        <w:pStyle w:val="9"/>
        <w:rPr>
          <w:rFonts w:hint="eastAsia" w:ascii="宋体" w:hAnsi="宋体" w:eastAsia="宋体" w:cs="宋体"/>
          <w:b/>
          <w:bCs/>
          <w:color w:val="auto"/>
          <w:sz w:val="24"/>
          <w:szCs w:val="24"/>
        </w:rPr>
      </w:pPr>
    </w:p>
    <w:p w14:paraId="792BC16E">
      <w:pPr>
        <w:pStyle w:val="9"/>
        <w:rPr>
          <w:rFonts w:hint="eastAsia" w:ascii="宋体" w:hAnsi="宋体" w:eastAsia="宋体" w:cs="宋体"/>
          <w:b/>
          <w:bCs/>
          <w:color w:val="auto"/>
          <w:sz w:val="24"/>
          <w:szCs w:val="24"/>
        </w:rPr>
      </w:pPr>
    </w:p>
    <w:p w14:paraId="17581619">
      <w:pPr>
        <w:pStyle w:val="9"/>
        <w:rPr>
          <w:rFonts w:hint="eastAsia" w:ascii="宋体" w:hAnsi="宋体" w:eastAsia="宋体" w:cs="宋体"/>
          <w:b/>
          <w:bCs/>
          <w:color w:val="auto"/>
          <w:sz w:val="24"/>
          <w:szCs w:val="24"/>
        </w:rPr>
      </w:pPr>
    </w:p>
    <w:p w14:paraId="3824AEBE">
      <w:pPr>
        <w:pStyle w:val="9"/>
        <w:rPr>
          <w:rFonts w:hint="eastAsia" w:ascii="宋体" w:hAnsi="宋体" w:eastAsia="宋体" w:cs="宋体"/>
          <w:b/>
          <w:bCs/>
          <w:color w:val="auto"/>
          <w:sz w:val="24"/>
          <w:szCs w:val="24"/>
        </w:rPr>
      </w:pPr>
    </w:p>
    <w:p w14:paraId="1B612ECA">
      <w:pPr>
        <w:keepNext w:val="0"/>
        <w:keepLines w:val="0"/>
        <w:kinsoku/>
        <w:wordWrap/>
        <w:overflowPunct/>
        <w:topLinePunct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33F58CFE">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商</w:t>
      </w:r>
      <w:r>
        <w:rPr>
          <w:rFonts w:hint="eastAsia" w:ascii="宋体" w:hAnsi="宋体" w:eastAsia="宋体" w:cs="宋体"/>
          <w:b/>
          <w:bCs/>
          <w:color w:val="auto"/>
          <w:sz w:val="28"/>
          <w:szCs w:val="28"/>
        </w:rPr>
        <w:t>（盖公章）</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14:paraId="55E32EA2">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08323BCD">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rPr>
        <w:t>法定代表人（签字或盖章）：</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p>
    <w:p w14:paraId="7514FC56">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u w:val="single"/>
        </w:rPr>
      </w:pPr>
    </w:p>
    <w:p w14:paraId="0F9E6D48">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color w:val="auto"/>
          <w:sz w:val="24"/>
          <w:szCs w:val="24"/>
        </w:rPr>
      </w:pPr>
      <w:r>
        <w:rPr>
          <w:rFonts w:hint="eastAsia" w:ascii="宋体" w:hAnsi="宋体" w:eastAsia="宋体" w:cs="宋体"/>
          <w:b/>
          <w:bCs/>
          <w:color w:val="auto"/>
          <w:sz w:val="28"/>
          <w:szCs w:val="28"/>
          <w:lang w:val="zh-CN"/>
        </w:rPr>
        <w:t>时</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间：</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3352638B">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p>
    <w:p w14:paraId="33D2762C">
      <w:pPr>
        <w:keepNext w:val="0"/>
        <w:keepLines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一、磋商响应函</w:t>
      </w:r>
    </w:p>
    <w:p w14:paraId="4C0E8EAE">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w:t>
      </w:r>
    </w:p>
    <w:p w14:paraId="35524EA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（采购项目名称）（项目编号）</w:t>
      </w:r>
      <w:r>
        <w:rPr>
          <w:rFonts w:hint="eastAsia" w:ascii="宋体" w:hAnsi="宋体" w:eastAsia="宋体" w:cs="宋体"/>
          <w:color w:val="auto"/>
          <w:sz w:val="24"/>
          <w:szCs w:val="24"/>
          <w:highlight w:val="none"/>
        </w:rPr>
        <w:t>招标采购的</w:t>
      </w:r>
      <w:bookmarkStart w:id="0" w:name="_Hlk485847688"/>
      <w:r>
        <w:rPr>
          <w:rFonts w:hint="eastAsia" w:ascii="宋体" w:hAnsi="宋体" w:eastAsia="宋体" w:cs="宋体"/>
          <w:color w:val="auto"/>
          <w:sz w:val="24"/>
          <w:szCs w:val="24"/>
          <w:highlight w:val="none"/>
        </w:rPr>
        <w:t>竞争性磋商公告</w:t>
      </w:r>
      <w:bookmarkEnd w:id="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 xml:space="preserve">              （投标人名称、地址）</w:t>
      </w:r>
      <w:r>
        <w:rPr>
          <w:rFonts w:hint="eastAsia" w:ascii="宋体" w:hAnsi="宋体" w:eastAsia="宋体" w:cs="宋体"/>
          <w:color w:val="auto"/>
          <w:sz w:val="24"/>
          <w:szCs w:val="24"/>
          <w:highlight w:val="none"/>
        </w:rPr>
        <w:t>，提交磋商响应文件</w:t>
      </w:r>
      <w:r>
        <w:rPr>
          <w:rFonts w:hint="eastAsia" w:ascii="宋体" w:hAnsi="宋体" w:eastAsia="宋体" w:cs="宋体"/>
          <w:color w:val="auto"/>
          <w:sz w:val="24"/>
          <w:szCs w:val="24"/>
          <w:highlight w:val="none"/>
          <w:lang w:val="en-US" w:eastAsia="zh-CN"/>
        </w:rPr>
        <w:t>正本一份、副本一份</w:t>
      </w:r>
      <w:r>
        <w:rPr>
          <w:rFonts w:hint="eastAsia" w:ascii="宋体" w:hAnsi="宋体" w:eastAsia="宋体" w:cs="宋体"/>
          <w:color w:val="auto"/>
          <w:sz w:val="24"/>
          <w:szCs w:val="24"/>
          <w:highlight w:val="none"/>
        </w:rPr>
        <w:t>。</w:t>
      </w:r>
    </w:p>
    <w:p w14:paraId="4BA0E39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在此，盖章代表宣布同意如下：</w:t>
      </w:r>
    </w:p>
    <w:p w14:paraId="77C6D87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1、所附报价表中规定的应提交和交付的总报价为大写：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1D1B4E8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2、我们将按磋商文件的规定履行合同责任和义务。</w:t>
      </w:r>
    </w:p>
    <w:p w14:paraId="100FD9E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3、我们已详细审查全部磋商文件。我们完全理解并同意放弃对这方面有不明及误解的权力。</w:t>
      </w:r>
    </w:p>
    <w:p w14:paraId="5C1FB83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4、本磋商有效期为自磋商之日起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个日历日（成交单位的响应文件有效期延长为与合同有效期一致）。</w:t>
      </w:r>
    </w:p>
    <w:p w14:paraId="187CE3E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5、我们完全理解并同意贵方在磋商文件中的有关拒绝磋商的条款。</w:t>
      </w:r>
    </w:p>
    <w:p w14:paraId="47ADE8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6、我们同意提供按照贵方可能要求的与其磋商有关的一切数据或资料，完全理解贵方不一定接受最低磋商报价的响应文件或收到的任何响应文件。</w:t>
      </w:r>
    </w:p>
    <w:p w14:paraId="2BB2EB56">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7、若我方获得成交，我方保证按有关规定向贵方支付成交服务费。</w:t>
      </w:r>
    </w:p>
    <w:p w14:paraId="082965E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8、我们完全理解并完全响应贵方在磋商文件中的有关合同条款的内容及要求。</w:t>
      </w:r>
    </w:p>
    <w:p w14:paraId="4127FAA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9、与本磋商有关的一切正式往来信函请寄：</w:t>
      </w:r>
    </w:p>
    <w:p w14:paraId="655DB7F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5E3F829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法定代表人(法定代表人私章)：</w:t>
      </w:r>
    </w:p>
    <w:p w14:paraId="3847C8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   细   地   址：</w:t>
      </w:r>
    </w:p>
    <w:p w14:paraId="48F1FEB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p w14:paraId="7A55CB9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DE1DAE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DA07E6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子 邮 件 地 址：</w:t>
      </w:r>
    </w:p>
    <w:p w14:paraId="73A78D3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0693895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1F8885EA">
      <w:pPr>
        <w:keepNext w:val="0"/>
        <w:keepLines w:val="0"/>
        <w:kinsoku/>
        <w:wordWrap/>
        <w:overflowPunct/>
        <w:topLinePunct w:val="0"/>
        <w:bidi w:val="0"/>
        <w:spacing w:line="440" w:lineRule="exact"/>
        <w:ind w:left="0" w:leftChars="0" w:right="0" w:firstLine="480" w:firstLineChars="200"/>
        <w:jc w:val="right"/>
        <w:rPr>
          <w:rFonts w:hint="eastAsia" w:ascii="宋体" w:hAnsi="宋体" w:eastAsia="宋体" w:cs="宋体"/>
          <w:color w:val="auto"/>
          <w:sz w:val="24"/>
          <w:szCs w:val="24"/>
          <w:highlight w:val="none"/>
        </w:rPr>
        <w:sectPr>
          <w:footerReference r:id="rId5" w:type="default"/>
          <w:pgSz w:w="11906" w:h="16838"/>
          <w:pgMar w:top="1417" w:right="1191" w:bottom="1417" w:left="1191" w:header="851" w:footer="992" w:gutter="0"/>
          <w:pgNumType w:fmt="decimal" w:start="1"/>
          <w:cols w:space="0" w:num="1"/>
          <w:rtlGutter w:val="0"/>
          <w:docGrid w:type="lines" w:linePitch="312" w:charSpace="0"/>
        </w:sectPr>
      </w:pPr>
      <w:r>
        <w:rPr>
          <w:rFonts w:hint="eastAsia" w:ascii="宋体" w:hAnsi="宋体" w:eastAsia="宋体" w:cs="宋体"/>
          <w:color w:val="auto"/>
          <w:sz w:val="24"/>
          <w:szCs w:val="24"/>
          <w:highlight w:val="none"/>
        </w:rPr>
        <w:t>年    月    日</w:t>
      </w:r>
    </w:p>
    <w:p w14:paraId="68232F75">
      <w:pPr>
        <w:keepNext w:val="0"/>
        <w:keepLines w:val="0"/>
        <w:kinsoku/>
        <w:wordWrap/>
        <w:overflowPunct/>
        <w:topLinePunct w:val="0"/>
        <w:bidi w:val="0"/>
        <w:spacing w:line="440" w:lineRule="exact"/>
        <w:ind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二、第一次磋商报价</w:t>
      </w:r>
    </w:p>
    <w:p w14:paraId="7993AE37">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（一）报 价 表</w:t>
      </w:r>
    </w:p>
    <w:p w14:paraId="154FEF58">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A8A3F44">
      <w:pPr>
        <w:keepNext w:val="0"/>
        <w:keepLines w:val="0"/>
        <w:kinsoku/>
        <w:wordWrap/>
        <w:overflowPunct/>
        <w:topLinePunct w:val="0"/>
        <w:bidi w:val="0"/>
        <w:spacing w:line="440" w:lineRule="exact"/>
        <w:ind w:left="0" w:leftChars="0" w:right="0" w:firstLine="43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pacing w:val="-11"/>
          <w:sz w:val="24"/>
          <w:szCs w:val="24"/>
          <w:highlight w:val="none"/>
        </w:rPr>
        <w:t>项目名称：</w:t>
      </w:r>
      <w:r>
        <w:rPr>
          <w:rFonts w:hint="eastAsia" w:ascii="宋体" w:hAnsi="宋体" w:eastAsia="宋体" w:cs="宋体"/>
          <w:bCs/>
          <w:color w:val="auto"/>
          <w:sz w:val="24"/>
          <w:szCs w:val="24"/>
          <w:highlight w:val="none"/>
        </w:rPr>
        <w:t xml:space="preserve">          </w:t>
      </w:r>
    </w:p>
    <w:p w14:paraId="3837506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bl>
      <w:tblPr>
        <w:tblStyle w:val="2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317"/>
        <w:gridCol w:w="2317"/>
        <w:gridCol w:w="2317"/>
      </w:tblGrid>
      <w:tr w14:paraId="174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06" w:type="dxa"/>
            <w:vAlign w:val="center"/>
          </w:tcPr>
          <w:p w14:paraId="7A1FCAD9">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tc>
        <w:tc>
          <w:tcPr>
            <w:tcW w:w="2317" w:type="dxa"/>
            <w:vAlign w:val="center"/>
          </w:tcPr>
          <w:p w14:paraId="4F7BE00A">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投标总报价（元）</w:t>
            </w:r>
          </w:p>
        </w:tc>
        <w:tc>
          <w:tcPr>
            <w:tcW w:w="2317" w:type="dxa"/>
            <w:vAlign w:val="center"/>
          </w:tcPr>
          <w:p w14:paraId="22F2D830">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w:t>
            </w:r>
          </w:p>
        </w:tc>
        <w:tc>
          <w:tcPr>
            <w:tcW w:w="2317" w:type="dxa"/>
            <w:vAlign w:val="center"/>
          </w:tcPr>
          <w:p w14:paraId="114123A4">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w:t>
            </w:r>
          </w:p>
        </w:tc>
      </w:tr>
      <w:tr w14:paraId="54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06" w:type="dxa"/>
            <w:vAlign w:val="center"/>
          </w:tcPr>
          <w:p w14:paraId="1F8F121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767F1DB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p w14:paraId="67A85B5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c>
          <w:tcPr>
            <w:tcW w:w="2317" w:type="dxa"/>
            <w:vAlign w:val="center"/>
          </w:tcPr>
          <w:p w14:paraId="3EA6E4C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0F92F7F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r>
    </w:tbl>
    <w:p w14:paraId="1B87493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注：报价精确到小数点后两位。</w:t>
      </w:r>
    </w:p>
    <w:p w14:paraId="5ECBEC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6DCCDC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0D031D5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76FBBE2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5DE7608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2BBA2C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777AC4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2B1BB5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4BA4E1D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31B635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6BF662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19C63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68BBB88A">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DCA4D0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15AA8D0">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C8F2082">
      <w:pPr>
        <w:keepNext w:val="0"/>
        <w:keepLines w:val="0"/>
        <w:widowControl/>
        <w:kinsoku/>
        <w:wordWrap/>
        <w:overflowPunct/>
        <w:topLinePunct w:val="0"/>
        <w:bidi w:val="0"/>
        <w:spacing w:line="44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8862">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（二）已标价工程量清单</w:t>
      </w:r>
    </w:p>
    <w:p w14:paraId="0ECD3341">
      <w:pPr>
        <w:keepNext w:val="0"/>
        <w:keepLines w:val="0"/>
        <w:pageBreakBefore w:val="0"/>
        <w:widowControl w:val="0"/>
        <w:kinsoku/>
        <w:wordWrap/>
        <w:overflowPunct/>
        <w:topLinePunct w:val="0"/>
        <w:bidi w:val="0"/>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投标人应按照第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部分施工内容及要求中“工程量清单”的要求及工程量清单各项表格逐页填报工程量清单，并完全响应工程量清单说明、投标报价说明、其他说明。</w:t>
      </w:r>
    </w:p>
    <w:p w14:paraId="35C63E0A">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0F32A3B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3B46428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067F1A7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2B9EC5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7573048">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77889553">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46C51B47">
      <w:pPr>
        <w:pStyle w:val="10"/>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11A6FF31">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21B266F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注：1.如果按单价计算的结果与总价不一致，以单价为准修正总价。</w:t>
      </w:r>
    </w:p>
    <w:p w14:paraId="1D0984EB">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2.如果不提供详细分项报价将视为没有实质性响应竞争性磋商文件。</w:t>
      </w:r>
    </w:p>
    <w:p w14:paraId="60129FA9">
      <w:pPr>
        <w:keepNext w:val="0"/>
        <w:keepLines w:val="0"/>
        <w:kinsoku/>
        <w:wordWrap/>
        <w:overflowPunct/>
        <w:topLinePunct w:val="0"/>
        <w:bidi w:val="0"/>
        <w:spacing w:line="440" w:lineRule="exact"/>
        <w:ind w:left="0" w:leftChars="0" w:right="0"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3.报价精确到小数点后两位。</w:t>
      </w:r>
    </w:p>
    <w:p w14:paraId="00B1187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F06CC4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0D6A84B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CEA9A3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E1BD3F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0F518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4E169E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 期： </w:t>
      </w:r>
    </w:p>
    <w:p w14:paraId="1B6AEB6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9B0D60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3E781D7D">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A2BCF81">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1" w:name="_Toc24482"/>
      <w:bookmarkStart w:id="2" w:name="_Toc25722"/>
      <w:r>
        <w:rPr>
          <w:rFonts w:hint="eastAsia" w:ascii="宋体" w:hAnsi="宋体" w:eastAsia="宋体" w:cs="宋体"/>
          <w:b/>
          <w:color w:val="auto"/>
          <w:kern w:val="2"/>
          <w:sz w:val="32"/>
          <w:szCs w:val="32"/>
        </w:rPr>
        <w:t>三</w:t>
      </w:r>
      <w:r>
        <w:rPr>
          <w:rFonts w:hint="eastAsia" w:ascii="宋体" w:hAnsi="宋体" w:cs="宋体"/>
          <w:b/>
          <w:color w:val="auto"/>
          <w:kern w:val="2"/>
          <w:sz w:val="32"/>
          <w:szCs w:val="32"/>
          <w:lang w:eastAsia="zh-CN"/>
        </w:rPr>
        <w:t>、</w:t>
      </w:r>
      <w:r>
        <w:rPr>
          <w:rFonts w:hint="eastAsia" w:ascii="宋体" w:hAnsi="宋体" w:eastAsia="宋体" w:cs="宋体"/>
          <w:b/>
          <w:color w:val="auto"/>
          <w:kern w:val="2"/>
          <w:sz w:val="32"/>
          <w:szCs w:val="32"/>
        </w:rPr>
        <w:t xml:space="preserve"> 法定代表人证明书及授权委托书</w:t>
      </w:r>
      <w:bookmarkEnd w:id="1"/>
      <w:bookmarkEnd w:id="2"/>
    </w:p>
    <w:p w14:paraId="2780B00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p w14:paraId="60761F38">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法定代表人证明书</w:t>
      </w:r>
    </w:p>
    <w:p w14:paraId="62115AA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3747B2B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66A189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F94C1C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1B5868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6B5ABE2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277CEC9A">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E5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0412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8D731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574F96EE">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03B409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69B522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61DFF40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7881AA0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21DE441">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0EE54A18">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474357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5B3CD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1B4E18B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1D5F79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b/>
          <w:color w:val="auto"/>
          <w:kern w:val="2"/>
          <w:sz w:val="24"/>
          <w:szCs w:val="24"/>
        </w:rPr>
      </w:pPr>
      <w:r>
        <w:rPr>
          <w:rFonts w:hint="eastAsia" w:ascii="宋体" w:hAnsi="宋体" w:eastAsia="宋体" w:cs="宋体"/>
          <w:color w:val="auto"/>
          <w:kern w:val="0"/>
          <w:sz w:val="24"/>
          <w:szCs w:val="24"/>
        </w:rPr>
        <w:br w:type="page"/>
      </w:r>
      <w:bookmarkStart w:id="3" w:name="_Toc11309"/>
      <w:r>
        <w:rPr>
          <w:rFonts w:hint="eastAsia" w:ascii="宋体" w:hAnsi="宋体" w:eastAsia="宋体" w:cs="宋体"/>
          <w:b/>
          <w:color w:val="auto"/>
          <w:kern w:val="2"/>
          <w:sz w:val="24"/>
          <w:szCs w:val="24"/>
        </w:rPr>
        <w:t>法定代表人授权委托书</w:t>
      </w:r>
    </w:p>
    <w:p w14:paraId="5B2A71E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47136E0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4D5BB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2F8000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4DD911A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4" w:name="_Toc214090947"/>
      <w:bookmarkStart w:id="5" w:name="_Toc201637979"/>
      <w:r>
        <w:rPr>
          <w:rFonts w:hint="eastAsia" w:ascii="宋体" w:hAnsi="宋体" w:eastAsia="宋体" w:cs="宋体"/>
          <w:color w:val="auto"/>
          <w:kern w:val="2"/>
          <w:sz w:val="24"/>
          <w:szCs w:val="24"/>
        </w:rPr>
        <w:t>法定代表人盖章：                     被授权人签字：</w:t>
      </w:r>
      <w:bookmarkEnd w:id="4"/>
      <w:bookmarkEnd w:id="5"/>
    </w:p>
    <w:p w14:paraId="619EA28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6" w:name="_Toc214090948"/>
      <w:bookmarkStart w:id="7" w:name="_Toc201637980"/>
      <w:r>
        <w:rPr>
          <w:rFonts w:hint="eastAsia" w:ascii="宋体" w:hAnsi="宋体" w:eastAsia="宋体" w:cs="宋体"/>
          <w:color w:val="auto"/>
          <w:kern w:val="2"/>
          <w:sz w:val="24"/>
          <w:szCs w:val="24"/>
        </w:rPr>
        <w:t>职          务：                     职        务：</w:t>
      </w:r>
      <w:bookmarkEnd w:id="6"/>
      <w:bookmarkEnd w:id="7"/>
    </w:p>
    <w:p w14:paraId="073D893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8" w:name="_Toc201637981"/>
      <w:bookmarkStart w:id="9" w:name="_Toc214090949"/>
      <w:r>
        <w:rPr>
          <w:rFonts w:hint="eastAsia" w:ascii="宋体" w:hAnsi="宋体" w:eastAsia="宋体" w:cs="宋体"/>
          <w:color w:val="auto"/>
          <w:kern w:val="2"/>
          <w:sz w:val="24"/>
          <w:szCs w:val="24"/>
        </w:rPr>
        <w:t>身  份 证  号 ：                     身 份 证 号 ：</w:t>
      </w:r>
      <w:bookmarkEnd w:id="8"/>
      <w:bookmarkEnd w:id="9"/>
    </w:p>
    <w:p w14:paraId="52E397F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10" w:name="_Toc201637982"/>
      <w:bookmarkStart w:id="11" w:name="_Toc214090950"/>
      <w:r>
        <w:rPr>
          <w:rFonts w:hint="eastAsia" w:ascii="宋体" w:hAnsi="宋体" w:eastAsia="宋体" w:cs="宋体"/>
          <w:color w:val="auto"/>
          <w:kern w:val="2"/>
          <w:sz w:val="24"/>
          <w:szCs w:val="24"/>
        </w:rPr>
        <w:t>附：法定代表人、被授权人身份证复印件。（二代身份证正、反两面都需复印）</w:t>
      </w:r>
      <w:bookmarkEnd w:id="10"/>
      <w:bookmarkEnd w:id="1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F4A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B88F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2" w:name="_Toc214090951"/>
            <w:bookmarkStart w:id="13" w:name="_Toc201637983"/>
            <w:r>
              <w:rPr>
                <w:rFonts w:hint="eastAsia" w:ascii="宋体" w:hAnsi="宋体" w:eastAsia="宋体" w:cs="宋体"/>
                <w:color w:val="auto"/>
                <w:kern w:val="2"/>
                <w:sz w:val="24"/>
                <w:szCs w:val="24"/>
              </w:rPr>
              <w:t>法定代表人身份证复印件</w:t>
            </w:r>
            <w:bookmarkEnd w:id="12"/>
            <w:bookmarkEnd w:id="13"/>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9F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4" w:name="_Toc214090953"/>
            <w:bookmarkStart w:id="15" w:name="_Toc201637985"/>
            <w:r>
              <w:rPr>
                <w:rFonts w:hint="eastAsia" w:ascii="宋体" w:hAnsi="宋体" w:eastAsia="宋体" w:cs="宋体"/>
                <w:color w:val="auto"/>
                <w:kern w:val="2"/>
                <w:sz w:val="24"/>
                <w:szCs w:val="24"/>
              </w:rPr>
              <w:t>被授权人身份证复印件</w:t>
            </w:r>
            <w:bookmarkEnd w:id="14"/>
            <w:bookmarkEnd w:id="15"/>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4A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8C7D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6" w:name="_Toc214090955"/>
            <w:bookmarkStart w:id="17" w:name="_Toc201637987"/>
            <w:r>
              <w:rPr>
                <w:rFonts w:hint="eastAsia" w:ascii="宋体" w:hAnsi="宋体" w:eastAsia="宋体" w:cs="宋体"/>
                <w:color w:val="auto"/>
                <w:kern w:val="2"/>
                <w:sz w:val="24"/>
                <w:szCs w:val="24"/>
              </w:rPr>
              <w:t>法定代表人身份证复印件</w:t>
            </w:r>
            <w:bookmarkEnd w:id="16"/>
            <w:bookmarkEnd w:id="17"/>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56A9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8" w:name="_Toc214090957"/>
            <w:bookmarkStart w:id="19" w:name="_Toc201637989"/>
            <w:r>
              <w:rPr>
                <w:rFonts w:hint="eastAsia" w:ascii="宋体" w:hAnsi="宋体" w:eastAsia="宋体" w:cs="宋体"/>
                <w:color w:val="auto"/>
                <w:kern w:val="2"/>
                <w:sz w:val="24"/>
                <w:szCs w:val="24"/>
              </w:rPr>
              <w:t>被授权人身份证复印件</w:t>
            </w:r>
            <w:bookmarkEnd w:id="18"/>
            <w:bookmarkEnd w:id="19"/>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3CDE0B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0340A83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7E495FB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20C6A39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5DC6FE0F">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395F3F2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0819617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24"/>
          <w:szCs w:val="24"/>
          <w:lang w:val="en-US" w:eastAsia="zh-CN"/>
        </w:rPr>
        <w:br w:type="page"/>
      </w:r>
      <w:bookmarkStart w:id="20" w:name="_Toc26801"/>
      <w:bookmarkStart w:id="21" w:name="_Toc20013"/>
      <w:r>
        <w:rPr>
          <w:rFonts w:hint="eastAsia" w:ascii="宋体" w:hAnsi="宋体" w:eastAsia="宋体" w:cs="宋体"/>
          <w:b/>
          <w:color w:val="auto"/>
          <w:kern w:val="2"/>
          <w:sz w:val="32"/>
          <w:szCs w:val="32"/>
          <w:lang w:val="en-US" w:eastAsia="zh-CN"/>
        </w:rPr>
        <w:t xml:space="preserve">四 </w:t>
      </w:r>
      <w:bookmarkEnd w:id="3"/>
      <w:bookmarkEnd w:id="20"/>
      <w:bookmarkEnd w:id="21"/>
      <w:bookmarkStart w:id="22" w:name="_Toc27592"/>
      <w:bookmarkStart w:id="23" w:name="_Toc19418"/>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w:t>
      </w:r>
      <w:bookmarkEnd w:id="22"/>
      <w:bookmarkEnd w:id="23"/>
      <w:r>
        <w:rPr>
          <w:rFonts w:hint="eastAsia" w:ascii="宋体" w:hAnsi="宋体" w:eastAsia="宋体" w:cs="宋体"/>
          <w:b/>
          <w:color w:val="auto"/>
          <w:kern w:val="2"/>
          <w:sz w:val="32"/>
          <w:szCs w:val="32"/>
          <w:lang w:eastAsia="zh-CN"/>
        </w:rPr>
        <w:t>资格证明文件</w:t>
      </w:r>
    </w:p>
    <w:p w14:paraId="66A6136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3831641F">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5A2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3700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1167E9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AD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1703">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E7BB89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6FE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A6928">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7652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C9F7A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2C973">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35A1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D3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91FF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95CF6">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62220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25E7">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FEE9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270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DF5F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D3A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B99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FFD4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FA0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440B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88D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7327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C40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29DE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103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6B9D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C75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20BCE">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C8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A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42C16">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7D839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E12B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4C73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388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29C8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D865A5">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996B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45BB1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8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1B8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CF775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DCA8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9FD2F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DDC6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06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3144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231C2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C756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FFB6A8">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6EF9A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9B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E3CA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8E8C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725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1413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869C8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5D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639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D0CA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F052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85B6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3979D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67F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50B1">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28161D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bl>
    <w:p w14:paraId="173284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588531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供应商：</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（盖章）</w:t>
      </w:r>
    </w:p>
    <w:p w14:paraId="4E4B38B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（签名或盖章）</w:t>
      </w:r>
    </w:p>
    <w:p w14:paraId="6EA99B5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68FFC7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0"/>
          <w:sz w:val="24"/>
          <w:szCs w:val="24"/>
        </w:rPr>
      </w:pPr>
    </w:p>
    <w:p w14:paraId="6A48EDB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p>
    <w:p w14:paraId="7153991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磋商供应商资格证明文件主要内容：</w:t>
      </w:r>
    </w:p>
    <w:p w14:paraId="284E48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367E5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(2)提供法定代表人授权书（附法定代表人身份证复印件）及被授权代理人身份证复印件（法定代表人直接参加只须提供法定代表人身份证复印件）；</w:t>
      </w:r>
    </w:p>
    <w:p w14:paraId="1098D4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(3)财务状况报告：具有良好的商业信誉和健全的财务会计制度（提供2024年财务审计报告或投标人开户行出具的资信证明文件加盖投标人公章）；</w:t>
      </w:r>
    </w:p>
    <w:p w14:paraId="1E3AB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323F4E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(5)具有履行合同所必需的设备和专业技术能力（提供自述材料）；</w:t>
      </w:r>
    </w:p>
    <w:p w14:paraId="6162E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(6)参加政府采购活动前三年内，在经营活动中没有重大违法记录声明；</w:t>
      </w:r>
    </w:p>
    <w:p w14:paraId="10E436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(7)供应商须具备国家建设行政主管部门颁发建筑工程或市政公用工程施工总承包三级（含三级）以上资质和有效的安全生产许可证；</w:t>
      </w:r>
    </w:p>
    <w:p w14:paraId="05E152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(8)拟派项目经理须具有建筑工程或市政公用工程二级（含二级）以上注册建造师资格， 注册证、安全生产考核合格证齐全有效，且无在建工程；</w:t>
      </w:r>
    </w:p>
    <w:p w14:paraId="376E6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14C2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BBCFCD6">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14:paraId="587B477D">
      <w:pPr>
        <w:pStyle w:val="9"/>
        <w:rPr>
          <w:rFonts w:hint="eastAsia"/>
          <w:color w:val="auto"/>
        </w:rPr>
      </w:pPr>
    </w:p>
    <w:p w14:paraId="6598976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附件1：</w:t>
      </w:r>
    </w:p>
    <w:p w14:paraId="10F84C3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一、法定代表人证明书</w:t>
      </w:r>
    </w:p>
    <w:p w14:paraId="75B090D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9B2FAF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3107D20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7A0D7D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61BBCD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2283F7E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349DB300">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6CD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6628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58D235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A9448A3">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5E78B0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6BDA22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0ACB4CF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0FA24B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42C52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12A6F009">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73B60602">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3D8A9AD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C0569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776A9DB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64BE9D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附件2：</w:t>
      </w:r>
    </w:p>
    <w:p w14:paraId="14D269D2">
      <w:pPr>
        <w:keepNext w:val="0"/>
        <w:keepLines w:val="0"/>
        <w:kinsoku/>
        <w:wordWrap/>
        <w:overflowPunct/>
        <w:topLinePunct w:val="0"/>
        <w:autoSpaceDE/>
        <w:autoSpaceDN/>
        <w:bidi w:val="0"/>
        <w:adjustRightInd w:val="0"/>
        <w:snapToGrid w:val="0"/>
        <w:spacing w:line="440" w:lineRule="exact"/>
        <w:ind w:left="0" w:leftChars="0" w:right="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法定代表人授权委托书</w:t>
      </w:r>
    </w:p>
    <w:p w14:paraId="17B4B061">
      <w:pPr>
        <w:keepNext w:val="0"/>
        <w:keepLines w:val="0"/>
        <w:widowControl/>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112484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6C58B31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13C6944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16807D8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23247D2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法定代表人盖章：                     被授权人签字：</w:t>
      </w:r>
    </w:p>
    <w:p w14:paraId="0602DC7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          务：                     职        务：</w:t>
      </w:r>
    </w:p>
    <w:p w14:paraId="3DCA263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身  份 证  号 ：                     身 份 证 号 ：</w:t>
      </w:r>
    </w:p>
    <w:p w14:paraId="5E80A39F">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附：法定代表人、被授权人身份证复印件。（二代身份证正、反两面都需复印）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20F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D7B6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270C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585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A2DE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82ACD">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1EF19220">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2CCD776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4FC9E6FF">
      <w:pPr>
        <w:keepNext w:val="0"/>
        <w:keepLines w:val="0"/>
        <w:kinsoku/>
        <w:wordWrap/>
        <w:overflowPunct/>
        <w:topLinePunct w:val="0"/>
        <w:autoSpaceDE w:val="0"/>
        <w:autoSpaceDN w:val="0"/>
        <w:bidi w:val="0"/>
        <w:adjustRightInd w:val="0"/>
        <w:spacing w:line="440" w:lineRule="exact"/>
        <w:ind w:right="0" w:firstLine="1680" w:firstLineChars="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17FF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4AFBC79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264BFC0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4A5F0B0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5A752065">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附件3：</w:t>
      </w:r>
    </w:p>
    <w:p w14:paraId="60AE5383">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2"/>
          <w:sz w:val="24"/>
          <w:szCs w:val="24"/>
          <w:lang w:val="en-US" w:eastAsia="zh-CN" w:bidi="ar-SA"/>
        </w:rPr>
        <w:t>项目经理无在建承诺书（格式1）</w:t>
      </w:r>
    </w:p>
    <w:p w14:paraId="4C3AB6C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79A75AA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我方在此声明，我方拟派</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（以下简称“本工程”）的项目经理</w:t>
      </w:r>
      <w:r>
        <w:rPr>
          <w:rFonts w:hint="eastAsia" w:ascii="宋体" w:hAnsi="宋体" w:eastAsia="宋体" w:cs="宋体"/>
          <w:color w:val="auto"/>
          <w:kern w:val="2"/>
          <w:sz w:val="24"/>
          <w:szCs w:val="24"/>
          <w:u w:val="single"/>
          <w:lang w:val="en-US" w:eastAsia="zh-CN" w:bidi="ar-SA"/>
        </w:rPr>
        <w:t>（姓名）</w:t>
      </w:r>
      <w:r>
        <w:rPr>
          <w:rFonts w:hint="eastAsia" w:ascii="宋体" w:hAnsi="宋体" w:eastAsia="宋体" w:cs="宋体"/>
          <w:color w:val="auto"/>
          <w:kern w:val="2"/>
          <w:sz w:val="24"/>
          <w:szCs w:val="24"/>
          <w:lang w:val="en-US" w:eastAsia="zh-CN" w:bidi="ar-SA"/>
        </w:rPr>
        <w:t>，现阶段没有担任任何在施建设工程项目的项目经理，并在本项目中不允许中途私自更换，不得兼职。</w:t>
      </w:r>
    </w:p>
    <w:p w14:paraId="40BD5E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我方保证上述信息的真实和准确。</w:t>
      </w:r>
    </w:p>
    <w:p w14:paraId="7295DA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22CAB35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3ACBDD6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9B22E3D">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30BD39A">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0"/>
          <w:sz w:val="24"/>
          <w:szCs w:val="24"/>
          <w:lang w:val="en-US" w:eastAsia="zh-CN" w:bidi="ar-SA"/>
        </w:rPr>
      </w:pPr>
    </w:p>
    <w:p w14:paraId="02D87DE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5D4093C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FCE146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0ACE734">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6A62961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33EA1D10">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0A09C7F0">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D525B4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附件4：</w:t>
      </w:r>
    </w:p>
    <w:p w14:paraId="7489BBDF">
      <w:pPr>
        <w:keepNext w:val="0"/>
        <w:keepLines w:val="0"/>
        <w:kinsoku/>
        <w:wordWrap/>
        <w:overflowPunct/>
        <w:topLinePunct w:val="0"/>
        <w:autoSpaceDE/>
        <w:autoSpaceDN/>
        <w:bidi w:val="0"/>
        <w:adjustRightInd w:val="0"/>
        <w:snapToGrid w:val="0"/>
        <w:spacing w:line="440" w:lineRule="exact"/>
        <w:ind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具备履行合同所必须的设备和专业技术能力的书面声明</w:t>
      </w:r>
    </w:p>
    <w:p w14:paraId="25F8C13C">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5B4EAB56">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0CAD9097">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14:paraId="058CD77A">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497F494">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FCC6361">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2136A07E">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424A09B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3B775114">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E563AA9">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09D6F316">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05ED725E">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D0C62FF">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617995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DEEB58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47C7FC4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594DC21">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85646D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418869B">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838588D">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29AC38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94B2C0A">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31EC5C5">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0E211B52">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附件5：</w:t>
      </w:r>
    </w:p>
    <w:p w14:paraId="4BA3FC38">
      <w:pPr>
        <w:keepNext w:val="0"/>
        <w:keepLines w:val="0"/>
        <w:kinsoku/>
        <w:wordWrap/>
        <w:overflowPunct/>
        <w:topLinePunct w:val="0"/>
        <w:autoSpaceDE/>
        <w:autoSpaceDN/>
        <w:bidi w:val="0"/>
        <w:adjustRightInd/>
        <w:spacing w:line="440" w:lineRule="exact"/>
        <w:ind w:right="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参加政府采购活动近3年内在经营活动中没有重大违法纪录的书面声明格式</w:t>
      </w:r>
    </w:p>
    <w:p w14:paraId="2DD13E9B">
      <w:pPr>
        <w:keepNext w:val="0"/>
        <w:keepLines w:val="0"/>
        <w:kinsoku/>
        <w:wordWrap/>
        <w:overflowPunct/>
        <w:topLinePunct w:val="0"/>
        <w:autoSpaceDE/>
        <w:autoSpaceDN/>
        <w:bidi w:val="0"/>
        <w:adjustRightInd/>
        <w:spacing w:line="440" w:lineRule="exact"/>
        <w:ind w:left="0" w:leftChars="0" w:right="0" w:firstLine="498" w:firstLineChars="200"/>
        <w:jc w:val="both"/>
        <w:rPr>
          <w:rFonts w:hint="eastAsia" w:ascii="宋体" w:hAnsi="宋体" w:eastAsia="宋体" w:cs="宋体"/>
          <w:b/>
          <w:color w:val="auto"/>
          <w:spacing w:val="4"/>
          <w:kern w:val="2"/>
          <w:sz w:val="24"/>
          <w:szCs w:val="24"/>
          <w:u w:val="single"/>
          <w:lang w:val="en-US" w:eastAsia="zh-CN" w:bidi="ar-SA"/>
        </w:rPr>
      </w:pPr>
    </w:p>
    <w:p w14:paraId="6DA579F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29D8D61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204E4B8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1C0F1E50">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11264435">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0F0F854">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48424F8C">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42C3B37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58D552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3DD7348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72F1318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5BBA06D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Cs/>
          <w:color w:val="auto"/>
          <w:kern w:val="0"/>
          <w:sz w:val="24"/>
          <w:szCs w:val="24"/>
          <w:lang w:val="en-US" w:eastAsia="zh-CN" w:bidi="ar-SA"/>
        </w:rPr>
      </w:pPr>
    </w:p>
    <w:p w14:paraId="73572020">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4A7634B9">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52B9E102">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1C460F6">
      <w:pPr>
        <w:keepNext w:val="0"/>
        <w:keepLines w:val="0"/>
        <w:widowControl w:val="0"/>
        <w:kinsoku/>
        <w:wordWrap/>
        <w:overflowPunct/>
        <w:topLinePunct w:val="0"/>
        <w:autoSpaceDE/>
        <w:autoSpaceDN/>
        <w:bidi w:val="0"/>
        <w:adjustRightInd/>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030E518F">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3C129449">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BF977B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附件6：</w:t>
      </w:r>
    </w:p>
    <w:p w14:paraId="4E9CBEE3">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84DB89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378FAC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74B79696">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w:t>
      </w:r>
    </w:p>
    <w:p w14:paraId="116FB70A">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F09727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38D49C6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本企业对上述声明内容的真实性负责。如有虚假，将依法承担相应责任。</w:t>
      </w:r>
    </w:p>
    <w:p w14:paraId="427A407D">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企业名称（盖章）：</w:t>
      </w:r>
    </w:p>
    <w:p w14:paraId="6DCE3A1E">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日 期：</w:t>
      </w:r>
    </w:p>
    <w:p w14:paraId="7404E882">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52E7D43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64A1C62F">
      <w:pPr>
        <w:keepNext w:val="0"/>
        <w:keepLines w:val="0"/>
        <w:widowControl w:val="0"/>
        <w:kinsoku/>
        <w:wordWrap/>
        <w:overflowPunct/>
        <w:topLinePunct w:val="0"/>
        <w:autoSpaceDE/>
        <w:autoSpaceDN/>
        <w:bidi w:val="0"/>
        <w:adjustRightInd w:val="0"/>
        <w:spacing w:line="440" w:lineRule="exact"/>
        <w:ind w:left="0" w:leftChars="0" w:right="0" w:firstLine="480" w:firstLineChars="200"/>
        <w:jc w:val="both"/>
        <w:rPr>
          <w:rFonts w:hint="eastAsia" w:ascii="宋体" w:hAnsi="宋体" w:eastAsia="宋体" w:cs="宋体"/>
          <w:color w:val="auto"/>
          <w:sz w:val="24"/>
          <w:szCs w:val="24"/>
          <w:lang w:val="en-US" w:eastAsia="zh-CN"/>
        </w:rPr>
      </w:pPr>
    </w:p>
    <w:p w14:paraId="08167442">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AA17DC1">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073BC5FE">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42CE4D98">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59FCFD11">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46EC3C6E">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p>
    <w:p w14:paraId="15056B52">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0647500">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3BC9848F">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5B54D0C4">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0EC2F169">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29A8BCAE">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89B2E05">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6CBDB5E">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235EE916">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非联合体声明（格式）</w:t>
      </w:r>
    </w:p>
    <w:p w14:paraId="4F5B2A6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0BF86BD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陕西途恒工程管理服务有限公司</w:t>
      </w:r>
    </w:p>
    <w:p w14:paraId="1439C65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161E06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705C985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72D99B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1FAD8A8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3CEB099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41614E2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声明人（盖投标人公章）：</w:t>
      </w:r>
    </w:p>
    <w:p w14:paraId="4D1A8EA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1EED2C4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法定代表人或被授权人（签字或盖章）：</w:t>
      </w:r>
    </w:p>
    <w:p w14:paraId="74F1030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5F8961A3">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年   月   日</w:t>
      </w:r>
    </w:p>
    <w:p w14:paraId="0D407F6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4D4447DA">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lang w:val="en-US" w:eastAsia="zh-CN"/>
        </w:rPr>
        <w:t>五</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w:t>
      </w:r>
      <w:r>
        <w:rPr>
          <w:rFonts w:hint="eastAsia" w:ascii="宋体" w:hAnsi="宋体" w:eastAsia="宋体" w:cs="宋体"/>
          <w:b/>
          <w:color w:val="auto"/>
          <w:kern w:val="2"/>
          <w:sz w:val="32"/>
          <w:szCs w:val="32"/>
          <w:lang w:val="en-US" w:eastAsia="zh-CN"/>
        </w:rPr>
        <w:t>施工方案</w:t>
      </w:r>
    </w:p>
    <w:p w14:paraId="77D64E4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4F52497E">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1．施工方案。编制顺序（根据磋商文件评审标准编制）</w:t>
      </w:r>
    </w:p>
    <w:p w14:paraId="028F836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2．类似项目业绩</w:t>
      </w:r>
    </w:p>
    <w:p w14:paraId="0550A61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2E2868C">
      <w:pPr>
        <w:keepNext w:val="0"/>
        <w:keepLines w:val="0"/>
        <w:pageBreakBefore w:val="0"/>
        <w:numPr>
          <w:ilvl w:val="0"/>
          <w:numId w:val="0"/>
        </w:numPr>
        <w:kinsoku/>
        <w:wordWrap/>
        <w:overflowPunct/>
        <w:topLinePunct w:val="0"/>
        <w:autoSpaceDE/>
        <w:autoSpaceDN/>
        <w:bidi w:val="0"/>
        <w:adjustRightInd/>
        <w:spacing w:line="440" w:lineRule="exact"/>
        <w:ind w:right="0"/>
        <w:jc w:val="both"/>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附表1:</w:t>
      </w:r>
    </w:p>
    <w:p w14:paraId="503AA346">
      <w:pPr>
        <w:pStyle w:val="87"/>
        <w:keepNext w:val="0"/>
        <w:keepLines w:val="0"/>
        <w:kinsoku/>
        <w:wordWrap/>
        <w:overflowPunct/>
        <w:topLinePunct w:val="0"/>
        <w:bidi w:val="0"/>
        <w:spacing w:line="440" w:lineRule="exact"/>
        <w:ind w:left="0" w:leftChars="0" w:right="0" w:firstLine="480" w:firstLineChars="200"/>
        <w:jc w:val="center"/>
        <w:outlineLvl w:val="9"/>
        <w:rPr>
          <w:rFonts w:hint="eastAsia" w:ascii="宋体" w:hAnsi="宋体" w:eastAsia="宋体" w:cs="宋体"/>
          <w:b w:val="0"/>
          <w:bCs w:val="0"/>
          <w:color w:val="auto"/>
          <w:sz w:val="24"/>
          <w:szCs w:val="24"/>
        </w:rPr>
      </w:pPr>
      <w:bookmarkStart w:id="24" w:name="_Toc396304714"/>
      <w:bookmarkStart w:id="25" w:name="_Toc403077652"/>
      <w:r>
        <w:rPr>
          <w:rFonts w:hint="eastAsia" w:ascii="宋体" w:hAnsi="宋体" w:eastAsia="宋体" w:cs="宋体"/>
          <w:b w:val="0"/>
          <w:bCs w:val="0"/>
          <w:color w:val="auto"/>
          <w:sz w:val="24"/>
          <w:szCs w:val="24"/>
        </w:rPr>
        <w:t>本项目拟投入人员汇总表</w:t>
      </w:r>
      <w:bookmarkEnd w:id="24"/>
      <w:bookmarkEnd w:id="25"/>
    </w:p>
    <w:p w14:paraId="70526F1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 w:val="0"/>
          <w:bCs w:val="0"/>
          <w:color w:val="auto"/>
          <w:sz w:val="24"/>
          <w:szCs w:val="24"/>
        </w:rPr>
      </w:pPr>
    </w:p>
    <w:tbl>
      <w:tblPr>
        <w:tblStyle w:val="2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060"/>
        <w:gridCol w:w="1505"/>
        <w:gridCol w:w="1319"/>
        <w:gridCol w:w="1714"/>
        <w:gridCol w:w="1363"/>
        <w:gridCol w:w="1363"/>
      </w:tblGrid>
      <w:tr w14:paraId="756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blHeader/>
          <w:jc w:val="center"/>
        </w:trPr>
        <w:tc>
          <w:tcPr>
            <w:tcW w:w="613" w:type="dxa"/>
            <w:noWrap w:val="0"/>
            <w:tcMar>
              <w:top w:w="15" w:type="dxa"/>
              <w:left w:w="15" w:type="dxa"/>
              <w:bottom w:w="0" w:type="dxa"/>
              <w:right w:w="15" w:type="dxa"/>
            </w:tcMar>
            <w:vAlign w:val="center"/>
          </w:tcPr>
          <w:p w14:paraId="6321358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060" w:type="dxa"/>
            <w:noWrap w:val="0"/>
            <w:tcMar>
              <w:top w:w="15" w:type="dxa"/>
              <w:left w:w="15" w:type="dxa"/>
              <w:bottom w:w="0" w:type="dxa"/>
              <w:right w:w="15" w:type="dxa"/>
            </w:tcMar>
            <w:vAlign w:val="center"/>
          </w:tcPr>
          <w:p w14:paraId="10A3E036">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505" w:type="dxa"/>
            <w:noWrap w:val="0"/>
            <w:tcMar>
              <w:top w:w="15" w:type="dxa"/>
              <w:left w:w="15" w:type="dxa"/>
              <w:bottom w:w="0" w:type="dxa"/>
              <w:right w:w="15" w:type="dxa"/>
            </w:tcMar>
            <w:vAlign w:val="center"/>
          </w:tcPr>
          <w:p w14:paraId="54926B6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性别</w:t>
            </w:r>
          </w:p>
        </w:tc>
        <w:tc>
          <w:tcPr>
            <w:tcW w:w="1319" w:type="dxa"/>
            <w:noWrap w:val="0"/>
            <w:tcMar>
              <w:top w:w="15" w:type="dxa"/>
              <w:left w:w="15" w:type="dxa"/>
              <w:bottom w:w="0" w:type="dxa"/>
              <w:right w:w="15" w:type="dxa"/>
            </w:tcMar>
            <w:vAlign w:val="center"/>
          </w:tcPr>
          <w:p w14:paraId="3D395BC0">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年龄</w:t>
            </w:r>
          </w:p>
        </w:tc>
        <w:tc>
          <w:tcPr>
            <w:tcW w:w="1714" w:type="dxa"/>
            <w:noWrap w:val="0"/>
            <w:tcMar>
              <w:top w:w="15" w:type="dxa"/>
              <w:left w:w="15" w:type="dxa"/>
              <w:bottom w:w="0" w:type="dxa"/>
              <w:right w:w="15" w:type="dxa"/>
            </w:tcMar>
            <w:vAlign w:val="center"/>
          </w:tcPr>
          <w:p w14:paraId="5AE05EA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拟担任的职务</w:t>
            </w:r>
          </w:p>
        </w:tc>
        <w:tc>
          <w:tcPr>
            <w:tcW w:w="1363" w:type="dxa"/>
            <w:noWrap w:val="0"/>
            <w:tcMar>
              <w:top w:w="15" w:type="dxa"/>
              <w:left w:w="15" w:type="dxa"/>
              <w:bottom w:w="0" w:type="dxa"/>
              <w:right w:w="15" w:type="dxa"/>
            </w:tcMar>
            <w:vAlign w:val="center"/>
          </w:tcPr>
          <w:p w14:paraId="3D55C7E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1363" w:type="dxa"/>
            <w:noWrap w:val="0"/>
            <w:tcMar>
              <w:top w:w="15" w:type="dxa"/>
              <w:left w:w="15" w:type="dxa"/>
              <w:bottom w:w="0" w:type="dxa"/>
              <w:right w:w="15" w:type="dxa"/>
            </w:tcMar>
            <w:vAlign w:val="center"/>
          </w:tcPr>
          <w:p w14:paraId="50E23552">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97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1301885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6D8A328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DF634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17073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9E948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85027F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54982B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9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162CC9B">
            <w:pPr>
              <w:pStyle w:val="88"/>
              <w:keepNext w:val="0"/>
              <w:keepLines w:val="0"/>
              <w:kinsoku/>
              <w:wordWrap/>
              <w:overflowPunct/>
              <w:topLinePunct w:val="0"/>
              <w:bidi w:val="0"/>
              <w:spacing w:line="440" w:lineRule="exact"/>
              <w:ind w:left="0" w:leftChars="0" w:right="0" w:firstLine="0" w:firstLineChars="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0D1E09E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692B7B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182C39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4D6D598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5AA251F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43B0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7E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249C36B">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4F3DBE8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1BADE66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7D8D678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1C4E2A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8A547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0283DA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33C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2CABB4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F3D1AD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59B1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C45B95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026345C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7394AA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974E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0D5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FFD93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22247FD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F84648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417624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AC1A44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1442E56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10CD4F3">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2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00C13C8">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C65829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C348C1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D3C54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C0A462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F5F446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1C202C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573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698B8D">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0F834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ED4DF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6952002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66763F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041C9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FDACAA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69D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543B5F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9933F0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47C9284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30BDFB1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21EAD5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2B04EB">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948079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11F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613" w:type="dxa"/>
            <w:noWrap w:val="0"/>
            <w:tcMar>
              <w:top w:w="15" w:type="dxa"/>
              <w:left w:w="15" w:type="dxa"/>
              <w:bottom w:w="0" w:type="dxa"/>
              <w:right w:w="15" w:type="dxa"/>
            </w:tcMar>
            <w:vAlign w:val="center"/>
          </w:tcPr>
          <w:p w14:paraId="359DE859">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B54C6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8D65BE2">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C701E1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1454D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5C0BE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12C52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bl>
    <w:p w14:paraId="538DE23F">
      <w:pPr>
        <w:pStyle w:val="89"/>
        <w:keepNext w:val="0"/>
        <w:keepLines w:val="0"/>
        <w:kinsoku/>
        <w:wordWrap/>
        <w:overflowPunct/>
        <w:topLinePunct w:val="0"/>
        <w:bidi w:val="0"/>
        <w:spacing w:before="0" w:beforeLines="0" w:line="440" w:lineRule="exact"/>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注：1.在填写时，如本表不适合供应商实际情况，可根据本表格式自行划表填写。</w:t>
      </w:r>
    </w:p>
    <w:p w14:paraId="5A2185A4">
      <w:pPr>
        <w:pStyle w:val="89"/>
        <w:keepNext w:val="0"/>
        <w:keepLines w:val="0"/>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2.供应商应当在磋商文件中提供以上人员证明材料复印件（加盖单位公章）。</w:t>
      </w:r>
    </w:p>
    <w:p w14:paraId="1BDC235F">
      <w:pPr>
        <w:pStyle w:val="89"/>
        <w:keepNext w:val="0"/>
        <w:keepLines w:val="0"/>
        <w:tabs>
          <w:tab w:val="left" w:pos="2040"/>
        </w:tabs>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p>
    <w:p w14:paraId="029E5DB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6515F234">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6C349C39">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法定代表人/被授权人（签字或盖章）：</w:t>
      </w:r>
    </w:p>
    <w:p w14:paraId="5CEAA03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3C3A24AE">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1FA7E05">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rPr>
          <w:rFonts w:hint="eastAsia" w:ascii="宋体" w:hAnsi="宋体" w:eastAsia="宋体" w:cs="宋体"/>
          <w:color w:val="auto"/>
          <w:sz w:val="24"/>
          <w:szCs w:val="24"/>
        </w:rPr>
      </w:pPr>
    </w:p>
    <w:p w14:paraId="4B19C534">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sz w:val="24"/>
          <w:szCs w:val="24"/>
        </w:rPr>
        <w:sectPr>
          <w:pgSz w:w="11906" w:h="16838"/>
          <w:pgMar w:top="1417" w:right="1417" w:bottom="1417" w:left="1417" w:header="851" w:footer="992" w:gutter="0"/>
          <w:pgNumType w:fmt="decimal"/>
          <w:cols w:space="0" w:num="1"/>
          <w:rtlGutter w:val="0"/>
          <w:docGrid w:type="lines" w:linePitch="312" w:charSpace="0"/>
        </w:sectPr>
      </w:pPr>
    </w:p>
    <w:p w14:paraId="4A04133F">
      <w:pPr>
        <w:keepNext w:val="0"/>
        <w:keepLines w:val="0"/>
        <w:kinsoku/>
        <w:wordWrap/>
        <w:overflowPunct/>
        <w:topLinePunct w:val="0"/>
        <w:autoSpaceDE w:val="0"/>
        <w:autoSpaceDN w:val="0"/>
        <w:bidi w:val="0"/>
        <w:adjustRightInd w:val="0"/>
        <w:spacing w:line="440" w:lineRule="exact"/>
        <w:ind w:right="0"/>
        <w:jc w:val="center"/>
        <w:outlineLvl w:val="1"/>
        <w:rPr>
          <w:rFonts w:hint="eastAsia" w:ascii="宋体" w:hAnsi="宋体" w:eastAsia="宋体" w:cs="宋体"/>
          <w:b/>
          <w:color w:val="auto"/>
          <w:kern w:val="2"/>
          <w:sz w:val="32"/>
          <w:szCs w:val="32"/>
        </w:rPr>
      </w:pPr>
      <w:bookmarkStart w:id="26" w:name="_Toc1681"/>
      <w:bookmarkStart w:id="27" w:name="_Toc17013"/>
      <w:bookmarkStart w:id="28" w:name="_Toc1803"/>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六</w:t>
      </w:r>
      <w:r>
        <w:rPr>
          <w:rFonts w:hint="eastAsia" w:ascii="宋体" w:hAnsi="宋体" w:eastAsia="宋体" w:cs="宋体"/>
          <w:b/>
          <w:color w:val="auto"/>
          <w:kern w:val="2"/>
          <w:sz w:val="32"/>
          <w:szCs w:val="32"/>
        </w:rPr>
        <w:t xml:space="preserve">章 </w:t>
      </w:r>
      <w:bookmarkEnd w:id="26"/>
      <w:bookmarkEnd w:id="27"/>
      <w:bookmarkEnd w:id="28"/>
      <w:r>
        <w:rPr>
          <w:rFonts w:hint="eastAsia" w:ascii="宋体" w:hAnsi="宋体" w:eastAsia="宋体" w:cs="宋体"/>
          <w:b/>
          <w:color w:val="auto"/>
          <w:kern w:val="2"/>
          <w:sz w:val="32"/>
          <w:szCs w:val="32"/>
        </w:rPr>
        <w:t>工程质量</w:t>
      </w:r>
      <w:r>
        <w:rPr>
          <w:rFonts w:hint="eastAsia" w:ascii="宋体" w:hAnsi="宋体" w:eastAsia="宋体" w:cs="宋体"/>
          <w:b/>
          <w:color w:val="auto"/>
          <w:kern w:val="2"/>
          <w:sz w:val="32"/>
          <w:szCs w:val="32"/>
          <w:lang w:val="en-US" w:eastAsia="zh-CN"/>
        </w:rPr>
        <w:t>及服务承诺</w:t>
      </w:r>
    </w:p>
    <w:p w14:paraId="5928C07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7EA0BBDF">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1271EFF7">
      <w:pPr>
        <w:keepNext w:val="0"/>
        <w:keepLines w:val="0"/>
        <w:kinsoku/>
        <w:wordWrap/>
        <w:overflowPunct/>
        <w:topLinePunct w:val="0"/>
        <w:autoSpaceDE w:val="0"/>
        <w:autoSpaceDN w:val="0"/>
        <w:bidi w:val="0"/>
        <w:adjustRightInd w:val="0"/>
        <w:spacing w:line="440" w:lineRule="exact"/>
        <w:ind w:right="0"/>
        <w:jc w:val="both"/>
        <w:outlineLvl w:val="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工程质量</w:t>
      </w:r>
      <w:r>
        <w:rPr>
          <w:rFonts w:hint="eastAsia" w:ascii="宋体" w:hAnsi="宋体" w:eastAsia="宋体" w:cs="宋体"/>
          <w:color w:val="auto"/>
          <w:kern w:val="2"/>
          <w:sz w:val="24"/>
          <w:szCs w:val="24"/>
          <w:lang w:val="en-US" w:eastAsia="zh-CN"/>
        </w:rPr>
        <w:t>及服务承诺</w:t>
      </w:r>
      <w:r>
        <w:rPr>
          <w:rFonts w:hint="eastAsia" w:ascii="宋体" w:hAnsi="宋体" w:eastAsia="宋体" w:cs="宋体"/>
          <w:color w:val="auto"/>
          <w:kern w:val="2"/>
          <w:sz w:val="24"/>
          <w:szCs w:val="24"/>
        </w:rPr>
        <w:t>由供应商自行编写，无具体格式</w:t>
      </w:r>
      <w:bookmarkStart w:id="29" w:name="_Toc1191"/>
      <w:bookmarkStart w:id="30" w:name="_Toc17570"/>
      <w:r>
        <w:rPr>
          <w:rFonts w:hint="eastAsia" w:ascii="宋体" w:hAnsi="宋体" w:eastAsia="宋体" w:cs="宋体"/>
          <w:color w:val="auto"/>
          <w:kern w:val="2"/>
          <w:sz w:val="24"/>
          <w:szCs w:val="24"/>
        </w:rPr>
        <w:t>。</w:t>
      </w:r>
    </w:p>
    <w:p w14:paraId="2487CF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p>
    <w:p w14:paraId="2A84FD64">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七</w:t>
      </w:r>
      <w:r>
        <w:rPr>
          <w:rFonts w:hint="eastAsia" w:ascii="宋体" w:hAnsi="宋体" w:eastAsia="宋体" w:cs="宋体"/>
          <w:b/>
          <w:color w:val="auto"/>
          <w:kern w:val="2"/>
          <w:sz w:val="32"/>
          <w:szCs w:val="32"/>
        </w:rPr>
        <w:t>章 供应商认为有必要说明的其他问题</w:t>
      </w:r>
      <w:bookmarkEnd w:id="29"/>
      <w:bookmarkEnd w:id="30"/>
    </w:p>
    <w:p w14:paraId="454E758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21C78806">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人符合《政府采购法》第二十二条规定条件的承诺函</w:t>
      </w:r>
    </w:p>
    <w:p w14:paraId="4C9334D2">
      <w:pPr>
        <w:keepNext w:val="0"/>
        <w:keepLines w:val="0"/>
        <w:tabs>
          <w:tab w:val="left" w:pos="435"/>
        </w:tabs>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致</w:t>
      </w:r>
      <w:r>
        <w:rPr>
          <w:rFonts w:hint="eastAsia" w:ascii="宋体" w:hAnsi="宋体" w:cs="宋体"/>
          <w:color w:val="auto"/>
          <w:kern w:val="2"/>
          <w:sz w:val="24"/>
          <w:szCs w:val="24"/>
          <w:highlight w:val="none"/>
          <w:u w:val="single"/>
          <w:lang w:eastAsia="zh-CN"/>
        </w:rPr>
        <w:t>陕西途恒工程管理服务有限公司</w:t>
      </w:r>
      <w:r>
        <w:rPr>
          <w:rFonts w:hint="eastAsia" w:ascii="宋体" w:hAnsi="宋体" w:eastAsia="宋体" w:cs="宋体"/>
          <w:color w:val="auto"/>
          <w:kern w:val="2"/>
          <w:sz w:val="24"/>
          <w:szCs w:val="24"/>
          <w:lang w:val="en-US" w:eastAsia="zh-CN"/>
        </w:rPr>
        <w:t xml:space="preserve">： </w:t>
      </w:r>
    </w:p>
    <w:p w14:paraId="2FD2FC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本公司</w:t>
      </w:r>
      <w:r>
        <w:rPr>
          <w:rFonts w:hint="eastAsia" w:ascii="宋体" w:hAnsi="宋体" w:eastAsia="宋体" w:cs="宋体"/>
          <w:color w:val="auto"/>
          <w:kern w:val="2"/>
          <w:sz w:val="24"/>
          <w:szCs w:val="24"/>
          <w:u w:val="single"/>
          <w:lang w:val="en-US" w:eastAsia="zh-CN"/>
        </w:rPr>
        <w:t xml:space="preserve">    （公司名称）</w:t>
      </w:r>
      <w:r>
        <w:rPr>
          <w:rFonts w:hint="eastAsia" w:ascii="宋体" w:hAnsi="宋体" w:eastAsia="宋体" w:cs="宋体"/>
          <w:color w:val="auto"/>
          <w:kern w:val="2"/>
          <w:sz w:val="24"/>
          <w:szCs w:val="24"/>
          <w:lang w:val="en-US" w:eastAsia="zh-CN"/>
        </w:rPr>
        <w:t>参加</w:t>
      </w:r>
      <w:r>
        <w:rPr>
          <w:rFonts w:hint="eastAsia" w:ascii="宋体" w:hAnsi="宋体" w:eastAsia="宋体" w:cs="宋体"/>
          <w:color w:val="auto"/>
          <w:kern w:val="2"/>
          <w:sz w:val="24"/>
          <w:szCs w:val="24"/>
          <w:u w:val="single"/>
          <w:lang w:val="en-US" w:eastAsia="zh-CN"/>
        </w:rPr>
        <w:t xml:space="preserve">  （项目名称）</w:t>
      </w:r>
      <w:r>
        <w:rPr>
          <w:rFonts w:hint="eastAsia" w:ascii="宋体" w:hAnsi="宋体" w:eastAsia="宋体" w:cs="宋体"/>
          <w:color w:val="auto"/>
          <w:kern w:val="2"/>
          <w:sz w:val="24"/>
          <w:szCs w:val="24"/>
          <w:lang w:val="en-US" w:eastAsia="zh-CN"/>
        </w:rPr>
        <w:t>的磋商活动，现承诺：</w:t>
      </w:r>
    </w:p>
    <w:p w14:paraId="18AFBD5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我公司满足政府采购法第二十二条关于供应商的资格要求：</w:t>
      </w:r>
    </w:p>
    <w:p w14:paraId="5BF733F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（一）具有独立承担民事责任的能力； </w:t>
      </w:r>
    </w:p>
    <w:p w14:paraId="593F18E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（二）具有良好的商业信誉和健全的财务会计制度； </w:t>
      </w:r>
    </w:p>
    <w:p w14:paraId="55CAB16E">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（三）具有履行合同所必需的设备和专业技术能力； </w:t>
      </w:r>
    </w:p>
    <w:p w14:paraId="4A4B8D1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（四）有依法缴纳税收的良好记录； </w:t>
      </w:r>
    </w:p>
    <w:p w14:paraId="09136B94">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（五）参加政府采购活动前三年内，在经营活动中没有重大违法记录； </w:t>
      </w:r>
    </w:p>
    <w:p w14:paraId="013F42BD">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（六）法律、行政法规规定的其他条件。</w:t>
      </w:r>
    </w:p>
    <w:p w14:paraId="17FD1ED7">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40EA901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如违反以上承诺，本公司愿承担一切法律责任。</w:t>
      </w:r>
    </w:p>
    <w:p w14:paraId="77E6BAA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E47D0C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689FA6">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p>
    <w:p w14:paraId="3BCC9190">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0F23EA8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lang w:eastAsia="zh-CN"/>
        </w:rPr>
      </w:pPr>
    </w:p>
    <w:p w14:paraId="78B5968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21B0877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26678F9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4FE528E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1663719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5061A97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7C50C909">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lang w:val="en-US" w:eastAsia="zh-CN"/>
        </w:rPr>
        <w:sectPr>
          <w:pgSz w:w="11906" w:h="16838"/>
          <w:pgMar w:top="1417" w:right="1417" w:bottom="1417" w:left="1417" w:header="851" w:footer="992" w:gutter="0"/>
          <w:pgNumType w:fmt="decimal"/>
          <w:cols w:space="0" w:num="1"/>
          <w:rtlGutter w:val="0"/>
          <w:docGrid w:type="lines" w:linePitch="312" w:charSpace="0"/>
        </w:sectPr>
      </w:pPr>
    </w:p>
    <w:p w14:paraId="26162345">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.2 供应商认为有必要提供的其他证明文件</w:t>
      </w:r>
    </w:p>
    <w:p w14:paraId="3BE095F7">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bookmarkStart w:id="31" w:name="_Toc742"/>
      <w:bookmarkStart w:id="32" w:name="_Toc28285"/>
      <w:bookmarkStart w:id="33" w:name="_Toc10667"/>
      <w:r>
        <w:rPr>
          <w:rFonts w:hint="eastAsia" w:ascii="宋体" w:hAnsi="宋体" w:eastAsia="宋体" w:cs="宋体"/>
          <w:b/>
          <w:color w:val="auto"/>
          <w:kern w:val="2"/>
          <w:sz w:val="24"/>
          <w:szCs w:val="24"/>
        </w:rPr>
        <w:br w:type="page"/>
      </w:r>
    </w:p>
    <w:p w14:paraId="3358A3A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rPr>
        <w:t>八</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供应商承诺书</w:t>
      </w:r>
      <w:bookmarkEnd w:id="31"/>
      <w:bookmarkEnd w:id="32"/>
      <w:bookmarkEnd w:id="33"/>
    </w:p>
    <w:p w14:paraId="749DD409">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陕西省政府采购供货商拒绝政府采购领域商业贿赂承诺书Ⅰ</w:t>
      </w:r>
    </w:p>
    <w:p w14:paraId="465143A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为响应党中央、国务院关于治理政府采购领域商业贿赂行为的号召，我公司在此庄严承诺：</w:t>
      </w:r>
    </w:p>
    <w:p w14:paraId="1991F34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1、在参与政府采购活动中遵纪守法、诚信经营、公平竞标。</w:t>
      </w:r>
    </w:p>
    <w:p w14:paraId="0A720DF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2、不向政府采购人、代理机构和政府采购评审专家进行任何形式的商业贿赂以谋取交易机会。</w:t>
      </w:r>
    </w:p>
    <w:p w14:paraId="4BE31E8D">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3、不向政府代理机构和采购人提供虚假资质文件或采用虚假应标方式参与政府采购市场竞争并谋取成交。</w:t>
      </w:r>
    </w:p>
    <w:p w14:paraId="554C17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4、不采取“围标、陪标”等商业欺诈手段获得政府采购订单。</w:t>
      </w:r>
    </w:p>
    <w:p w14:paraId="3F15211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5、不采取不正当手段诋毁、排挤其它供货商。</w:t>
      </w:r>
    </w:p>
    <w:p w14:paraId="3470C50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6、不在提供商品和服务时“偷梁换柱、以次充好”损害采购人的合法权益。</w:t>
      </w:r>
    </w:p>
    <w:p w14:paraId="67E109B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7、不与采购人、代理机构政府采购评审专家或其它供货商恶意串通，进行质疑和投诉，维护政府采购市场秩序。</w:t>
      </w:r>
    </w:p>
    <w:p w14:paraId="568C48A7">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8、尊重和接受政府采购监督管理部门的监督和政府代理机构招标采购要求，承担因违约行为给采购人造成的损失。</w:t>
      </w:r>
    </w:p>
    <w:p w14:paraId="437DF4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9、不发生其它有悖于政府采购公开、公平、公正和诚信原则的行为。</w:t>
      </w:r>
    </w:p>
    <w:p w14:paraId="5FEDC39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501723E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承诺单位</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（全称及公章）</w:t>
      </w:r>
    </w:p>
    <w:p w14:paraId="7EC031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法定代表人/被授权人（签字）：</w:t>
      </w:r>
    </w:p>
    <w:p w14:paraId="5F35111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邮编：</w:t>
      </w:r>
    </w:p>
    <w:p w14:paraId="3DE2EEF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p>
    <w:p w14:paraId="44A7700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电话： </w:t>
      </w:r>
    </w:p>
    <w:p w14:paraId="219D6BA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日</w:t>
      </w:r>
    </w:p>
    <w:p w14:paraId="6E98923D">
      <w:pPr>
        <w:keepNext w:val="0"/>
        <w:keepLines w:val="0"/>
        <w:pageBreakBefore/>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771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5CC9F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A6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0E0D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20D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0A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68E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7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021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6E66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123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B3E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39A6606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p>
    <w:p w14:paraId="6BFED61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738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31A0A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3E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83769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的供应商，本公司郑重申告并承诺：近三年受到有关行政主管部门的行政处理、不良行为记录为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次（没有填零），如有隐瞒实情，愿承担一切责任及后果。</w:t>
            </w:r>
          </w:p>
        </w:tc>
      </w:tr>
      <w:tr w14:paraId="1E4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F3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451F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95D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7F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1FD4">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73E2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51BC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275FCD47">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2C1181EE">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7044021F">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w:t>
      </w:r>
      <w:r>
        <w:rPr>
          <w:rFonts w:hint="eastAsia" w:ascii="宋体" w:hAnsi="宋体" w:eastAsia="宋体" w:cs="宋体"/>
          <w:b/>
          <w:color w:val="auto"/>
          <w:kern w:val="2"/>
          <w:sz w:val="24"/>
          <w:szCs w:val="24"/>
        </w:rPr>
        <w:fldChar w:fldCharType="begin"/>
      </w:r>
      <w:r>
        <w:rPr>
          <w:rFonts w:hint="eastAsia" w:ascii="宋体" w:hAnsi="宋体" w:eastAsia="宋体" w:cs="宋体"/>
          <w:b/>
          <w:color w:val="auto"/>
          <w:kern w:val="2"/>
          <w:sz w:val="24"/>
          <w:szCs w:val="24"/>
        </w:rPr>
        <w:instrText xml:space="preserve"> = 5 \* ROMAN </w:instrText>
      </w:r>
      <w:r>
        <w:rPr>
          <w:rFonts w:hint="eastAsia" w:ascii="宋体" w:hAnsi="宋体" w:eastAsia="宋体" w:cs="宋体"/>
          <w:b/>
          <w:color w:val="auto"/>
          <w:kern w:val="2"/>
          <w:sz w:val="24"/>
          <w:szCs w:val="24"/>
        </w:rPr>
        <w:fldChar w:fldCharType="separate"/>
      </w:r>
      <w:r>
        <w:rPr>
          <w:rFonts w:hint="eastAsia" w:ascii="宋体" w:hAnsi="宋体" w:eastAsia="宋体" w:cs="宋体"/>
          <w:b/>
          <w:color w:val="auto"/>
          <w:kern w:val="2"/>
          <w:sz w:val="24"/>
          <w:szCs w:val="24"/>
          <w:lang w:val="zh-CN"/>
        </w:rPr>
        <w:t>V</w:t>
      </w:r>
      <w:r>
        <w:rPr>
          <w:rFonts w:hint="eastAsia" w:ascii="宋体" w:hAnsi="宋体" w:eastAsia="宋体" w:cs="宋体"/>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404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4C3C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CD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7F132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的供应商，本公司承诺：参加本次磋商提交的所有资质证明文件及业绩证明文件是真实的、有效的，如有隐瞒实情，愿承担一切责任及后果。</w:t>
            </w:r>
          </w:p>
        </w:tc>
      </w:tr>
      <w:tr w14:paraId="460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DC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075C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6A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05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787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A213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5A7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4D6838F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bookmarkStart w:id="34" w:name="_Toc2630"/>
      <w:bookmarkStart w:id="35" w:name="_Toc24141"/>
      <w:bookmarkStart w:id="36" w:name="_Toc8177"/>
    </w:p>
    <w:p w14:paraId="50934C94">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4E5D606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sectPr>
          <w:pgSz w:w="11906" w:h="16838"/>
          <w:pgMar w:top="1417" w:right="1417" w:bottom="1417" w:left="1417" w:header="851" w:footer="992" w:gutter="0"/>
          <w:pgNumType w:fmt="decimal"/>
          <w:cols w:space="0" w:num="1"/>
          <w:rtlGutter w:val="0"/>
          <w:docGrid w:type="lines" w:linePitch="312" w:charSpace="0"/>
        </w:sectPr>
      </w:pPr>
    </w:p>
    <w:p w14:paraId="6DFB4D7A">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643" w:firstLineChars="200"/>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九</w:t>
      </w:r>
      <w:r>
        <w:rPr>
          <w:rFonts w:hint="eastAsia" w:ascii="宋体" w:hAnsi="宋体" w:eastAsia="宋体" w:cs="宋体"/>
          <w:b/>
          <w:color w:val="auto"/>
          <w:kern w:val="2"/>
          <w:sz w:val="32"/>
          <w:szCs w:val="32"/>
        </w:rPr>
        <w:t xml:space="preserve">章 </w:t>
      </w:r>
      <w:bookmarkEnd w:id="34"/>
      <w:bookmarkEnd w:id="35"/>
      <w:bookmarkEnd w:id="36"/>
      <w:r>
        <w:rPr>
          <w:rFonts w:hint="eastAsia" w:ascii="宋体" w:hAnsi="宋体" w:eastAsia="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eastAsia="zh-CN"/>
        </w:rPr>
        <w:t>其它证明资料</w:t>
      </w:r>
    </w:p>
    <w:p w14:paraId="2377DBAC">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bookmarkStart w:id="37" w:name="_Toc1247"/>
    </w:p>
    <w:bookmarkEnd w:id="37"/>
    <w:p w14:paraId="4DAE2F25">
      <w:pPr>
        <w:keepNext w:val="0"/>
        <w:keepLines w:val="0"/>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（磋商单位认为对其有利的，或者对评分内容有利的其他资料）</w:t>
      </w:r>
    </w:p>
    <w:p w14:paraId="24509CA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43421236">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8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75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8937">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041E"/>
    <w:multiLevelType w:val="singleLevel"/>
    <w:tmpl w:val="AF29041E"/>
    <w:lvl w:ilvl="0" w:tentative="0">
      <w:start w:val="2"/>
      <w:numFmt w:val="decimal"/>
      <w:suff w:val="nothing"/>
      <w:lvlText w:val="%1、"/>
      <w:lvlJc w:val="left"/>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gwNWE2OTk3ZGY2MWViYWE3YjE3OTg1NTNiODg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320EC"/>
    <w:rsid w:val="01763BCE"/>
    <w:rsid w:val="01804A4C"/>
    <w:rsid w:val="018C100A"/>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46519"/>
    <w:rsid w:val="02A679C0"/>
    <w:rsid w:val="02D51D0B"/>
    <w:rsid w:val="02EE3C38"/>
    <w:rsid w:val="03005F06"/>
    <w:rsid w:val="032675E5"/>
    <w:rsid w:val="032A1A78"/>
    <w:rsid w:val="032A2400"/>
    <w:rsid w:val="033464E4"/>
    <w:rsid w:val="034F7B2C"/>
    <w:rsid w:val="03515509"/>
    <w:rsid w:val="03642C5A"/>
    <w:rsid w:val="03745009"/>
    <w:rsid w:val="037802DF"/>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B7990"/>
    <w:rsid w:val="049B263D"/>
    <w:rsid w:val="04A46113"/>
    <w:rsid w:val="04C66C1A"/>
    <w:rsid w:val="04CB208F"/>
    <w:rsid w:val="04DC1150"/>
    <w:rsid w:val="04DC13C8"/>
    <w:rsid w:val="04F11703"/>
    <w:rsid w:val="04FF212C"/>
    <w:rsid w:val="05047743"/>
    <w:rsid w:val="050D08EE"/>
    <w:rsid w:val="051456A9"/>
    <w:rsid w:val="051E1119"/>
    <w:rsid w:val="0527573D"/>
    <w:rsid w:val="05422ECB"/>
    <w:rsid w:val="05447949"/>
    <w:rsid w:val="056A25CE"/>
    <w:rsid w:val="05834B0B"/>
    <w:rsid w:val="05B44CC5"/>
    <w:rsid w:val="05BE1527"/>
    <w:rsid w:val="05BF3ADC"/>
    <w:rsid w:val="05D44333"/>
    <w:rsid w:val="05DD398D"/>
    <w:rsid w:val="05F01619"/>
    <w:rsid w:val="05F122E1"/>
    <w:rsid w:val="06035C4C"/>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3F4A62"/>
    <w:rsid w:val="074E2978"/>
    <w:rsid w:val="0754179A"/>
    <w:rsid w:val="07550674"/>
    <w:rsid w:val="077679C2"/>
    <w:rsid w:val="07857534"/>
    <w:rsid w:val="07893F2F"/>
    <w:rsid w:val="078A56D0"/>
    <w:rsid w:val="079D19A6"/>
    <w:rsid w:val="07C84A57"/>
    <w:rsid w:val="07EA0E72"/>
    <w:rsid w:val="08144141"/>
    <w:rsid w:val="082D0D5E"/>
    <w:rsid w:val="083E11BD"/>
    <w:rsid w:val="083E2F6B"/>
    <w:rsid w:val="084C0253"/>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902BD"/>
    <w:rsid w:val="09EC78D4"/>
    <w:rsid w:val="0A00497C"/>
    <w:rsid w:val="0A017390"/>
    <w:rsid w:val="0A131C64"/>
    <w:rsid w:val="0A176139"/>
    <w:rsid w:val="0A1977EC"/>
    <w:rsid w:val="0A3665F0"/>
    <w:rsid w:val="0A5E16A3"/>
    <w:rsid w:val="0A72001F"/>
    <w:rsid w:val="0A757889"/>
    <w:rsid w:val="0A84735B"/>
    <w:rsid w:val="0A863F24"/>
    <w:rsid w:val="0A9B7618"/>
    <w:rsid w:val="0AB85110"/>
    <w:rsid w:val="0ABC114C"/>
    <w:rsid w:val="0AE42D4F"/>
    <w:rsid w:val="0AE95411"/>
    <w:rsid w:val="0AEB740E"/>
    <w:rsid w:val="0B046571"/>
    <w:rsid w:val="0B082A4D"/>
    <w:rsid w:val="0B0C3F54"/>
    <w:rsid w:val="0B0E0D15"/>
    <w:rsid w:val="0B104CDA"/>
    <w:rsid w:val="0B1A00C9"/>
    <w:rsid w:val="0B212DFC"/>
    <w:rsid w:val="0B4F5A3E"/>
    <w:rsid w:val="0B7E2B1C"/>
    <w:rsid w:val="0B9A6C94"/>
    <w:rsid w:val="0BD0316F"/>
    <w:rsid w:val="0BF14D3D"/>
    <w:rsid w:val="0BF463E7"/>
    <w:rsid w:val="0C0D37A3"/>
    <w:rsid w:val="0C1B3CF0"/>
    <w:rsid w:val="0C226595"/>
    <w:rsid w:val="0C2557B3"/>
    <w:rsid w:val="0C3721AC"/>
    <w:rsid w:val="0C3F7792"/>
    <w:rsid w:val="0C43273C"/>
    <w:rsid w:val="0C4C6992"/>
    <w:rsid w:val="0C4F4991"/>
    <w:rsid w:val="0C5445BF"/>
    <w:rsid w:val="0C636A8A"/>
    <w:rsid w:val="0C69734B"/>
    <w:rsid w:val="0C9B273A"/>
    <w:rsid w:val="0CD30DDB"/>
    <w:rsid w:val="0CD85037"/>
    <w:rsid w:val="0CDB5931"/>
    <w:rsid w:val="0CE0437F"/>
    <w:rsid w:val="0D08183B"/>
    <w:rsid w:val="0D136775"/>
    <w:rsid w:val="0D331802"/>
    <w:rsid w:val="0D5225D9"/>
    <w:rsid w:val="0D527BEF"/>
    <w:rsid w:val="0D6571C0"/>
    <w:rsid w:val="0D763449"/>
    <w:rsid w:val="0DA358E0"/>
    <w:rsid w:val="0DA63A8D"/>
    <w:rsid w:val="0DAB4C84"/>
    <w:rsid w:val="0DAF40E5"/>
    <w:rsid w:val="0DB046BE"/>
    <w:rsid w:val="0DCB5CBE"/>
    <w:rsid w:val="0DD04666"/>
    <w:rsid w:val="0DE068BB"/>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5A4B2F"/>
    <w:rsid w:val="0F640CD0"/>
    <w:rsid w:val="0F87169C"/>
    <w:rsid w:val="0F9225E2"/>
    <w:rsid w:val="0FB85BFC"/>
    <w:rsid w:val="0FC4290B"/>
    <w:rsid w:val="0FC540E9"/>
    <w:rsid w:val="0FDB1539"/>
    <w:rsid w:val="0FED7751"/>
    <w:rsid w:val="10166C7F"/>
    <w:rsid w:val="102715F9"/>
    <w:rsid w:val="102F402D"/>
    <w:rsid w:val="1030685D"/>
    <w:rsid w:val="10502AED"/>
    <w:rsid w:val="10511056"/>
    <w:rsid w:val="105A46BB"/>
    <w:rsid w:val="1060395B"/>
    <w:rsid w:val="10801CBD"/>
    <w:rsid w:val="10946190"/>
    <w:rsid w:val="10982E46"/>
    <w:rsid w:val="10D0497D"/>
    <w:rsid w:val="10EA160F"/>
    <w:rsid w:val="10EE7F80"/>
    <w:rsid w:val="11015BB4"/>
    <w:rsid w:val="113E7C8B"/>
    <w:rsid w:val="11A038F0"/>
    <w:rsid w:val="11EC50D0"/>
    <w:rsid w:val="12192A7F"/>
    <w:rsid w:val="121D35D1"/>
    <w:rsid w:val="122055D5"/>
    <w:rsid w:val="1225232C"/>
    <w:rsid w:val="124A0865"/>
    <w:rsid w:val="12644944"/>
    <w:rsid w:val="128370B7"/>
    <w:rsid w:val="129356D7"/>
    <w:rsid w:val="129834AA"/>
    <w:rsid w:val="129D61C4"/>
    <w:rsid w:val="129E7800"/>
    <w:rsid w:val="12B708BF"/>
    <w:rsid w:val="12E373B2"/>
    <w:rsid w:val="130E30D5"/>
    <w:rsid w:val="132A605E"/>
    <w:rsid w:val="1335171A"/>
    <w:rsid w:val="1353773D"/>
    <w:rsid w:val="135A334F"/>
    <w:rsid w:val="1367647A"/>
    <w:rsid w:val="1375314E"/>
    <w:rsid w:val="13AB75EB"/>
    <w:rsid w:val="13B91D50"/>
    <w:rsid w:val="13BD0273"/>
    <w:rsid w:val="13E7338E"/>
    <w:rsid w:val="13F46B45"/>
    <w:rsid w:val="141217B6"/>
    <w:rsid w:val="14213E6D"/>
    <w:rsid w:val="14263231"/>
    <w:rsid w:val="142E0338"/>
    <w:rsid w:val="143069F8"/>
    <w:rsid w:val="14570C6F"/>
    <w:rsid w:val="1471130F"/>
    <w:rsid w:val="1473202D"/>
    <w:rsid w:val="147431CD"/>
    <w:rsid w:val="147754A1"/>
    <w:rsid w:val="148665BB"/>
    <w:rsid w:val="14932C6D"/>
    <w:rsid w:val="14A967DF"/>
    <w:rsid w:val="14AF76CB"/>
    <w:rsid w:val="14B93CEA"/>
    <w:rsid w:val="14C91E0F"/>
    <w:rsid w:val="14F7697C"/>
    <w:rsid w:val="150E4189"/>
    <w:rsid w:val="15113EE2"/>
    <w:rsid w:val="1525539D"/>
    <w:rsid w:val="1551272A"/>
    <w:rsid w:val="155166DA"/>
    <w:rsid w:val="156F7179"/>
    <w:rsid w:val="157348A1"/>
    <w:rsid w:val="15812F70"/>
    <w:rsid w:val="15931769"/>
    <w:rsid w:val="15B05436"/>
    <w:rsid w:val="15D46CBD"/>
    <w:rsid w:val="15D66ED9"/>
    <w:rsid w:val="160B0B38"/>
    <w:rsid w:val="162B5650"/>
    <w:rsid w:val="163369BA"/>
    <w:rsid w:val="163D4862"/>
    <w:rsid w:val="164C60B0"/>
    <w:rsid w:val="16535060"/>
    <w:rsid w:val="165D4B43"/>
    <w:rsid w:val="16610551"/>
    <w:rsid w:val="16787F37"/>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E53404"/>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73397A"/>
    <w:rsid w:val="1981073B"/>
    <w:rsid w:val="198F04FA"/>
    <w:rsid w:val="199A5304"/>
    <w:rsid w:val="19A846E9"/>
    <w:rsid w:val="19AA7EA6"/>
    <w:rsid w:val="19AE7746"/>
    <w:rsid w:val="19B72F00"/>
    <w:rsid w:val="19CA1C19"/>
    <w:rsid w:val="19E82D37"/>
    <w:rsid w:val="19F50B74"/>
    <w:rsid w:val="19F53DD2"/>
    <w:rsid w:val="19FB7E88"/>
    <w:rsid w:val="1A085187"/>
    <w:rsid w:val="1A0C2EC9"/>
    <w:rsid w:val="1A0C6B6B"/>
    <w:rsid w:val="1A2A56BD"/>
    <w:rsid w:val="1A3D694A"/>
    <w:rsid w:val="1A591EAA"/>
    <w:rsid w:val="1A6277D4"/>
    <w:rsid w:val="1A65456E"/>
    <w:rsid w:val="1A763D88"/>
    <w:rsid w:val="1A906A44"/>
    <w:rsid w:val="1A9F272B"/>
    <w:rsid w:val="1AA95E2B"/>
    <w:rsid w:val="1AB030DA"/>
    <w:rsid w:val="1AE86247"/>
    <w:rsid w:val="1AF750C1"/>
    <w:rsid w:val="1AFE42A1"/>
    <w:rsid w:val="1B0D1262"/>
    <w:rsid w:val="1B107F31"/>
    <w:rsid w:val="1B215E83"/>
    <w:rsid w:val="1B2E4111"/>
    <w:rsid w:val="1B35574E"/>
    <w:rsid w:val="1B3A611B"/>
    <w:rsid w:val="1B4E184A"/>
    <w:rsid w:val="1B590209"/>
    <w:rsid w:val="1B6C3034"/>
    <w:rsid w:val="1B707488"/>
    <w:rsid w:val="1B7A3E63"/>
    <w:rsid w:val="1BAC2B10"/>
    <w:rsid w:val="1BAC4BD1"/>
    <w:rsid w:val="1BC670A8"/>
    <w:rsid w:val="1BD37E6C"/>
    <w:rsid w:val="1BD670F4"/>
    <w:rsid w:val="1BDB1FA8"/>
    <w:rsid w:val="1BF0659E"/>
    <w:rsid w:val="1BFC58E0"/>
    <w:rsid w:val="1C1D316C"/>
    <w:rsid w:val="1C2423AC"/>
    <w:rsid w:val="1C435344"/>
    <w:rsid w:val="1C531D11"/>
    <w:rsid w:val="1C5A7D40"/>
    <w:rsid w:val="1C9319AE"/>
    <w:rsid w:val="1CA96184"/>
    <w:rsid w:val="1CAA4BB8"/>
    <w:rsid w:val="1CBB688E"/>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B61A2"/>
    <w:rsid w:val="1E0839A8"/>
    <w:rsid w:val="1E1D56A5"/>
    <w:rsid w:val="1E312561"/>
    <w:rsid w:val="1E564C49"/>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1FF73CD4"/>
    <w:rsid w:val="2002721D"/>
    <w:rsid w:val="202B4056"/>
    <w:rsid w:val="2038280A"/>
    <w:rsid w:val="20414404"/>
    <w:rsid w:val="204E44BF"/>
    <w:rsid w:val="20595B12"/>
    <w:rsid w:val="20643520"/>
    <w:rsid w:val="20670E5A"/>
    <w:rsid w:val="208D63E6"/>
    <w:rsid w:val="208E4638"/>
    <w:rsid w:val="20A00CD1"/>
    <w:rsid w:val="20A26B2A"/>
    <w:rsid w:val="20A54F56"/>
    <w:rsid w:val="20A572F1"/>
    <w:rsid w:val="20BC1E43"/>
    <w:rsid w:val="20CD345A"/>
    <w:rsid w:val="20E06E5E"/>
    <w:rsid w:val="213B371E"/>
    <w:rsid w:val="21537630"/>
    <w:rsid w:val="219A4518"/>
    <w:rsid w:val="21A2750E"/>
    <w:rsid w:val="21CB0700"/>
    <w:rsid w:val="220A3BD5"/>
    <w:rsid w:val="221C3D90"/>
    <w:rsid w:val="22437CD0"/>
    <w:rsid w:val="224A0E4D"/>
    <w:rsid w:val="22717D6E"/>
    <w:rsid w:val="2272364A"/>
    <w:rsid w:val="229E59CC"/>
    <w:rsid w:val="22C604D9"/>
    <w:rsid w:val="22CD4441"/>
    <w:rsid w:val="22E50AC2"/>
    <w:rsid w:val="22F33083"/>
    <w:rsid w:val="230A4693"/>
    <w:rsid w:val="231A6657"/>
    <w:rsid w:val="232C7902"/>
    <w:rsid w:val="234D0160"/>
    <w:rsid w:val="235A732A"/>
    <w:rsid w:val="2367624C"/>
    <w:rsid w:val="237B69CA"/>
    <w:rsid w:val="238E6718"/>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BD1CA7"/>
    <w:rsid w:val="27DF5779"/>
    <w:rsid w:val="27FC601B"/>
    <w:rsid w:val="280554ED"/>
    <w:rsid w:val="2815563F"/>
    <w:rsid w:val="2828457E"/>
    <w:rsid w:val="282A2EFA"/>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B124153"/>
    <w:rsid w:val="2B142424"/>
    <w:rsid w:val="2B253DEB"/>
    <w:rsid w:val="2B3B4D7F"/>
    <w:rsid w:val="2B457FE9"/>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6B3A80"/>
    <w:rsid w:val="2C782014"/>
    <w:rsid w:val="2C9232C4"/>
    <w:rsid w:val="2C9423F1"/>
    <w:rsid w:val="2C950FEF"/>
    <w:rsid w:val="2CA01C51"/>
    <w:rsid w:val="2CA34AC5"/>
    <w:rsid w:val="2CE326A5"/>
    <w:rsid w:val="2CFC6DCE"/>
    <w:rsid w:val="2CFF241A"/>
    <w:rsid w:val="2D122457"/>
    <w:rsid w:val="2D3C515C"/>
    <w:rsid w:val="2D4220A3"/>
    <w:rsid w:val="2D5B376A"/>
    <w:rsid w:val="2D6C3418"/>
    <w:rsid w:val="2D6D3827"/>
    <w:rsid w:val="2D8172D3"/>
    <w:rsid w:val="2D9820B2"/>
    <w:rsid w:val="2DC74D0D"/>
    <w:rsid w:val="2DCA6749"/>
    <w:rsid w:val="2DD03248"/>
    <w:rsid w:val="2E003DA6"/>
    <w:rsid w:val="2E0236C6"/>
    <w:rsid w:val="2E132B40"/>
    <w:rsid w:val="2E164AF6"/>
    <w:rsid w:val="2E231512"/>
    <w:rsid w:val="2E353460"/>
    <w:rsid w:val="2E4647A4"/>
    <w:rsid w:val="2E5163FC"/>
    <w:rsid w:val="2E561175"/>
    <w:rsid w:val="2E5F13C2"/>
    <w:rsid w:val="2E725599"/>
    <w:rsid w:val="2E7A40F4"/>
    <w:rsid w:val="2E8130CD"/>
    <w:rsid w:val="2EA27501"/>
    <w:rsid w:val="2EAE7C9E"/>
    <w:rsid w:val="2EB14E8F"/>
    <w:rsid w:val="2EB45F64"/>
    <w:rsid w:val="2EC219F4"/>
    <w:rsid w:val="2ECD7558"/>
    <w:rsid w:val="2EF45E75"/>
    <w:rsid w:val="2F253F92"/>
    <w:rsid w:val="2F260937"/>
    <w:rsid w:val="2F4C5D9C"/>
    <w:rsid w:val="2F8C4FCF"/>
    <w:rsid w:val="2F956275"/>
    <w:rsid w:val="2F9D705D"/>
    <w:rsid w:val="2FA872CE"/>
    <w:rsid w:val="2FAD58F1"/>
    <w:rsid w:val="2FB50E0D"/>
    <w:rsid w:val="2FCA47B4"/>
    <w:rsid w:val="2FD24BFB"/>
    <w:rsid w:val="2FE04785"/>
    <w:rsid w:val="2FF975F4"/>
    <w:rsid w:val="300146E2"/>
    <w:rsid w:val="301A004E"/>
    <w:rsid w:val="30330CE1"/>
    <w:rsid w:val="30416C5F"/>
    <w:rsid w:val="304D14D5"/>
    <w:rsid w:val="30513871"/>
    <w:rsid w:val="3052533A"/>
    <w:rsid w:val="305957CE"/>
    <w:rsid w:val="30640313"/>
    <w:rsid w:val="306713E8"/>
    <w:rsid w:val="306C1727"/>
    <w:rsid w:val="307849BD"/>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85396"/>
    <w:rsid w:val="31F97D80"/>
    <w:rsid w:val="322F72FD"/>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B26BA0"/>
    <w:rsid w:val="34C1645F"/>
    <w:rsid w:val="34D52A37"/>
    <w:rsid w:val="34DB19BE"/>
    <w:rsid w:val="34F43E2D"/>
    <w:rsid w:val="35173439"/>
    <w:rsid w:val="35182199"/>
    <w:rsid w:val="35441312"/>
    <w:rsid w:val="35444CBE"/>
    <w:rsid w:val="35480277"/>
    <w:rsid w:val="355A1DC6"/>
    <w:rsid w:val="35841060"/>
    <w:rsid w:val="359F6EF8"/>
    <w:rsid w:val="35A16A72"/>
    <w:rsid w:val="35C433EE"/>
    <w:rsid w:val="35D57B88"/>
    <w:rsid w:val="35DA1E35"/>
    <w:rsid w:val="35E14DB3"/>
    <w:rsid w:val="35E86141"/>
    <w:rsid w:val="362E31BF"/>
    <w:rsid w:val="362F1607"/>
    <w:rsid w:val="36372C24"/>
    <w:rsid w:val="365B5FAD"/>
    <w:rsid w:val="36A1111A"/>
    <w:rsid w:val="36A81C3F"/>
    <w:rsid w:val="36AC716F"/>
    <w:rsid w:val="36AE44E7"/>
    <w:rsid w:val="36B9188B"/>
    <w:rsid w:val="36C22E36"/>
    <w:rsid w:val="36DA68A5"/>
    <w:rsid w:val="36E538FB"/>
    <w:rsid w:val="37052D23"/>
    <w:rsid w:val="37225683"/>
    <w:rsid w:val="37384EA6"/>
    <w:rsid w:val="376765B5"/>
    <w:rsid w:val="376B2AE0"/>
    <w:rsid w:val="3771519B"/>
    <w:rsid w:val="37775355"/>
    <w:rsid w:val="37797A60"/>
    <w:rsid w:val="37865C12"/>
    <w:rsid w:val="379B650B"/>
    <w:rsid w:val="37B54E5A"/>
    <w:rsid w:val="37E91C0F"/>
    <w:rsid w:val="37F032AD"/>
    <w:rsid w:val="380F7AF4"/>
    <w:rsid w:val="381D319B"/>
    <w:rsid w:val="3827481C"/>
    <w:rsid w:val="38443FB2"/>
    <w:rsid w:val="38482EC7"/>
    <w:rsid w:val="384C6440"/>
    <w:rsid w:val="385457A2"/>
    <w:rsid w:val="385B5E70"/>
    <w:rsid w:val="386121DB"/>
    <w:rsid w:val="3864787F"/>
    <w:rsid w:val="38766EA2"/>
    <w:rsid w:val="387A7722"/>
    <w:rsid w:val="389A1EE7"/>
    <w:rsid w:val="38BE5E78"/>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9FC665F"/>
    <w:rsid w:val="3A0B68A2"/>
    <w:rsid w:val="3A167E6A"/>
    <w:rsid w:val="3A211C22"/>
    <w:rsid w:val="3A59585F"/>
    <w:rsid w:val="3A5E39D3"/>
    <w:rsid w:val="3A6B4015"/>
    <w:rsid w:val="3A6F0CD3"/>
    <w:rsid w:val="3A7F2F02"/>
    <w:rsid w:val="3A841E6D"/>
    <w:rsid w:val="3A9D3ACF"/>
    <w:rsid w:val="3AC74702"/>
    <w:rsid w:val="3ACA0AF0"/>
    <w:rsid w:val="3B021A53"/>
    <w:rsid w:val="3B126638"/>
    <w:rsid w:val="3B351E28"/>
    <w:rsid w:val="3B4C2CCE"/>
    <w:rsid w:val="3B532E51"/>
    <w:rsid w:val="3B67560B"/>
    <w:rsid w:val="3B710C7B"/>
    <w:rsid w:val="3B733D68"/>
    <w:rsid w:val="3B9C6C0F"/>
    <w:rsid w:val="3BA1126C"/>
    <w:rsid w:val="3BA26856"/>
    <w:rsid w:val="3BA42B0A"/>
    <w:rsid w:val="3BB55207"/>
    <w:rsid w:val="3BD1219A"/>
    <w:rsid w:val="3BDD426E"/>
    <w:rsid w:val="3BE10D21"/>
    <w:rsid w:val="3BF96D3A"/>
    <w:rsid w:val="3C0149BC"/>
    <w:rsid w:val="3C01593A"/>
    <w:rsid w:val="3C2E6941"/>
    <w:rsid w:val="3C410359"/>
    <w:rsid w:val="3C570807"/>
    <w:rsid w:val="3C590A15"/>
    <w:rsid w:val="3C5B1860"/>
    <w:rsid w:val="3C5F2ED5"/>
    <w:rsid w:val="3C8C157F"/>
    <w:rsid w:val="3C922906"/>
    <w:rsid w:val="3CB3601C"/>
    <w:rsid w:val="3CE635CB"/>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032EC"/>
    <w:rsid w:val="3E65547C"/>
    <w:rsid w:val="3E9F580B"/>
    <w:rsid w:val="3EC52AA4"/>
    <w:rsid w:val="3ED72B74"/>
    <w:rsid w:val="3EDB73BB"/>
    <w:rsid w:val="3EDD6F9B"/>
    <w:rsid w:val="3EE02FC6"/>
    <w:rsid w:val="3EE51B10"/>
    <w:rsid w:val="3EE871B2"/>
    <w:rsid w:val="3EF11043"/>
    <w:rsid w:val="3EFD0EAF"/>
    <w:rsid w:val="3F1E0C9C"/>
    <w:rsid w:val="3F213C8E"/>
    <w:rsid w:val="3F2644FD"/>
    <w:rsid w:val="3F370D90"/>
    <w:rsid w:val="3F3E5393"/>
    <w:rsid w:val="3F5B014C"/>
    <w:rsid w:val="3F5E5625"/>
    <w:rsid w:val="3F8F0E8B"/>
    <w:rsid w:val="3F961152"/>
    <w:rsid w:val="3F99693A"/>
    <w:rsid w:val="3FBF6165"/>
    <w:rsid w:val="3FEE07F8"/>
    <w:rsid w:val="3FF37BBC"/>
    <w:rsid w:val="3FF52C80"/>
    <w:rsid w:val="3FF95FAB"/>
    <w:rsid w:val="402E6011"/>
    <w:rsid w:val="408D14D1"/>
    <w:rsid w:val="40972C3D"/>
    <w:rsid w:val="40AF4C4E"/>
    <w:rsid w:val="40B045A7"/>
    <w:rsid w:val="40B330FC"/>
    <w:rsid w:val="40B35C2A"/>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A5BAA"/>
    <w:rsid w:val="43A35CED"/>
    <w:rsid w:val="43A568A6"/>
    <w:rsid w:val="43B6787E"/>
    <w:rsid w:val="43CC52F4"/>
    <w:rsid w:val="43E32305"/>
    <w:rsid w:val="43E67070"/>
    <w:rsid w:val="43E701F4"/>
    <w:rsid w:val="43F52109"/>
    <w:rsid w:val="43FE2253"/>
    <w:rsid w:val="440E0E01"/>
    <w:rsid w:val="441D624B"/>
    <w:rsid w:val="44213CB0"/>
    <w:rsid w:val="442B07F7"/>
    <w:rsid w:val="445D419E"/>
    <w:rsid w:val="446549DC"/>
    <w:rsid w:val="44747BF5"/>
    <w:rsid w:val="448029D4"/>
    <w:rsid w:val="449776B0"/>
    <w:rsid w:val="449A4BB2"/>
    <w:rsid w:val="44D609C7"/>
    <w:rsid w:val="44F624F5"/>
    <w:rsid w:val="45025F24"/>
    <w:rsid w:val="45152B6C"/>
    <w:rsid w:val="453D1E9E"/>
    <w:rsid w:val="453F737B"/>
    <w:rsid w:val="454A3C06"/>
    <w:rsid w:val="454B2539"/>
    <w:rsid w:val="454C6E13"/>
    <w:rsid w:val="4553201E"/>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6F32B98"/>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254FD3"/>
    <w:rsid w:val="482570AD"/>
    <w:rsid w:val="483D4FB1"/>
    <w:rsid w:val="48855B2C"/>
    <w:rsid w:val="488C590F"/>
    <w:rsid w:val="48913FD8"/>
    <w:rsid w:val="48914416"/>
    <w:rsid w:val="48995673"/>
    <w:rsid w:val="48A0564F"/>
    <w:rsid w:val="48B12BD6"/>
    <w:rsid w:val="48C60564"/>
    <w:rsid w:val="48D418AD"/>
    <w:rsid w:val="4929051C"/>
    <w:rsid w:val="492F429A"/>
    <w:rsid w:val="49400DC3"/>
    <w:rsid w:val="494170BB"/>
    <w:rsid w:val="4959318E"/>
    <w:rsid w:val="495B7F67"/>
    <w:rsid w:val="497A599F"/>
    <w:rsid w:val="498F2288"/>
    <w:rsid w:val="499F2DBF"/>
    <w:rsid w:val="49A3286D"/>
    <w:rsid w:val="49B0210F"/>
    <w:rsid w:val="49E4765A"/>
    <w:rsid w:val="49EB1918"/>
    <w:rsid w:val="49FC7FB5"/>
    <w:rsid w:val="4A192912"/>
    <w:rsid w:val="4A286604"/>
    <w:rsid w:val="4A3A3BB7"/>
    <w:rsid w:val="4A5138BF"/>
    <w:rsid w:val="4A660FFA"/>
    <w:rsid w:val="4A723BBF"/>
    <w:rsid w:val="4A8213EE"/>
    <w:rsid w:val="4A920909"/>
    <w:rsid w:val="4A9B157C"/>
    <w:rsid w:val="4AA448D5"/>
    <w:rsid w:val="4AAA219B"/>
    <w:rsid w:val="4AB92CA0"/>
    <w:rsid w:val="4ACC7988"/>
    <w:rsid w:val="4AD41E51"/>
    <w:rsid w:val="4AD861C1"/>
    <w:rsid w:val="4AE732E8"/>
    <w:rsid w:val="4AF42491"/>
    <w:rsid w:val="4B052E99"/>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12586E"/>
    <w:rsid w:val="4C242A08"/>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60964"/>
    <w:rsid w:val="4DAD525E"/>
    <w:rsid w:val="4DB7533D"/>
    <w:rsid w:val="4DCD02A1"/>
    <w:rsid w:val="4DD6316A"/>
    <w:rsid w:val="4DE33C83"/>
    <w:rsid w:val="4DEC7746"/>
    <w:rsid w:val="4DF57DC0"/>
    <w:rsid w:val="4DFC6A72"/>
    <w:rsid w:val="4E0120C3"/>
    <w:rsid w:val="4E0D5D60"/>
    <w:rsid w:val="4E3868CC"/>
    <w:rsid w:val="4E5C3919"/>
    <w:rsid w:val="4E600B13"/>
    <w:rsid w:val="4E742810"/>
    <w:rsid w:val="4E7568DD"/>
    <w:rsid w:val="4E806345"/>
    <w:rsid w:val="4E814487"/>
    <w:rsid w:val="4E8472C4"/>
    <w:rsid w:val="4EA8502F"/>
    <w:rsid w:val="4EA87C5B"/>
    <w:rsid w:val="4EB946C7"/>
    <w:rsid w:val="4EC07803"/>
    <w:rsid w:val="4EC26CBA"/>
    <w:rsid w:val="4ECC33BF"/>
    <w:rsid w:val="4ED70252"/>
    <w:rsid w:val="4EE26F51"/>
    <w:rsid w:val="4EE96D5A"/>
    <w:rsid w:val="4EFE4786"/>
    <w:rsid w:val="4F146709"/>
    <w:rsid w:val="4F193B65"/>
    <w:rsid w:val="4F2D1F6F"/>
    <w:rsid w:val="4F460B89"/>
    <w:rsid w:val="4F594813"/>
    <w:rsid w:val="4F5D32A4"/>
    <w:rsid w:val="4F6603AB"/>
    <w:rsid w:val="4F78347A"/>
    <w:rsid w:val="4F806F93"/>
    <w:rsid w:val="4FC03CFF"/>
    <w:rsid w:val="4FDE2C0A"/>
    <w:rsid w:val="4FEA2231"/>
    <w:rsid w:val="4FEA4FF5"/>
    <w:rsid w:val="4FF04118"/>
    <w:rsid w:val="4FF14A73"/>
    <w:rsid w:val="4FF519CC"/>
    <w:rsid w:val="4FF62B34"/>
    <w:rsid w:val="50054C5E"/>
    <w:rsid w:val="50130689"/>
    <w:rsid w:val="503370F3"/>
    <w:rsid w:val="50814589"/>
    <w:rsid w:val="50927EDA"/>
    <w:rsid w:val="50A71924"/>
    <w:rsid w:val="51060A7A"/>
    <w:rsid w:val="51141780"/>
    <w:rsid w:val="51160B0A"/>
    <w:rsid w:val="51204E13"/>
    <w:rsid w:val="512615D6"/>
    <w:rsid w:val="5129106B"/>
    <w:rsid w:val="513424EE"/>
    <w:rsid w:val="51583D23"/>
    <w:rsid w:val="515C2612"/>
    <w:rsid w:val="5164091A"/>
    <w:rsid w:val="51800B11"/>
    <w:rsid w:val="51895510"/>
    <w:rsid w:val="51927FBB"/>
    <w:rsid w:val="51997E90"/>
    <w:rsid w:val="51A03542"/>
    <w:rsid w:val="51A13CC4"/>
    <w:rsid w:val="51A37657"/>
    <w:rsid w:val="51BA1E4B"/>
    <w:rsid w:val="51C70EA9"/>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01F7C"/>
    <w:rsid w:val="53330620"/>
    <w:rsid w:val="5338069A"/>
    <w:rsid w:val="534066C4"/>
    <w:rsid w:val="534E0DFA"/>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03669C"/>
    <w:rsid w:val="551852F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952BB"/>
    <w:rsid w:val="56634B9B"/>
    <w:rsid w:val="5678430F"/>
    <w:rsid w:val="56827D80"/>
    <w:rsid w:val="569A6B8C"/>
    <w:rsid w:val="56AD4B11"/>
    <w:rsid w:val="56B57839"/>
    <w:rsid w:val="56B756E6"/>
    <w:rsid w:val="56CE4A87"/>
    <w:rsid w:val="56F20F28"/>
    <w:rsid w:val="56F71C67"/>
    <w:rsid w:val="57030BD5"/>
    <w:rsid w:val="570D55B0"/>
    <w:rsid w:val="570F6DAD"/>
    <w:rsid w:val="572E1F98"/>
    <w:rsid w:val="573A4F03"/>
    <w:rsid w:val="574B69C1"/>
    <w:rsid w:val="576E1292"/>
    <w:rsid w:val="57A03590"/>
    <w:rsid w:val="57A17BEA"/>
    <w:rsid w:val="57A96D37"/>
    <w:rsid w:val="57B11E9B"/>
    <w:rsid w:val="57B74BD5"/>
    <w:rsid w:val="57B8072A"/>
    <w:rsid w:val="57EB649D"/>
    <w:rsid w:val="57F12E6A"/>
    <w:rsid w:val="57F66044"/>
    <w:rsid w:val="58110588"/>
    <w:rsid w:val="58165957"/>
    <w:rsid w:val="581A0452"/>
    <w:rsid w:val="582214B4"/>
    <w:rsid w:val="582F617F"/>
    <w:rsid w:val="585919D0"/>
    <w:rsid w:val="5860720B"/>
    <w:rsid w:val="58671F15"/>
    <w:rsid w:val="58680283"/>
    <w:rsid w:val="586C4558"/>
    <w:rsid w:val="58771C62"/>
    <w:rsid w:val="588A7E79"/>
    <w:rsid w:val="58A3441E"/>
    <w:rsid w:val="58B17686"/>
    <w:rsid w:val="58B2640F"/>
    <w:rsid w:val="58B80B09"/>
    <w:rsid w:val="58CE0D6F"/>
    <w:rsid w:val="58DF11CE"/>
    <w:rsid w:val="58EE5188"/>
    <w:rsid w:val="58FE4733"/>
    <w:rsid w:val="5908632A"/>
    <w:rsid w:val="59107C4B"/>
    <w:rsid w:val="59133CB8"/>
    <w:rsid w:val="59434B2C"/>
    <w:rsid w:val="59554FEC"/>
    <w:rsid w:val="595E413F"/>
    <w:rsid w:val="59751BA4"/>
    <w:rsid w:val="59835FFD"/>
    <w:rsid w:val="59937771"/>
    <w:rsid w:val="599B4A1C"/>
    <w:rsid w:val="59A81C7F"/>
    <w:rsid w:val="59AC61AE"/>
    <w:rsid w:val="59BB12F3"/>
    <w:rsid w:val="59C55518"/>
    <w:rsid w:val="59C63F80"/>
    <w:rsid w:val="59CF5EE2"/>
    <w:rsid w:val="59D13709"/>
    <w:rsid w:val="59DC0F15"/>
    <w:rsid w:val="59F6057D"/>
    <w:rsid w:val="5A0C5FF2"/>
    <w:rsid w:val="5A6F20DD"/>
    <w:rsid w:val="5A737714"/>
    <w:rsid w:val="5A7D0C9E"/>
    <w:rsid w:val="5A7F5AEB"/>
    <w:rsid w:val="5A8632B3"/>
    <w:rsid w:val="5A970938"/>
    <w:rsid w:val="5AA77AC9"/>
    <w:rsid w:val="5AAD1337"/>
    <w:rsid w:val="5AB073B7"/>
    <w:rsid w:val="5AD25D04"/>
    <w:rsid w:val="5AD86D6D"/>
    <w:rsid w:val="5AE77910"/>
    <w:rsid w:val="5AE94028"/>
    <w:rsid w:val="5AED1980"/>
    <w:rsid w:val="5AF43F35"/>
    <w:rsid w:val="5B041E38"/>
    <w:rsid w:val="5B09710F"/>
    <w:rsid w:val="5B33135D"/>
    <w:rsid w:val="5B34540A"/>
    <w:rsid w:val="5B394BC5"/>
    <w:rsid w:val="5B3C308C"/>
    <w:rsid w:val="5B3D7376"/>
    <w:rsid w:val="5B484F8A"/>
    <w:rsid w:val="5B85605C"/>
    <w:rsid w:val="5B90055D"/>
    <w:rsid w:val="5B9F55CE"/>
    <w:rsid w:val="5BB64468"/>
    <w:rsid w:val="5BBB3E84"/>
    <w:rsid w:val="5BF96C1C"/>
    <w:rsid w:val="5BFD3898"/>
    <w:rsid w:val="5BFE3BA1"/>
    <w:rsid w:val="5C253EDA"/>
    <w:rsid w:val="5C2A114C"/>
    <w:rsid w:val="5C2C1385"/>
    <w:rsid w:val="5C2D670A"/>
    <w:rsid w:val="5C34538D"/>
    <w:rsid w:val="5C355C0C"/>
    <w:rsid w:val="5C3655A9"/>
    <w:rsid w:val="5C380620"/>
    <w:rsid w:val="5C3D4ED5"/>
    <w:rsid w:val="5C4622F9"/>
    <w:rsid w:val="5C5D7538"/>
    <w:rsid w:val="5CA15DC2"/>
    <w:rsid w:val="5CCE758F"/>
    <w:rsid w:val="5CDE4D93"/>
    <w:rsid w:val="5D2E78B0"/>
    <w:rsid w:val="5D3B0FDA"/>
    <w:rsid w:val="5D414B1C"/>
    <w:rsid w:val="5D4458A4"/>
    <w:rsid w:val="5D446473"/>
    <w:rsid w:val="5D5A52C7"/>
    <w:rsid w:val="5D5B51F5"/>
    <w:rsid w:val="5D5F468B"/>
    <w:rsid w:val="5D616655"/>
    <w:rsid w:val="5D68386A"/>
    <w:rsid w:val="5D7A14C5"/>
    <w:rsid w:val="5D893FC8"/>
    <w:rsid w:val="5D9407D9"/>
    <w:rsid w:val="5DA6050C"/>
    <w:rsid w:val="5DA8320C"/>
    <w:rsid w:val="5DAA69EF"/>
    <w:rsid w:val="5DB134AE"/>
    <w:rsid w:val="5DB30111"/>
    <w:rsid w:val="5DD35359"/>
    <w:rsid w:val="5DD57694"/>
    <w:rsid w:val="5DED4415"/>
    <w:rsid w:val="5DFC6C29"/>
    <w:rsid w:val="5E0E79F5"/>
    <w:rsid w:val="5E257683"/>
    <w:rsid w:val="5E2F7E5E"/>
    <w:rsid w:val="5E5865AE"/>
    <w:rsid w:val="5E5D5AF4"/>
    <w:rsid w:val="5E607422"/>
    <w:rsid w:val="5E714B58"/>
    <w:rsid w:val="5E8C1232"/>
    <w:rsid w:val="5E8C51CE"/>
    <w:rsid w:val="5EB6477F"/>
    <w:rsid w:val="5EC847FB"/>
    <w:rsid w:val="5ED83C2F"/>
    <w:rsid w:val="5EF57055"/>
    <w:rsid w:val="5EFE7D7B"/>
    <w:rsid w:val="5F054060"/>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62071A"/>
    <w:rsid w:val="60823396"/>
    <w:rsid w:val="60A72E7B"/>
    <w:rsid w:val="60C57B43"/>
    <w:rsid w:val="60C910DB"/>
    <w:rsid w:val="60D07D7A"/>
    <w:rsid w:val="60D96503"/>
    <w:rsid w:val="60F03CD4"/>
    <w:rsid w:val="61094DAD"/>
    <w:rsid w:val="613728DB"/>
    <w:rsid w:val="613C4062"/>
    <w:rsid w:val="61567141"/>
    <w:rsid w:val="616001B3"/>
    <w:rsid w:val="6165109A"/>
    <w:rsid w:val="61687C0B"/>
    <w:rsid w:val="61937F78"/>
    <w:rsid w:val="61AA06FB"/>
    <w:rsid w:val="61B551C2"/>
    <w:rsid w:val="61CE55C3"/>
    <w:rsid w:val="61D84F57"/>
    <w:rsid w:val="61F254F7"/>
    <w:rsid w:val="620302B6"/>
    <w:rsid w:val="62047AE1"/>
    <w:rsid w:val="620769F6"/>
    <w:rsid w:val="62087D91"/>
    <w:rsid w:val="62172877"/>
    <w:rsid w:val="621D79A3"/>
    <w:rsid w:val="629E3249"/>
    <w:rsid w:val="62A96E59"/>
    <w:rsid w:val="62AF1CBC"/>
    <w:rsid w:val="62C24183"/>
    <w:rsid w:val="62CF27DE"/>
    <w:rsid w:val="62E564B4"/>
    <w:rsid w:val="63187240"/>
    <w:rsid w:val="63473BF7"/>
    <w:rsid w:val="634A00DE"/>
    <w:rsid w:val="634A76A8"/>
    <w:rsid w:val="63697BCE"/>
    <w:rsid w:val="636F49B6"/>
    <w:rsid w:val="63877741"/>
    <w:rsid w:val="63D64EF6"/>
    <w:rsid w:val="63DB0790"/>
    <w:rsid w:val="641A130C"/>
    <w:rsid w:val="64320EEA"/>
    <w:rsid w:val="64556655"/>
    <w:rsid w:val="6477463C"/>
    <w:rsid w:val="64885B95"/>
    <w:rsid w:val="64D4485B"/>
    <w:rsid w:val="64DD1D5A"/>
    <w:rsid w:val="65027022"/>
    <w:rsid w:val="65034DB0"/>
    <w:rsid w:val="65055DDD"/>
    <w:rsid w:val="651D23C6"/>
    <w:rsid w:val="652E7327"/>
    <w:rsid w:val="65365DEB"/>
    <w:rsid w:val="65473EC2"/>
    <w:rsid w:val="654A4F8E"/>
    <w:rsid w:val="654B162B"/>
    <w:rsid w:val="65773DAC"/>
    <w:rsid w:val="65927D6C"/>
    <w:rsid w:val="659D3335"/>
    <w:rsid w:val="65A25A5D"/>
    <w:rsid w:val="65EA2C9E"/>
    <w:rsid w:val="65FA1D78"/>
    <w:rsid w:val="662A0184"/>
    <w:rsid w:val="664663E8"/>
    <w:rsid w:val="66507267"/>
    <w:rsid w:val="665401A1"/>
    <w:rsid w:val="66586559"/>
    <w:rsid w:val="6671308E"/>
    <w:rsid w:val="667960CF"/>
    <w:rsid w:val="667E2026"/>
    <w:rsid w:val="66961DF9"/>
    <w:rsid w:val="66B144F3"/>
    <w:rsid w:val="66E42DFD"/>
    <w:rsid w:val="66F72D3B"/>
    <w:rsid w:val="673C0833"/>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35D74"/>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EE74C3"/>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76CBC"/>
    <w:rsid w:val="6C2A37A1"/>
    <w:rsid w:val="6C421BED"/>
    <w:rsid w:val="6C5C0219"/>
    <w:rsid w:val="6C77694B"/>
    <w:rsid w:val="6C8A408C"/>
    <w:rsid w:val="6C8D4D71"/>
    <w:rsid w:val="6C915E74"/>
    <w:rsid w:val="6C924135"/>
    <w:rsid w:val="6CA06325"/>
    <w:rsid w:val="6CA54899"/>
    <w:rsid w:val="6CBC5D4E"/>
    <w:rsid w:val="6CC17A2A"/>
    <w:rsid w:val="6CD70344"/>
    <w:rsid w:val="6CDB728E"/>
    <w:rsid w:val="6D0B714C"/>
    <w:rsid w:val="6D0F248A"/>
    <w:rsid w:val="6D156B14"/>
    <w:rsid w:val="6D176D30"/>
    <w:rsid w:val="6D3F31FB"/>
    <w:rsid w:val="6D4A5E3C"/>
    <w:rsid w:val="6D5533B5"/>
    <w:rsid w:val="6D82064E"/>
    <w:rsid w:val="6D855A48"/>
    <w:rsid w:val="6D88378A"/>
    <w:rsid w:val="6D931FFB"/>
    <w:rsid w:val="6D9722FE"/>
    <w:rsid w:val="6DB06E92"/>
    <w:rsid w:val="6DCC258A"/>
    <w:rsid w:val="6E197DA1"/>
    <w:rsid w:val="6E1D2124"/>
    <w:rsid w:val="6E601EE1"/>
    <w:rsid w:val="6E66388C"/>
    <w:rsid w:val="6E6B6433"/>
    <w:rsid w:val="6E700876"/>
    <w:rsid w:val="6E71421E"/>
    <w:rsid w:val="6E833336"/>
    <w:rsid w:val="6E895A0C"/>
    <w:rsid w:val="6E8B1784"/>
    <w:rsid w:val="6E96385D"/>
    <w:rsid w:val="6E9A51DF"/>
    <w:rsid w:val="6E9D5941"/>
    <w:rsid w:val="6EB37EF2"/>
    <w:rsid w:val="6EC021A0"/>
    <w:rsid w:val="6ED47639"/>
    <w:rsid w:val="6EE449F0"/>
    <w:rsid w:val="6EE94DB5"/>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485D05"/>
    <w:rsid w:val="704E2A69"/>
    <w:rsid w:val="70611C22"/>
    <w:rsid w:val="706B7DE5"/>
    <w:rsid w:val="709220CA"/>
    <w:rsid w:val="70A80FD3"/>
    <w:rsid w:val="70B7060E"/>
    <w:rsid w:val="70BC729D"/>
    <w:rsid w:val="70C5161B"/>
    <w:rsid w:val="70D86BFE"/>
    <w:rsid w:val="70E1568B"/>
    <w:rsid w:val="70E36C69"/>
    <w:rsid w:val="70E878FF"/>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477770"/>
    <w:rsid w:val="7250744F"/>
    <w:rsid w:val="725825E2"/>
    <w:rsid w:val="729A7709"/>
    <w:rsid w:val="72AB007F"/>
    <w:rsid w:val="72AB4CEE"/>
    <w:rsid w:val="72BF40F8"/>
    <w:rsid w:val="72DB610A"/>
    <w:rsid w:val="72E46E94"/>
    <w:rsid w:val="72E814BE"/>
    <w:rsid w:val="72EB4678"/>
    <w:rsid w:val="72FD0776"/>
    <w:rsid w:val="731E58CB"/>
    <w:rsid w:val="732570A6"/>
    <w:rsid w:val="732A66B7"/>
    <w:rsid w:val="73354AB2"/>
    <w:rsid w:val="73415DDD"/>
    <w:rsid w:val="734B5354"/>
    <w:rsid w:val="734C164B"/>
    <w:rsid w:val="735A6BA7"/>
    <w:rsid w:val="737A1DC7"/>
    <w:rsid w:val="737A3B75"/>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D2C84"/>
    <w:rsid w:val="743E4BA3"/>
    <w:rsid w:val="74481D53"/>
    <w:rsid w:val="74771275"/>
    <w:rsid w:val="74957B78"/>
    <w:rsid w:val="749E7F3B"/>
    <w:rsid w:val="74B3318F"/>
    <w:rsid w:val="74BB09BC"/>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97D4E"/>
    <w:rsid w:val="767E5241"/>
    <w:rsid w:val="76AD3D32"/>
    <w:rsid w:val="76AD7DBE"/>
    <w:rsid w:val="76AE4262"/>
    <w:rsid w:val="76AE6010"/>
    <w:rsid w:val="76D33CC8"/>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43EF6"/>
    <w:rsid w:val="77FE53B4"/>
    <w:rsid w:val="780D42AE"/>
    <w:rsid w:val="781023B6"/>
    <w:rsid w:val="782C2E82"/>
    <w:rsid w:val="783E60AA"/>
    <w:rsid w:val="784B788E"/>
    <w:rsid w:val="785473C3"/>
    <w:rsid w:val="785604D9"/>
    <w:rsid w:val="788B5DF2"/>
    <w:rsid w:val="78D538FC"/>
    <w:rsid w:val="79092FA5"/>
    <w:rsid w:val="790C7700"/>
    <w:rsid w:val="791056FF"/>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9FC709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666E9"/>
    <w:rsid w:val="7B770426"/>
    <w:rsid w:val="7B8A25F4"/>
    <w:rsid w:val="7B962784"/>
    <w:rsid w:val="7B977FA5"/>
    <w:rsid w:val="7B9B2D0E"/>
    <w:rsid w:val="7BA2010D"/>
    <w:rsid w:val="7BB5616B"/>
    <w:rsid w:val="7BB8348D"/>
    <w:rsid w:val="7BD30CCF"/>
    <w:rsid w:val="7BD545E7"/>
    <w:rsid w:val="7BDB04F8"/>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8E47E1"/>
    <w:rsid w:val="7D9801B2"/>
    <w:rsid w:val="7DB621AD"/>
    <w:rsid w:val="7DF369FE"/>
    <w:rsid w:val="7DFA0138"/>
    <w:rsid w:val="7E000479"/>
    <w:rsid w:val="7E0872CE"/>
    <w:rsid w:val="7E1626EC"/>
    <w:rsid w:val="7E52424C"/>
    <w:rsid w:val="7E694EF5"/>
    <w:rsid w:val="7EBF7FAD"/>
    <w:rsid w:val="7EF309EF"/>
    <w:rsid w:val="7EFC0F4E"/>
    <w:rsid w:val="7F0957B6"/>
    <w:rsid w:val="7F6A7194"/>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line="576" w:lineRule="auto"/>
      <w:outlineLvl w:val="0"/>
    </w:pPr>
    <w:rPr>
      <w:b/>
      <w:bCs/>
      <w:kern w:val="44"/>
      <w:sz w:val="44"/>
      <w:szCs w:val="44"/>
    </w:rPr>
  </w:style>
  <w:style w:type="paragraph" w:styleId="3">
    <w:name w:val="heading 2"/>
    <w:basedOn w:val="1"/>
    <w:next w:val="4"/>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beforeLines="50" w:line="360" w:lineRule="auto"/>
      <w:ind w:firstLine="420"/>
    </w:pPr>
    <w:rPr>
      <w:sz w:val="24"/>
    </w:rPr>
  </w:style>
  <w:style w:type="paragraph" w:styleId="8">
    <w:name w:val="annotation text"/>
    <w:basedOn w:val="1"/>
    <w:autoRedefine/>
    <w:semiHidden/>
    <w:unhideWhenUsed/>
    <w:qFormat/>
    <w:uiPriority w:val="99"/>
    <w:pPr>
      <w:jc w:val="left"/>
    </w:pPr>
  </w:style>
  <w:style w:type="paragraph" w:styleId="9">
    <w:name w:val="Body Text 3"/>
    <w:basedOn w:val="1"/>
    <w:qFormat/>
    <w:uiPriority w:val="99"/>
    <w:pPr>
      <w:spacing w:after="120"/>
    </w:pPr>
    <w:rPr>
      <w:sz w:val="16"/>
      <w:szCs w:val="16"/>
    </w:rPr>
  </w:style>
  <w:style w:type="paragraph" w:styleId="10">
    <w:name w:val="Body Text"/>
    <w:basedOn w:val="1"/>
    <w:link w:val="44"/>
    <w:autoRedefine/>
    <w:semiHidden/>
    <w:qFormat/>
    <w:uiPriority w:val="99"/>
    <w:pPr>
      <w:jc w:val="left"/>
    </w:pPr>
    <w:rPr>
      <w:rFonts w:ascii="Copperplate Gothic Bold" w:hAnsi="Copperplate Gothic Bold"/>
      <w:sz w:val="28"/>
    </w:rPr>
  </w:style>
  <w:style w:type="paragraph" w:styleId="11">
    <w:name w:val="Body Text Indent"/>
    <w:basedOn w:val="1"/>
    <w:link w:val="46"/>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7"/>
    <w:autoRedefine/>
    <w:qFormat/>
    <w:uiPriority w:val="99"/>
    <w:pPr>
      <w:spacing w:line="360" w:lineRule="auto"/>
    </w:pPr>
    <w:rPr>
      <w:rFonts w:ascii="宋体" w:hAnsi="Courier New"/>
      <w:sz w:val="24"/>
      <w:szCs w:val="21"/>
    </w:rPr>
  </w:style>
  <w:style w:type="paragraph" w:styleId="14">
    <w:name w:val="Date"/>
    <w:basedOn w:val="1"/>
    <w:next w:val="1"/>
    <w:link w:val="48"/>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69"/>
    <w:autoRedefine/>
    <w:semiHidden/>
    <w:unhideWhenUsed/>
    <w:qFormat/>
    <w:uiPriority w:val="99"/>
    <w:rPr>
      <w:sz w:val="18"/>
      <w:szCs w:val="18"/>
    </w:rPr>
  </w:style>
  <w:style w:type="paragraph" w:styleId="17">
    <w:name w:val="footer"/>
    <w:basedOn w:val="1"/>
    <w:link w:val="49"/>
    <w:autoRedefine/>
    <w:qFormat/>
    <w:uiPriority w:val="99"/>
    <w:pPr>
      <w:tabs>
        <w:tab w:val="center" w:pos="4153"/>
        <w:tab w:val="right" w:pos="8306"/>
      </w:tabs>
      <w:snapToGrid w:val="0"/>
      <w:jc w:val="left"/>
    </w:pPr>
    <w:rPr>
      <w:sz w:val="18"/>
    </w:rPr>
  </w:style>
  <w:style w:type="paragraph" w:styleId="18">
    <w:name w:val="header"/>
    <w:basedOn w:val="1"/>
    <w:link w:val="5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qFormat/>
    <w:uiPriority w:val="0"/>
    <w:pPr>
      <w:spacing w:line="480" w:lineRule="atLeast"/>
      <w:ind w:firstLine="570"/>
    </w:pPr>
    <w:rPr>
      <w:rFonts w:ascii="宋体" w:hAnsi="宋体"/>
      <w:sz w:val="32"/>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1"/>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10"/>
    <w:next w:val="26"/>
    <w:link w:val="45"/>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正文缩进1"/>
    <w:basedOn w:val="1"/>
    <w:autoRedefine/>
    <w:qFormat/>
    <w:uiPriority w:val="0"/>
    <w:pPr>
      <w:ind w:firstLine="420" w:firstLineChars="200"/>
    </w:pPr>
  </w:style>
  <w:style w:type="character" w:customStyle="1" w:styleId="44">
    <w:name w:val="正文文本 Char"/>
    <w:basedOn w:val="29"/>
    <w:link w:val="10"/>
    <w:autoRedefine/>
    <w:semiHidden/>
    <w:qFormat/>
    <w:uiPriority w:val="99"/>
    <w:rPr>
      <w:szCs w:val="24"/>
    </w:rPr>
  </w:style>
  <w:style w:type="character" w:customStyle="1" w:styleId="45">
    <w:name w:val="正文首行缩进 Char"/>
    <w:basedOn w:val="44"/>
    <w:link w:val="25"/>
    <w:autoRedefine/>
    <w:semiHidden/>
    <w:qFormat/>
    <w:uiPriority w:val="99"/>
  </w:style>
  <w:style w:type="character" w:customStyle="1" w:styleId="46">
    <w:name w:val="正文文本缩进 Char"/>
    <w:basedOn w:val="29"/>
    <w:link w:val="11"/>
    <w:autoRedefine/>
    <w:semiHidden/>
    <w:qFormat/>
    <w:uiPriority w:val="99"/>
    <w:rPr>
      <w:szCs w:val="24"/>
    </w:rPr>
  </w:style>
  <w:style w:type="character" w:customStyle="1" w:styleId="47">
    <w:name w:val="纯文本 Char"/>
    <w:basedOn w:val="29"/>
    <w:link w:val="13"/>
    <w:autoRedefine/>
    <w:semiHidden/>
    <w:qFormat/>
    <w:uiPriority w:val="99"/>
    <w:rPr>
      <w:rFonts w:ascii="宋体" w:hAnsi="Courier New" w:cs="Courier New"/>
      <w:szCs w:val="21"/>
    </w:rPr>
  </w:style>
  <w:style w:type="character" w:customStyle="1" w:styleId="48">
    <w:name w:val="日期 Char"/>
    <w:basedOn w:val="29"/>
    <w:link w:val="14"/>
    <w:autoRedefine/>
    <w:semiHidden/>
    <w:qFormat/>
    <w:uiPriority w:val="99"/>
    <w:rPr>
      <w:szCs w:val="24"/>
    </w:rPr>
  </w:style>
  <w:style w:type="character" w:customStyle="1" w:styleId="49">
    <w:name w:val="页脚 Char"/>
    <w:basedOn w:val="29"/>
    <w:link w:val="17"/>
    <w:autoRedefine/>
    <w:semiHidden/>
    <w:qFormat/>
    <w:uiPriority w:val="99"/>
    <w:rPr>
      <w:sz w:val="18"/>
      <w:szCs w:val="18"/>
    </w:rPr>
  </w:style>
  <w:style w:type="character" w:customStyle="1" w:styleId="50">
    <w:name w:val="页眉 Char"/>
    <w:basedOn w:val="29"/>
    <w:link w:val="18"/>
    <w:autoRedefine/>
    <w:semiHidden/>
    <w:qFormat/>
    <w:uiPriority w:val="99"/>
    <w:rPr>
      <w:sz w:val="18"/>
      <w:szCs w:val="18"/>
    </w:rPr>
  </w:style>
  <w:style w:type="character" w:customStyle="1" w:styleId="51">
    <w:name w:val="正文文本 2 Char"/>
    <w:basedOn w:val="29"/>
    <w:link w:val="23"/>
    <w:autoRedefine/>
    <w:semiHidden/>
    <w:qFormat/>
    <w:uiPriority w:val="99"/>
    <w:rPr>
      <w:szCs w:val="24"/>
    </w:rPr>
  </w:style>
  <w:style w:type="character" w:customStyle="1" w:styleId="52">
    <w:name w:val="font11"/>
    <w:basedOn w:val="29"/>
    <w:autoRedefine/>
    <w:qFormat/>
    <w:uiPriority w:val="99"/>
    <w:rPr>
      <w:rFonts w:ascii="宋体" w:hAnsi="宋体" w:eastAsia="宋体" w:cs="宋体"/>
      <w:color w:val="000000"/>
      <w:sz w:val="24"/>
      <w:szCs w:val="24"/>
      <w:u w:val="none"/>
      <w:vertAlign w:val="superscript"/>
    </w:rPr>
  </w:style>
  <w:style w:type="paragraph" w:customStyle="1" w:styleId="53">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_Style 4"/>
    <w:basedOn w:val="2"/>
    <w:next w:val="1"/>
    <w:autoRedefine/>
    <w:qFormat/>
    <w:uiPriority w:val="0"/>
    <w:pPr>
      <w:outlineLvl w:val="9"/>
    </w:pPr>
  </w:style>
  <w:style w:type="character" w:customStyle="1" w:styleId="55">
    <w:name w:val="button"/>
    <w:basedOn w:val="29"/>
    <w:autoRedefine/>
    <w:qFormat/>
    <w:uiPriority w:val="0"/>
  </w:style>
  <w:style w:type="character" w:customStyle="1" w:styleId="56">
    <w:name w:val="input-direction"/>
    <w:basedOn w:val="29"/>
    <w:autoRedefine/>
    <w:qFormat/>
    <w:uiPriority w:val="0"/>
    <w:rPr>
      <w:color w:val="FF6600"/>
    </w:rPr>
  </w:style>
  <w:style w:type="character" w:customStyle="1" w:styleId="57">
    <w:name w:val="proollist"/>
    <w:basedOn w:val="29"/>
    <w:autoRedefine/>
    <w:qFormat/>
    <w:uiPriority w:val="0"/>
  </w:style>
  <w:style w:type="character" w:customStyle="1" w:styleId="58">
    <w:name w:val="span-long"/>
    <w:basedOn w:val="29"/>
    <w:autoRedefine/>
    <w:qFormat/>
    <w:uiPriority w:val="0"/>
  </w:style>
  <w:style w:type="character" w:customStyle="1" w:styleId="59">
    <w:name w:val="beforeinfotext"/>
    <w:basedOn w:val="29"/>
    <w:autoRedefine/>
    <w:qFormat/>
    <w:uiPriority w:val="0"/>
    <w:rPr>
      <w:color w:val="666666"/>
    </w:rPr>
  </w:style>
  <w:style w:type="character" w:customStyle="1" w:styleId="60">
    <w:name w:val="active6"/>
    <w:basedOn w:val="29"/>
    <w:autoRedefine/>
    <w:qFormat/>
    <w:uiPriority w:val="0"/>
    <w:rPr>
      <w:color w:val="00FF00"/>
      <w:shd w:val="clear" w:color="auto" w:fill="000000"/>
    </w:rPr>
  </w:style>
  <w:style w:type="character" w:customStyle="1" w:styleId="61">
    <w:name w:val="number"/>
    <w:basedOn w:val="29"/>
    <w:autoRedefine/>
    <w:qFormat/>
    <w:uiPriority w:val="0"/>
    <w:rPr>
      <w:color w:val="FF8833"/>
      <w:sz w:val="18"/>
      <w:szCs w:val="18"/>
    </w:rPr>
  </w:style>
  <w:style w:type="character" w:customStyle="1" w:styleId="62">
    <w:name w:val="stclosebtn"/>
    <w:basedOn w:val="29"/>
    <w:autoRedefine/>
    <w:qFormat/>
    <w:uiPriority w:val="0"/>
  </w:style>
  <w:style w:type="character" w:customStyle="1" w:styleId="63">
    <w:name w:val="phone"/>
    <w:basedOn w:val="29"/>
    <w:autoRedefine/>
    <w:qFormat/>
    <w:uiPriority w:val="0"/>
    <w:rPr>
      <w:color w:val="FF8833"/>
      <w:sz w:val="18"/>
      <w:szCs w:val="18"/>
    </w:rPr>
  </w:style>
  <w:style w:type="character" w:customStyle="1" w:styleId="64">
    <w:name w:val="hilite5"/>
    <w:basedOn w:val="29"/>
    <w:autoRedefine/>
    <w:qFormat/>
    <w:uiPriority w:val="0"/>
    <w:rPr>
      <w:color w:val="FFFFFF"/>
      <w:shd w:val="clear" w:color="auto" w:fill="666677"/>
    </w:rPr>
  </w:style>
  <w:style w:type="character" w:customStyle="1" w:styleId="65">
    <w:name w:val="tmpztreemove_arrow"/>
    <w:basedOn w:val="29"/>
    <w:autoRedefine/>
    <w:qFormat/>
    <w:uiPriority w:val="0"/>
  </w:style>
  <w:style w:type="character" w:customStyle="1" w:styleId="66">
    <w:name w:val="hilite"/>
    <w:basedOn w:val="29"/>
    <w:autoRedefine/>
    <w:qFormat/>
    <w:uiPriority w:val="0"/>
    <w:rPr>
      <w:color w:val="FFFFFF"/>
      <w:shd w:val="clear" w:color="auto" w:fill="666677"/>
    </w:rPr>
  </w:style>
  <w:style w:type="character" w:customStyle="1" w:styleId="67">
    <w:name w:val="button2"/>
    <w:basedOn w:val="29"/>
    <w:autoRedefine/>
    <w:qFormat/>
    <w:uiPriority w:val="0"/>
  </w:style>
  <w:style w:type="character" w:customStyle="1" w:styleId="68">
    <w:name w:val="NormalCharacter"/>
    <w:autoRedefine/>
    <w:qFormat/>
    <w:uiPriority w:val="0"/>
    <w:rPr>
      <w:kern w:val="2"/>
      <w:sz w:val="21"/>
      <w:szCs w:val="22"/>
      <w:lang w:val="en-US" w:eastAsia="zh-CN" w:bidi="ar-SA"/>
    </w:rPr>
  </w:style>
  <w:style w:type="character" w:customStyle="1" w:styleId="69">
    <w:name w:val="批注框文本 Char"/>
    <w:basedOn w:val="29"/>
    <w:link w:val="16"/>
    <w:autoRedefine/>
    <w:semiHidden/>
    <w:qFormat/>
    <w:uiPriority w:val="99"/>
    <w:rPr>
      <w:rFonts w:ascii="Calibri" w:hAnsi="Calibri"/>
      <w:kern w:val="2"/>
      <w:sz w:val="18"/>
      <w:szCs w:val="18"/>
    </w:rPr>
  </w:style>
  <w:style w:type="paragraph" w:customStyle="1" w:styleId="7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1">
    <w:name w:val="hour_pm"/>
    <w:basedOn w:val="29"/>
    <w:autoRedefine/>
    <w:qFormat/>
    <w:uiPriority w:val="0"/>
  </w:style>
  <w:style w:type="character" w:customStyle="1" w:styleId="72">
    <w:name w:val="old"/>
    <w:basedOn w:val="29"/>
    <w:autoRedefine/>
    <w:qFormat/>
    <w:uiPriority w:val="0"/>
    <w:rPr>
      <w:color w:val="999999"/>
    </w:rPr>
  </w:style>
  <w:style w:type="character" w:customStyle="1" w:styleId="73">
    <w:name w:val="glyphicon4"/>
    <w:basedOn w:val="29"/>
    <w:autoRedefine/>
    <w:qFormat/>
    <w:uiPriority w:val="0"/>
  </w:style>
  <w:style w:type="character" w:customStyle="1" w:styleId="74">
    <w:name w:val="hour_am"/>
    <w:basedOn w:val="29"/>
    <w:autoRedefine/>
    <w:qFormat/>
    <w:uiPriority w:val="0"/>
  </w:style>
  <w:style w:type="character" w:customStyle="1" w:styleId="75">
    <w:name w:val="hover3"/>
    <w:basedOn w:val="29"/>
    <w:autoRedefine/>
    <w:qFormat/>
    <w:uiPriority w:val="0"/>
    <w:rPr>
      <w:shd w:val="clear" w:fill="EEEEEE"/>
    </w:rPr>
  </w:style>
  <w:style w:type="character" w:customStyle="1" w:styleId="76">
    <w:name w:val="indent"/>
    <w:basedOn w:val="29"/>
    <w:autoRedefine/>
    <w:qFormat/>
    <w:uiPriority w:val="0"/>
  </w:style>
  <w:style w:type="character" w:customStyle="1" w:styleId="77">
    <w:name w:val="mini-outputtext1"/>
    <w:basedOn w:val="29"/>
    <w:autoRedefine/>
    <w:qFormat/>
    <w:uiPriority w:val="0"/>
  </w:style>
  <w:style w:type="paragraph" w:customStyle="1" w:styleId="78">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9">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0">
    <w:name w:val="hover26"/>
    <w:basedOn w:val="29"/>
    <w:autoRedefine/>
    <w:qFormat/>
    <w:uiPriority w:val="0"/>
    <w:rPr>
      <w:color w:val="315EFB"/>
    </w:rPr>
  </w:style>
  <w:style w:type="character" w:customStyle="1" w:styleId="81">
    <w:name w:val="hover27"/>
    <w:basedOn w:val="29"/>
    <w:autoRedefine/>
    <w:qFormat/>
    <w:uiPriority w:val="0"/>
  </w:style>
  <w:style w:type="character" w:customStyle="1" w:styleId="82">
    <w:name w:val="hover28"/>
    <w:basedOn w:val="29"/>
    <w:autoRedefine/>
    <w:qFormat/>
    <w:uiPriority w:val="0"/>
    <w:rPr>
      <w:color w:val="315EFB"/>
    </w:rPr>
  </w:style>
  <w:style w:type="character" w:customStyle="1" w:styleId="83">
    <w:name w:val="c-icon26"/>
    <w:basedOn w:val="29"/>
    <w:autoRedefine/>
    <w:qFormat/>
    <w:uiPriority w:val="0"/>
  </w:style>
  <w:style w:type="character" w:customStyle="1" w:styleId="84">
    <w:name w:val="c-icon28"/>
    <w:basedOn w:val="29"/>
    <w:autoRedefine/>
    <w:qFormat/>
    <w:uiPriority w:val="0"/>
  </w:style>
  <w:style w:type="character" w:customStyle="1" w:styleId="85">
    <w:name w:val="font21"/>
    <w:basedOn w:val="29"/>
    <w:autoRedefine/>
    <w:qFormat/>
    <w:uiPriority w:val="0"/>
    <w:rPr>
      <w:rFonts w:ascii="宋体" w:hAnsi="宋体" w:eastAsia="宋体" w:cs="宋体"/>
      <w:b/>
      <w:bCs/>
      <w:color w:val="000000"/>
      <w:sz w:val="18"/>
      <w:szCs w:val="18"/>
      <w:u w:val="none"/>
    </w:rPr>
  </w:style>
  <w:style w:type="character" w:customStyle="1" w:styleId="86">
    <w:name w:val="font31"/>
    <w:basedOn w:val="29"/>
    <w:autoRedefine/>
    <w:qFormat/>
    <w:uiPriority w:val="0"/>
    <w:rPr>
      <w:rFonts w:ascii="宋体" w:hAnsi="宋体" w:eastAsia="宋体" w:cs="宋体"/>
      <w:color w:val="000000"/>
      <w:sz w:val="18"/>
      <w:szCs w:val="18"/>
      <w:u w:val="none"/>
    </w:rPr>
  </w:style>
  <w:style w:type="paragraph" w:customStyle="1" w:styleId="8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8">
    <w:name w:val="表格文字中"/>
    <w:basedOn w:val="1"/>
    <w:qFormat/>
    <w:uiPriority w:val="0"/>
    <w:pPr>
      <w:adjustRightInd w:val="0"/>
      <w:snapToGrid w:val="0"/>
      <w:ind w:left="22" w:leftChars="8"/>
      <w:jc w:val="center"/>
    </w:pPr>
    <w:rPr>
      <w:szCs w:val="24"/>
    </w:rPr>
  </w:style>
  <w:style w:type="paragraph" w:customStyle="1" w:styleId="8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12532</Words>
  <Characters>13362</Characters>
  <Lines>196</Lines>
  <Paragraphs>55</Paragraphs>
  <TotalTime>5</TotalTime>
  <ScaleCrop>false</ScaleCrop>
  <LinksUpToDate>false</LinksUpToDate>
  <CharactersWithSpaces>13593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AK张开梅</cp:lastModifiedBy>
  <cp:lastPrinted>2024-12-06T03:46:00Z</cp:lastPrinted>
  <dcterms:modified xsi:type="dcterms:W3CDTF">2025-10-09T12:16:44Z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7D0D0C7B9ADA48138E3C08615C2A11F6_13</vt:lpwstr>
  </property>
  <property fmtid="{D5CDD505-2E9C-101B-9397-08002B2CF9AE}" pid="4" name="KSOTemplateDocerSaveRecord">
    <vt:lpwstr>eyJoZGlkIjoiZTk0MWI3NzZjNzBhYzRlMGQwNDcxZjhlYzdlZWMxNWYiLCJ1c2VySWQiOiIzOTk2NzAzOTEifQ==</vt:lpwstr>
  </property>
</Properties>
</file>