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95E7E">
      <w:pPr>
        <w:jc w:val="left"/>
        <w:outlineLvl w:val="0"/>
        <w:rPr>
          <w:rStyle w:val="7"/>
          <w:rFonts w:ascii="仿宋" w:hAnsi="仿宋" w:eastAsia="仿宋" w:cs="仿宋"/>
        </w:rPr>
      </w:pPr>
      <w:bookmarkStart w:id="0" w:name="_Toc7283"/>
      <w:r>
        <w:rPr>
          <w:rStyle w:val="7"/>
          <w:rFonts w:hint="eastAsia" w:ascii="仿宋" w:hAnsi="仿宋" w:eastAsia="仿宋" w:cs="仿宋"/>
        </w:rPr>
        <w:t>5.工作内容及目标</w:t>
      </w:r>
      <w:bookmarkEnd w:id="0"/>
    </w:p>
    <w:p w14:paraId="72DBD4E8">
      <w:pPr>
        <w:pStyle w:val="3"/>
        <w:tabs>
          <w:tab w:val="left" w:pos="810"/>
          <w:tab w:val="left" w:pos="1391"/>
        </w:tabs>
        <w:jc w:val="left"/>
        <w:rPr>
          <w:rFonts w:hint="eastAsia" w:ascii="仿宋" w:hAnsi="仿宋" w:eastAsia="仿宋" w:cs="仿宋"/>
        </w:rPr>
      </w:pPr>
      <w:bookmarkStart w:id="1" w:name="_Toc32649"/>
      <w:r>
        <w:rPr>
          <w:rFonts w:hint="eastAsia" w:ascii="仿宋" w:hAnsi="仿宋" w:eastAsia="仿宋" w:cs="仿宋"/>
        </w:rPr>
        <w:t>5.1 工作内容</w:t>
      </w:r>
      <w:bookmarkEnd w:id="1"/>
    </w:p>
    <w:p w14:paraId="18AC8539">
      <w:pPr>
        <w:pStyle w:val="4"/>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本次针对陕西省商洛市柞水县以下五个尾矿：渗滤液、监测井地下</w:t>
      </w:r>
    </w:p>
    <w:p w14:paraId="6123FD27">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ascii="仿宋" w:hAnsi="仿宋" w:eastAsia="仿宋" w:cs="仿宋"/>
          <w:spacing w:val="-3"/>
          <w:sz w:val="28"/>
          <w:szCs w:val="28"/>
        </w:rPr>
      </w:pPr>
      <w:r>
        <w:rPr>
          <w:rFonts w:hint="eastAsia" w:ascii="仿宋" w:hAnsi="仿宋" w:eastAsia="仿宋" w:cs="仿宋"/>
          <w:spacing w:val="-3"/>
          <w:sz w:val="28"/>
          <w:szCs w:val="28"/>
        </w:rPr>
        <w:t>水、下游地表水以及库区周边土壤进行环境监测。</w:t>
      </w:r>
    </w:p>
    <w:p w14:paraId="40087BEE">
      <w:pPr>
        <w:pStyle w:val="4"/>
        <w:spacing w:line="360" w:lineRule="auto"/>
        <w:jc w:val="left"/>
        <w:rPr>
          <w:rFonts w:hint="eastAsia" w:ascii="仿宋" w:hAnsi="仿宋" w:eastAsia="仿宋" w:cs="仿宋"/>
          <w:spacing w:val="-3"/>
          <w:sz w:val="28"/>
          <w:szCs w:val="28"/>
        </w:rPr>
      </w:pPr>
      <w:r>
        <w:rPr>
          <w:rFonts w:hint="eastAsia" w:ascii="仿宋" w:hAnsi="仿宋" w:eastAsia="仿宋" w:cs="仿宋"/>
          <w:spacing w:val="-3"/>
          <w:sz w:val="28"/>
          <w:szCs w:val="28"/>
        </w:rPr>
        <w:t>1.柞水县矿业有限责任公司扒山</w:t>
      </w:r>
      <w:r>
        <w:rPr>
          <w:rFonts w:hint="eastAsia" w:ascii="仿宋" w:hAnsi="仿宋" w:eastAsia="仿宋" w:cs="仿宋"/>
          <w:spacing w:val="-3"/>
          <w:sz w:val="28"/>
          <w:szCs w:val="28"/>
          <w:lang w:val="en-US" w:eastAsia="zh-CN"/>
        </w:rPr>
        <w:t>沟</w:t>
      </w:r>
      <w:r>
        <w:rPr>
          <w:rFonts w:hint="eastAsia" w:ascii="仿宋" w:hAnsi="仿宋" w:eastAsia="仿宋" w:cs="仿宋"/>
          <w:spacing w:val="-3"/>
          <w:sz w:val="28"/>
          <w:szCs w:val="28"/>
        </w:rPr>
        <w:t>尾矿库；</w:t>
      </w:r>
    </w:p>
    <w:p w14:paraId="605FC67B">
      <w:pPr>
        <w:pStyle w:val="4"/>
        <w:spacing w:line="360" w:lineRule="auto"/>
        <w:jc w:val="left"/>
        <w:rPr>
          <w:rFonts w:hint="eastAsia" w:ascii="仿宋" w:hAnsi="仿宋" w:eastAsia="仿宋" w:cs="仿宋"/>
          <w:spacing w:val="-3"/>
          <w:sz w:val="28"/>
          <w:szCs w:val="28"/>
        </w:rPr>
      </w:pPr>
      <w:r>
        <w:rPr>
          <w:rFonts w:hint="eastAsia" w:ascii="仿宋" w:hAnsi="仿宋" w:eastAsia="仿宋" w:cs="仿宋"/>
          <w:spacing w:val="-3"/>
          <w:sz w:val="28"/>
          <w:szCs w:val="28"/>
        </w:rPr>
        <w:t>2.柞水县成祥矿业有限公司下梁镇茨沟尾矿库；</w:t>
      </w:r>
    </w:p>
    <w:p w14:paraId="5519CFAA">
      <w:pPr>
        <w:pStyle w:val="4"/>
        <w:spacing w:line="360" w:lineRule="auto"/>
        <w:jc w:val="left"/>
        <w:rPr>
          <w:rFonts w:hint="eastAsia" w:ascii="仿宋" w:hAnsi="仿宋" w:eastAsia="仿宋" w:cs="仿宋"/>
          <w:spacing w:val="-3"/>
          <w:sz w:val="28"/>
          <w:szCs w:val="28"/>
        </w:rPr>
      </w:pPr>
      <w:r>
        <w:rPr>
          <w:rFonts w:hint="eastAsia" w:ascii="仿宋" w:hAnsi="仿宋" w:eastAsia="仿宋" w:cs="仿宋"/>
          <w:spacing w:val="-3"/>
          <w:sz w:val="28"/>
          <w:szCs w:val="28"/>
        </w:rPr>
        <w:t>3.柞水县三元沟铁矿财家沟尾矿库；</w:t>
      </w:r>
    </w:p>
    <w:p w14:paraId="6F08B9B1">
      <w:pPr>
        <w:pStyle w:val="4"/>
        <w:spacing w:line="360" w:lineRule="auto"/>
        <w:jc w:val="left"/>
        <w:rPr>
          <w:rFonts w:hint="eastAsia" w:ascii="仿宋" w:hAnsi="仿宋" w:eastAsia="仿宋" w:cs="仿宋"/>
          <w:spacing w:val="-3"/>
          <w:sz w:val="28"/>
          <w:szCs w:val="28"/>
        </w:rPr>
      </w:pPr>
      <w:r>
        <w:rPr>
          <w:rFonts w:hint="eastAsia" w:ascii="仿宋" w:hAnsi="仿宋" w:eastAsia="仿宋" w:cs="仿宋"/>
          <w:spacing w:val="-3"/>
          <w:sz w:val="28"/>
          <w:szCs w:val="28"/>
        </w:rPr>
        <w:t>4.柞水县智达矿业有限公司冯家沟尾矿库；</w:t>
      </w:r>
    </w:p>
    <w:p w14:paraId="7BC54F66">
      <w:pPr>
        <w:pStyle w:val="4"/>
        <w:spacing w:line="360" w:lineRule="auto"/>
        <w:jc w:val="left"/>
        <w:rPr>
          <w:rFonts w:hint="eastAsia" w:ascii="仿宋" w:hAnsi="仿宋" w:eastAsia="仿宋" w:cs="仿宋"/>
          <w:spacing w:val="-3"/>
          <w:sz w:val="28"/>
          <w:szCs w:val="28"/>
        </w:rPr>
      </w:pPr>
      <w:r>
        <w:rPr>
          <w:rFonts w:hint="eastAsia" w:ascii="仿宋" w:hAnsi="仿宋" w:eastAsia="仿宋" w:cs="仿宋"/>
          <w:spacing w:val="-3"/>
          <w:sz w:val="28"/>
          <w:szCs w:val="28"/>
        </w:rPr>
        <w:t>5.柞水县环宇矿业有限公司风沟尾矿库；</w:t>
      </w:r>
    </w:p>
    <w:p w14:paraId="1B374EFD">
      <w:pPr>
        <w:pStyle w:val="3"/>
        <w:tabs>
          <w:tab w:val="left" w:pos="810"/>
          <w:tab w:val="left" w:pos="1391"/>
        </w:tabs>
        <w:jc w:val="left"/>
        <w:rPr>
          <w:rFonts w:hint="eastAsia" w:ascii="仿宋" w:hAnsi="仿宋" w:eastAsia="仿宋" w:cs="仿宋"/>
        </w:rPr>
      </w:pPr>
      <w:bookmarkStart w:id="2" w:name="_Toc8597"/>
      <w:r>
        <w:rPr>
          <w:rFonts w:hint="eastAsia" w:ascii="仿宋" w:hAnsi="仿宋" w:eastAsia="仿宋" w:cs="仿宋"/>
        </w:rPr>
        <w:t>5.2 工作原则</w:t>
      </w:r>
      <w:bookmarkEnd w:id="2"/>
    </w:p>
    <w:p w14:paraId="19E980A1">
      <w:pPr>
        <w:pStyle w:val="4"/>
        <w:spacing w:line="360" w:lineRule="auto"/>
        <w:ind w:left="0" w:leftChars="0"/>
        <w:rPr>
          <w:rFonts w:hint="eastAsia" w:ascii="仿宋" w:hAnsi="仿宋" w:eastAsia="仿宋" w:cs="仿宋"/>
          <w:spacing w:val="-3"/>
          <w:sz w:val="28"/>
          <w:szCs w:val="28"/>
        </w:rPr>
      </w:pPr>
      <w:r>
        <w:rPr>
          <w:rFonts w:hint="eastAsia" w:ascii="仿宋" w:hAnsi="仿宋" w:eastAsia="仿宋" w:cs="仿宋"/>
          <w:spacing w:val="-3"/>
          <w:sz w:val="28"/>
          <w:szCs w:val="28"/>
        </w:rPr>
        <w:t>（1）针对性原则</w:t>
      </w:r>
    </w:p>
    <w:p w14:paraId="67C7D9E3">
      <w:pPr>
        <w:pStyle w:val="4"/>
        <w:keepNext w:val="0"/>
        <w:keepLines w:val="0"/>
        <w:pageBreakBefore w:val="0"/>
        <w:widowControl w:val="0"/>
        <w:kinsoku/>
        <w:wordWrap/>
        <w:overflowPunct/>
        <w:topLinePunct w:val="0"/>
        <w:autoSpaceDE/>
        <w:autoSpaceDN/>
        <w:bidi w:val="0"/>
        <w:adjustRightInd w:val="0"/>
        <w:snapToGrid w:val="0"/>
        <w:spacing w:line="360" w:lineRule="auto"/>
        <w:ind w:right="0" w:rightChars="0" w:firstLine="274" w:firstLineChars="10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针对尾矿涉及的关注污染物类型和特性，以及存在的土壤和地下</w:t>
      </w:r>
    </w:p>
    <w:p w14:paraId="7547D202">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水和周边环境污染隐患的重点设施，制定合理、可行的监测方案，开展监测工作，编制监测报告，为库区环境管理提供依据。</w:t>
      </w:r>
    </w:p>
    <w:p w14:paraId="07F0A600">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（2）规范性原则</w:t>
      </w:r>
    </w:p>
    <w:p w14:paraId="1BD749CB">
      <w:pPr>
        <w:pStyle w:val="4"/>
        <w:keepNext w:val="0"/>
        <w:keepLines w:val="0"/>
        <w:pageBreakBefore w:val="0"/>
        <w:widowControl w:val="0"/>
        <w:kinsoku/>
        <w:wordWrap/>
        <w:overflowPunct/>
        <w:topLinePunct w:val="0"/>
        <w:autoSpaceDE/>
        <w:autoSpaceDN/>
        <w:bidi w:val="0"/>
        <w:adjustRightInd w:val="0"/>
        <w:snapToGrid w:val="0"/>
        <w:spacing w:line="360" w:lineRule="auto"/>
        <w:ind w:right="0" w:rightChars="0" w:firstLine="274" w:firstLineChars="10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遵照我国现有的相关的政策、标准和技术规范，采用程序化和系</w:t>
      </w:r>
    </w:p>
    <w:p w14:paraId="7A2A13B9">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统化的方式规范监测过程，保证监测过程的科学性和客观性。</w:t>
      </w:r>
    </w:p>
    <w:p w14:paraId="3365349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（3）可操作性原则</w:t>
      </w:r>
    </w:p>
    <w:p w14:paraId="4850C4B4">
      <w:pPr>
        <w:pStyle w:val="4"/>
        <w:keepNext w:val="0"/>
        <w:keepLines w:val="0"/>
        <w:pageBreakBefore w:val="0"/>
        <w:widowControl w:val="0"/>
        <w:kinsoku/>
        <w:wordWrap/>
        <w:overflowPunct/>
        <w:topLinePunct w:val="0"/>
        <w:autoSpaceDE/>
        <w:autoSpaceDN/>
        <w:bidi w:val="0"/>
        <w:adjustRightInd w:val="0"/>
        <w:snapToGrid w:val="0"/>
        <w:spacing w:line="360" w:lineRule="auto"/>
        <w:ind w:right="0" w:rightChars="0" w:firstLine="274" w:firstLineChars="10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综合考虑库区区实际情况、监测方法和可行性等因素，结合专业</w:t>
      </w:r>
    </w:p>
    <w:p w14:paraId="6909B6EE">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技术水平，使监测过程切实可行。</w:t>
      </w:r>
    </w:p>
    <w:p w14:paraId="41BF4360">
      <w:pPr>
        <w:pStyle w:val="3"/>
        <w:tabs>
          <w:tab w:val="left" w:pos="810"/>
          <w:tab w:val="left" w:pos="1391"/>
        </w:tabs>
        <w:jc w:val="left"/>
        <w:rPr>
          <w:rFonts w:hint="eastAsia" w:ascii="仿宋" w:hAnsi="仿宋" w:eastAsia="仿宋" w:cs="仿宋"/>
        </w:rPr>
      </w:pPr>
      <w:bookmarkStart w:id="3" w:name="_Toc1144"/>
      <w:r>
        <w:rPr>
          <w:rFonts w:hint="eastAsia" w:ascii="仿宋" w:hAnsi="仿宋" w:eastAsia="仿宋" w:cs="仿宋"/>
        </w:rPr>
        <w:t>5.3 工作目地</w:t>
      </w:r>
      <w:bookmarkEnd w:id="3"/>
    </w:p>
    <w:p w14:paraId="58BA7017">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48" w:firstLineChars="200"/>
        <w:jc w:val="left"/>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根据国家规范及标准，以及尾矿周边环境、重点设施及区域，通过监测分析，确定库区环境质量状况，以及对周边环境的影响，为后续污染防治及环境管理工作提供依据。</w:t>
      </w:r>
    </w:p>
    <w:p w14:paraId="7C7328E5">
      <w:pPr>
        <w:pStyle w:val="3"/>
        <w:tabs>
          <w:tab w:val="left" w:pos="810"/>
          <w:tab w:val="left" w:pos="1391"/>
        </w:tabs>
        <w:jc w:val="left"/>
        <w:rPr>
          <w:rFonts w:hint="eastAsia" w:ascii="仿宋" w:hAnsi="仿宋" w:eastAsia="仿宋" w:cs="仿宋"/>
        </w:rPr>
      </w:pPr>
      <w:bookmarkStart w:id="4" w:name="_Toc16364"/>
      <w:r>
        <w:rPr>
          <w:rFonts w:hint="eastAsia" w:ascii="仿宋" w:hAnsi="仿宋" w:eastAsia="仿宋" w:cs="仿宋"/>
        </w:rPr>
        <w:t>5.4监测报告编制</w:t>
      </w:r>
      <w:bookmarkEnd w:id="4"/>
    </w:p>
    <w:p w14:paraId="59123593">
      <w:pPr>
        <w:keepNext w:val="0"/>
        <w:keepLines w:val="0"/>
        <w:pageBreakBefore w:val="0"/>
        <w:widowControl w:val="0"/>
        <w:kinsoku/>
        <w:wordWrap/>
        <w:overflowPunct/>
        <w:topLinePunct w:val="0"/>
        <w:autoSpaceDE/>
        <w:autoSpaceDN/>
        <w:bidi w:val="0"/>
        <w:adjustRightInd/>
        <w:snapToGrid/>
        <w:spacing w:before="6" w:line="380" w:lineRule="auto"/>
        <w:ind w:left="0" w:right="0" w:firstLine="584"/>
        <w:jc w:val="left"/>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根据监测和数据结果以及委托方提供的相关资料编制监测报告。</w:t>
      </w:r>
    </w:p>
    <w:p w14:paraId="7A610C2A">
      <w:pPr>
        <w:jc w:val="left"/>
        <w:outlineLvl w:val="0"/>
        <w:rPr>
          <w:rFonts w:hint="eastAsia" w:ascii="仿宋" w:hAnsi="仿宋" w:eastAsia="仿宋" w:cs="仿宋"/>
        </w:rPr>
      </w:pPr>
      <w:bookmarkStart w:id="5" w:name="_Toc24340"/>
      <w:bookmarkStart w:id="6" w:name="_Toc25511"/>
      <w:r>
        <w:rPr>
          <w:rStyle w:val="7"/>
          <w:rFonts w:hint="eastAsia" w:ascii="仿宋" w:hAnsi="仿宋" w:eastAsia="仿宋" w:cs="仿宋"/>
        </w:rPr>
        <w:t>6.监测方案</w:t>
      </w:r>
      <w:bookmarkEnd w:id="5"/>
      <w:bookmarkEnd w:id="6"/>
      <w:bookmarkStart w:id="7" w:name="_Toc12003"/>
    </w:p>
    <w:p w14:paraId="05EADBB2">
      <w:pPr>
        <w:pStyle w:val="3"/>
        <w:tabs>
          <w:tab w:val="left" w:pos="810"/>
          <w:tab w:val="left" w:pos="1391"/>
        </w:tabs>
        <w:ind w:firstLine="560" w:firstLineChars="200"/>
        <w:jc w:val="left"/>
        <w:rPr>
          <w:rFonts w:hint="eastAsia" w:ascii="仿宋" w:hAnsi="仿宋" w:eastAsia="仿宋" w:cs="仿宋"/>
          <w:b w:val="0"/>
          <w:bCs w:val="0"/>
        </w:rPr>
      </w:pPr>
      <w:r>
        <w:rPr>
          <w:rFonts w:hint="eastAsia" w:ascii="仿宋" w:hAnsi="仿宋" w:eastAsia="仿宋" w:cs="仿宋"/>
          <w:b w:val="0"/>
          <w:bCs w:val="0"/>
        </w:rPr>
        <w:t>柞水县矿业有限责任公司扒山沟尾矿库、柞水县成祥矿业有限公司下梁镇茨沟尾矿库、柞水县三元沟铁矿财家沟尾矿库、柞水县智达矿业有限公司冯家沟尾矿库、柞水县环宇矿业有限公司风沟尾矿库等5座尾矿库</w:t>
      </w:r>
      <w:r>
        <w:rPr>
          <w:rFonts w:hint="eastAsia" w:ascii="仿宋" w:hAnsi="仿宋" w:eastAsia="仿宋" w:cs="仿宋"/>
          <w:b w:val="0"/>
          <w:bCs w:val="0"/>
          <w:lang w:val="en-US" w:eastAsia="zh-CN"/>
        </w:rPr>
        <w:t>均按以下内容开展监测工作</w:t>
      </w:r>
      <w:r>
        <w:rPr>
          <w:rFonts w:hint="eastAsia" w:ascii="仿宋" w:hAnsi="仿宋" w:eastAsia="仿宋" w:cs="仿宋"/>
          <w:b w:val="0"/>
          <w:bCs w:val="0"/>
        </w:rPr>
        <w:t>。</w:t>
      </w:r>
    </w:p>
    <w:p w14:paraId="27C7022E">
      <w:pPr>
        <w:pStyle w:val="3"/>
        <w:tabs>
          <w:tab w:val="left" w:pos="810"/>
          <w:tab w:val="left" w:pos="1391"/>
        </w:tabs>
        <w:jc w:val="left"/>
        <w:rPr>
          <w:rFonts w:hint="eastAsia" w:ascii="仿宋" w:hAnsi="仿宋" w:eastAsia="仿宋" w:cs="仿宋"/>
        </w:rPr>
      </w:pPr>
      <w:r>
        <w:rPr>
          <w:rFonts w:hint="eastAsia" w:ascii="仿宋" w:hAnsi="仿宋" w:eastAsia="仿宋" w:cs="仿宋"/>
        </w:rPr>
        <w:t>6.1渗滤液废水监测</w:t>
      </w:r>
      <w:bookmarkEnd w:id="7"/>
    </w:p>
    <w:p w14:paraId="0F5E2552">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48" w:firstLineChars="20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监测指标：pH值、化学需氧量、氮氮、铜、锌、砷、铅、镉、汞、</w:t>
      </w:r>
    </w:p>
    <w:p w14:paraId="071CAD70">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铁、锰、镍、硫化物、氰化物；</w:t>
      </w:r>
    </w:p>
    <w:p w14:paraId="5ACEC256">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48" w:firstLineChars="20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监测频次：每月监测一次，共监测18次；</w:t>
      </w:r>
    </w:p>
    <w:p w14:paraId="6C3F2629">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48" w:firstLineChars="20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监测点位：采集尾矿库渗滤液收集池或渗出点</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1个样。</w:t>
      </w:r>
    </w:p>
    <w:p w14:paraId="15F00124">
      <w:pPr>
        <w:pStyle w:val="3"/>
        <w:tabs>
          <w:tab w:val="left" w:pos="810"/>
          <w:tab w:val="left" w:pos="1391"/>
        </w:tabs>
        <w:rPr>
          <w:rFonts w:hint="eastAsia" w:ascii="仿宋" w:hAnsi="仿宋" w:eastAsia="仿宋" w:cs="仿宋"/>
        </w:rPr>
      </w:pPr>
      <w:bookmarkStart w:id="8" w:name="_Toc16344"/>
      <w:r>
        <w:rPr>
          <w:rFonts w:hint="eastAsia" w:ascii="仿宋" w:hAnsi="仿宋" w:eastAsia="仿宋" w:cs="仿宋"/>
        </w:rPr>
        <w:t>6.2地下水监测</w:t>
      </w:r>
      <w:bookmarkEnd w:id="8"/>
    </w:p>
    <w:p w14:paraId="0BF89FA9">
      <w:pPr>
        <w:pStyle w:val="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监测指标：pH值、电导率、氟化物、氰化物、六价铬、铜、铅、砷、</w:t>
      </w:r>
    </w:p>
    <w:p w14:paraId="13FAB0B7">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锌、镉、汞、铁、镍、锰、硫化物；</w:t>
      </w:r>
    </w:p>
    <w:p w14:paraId="37F54429">
      <w:pPr>
        <w:pStyle w:val="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监测频次：每季度监测一次，共监测6次；</w:t>
      </w:r>
    </w:p>
    <w:p w14:paraId="0E211353">
      <w:pPr>
        <w:pStyle w:val="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监测点位：监测尾矿库所在地上下游地下水井</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2个样。</w:t>
      </w:r>
    </w:p>
    <w:p w14:paraId="42BB65CA">
      <w:pPr>
        <w:pStyle w:val="3"/>
        <w:tabs>
          <w:tab w:val="left" w:pos="810"/>
          <w:tab w:val="left" w:pos="1391"/>
        </w:tabs>
        <w:rPr>
          <w:rFonts w:hint="eastAsia" w:ascii="仿宋" w:hAnsi="仿宋" w:eastAsia="仿宋" w:cs="仿宋"/>
        </w:rPr>
      </w:pPr>
      <w:bookmarkStart w:id="9" w:name="_Toc13099"/>
      <w:r>
        <w:rPr>
          <w:rFonts w:hint="eastAsia" w:ascii="仿宋" w:hAnsi="仿宋" w:eastAsia="仿宋" w:cs="仿宋"/>
        </w:rPr>
        <w:t>6.3受纳水体（地表水）监测</w:t>
      </w:r>
      <w:bookmarkEnd w:id="9"/>
    </w:p>
    <w:p w14:paraId="736533B5">
      <w:pPr>
        <w:pStyle w:val="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监测指标：pH值、化学需氧量、汞、镉、砷、铅、镍、铜、锌、</w:t>
      </w:r>
    </w:p>
    <w:p w14:paraId="279066D3">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铁、锰、硫化物、氰化物、悬浮物、硫酸盐；</w:t>
      </w:r>
    </w:p>
    <w:p w14:paraId="64980CBC">
      <w:pPr>
        <w:pStyle w:val="4"/>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监测频次：每季度监测一次，共监测6次；</w:t>
      </w:r>
    </w:p>
    <w:p w14:paraId="1B11F86B">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48" w:firstLineChars="200"/>
        <w:textAlignment w:val="auto"/>
        <w:rPr>
          <w:rFonts w:ascii="仿宋" w:hAnsi="仿宋" w:eastAsia="仿宋" w:cs="仿宋"/>
          <w:spacing w:val="-3"/>
          <w:sz w:val="28"/>
          <w:szCs w:val="28"/>
        </w:rPr>
      </w:pPr>
      <w:r>
        <w:rPr>
          <w:rFonts w:hint="eastAsia" w:ascii="仿宋" w:hAnsi="仿宋" w:eastAsia="仿宋" w:cs="仿宋"/>
          <w:spacing w:val="-3"/>
          <w:sz w:val="28"/>
          <w:szCs w:val="28"/>
        </w:rPr>
        <w:t>监测点位：监测尾矿库下游500m内受纳水体（地表水）</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1个样。</w:t>
      </w:r>
    </w:p>
    <w:p w14:paraId="5F7D6C3F">
      <w:pPr>
        <w:pStyle w:val="3"/>
        <w:tabs>
          <w:tab w:val="left" w:pos="810"/>
          <w:tab w:val="left" w:pos="1391"/>
        </w:tabs>
        <w:rPr>
          <w:rFonts w:hint="eastAsia" w:ascii="仿宋" w:hAnsi="仿宋" w:eastAsia="仿宋" w:cs="仿宋"/>
        </w:rPr>
      </w:pPr>
      <w:bookmarkStart w:id="10" w:name="_Toc11275"/>
      <w:r>
        <w:rPr>
          <w:rFonts w:hint="eastAsia" w:ascii="仿宋" w:hAnsi="仿宋" w:eastAsia="仿宋" w:cs="仿宋"/>
        </w:rPr>
        <w:t>6.4土壤监测</w:t>
      </w:r>
      <w:bookmarkEnd w:id="10"/>
    </w:p>
    <w:p w14:paraId="16FB451E">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48" w:firstLineChars="20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监测指标：pH值、铜、铅、砷、锌、镉、汞、镍、铁、锰、硫化物；</w:t>
      </w:r>
    </w:p>
    <w:p w14:paraId="6C24D128">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48" w:firstLineChars="20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监测频次：每年监测一次，共监测1次；</w:t>
      </w:r>
    </w:p>
    <w:p w14:paraId="152F66B7">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48" w:firstLineChars="20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监测点位：监测尾矿库周边及下游农田或生态区共</w:t>
      </w:r>
      <w:r>
        <w:rPr>
          <w:rFonts w:hint="eastAsia" w:ascii="仿宋" w:hAnsi="仿宋" w:eastAsia="仿宋" w:cs="仿宋"/>
          <w:spacing w:val="-3"/>
          <w:sz w:val="28"/>
          <w:szCs w:val="28"/>
          <w:lang w:eastAsia="zh-CN"/>
        </w:rPr>
        <w:t>，</w:t>
      </w:r>
      <w:r>
        <w:rPr>
          <w:rFonts w:hint="eastAsia" w:ascii="仿宋" w:hAnsi="仿宋" w:eastAsia="仿宋" w:cs="仿宋"/>
          <w:spacing w:val="-3"/>
          <w:sz w:val="28"/>
          <w:szCs w:val="28"/>
        </w:rPr>
        <w:t>3个</w:t>
      </w:r>
      <w:r>
        <w:rPr>
          <w:rFonts w:hint="eastAsia" w:ascii="仿宋" w:hAnsi="仿宋" w:eastAsia="仿宋" w:cs="仿宋"/>
          <w:spacing w:val="-3"/>
          <w:sz w:val="28"/>
          <w:szCs w:val="28"/>
          <w:lang w:val="en-US" w:eastAsia="zh-CN"/>
        </w:rPr>
        <w:t>样</w:t>
      </w:r>
      <w:r>
        <w:rPr>
          <w:rFonts w:hint="eastAsia" w:ascii="仿宋" w:hAnsi="仿宋" w:eastAsia="仿宋" w:cs="仿宋"/>
          <w:spacing w:val="-3"/>
          <w:sz w:val="28"/>
          <w:szCs w:val="28"/>
        </w:rPr>
        <w:t>。</w:t>
      </w:r>
      <w:bookmarkStart w:id="11" w:name="_Toc14482"/>
    </w:p>
    <w:p w14:paraId="49CF618F">
      <w:pPr>
        <w:jc w:val="left"/>
        <w:outlineLvl w:val="0"/>
        <w:rPr>
          <w:rStyle w:val="7"/>
          <w:rFonts w:hint="eastAsia" w:ascii="仿宋" w:hAnsi="仿宋" w:eastAsia="仿宋" w:cs="仿宋"/>
        </w:rPr>
      </w:pPr>
      <w:r>
        <w:rPr>
          <w:rStyle w:val="7"/>
          <w:rFonts w:hint="eastAsia" w:ascii="仿宋" w:hAnsi="仿宋" w:eastAsia="仿宋" w:cs="仿宋"/>
        </w:rPr>
        <w:t>7.质量保证与质量控制</w:t>
      </w:r>
      <w:bookmarkEnd w:id="11"/>
    </w:p>
    <w:p w14:paraId="6BAAD35A">
      <w:pPr>
        <w:keepNext w:val="0"/>
        <w:keepLines w:val="0"/>
        <w:pageBreakBefore w:val="0"/>
        <w:widowControl w:val="0"/>
        <w:kinsoku/>
        <w:wordWrap/>
        <w:overflowPunct/>
        <w:topLinePunct w:val="0"/>
        <w:autoSpaceDE/>
        <w:autoSpaceDN/>
        <w:bidi w:val="0"/>
        <w:adjustRightInd/>
        <w:snapToGrid/>
        <w:spacing w:before="6" w:line="380" w:lineRule="auto"/>
        <w:ind w:right="0" w:firstLine="548" w:firstLineChars="20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质量保证和质量控制的目的是为了保证所产生的环境质量检测资料具有代表性、准确性、精密性、可比性和完整性。质量控制涉及检测的全部过程。严格按照国家标准及技术规范中各检测指标分析方法标准中有关质量控制的要求执行。</w:t>
      </w:r>
    </w:p>
    <w:p w14:paraId="5056C35F">
      <w:pPr>
        <w:pStyle w:val="3"/>
        <w:tabs>
          <w:tab w:val="left" w:pos="810"/>
          <w:tab w:val="left" w:pos="1391"/>
        </w:tabs>
        <w:rPr>
          <w:rFonts w:hint="eastAsia" w:ascii="仿宋" w:hAnsi="仿宋" w:eastAsia="仿宋" w:cs="仿宋"/>
        </w:rPr>
      </w:pPr>
      <w:bookmarkStart w:id="12" w:name="_Toc7800"/>
      <w:r>
        <w:rPr>
          <w:rFonts w:hint="eastAsia" w:ascii="仿宋" w:hAnsi="仿宋" w:eastAsia="仿宋" w:cs="仿宋"/>
        </w:rPr>
        <w:t>7.1 检测机构质量控制</w:t>
      </w:r>
      <w:bookmarkEnd w:id="12"/>
    </w:p>
    <w:p w14:paraId="26B19170">
      <w:pPr>
        <w:keepNext w:val="0"/>
        <w:keepLines w:val="0"/>
        <w:pageBreakBefore w:val="0"/>
        <w:widowControl w:val="0"/>
        <w:kinsoku/>
        <w:wordWrap/>
        <w:overflowPunct/>
        <w:topLinePunct w:val="0"/>
        <w:autoSpaceDE/>
        <w:autoSpaceDN/>
        <w:bidi w:val="0"/>
        <w:adjustRightInd/>
        <w:snapToGrid/>
        <w:spacing w:before="6" w:line="380" w:lineRule="auto"/>
        <w:ind w:left="0" w:right="0" w:firstLine="548" w:firstLineChars="20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环境监测的承担单位应具备与监测任务相适应的工作条件，配备数量充足、技术水平满足工作要求的技术人员，并有适当的措施和程序保证监测结果准确可靠，并确认机构的能力满足自行监测的质量要求。</w:t>
      </w:r>
    </w:p>
    <w:p w14:paraId="7627853B">
      <w:pPr>
        <w:pStyle w:val="3"/>
        <w:tabs>
          <w:tab w:val="left" w:pos="810"/>
          <w:tab w:val="left" w:pos="1391"/>
        </w:tabs>
        <w:rPr>
          <w:rFonts w:hint="eastAsia" w:ascii="仿宋" w:hAnsi="仿宋" w:eastAsia="仿宋" w:cs="仿宋"/>
        </w:rPr>
      </w:pPr>
      <w:bookmarkStart w:id="13" w:name="_Toc14218"/>
      <w:r>
        <w:rPr>
          <w:rFonts w:hint="eastAsia" w:ascii="仿宋" w:hAnsi="仿宋" w:eastAsia="仿宋" w:cs="仿宋"/>
        </w:rPr>
        <w:t>7.2人员质量控制</w:t>
      </w:r>
      <w:bookmarkEnd w:id="13"/>
    </w:p>
    <w:p w14:paraId="781F6666">
      <w:pPr>
        <w:spacing w:before="6" w:line="379" w:lineRule="auto"/>
        <w:ind w:left="22" w:right="72" w:firstLine="585"/>
        <w:rPr>
          <w:rFonts w:hint="eastAsia" w:ascii="仿宋" w:hAnsi="仿宋" w:eastAsia="仿宋" w:cs="仿宋"/>
          <w:spacing w:val="-3"/>
          <w:sz w:val="28"/>
          <w:szCs w:val="28"/>
          <w:lang w:eastAsia="zh-CN"/>
        </w:rPr>
      </w:pPr>
      <w:r>
        <w:rPr>
          <w:rFonts w:hint="eastAsia" w:ascii="仿宋" w:hAnsi="仿宋" w:eastAsia="仿宋" w:cs="仿宋"/>
          <w:spacing w:val="-3"/>
          <w:sz w:val="28"/>
          <w:szCs w:val="28"/>
        </w:rPr>
        <w:t>采样人员和实验室检测人员均通过岗前培训，考核合格后持证上岗，切实掌握废气和废水的采样技术和检测分析技术，熟知采样器具的使用和样品固定、保存和运输条件以及样品分析条件、分析方法等。采样过程中采样人员不应有影响采样质量的行为；监测分析人员不应有影响分析数据质量的行为</w:t>
      </w:r>
      <w:r>
        <w:rPr>
          <w:rFonts w:hint="eastAsia" w:ascii="仿宋" w:hAnsi="仿宋" w:eastAsia="仿宋" w:cs="仿宋"/>
          <w:spacing w:val="-3"/>
          <w:sz w:val="28"/>
          <w:szCs w:val="28"/>
          <w:lang w:eastAsia="zh-CN"/>
        </w:rPr>
        <w:t>。</w:t>
      </w:r>
    </w:p>
    <w:p w14:paraId="6E785F5F">
      <w:pPr>
        <w:pStyle w:val="3"/>
        <w:tabs>
          <w:tab w:val="left" w:pos="810"/>
          <w:tab w:val="left" w:pos="1391"/>
        </w:tabs>
        <w:rPr>
          <w:rFonts w:hint="eastAsia" w:ascii="仿宋" w:hAnsi="仿宋" w:eastAsia="仿宋" w:cs="仿宋"/>
        </w:rPr>
      </w:pPr>
      <w:bookmarkStart w:id="14" w:name="_Toc12105"/>
      <w:bookmarkStart w:id="15" w:name="_Toc1145"/>
      <w:r>
        <w:rPr>
          <w:rFonts w:hint="eastAsia" w:ascii="仿宋" w:hAnsi="仿宋" w:eastAsia="仿宋" w:cs="仿宋"/>
        </w:rPr>
        <w:t>7.3监测过程质量控制</w:t>
      </w:r>
      <w:bookmarkEnd w:id="14"/>
      <w:bookmarkEnd w:id="15"/>
    </w:p>
    <w:p w14:paraId="773E22D4">
      <w:pPr>
        <w:keepNext w:val="0"/>
        <w:keepLines w:val="0"/>
        <w:pageBreakBefore w:val="0"/>
        <w:widowControl w:val="0"/>
        <w:kinsoku/>
        <w:wordWrap/>
        <w:overflowPunct/>
        <w:topLinePunct w:val="0"/>
        <w:autoSpaceDE/>
        <w:autoSpaceDN/>
        <w:bidi w:val="0"/>
        <w:adjustRightInd/>
        <w:snapToGrid/>
        <w:spacing w:before="6" w:line="380" w:lineRule="auto"/>
        <w:ind w:left="0" w:right="0" w:firstLine="548" w:firstLineChars="200"/>
        <w:textAlignment w:val="auto"/>
        <w:rPr>
          <w:rFonts w:hint="eastAsia" w:ascii="仿宋" w:hAnsi="仿宋" w:eastAsia="仿宋" w:cs="仿宋"/>
          <w:spacing w:val="-3"/>
          <w:sz w:val="28"/>
          <w:szCs w:val="28"/>
        </w:rPr>
      </w:pPr>
      <w:r>
        <w:rPr>
          <w:rFonts w:hint="eastAsia" w:ascii="仿宋" w:hAnsi="仿宋" w:eastAsia="仿宋" w:cs="仿宋"/>
          <w:spacing w:val="-3"/>
          <w:sz w:val="28"/>
          <w:szCs w:val="28"/>
        </w:rPr>
        <w:t>监测人员必须严格遵守操作规程，认真填写相关记录。样品采集直至送交实验室过程中，要严格按照相关规定操作，并做好现场采样记录，包括样品编号、采样地点、采样日期、采样时间、监测项目、所加保护剂名称及加入量、采样人员等，及时核对标签和检查保护措施的落实。</w:t>
      </w:r>
    </w:p>
    <w:p w14:paraId="1B0D3C54">
      <w:pPr>
        <w:keepNext w:val="0"/>
        <w:keepLines w:val="0"/>
        <w:pageBreakBefore w:val="0"/>
        <w:widowControl w:val="0"/>
        <w:kinsoku/>
        <w:wordWrap/>
        <w:overflowPunct/>
        <w:topLinePunct w:val="0"/>
        <w:autoSpaceDE/>
        <w:autoSpaceDN/>
        <w:bidi w:val="0"/>
        <w:adjustRightInd/>
        <w:snapToGrid/>
        <w:spacing w:before="6" w:line="380" w:lineRule="auto"/>
        <w:ind w:left="0" w:right="0" w:firstLine="548" w:firstLineChars="200"/>
        <w:textAlignment w:val="auto"/>
        <w:rPr>
          <w:rFonts w:hint="eastAsia"/>
          <w:sz w:val="28"/>
          <w:szCs w:val="28"/>
        </w:rPr>
      </w:pPr>
      <w:r>
        <w:rPr>
          <w:rFonts w:hint="eastAsia" w:ascii="仿宋" w:hAnsi="仿宋" w:eastAsia="仿宋" w:cs="仿宋"/>
          <w:spacing w:val="-3"/>
          <w:sz w:val="28"/>
          <w:szCs w:val="28"/>
        </w:rPr>
        <w:t>分析人员应熟悉和掌握有关分析方法，了解样品的特征，保证分取样的均匀性；特别注意干扰物质对测定的影响，发现干扰物质并采取有效的消除措施；注意分析实验试剂和用水选择，保证使用试剂纯度符合要求，实验室的各种计量仪器应按有关规定，定期进行检定；需要控制温度湿度等条件的实验室应配备相应的设备，保证实验环境条件的要求；重视所用标准溶液的有效性，保证量值传递的准确可靠。分析人员接到样品后在样品的保存期限内尽快进行分析，认着做好原始分析记录，进行正确地数据处理和有效校核，确保监测、分析以及数据判断公正有效。</w:t>
      </w:r>
    </w:p>
    <w:p w14:paraId="37738890">
      <w:pPr>
        <w:jc w:val="left"/>
        <w:outlineLvl w:val="0"/>
        <w:rPr>
          <w:rStyle w:val="7"/>
          <w:rFonts w:hint="eastAsia" w:ascii="仿宋" w:hAnsi="仿宋" w:eastAsia="仿宋" w:cs="仿宋"/>
          <w:lang w:eastAsia="zh-CN"/>
        </w:rPr>
      </w:pPr>
      <w:bookmarkStart w:id="16" w:name="_Toc11241"/>
      <w:r>
        <w:rPr>
          <w:rStyle w:val="7"/>
          <w:rFonts w:hint="eastAsia" w:ascii="仿宋" w:hAnsi="仿宋" w:eastAsia="仿宋" w:cs="仿宋"/>
        </w:rPr>
        <w:t>8.项目监测</w:t>
      </w:r>
      <w:bookmarkEnd w:id="16"/>
      <w:r>
        <w:rPr>
          <w:rStyle w:val="7"/>
          <w:rFonts w:hint="eastAsia" w:ascii="仿宋" w:hAnsi="仿宋" w:eastAsia="仿宋" w:cs="仿宋"/>
          <w:lang w:val="en-US" w:eastAsia="zh-CN"/>
        </w:rPr>
        <w:t>明细</w:t>
      </w:r>
    </w:p>
    <w:p w14:paraId="5CB79D91">
      <w:pPr>
        <w:spacing w:before="6" w:line="379" w:lineRule="auto"/>
        <w:ind w:right="72"/>
        <w:jc w:val="center"/>
        <w:rPr>
          <w:rFonts w:ascii="仿宋" w:hAnsi="仿宋" w:eastAsia="仿宋" w:cs="仿宋"/>
          <w:spacing w:val="-3"/>
          <w:sz w:val="28"/>
          <w:szCs w:val="28"/>
        </w:rPr>
      </w:pPr>
      <w:r>
        <w:rPr>
          <w:rFonts w:hint="eastAsia" w:ascii="仿宋" w:hAnsi="仿宋" w:eastAsia="仿宋" w:cs="仿宋"/>
          <w:spacing w:val="-3"/>
          <w:sz w:val="28"/>
          <w:szCs w:val="28"/>
        </w:rPr>
        <w:t>表1 项目监测明细</w:t>
      </w:r>
    </w:p>
    <w:tbl>
      <w:tblPr>
        <w:tblStyle w:val="5"/>
        <w:tblW w:w="8845" w:type="dxa"/>
        <w:tblInd w:w="-459" w:type="dxa"/>
        <w:tblLayout w:type="fixed"/>
        <w:tblCellMar>
          <w:top w:w="0" w:type="dxa"/>
          <w:left w:w="108" w:type="dxa"/>
          <w:bottom w:w="0" w:type="dxa"/>
          <w:right w:w="108" w:type="dxa"/>
        </w:tblCellMar>
      </w:tblPr>
      <w:tblGrid>
        <w:gridCol w:w="650"/>
        <w:gridCol w:w="743"/>
        <w:gridCol w:w="3052"/>
        <w:gridCol w:w="1900"/>
        <w:gridCol w:w="2500"/>
      </w:tblGrid>
      <w:tr w14:paraId="1C202B4C">
        <w:tblPrEx>
          <w:tblCellMar>
            <w:top w:w="0" w:type="dxa"/>
            <w:left w:w="108" w:type="dxa"/>
            <w:bottom w:w="0" w:type="dxa"/>
            <w:right w:w="108" w:type="dxa"/>
          </w:tblCellMar>
        </w:tblPrEx>
        <w:trPr>
          <w:trHeight w:val="633"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5346A169">
            <w:pPr>
              <w:widowControl/>
              <w:jc w:val="center"/>
              <w:textAlignment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21F46E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监测类别</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0F2AA2D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监测项目</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0DED0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监测次数</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68CB5C4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rPr>
              <w:t>监测点位</w:t>
            </w:r>
          </w:p>
        </w:tc>
      </w:tr>
      <w:tr w14:paraId="3CEFA557">
        <w:tblPrEx>
          <w:tblCellMar>
            <w:top w:w="0" w:type="dxa"/>
            <w:left w:w="108" w:type="dxa"/>
            <w:bottom w:w="0" w:type="dxa"/>
            <w:right w:w="108" w:type="dxa"/>
          </w:tblCellMar>
        </w:tblPrEx>
        <w:trPr>
          <w:trHeight w:val="968"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35823C95">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1</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D0EF59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渗滤液</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2B7D1411">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pH值、化学需氧量、氮氮、铜、锌、砷、铅、镉、汞、铁、锰、镍、硫化物、氰化物</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843BCA7">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每月1次,</w:t>
            </w:r>
          </w:p>
          <w:p w14:paraId="271D2BE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共18次</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2E36028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采集尾矿库渗滤液收集池或渗出点样品</w:t>
            </w:r>
          </w:p>
        </w:tc>
      </w:tr>
      <w:tr w14:paraId="4828B18E">
        <w:tblPrEx>
          <w:tblCellMar>
            <w:top w:w="0" w:type="dxa"/>
            <w:left w:w="108" w:type="dxa"/>
            <w:bottom w:w="0" w:type="dxa"/>
            <w:right w:w="108" w:type="dxa"/>
          </w:tblCellMar>
        </w:tblPrEx>
        <w:trPr>
          <w:trHeight w:val="1255"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0F1A49C5">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2</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1449415">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地下水</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18758E5A">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pH值、电导率、氟化物、氰化物、六价铬、铜、铅、砷、锌、镉、汞、铁、镍、锰、</w:t>
            </w:r>
          </w:p>
          <w:p w14:paraId="23D713CF">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硫化物</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0FC93E1">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每季度1次，</w:t>
            </w:r>
          </w:p>
          <w:p w14:paraId="4340FFBB">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共6次</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7D0F0747">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同步监测上下游井对比污染扩散</w:t>
            </w:r>
          </w:p>
          <w:p w14:paraId="3FF9C5D8">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(2个点)</w:t>
            </w:r>
          </w:p>
        </w:tc>
      </w:tr>
      <w:tr w14:paraId="188EF470">
        <w:tblPrEx>
          <w:tblCellMar>
            <w:top w:w="0" w:type="dxa"/>
            <w:left w:w="108" w:type="dxa"/>
            <w:bottom w:w="0" w:type="dxa"/>
            <w:right w:w="108" w:type="dxa"/>
          </w:tblCellMar>
        </w:tblPrEx>
        <w:trPr>
          <w:trHeight w:val="1255"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51746F30">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3</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9ABF479">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受纳水体(地表水)</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5B103EF7">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pH值、化学需氧量、汞、总镉、砷、铅、镍、铜、锌、铁、锰、硫化物、氰化物、悬浮物、硫酸盐</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0080386">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每季度1次，</w:t>
            </w:r>
          </w:p>
          <w:p w14:paraId="15EC067A">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共6次</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17DDA6C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尾矿库下游500m内</w:t>
            </w:r>
          </w:p>
          <w:p w14:paraId="6DF3D2E6">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设置采样点</w:t>
            </w:r>
          </w:p>
        </w:tc>
      </w:tr>
      <w:tr w14:paraId="60A8780B">
        <w:tblPrEx>
          <w:tblCellMar>
            <w:top w:w="0" w:type="dxa"/>
            <w:left w:w="108" w:type="dxa"/>
            <w:bottom w:w="0" w:type="dxa"/>
            <w:right w:w="108" w:type="dxa"/>
          </w:tblCellMar>
        </w:tblPrEx>
        <w:trPr>
          <w:trHeight w:val="944" w:hRule="atLeast"/>
        </w:trPr>
        <w:tc>
          <w:tcPr>
            <w:tcW w:w="650" w:type="dxa"/>
            <w:tcBorders>
              <w:top w:val="single" w:color="000000" w:sz="4" w:space="0"/>
              <w:left w:val="single" w:color="000000" w:sz="4" w:space="0"/>
              <w:bottom w:val="single" w:color="000000" w:sz="4" w:space="0"/>
              <w:right w:val="single" w:color="000000" w:sz="4" w:space="0"/>
            </w:tcBorders>
            <w:noWrap w:val="0"/>
            <w:vAlign w:val="center"/>
          </w:tcPr>
          <w:p w14:paraId="3208A6F1">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4</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D5CFCE4">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土壤</w:t>
            </w:r>
          </w:p>
        </w:tc>
        <w:tc>
          <w:tcPr>
            <w:tcW w:w="3052" w:type="dxa"/>
            <w:tcBorders>
              <w:top w:val="single" w:color="000000" w:sz="4" w:space="0"/>
              <w:left w:val="single" w:color="000000" w:sz="4" w:space="0"/>
              <w:bottom w:val="single" w:color="000000" w:sz="4" w:space="0"/>
              <w:right w:val="single" w:color="000000" w:sz="4" w:space="0"/>
            </w:tcBorders>
            <w:noWrap w:val="0"/>
            <w:vAlign w:val="center"/>
          </w:tcPr>
          <w:p w14:paraId="0EF9890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pH值、铜、铅、砷、锌、镉、汞、镍、铁、锰、硫化物</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A0A4929">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每年1次，</w:t>
            </w:r>
          </w:p>
          <w:p w14:paraId="58F383D5">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共1次</w:t>
            </w:r>
          </w:p>
          <w:p w14:paraId="44C1DD8C">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（表层+1m深）</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14:paraId="2ACF42D2">
            <w:pPr>
              <w:widowControl/>
              <w:jc w:val="center"/>
              <w:textAlignment w:val="center"/>
              <w:rPr>
                <w:rFonts w:hint="eastAsia" w:ascii="宋体" w:hAnsi="宋体" w:cs="宋体"/>
                <w:color w:val="000000"/>
                <w:szCs w:val="21"/>
              </w:rPr>
            </w:pPr>
            <w:r>
              <w:rPr>
                <w:rFonts w:hint="eastAsia" w:ascii="宋体" w:hAnsi="宋体" w:cs="宋体"/>
                <w:color w:val="000000"/>
                <w:kern w:val="0"/>
                <w:szCs w:val="21"/>
              </w:rPr>
              <w:t>尾矿库周边及下游农田/生态区共3个点</w:t>
            </w:r>
          </w:p>
        </w:tc>
      </w:tr>
    </w:tbl>
    <w:p w14:paraId="3828F1D1">
      <w:bookmarkStart w:id="17" w:name="_GoBack"/>
      <w:bookmarkEnd w:id="1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076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120" w:beforeLines="0" w:after="120" w:afterLines="0" w:line="360" w:lineRule="auto"/>
      <w:jc w:val="center"/>
      <w:outlineLvl w:val="0"/>
    </w:pPr>
    <w:rPr>
      <w:b/>
      <w:bCs/>
      <w:kern w:val="44"/>
      <w:sz w:val="30"/>
      <w:szCs w:val="44"/>
    </w:rPr>
  </w:style>
  <w:style w:type="paragraph" w:styleId="3">
    <w:name w:val="heading 2"/>
    <w:basedOn w:val="1"/>
    <w:next w:val="1"/>
    <w:qFormat/>
    <w:uiPriority w:val="0"/>
    <w:pPr>
      <w:keepNext/>
      <w:keepLines/>
      <w:spacing w:before="120" w:beforeLines="0" w:after="120" w:afterLines="0" w:line="360" w:lineRule="auto"/>
      <w:jc w:val="center"/>
      <w:outlineLvl w:val="1"/>
    </w:pPr>
    <w:rPr>
      <w:rFonts w:ascii="Arial" w:hAnsi="Arial"/>
      <w:b/>
      <w:bCs/>
      <w:kern w:val="0"/>
      <w:sz w:val="28"/>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lock Text"/>
    <w:basedOn w:val="1"/>
    <w:next w:val="1"/>
    <w:qFormat/>
    <w:uiPriority w:val="99"/>
    <w:pPr>
      <w:adjustRightInd w:val="0"/>
      <w:snapToGrid w:val="0"/>
      <w:spacing w:line="300" w:lineRule="atLeast"/>
      <w:ind w:left="420" w:leftChars="200" w:right="-336" w:rightChars="-160"/>
    </w:pPr>
    <w:rPr>
      <w:szCs w:val="24"/>
    </w:rPr>
  </w:style>
  <w:style w:type="character" w:customStyle="1" w:styleId="7">
    <w:name w:val="标题 1 Char"/>
    <w:link w:val="2"/>
    <w:qFormat/>
    <w:uiPriority w:val="0"/>
    <w:rPr>
      <w:b/>
      <w:bCs/>
      <w:kern w:val="44"/>
      <w:sz w:val="30"/>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2025-10-21T01:36:11Z</dcterms:created>
  <dc:creator>Administrator</dc:creator>
  <cp:lastModifiedBy>Ivy方</cp:lastModifiedBy>
  <dcterms:modified xsi:type="dcterms:W3CDTF">2025-10-21T01:36:52Z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eyJoZGlkIjoiYTkwZGExNjg3Yjc5NDk4YWY1Yzk0NmZlMDk0MGI5NDIiLCJ1c2VySWQiOiIzNjY4MzkzNzMifQ==</vt:lpwstr>
  </property>
  <property fmtid="{D5CDD505-2E9C-101B-9397-08002B2CF9AE}" pid="4" name="ICV">
    <vt:lpwstr>DBD35F4924834066819E41663372AFBB_12</vt:lpwstr>
  </property>
</Properties>
</file>