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BEB4">
      <w:pPr>
        <w:spacing w:line="360" w:lineRule="auto"/>
        <w:jc w:val="left"/>
        <w:rPr>
          <w:rFonts w:ascii="宋体"/>
          <w:color w:val="auto"/>
          <w:sz w:val="32"/>
          <w:szCs w:val="32"/>
        </w:rPr>
      </w:pPr>
      <w:bookmarkStart w:id="81" w:name="_GoBack"/>
      <w:bookmarkEnd w:id="81"/>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AKHXH-2025-030</w:t>
      </w:r>
    </w:p>
    <w:p w14:paraId="220D92AB">
      <w:pPr>
        <w:pStyle w:val="2"/>
        <w:rPr>
          <w:rFonts w:ascii="宋体"/>
          <w:color w:val="auto"/>
          <w:sz w:val="32"/>
          <w:szCs w:val="32"/>
        </w:rPr>
      </w:pPr>
    </w:p>
    <w:p w14:paraId="4708D9A8">
      <w:pPr>
        <w:pStyle w:val="2"/>
      </w:pPr>
    </w:p>
    <w:p w14:paraId="0C209697">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2025年平安建设宣传品采购项目</w:t>
      </w:r>
    </w:p>
    <w:p w14:paraId="282A5642">
      <w:pPr>
        <w:pStyle w:val="6"/>
        <w:rPr>
          <w:rFonts w:hint="eastAsia" w:ascii="宋体" w:hAnsi="宋体" w:cs="宋体"/>
          <w:b/>
          <w:bCs/>
          <w:color w:val="000000" w:themeColor="text1"/>
          <w:sz w:val="44"/>
          <w:szCs w:val="44"/>
          <w:lang w:eastAsia="zh-CN"/>
          <w14:textFill>
            <w14:solidFill>
              <w14:schemeClr w14:val="tx1"/>
            </w14:solidFill>
          </w14:textFill>
        </w:rPr>
      </w:pPr>
    </w:p>
    <w:p w14:paraId="6E7FBFE8">
      <w:pPr>
        <w:pStyle w:val="6"/>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黑体" w:hAnsi="黑体" w:eastAsia="黑体" w:cs="黑体"/>
          <w:b/>
          <w:sz w:val="56"/>
          <w:szCs w:val="56"/>
          <w:lang w:eastAsia="zh-CN"/>
        </w:rPr>
        <w:drawing>
          <wp:inline distT="0" distB="0" distL="114300" distR="114300">
            <wp:extent cx="2921635" cy="1877060"/>
            <wp:effectExtent l="0" t="0" r="12065" b="8890"/>
            <wp:docPr id="1" name="图片 1" descr="华旭辉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旭辉LOG"/>
                    <pic:cNvPicPr>
                      <a:picLocks noChangeAspect="1"/>
                    </pic:cNvPicPr>
                  </pic:nvPicPr>
                  <pic:blipFill>
                    <a:blip r:embed="rId10"/>
                    <a:stretch>
                      <a:fillRect/>
                    </a:stretch>
                  </pic:blipFill>
                  <pic:spPr>
                    <a:xfrm>
                      <a:off x="0" y="0"/>
                      <a:ext cx="2921635" cy="1877060"/>
                    </a:xfrm>
                    <a:prstGeom prst="rect">
                      <a:avLst/>
                    </a:prstGeom>
                    <a:noFill/>
                    <a:ln>
                      <a:noFill/>
                    </a:ln>
                  </pic:spPr>
                </pic:pic>
              </a:graphicData>
            </a:graphic>
          </wp:inline>
        </w:drawing>
      </w:r>
    </w:p>
    <w:p w14:paraId="6FF1B2C4">
      <w:pPr>
        <w:tabs>
          <w:tab w:val="left" w:pos="2070"/>
          <w:tab w:val="center" w:pos="4365"/>
        </w:tabs>
        <w:snapToGrid w:val="0"/>
        <w:spacing w:line="360" w:lineRule="auto"/>
        <w:jc w:val="center"/>
        <w:rPr>
          <w:rFonts w:hint="eastAsia" w:ascii="宋体" w:hAnsi="宋体" w:cs="宋体"/>
          <w:b/>
          <w:bCs/>
          <w:color w:val="auto"/>
          <w:sz w:val="56"/>
          <w:szCs w:val="56"/>
        </w:rPr>
      </w:pPr>
    </w:p>
    <w:p w14:paraId="0B34A070">
      <w:pPr>
        <w:tabs>
          <w:tab w:val="left" w:pos="2070"/>
          <w:tab w:val="center" w:pos="4365"/>
        </w:tabs>
        <w:snapToGrid w:val="0"/>
        <w:spacing w:line="360" w:lineRule="auto"/>
        <w:jc w:val="center"/>
        <w:rPr>
          <w:rFonts w:ascii="宋体"/>
          <w:b/>
          <w:bCs/>
          <w:color w:val="auto"/>
          <w:sz w:val="72"/>
          <w:szCs w:val="72"/>
        </w:rPr>
      </w:pPr>
      <w:bookmarkStart w:id="0" w:name="OLE_LINK2"/>
      <w:r>
        <w:rPr>
          <w:rFonts w:hint="eastAsia" w:ascii="宋体" w:hAnsi="宋体" w:cs="宋体"/>
          <w:b/>
          <w:bCs/>
          <w:color w:val="auto"/>
          <w:sz w:val="56"/>
          <w:szCs w:val="56"/>
        </w:rPr>
        <w:t>竞争性磋商文件</w:t>
      </w:r>
      <w:bookmarkEnd w:id="0"/>
    </w:p>
    <w:p w14:paraId="760DE34E">
      <w:pPr>
        <w:tabs>
          <w:tab w:val="left" w:pos="2070"/>
          <w:tab w:val="center" w:pos="4365"/>
        </w:tabs>
        <w:snapToGrid w:val="0"/>
        <w:spacing w:line="360" w:lineRule="auto"/>
        <w:jc w:val="center"/>
        <w:rPr>
          <w:rFonts w:ascii="宋体"/>
          <w:b/>
          <w:bCs/>
          <w:color w:val="auto"/>
          <w:sz w:val="36"/>
          <w:szCs w:val="36"/>
        </w:rPr>
      </w:pPr>
    </w:p>
    <w:p w14:paraId="68DF086A">
      <w:pPr>
        <w:spacing w:line="360" w:lineRule="auto"/>
        <w:rPr>
          <w:rFonts w:ascii="宋体"/>
          <w:color w:val="auto"/>
          <w:sz w:val="32"/>
          <w:szCs w:val="32"/>
        </w:rPr>
      </w:pPr>
    </w:p>
    <w:p w14:paraId="7377B73E"/>
    <w:p w14:paraId="3412B52C"/>
    <w:p w14:paraId="1565D6E5">
      <w:pPr>
        <w:pStyle w:val="3"/>
      </w:pPr>
    </w:p>
    <w:p w14:paraId="556C7D4B">
      <w:pPr>
        <w:spacing w:line="360" w:lineRule="auto"/>
        <w:ind w:firstLine="964" w:firstLineChars="300"/>
        <w:jc w:val="both"/>
        <w:rPr>
          <w:rFonts w:hint="default" w:ascii="宋体" w:cs="宋体"/>
          <w:b/>
          <w:bCs/>
          <w:color w:val="FF0000"/>
          <w:sz w:val="32"/>
          <w:szCs w:val="32"/>
          <w:lang w:val="en-US" w:eastAsia="zh-CN"/>
        </w:rPr>
      </w:pPr>
      <w:r>
        <w:rPr>
          <w:rFonts w:hint="eastAsia" w:ascii="宋体" w:cs="宋体"/>
          <w:b/>
          <w:bCs/>
          <w:color w:val="000000" w:themeColor="text1"/>
          <w:sz w:val="32"/>
          <w:szCs w:val="32"/>
          <w:lang w:val="en-US" w:eastAsia="zh-CN"/>
          <w14:textFill>
            <w14:solidFill>
              <w14:schemeClr w14:val="tx1"/>
            </w14:solidFill>
          </w14:textFill>
        </w:rPr>
        <w:t>采 购 单 位 ：中共镇坪县委政法委员会</w:t>
      </w:r>
    </w:p>
    <w:p w14:paraId="72FE14F6">
      <w:pPr>
        <w:spacing w:line="360" w:lineRule="auto"/>
        <w:ind w:firstLine="964" w:firstLineChars="3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安康华旭辉工程管理服务有限公司</w:t>
      </w:r>
    </w:p>
    <w:p w14:paraId="16EB9B80">
      <w:pPr>
        <w:spacing w:line="360" w:lineRule="auto"/>
        <w:ind w:firstLine="964" w:firstLineChars="3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十</w:t>
      </w:r>
      <w:r>
        <w:rPr>
          <w:rFonts w:hint="eastAsia" w:ascii="宋体" w:cs="宋体"/>
          <w:b/>
          <w:bCs/>
          <w:color w:val="auto"/>
          <w:sz w:val="32"/>
          <w:szCs w:val="32"/>
        </w:rPr>
        <w:t>月</w:t>
      </w:r>
    </w:p>
    <w:p w14:paraId="72BCEAA1">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33896146">
      <w:pPr>
        <w:spacing w:line="360" w:lineRule="auto"/>
        <w:ind w:firstLine="1807" w:firstLineChars="500"/>
        <w:rPr>
          <w:rFonts w:ascii="宋体"/>
          <w:b/>
          <w:bCs/>
          <w:color w:val="auto"/>
          <w:sz w:val="36"/>
          <w:szCs w:val="36"/>
        </w:rPr>
      </w:pPr>
    </w:p>
    <w:p w14:paraId="724EB8C7">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4D081408">
      <w:pPr>
        <w:tabs>
          <w:tab w:val="left" w:pos="2070"/>
          <w:tab w:val="center" w:pos="4365"/>
        </w:tabs>
        <w:snapToGrid w:val="0"/>
        <w:spacing w:line="440" w:lineRule="exact"/>
        <w:jc w:val="center"/>
        <w:rPr>
          <w:rFonts w:ascii="宋体"/>
          <w:color w:val="auto"/>
          <w:shd w:val="clear" w:color="auto" w:fill="FFFFFF"/>
        </w:rPr>
      </w:pPr>
    </w:p>
    <w:p w14:paraId="4B4E4049">
      <w:pPr>
        <w:pStyle w:val="20"/>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bookmarkStart w:id="1" w:name="_Toc385234427"/>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Calibri" w:hAnsi="Calibri" w:eastAsia="宋体" w:cs="Times New Roman"/>
          <w:b/>
          <w:sz w:val="22"/>
          <w:szCs w:val="22"/>
        </w:rPr>
        <w:tab/>
      </w:r>
      <w:r>
        <w:rPr>
          <w:rFonts w:hint="eastAsia" w:ascii="宋体" w:hAnsi="宋体" w:cs="宋体"/>
          <w:b/>
          <w:bCs/>
          <w:color w:val="auto"/>
          <w:kern w:val="44"/>
          <w:sz w:val="30"/>
          <w:szCs w:val="30"/>
          <w:shd w:val="clear" w:color="auto" w:fill="FFFFFF"/>
          <w:lang w:val="en-US" w:eastAsia="zh-CN"/>
        </w:rPr>
        <w:t>3</w:t>
      </w:r>
    </w:p>
    <w:p w14:paraId="15B1B90E">
      <w:pPr>
        <w:pStyle w:val="20"/>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ascii="Calibri" w:hAnsi="Calibri" w:eastAsia="宋体" w:cs="Times New Roman"/>
          <w:b/>
          <w:sz w:val="22"/>
          <w:szCs w:val="22"/>
        </w:rPr>
        <w:tab/>
      </w:r>
      <w:r>
        <w:rPr>
          <w:rFonts w:hint="eastAsia" w:ascii="宋体" w:hAnsi="宋体" w:cs="宋体"/>
          <w:b/>
          <w:bCs/>
          <w:color w:val="auto"/>
          <w:spacing w:val="10"/>
          <w:kern w:val="44"/>
          <w:sz w:val="30"/>
          <w:szCs w:val="30"/>
          <w:shd w:val="clear" w:color="auto" w:fill="FFFFFF"/>
          <w:lang w:val="en-US" w:eastAsia="zh-CN"/>
        </w:rPr>
        <w:t>7</w:t>
      </w:r>
    </w:p>
    <w:p w14:paraId="45ACA687">
      <w:pPr>
        <w:pStyle w:val="20"/>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10</w:t>
      </w:r>
    </w:p>
    <w:p w14:paraId="1A95BE84">
      <w:pPr>
        <w:pStyle w:val="20"/>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采购</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31</w:t>
      </w:r>
    </w:p>
    <w:p w14:paraId="494D0435">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33</w:t>
      </w:r>
    </w:p>
    <w:p w14:paraId="20FE05D0">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34</w:t>
      </w:r>
    </w:p>
    <w:p w14:paraId="4B4EAE00">
      <w:pPr>
        <w:pStyle w:val="20"/>
        <w:tabs>
          <w:tab w:val="right" w:leader="dot" w:pos="9004"/>
        </w:tabs>
        <w:spacing w:line="900" w:lineRule="exact"/>
        <w:rPr>
          <w:rFonts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38</w:t>
      </w:r>
    </w:p>
    <w:p w14:paraId="08CD2032">
      <w:pPr>
        <w:pStyle w:val="20"/>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p>
    <w:p w14:paraId="349D17A9">
      <w:pPr>
        <w:pStyle w:val="20"/>
        <w:tabs>
          <w:tab w:val="right" w:leader="dot" w:pos="9004"/>
        </w:tabs>
        <w:spacing w:line="440" w:lineRule="exact"/>
        <w:rPr>
          <w:rFonts w:ascii="宋体"/>
          <w:b/>
          <w:bCs/>
          <w:color w:val="auto"/>
          <w:kern w:val="44"/>
          <w:sz w:val="24"/>
          <w:szCs w:val="24"/>
        </w:rPr>
      </w:pPr>
      <w:bookmarkStart w:id="2" w:name="_Toc470876866"/>
    </w:p>
    <w:p w14:paraId="15BDE488">
      <w:pPr>
        <w:pStyle w:val="20"/>
        <w:tabs>
          <w:tab w:val="right" w:leader="dot" w:pos="9004"/>
        </w:tabs>
        <w:spacing w:line="440" w:lineRule="exact"/>
        <w:rPr>
          <w:rFonts w:ascii="宋体"/>
          <w:b/>
          <w:bCs/>
          <w:color w:val="auto"/>
          <w:kern w:val="44"/>
          <w:sz w:val="24"/>
          <w:szCs w:val="24"/>
        </w:rPr>
      </w:pPr>
    </w:p>
    <w:p w14:paraId="1F014890">
      <w:pPr>
        <w:pStyle w:val="20"/>
        <w:tabs>
          <w:tab w:val="right" w:leader="dot" w:pos="9004"/>
        </w:tabs>
        <w:spacing w:line="440" w:lineRule="exact"/>
        <w:rPr>
          <w:rFonts w:ascii="宋体"/>
          <w:b/>
          <w:bCs/>
          <w:color w:val="auto"/>
          <w:kern w:val="44"/>
          <w:sz w:val="24"/>
          <w:szCs w:val="24"/>
        </w:rPr>
      </w:pPr>
    </w:p>
    <w:p w14:paraId="3D0A49FB">
      <w:pPr>
        <w:pStyle w:val="20"/>
        <w:tabs>
          <w:tab w:val="right" w:leader="dot" w:pos="9004"/>
        </w:tabs>
        <w:spacing w:line="440" w:lineRule="exact"/>
        <w:rPr>
          <w:rFonts w:ascii="宋体"/>
          <w:b/>
          <w:bCs/>
          <w:color w:val="auto"/>
          <w:kern w:val="44"/>
          <w:sz w:val="24"/>
          <w:szCs w:val="24"/>
        </w:rPr>
      </w:pPr>
    </w:p>
    <w:p w14:paraId="540928D9">
      <w:pPr>
        <w:pStyle w:val="20"/>
        <w:tabs>
          <w:tab w:val="right" w:leader="dot" w:pos="9004"/>
        </w:tabs>
        <w:spacing w:line="440" w:lineRule="exact"/>
        <w:rPr>
          <w:rFonts w:ascii="宋体"/>
          <w:b/>
          <w:bCs/>
          <w:color w:val="auto"/>
          <w:kern w:val="44"/>
          <w:sz w:val="24"/>
          <w:szCs w:val="24"/>
        </w:rPr>
      </w:pPr>
    </w:p>
    <w:p w14:paraId="765440FF">
      <w:pPr>
        <w:pStyle w:val="20"/>
        <w:tabs>
          <w:tab w:val="right" w:leader="dot" w:pos="9004"/>
        </w:tabs>
        <w:spacing w:line="440" w:lineRule="exact"/>
        <w:rPr>
          <w:rFonts w:ascii="宋体"/>
          <w:b/>
          <w:bCs/>
          <w:color w:val="auto"/>
          <w:kern w:val="44"/>
          <w:sz w:val="24"/>
          <w:szCs w:val="24"/>
        </w:rPr>
      </w:pPr>
    </w:p>
    <w:p w14:paraId="6E10424C">
      <w:pPr>
        <w:pStyle w:val="20"/>
        <w:tabs>
          <w:tab w:val="right" w:leader="dot" w:pos="9004"/>
        </w:tabs>
        <w:spacing w:line="440" w:lineRule="exact"/>
        <w:rPr>
          <w:rFonts w:ascii="宋体"/>
          <w:b/>
          <w:bCs/>
          <w:color w:val="auto"/>
          <w:kern w:val="44"/>
          <w:sz w:val="24"/>
          <w:szCs w:val="24"/>
        </w:rPr>
      </w:pPr>
    </w:p>
    <w:p w14:paraId="41BD7A36">
      <w:pPr>
        <w:pStyle w:val="20"/>
        <w:tabs>
          <w:tab w:val="right" w:leader="dot" w:pos="9004"/>
        </w:tabs>
        <w:spacing w:line="440" w:lineRule="exact"/>
        <w:rPr>
          <w:rFonts w:ascii="宋体"/>
          <w:b/>
          <w:bCs/>
          <w:color w:val="auto"/>
          <w:kern w:val="44"/>
          <w:sz w:val="24"/>
          <w:szCs w:val="24"/>
        </w:rPr>
      </w:pPr>
    </w:p>
    <w:p w14:paraId="64077A2E">
      <w:pPr>
        <w:pStyle w:val="20"/>
        <w:tabs>
          <w:tab w:val="right" w:leader="dot" w:pos="9004"/>
        </w:tabs>
        <w:spacing w:line="440" w:lineRule="exact"/>
        <w:rPr>
          <w:rFonts w:ascii="宋体"/>
          <w:b/>
          <w:bCs/>
          <w:color w:val="auto"/>
          <w:kern w:val="44"/>
          <w:sz w:val="24"/>
          <w:szCs w:val="24"/>
        </w:rPr>
      </w:pPr>
    </w:p>
    <w:p w14:paraId="18C99F73">
      <w:pPr>
        <w:rPr>
          <w:rFonts w:ascii="宋体"/>
          <w:b/>
          <w:bCs/>
          <w:color w:val="auto"/>
          <w:kern w:val="44"/>
          <w:sz w:val="24"/>
          <w:szCs w:val="24"/>
        </w:rPr>
      </w:pPr>
    </w:p>
    <w:p w14:paraId="7EB4DB6E">
      <w:pPr>
        <w:rPr>
          <w:rFonts w:ascii="宋体"/>
          <w:b/>
          <w:bCs/>
          <w:color w:val="auto"/>
          <w:kern w:val="44"/>
          <w:sz w:val="24"/>
          <w:szCs w:val="24"/>
        </w:rPr>
      </w:pPr>
    </w:p>
    <w:p w14:paraId="1D9374D3">
      <w:pPr>
        <w:rPr>
          <w:rFonts w:ascii="宋体"/>
          <w:b/>
          <w:bCs/>
          <w:color w:val="auto"/>
          <w:kern w:val="44"/>
          <w:sz w:val="24"/>
          <w:szCs w:val="24"/>
        </w:rPr>
      </w:pPr>
    </w:p>
    <w:p w14:paraId="0F3FFDD0">
      <w:pPr>
        <w:rPr>
          <w:color w:val="auto"/>
        </w:rPr>
      </w:pPr>
    </w:p>
    <w:p w14:paraId="2F221F3A">
      <w:pPr>
        <w:rPr>
          <w:color w:val="auto"/>
        </w:rPr>
      </w:pPr>
    </w:p>
    <w:p w14:paraId="433768C7">
      <w:pPr>
        <w:pStyle w:val="20"/>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70E28319">
      <w:pPr>
        <w:pStyle w:val="20"/>
        <w:tabs>
          <w:tab w:val="right" w:leader="dot" w:pos="9004"/>
        </w:tabs>
        <w:spacing w:line="440" w:lineRule="exact"/>
        <w:jc w:val="center"/>
        <w:rPr>
          <w:rFonts w:hint="eastAsia" w:ascii="宋体" w:hAnsi="宋体" w:cs="宋体"/>
          <w:color w:val="auto"/>
          <w:sz w:val="24"/>
          <w:szCs w:val="24"/>
          <w:lang w:eastAsia="zh-CN"/>
        </w:rPr>
      </w:pPr>
      <w:r>
        <w:rPr>
          <w:rFonts w:hint="eastAsia" w:ascii="宋体" w:hAnsi="宋体" w:cs="宋体"/>
          <w:b/>
          <w:bCs/>
          <w:color w:val="auto"/>
          <w:kern w:val="44"/>
          <w:sz w:val="32"/>
          <w:szCs w:val="32"/>
        </w:rPr>
        <w:t>第一部分</w:t>
      </w:r>
      <w:bookmarkEnd w:id="1"/>
      <w:bookmarkEnd w:id="2"/>
      <w:bookmarkStart w:id="3" w:name="_Toc385234428"/>
      <w:bookmarkStart w:id="4" w:name="_Toc32625104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bookmarkStart w:id="5" w:name="_Toc453917520"/>
      <w:bookmarkStart w:id="6" w:name="_Toc470876867"/>
      <w:bookmarkStart w:id="7" w:name="_Toc453858057"/>
      <w:bookmarkStart w:id="8" w:name="_Toc453917613"/>
    </w:p>
    <w:p w14:paraId="094897D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color w:val="000000" w:themeColor="text1"/>
          <w:sz w:val="24"/>
          <w:szCs w:val="24"/>
          <w:lang w:eastAsia="zh-CN"/>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项目概况</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58083A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150" w:beforeAutospacing="0" w:after="150" w:afterAutospacing="0" w:line="400" w:lineRule="atLeast"/>
        <w:ind w:left="0" w:right="0" w:firstLine="482" w:firstLineChars="20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2025年平安建设宣传品采购项目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采购项目的潜在供应商应在</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安康华旭辉工程管理服务有限公司（高新区钻石壹号写字楼1604）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处获取采购文件，并于2025年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 xml:space="preserve">日 </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分（北京时间）前提交响应文件。</w:t>
      </w:r>
    </w:p>
    <w:p w14:paraId="77F1EC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一、项目基本情况</w:t>
      </w:r>
    </w:p>
    <w:p w14:paraId="286F05B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项目编号：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AKHXH-2025-030</w:t>
      </w:r>
    </w:p>
    <w:p w14:paraId="21F268C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2025年平安建设宣传品采购项目</w:t>
      </w:r>
    </w:p>
    <w:p w14:paraId="3A604B9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采购方式：竞争性磋商</w:t>
      </w:r>
    </w:p>
    <w:p w14:paraId="00A5A32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293580.00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4BCF66B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14:paraId="676D643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2025年平安建设宣传品采购项目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p w14:paraId="43D615D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293580.00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0CBEF9C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293580.00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tbl>
      <w:tblPr>
        <w:tblStyle w:val="24"/>
        <w:tblW w:w="9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6"/>
        <w:gridCol w:w="2147"/>
        <w:gridCol w:w="3017"/>
        <w:gridCol w:w="868"/>
        <w:gridCol w:w="1519"/>
        <w:gridCol w:w="1320"/>
      </w:tblGrid>
      <w:tr w14:paraId="0A03C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8" w:hRule="atLeast"/>
          <w:tblHeader/>
        </w:trPr>
        <w:tc>
          <w:tcPr>
            <w:tcW w:w="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853B7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25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07213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115FD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4BAA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6EB6A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1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9810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18E9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06A5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387D06">
            <w:pPr>
              <w:keepNext w:val="0"/>
              <w:keepLines w:val="0"/>
              <w:widowControl/>
              <w:suppressLineNumbers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文件、宣传品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C6C1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2025年平安建设宣传品采购项目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609F7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8CFCB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CB3BF9">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vertAlign w:val="baseline"/>
                <w:lang w:val="en-US" w:eastAsia="zh-CN" w:bidi="ar"/>
                <w14:textFill>
                  <w14:solidFill>
                    <w14:schemeClr w14:val="tx1"/>
                  </w14:solidFill>
                </w14:textFill>
              </w:rPr>
              <w:t>293580.00</w:t>
            </w:r>
          </w:p>
        </w:tc>
      </w:tr>
    </w:tbl>
    <w:p w14:paraId="68B23E9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14:paraId="75D2B47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w:t>
      </w:r>
      <w:r>
        <w:rPr>
          <w:rFonts w:hint="eastAsia" w:cs="宋体"/>
          <w:b w:val="0"/>
          <w:bCs/>
          <w:color w:val="000000" w:themeColor="text1"/>
          <w:kern w:val="2"/>
          <w:sz w:val="24"/>
          <w:szCs w:val="24"/>
          <w:lang w:val="en-US" w:eastAsia="zh-CN" w:bidi="ar-SA"/>
          <w14:textFill>
            <w14:solidFill>
              <w14:schemeClr w14:val="tx1"/>
            </w14:solidFill>
          </w14:textFill>
        </w:rPr>
        <w:t>合同签订后7日历天内交货验收完毕。</w:t>
      </w:r>
    </w:p>
    <w:p w14:paraId="4FF01A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14:paraId="21F82BB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p>
    <w:p w14:paraId="10AF16F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14:paraId="6AF67F9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2025年平安建设宣传品采购项目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)落实政府采购政策需满足的资格要求如下:</w:t>
      </w:r>
    </w:p>
    <w:p w14:paraId="5F47275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本项目为专门面向中小企业项目，投标人应为中型企业或小型、微型企业或监狱企业或残疾人福利性单位。投标人为中小企业的，提供《中小企业声明函》；本项目采购标的对应的中小企业划分标准所属行业为：</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工业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；投标人为监狱企业的，应提供监狱企业的证明文件；投标人为残疾人福利性单位的，应提供《残疾人福利性单位声明函》（监狱企业或残疾人福利性单位视同小型、微型企业）。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（2）其他需要落实的政府采购政策，按国家相关规定执行。</w:t>
      </w:r>
    </w:p>
    <w:p w14:paraId="229F897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14:paraId="5ABA991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2025年平安建设宣传品采购项目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)特定资格要求如下:</w:t>
      </w:r>
    </w:p>
    <w:p w14:paraId="2F3E87C0">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27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30D2C38A">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27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70AB8E9B">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27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379CFAE0">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27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0FA60BE5">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27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721FF804">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27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投标供应商通过</w:t>
      </w:r>
      <w:r>
        <w:rPr>
          <w:rFonts w:hint="eastAsia" w:ascii="宋体" w:hAnsi="宋体"/>
          <w:b w:val="0"/>
          <w:bCs/>
          <w:kern w:val="0"/>
          <w:sz w:val="24"/>
          <w:szCs w:val="24"/>
          <w:lang w:val="en-US" w:eastAsia="zh-CN"/>
        </w:rPr>
        <w:t>“信用中国”网站 ( www.creditchina.gov.cn)、中国政府采购网( www.ccgp.gov.cn )信用主体网站进行信用查询（截止时间点为磋商响应文件递交截止时间前），</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对列入失信被执行人、重大税收违法案件当事人名单、政府采购严重违法失信行为记录名单的投标供应商，将拒绝其参与政府采购活动；（提供查询结果网页截图并加盖投标人公章）； </w:t>
      </w:r>
    </w:p>
    <w:p w14:paraId="57B8619E">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27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18DDE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4A2935B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日，每天上午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:00:00至12:00:00，下午1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:00:00至1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:00:00（北京时间）</w:t>
      </w:r>
    </w:p>
    <w:p w14:paraId="11C594A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途径：</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安康华旭辉工程管理服务有限公司（高新区钻石壹号写字楼1604）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处</w:t>
      </w:r>
    </w:p>
    <w:p w14:paraId="0B03453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方式：现场获取</w:t>
      </w:r>
    </w:p>
    <w:p w14:paraId="56E6864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售价：0元</w:t>
      </w:r>
    </w:p>
    <w:p w14:paraId="5830E4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23C2F3E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截止时间：2025年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 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时00分00秒（北京时间）</w:t>
      </w:r>
    </w:p>
    <w:p w14:paraId="0F1D4B9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安康华旭辉工程管理服务有限公司会议室</w:t>
      </w:r>
    </w:p>
    <w:p w14:paraId="47FF38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14:paraId="76B23D4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 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时00分00秒（北京时间）</w:t>
      </w:r>
    </w:p>
    <w:p w14:paraId="0F5A3DD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安康华旭辉工程管理服务有限公司会议室</w:t>
      </w:r>
    </w:p>
    <w:p w14:paraId="62A6CB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6D22A2E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0C31EB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7D34421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3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1.请供应商务必按照《陕西省财政厅关于政府采购供应商注册登记有关事项的通知》要求，通过陕西省政府采购网（http://www.ccgp-shaanxi.gov.cn/）进行陕西政府采购统一身份认证注册登记。</w:t>
      </w:r>
    </w:p>
    <w:p w14:paraId="78F31A03">
      <w:pPr>
        <w:keepNext w:val="0"/>
        <w:keepLines w:val="0"/>
        <w:pageBreakBefore w:val="0"/>
        <w:kinsoku/>
        <w:wordWrap/>
        <w:overflowPunct/>
        <w:topLinePunct w:val="0"/>
        <w:autoSpaceDE/>
        <w:autoSpaceDN/>
        <w:bidi w:val="0"/>
        <w:snapToGrid/>
        <w:spacing w:line="400" w:lineRule="atLeast"/>
        <w:ind w:firstLine="480" w:firstLineChars="200"/>
        <w:textAlignment w:val="auto"/>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2.</w:t>
      </w:r>
      <w:r>
        <w:rPr>
          <w:rFonts w:hint="eastAsia" w:ascii="宋体" w:hAnsi="宋体" w:cs="宋体"/>
          <w:b w:val="0"/>
          <w:bCs w:val="0"/>
          <w:sz w:val="24"/>
          <w:szCs w:val="22"/>
          <w:lang w:eastAsia="zh-CN"/>
        </w:rPr>
        <w:t>备注：</w:t>
      </w:r>
      <w:r>
        <w:rPr>
          <w:rFonts w:hint="eastAsia"/>
          <w:color w:val="000000" w:themeColor="text1"/>
          <w:sz w:val="24"/>
          <w:szCs w:val="28"/>
          <w14:textFill>
            <w14:solidFill>
              <w14:schemeClr w14:val="tx1"/>
            </w14:solidFill>
          </w14:textFill>
        </w:rPr>
        <w:t>供应商</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须在竞争性磋商文件获取时间内</w:t>
      </w:r>
      <w:r>
        <w:rPr>
          <w:rFonts w:hint="eastAsia"/>
          <w:color w:val="000000" w:themeColor="text1"/>
          <w:sz w:val="24"/>
          <w:szCs w:val="28"/>
          <w14:textFill>
            <w14:solidFill>
              <w14:schemeClr w14:val="tx1"/>
            </w14:solidFill>
          </w14:textFill>
        </w:rPr>
        <w:t>携带单位介绍信</w:t>
      </w:r>
      <w:r>
        <w:rPr>
          <w:rFonts w:hint="eastAsia" w:ascii="宋体" w:hAnsi="宋体" w:cs="宋体"/>
          <w:sz w:val="24"/>
          <w:szCs w:val="24"/>
        </w:rPr>
        <w:t>（备注经办人联系电话及电子邮箱）</w:t>
      </w:r>
      <w:r>
        <w:rPr>
          <w:rFonts w:hint="eastAsia"/>
          <w:color w:val="000000" w:themeColor="text1"/>
          <w:sz w:val="24"/>
          <w:szCs w:val="28"/>
          <w14:textFill>
            <w14:solidFill>
              <w14:schemeClr w14:val="tx1"/>
            </w14:solidFill>
          </w14:textFill>
        </w:rPr>
        <w:t>、</w:t>
      </w:r>
      <w:r>
        <w:rPr>
          <w:rFonts w:hint="eastAsia"/>
          <w:color w:val="000000" w:themeColor="text1"/>
          <w:sz w:val="24"/>
          <w:szCs w:val="28"/>
          <w:lang w:val="en-US" w:eastAsia="zh-CN"/>
          <w14:textFill>
            <w14:solidFill>
              <w14:schemeClr w14:val="tx1"/>
            </w14:solidFill>
          </w14:textFill>
        </w:rPr>
        <w:t>营业执照、</w:t>
      </w:r>
      <w:r>
        <w:rPr>
          <w:rFonts w:hint="eastAsia"/>
          <w:color w:val="000000" w:themeColor="text1"/>
          <w:sz w:val="24"/>
          <w:szCs w:val="28"/>
          <w14:textFill>
            <w14:solidFill>
              <w14:schemeClr w14:val="tx1"/>
            </w14:solidFill>
          </w14:textFill>
        </w:rPr>
        <w:t>身份证原件及复印件一套加盖原色公章</w:t>
      </w:r>
      <w:r>
        <w:rPr>
          <w:rFonts w:hint="eastAsia"/>
          <w:color w:val="000000" w:themeColor="text1"/>
          <w:sz w:val="24"/>
          <w:szCs w:val="28"/>
          <w:lang w:val="en-US" w:eastAsia="zh-CN"/>
          <w14:textFill>
            <w14:solidFill>
              <w14:schemeClr w14:val="tx1"/>
            </w14:solidFill>
          </w14:textFill>
        </w:rPr>
        <w:t>在</w:t>
      </w:r>
      <w:r>
        <w:rPr>
          <w:rFonts w:hint="eastAsia"/>
          <w:color w:val="000000" w:themeColor="text1"/>
          <w:sz w:val="24"/>
          <w:szCs w:val="28"/>
          <w14:textFill>
            <w14:solidFill>
              <w14:schemeClr w14:val="tx1"/>
            </w14:solidFill>
          </w14:textFill>
        </w:rPr>
        <w:t>安康华旭辉工程管理服务有限公司（</w:t>
      </w:r>
      <w:r>
        <w:rPr>
          <w:rFonts w:hint="eastAsia"/>
          <w:color w:val="000000" w:themeColor="text1"/>
          <w:sz w:val="24"/>
          <w:szCs w:val="28"/>
          <w:lang w:eastAsia="zh-CN"/>
          <w14:textFill>
            <w14:solidFill>
              <w14:schemeClr w14:val="tx1"/>
            </w14:solidFill>
          </w14:textFill>
        </w:rPr>
        <w:t>高新区钻石壹号写字楼1604</w:t>
      </w:r>
      <w:r>
        <w:rPr>
          <w:rFonts w:hint="eastAsia"/>
          <w:color w:val="000000" w:themeColor="text1"/>
          <w:sz w:val="24"/>
          <w:szCs w:val="28"/>
          <w14:textFill>
            <w14:solidFill>
              <w14:schemeClr w14:val="tx1"/>
            </w14:solidFill>
          </w14:textFill>
        </w:rPr>
        <w:t>）获取采购文件，不提供邮寄。</w:t>
      </w:r>
    </w:p>
    <w:p w14:paraId="1CD59F9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八、对本次招标提出询问，请按以下方式联系。</w:t>
      </w:r>
    </w:p>
    <w:p w14:paraId="200249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14:paraId="66079D2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中共镇坪县委政法委员会</w:t>
      </w:r>
    </w:p>
    <w:p w14:paraId="5159C69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陕西省安康市镇坪县县委办公大楼606室</w:t>
      </w:r>
    </w:p>
    <w:p w14:paraId="6DC5FE0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15929534924</w:t>
      </w:r>
    </w:p>
    <w:p w14:paraId="1EBE56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14:paraId="75A08D7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w:t>
      </w:r>
    </w:p>
    <w:p w14:paraId="6C16596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安康华旭辉工程管理服务有限公司（高新区钻石壹号写字楼1604）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处</w:t>
      </w:r>
    </w:p>
    <w:p w14:paraId="3C18B1F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18891853031</w:t>
      </w:r>
    </w:p>
    <w:p w14:paraId="6FD9774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3.项目联系方式</w:t>
      </w:r>
    </w:p>
    <w:p w14:paraId="793409A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项目联系人：</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张工</w:t>
      </w:r>
    </w:p>
    <w:p w14:paraId="4917C6E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电话：</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18891853031</w:t>
      </w:r>
    </w:p>
    <w:p w14:paraId="3AADA0C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w:t>
      </w:r>
    </w:p>
    <w:p w14:paraId="6D868BD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p>
    <w:p w14:paraId="7759789D">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3916B7D7">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62ECE716">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5E297C9C">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0EF3733C">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43529414">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DA30469">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681AAB51">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79DFF881">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3A71E9A7">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4CC36E29">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345BD7A2">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4D42DF9">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62C595E0">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67C67DE6">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3E268B7E">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8156DF6">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投标人</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4"/>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696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0C422FE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2700D950">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2D414AD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5D6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0B03A83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ascii="宋体" w:hAnsi="宋体" w:cs="宋体"/>
                <w:b/>
                <w:bCs/>
                <w:color w:val="auto"/>
                <w:kern w:val="0"/>
                <w:sz w:val="24"/>
                <w:szCs w:val="24"/>
              </w:rPr>
              <w:t>1</w:t>
            </w:r>
          </w:p>
        </w:tc>
        <w:tc>
          <w:tcPr>
            <w:tcW w:w="1949" w:type="dxa"/>
            <w:vAlign w:val="center"/>
          </w:tcPr>
          <w:p w14:paraId="6475F3D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20393A6B">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中共镇坪县委政法委员会</w:t>
            </w:r>
          </w:p>
        </w:tc>
      </w:tr>
      <w:tr w14:paraId="2E8C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1CB2F10">
            <w:pPr>
              <w:keepNext w:val="0"/>
              <w:keepLines w:val="0"/>
              <w:pageBreakBefore w:val="0"/>
              <w:kinsoku/>
              <w:wordWrap/>
              <w:overflowPunct/>
              <w:topLinePunct w:val="0"/>
              <w:autoSpaceDE/>
              <w:autoSpaceDN/>
              <w:bidi w:val="0"/>
              <w:spacing w:line="430" w:lineRule="exact"/>
              <w:jc w:val="center"/>
              <w:textAlignment w:val="auto"/>
              <w:rPr>
                <w:rFonts w:ascii="宋体"/>
                <w:b/>
                <w:bCs/>
                <w:color w:val="auto"/>
                <w:sz w:val="24"/>
                <w:szCs w:val="24"/>
              </w:rPr>
            </w:pPr>
            <w:r>
              <w:rPr>
                <w:rFonts w:ascii="宋体" w:hAnsi="宋体" w:cs="宋体"/>
                <w:b/>
                <w:bCs/>
                <w:color w:val="auto"/>
                <w:sz w:val="24"/>
                <w:szCs w:val="24"/>
              </w:rPr>
              <w:t>2</w:t>
            </w:r>
          </w:p>
        </w:tc>
        <w:tc>
          <w:tcPr>
            <w:tcW w:w="1949" w:type="dxa"/>
            <w:vAlign w:val="center"/>
          </w:tcPr>
          <w:p w14:paraId="337B8AB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采购内容</w:t>
            </w:r>
          </w:p>
        </w:tc>
        <w:tc>
          <w:tcPr>
            <w:tcW w:w="7119" w:type="dxa"/>
            <w:vAlign w:val="center"/>
          </w:tcPr>
          <w:p w14:paraId="497DA980">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ascii="宋体"/>
                <w:color w:val="000000" w:themeColor="text1"/>
                <w:sz w:val="24"/>
                <w:szCs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2025年平安建设宣传品采购项目</w:t>
            </w:r>
            <w:r>
              <w:rPr>
                <w:rFonts w:hint="eastAsia" w:ascii="宋体" w:hAnsi="宋体" w:cs="宋体"/>
                <w:bCs/>
                <w:szCs w:val="24"/>
              </w:rPr>
              <w:t>（</w:t>
            </w:r>
            <w:r>
              <w:rPr>
                <w:rFonts w:hint="eastAsia" w:ascii="宋体" w:hAnsi="宋体" w:cs="宋体"/>
                <w:color w:val="000000" w:themeColor="text1"/>
                <w:sz w:val="24"/>
                <w:lang w:val="en-US" w:eastAsia="zh-CN"/>
                <w14:textFill>
                  <w14:solidFill>
                    <w14:schemeClr w14:val="tx1"/>
                  </w14:solidFill>
                </w14:textFill>
              </w:rPr>
              <w:t>具体采购内容详见磋商文件第四部分采购内容及要求</w:t>
            </w:r>
            <w:r>
              <w:rPr>
                <w:rFonts w:hint="eastAsia" w:ascii="宋体" w:hAnsi="宋体" w:cs="宋体"/>
                <w:bCs/>
                <w:szCs w:val="24"/>
              </w:rPr>
              <w:t>）</w:t>
            </w:r>
          </w:p>
        </w:tc>
      </w:tr>
      <w:tr w14:paraId="63EF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59667A5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000000" w:themeColor="text1"/>
                <w:kern w:val="0"/>
                <w:sz w:val="24"/>
                <w:szCs w:val="24"/>
                <w14:textFill>
                  <w14:solidFill>
                    <w14:schemeClr w14:val="tx1"/>
                  </w14:solidFill>
                </w14:textFill>
              </w:rPr>
            </w:pPr>
            <w:r>
              <w:rPr>
                <w:rFonts w:ascii="宋体" w:hAnsi="宋体" w:cs="宋体"/>
                <w:b/>
                <w:bCs/>
                <w:color w:val="000000" w:themeColor="text1"/>
                <w:kern w:val="0"/>
                <w:sz w:val="24"/>
                <w:szCs w:val="24"/>
                <w14:textFill>
                  <w14:solidFill>
                    <w14:schemeClr w14:val="tx1"/>
                  </w14:solidFill>
                </w14:textFill>
              </w:rPr>
              <w:t>3</w:t>
            </w:r>
          </w:p>
        </w:tc>
        <w:tc>
          <w:tcPr>
            <w:tcW w:w="1949" w:type="dxa"/>
            <w:vAlign w:val="center"/>
          </w:tcPr>
          <w:p w14:paraId="0B2E4D03">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最高限价</w:t>
            </w:r>
          </w:p>
        </w:tc>
        <w:tc>
          <w:tcPr>
            <w:tcW w:w="7119" w:type="dxa"/>
            <w:vAlign w:val="center"/>
          </w:tcPr>
          <w:p w14:paraId="0B5A241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cs="宋体"/>
                <w:color w:val="000000" w:themeColor="text1"/>
                <w:sz w:val="24"/>
                <w:lang w:eastAsia="zh-CN"/>
                <w14:textFill>
                  <w14:solidFill>
                    <w14:schemeClr w14:val="tx1"/>
                  </w14:solidFill>
                </w14:textFill>
              </w:rPr>
            </w:pPr>
            <w:r>
              <w:rPr>
                <w:rFonts w:hint="eastAsia" w:cs="宋体"/>
                <w:color w:val="000000"/>
                <w:kern w:val="0"/>
                <w:sz w:val="24"/>
                <w:szCs w:val="24"/>
                <w:lang w:val="en-US" w:eastAsia="zh-CN" w:bidi="ar"/>
              </w:rPr>
              <w:t>293580.00</w:t>
            </w:r>
            <w:r>
              <w:rPr>
                <w:rFonts w:hint="eastAsia" w:ascii="宋体" w:hAnsi="宋体" w:eastAsia="宋体" w:cs="宋体"/>
                <w:color w:val="000000"/>
                <w:kern w:val="0"/>
                <w:sz w:val="24"/>
                <w:szCs w:val="24"/>
                <w:lang w:val="en-US" w:eastAsia="zh-CN" w:bidi="ar"/>
              </w:rPr>
              <w:t>元，</w:t>
            </w:r>
            <w:r>
              <w:rPr>
                <w:rFonts w:hint="eastAsia" w:ascii="宋体" w:hAnsi="宋体" w:eastAsia="宋体" w:cs="宋体"/>
                <w:b/>
                <w:bCs/>
                <w:color w:val="000000"/>
                <w:kern w:val="0"/>
                <w:sz w:val="24"/>
                <w:szCs w:val="24"/>
                <w:lang w:val="en-US" w:eastAsia="zh-CN" w:bidi="ar"/>
              </w:rPr>
              <w:t>投标人所投报价不得超出本项目最高限价，否则按无效文件处理。</w:t>
            </w:r>
          </w:p>
        </w:tc>
      </w:tr>
      <w:tr w14:paraId="7D2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12A4D7E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32604F2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服务期限</w:t>
            </w:r>
          </w:p>
        </w:tc>
        <w:tc>
          <w:tcPr>
            <w:tcW w:w="7119" w:type="dxa"/>
            <w:vAlign w:val="center"/>
          </w:tcPr>
          <w:p w14:paraId="128ABC0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合同签订后7日历天内交货验收完毕。</w:t>
            </w:r>
          </w:p>
        </w:tc>
      </w:tr>
      <w:tr w14:paraId="15D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4199973E">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p>
        </w:tc>
        <w:tc>
          <w:tcPr>
            <w:tcW w:w="1949" w:type="dxa"/>
            <w:vAlign w:val="center"/>
          </w:tcPr>
          <w:p w14:paraId="7FBFB3E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质量要求</w:t>
            </w:r>
          </w:p>
        </w:tc>
        <w:tc>
          <w:tcPr>
            <w:tcW w:w="7119" w:type="dxa"/>
            <w:vAlign w:val="center"/>
          </w:tcPr>
          <w:p w14:paraId="03488D10">
            <w:pPr>
              <w:spacing w:line="520" w:lineRule="exact"/>
              <w:jc w:val="left"/>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符合国家相关质量要求，满足采购人要求。</w:t>
            </w:r>
          </w:p>
        </w:tc>
      </w:tr>
      <w:tr w14:paraId="3D07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7E586378">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6</w:t>
            </w:r>
          </w:p>
        </w:tc>
        <w:tc>
          <w:tcPr>
            <w:tcW w:w="1949" w:type="dxa"/>
            <w:vAlign w:val="center"/>
          </w:tcPr>
          <w:p w14:paraId="4B2E9729">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kern w:val="0"/>
                <w:sz w:val="24"/>
                <w:szCs w:val="24"/>
              </w:rPr>
              <w:t>资格审查方式</w:t>
            </w:r>
          </w:p>
        </w:tc>
        <w:tc>
          <w:tcPr>
            <w:tcW w:w="7119" w:type="dxa"/>
            <w:vAlign w:val="center"/>
          </w:tcPr>
          <w:p w14:paraId="7BE30DDD">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auto"/>
                <w:kern w:val="0"/>
                <w:sz w:val="24"/>
                <w:szCs w:val="24"/>
              </w:rPr>
              <w:t>资格后审</w:t>
            </w:r>
          </w:p>
        </w:tc>
      </w:tr>
      <w:tr w14:paraId="1238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BF2B2D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7</w:t>
            </w:r>
          </w:p>
        </w:tc>
        <w:tc>
          <w:tcPr>
            <w:tcW w:w="1949" w:type="dxa"/>
            <w:vAlign w:val="center"/>
          </w:tcPr>
          <w:p w14:paraId="69A2D17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投标人</w:t>
            </w:r>
          </w:p>
          <w:p w14:paraId="5500F03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14D2F5C6">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eastAsia="宋体" w:cs="宋体"/>
                <w:color w:val="auto"/>
                <w:sz w:val="24"/>
                <w:szCs w:val="24"/>
              </w:rPr>
            </w:pPr>
            <w:bookmarkStart w:id="9" w:name="_Toc20612"/>
            <w:r>
              <w:rPr>
                <w:rFonts w:hint="eastAsia" w:ascii="宋体" w:hAnsi="宋体" w:eastAsia="宋体" w:cs="宋体"/>
                <w:color w:val="auto"/>
                <w:sz w:val="24"/>
                <w:szCs w:val="24"/>
              </w:rPr>
              <w:t>基本资格条件：符合《中华人民共和国政府采购法》第二十二条的规定；</w:t>
            </w:r>
          </w:p>
          <w:bookmarkEnd w:id="9"/>
          <w:p w14:paraId="73863B70">
            <w:pPr>
              <w:spacing w:line="480" w:lineRule="exact"/>
              <w:ind w:firstLine="480" w:firstLineChars="200"/>
              <w:rPr>
                <w:rFonts w:hint="eastAsia" w:ascii="宋体" w:hAnsi="宋体" w:eastAsia="宋体" w:cs="宋体"/>
                <w:b w:val="0"/>
                <w:bCs w:val="0"/>
                <w:color w:val="000000"/>
                <w:sz w:val="24"/>
                <w:szCs w:val="24"/>
              </w:rPr>
            </w:pPr>
            <w:bookmarkStart w:id="10" w:name="_Toc7490"/>
            <w:bookmarkStart w:id="11" w:name="_Toc494207065"/>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具有独立承担民事责任的能力：提供登载有统一社会信用代码的营业执照（或《事业单位法人证书》或其他合法组织登记证书、自然人只须提交身份证）；                </w:t>
            </w:r>
            <w:r>
              <w:rPr>
                <w:rFonts w:hint="eastAsia" w:ascii="宋体" w:hAnsi="宋体" w:eastAsia="宋体" w:cs="宋体"/>
                <w:b w:val="0"/>
                <w:bCs w:val="0"/>
                <w:color w:val="000000"/>
                <w:sz w:val="24"/>
                <w:szCs w:val="24"/>
              </w:rPr>
              <w:br w:type="textWrapping"/>
            </w:r>
            <w:r>
              <w:rPr>
                <w:rFonts w:hint="eastAsia" w:ascii="宋体" w:hAnsi="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（2）法定代表人授权书（附法定代表人身份证复印件）及被授权人身份证复印件（法定代表人直接参加投标只须提供法定代表人身份证复印件）；</w:t>
            </w:r>
            <w:r>
              <w:rPr>
                <w:rFonts w:hint="eastAsia" w:ascii="宋体" w:hAnsi="宋体" w:eastAsia="宋体" w:cs="宋体"/>
                <w:b w:val="0"/>
                <w:bCs w:val="0"/>
                <w:color w:val="000000"/>
                <w:sz w:val="24"/>
                <w:szCs w:val="24"/>
              </w:rPr>
              <w:br w:type="textWrapping"/>
            </w:r>
            <w:r>
              <w:rPr>
                <w:rFonts w:hint="eastAsia" w:ascii="宋体" w:hAnsi="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（3）具有履行合同所必需的设备和专业技术能力（提供自述材料）；</w:t>
            </w:r>
          </w:p>
          <w:p w14:paraId="7226F394">
            <w:pPr>
              <w:spacing w:line="48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（4）参加政府采购活动近三年内，在经营活动中没有重大违法记录的书面声明；</w:t>
            </w:r>
            <w:r>
              <w:rPr>
                <w:rFonts w:hint="eastAsia" w:ascii="宋体" w:hAnsi="宋体" w:eastAsia="宋体" w:cs="宋体"/>
                <w:b w:val="0"/>
                <w:bCs w:val="0"/>
                <w:color w:val="000000"/>
                <w:sz w:val="24"/>
                <w:szCs w:val="24"/>
              </w:rPr>
              <w:br w:type="textWrapping"/>
            </w:r>
            <w:r>
              <w:rPr>
                <w:rFonts w:hint="eastAsia" w:ascii="宋体" w:hAnsi="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（5）本项目不接受联合体投标。</w:t>
            </w:r>
          </w:p>
          <w:p w14:paraId="27AF5BFB">
            <w:pPr>
              <w:spacing w:line="48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 xml:space="preserve">投标供应商通过“信用中国”网站 ( www.creditchina.gov.cn)、中国政府采购网( www.ccgp.gov.cn )信用主体网站进行信用查询（截止时间点为磋商响应文件递交截止时间前），对列入失信被执行人、重大税收违法案件当事人名单、政府采购严重违法失信行为记录名单的投标供应商，将拒绝其参与政府采购活动；（提供查询结果网页截图并加盖投标人公章）； </w:t>
            </w:r>
          </w:p>
          <w:p w14:paraId="1B2E2D93">
            <w:pPr>
              <w:spacing w:line="480" w:lineRule="exact"/>
              <w:ind w:firstLine="480" w:firstLineChars="20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7）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4C340F5">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ascii="宋体" w:cs="宋体"/>
                <w:b/>
                <w:kern w:val="0"/>
                <w:sz w:val="24"/>
                <w:szCs w:val="20"/>
              </w:rPr>
            </w:pPr>
            <w:r>
              <w:rPr>
                <w:rFonts w:hint="eastAsia" w:ascii="宋体" w:hAnsi="宋体" w:cs="宋体"/>
                <w:b/>
                <w:kern w:val="0"/>
                <w:sz w:val="24"/>
                <w:szCs w:val="20"/>
                <w:lang w:eastAsia="zh-CN"/>
              </w:rPr>
              <w:t>投标人</w:t>
            </w:r>
            <w:r>
              <w:rPr>
                <w:rFonts w:hint="eastAsia" w:ascii="宋体" w:hAnsi="宋体" w:cs="宋体"/>
                <w:b/>
                <w:kern w:val="0"/>
                <w:sz w:val="24"/>
                <w:szCs w:val="20"/>
              </w:rPr>
              <w:t>须在递交纸质</w:t>
            </w:r>
            <w:r>
              <w:rPr>
                <w:rFonts w:hint="eastAsia" w:ascii="宋体" w:hAnsi="宋体" w:cs="宋体"/>
                <w:b/>
                <w:kern w:val="0"/>
                <w:sz w:val="24"/>
                <w:szCs w:val="20"/>
                <w:lang w:eastAsia="zh-CN"/>
              </w:rPr>
              <w:t>竞争性磋商响应文件</w:t>
            </w:r>
            <w:r>
              <w:rPr>
                <w:rFonts w:hint="eastAsia" w:ascii="宋体" w:hAnsi="宋体" w:cs="宋体"/>
                <w:b/>
                <w:kern w:val="0"/>
                <w:sz w:val="24"/>
                <w:szCs w:val="20"/>
              </w:rPr>
              <w:t>时一并递交上述</w:t>
            </w:r>
            <w:r>
              <w:rPr>
                <w:rFonts w:hint="eastAsia" w:ascii="宋体" w:hAnsi="宋体" w:cs="宋体"/>
                <w:b/>
                <w:kern w:val="0"/>
                <w:sz w:val="24"/>
                <w:szCs w:val="20"/>
                <w:lang w:val="en-US" w:eastAsia="zh-CN"/>
              </w:rPr>
              <w:t>资质复印件（加盖投标人公章（红章）</w:t>
            </w:r>
            <w:r>
              <w:rPr>
                <w:rFonts w:hint="eastAsia" w:ascii="宋体" w:hAnsi="宋体" w:cs="宋体"/>
                <w:b/>
                <w:kern w:val="0"/>
                <w:sz w:val="24"/>
                <w:szCs w:val="20"/>
              </w:rPr>
              <w:t>（单独密封装袋，密封要求详见第三章</w:t>
            </w:r>
            <w:r>
              <w:rPr>
                <w:rFonts w:hint="eastAsia" w:ascii="宋体" w:hAnsi="宋体" w:cs="宋体"/>
                <w:b/>
                <w:kern w:val="0"/>
                <w:sz w:val="24"/>
                <w:szCs w:val="20"/>
                <w:lang w:eastAsia="zh-CN"/>
              </w:rPr>
              <w:t>投标人</w:t>
            </w:r>
            <w:r>
              <w:rPr>
                <w:rFonts w:hint="eastAsia" w:ascii="宋体" w:hAnsi="宋体" w:cs="宋体"/>
                <w:b/>
                <w:kern w:val="0"/>
                <w:sz w:val="24"/>
                <w:szCs w:val="20"/>
              </w:rPr>
              <w:t>须知第四项响应文件的提交）进行审查，否则按无效文件处理；</w:t>
            </w:r>
            <w:bookmarkEnd w:id="10"/>
            <w:bookmarkEnd w:id="11"/>
          </w:p>
          <w:p w14:paraId="3474B812">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ascii="宋体"/>
                <w:color w:val="auto"/>
                <w:sz w:val="24"/>
                <w:szCs w:val="24"/>
              </w:rPr>
            </w:pPr>
            <w:r>
              <w:rPr>
                <w:rFonts w:hint="eastAsia" w:ascii="宋体" w:hAnsi="宋体" w:cs="宋体"/>
                <w:b/>
                <w:bCs/>
                <w:color w:val="auto"/>
                <w:sz w:val="24"/>
                <w:szCs w:val="24"/>
              </w:rPr>
              <w:t>竞争性磋商响应文件中须附上述资格证明文件的复印件并加盖</w:t>
            </w:r>
            <w:r>
              <w:rPr>
                <w:rFonts w:hint="eastAsia" w:ascii="宋体" w:hAnsi="宋体" w:cs="宋体"/>
                <w:b/>
                <w:bCs/>
                <w:color w:val="auto"/>
                <w:sz w:val="24"/>
                <w:szCs w:val="24"/>
                <w:lang w:eastAsia="zh-CN"/>
              </w:rPr>
              <w:t>投标人公章</w:t>
            </w:r>
            <w:r>
              <w:rPr>
                <w:rFonts w:hint="eastAsia" w:ascii="宋体" w:hAnsi="宋体" w:cs="宋体"/>
                <w:b/>
                <w:bCs/>
                <w:color w:val="auto"/>
                <w:sz w:val="24"/>
                <w:szCs w:val="24"/>
              </w:rPr>
              <w:t>（红章）。</w:t>
            </w:r>
          </w:p>
        </w:tc>
      </w:tr>
      <w:tr w14:paraId="15B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7EAE174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8</w:t>
            </w:r>
          </w:p>
        </w:tc>
        <w:tc>
          <w:tcPr>
            <w:tcW w:w="1949" w:type="dxa"/>
          </w:tcPr>
          <w:p w14:paraId="36D8D4CC">
            <w:pPr>
              <w:keepNext w:val="0"/>
              <w:keepLines w:val="0"/>
              <w:pageBreakBefore w:val="0"/>
              <w:kinsoku/>
              <w:wordWrap/>
              <w:overflowPunct/>
              <w:topLinePunct w:val="0"/>
              <w:autoSpaceDE/>
              <w:autoSpaceDN/>
              <w:bidi w:val="0"/>
              <w:adjustRightInd w:val="0"/>
              <w:snapToGrid w:val="0"/>
              <w:spacing w:line="43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0E038286">
            <w:pPr>
              <w:keepNext w:val="0"/>
              <w:keepLines w:val="0"/>
              <w:pageBreakBefore w:val="0"/>
              <w:widowControl/>
              <w:kinsoku/>
              <w:wordWrap/>
              <w:overflowPunct/>
              <w:topLinePunct w:val="0"/>
              <w:autoSpaceDE/>
              <w:autoSpaceDN/>
              <w:bidi w:val="0"/>
              <w:spacing w:line="430" w:lineRule="exact"/>
              <w:jc w:val="left"/>
              <w:textAlignment w:val="auto"/>
              <w:rPr>
                <w:color w:val="auto"/>
              </w:rPr>
            </w:pPr>
            <w:r>
              <w:rPr>
                <w:rFonts w:hint="eastAsia" w:ascii="宋体" w:hAnsi="宋体" w:cs="宋体"/>
                <w:color w:val="auto"/>
                <w:kern w:val="0"/>
                <w:sz w:val="24"/>
                <w:szCs w:val="24"/>
              </w:rPr>
              <w:t>否</w:t>
            </w:r>
          </w:p>
        </w:tc>
      </w:tr>
      <w:tr w14:paraId="13E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666BA38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9</w:t>
            </w:r>
          </w:p>
        </w:tc>
        <w:tc>
          <w:tcPr>
            <w:tcW w:w="1949" w:type="dxa"/>
            <w:vAlign w:val="center"/>
          </w:tcPr>
          <w:p w14:paraId="5355727A">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ascii="宋体"/>
                <w:b/>
                <w:bCs/>
                <w:color w:val="auto"/>
                <w:kern w:val="0"/>
                <w:sz w:val="24"/>
                <w:szCs w:val="24"/>
              </w:rPr>
            </w:pPr>
            <w:r>
              <w:rPr>
                <w:rFonts w:hint="eastAsia" w:ascii="宋体" w:hAnsi="宋体" w:eastAsia="宋体" w:cs="宋体"/>
                <w:b/>
                <w:kern w:val="2"/>
                <w:sz w:val="24"/>
                <w:szCs w:val="24"/>
                <w:lang w:val="en-US" w:eastAsia="zh-CN" w:bidi="ar"/>
              </w:rPr>
              <w:t>答疑</w:t>
            </w:r>
          </w:p>
        </w:tc>
        <w:tc>
          <w:tcPr>
            <w:tcW w:w="7119" w:type="dxa"/>
            <w:vAlign w:val="center"/>
          </w:tcPr>
          <w:p w14:paraId="6B35BB93">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50" w:leftChars="24" w:right="0" w:rightChars="0"/>
              <w:textAlignment w:val="auto"/>
              <w:rPr>
                <w:rFonts w:ascii="宋体"/>
                <w:color w:val="auto"/>
                <w:sz w:val="24"/>
                <w:szCs w:val="24"/>
              </w:rPr>
            </w:pPr>
            <w:r>
              <w:rPr>
                <w:rFonts w:hint="eastAsia" w:ascii="宋体" w:hAnsi="宋体" w:eastAsia="宋体" w:cs="宋体"/>
                <w:kern w:val="2"/>
                <w:sz w:val="24"/>
                <w:szCs w:val="24"/>
                <w:lang w:val="en-US" w:eastAsia="zh-CN" w:bidi="ar"/>
              </w:rPr>
              <w:t>如有疑问，</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需书面提出，经</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收集问题后，统一答疑</w:t>
            </w:r>
            <w:r>
              <w:rPr>
                <w:rFonts w:hint="eastAsia" w:ascii="宋体" w:hAnsi="宋体" w:cs="宋体"/>
                <w:kern w:val="2"/>
                <w:sz w:val="24"/>
                <w:szCs w:val="24"/>
                <w:lang w:val="en-US" w:eastAsia="zh-CN" w:bidi="ar"/>
              </w:rPr>
              <w:t>。</w:t>
            </w:r>
          </w:p>
        </w:tc>
      </w:tr>
      <w:tr w14:paraId="71D8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5475B3B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shd w:val="clear" w:color="auto" w:fill="auto"/>
            <w:vAlign w:val="center"/>
          </w:tcPr>
          <w:p w14:paraId="4C685457">
            <w:pPr>
              <w:adjustRightInd w:val="0"/>
              <w:snapToGrid w:val="0"/>
              <w:spacing w:line="480" w:lineRule="exact"/>
              <w:jc w:val="center"/>
              <w:rPr>
                <w:rFonts w:hint="eastAsia" w:ascii="宋体" w:hAnsi="宋体" w:eastAsia="宋体" w:cs="宋体"/>
                <w:b/>
                <w:bCs/>
                <w:kern w:val="0"/>
                <w:sz w:val="24"/>
                <w:szCs w:val="24"/>
                <w:lang w:val="en-US" w:eastAsia="zh-CN" w:bidi="ar-SA"/>
              </w:rPr>
            </w:pPr>
            <w:r>
              <w:rPr>
                <w:rFonts w:ascii="宋体" w:hAnsi="宋体" w:eastAsia="宋体" w:cs="宋体"/>
                <w:b/>
                <w:bCs/>
                <w:color w:val="000000"/>
                <w:sz w:val="24"/>
                <w:szCs w:val="24"/>
              </w:rPr>
              <w:t>现场踏勘</w:t>
            </w:r>
          </w:p>
        </w:tc>
        <w:tc>
          <w:tcPr>
            <w:tcW w:w="7119" w:type="dxa"/>
            <w:shd w:val="clear" w:color="auto" w:fill="auto"/>
            <w:vAlign w:val="center"/>
          </w:tcPr>
          <w:p w14:paraId="4AC139BC">
            <w:pPr>
              <w:spacing w:line="480" w:lineRule="exact"/>
              <w:rPr>
                <w:rFonts w:hint="eastAsia" w:ascii="宋体" w:hAnsi="宋体" w:eastAsia="宋体" w:cs="宋体"/>
                <w:kern w:val="2"/>
                <w:sz w:val="24"/>
                <w:szCs w:val="24"/>
                <w:lang w:val="en-US" w:eastAsia="zh-CN" w:bidi="ar-SA"/>
              </w:rPr>
            </w:pPr>
            <w:r>
              <w:rPr>
                <w:rFonts w:ascii="宋体" w:hAnsi="宋体" w:eastAsia="宋体" w:cs="宋体"/>
                <w:b w:val="0"/>
                <w:bCs w:val="0"/>
                <w:color w:val="000000"/>
                <w:sz w:val="24"/>
                <w:szCs w:val="24"/>
              </w:rPr>
              <w:t>自行踏勘，未踏勘现场造成的一切后果由投标人自行承担。（一切费用自理）。</w:t>
            </w:r>
          </w:p>
        </w:tc>
      </w:tr>
      <w:tr w14:paraId="731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E085F8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0DF771FA">
            <w:pPr>
              <w:keepNext w:val="0"/>
              <w:keepLines w:val="0"/>
              <w:pageBreakBefore w:val="0"/>
              <w:kinsoku/>
              <w:wordWrap/>
              <w:overflowPunct/>
              <w:topLinePunct w:val="0"/>
              <w:autoSpaceDE/>
              <w:autoSpaceDN/>
              <w:bidi w:val="0"/>
              <w:spacing w:line="430" w:lineRule="exact"/>
              <w:jc w:val="center"/>
              <w:textAlignment w:val="auto"/>
              <w:rPr>
                <w:rFonts w:ascii="宋体"/>
                <w:color w:val="auto"/>
                <w:sz w:val="24"/>
                <w:szCs w:val="24"/>
              </w:rPr>
            </w:pPr>
            <w:r>
              <w:rPr>
                <w:rFonts w:hint="eastAsia" w:ascii="宋体" w:hAnsi="宋体" w:cs="宋体"/>
                <w:b/>
                <w:bCs/>
                <w:color w:val="auto"/>
                <w:kern w:val="0"/>
                <w:sz w:val="24"/>
                <w:szCs w:val="24"/>
              </w:rPr>
              <w:t>磋商时间和地点</w:t>
            </w:r>
          </w:p>
        </w:tc>
        <w:tc>
          <w:tcPr>
            <w:tcW w:w="7119" w:type="dxa"/>
            <w:vAlign w:val="center"/>
          </w:tcPr>
          <w:p w14:paraId="088E631E">
            <w:pPr>
              <w:keepNext w:val="0"/>
              <w:keepLines w:val="0"/>
              <w:pageBreakBefore w:val="0"/>
              <w:kinsoku/>
              <w:wordWrap/>
              <w:overflowPunct/>
              <w:topLinePunct w:val="0"/>
              <w:autoSpaceDE/>
              <w:autoSpaceDN/>
              <w:bidi w:val="0"/>
              <w:spacing w:line="430" w:lineRule="exact"/>
              <w:textAlignment w:val="auto"/>
              <w:rPr>
                <w:rFonts w:ascii="宋体"/>
                <w:color w:val="000000" w:themeColor="text1"/>
                <w:sz w:val="24"/>
                <w:szCs w:val="24"/>
                <w14:textFill>
                  <w14:solidFill>
                    <w14:schemeClr w14:val="tx1"/>
                  </w14:solidFill>
                </w14:textFill>
              </w:rPr>
            </w:pPr>
            <w:r>
              <w:rPr>
                <w:rFonts w:hint="eastAsia" w:ascii="宋体" w:hAnsi="宋体" w:cs="宋体"/>
                <w:color w:val="auto"/>
                <w:sz w:val="24"/>
                <w:szCs w:val="24"/>
              </w:rPr>
              <w:t>磋商时间：</w:t>
            </w:r>
            <w:r>
              <w:rPr>
                <w:rFonts w:hint="eastAsia" w:ascii="宋体" w:hAnsi="宋体"/>
                <w:color w:val="000000" w:themeColor="text1"/>
                <w:sz w:val="24"/>
                <w:szCs w:val="24"/>
                <w:lang w:eastAsia="zh-CN"/>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25</w:t>
            </w:r>
            <w:r>
              <w:rPr>
                <w:rFonts w:hint="eastAsia" w:ascii="宋体" w:hAnsi="宋体"/>
                <w:color w:val="000000" w:themeColor="text1"/>
                <w:sz w:val="24"/>
                <w:szCs w:val="24"/>
                <w:lang w:eastAsia="zh-CN"/>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下</w:t>
            </w:r>
            <w:r>
              <w:rPr>
                <w:rFonts w:hint="eastAsia" w:ascii="宋体" w:hAnsi="宋体"/>
                <w:color w:val="000000" w:themeColor="text1"/>
                <w:sz w:val="24"/>
                <w:szCs w:val="24"/>
                <w:lang w:eastAsia="zh-CN"/>
                <w14:textFill>
                  <w14:solidFill>
                    <w14:schemeClr w14:val="tx1"/>
                  </w14:solidFill>
                </w14:textFill>
              </w:rPr>
              <w:t>午</w:t>
            </w:r>
            <w:r>
              <w:rPr>
                <w:rFonts w:hint="eastAsia" w:ascii="宋体" w:hAnsi="宋体"/>
                <w:color w:val="000000" w:themeColor="text1"/>
                <w:sz w:val="24"/>
                <w:szCs w:val="24"/>
                <w:lang w:val="en-US" w:eastAsia="zh-CN"/>
                <w14:textFill>
                  <w14:solidFill>
                    <w14:schemeClr w14:val="tx1"/>
                  </w14:solidFill>
                </w14:textFill>
              </w:rPr>
              <w:t>15:00 （</w:t>
            </w:r>
            <w:r>
              <w:rPr>
                <w:rFonts w:hint="eastAsia" w:ascii="宋体" w:hAnsi="宋体" w:cs="宋体"/>
                <w:color w:val="000000" w:themeColor="text1"/>
                <w:sz w:val="24"/>
                <w:szCs w:val="24"/>
                <w14:textFill>
                  <w14:solidFill>
                    <w14:schemeClr w14:val="tx1"/>
                  </w14:solidFill>
                </w14:textFill>
              </w:rPr>
              <w:t>同</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截止时间）</w:t>
            </w:r>
          </w:p>
          <w:p w14:paraId="6512604D">
            <w:pPr>
              <w:pStyle w:val="23"/>
              <w:keepNext w:val="0"/>
              <w:keepLines w:val="0"/>
              <w:pageBreakBefore w:val="0"/>
              <w:kinsoku/>
              <w:wordWrap/>
              <w:overflowPunct/>
              <w:topLinePunct w:val="0"/>
              <w:autoSpaceDE/>
              <w:autoSpaceDN/>
              <w:bidi w:val="0"/>
              <w:spacing w:before="0" w:beforeAutospacing="0" w:after="0" w:afterAutospacing="0" w:line="430" w:lineRule="exact"/>
              <w:textAlignment w:val="auto"/>
              <w:rPr>
                <w:rFonts w:cs="Times New Roman"/>
                <w:color w:val="auto"/>
                <w:sz w:val="24"/>
                <w:szCs w:val="24"/>
              </w:rPr>
            </w:pPr>
            <w:r>
              <w:rPr>
                <w:rFonts w:hint="eastAsia"/>
                <w:color w:val="000000" w:themeColor="text1"/>
                <w:sz w:val="24"/>
                <w:szCs w:val="24"/>
                <w14:textFill>
                  <w14:solidFill>
                    <w14:schemeClr w14:val="tx1"/>
                  </w14:solidFill>
                </w14:textFill>
              </w:rPr>
              <w:t>磋商地点：</w:t>
            </w:r>
            <w:r>
              <w:rPr>
                <w:rFonts w:hint="eastAsia" w:cs="Times New Roman"/>
                <w:snapToGrid w:val="0"/>
                <w:sz w:val="24"/>
                <w:highlight w:val="none"/>
                <w:lang w:eastAsia="zh-CN"/>
              </w:rPr>
              <w:t>安康华旭辉工程管理服务有限公司会议室</w:t>
            </w:r>
          </w:p>
        </w:tc>
      </w:tr>
      <w:tr w14:paraId="54D7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584B84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vAlign w:val="center"/>
          </w:tcPr>
          <w:p w14:paraId="712512FF">
            <w:pPr>
              <w:keepNext w:val="0"/>
              <w:keepLines w:val="0"/>
              <w:pageBreakBefore w:val="0"/>
              <w:kinsoku/>
              <w:wordWrap/>
              <w:overflowPunct/>
              <w:topLinePunct w:val="0"/>
              <w:autoSpaceDE/>
              <w:autoSpaceDN/>
              <w:bidi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磋商响应文件递交截止时间</w:t>
            </w:r>
          </w:p>
        </w:tc>
        <w:tc>
          <w:tcPr>
            <w:tcW w:w="7119" w:type="dxa"/>
            <w:vAlign w:val="center"/>
          </w:tcPr>
          <w:p w14:paraId="4E429A27">
            <w:pPr>
              <w:keepNext w:val="0"/>
              <w:keepLines w:val="0"/>
              <w:pageBreakBefore w:val="0"/>
              <w:widowControl/>
              <w:kinsoku/>
              <w:wordWrap/>
              <w:overflowPunct/>
              <w:topLinePunct w:val="0"/>
              <w:autoSpaceDE/>
              <w:autoSpaceDN/>
              <w:bidi w:val="0"/>
              <w:adjustRightInd w:val="0"/>
              <w:snapToGrid w:val="0"/>
              <w:spacing w:line="430" w:lineRule="exact"/>
              <w:textAlignment w:val="auto"/>
              <w:rPr>
                <w:rFonts w:ascii="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202</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下</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cs="宋体"/>
                <w:b/>
                <w:bCs/>
                <w:color w:val="000000" w:themeColor="text1"/>
                <w:sz w:val="24"/>
                <w:szCs w:val="24"/>
                <w:highlight w:val="none"/>
                <w:lang w:val="en-US" w:eastAsia="zh-CN"/>
                <w14:textFill>
                  <w14:solidFill>
                    <w14:schemeClr w14:val="tx1"/>
                  </w14:solidFill>
                </w14:textFill>
              </w:rPr>
              <w:t>15：0</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7C52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0F05E3F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13</w:t>
            </w:r>
          </w:p>
        </w:tc>
        <w:tc>
          <w:tcPr>
            <w:tcW w:w="1949" w:type="dxa"/>
            <w:vAlign w:val="center"/>
          </w:tcPr>
          <w:p w14:paraId="7656F41A">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2C3BF9CB">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20F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58106AA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14</w:t>
            </w:r>
          </w:p>
        </w:tc>
        <w:tc>
          <w:tcPr>
            <w:tcW w:w="1949" w:type="dxa"/>
            <w:vAlign w:val="center"/>
          </w:tcPr>
          <w:p w14:paraId="5C178F8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44C485EE">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b/>
                <w:bCs/>
                <w:kern w:val="0"/>
                <w:sz w:val="24"/>
                <w:szCs w:val="24"/>
                <w:lang w:val="en-US" w:eastAsia="zh-CN"/>
              </w:rPr>
              <w:t>纸质磋商响应文件</w:t>
            </w:r>
            <w:r>
              <w:rPr>
                <w:rFonts w:hint="eastAsia" w:ascii="宋体" w:hAnsi="宋体" w:cs="宋体"/>
                <w:b/>
                <w:bCs/>
                <w:kern w:val="0"/>
                <w:sz w:val="24"/>
                <w:szCs w:val="24"/>
              </w:rPr>
              <w:t>正本</w:t>
            </w:r>
            <w:r>
              <w:rPr>
                <w:rFonts w:hint="eastAsia" w:ascii="宋体" w:hAnsi="宋体" w:cs="宋体"/>
                <w:b/>
                <w:bCs/>
                <w:kern w:val="0"/>
                <w:sz w:val="24"/>
                <w:szCs w:val="24"/>
                <w:u w:val="single"/>
              </w:rPr>
              <w:t>壹份</w:t>
            </w:r>
            <w:r>
              <w:rPr>
                <w:rFonts w:hint="eastAsia" w:ascii="宋体" w:hAnsi="宋体" w:cs="宋体"/>
                <w:b/>
                <w:bCs/>
                <w:kern w:val="0"/>
                <w:sz w:val="24"/>
                <w:szCs w:val="24"/>
              </w:rPr>
              <w:t>、</w:t>
            </w:r>
            <w:r>
              <w:rPr>
                <w:rFonts w:hint="eastAsia" w:ascii="宋体" w:hAnsi="宋体" w:cs="宋体"/>
                <w:b/>
                <w:bCs/>
                <w:kern w:val="0"/>
                <w:sz w:val="24"/>
                <w:szCs w:val="24"/>
                <w:lang w:eastAsia="zh-CN"/>
              </w:rPr>
              <w:t>副本</w:t>
            </w:r>
            <w:r>
              <w:rPr>
                <w:rFonts w:hint="eastAsia" w:ascii="宋体" w:hAnsi="宋体" w:cs="宋体"/>
                <w:b/>
                <w:bCs/>
                <w:kern w:val="0"/>
                <w:sz w:val="24"/>
                <w:szCs w:val="24"/>
                <w:u w:val="single"/>
                <w:lang w:val="en-US" w:eastAsia="zh-CN"/>
              </w:rPr>
              <w:t>贰</w:t>
            </w:r>
            <w:r>
              <w:rPr>
                <w:rFonts w:hint="eastAsia" w:ascii="宋体" w:hAnsi="宋体" w:cs="宋体"/>
                <w:b/>
                <w:bCs/>
                <w:kern w:val="0"/>
                <w:sz w:val="24"/>
                <w:szCs w:val="24"/>
                <w:u w:val="single"/>
                <w:lang w:eastAsia="zh-CN"/>
              </w:rPr>
              <w:t>份</w:t>
            </w:r>
            <w:r>
              <w:rPr>
                <w:rFonts w:hint="eastAsia" w:ascii="宋体" w:hAnsi="宋体" w:cs="宋体"/>
                <w:b/>
                <w:bCs/>
                <w:kern w:val="0"/>
                <w:sz w:val="24"/>
                <w:szCs w:val="24"/>
              </w:rPr>
              <w:t>、</w:t>
            </w:r>
            <w:r>
              <w:rPr>
                <w:rFonts w:hint="eastAsia" w:ascii="宋体" w:hAnsi="宋体" w:cs="宋体"/>
                <w:b/>
                <w:bCs/>
                <w:kern w:val="0"/>
                <w:sz w:val="24"/>
                <w:szCs w:val="24"/>
                <w:lang w:val="en-US" w:eastAsia="zh-CN"/>
              </w:rPr>
              <w:t>资质文件</w:t>
            </w:r>
            <w:r>
              <w:rPr>
                <w:rFonts w:hint="eastAsia" w:ascii="宋体" w:hAnsi="宋体" w:cs="宋体"/>
                <w:b/>
                <w:bCs/>
                <w:kern w:val="0"/>
                <w:sz w:val="24"/>
                <w:szCs w:val="24"/>
                <w:u w:val="single"/>
                <w:lang w:val="en-US" w:eastAsia="zh-CN"/>
              </w:rPr>
              <w:t>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single"/>
              </w:rPr>
              <w:t>壹</w:t>
            </w:r>
            <w:r>
              <w:rPr>
                <w:rFonts w:hint="eastAsia" w:ascii="宋体" w:cs="仿宋"/>
                <w:b/>
                <w:bCs/>
                <w:color w:val="auto"/>
                <w:kern w:val="0"/>
                <w:sz w:val="24"/>
                <w:szCs w:val="24"/>
                <w:u w:val="single"/>
                <w:lang w:val="en-US" w:eastAsia="zh-CN"/>
              </w:rPr>
              <w:t>份</w:t>
            </w:r>
            <w:r>
              <w:rPr>
                <w:rFonts w:hint="eastAsia" w:ascii="宋体" w:hAnsi="宋体" w:cs="宋体"/>
                <w:b/>
                <w:bCs/>
                <w:kern w:val="0"/>
                <w:sz w:val="24"/>
                <w:szCs w:val="24"/>
              </w:rPr>
              <w:t>。</w:t>
            </w:r>
          </w:p>
        </w:tc>
      </w:tr>
      <w:tr w14:paraId="2123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110954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15</w:t>
            </w:r>
          </w:p>
        </w:tc>
        <w:tc>
          <w:tcPr>
            <w:tcW w:w="1949" w:type="dxa"/>
            <w:vAlign w:val="center"/>
          </w:tcPr>
          <w:p w14:paraId="069D981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79B6B88F">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4F00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59F5D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16</w:t>
            </w:r>
          </w:p>
        </w:tc>
        <w:tc>
          <w:tcPr>
            <w:tcW w:w="1949" w:type="dxa"/>
            <w:vAlign w:val="center"/>
          </w:tcPr>
          <w:p w14:paraId="724AEA6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154F16D4">
            <w:pPr>
              <w:keepNext w:val="0"/>
              <w:keepLines w:val="0"/>
              <w:pageBreakBefore w:val="0"/>
              <w:kinsoku/>
              <w:wordWrap/>
              <w:overflowPunct/>
              <w:topLinePunct w:val="0"/>
              <w:autoSpaceDE/>
              <w:autoSpaceDN/>
              <w:bidi w:val="0"/>
              <w:adjustRightInd w:val="0"/>
              <w:snapToGrid w:val="0"/>
              <w:spacing w:line="430" w:lineRule="exact"/>
              <w:textAlignment w:val="auto"/>
            </w:pPr>
            <w:r>
              <w:rPr>
                <w:rFonts w:hint="eastAsia" w:ascii="宋体" w:hAnsi="宋体" w:cs="宋体"/>
                <w:color w:val="auto"/>
                <w:kern w:val="0"/>
                <w:sz w:val="24"/>
                <w:szCs w:val="24"/>
                <w:highlight w:val="none"/>
              </w:rPr>
              <w:t>根据《中华人民共和国政府采购法》、《政府采购货物和服务招标投标管理办法》、《政府采购竞争性磋商招标方式管理暂行办法》等有关法律规定组建磋商小组。</w:t>
            </w:r>
          </w:p>
        </w:tc>
      </w:tr>
      <w:tr w14:paraId="3606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F5206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17</w:t>
            </w:r>
          </w:p>
        </w:tc>
        <w:tc>
          <w:tcPr>
            <w:tcW w:w="1949" w:type="dxa"/>
            <w:vAlign w:val="center"/>
          </w:tcPr>
          <w:p w14:paraId="02D1AD2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cs="宋体"/>
                <w:b/>
                <w:bCs/>
                <w:color w:val="auto"/>
                <w:kern w:val="0"/>
                <w:sz w:val="24"/>
                <w:szCs w:val="24"/>
              </w:rPr>
            </w:pPr>
            <w:r>
              <w:rPr>
                <w:rFonts w:hint="eastAsia" w:ascii="宋体" w:hAnsi="宋体" w:cs="宋体"/>
                <w:b/>
                <w:bCs/>
                <w:color w:val="auto"/>
                <w:kern w:val="0"/>
                <w:sz w:val="24"/>
                <w:szCs w:val="24"/>
              </w:rPr>
              <w:t>付款方式</w:t>
            </w:r>
          </w:p>
        </w:tc>
        <w:tc>
          <w:tcPr>
            <w:tcW w:w="7119" w:type="dxa"/>
            <w:vAlign w:val="center"/>
          </w:tcPr>
          <w:p w14:paraId="68550A5F">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rPr>
              <w:t>双方在合同中商榷</w:t>
            </w:r>
            <w:r>
              <w:rPr>
                <w:rFonts w:hint="eastAsia" w:ascii="宋体" w:hAnsi="宋体" w:cs="宋体"/>
                <w:color w:val="auto"/>
                <w:sz w:val="24"/>
                <w:lang w:eastAsia="zh-CN"/>
              </w:rPr>
              <w:t>。</w:t>
            </w:r>
          </w:p>
        </w:tc>
      </w:tr>
      <w:tr w14:paraId="3A51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573421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shd w:val="clear" w:color="auto" w:fill="auto"/>
            <w:vAlign w:val="center"/>
          </w:tcPr>
          <w:p w14:paraId="79FACDB7">
            <w:pPr>
              <w:adjustRightInd w:val="0"/>
              <w:snapToGrid w:val="0"/>
              <w:spacing w:line="480" w:lineRule="exact"/>
              <w:jc w:val="center"/>
              <w:rPr>
                <w:rFonts w:hint="eastAsia" w:ascii="宋体" w:hAnsi="宋体" w:eastAsia="宋体" w:cs="宋体"/>
                <w:b/>
                <w:bCs/>
                <w:color w:val="000000"/>
                <w:kern w:val="2"/>
                <w:sz w:val="24"/>
                <w:szCs w:val="24"/>
                <w:lang w:val="en-US" w:eastAsia="zh-CN" w:bidi="ar-SA"/>
              </w:rPr>
            </w:pPr>
            <w:r>
              <w:rPr>
                <w:rFonts w:ascii="宋体" w:hAnsi="宋体" w:eastAsia="宋体" w:cs="宋体"/>
                <w:b/>
                <w:bCs/>
                <w:color w:val="000000"/>
                <w:sz w:val="24"/>
                <w:szCs w:val="24"/>
              </w:rPr>
              <w:t>知识产权</w:t>
            </w:r>
          </w:p>
        </w:tc>
        <w:tc>
          <w:tcPr>
            <w:tcW w:w="7119" w:type="dxa"/>
            <w:shd w:val="clear" w:color="auto" w:fill="auto"/>
            <w:vAlign w:val="center"/>
          </w:tcPr>
          <w:p w14:paraId="26EC9361">
            <w:pPr>
              <w:spacing w:line="480" w:lineRule="exact"/>
              <w:rPr>
                <w:rFonts w:hint="eastAsia" w:ascii="宋体" w:hAnsi="宋体" w:eastAsia="宋体" w:cs="宋体"/>
                <w:b w:val="0"/>
                <w:bCs w:val="0"/>
                <w:color w:val="000000"/>
                <w:kern w:val="2"/>
                <w:sz w:val="24"/>
                <w:szCs w:val="24"/>
                <w:lang w:val="en-US" w:eastAsia="zh-CN" w:bidi="ar-SA"/>
              </w:rPr>
            </w:pPr>
            <w:r>
              <w:rPr>
                <w:rFonts w:ascii="宋体" w:hAnsi="宋体" w:eastAsia="宋体" w:cs="宋体"/>
                <w:b w:val="0"/>
                <w:bCs w:val="0"/>
                <w:color w:val="000000"/>
                <w:sz w:val="24"/>
                <w:szCs w:val="24"/>
              </w:rPr>
              <w:t>构成本竞争性磋商文件各个组成部分的文件，未经采购人书面同意，投标人不得擅自复印和用于非本招标 项目所需的其他目的。采购人全部或者部分使用未成 交单位响应文件中的技术成果或技术方案时，需征得其书面同意，并不得擅自复印或提供给第三人。 成交单位须保障采购人在使用文件或其任何一部分时不受到第三方关于侵犯专利权、商标权或工业设计权 等知识产权的指控。如果任何第三方提出侵权指控与采购人无关，成交单位须与第三方交涉并承担可能发生的责任与一切费用。如采购人因此而遭致损失的，成交单位应赔偿该损失</w:t>
            </w:r>
          </w:p>
        </w:tc>
      </w:tr>
      <w:tr w14:paraId="14EC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83E188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19</w:t>
            </w:r>
          </w:p>
        </w:tc>
        <w:tc>
          <w:tcPr>
            <w:tcW w:w="1949" w:type="dxa"/>
            <w:vAlign w:val="center"/>
          </w:tcPr>
          <w:p w14:paraId="026A2826">
            <w:pPr>
              <w:adjustRightInd w:val="0"/>
              <w:snapToGrid w:val="0"/>
              <w:spacing w:line="480" w:lineRule="exact"/>
              <w:jc w:val="center"/>
              <w:rPr>
                <w:rFonts w:hint="eastAsia" w:ascii="宋体" w:hAnsi="宋体" w:cs="宋体"/>
                <w:b/>
                <w:color w:val="auto"/>
                <w:kern w:val="0"/>
                <w:sz w:val="24"/>
                <w:szCs w:val="24"/>
                <w:highlight w:val="none"/>
              </w:rPr>
            </w:pPr>
            <w:r>
              <w:rPr>
                <w:rStyle w:val="55"/>
                <w:rFonts w:hint="eastAsia" w:hAnsi="宋体"/>
                <w:b/>
                <w:bCs/>
                <w:color w:val="auto"/>
                <w:kern w:val="2"/>
                <w:sz w:val="24"/>
                <w:szCs w:val="24"/>
                <w:lang w:val="en-US" w:eastAsia="zh-CN" w:bidi="ar-SA"/>
              </w:rPr>
              <w:t>招标代理服务费</w:t>
            </w:r>
          </w:p>
        </w:tc>
        <w:tc>
          <w:tcPr>
            <w:tcW w:w="7119" w:type="dxa"/>
            <w:vAlign w:val="center"/>
          </w:tcPr>
          <w:p w14:paraId="39C2C84E">
            <w:pPr>
              <w:pStyle w:val="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lang w:val="en-US" w:eastAsia="zh-CN" w:bidi="ar-SA"/>
              </w:rPr>
              <w:t>招标代理服务费的计算方法：依据关于降低部分建设项目收费标准规范收费行为等有关问题的通知》(发改价格〔2011〕534 号)的规定，向</w:t>
            </w:r>
            <w:r>
              <w:rPr>
                <w:rFonts w:hint="eastAsia" w:ascii="宋体" w:hAnsi="宋体" w:cs="宋体"/>
                <w:sz w:val="24"/>
                <w:szCs w:val="24"/>
                <w:lang w:val="en-US" w:eastAsia="zh-CN" w:bidi="ar-SA"/>
              </w:rPr>
              <w:t>安康华旭辉工程管理服务有限公司</w:t>
            </w:r>
            <w:r>
              <w:rPr>
                <w:rFonts w:hint="eastAsia" w:ascii="宋体" w:hAnsi="宋体" w:eastAsia="宋体" w:cs="宋体"/>
                <w:sz w:val="24"/>
                <w:szCs w:val="24"/>
                <w:lang w:val="en-US" w:eastAsia="zh-CN" w:bidi="ar-SA"/>
              </w:rPr>
              <w:t>缴纳成交服务费。</w:t>
            </w:r>
          </w:p>
        </w:tc>
      </w:tr>
      <w:tr w14:paraId="6A97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AD7B04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20</w:t>
            </w:r>
          </w:p>
        </w:tc>
        <w:tc>
          <w:tcPr>
            <w:tcW w:w="1949" w:type="dxa"/>
            <w:vAlign w:val="center"/>
          </w:tcPr>
          <w:p w14:paraId="134868F5">
            <w:pPr>
              <w:adjustRightInd w:val="0"/>
              <w:snapToGrid w:val="0"/>
              <w:spacing w:line="480" w:lineRule="exact"/>
              <w:jc w:val="center"/>
              <w:rPr>
                <w:rStyle w:val="55"/>
                <w:rFonts w:hint="default" w:hAnsi="宋体"/>
                <w:b/>
                <w:bCs/>
                <w:color w:val="auto"/>
                <w:kern w:val="2"/>
                <w:sz w:val="24"/>
                <w:szCs w:val="24"/>
                <w:lang w:val="en-US" w:eastAsia="zh-CN" w:bidi="ar-SA"/>
              </w:rPr>
            </w:pPr>
            <w:r>
              <w:rPr>
                <w:rStyle w:val="55"/>
                <w:rFonts w:hint="eastAsia" w:hAnsi="宋体"/>
                <w:b/>
                <w:bCs/>
                <w:color w:val="auto"/>
                <w:kern w:val="2"/>
                <w:sz w:val="24"/>
                <w:szCs w:val="24"/>
                <w:lang w:val="en-US" w:eastAsia="zh-CN" w:bidi="ar-SA"/>
              </w:rPr>
              <w:t>本项目所属行业划分</w:t>
            </w:r>
          </w:p>
        </w:tc>
        <w:tc>
          <w:tcPr>
            <w:tcW w:w="7119" w:type="dxa"/>
            <w:vAlign w:val="center"/>
          </w:tcPr>
          <w:p w14:paraId="63209EF2">
            <w:pPr>
              <w:pStyle w:val="8"/>
              <w:keepNext w:val="0"/>
              <w:keepLines w:val="0"/>
              <w:widowControl/>
              <w:shd w:val="clear" w:color="auto" w:fill="FFFFFF"/>
              <w:spacing w:before="0" w:after="0" w:line="480" w:lineRule="exact"/>
              <w:ind w:left="0" w:leftChars="0" w:firstLine="0" w:firstLineChars="0"/>
              <w:rPr>
                <w:rFonts w:hint="default" w:ascii="宋体" w:hAnsi="宋体" w:eastAsia="宋体" w:cs="宋体"/>
                <w:b w:val="0"/>
                <w:bCs w:val="0"/>
                <w:sz w:val="24"/>
                <w:szCs w:val="24"/>
                <w:lang w:val="en-US" w:eastAsia="zh-CN" w:bidi="ar-SA"/>
              </w:rPr>
            </w:pPr>
            <w:r>
              <w:rPr>
                <w:rStyle w:val="55"/>
                <w:rFonts w:hint="eastAsia" w:hAnsi="宋体"/>
                <w:b w:val="0"/>
                <w:bCs w:val="0"/>
                <w:color w:val="000000" w:themeColor="text1"/>
                <w:kern w:val="2"/>
                <w:sz w:val="24"/>
                <w:szCs w:val="24"/>
                <w:lang w:val="en-US" w:eastAsia="zh-CN" w:bidi="ar-SA"/>
                <w14:textFill>
                  <w14:solidFill>
                    <w14:schemeClr w14:val="tx1"/>
                  </w14:solidFill>
                </w14:textFill>
              </w:rPr>
              <w:t>工业。</w:t>
            </w:r>
          </w:p>
        </w:tc>
      </w:tr>
    </w:tbl>
    <w:p w14:paraId="47A0BFBE">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注：本表内容与</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须知内容不一致的，以本表内容为准。</w:t>
      </w:r>
      <w:r>
        <w:rPr>
          <w:rFonts w:ascii="宋体"/>
          <w:color w:val="auto"/>
          <w:kern w:val="0"/>
          <w:sz w:val="24"/>
          <w:szCs w:val="24"/>
        </w:rPr>
        <w:br w:type="page"/>
      </w:r>
      <w:bookmarkStart w:id="12" w:name="_Toc453917521"/>
      <w:bookmarkStart w:id="13" w:name="_Toc453858058"/>
      <w:bookmarkStart w:id="14" w:name="_Toc470876868"/>
      <w:bookmarkStart w:id="15" w:name="_Toc453917614"/>
      <w:bookmarkStart w:id="16" w:name="_Toc385234429"/>
    </w:p>
    <w:p w14:paraId="62651E78">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投标人</w:t>
      </w:r>
      <w:r>
        <w:rPr>
          <w:rFonts w:hint="eastAsia" w:ascii="宋体" w:hAnsi="宋体" w:cs="宋体"/>
          <w:b/>
          <w:bCs/>
          <w:color w:val="auto"/>
          <w:kern w:val="44"/>
          <w:sz w:val="32"/>
          <w:szCs w:val="32"/>
        </w:rPr>
        <w:t>须知</w:t>
      </w:r>
      <w:bookmarkEnd w:id="12"/>
      <w:bookmarkEnd w:id="13"/>
      <w:bookmarkEnd w:id="14"/>
      <w:bookmarkEnd w:id="15"/>
      <w:bookmarkEnd w:id="16"/>
      <w:bookmarkStart w:id="17" w:name="_Toc453858059"/>
      <w:bookmarkStart w:id="18" w:name="_Toc453917615"/>
      <w:bookmarkStart w:id="19" w:name="_Toc453917522"/>
      <w:bookmarkStart w:id="20" w:name="_Toc385234430"/>
    </w:p>
    <w:p w14:paraId="7B6EAA3F">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7"/>
      <w:bookmarkEnd w:id="18"/>
      <w:bookmarkEnd w:id="19"/>
      <w:bookmarkEnd w:id="20"/>
    </w:p>
    <w:p w14:paraId="0167E4B7">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03ECE30A">
      <w:pPr>
        <w:adjustRightInd w:val="0"/>
        <w:snapToGrid w:val="0"/>
        <w:spacing w:line="440" w:lineRule="exact"/>
        <w:rPr>
          <w:rFonts w:hint="eastAsia" w:ascii="宋体" w:hAnsi="宋体"/>
          <w:color w:val="auto"/>
          <w:kern w:val="0"/>
          <w:sz w:val="24"/>
          <w:szCs w:val="24"/>
          <w:highlight w:val="none"/>
        </w:rPr>
      </w:pPr>
      <w:r>
        <w:rPr>
          <w:rFonts w:hint="eastAsia" w:ascii="宋体" w:hAnsi="宋体"/>
          <w:color w:val="auto"/>
          <w:kern w:val="0"/>
          <w:sz w:val="24"/>
          <w:szCs w:val="24"/>
          <w:highlight w:val="none"/>
          <w:lang w:val="en-US" w:eastAsia="zh-CN"/>
        </w:rPr>
        <w:t>本次采购依据《中华人民共和国政府采购法》、《中华人民共和国政府采购法实施条例》、《政府采购竞争性磋商采购方式管理暂行办法》（财库〔2014〕214 号)及国家现行有关法律法规执行。</w:t>
      </w:r>
    </w:p>
    <w:p w14:paraId="2CDB681B">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44711C51">
      <w:pPr>
        <w:adjustRightInd w:val="0"/>
        <w:snapToGrid w:val="0"/>
        <w:spacing w:line="440" w:lineRule="exact"/>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9C5D38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的资格条件</w:t>
      </w:r>
    </w:p>
    <w:p w14:paraId="4930652B">
      <w:pPr>
        <w:spacing w:line="440" w:lineRule="exact"/>
        <w:rPr>
          <w:rFonts w:ascii="宋体"/>
          <w:b/>
          <w:bCs/>
          <w:color w:val="auto"/>
          <w:kern w:val="0"/>
          <w:sz w:val="24"/>
          <w:szCs w:val="24"/>
        </w:rPr>
      </w:pPr>
      <w:r>
        <w:rPr>
          <w:rFonts w:ascii="宋体" w:hAnsi="宋体" w:cs="宋体"/>
          <w:b/>
          <w:bCs/>
          <w:color w:val="auto"/>
          <w:kern w:val="0"/>
          <w:sz w:val="24"/>
          <w:szCs w:val="24"/>
        </w:rPr>
        <w:t xml:space="preserve">3.1 </w:t>
      </w:r>
      <w:r>
        <w:rPr>
          <w:rFonts w:hint="eastAsia" w:ascii="宋体" w:hAnsi="宋体" w:cs="宋体"/>
          <w:b/>
          <w:bCs/>
          <w:color w:val="auto"/>
          <w:kern w:val="0"/>
          <w:sz w:val="24"/>
          <w:szCs w:val="24"/>
        </w:rPr>
        <w:t>合格的</w:t>
      </w:r>
      <w:r>
        <w:rPr>
          <w:rFonts w:hint="eastAsia" w:ascii="宋体" w:hAnsi="宋体" w:cs="宋体"/>
          <w:b/>
          <w:bCs/>
          <w:color w:val="auto"/>
          <w:kern w:val="0"/>
          <w:sz w:val="24"/>
          <w:szCs w:val="24"/>
          <w:lang w:eastAsia="zh-CN"/>
        </w:rPr>
        <w:t>投标人</w:t>
      </w:r>
    </w:p>
    <w:p w14:paraId="20356D0D">
      <w:pPr>
        <w:spacing w:line="460" w:lineRule="exact"/>
        <w:rPr>
          <w:rFonts w:ascii="宋体"/>
          <w:kern w:val="0"/>
          <w:sz w:val="24"/>
          <w:szCs w:val="24"/>
        </w:rPr>
      </w:pPr>
      <w:r>
        <w:rPr>
          <w:rFonts w:ascii="宋体" w:hAnsi="宋体" w:cs="宋体"/>
          <w:b/>
          <w:bCs/>
          <w:color w:val="auto"/>
          <w:kern w:val="0"/>
          <w:sz w:val="24"/>
          <w:szCs w:val="24"/>
        </w:rPr>
        <w:t xml:space="preserve">3.1.1 </w:t>
      </w:r>
      <w:r>
        <w:rPr>
          <w:rFonts w:hint="eastAsia" w:ascii="宋体" w:hAnsi="宋体"/>
          <w:kern w:val="0"/>
          <w:sz w:val="24"/>
          <w:szCs w:val="24"/>
        </w:rPr>
        <w:t>依照《中华人民共和国公司法》注册、符合《中华人民共和国政府采购法》第二十二条规定并具备国家规定的相关该行业必备资质，具有本项目</w:t>
      </w:r>
      <w:r>
        <w:rPr>
          <w:rFonts w:hint="eastAsia" w:ascii="宋体" w:hAnsi="宋体"/>
          <w:kern w:val="0"/>
          <w:sz w:val="24"/>
          <w:szCs w:val="24"/>
          <w:lang w:val="en-US" w:eastAsia="zh-CN"/>
        </w:rPr>
        <w:t>服务</w:t>
      </w:r>
      <w:r>
        <w:rPr>
          <w:rFonts w:hint="eastAsia" w:ascii="宋体" w:hAnsi="宋体"/>
          <w:kern w:val="0"/>
          <w:sz w:val="24"/>
          <w:szCs w:val="24"/>
        </w:rPr>
        <w:t>及实施能力，符合、承认并承诺履行本磋商文件各项规定的国内</w:t>
      </w:r>
      <w:r>
        <w:rPr>
          <w:rFonts w:hint="eastAsia" w:ascii="宋体" w:hAnsi="宋体"/>
          <w:kern w:val="0"/>
          <w:sz w:val="24"/>
          <w:szCs w:val="24"/>
          <w:lang w:eastAsia="zh-CN"/>
        </w:rPr>
        <w:t>投标人</w:t>
      </w:r>
      <w:r>
        <w:rPr>
          <w:rFonts w:hint="eastAsia" w:ascii="宋体" w:hAnsi="宋体"/>
          <w:kern w:val="0"/>
          <w:sz w:val="24"/>
          <w:szCs w:val="24"/>
        </w:rPr>
        <w:t>均可参加报价。</w:t>
      </w:r>
    </w:p>
    <w:p w14:paraId="12F40753">
      <w:pPr>
        <w:spacing w:line="440" w:lineRule="exact"/>
        <w:rPr>
          <w:rFonts w:ascii="宋体"/>
          <w:b/>
          <w:bCs/>
          <w:color w:val="auto"/>
          <w:kern w:val="0"/>
          <w:sz w:val="24"/>
          <w:szCs w:val="24"/>
        </w:rPr>
      </w:pPr>
      <w:r>
        <w:rPr>
          <w:rFonts w:ascii="宋体" w:hAnsi="宋体" w:cs="宋体"/>
          <w:b/>
          <w:bCs/>
          <w:color w:val="auto"/>
          <w:kern w:val="0"/>
          <w:sz w:val="24"/>
          <w:szCs w:val="24"/>
        </w:rPr>
        <w:t xml:space="preserve">3.1.2 </w:t>
      </w:r>
      <w:r>
        <w:rPr>
          <w:rFonts w:hint="eastAsia" w:ascii="宋体" w:hAnsi="宋体" w:cs="宋体"/>
          <w:b/>
          <w:bCs/>
          <w:color w:val="auto"/>
          <w:kern w:val="0"/>
          <w:sz w:val="24"/>
          <w:szCs w:val="24"/>
        </w:rPr>
        <w:t>资质要求</w:t>
      </w:r>
    </w:p>
    <w:p w14:paraId="6C124602">
      <w:pPr>
        <w:spacing w:line="440" w:lineRule="exact"/>
        <w:rPr>
          <w:rFonts w:ascii="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1</w:t>
      </w:r>
      <w:r>
        <w:rPr>
          <w:rFonts w:hint="eastAsia" w:ascii="宋体" w:hAnsi="宋体" w:cs="宋体"/>
          <w:b/>
          <w:bCs/>
          <w:color w:val="auto"/>
          <w:kern w:val="0"/>
          <w:sz w:val="24"/>
          <w:szCs w:val="24"/>
        </w:rPr>
        <w:t>）</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资质要求：</w:t>
      </w:r>
    </w:p>
    <w:p w14:paraId="01F4997F">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具有独立承担民事责任的能力：提供登载有统一社会信用代码的营业执照（或《事业单位法人证书》或其他合法组织登记证书、自然人只须提交身份证）；</w:t>
      </w:r>
    </w:p>
    <w:p w14:paraId="692C632A">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法定代表人授权书（附法定代表人身份证复印件）及被授权人身份证复印件（法定代表人直接参加投标只须提供法定代表人身份证复印件）；</w:t>
      </w:r>
    </w:p>
    <w:p w14:paraId="21771777">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具有履行合同所必需的设备和专业技术能力（提供自述材料）；</w:t>
      </w:r>
    </w:p>
    <w:p w14:paraId="1049A015">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参加政府采购活动近三年内，在经营活动中没有重大违法记录的书面声明；</w:t>
      </w:r>
    </w:p>
    <w:p w14:paraId="0C530339">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本项目不接受联合体投标。</w:t>
      </w:r>
    </w:p>
    <w:p w14:paraId="06D5A899">
      <w:pPr>
        <w:adjustRightInd w:val="0"/>
        <w:snapToGrid w:val="0"/>
        <w:spacing w:line="440" w:lineRule="exact"/>
        <w:ind w:firstLine="480" w:firstLineChars="200"/>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cs="宋体"/>
          <w:color w:val="auto"/>
          <w:kern w:val="0"/>
          <w:sz w:val="24"/>
          <w:szCs w:val="24"/>
          <w:lang w:val="en-US" w:eastAsia="zh-CN"/>
        </w:rPr>
        <w:t>6.</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投标供应商通过</w:t>
      </w:r>
      <w:r>
        <w:rPr>
          <w:rFonts w:hint="eastAsia" w:ascii="宋体" w:hAnsi="宋体"/>
          <w:b w:val="0"/>
          <w:bCs/>
          <w:kern w:val="0"/>
          <w:sz w:val="24"/>
          <w:szCs w:val="24"/>
          <w:lang w:val="en-US" w:eastAsia="zh-CN"/>
        </w:rPr>
        <w:t>“信用中国”网站 ( www.creditchina.gov.cn)、中国政府采购网( www.ccgp.gov.cn )信用主体网站进行信用查询（截止时间点为磋商响应文件递交截止时间前），</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对列入失信被执行人、重大税收违法案件当事人名单、政府采购严重违法失信行为记录名单的投标供应商，将拒绝其参与政府采购活动；（提供查询结果网页截图并加盖投标人公章）； </w:t>
      </w:r>
    </w:p>
    <w:p w14:paraId="6D35EC75">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62A2735">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ascii="宋体" w:cs="宋体"/>
          <w:b/>
          <w:kern w:val="0"/>
          <w:sz w:val="24"/>
          <w:szCs w:val="20"/>
          <w:highlight w:val="none"/>
        </w:rPr>
      </w:pP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须在递交纸质</w:t>
      </w:r>
      <w:r>
        <w:rPr>
          <w:rFonts w:hint="eastAsia" w:ascii="宋体" w:hAnsi="宋体" w:cs="宋体"/>
          <w:b/>
          <w:kern w:val="0"/>
          <w:sz w:val="24"/>
          <w:szCs w:val="20"/>
          <w:highlight w:val="none"/>
          <w:lang w:eastAsia="zh-CN"/>
        </w:rPr>
        <w:t>竞争性磋商响应文件</w:t>
      </w:r>
      <w:r>
        <w:rPr>
          <w:rFonts w:hint="eastAsia" w:ascii="宋体" w:hAnsi="宋体" w:cs="宋体"/>
          <w:b/>
          <w:kern w:val="0"/>
          <w:sz w:val="24"/>
          <w:szCs w:val="20"/>
          <w:highlight w:val="none"/>
        </w:rPr>
        <w:t>时一并递交上述资质</w:t>
      </w:r>
      <w:r>
        <w:rPr>
          <w:rFonts w:hint="eastAsia" w:ascii="宋体" w:hAnsi="宋体" w:cs="宋体"/>
          <w:b/>
          <w:kern w:val="0"/>
          <w:sz w:val="24"/>
          <w:szCs w:val="20"/>
          <w:highlight w:val="none"/>
          <w:lang w:val="en-US" w:eastAsia="zh-CN"/>
        </w:rPr>
        <w:t>复印</w:t>
      </w:r>
      <w:r>
        <w:rPr>
          <w:rFonts w:hint="eastAsia" w:ascii="宋体" w:hAnsi="宋体" w:cs="宋体"/>
          <w:b/>
          <w:kern w:val="0"/>
          <w:sz w:val="24"/>
          <w:szCs w:val="20"/>
          <w:highlight w:val="none"/>
        </w:rPr>
        <w:t>件（单独密封装袋，密封要求详见第三章</w:t>
      </w: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须知第四项响应文件的提交）进行审查，否则按无效文件处理；</w:t>
      </w:r>
    </w:p>
    <w:p w14:paraId="76F0E557">
      <w:pPr>
        <w:widowControl/>
        <w:spacing w:line="440" w:lineRule="exact"/>
        <w:ind w:firstLine="482" w:firstLineChars="200"/>
        <w:jc w:val="left"/>
        <w:outlineLvl w:val="0"/>
        <w:rPr>
          <w:rFonts w:ascii="宋体"/>
          <w:color w:val="auto"/>
          <w:kern w:val="0"/>
          <w:sz w:val="24"/>
          <w:szCs w:val="24"/>
          <w:highlight w:val="none"/>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66BC5731">
      <w:pPr>
        <w:snapToGrid w:val="0"/>
        <w:spacing w:line="440" w:lineRule="exact"/>
        <w:rPr>
          <w:rFonts w:ascii="宋体"/>
          <w:b/>
          <w:bCs/>
          <w:color w:val="auto"/>
          <w:sz w:val="24"/>
          <w:szCs w:val="24"/>
        </w:rPr>
      </w:pPr>
      <w:r>
        <w:rPr>
          <w:rFonts w:ascii="宋体" w:hAnsi="宋体" w:cs="宋体"/>
          <w:b/>
          <w:bCs/>
          <w:color w:val="auto"/>
          <w:sz w:val="24"/>
          <w:szCs w:val="24"/>
        </w:rPr>
        <w:t>3.2</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如有下列情形之一的按废标处理：</w:t>
      </w:r>
    </w:p>
    <w:p w14:paraId="3FC40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23622E7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3602933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760DEB0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DF3830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50DD1B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79E564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29D9CEC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w:t>
      </w:r>
      <w:r>
        <w:rPr>
          <w:rFonts w:hint="eastAsia" w:ascii="宋体" w:hAnsi="宋体" w:cs="宋体"/>
          <w:color w:val="auto"/>
          <w:sz w:val="24"/>
          <w:szCs w:val="24"/>
          <w:lang w:val="en-US" w:eastAsia="zh-CN"/>
        </w:rPr>
        <w:t>采购</w:t>
      </w:r>
      <w:r>
        <w:rPr>
          <w:rFonts w:hint="eastAsia" w:ascii="宋体" w:hAnsi="宋体" w:cs="宋体"/>
          <w:color w:val="auto"/>
          <w:sz w:val="24"/>
          <w:szCs w:val="24"/>
        </w:rPr>
        <w:t>项目备案地司法部门或建设行政主管部门作行政处罚（或不良行为记录），但不在其行政处罚期（或不良行为记录期）内的除外。</w:t>
      </w:r>
    </w:p>
    <w:p w14:paraId="206FD1B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投标人</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7AD5A4EF">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应书面方式立即予以回复确认。因登记有误或传真线路故障导致通知延迟送达或无法送达，</w:t>
      </w:r>
      <w:bookmarkStart w:id="21" w:name="_Toc453858060"/>
      <w:bookmarkStart w:id="22" w:name="_Toc326251051"/>
      <w:bookmarkStart w:id="23" w:name="_Toc385234431"/>
      <w:bookmarkStart w:id="24" w:name="_Toc453917523"/>
      <w:bookmarkStart w:id="25" w:name="_Toc453917616"/>
      <w:r>
        <w:rPr>
          <w:rFonts w:hint="eastAsia" w:ascii="宋体" w:hAnsi="宋体" w:cs="宋体"/>
          <w:color w:val="auto"/>
          <w:kern w:val="0"/>
          <w:sz w:val="24"/>
          <w:szCs w:val="24"/>
        </w:rPr>
        <w:t>代理机构件不承担责任。</w:t>
      </w:r>
    </w:p>
    <w:p w14:paraId="37D6AB96">
      <w:pPr>
        <w:adjustRightInd w:val="0"/>
        <w:snapToGrid w:val="0"/>
        <w:spacing w:line="440" w:lineRule="exact"/>
        <w:rPr>
          <w:rFonts w:hint="eastAsia" w:ascii="宋体" w:hAnsi="宋体" w:cs="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lang w:val="en-US" w:eastAsia="zh-CN"/>
        </w:rPr>
        <w:t xml:space="preserve">竞争性磋商文件以下简称“磋商文件”，竞争性磋商响应文件以下简称“响 </w:t>
      </w:r>
    </w:p>
    <w:p w14:paraId="5767203B">
      <w:pPr>
        <w:adjustRightInd w:val="0"/>
        <w:snapToGrid w:val="0"/>
        <w:spacing w:line="440" w:lineRule="exact"/>
        <w:rPr>
          <w:rFonts w:ascii="宋体" w:hAnsi="宋体" w:cs="宋体"/>
          <w:b/>
          <w:bCs/>
          <w:color w:val="auto"/>
          <w:kern w:val="0"/>
          <w:sz w:val="24"/>
          <w:szCs w:val="24"/>
        </w:rPr>
      </w:pPr>
      <w:r>
        <w:rPr>
          <w:rFonts w:hint="eastAsia" w:ascii="宋体" w:hAnsi="宋体" w:cs="宋体"/>
          <w:color w:val="auto"/>
          <w:kern w:val="0"/>
          <w:sz w:val="24"/>
          <w:szCs w:val="24"/>
          <w:lang w:val="en-US" w:eastAsia="zh-CN"/>
        </w:rPr>
        <w:t>应文件”，磋商文件中投标人及投标单位均指供应商。磋商文件的解释权归采购代理机构。 如发现竞争性磋商文件内容中与现行的法律法规不相符合的情况，以现行的法律法规为准。</w:t>
      </w:r>
    </w:p>
    <w:p w14:paraId="5A8F48F3">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21"/>
      <w:bookmarkEnd w:id="22"/>
      <w:bookmarkEnd w:id="23"/>
      <w:bookmarkEnd w:id="24"/>
      <w:bookmarkEnd w:id="25"/>
    </w:p>
    <w:p w14:paraId="2F376037">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14517885">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FA79E9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4E8342E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须知前附表</w:t>
      </w:r>
    </w:p>
    <w:p w14:paraId="060317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w:t>
      </w:r>
    </w:p>
    <w:p w14:paraId="5948828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 xml:space="preserve">服务内容及要求    </w:t>
      </w:r>
    </w:p>
    <w:p w14:paraId="513CEB2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3A981F0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36E2129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6DF5382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投标人</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228D8ED1">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47FCC17D">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7025030">
      <w:pPr>
        <w:snapToGrid w:val="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s="Times New Roman"/>
          <w:b/>
          <w:bCs/>
          <w:color w:val="000000" w:themeColor="text1"/>
          <w:sz w:val="24"/>
          <w:szCs w:val="24"/>
          <w:lang w:val="en-US"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对磋商文件有质疑的，应在提交首次响应文件截止时间2日前以书面形式提出，</w:t>
      </w:r>
      <w:r>
        <w:rPr>
          <w:rFonts w:hint="eastAsia" w:ascii="宋体" w:hAnsi="宋体" w:cs="Times New Roman"/>
          <w:b/>
          <w:bCs/>
          <w:color w:val="000000" w:themeColor="text1"/>
          <w:sz w:val="24"/>
          <w:szCs w:val="24"/>
          <w:lang w:val="en-US" w:eastAsia="zh-CN"/>
          <w14:textFill>
            <w14:solidFill>
              <w14:schemeClr w14:val="tx1"/>
            </w14:solidFill>
          </w14:textFill>
        </w:rPr>
        <w:t>采购代理</w:t>
      </w:r>
      <w:r>
        <w:rPr>
          <w:rFonts w:hint="eastAsia" w:ascii="宋体" w:hAnsi="宋体" w:cs="Times New Roman"/>
          <w:b/>
          <w:bCs/>
          <w:color w:val="000000" w:themeColor="text1"/>
          <w:sz w:val="24"/>
          <w:szCs w:val="24"/>
          <w14:textFill>
            <w14:solidFill>
              <w14:schemeClr w14:val="tx1"/>
            </w14:solidFill>
          </w14:textFill>
        </w:rPr>
        <w:t>机构或采购人以书面形式予以答复；</w:t>
      </w:r>
      <w:r>
        <w:rPr>
          <w:rFonts w:hint="eastAsia" w:ascii="宋体" w:hAnsi="宋体" w:cs="Times New Roman"/>
          <w:b/>
          <w:bCs/>
          <w:color w:val="000000" w:themeColor="text1"/>
          <w:sz w:val="24"/>
          <w:szCs w:val="24"/>
          <w:lang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619FDA68">
      <w:pPr>
        <w:snapToGrid w:val="0"/>
        <w:spacing w:line="440" w:lineRule="exact"/>
        <w:rPr>
          <w:rFonts w:ascii="宋体"/>
          <w:color w:val="auto"/>
          <w:sz w:val="24"/>
          <w:szCs w:val="24"/>
        </w:rPr>
      </w:pPr>
      <w:r>
        <w:rPr>
          <w:rFonts w:hint="eastAsia" w:ascii="宋体" w:hAnsi="宋体"/>
          <w:b/>
          <w:bCs/>
          <w:color w:val="auto"/>
          <w:sz w:val="24"/>
          <w:szCs w:val="24"/>
          <w:lang w:val="en-US" w:eastAsia="zh-CN"/>
        </w:rPr>
        <w:t>7.3.4</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投标人</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D390BD">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均具有约束力。</w:t>
      </w:r>
      <w:bookmarkStart w:id="26" w:name="_Toc385234432"/>
      <w:bookmarkStart w:id="27" w:name="_Toc453917617"/>
      <w:bookmarkStart w:id="28" w:name="_Toc453917524"/>
      <w:bookmarkStart w:id="29" w:name="_Toc453858061"/>
    </w:p>
    <w:p w14:paraId="4D54D611">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6"/>
      <w:bookmarkEnd w:id="27"/>
      <w:bookmarkEnd w:id="28"/>
      <w:bookmarkEnd w:id="29"/>
    </w:p>
    <w:p w14:paraId="1CDCE2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41635DEB">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与代理机构就有关报价的所有来往函件，均应使用中文简体字。</w:t>
      </w:r>
    </w:p>
    <w:p w14:paraId="50B8BEA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7E380B5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C33B54C">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24C4D835">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实施方案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0DD5939F">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231246B4">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59C3895C">
      <w:pPr>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10.2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应按照本须知第三项竞争性磋商响应文件及编制要求第</w:t>
      </w:r>
      <w:r>
        <w:rPr>
          <w:rFonts w:hint="eastAsia" w:ascii="宋体" w:hAnsi="宋体" w:cs="宋体"/>
          <w:color w:val="auto"/>
          <w:kern w:val="0"/>
          <w:sz w:val="24"/>
          <w:szCs w:val="24"/>
          <w:lang w:val="en-US" w:eastAsia="zh-CN"/>
        </w:rPr>
        <w:t>10</w:t>
      </w:r>
      <w:r>
        <w:rPr>
          <w:rFonts w:ascii="宋体" w:hAnsi="宋体" w:cs="宋体"/>
          <w:color w:val="auto"/>
          <w:kern w:val="0"/>
          <w:sz w:val="24"/>
          <w:szCs w:val="24"/>
        </w:rPr>
        <w:t>.1</w:t>
      </w:r>
      <w:r>
        <w:rPr>
          <w:rFonts w:hint="eastAsia" w:ascii="宋体" w:hAnsi="宋体" w:cs="宋体"/>
          <w:color w:val="auto"/>
          <w:kern w:val="0"/>
          <w:sz w:val="24"/>
          <w:szCs w:val="24"/>
        </w:rPr>
        <w:t>条的内容及第七部分提供的格式编写竞争性磋商响应文件，不得缺少竞争性磋商文件要求填写的表格或提交的资料。</w:t>
      </w:r>
    </w:p>
    <w:p w14:paraId="67341A2B">
      <w:pPr>
        <w:snapToGrid w:val="0"/>
        <w:spacing w:line="440" w:lineRule="exact"/>
        <w:ind w:firstLine="482" w:firstLineChars="200"/>
        <w:rPr>
          <w:rFonts w:hint="eastAsia" w:ascii="宋体" w:hAnsi="宋体" w:eastAsia="宋体" w:cs="宋体"/>
          <w:b/>
          <w:color w:val="auto"/>
          <w:sz w:val="24"/>
          <w:szCs w:val="24"/>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hint="eastAsia" w:ascii="宋体" w:hAnsi="宋体" w:eastAsia="宋体" w:cs="宋体"/>
          <w:b/>
          <w:bCs/>
          <w:kern w:val="0"/>
          <w:sz w:val="24"/>
          <w:szCs w:val="24"/>
        </w:rPr>
        <w:t>纸质磋商响应文件的正本和全部的副本均须打印或用蓝（黑）色墨水书写，将响应文件采用左侧胶装方式装订成册。因字迹潦草或编排混乱导致的不利后果，由</w:t>
      </w:r>
      <w:r>
        <w:rPr>
          <w:rFonts w:hint="eastAsia" w:ascii="宋体" w:hAnsi="宋体" w:cs="宋体"/>
          <w:b/>
          <w:bCs/>
          <w:kern w:val="0"/>
          <w:sz w:val="24"/>
          <w:szCs w:val="24"/>
          <w:lang w:eastAsia="zh-CN"/>
        </w:rPr>
        <w:t>投标人</w:t>
      </w:r>
      <w:r>
        <w:rPr>
          <w:rFonts w:hint="eastAsia" w:ascii="宋体" w:hAnsi="宋体" w:eastAsia="宋体" w:cs="宋体"/>
          <w:b/>
          <w:bCs/>
          <w:kern w:val="0"/>
          <w:sz w:val="24"/>
          <w:szCs w:val="24"/>
        </w:rPr>
        <w:t>自行承担。</w:t>
      </w:r>
    </w:p>
    <w:p w14:paraId="7CEC5DCC">
      <w:pPr>
        <w:snapToGrid w:val="0"/>
        <w:spacing w:line="440" w:lineRule="exact"/>
        <w:ind w:firstLine="482" w:firstLineChars="200"/>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76A354AB">
      <w:pPr>
        <w:snapToGrid w:val="0"/>
        <w:spacing w:line="440" w:lineRule="exact"/>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b w:val="0"/>
          <w:bCs w:val="0"/>
          <w:color w:val="auto"/>
          <w:sz w:val="24"/>
          <w:szCs w:val="24"/>
          <w:lang w:val="en-US" w:eastAsia="zh-CN"/>
        </w:rPr>
        <w:t>11.1</w:t>
      </w:r>
      <w:r>
        <w:rPr>
          <w:rFonts w:hint="eastAsia" w:ascii="宋体" w:hAnsi="宋体" w:eastAsia="宋体" w:cs="Times New Roman"/>
          <w:b w:val="0"/>
          <w:bCs w:val="0"/>
          <w:color w:val="auto"/>
          <w:sz w:val="24"/>
          <w:szCs w:val="24"/>
          <w:lang w:val="zh-CN" w:eastAsia="zh-CN"/>
        </w:rPr>
        <w:t xml:space="preserve"> </w:t>
      </w:r>
      <w:r>
        <w:rPr>
          <w:rFonts w:hint="eastAsia" w:ascii="宋体" w:hAnsi="宋体" w:eastAsia="宋体" w:cs="Times New Roman"/>
          <w:b w:val="0"/>
          <w:bCs w:val="0"/>
          <w:color w:val="auto"/>
          <w:sz w:val="24"/>
          <w:szCs w:val="24"/>
          <w:lang w:val="en-US" w:eastAsia="zh-CN"/>
        </w:rPr>
        <w:t>投标报价=产品价+工时费+运输费+搬运费+保险费+税费+其他伴随费用以及完成本项目直至验收合格在内的一切费用等。</w:t>
      </w:r>
      <w:r>
        <w:rPr>
          <w:rFonts w:hint="eastAsia" w:ascii="宋体" w:hAnsi="宋体" w:eastAsia="宋体" w:cs="Times New Roman"/>
          <w:b/>
          <w:bCs/>
          <w:color w:val="auto"/>
          <w:sz w:val="24"/>
          <w:szCs w:val="24"/>
          <w:lang w:val="en-US" w:eastAsia="zh-CN"/>
        </w:rPr>
        <w:t>投标人报价不得超过本项目最高限价，否则按无效文件处理。</w:t>
      </w:r>
    </w:p>
    <w:p w14:paraId="6E73D38B">
      <w:pPr>
        <w:snapToGrid w:val="0"/>
        <w:spacing w:line="440" w:lineRule="exact"/>
        <w:ind w:firstLine="480" w:firstLineChars="200"/>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11.2投标人须对《采购内容》中任何货物需求和服务要求进行完整报价，招标代理机构拒绝只对部分货物或服务进行报价的投标。投标人应在响应文件中的分项报价表上标明对本次招标拟提供货物和服务的单价和总价。任何有选择的报价将不予接受，每种货物只允许有一个报价。</w:t>
      </w:r>
    </w:p>
    <w:p w14:paraId="256097C1">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11.3投标分项报价表上的价格投标人应根据实际情况进行填写，所有根据合同或其它原因应由供应商支付的税款和其它应交纳的费用都要包括在供应商提交的投标价格中。</w:t>
      </w:r>
    </w:p>
    <w:p w14:paraId="3C7880D8">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11.4</w:t>
      </w:r>
      <w:r>
        <w:rPr>
          <w:rFonts w:hint="eastAsia" w:ascii="宋体" w:hAnsi="宋体" w:eastAsia="宋体" w:cs="Times New Roman"/>
          <w:color w:val="auto"/>
          <w:sz w:val="24"/>
          <w:szCs w:val="24"/>
          <w:lang w:val="en-US" w:eastAsia="zh-CN"/>
        </w:rPr>
        <w:t>磋商报价应是竞争性磋商文件所确定的招标项目内容的全部工作内容的价格体现，其包括了报价人确定的招标项目范围内的全部工作内容所需的合理费用，并全面考虑竞争性磋商文件明示、暗示的所有风险和责任、义务等的全部费用。</w:t>
      </w:r>
    </w:p>
    <w:p w14:paraId="692F45B5">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11.5</w:t>
      </w:r>
      <w:r>
        <w:rPr>
          <w:rFonts w:hint="eastAsia" w:ascii="宋体" w:hAnsi="宋体" w:eastAsia="宋体" w:cs="Times New Roman"/>
          <w:color w:val="auto"/>
          <w:sz w:val="24"/>
          <w:szCs w:val="24"/>
          <w:lang w:val="en-US" w:eastAsia="zh-CN"/>
        </w:rPr>
        <w:t>投标人所报的磋商价包含招标范围及交货期的全部，在合同执行过程中是固定不变的，不得以任何理由予以变更。任何包含价格调整要求的投标，将被认为是非响应性投标而予以拒绝。</w:t>
      </w:r>
    </w:p>
    <w:p w14:paraId="4BB691FA">
      <w:pPr>
        <w:snapToGrid w:val="0"/>
        <w:spacing w:line="44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11.6</w:t>
      </w:r>
      <w:r>
        <w:rPr>
          <w:rFonts w:hint="eastAsia" w:ascii="宋体" w:hAnsi="宋体" w:eastAsia="宋体" w:cs="Times New Roman"/>
          <w:b/>
          <w:bCs/>
          <w:color w:val="auto"/>
          <w:sz w:val="24"/>
          <w:szCs w:val="24"/>
          <w:lang w:val="en-US" w:eastAsia="zh-CN"/>
        </w:rPr>
        <w:t>最低报价不是成交的唯一依据。</w:t>
      </w:r>
    </w:p>
    <w:p w14:paraId="743D8AD8">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11.7</w:t>
      </w:r>
      <w:r>
        <w:rPr>
          <w:rFonts w:hint="eastAsia" w:ascii="宋体" w:hAnsi="宋体" w:eastAsia="宋体" w:cs="Times New Roman"/>
          <w:color w:val="auto"/>
          <w:sz w:val="24"/>
          <w:szCs w:val="24"/>
          <w:lang w:val="en-US" w:eastAsia="zh-CN"/>
        </w:rPr>
        <w:t>投标人不得以低于成本的报价参加投标。当磋商小组认为某个投标人的磋商价或者某些分项报价明显不合理或者低于成本，有可能影响货物质量和不能诚信履约的，可要求该投标人在规定的期限内提供书面文件予以解释说明，并提交相关证明材料；否则，磋商小组认定该投标人以低于成本报价竞标，其投标应作废标处理。</w:t>
      </w:r>
    </w:p>
    <w:p w14:paraId="0DE5942E">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896A569">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投标人</w:t>
      </w:r>
      <w:r>
        <w:rPr>
          <w:rFonts w:hint="eastAsia" w:ascii="宋体" w:hAnsi="宋体"/>
          <w:kern w:val="0"/>
          <w:sz w:val="24"/>
          <w:szCs w:val="24"/>
        </w:rPr>
        <w:t>提供报价以人民币为货币单位。</w:t>
      </w:r>
    </w:p>
    <w:p w14:paraId="17C96023">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12340DB5">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1B6F8D9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投标人</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投标人</w:t>
      </w:r>
      <w:r>
        <w:rPr>
          <w:rFonts w:hint="eastAsia" w:ascii="宋体" w:hAnsi="宋体"/>
          <w:kern w:val="0"/>
          <w:sz w:val="24"/>
          <w:szCs w:val="24"/>
        </w:rPr>
        <w:t>在规定时间内未做出解释、作出的解释不合理或不能提供证明材料的，磋商小组有权作无效报价处理。</w:t>
      </w:r>
    </w:p>
    <w:p w14:paraId="5EDBD42C">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投标人</w:t>
      </w:r>
      <w:r>
        <w:rPr>
          <w:rFonts w:hint="eastAsia" w:ascii="宋体" w:hAnsi="宋体"/>
          <w:kern w:val="0"/>
          <w:sz w:val="24"/>
          <w:szCs w:val="24"/>
        </w:rPr>
        <w:t>必须保证响应文件所提供的全部资料真实可靠，并接受磋商小组对其中任何资料进一步审查的要求。</w:t>
      </w:r>
    </w:p>
    <w:p w14:paraId="67D25276">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kern w:val="0"/>
          <w:sz w:val="24"/>
          <w:szCs w:val="24"/>
        </w:rPr>
        <w:t>响应文件应字迹清楚、内容齐全、不得涂改或增删。如有修改和增删，必须有</w:t>
      </w:r>
      <w:r>
        <w:rPr>
          <w:rFonts w:hint="eastAsia" w:ascii="宋体" w:hAnsi="宋体"/>
          <w:kern w:val="0"/>
          <w:sz w:val="24"/>
          <w:szCs w:val="24"/>
          <w:lang w:eastAsia="zh-CN"/>
        </w:rPr>
        <w:t>投标人公章</w:t>
      </w:r>
      <w:r>
        <w:rPr>
          <w:rFonts w:hint="eastAsia" w:ascii="宋体" w:hAnsi="宋体"/>
          <w:kern w:val="0"/>
          <w:sz w:val="24"/>
          <w:szCs w:val="24"/>
        </w:rPr>
        <w:t>及法定代表人或其授权代表签字。因响应文件字迹模糊或表达不清所引起的不利后果由</w:t>
      </w:r>
      <w:r>
        <w:rPr>
          <w:rFonts w:hint="eastAsia" w:ascii="宋体" w:hAnsi="宋体"/>
          <w:kern w:val="0"/>
          <w:sz w:val="24"/>
          <w:szCs w:val="24"/>
          <w:lang w:eastAsia="zh-CN"/>
        </w:rPr>
        <w:t>投标人</w:t>
      </w:r>
      <w:r>
        <w:rPr>
          <w:rFonts w:hint="eastAsia" w:ascii="宋体" w:hAnsi="宋体"/>
          <w:kern w:val="0"/>
          <w:sz w:val="24"/>
          <w:szCs w:val="24"/>
        </w:rPr>
        <w:t>自行承担。</w:t>
      </w:r>
    </w:p>
    <w:p w14:paraId="51E8ED5B">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投标人</w:t>
      </w:r>
      <w:r>
        <w:rPr>
          <w:rFonts w:hint="eastAsia" w:ascii="宋体" w:hAnsi="宋体"/>
          <w:kern w:val="0"/>
          <w:sz w:val="24"/>
          <w:szCs w:val="24"/>
        </w:rPr>
        <w:t>应保证响应文件副本与正本内容严格一致，不一致的以正本为准；</w:t>
      </w:r>
    </w:p>
    <w:p w14:paraId="230EA35D">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.6</w:t>
      </w:r>
      <w:r>
        <w:rPr>
          <w:rFonts w:hint="eastAsia" w:ascii="宋体" w:hAnsi="宋体"/>
          <w:kern w:val="0"/>
          <w:sz w:val="24"/>
          <w:szCs w:val="24"/>
          <w:lang w:eastAsia="zh-CN"/>
        </w:rPr>
        <w:t>投标人</w:t>
      </w:r>
      <w:r>
        <w:rPr>
          <w:rFonts w:hint="eastAsia" w:ascii="宋体" w:hAnsi="宋体"/>
          <w:kern w:val="0"/>
          <w:sz w:val="24"/>
          <w:szCs w:val="24"/>
        </w:rPr>
        <w:t>之间不得相互串通报价，不得妨碍其他</w:t>
      </w:r>
      <w:r>
        <w:rPr>
          <w:rFonts w:hint="eastAsia" w:ascii="宋体" w:hAnsi="宋体"/>
          <w:kern w:val="0"/>
          <w:sz w:val="24"/>
          <w:szCs w:val="24"/>
          <w:lang w:eastAsia="zh-CN"/>
        </w:rPr>
        <w:t>投标人</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投标人</w:t>
      </w:r>
      <w:r>
        <w:rPr>
          <w:rFonts w:hint="eastAsia" w:ascii="宋体" w:hAnsi="宋体"/>
          <w:kern w:val="0"/>
          <w:sz w:val="24"/>
          <w:szCs w:val="24"/>
        </w:rPr>
        <w:t>的合法权益。</w:t>
      </w:r>
    </w:p>
    <w:p w14:paraId="38CD062F">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4BEDA970">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磋商响应文件有效期为磋商之日起九十（</w:t>
      </w:r>
      <w:r>
        <w:rPr>
          <w:rFonts w:ascii="宋体" w:hAnsi="宋体"/>
          <w:kern w:val="0"/>
          <w:sz w:val="24"/>
          <w:szCs w:val="24"/>
        </w:rPr>
        <w:t>90</w:t>
      </w:r>
      <w:r>
        <w:rPr>
          <w:rFonts w:hint="eastAsia" w:ascii="宋体" w:hAnsi="宋体"/>
          <w:kern w:val="0"/>
          <w:sz w:val="24"/>
          <w:szCs w:val="24"/>
        </w:rPr>
        <w:t>）个日历日（成交单位的磋商响应文件有效期与合同有效期一致）。</w:t>
      </w:r>
      <w:r>
        <w:rPr>
          <w:rFonts w:hint="eastAsia" w:ascii="宋体" w:hAnsi="宋体"/>
          <w:kern w:val="0"/>
          <w:sz w:val="24"/>
          <w:szCs w:val="24"/>
          <w:lang w:eastAsia="zh-CN"/>
        </w:rPr>
        <w:t>投标人</w:t>
      </w:r>
      <w:r>
        <w:rPr>
          <w:rFonts w:hint="eastAsia" w:ascii="宋体" w:hAnsi="宋体"/>
          <w:kern w:val="0"/>
          <w:sz w:val="24"/>
          <w:szCs w:val="24"/>
        </w:rPr>
        <w:t>的磋商响应文件有效期比磋商文件规定短的将被视为非响应性而予以拒绝。</w:t>
      </w:r>
    </w:p>
    <w:p w14:paraId="764718C6">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在特殊情况下，在原磋商响应文件有效期期满之前，招标单位可征得</w:t>
      </w:r>
      <w:r>
        <w:rPr>
          <w:rFonts w:hint="eastAsia" w:ascii="宋体" w:hAnsi="宋体"/>
          <w:kern w:val="0"/>
          <w:sz w:val="24"/>
          <w:szCs w:val="24"/>
          <w:lang w:eastAsia="zh-CN"/>
        </w:rPr>
        <w:t>投标人</w:t>
      </w:r>
      <w:r>
        <w:rPr>
          <w:rFonts w:hint="eastAsia" w:ascii="宋体" w:hAnsi="宋体"/>
          <w:kern w:val="0"/>
          <w:sz w:val="24"/>
          <w:szCs w:val="24"/>
        </w:rPr>
        <w:t>同意延长磋商响应文件有效期。这种要求与答复均应为书面形式提交。</w:t>
      </w:r>
    </w:p>
    <w:p w14:paraId="4292739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30" w:name="_Toc385234433"/>
      <w:bookmarkStart w:id="31" w:name="_Toc453917618"/>
      <w:bookmarkStart w:id="32" w:name="_Toc453917525"/>
      <w:bookmarkStart w:id="33" w:name="_Toc453858062"/>
    </w:p>
    <w:p w14:paraId="21739A0A">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应提交磋商响应文件</w:t>
      </w:r>
      <w:r>
        <w:rPr>
          <w:rFonts w:hint="eastAsia" w:ascii="宋体" w:hAnsi="宋体"/>
          <w:b/>
          <w:bCs/>
          <w:kern w:val="0"/>
          <w:sz w:val="24"/>
          <w:szCs w:val="24"/>
        </w:rPr>
        <w:t>正本壹份、</w:t>
      </w:r>
      <w:r>
        <w:rPr>
          <w:rFonts w:hint="eastAsia" w:ascii="宋体" w:hAnsi="宋体"/>
          <w:b/>
          <w:bCs/>
          <w:kern w:val="0"/>
          <w:sz w:val="24"/>
          <w:szCs w:val="24"/>
          <w:lang w:eastAsia="zh-CN"/>
        </w:rPr>
        <w:t>副本</w:t>
      </w:r>
      <w:r>
        <w:rPr>
          <w:rFonts w:hint="eastAsia" w:ascii="宋体" w:hAnsi="宋体"/>
          <w:b/>
          <w:bCs/>
          <w:kern w:val="0"/>
          <w:sz w:val="24"/>
          <w:szCs w:val="24"/>
          <w:lang w:val="en-US" w:eastAsia="zh-CN"/>
        </w:rPr>
        <w:t>贰</w:t>
      </w:r>
      <w:r>
        <w:rPr>
          <w:rFonts w:hint="eastAsia" w:ascii="宋体" w:hAnsi="宋体"/>
          <w:b/>
          <w:bCs/>
          <w:kern w:val="0"/>
          <w:sz w:val="24"/>
          <w:szCs w:val="24"/>
          <w:lang w:eastAsia="zh-CN"/>
        </w:rPr>
        <w:t>份、</w:t>
      </w:r>
      <w:r>
        <w:rPr>
          <w:rFonts w:hint="eastAsia" w:ascii="宋体" w:hAnsi="宋体"/>
          <w:b/>
          <w:bCs/>
          <w:kern w:val="0"/>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rPr>
        <w:t>壹</w:t>
      </w:r>
      <w:r>
        <w:rPr>
          <w:rFonts w:hint="eastAsia" w:ascii="宋体" w:cs="仿宋"/>
          <w:b/>
          <w:bCs/>
          <w:color w:val="auto"/>
          <w:kern w:val="0"/>
          <w:sz w:val="24"/>
          <w:szCs w:val="24"/>
          <w:lang w:val="en-US" w:eastAsia="zh-CN"/>
        </w:rPr>
        <w:t>份</w:t>
      </w:r>
      <w:r>
        <w:rPr>
          <w:rFonts w:hint="eastAsia" w:ascii="宋体" w:hAnsi="宋体"/>
          <w:kern w:val="0"/>
          <w:sz w:val="24"/>
          <w:szCs w:val="24"/>
        </w:rPr>
        <w:t>。每套磋商响应文件须清楚地标明“正本”、“副本”</w:t>
      </w:r>
      <w:r>
        <w:rPr>
          <w:rFonts w:hint="eastAsia" w:ascii="宋体" w:hAnsi="宋体"/>
          <w:kern w:val="0"/>
          <w:sz w:val="24"/>
          <w:szCs w:val="24"/>
          <w:lang w:eastAsia="zh-CN"/>
        </w:rPr>
        <w:t>、“</w:t>
      </w:r>
      <w:r>
        <w:rPr>
          <w:rFonts w:hint="eastAsia" w:ascii="宋体" w:hAnsi="宋体"/>
          <w:kern w:val="0"/>
          <w:sz w:val="24"/>
          <w:szCs w:val="24"/>
          <w:lang w:val="en-US" w:eastAsia="zh-CN"/>
        </w:rPr>
        <w:t>资质文件</w:t>
      </w:r>
      <w:r>
        <w:rPr>
          <w:rFonts w:hint="eastAsia" w:ascii="宋体" w:hAnsi="宋体"/>
          <w:kern w:val="0"/>
          <w:sz w:val="24"/>
          <w:szCs w:val="24"/>
          <w:lang w:eastAsia="zh-CN"/>
        </w:rPr>
        <w:t>”</w:t>
      </w:r>
      <w:r>
        <w:rPr>
          <w:rFonts w:hint="eastAsia" w:ascii="宋体" w:hAnsi="宋体"/>
          <w:kern w:val="0"/>
          <w:sz w:val="24"/>
          <w:szCs w:val="24"/>
        </w:rPr>
        <w:t>。凡正本和副本不符，以正本为准。</w:t>
      </w:r>
    </w:p>
    <w:p w14:paraId="7C42C846">
      <w:pPr>
        <w:adjustRightInd w:val="0"/>
        <w:snapToGrid w:val="0"/>
        <w:spacing w:line="440" w:lineRule="exact"/>
        <w:ind w:firstLine="475" w:firstLineChars="198"/>
        <w:rPr>
          <w:rFonts w:ascii="宋体"/>
          <w:b/>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kern w:val="0"/>
          <w:sz w:val="24"/>
          <w:szCs w:val="24"/>
          <w:highlight w:val="none"/>
        </w:rPr>
        <w:t>磋商响应文件按要求加盖</w:t>
      </w:r>
      <w:r>
        <w:rPr>
          <w:rFonts w:hint="eastAsia" w:ascii="宋体" w:hAnsi="宋体"/>
          <w:kern w:val="0"/>
          <w:sz w:val="24"/>
          <w:szCs w:val="24"/>
          <w:highlight w:val="none"/>
          <w:lang w:eastAsia="zh-CN"/>
        </w:rPr>
        <w:t>投标人</w:t>
      </w:r>
      <w:r>
        <w:rPr>
          <w:rFonts w:hint="eastAsia" w:ascii="宋体" w:hAnsi="宋体"/>
          <w:kern w:val="0"/>
          <w:sz w:val="24"/>
          <w:szCs w:val="24"/>
          <w:highlight w:val="none"/>
          <w:lang w:val="en-US" w:eastAsia="zh-CN"/>
        </w:rPr>
        <w:t>公</w:t>
      </w:r>
      <w:r>
        <w:rPr>
          <w:rFonts w:hint="eastAsia" w:ascii="宋体" w:hAnsi="宋体"/>
          <w:kern w:val="0"/>
          <w:sz w:val="24"/>
          <w:szCs w:val="24"/>
          <w:highlight w:val="none"/>
        </w:rPr>
        <w:t>章</w:t>
      </w:r>
      <w:r>
        <w:rPr>
          <w:rFonts w:hint="eastAsia" w:ascii="宋体" w:hAnsi="宋体"/>
          <w:kern w:val="0"/>
          <w:sz w:val="24"/>
          <w:szCs w:val="24"/>
        </w:rPr>
        <w:t>，并由法定代表人或委托代理人签字或盖章。由委托代理人签字或盖章的，在磋商响应文件中须同时提交法定代表人授权委托书。</w:t>
      </w:r>
    </w:p>
    <w:p w14:paraId="69E94D1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kern w:val="0"/>
          <w:sz w:val="24"/>
          <w:szCs w:val="24"/>
        </w:rPr>
        <w:t>磋商响应文件的正本和副本均需打印或使用不褪色的蓝、黑墨水笔书写，字迹应清晰易于辨认。</w:t>
      </w:r>
    </w:p>
    <w:p w14:paraId="0DF2345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kern w:val="0"/>
          <w:sz w:val="24"/>
          <w:szCs w:val="24"/>
        </w:rPr>
        <w:t>除</w:t>
      </w:r>
      <w:r>
        <w:rPr>
          <w:rFonts w:hint="eastAsia" w:ascii="宋体" w:hAnsi="宋体"/>
          <w:kern w:val="0"/>
          <w:sz w:val="24"/>
          <w:szCs w:val="24"/>
          <w:lang w:eastAsia="zh-CN"/>
        </w:rPr>
        <w:t>投标人</w:t>
      </w:r>
      <w:r>
        <w:rPr>
          <w:rFonts w:hint="eastAsia" w:ascii="宋体" w:hAnsi="宋体"/>
          <w:kern w:val="0"/>
          <w:sz w:val="24"/>
          <w:szCs w:val="24"/>
        </w:rPr>
        <w:t>对磋商响应文件错处做必要修改外，磋商响应文件不得行间插字、涂改和增删，如有修改错漏处，必须由</w:t>
      </w:r>
      <w:r>
        <w:rPr>
          <w:rFonts w:hint="eastAsia" w:ascii="宋体" w:hAnsi="宋体"/>
          <w:kern w:val="0"/>
          <w:sz w:val="24"/>
          <w:szCs w:val="24"/>
          <w:lang w:eastAsia="zh-CN"/>
        </w:rPr>
        <w:t>投标人</w:t>
      </w:r>
      <w:r>
        <w:rPr>
          <w:rFonts w:hint="eastAsia" w:ascii="宋体" w:hAnsi="宋体"/>
          <w:kern w:val="0"/>
          <w:sz w:val="24"/>
          <w:szCs w:val="24"/>
        </w:rPr>
        <w:t>的法人或其授权代表在修改处签字后才有效。</w:t>
      </w:r>
    </w:p>
    <w:p w14:paraId="22F3FAC7">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投标人</w:t>
      </w:r>
      <w:r>
        <w:rPr>
          <w:rFonts w:hint="eastAsia" w:ascii="宋体" w:hAnsi="宋体"/>
          <w:kern w:val="0"/>
          <w:sz w:val="24"/>
          <w:szCs w:val="24"/>
        </w:rPr>
        <w:t>负责。</w:t>
      </w:r>
    </w:p>
    <w:p w14:paraId="0856D836">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30"/>
      <w:bookmarkEnd w:id="31"/>
      <w:bookmarkEnd w:id="32"/>
      <w:bookmarkEnd w:id="33"/>
    </w:p>
    <w:p w14:paraId="17A5FBE7">
      <w:pPr>
        <w:adjustRightInd w:val="0"/>
        <w:snapToGrid w:val="0"/>
        <w:spacing w:line="440" w:lineRule="exact"/>
        <w:ind w:firstLine="482" w:firstLineChars="200"/>
        <w:rPr>
          <w:rFonts w:hint="default" w:ascii="宋体" w:hAnsi="宋体" w:eastAsia="宋体"/>
          <w:b/>
          <w:bCs/>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hint="eastAsia" w:ascii="宋体" w:hAnsi="宋体"/>
          <w:b/>
          <w:bCs/>
          <w:kern w:val="0"/>
          <w:sz w:val="24"/>
          <w:szCs w:val="24"/>
        </w:rPr>
        <w:t>纸质磋商响应文件的密封</w:t>
      </w:r>
      <w:r>
        <w:rPr>
          <w:rFonts w:hint="eastAsia" w:ascii="宋体" w:hAnsi="宋体"/>
          <w:b/>
          <w:bCs/>
          <w:kern w:val="0"/>
          <w:sz w:val="24"/>
          <w:szCs w:val="24"/>
          <w:lang w:val="en-US" w:eastAsia="zh-CN"/>
        </w:rPr>
        <w:t>要求与标记</w:t>
      </w:r>
    </w:p>
    <w:p w14:paraId="40B5E3B2">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1</w:t>
      </w:r>
      <w:r>
        <w:rPr>
          <w:rFonts w:hint="eastAsia" w:ascii="宋体" w:hAnsi="宋体"/>
          <w:kern w:val="0"/>
          <w:sz w:val="24"/>
          <w:szCs w:val="24"/>
          <w:lang w:eastAsia="zh-CN"/>
        </w:rPr>
        <w:t>）</w:t>
      </w:r>
      <w:r>
        <w:rPr>
          <w:rFonts w:hint="eastAsia" w:ascii="宋体" w:hAnsi="宋体"/>
          <w:kern w:val="0"/>
          <w:sz w:val="24"/>
          <w:szCs w:val="24"/>
        </w:rPr>
        <w:t>磋商响应文件的“正本”、“副本”与“资质文件”应分开包装，封套上标记“正本”或“副本”或“资质文件”字样。封口处齐缝粘贴密封封条并加盖</w:t>
      </w:r>
      <w:r>
        <w:rPr>
          <w:rFonts w:hint="eastAsia" w:ascii="宋体" w:hAnsi="宋体"/>
          <w:kern w:val="0"/>
          <w:sz w:val="24"/>
          <w:szCs w:val="24"/>
          <w:lang w:eastAsia="zh-CN"/>
        </w:rPr>
        <w:t>投标人公章</w:t>
      </w:r>
      <w:r>
        <w:rPr>
          <w:rFonts w:hint="eastAsia" w:ascii="宋体" w:hAnsi="宋体"/>
          <w:kern w:val="0"/>
          <w:sz w:val="24"/>
          <w:szCs w:val="24"/>
        </w:rPr>
        <w:t>。</w:t>
      </w:r>
    </w:p>
    <w:p w14:paraId="5007D3FE">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2</w:t>
      </w:r>
      <w:r>
        <w:rPr>
          <w:rFonts w:hint="eastAsia" w:ascii="宋体" w:hAnsi="宋体"/>
          <w:kern w:val="0"/>
          <w:sz w:val="24"/>
          <w:szCs w:val="24"/>
          <w:lang w:eastAsia="zh-CN"/>
        </w:rPr>
        <w:t>）</w:t>
      </w:r>
      <w:r>
        <w:rPr>
          <w:rFonts w:hint="eastAsia" w:ascii="宋体" w:hAnsi="宋体"/>
          <w:kern w:val="0"/>
          <w:sz w:val="24"/>
          <w:szCs w:val="24"/>
        </w:rPr>
        <w:t>标记要求：</w:t>
      </w:r>
    </w:p>
    <w:p w14:paraId="5DF62EF4">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①</w:t>
      </w:r>
      <w:r>
        <w:rPr>
          <w:rFonts w:hint="eastAsia" w:ascii="宋体" w:hAnsi="宋体"/>
          <w:kern w:val="0"/>
          <w:sz w:val="24"/>
          <w:szCs w:val="24"/>
        </w:rPr>
        <w:t>标明“递交至</w:t>
      </w:r>
      <w:r>
        <w:rPr>
          <w:rFonts w:hint="eastAsia" w:ascii="宋体" w:hAnsi="宋体"/>
          <w:kern w:val="0"/>
          <w:sz w:val="24"/>
          <w:szCs w:val="24"/>
          <w:lang w:eastAsia="zh-CN"/>
        </w:rPr>
        <w:t>安康华旭辉工程管理服务有限公司</w:t>
      </w:r>
      <w:r>
        <w:rPr>
          <w:rFonts w:hint="eastAsia" w:ascii="宋体" w:hAnsi="宋体"/>
          <w:kern w:val="0"/>
          <w:sz w:val="24"/>
          <w:szCs w:val="24"/>
        </w:rPr>
        <w:t>”；</w:t>
      </w:r>
    </w:p>
    <w:p w14:paraId="6746F394">
      <w:pPr>
        <w:adjustRightInd w:val="0"/>
        <w:snapToGrid w:val="0"/>
        <w:spacing w:line="440" w:lineRule="exact"/>
        <w:ind w:firstLine="475" w:firstLineChars="198"/>
        <w:rPr>
          <w:rFonts w:hint="eastAsia" w:ascii="宋体" w:hAnsi="宋体"/>
          <w:color w:val="auto"/>
          <w:kern w:val="0"/>
          <w:sz w:val="24"/>
          <w:szCs w:val="24"/>
        </w:rPr>
      </w:pPr>
      <w:r>
        <w:rPr>
          <w:rFonts w:hint="eastAsia" w:ascii="宋体" w:hAnsi="宋体" w:eastAsia="宋体" w:cs="宋体"/>
          <w:kern w:val="0"/>
          <w:sz w:val="24"/>
          <w:szCs w:val="24"/>
        </w:rPr>
        <w:t>②</w:t>
      </w:r>
      <w:r>
        <w:rPr>
          <w:rFonts w:hint="eastAsia" w:ascii="宋体" w:hAnsi="宋体"/>
          <w:kern w:val="0"/>
          <w:sz w:val="24"/>
          <w:szCs w:val="24"/>
        </w:rPr>
        <w:t>注明项目名称、项目编号</w:t>
      </w:r>
      <w:r>
        <w:rPr>
          <w:rFonts w:hint="eastAsia" w:ascii="宋体" w:hAnsi="宋体"/>
          <w:color w:val="auto"/>
          <w:kern w:val="0"/>
          <w:sz w:val="24"/>
          <w:szCs w:val="24"/>
        </w:rPr>
        <w:t>和“</w:t>
      </w:r>
      <w:r>
        <w:rPr>
          <w:rFonts w:hint="eastAsia" w:ascii="宋体" w:hAnsi="宋体"/>
          <w:color w:val="000000" w:themeColor="text1"/>
          <w:kern w:val="0"/>
          <w:sz w:val="24"/>
          <w:szCs w:val="24"/>
          <w14:textFill>
            <w14:solidFill>
              <w14:schemeClr w14:val="tx1"/>
            </w14:solidFill>
          </w14:textFill>
        </w:rPr>
        <w:t>在20</w:t>
      </w:r>
      <w:r>
        <w:rPr>
          <w:rFonts w:hint="eastAsia" w:ascii="宋体" w:hAnsi="宋体"/>
          <w:color w:val="000000" w:themeColor="text1"/>
          <w:kern w:val="0"/>
          <w:sz w:val="24"/>
          <w:szCs w:val="24"/>
          <w:lang w:val="en-US" w:eastAsia="zh-CN"/>
          <w14:textFill>
            <w14:solidFill>
              <w14:schemeClr w14:val="tx1"/>
            </w14:solidFill>
          </w14:textFill>
        </w:rPr>
        <w:t>25</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10</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20</w:t>
      </w:r>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lang w:val="en-US" w:eastAsia="zh-CN"/>
          <w14:textFill>
            <w14:solidFill>
              <w14:schemeClr w14:val="tx1"/>
            </w14:solidFill>
          </w14:textFill>
        </w:rPr>
        <w:t>下</w:t>
      </w:r>
      <w:r>
        <w:rPr>
          <w:rFonts w:hint="eastAsia" w:ascii="宋体" w:hAnsi="宋体"/>
          <w:color w:val="000000" w:themeColor="text1"/>
          <w:kern w:val="0"/>
          <w:sz w:val="24"/>
          <w:szCs w:val="24"/>
          <w14:textFill>
            <w14:solidFill>
              <w14:schemeClr w14:val="tx1"/>
            </w14:solidFill>
          </w14:textFill>
        </w:rPr>
        <w:t>午</w:t>
      </w:r>
      <w:r>
        <w:rPr>
          <w:rFonts w:hint="eastAsia" w:ascii="宋体" w:hAnsi="宋体"/>
          <w:color w:val="000000" w:themeColor="text1"/>
          <w:kern w:val="0"/>
          <w:sz w:val="24"/>
          <w:szCs w:val="24"/>
          <w:lang w:val="en-US" w:eastAsia="zh-CN"/>
          <w14:textFill>
            <w14:solidFill>
              <w14:schemeClr w14:val="tx1"/>
            </w14:solidFill>
          </w14:textFill>
        </w:rPr>
        <w:t>15：0</w:t>
      </w:r>
      <w:r>
        <w:rPr>
          <w:rFonts w:hint="eastAsia" w:ascii="宋体" w:hAnsi="宋体"/>
          <w:color w:val="000000" w:themeColor="text1"/>
          <w:kern w:val="0"/>
          <w:sz w:val="24"/>
          <w:szCs w:val="24"/>
          <w14:textFill>
            <w14:solidFill>
              <w14:schemeClr w14:val="tx1"/>
            </w14:solidFill>
          </w14:textFill>
        </w:rPr>
        <w:t>0之前不得启封”</w:t>
      </w:r>
      <w:r>
        <w:rPr>
          <w:rFonts w:hint="eastAsia" w:ascii="宋体" w:hAnsi="宋体"/>
          <w:color w:val="auto"/>
          <w:kern w:val="0"/>
          <w:sz w:val="24"/>
          <w:szCs w:val="24"/>
        </w:rPr>
        <w:t>的字样；</w:t>
      </w:r>
    </w:p>
    <w:p w14:paraId="5484FE70">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③</w:t>
      </w:r>
      <w:r>
        <w:rPr>
          <w:rFonts w:hint="eastAsia" w:ascii="宋体" w:hAnsi="宋体"/>
          <w:kern w:val="0"/>
          <w:sz w:val="24"/>
          <w:szCs w:val="24"/>
        </w:rPr>
        <w:t>标明</w:t>
      </w:r>
      <w:r>
        <w:rPr>
          <w:rFonts w:hint="eastAsia" w:ascii="宋体" w:hAnsi="宋体"/>
          <w:kern w:val="0"/>
          <w:sz w:val="24"/>
          <w:szCs w:val="24"/>
          <w:lang w:eastAsia="zh-CN"/>
        </w:rPr>
        <w:t>投标人</w:t>
      </w:r>
      <w:r>
        <w:rPr>
          <w:rFonts w:hint="eastAsia" w:ascii="宋体" w:hAnsi="宋体"/>
          <w:kern w:val="0"/>
          <w:sz w:val="24"/>
          <w:szCs w:val="24"/>
        </w:rPr>
        <w:t>名称和地址并加盖</w:t>
      </w:r>
      <w:r>
        <w:rPr>
          <w:rFonts w:hint="eastAsia" w:ascii="宋体" w:hAnsi="宋体"/>
          <w:kern w:val="0"/>
          <w:sz w:val="24"/>
          <w:szCs w:val="24"/>
          <w:lang w:eastAsia="zh-CN"/>
        </w:rPr>
        <w:t>投标人公章</w:t>
      </w:r>
      <w:r>
        <w:rPr>
          <w:rFonts w:hint="eastAsia" w:ascii="宋体" w:hAnsi="宋体"/>
          <w:kern w:val="0"/>
          <w:sz w:val="24"/>
          <w:szCs w:val="24"/>
        </w:rPr>
        <w:t>。</w:t>
      </w:r>
    </w:p>
    <w:p w14:paraId="6BE30BA5">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b/>
          <w:kern w:val="0"/>
          <w:sz w:val="24"/>
          <w:szCs w:val="24"/>
        </w:rPr>
        <w:t>提交响应文件截止时间、签到、密封核实</w:t>
      </w:r>
    </w:p>
    <w:p w14:paraId="37CD9DC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rPr>
        <w:t>响应文件须按照磋商文件规定的时间、地点送达。在提交响应文件截止时间以后送达的响应文件，采购代理机构将拒绝接收</w:t>
      </w:r>
      <w:r>
        <w:rPr>
          <w:rFonts w:hint="eastAsia" w:ascii="宋体" w:hAnsi="宋体"/>
          <w:kern w:val="0"/>
          <w:sz w:val="24"/>
          <w:szCs w:val="24"/>
          <w:lang w:eastAsia="zh-CN"/>
        </w:rPr>
        <w:t>投标人</w:t>
      </w:r>
      <w:r>
        <w:rPr>
          <w:rFonts w:hint="eastAsia" w:ascii="宋体" w:hAnsi="宋体"/>
          <w:kern w:val="0"/>
          <w:sz w:val="24"/>
          <w:szCs w:val="24"/>
        </w:rPr>
        <w:t>的响应文件。</w:t>
      </w:r>
    </w:p>
    <w:p w14:paraId="1AE928F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.2</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代表须在报价</w:t>
      </w:r>
      <w:r>
        <w:rPr>
          <w:rFonts w:hint="eastAsia" w:ascii="宋体" w:hAnsi="宋体"/>
          <w:kern w:val="0"/>
          <w:sz w:val="24"/>
          <w:szCs w:val="24"/>
          <w:lang w:eastAsia="zh-CN"/>
        </w:rPr>
        <w:t>投标人</w:t>
      </w:r>
      <w:r>
        <w:rPr>
          <w:rFonts w:hint="eastAsia" w:ascii="宋体" w:hAnsi="宋体"/>
          <w:kern w:val="0"/>
          <w:sz w:val="24"/>
          <w:szCs w:val="24"/>
        </w:rPr>
        <w:t>签到表中签到。</w:t>
      </w:r>
    </w:p>
    <w:p w14:paraId="20A30528">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.3</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代表须在采购代理机构工作人员的主持下查验响应文件的密封情况并在报价</w:t>
      </w:r>
      <w:r>
        <w:rPr>
          <w:rFonts w:hint="eastAsia" w:ascii="宋体" w:hAnsi="宋体"/>
          <w:kern w:val="0"/>
          <w:sz w:val="24"/>
          <w:szCs w:val="24"/>
          <w:lang w:eastAsia="zh-CN"/>
        </w:rPr>
        <w:t>投标人</w:t>
      </w:r>
      <w:r>
        <w:rPr>
          <w:rFonts w:hint="eastAsia" w:ascii="宋体" w:hAnsi="宋体"/>
          <w:kern w:val="0"/>
          <w:sz w:val="24"/>
          <w:szCs w:val="24"/>
        </w:rPr>
        <w:t>密封核实情况表中签字确认。</w:t>
      </w:r>
    </w:p>
    <w:p w14:paraId="5FD2C417">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.4</w:t>
      </w:r>
      <w:r>
        <w:rPr>
          <w:rFonts w:hint="eastAsia" w:ascii="宋体" w:hAnsi="宋体"/>
          <w:kern w:val="0"/>
          <w:sz w:val="24"/>
          <w:szCs w:val="24"/>
        </w:rPr>
        <w:t>采购代理机构可以按本须知第</w:t>
      </w:r>
      <w:r>
        <w:rPr>
          <w:rFonts w:ascii="宋体" w:hAnsi="宋体"/>
          <w:kern w:val="0"/>
          <w:sz w:val="24"/>
          <w:szCs w:val="24"/>
        </w:rPr>
        <w:t>7.</w:t>
      </w:r>
      <w:r>
        <w:rPr>
          <w:rFonts w:hint="eastAsia" w:ascii="宋体" w:hAnsi="宋体"/>
          <w:kern w:val="0"/>
          <w:sz w:val="24"/>
          <w:szCs w:val="24"/>
          <w:lang w:val="en-US" w:eastAsia="zh-CN"/>
        </w:rPr>
        <w:t>3</w:t>
      </w:r>
      <w:r>
        <w:rPr>
          <w:rFonts w:hint="eastAsia" w:ascii="宋体" w:hAnsi="宋体"/>
          <w:kern w:val="0"/>
          <w:sz w:val="24"/>
          <w:szCs w:val="24"/>
        </w:rPr>
        <w:t>条规定，通知因修改磋商文件而适当延长磋商截止期。在此情况下，招标单位和</w:t>
      </w:r>
      <w:r>
        <w:rPr>
          <w:rFonts w:hint="eastAsia" w:ascii="宋体" w:hAnsi="宋体"/>
          <w:kern w:val="0"/>
          <w:sz w:val="24"/>
          <w:szCs w:val="24"/>
          <w:lang w:eastAsia="zh-CN"/>
        </w:rPr>
        <w:t>投标人</w:t>
      </w:r>
      <w:r>
        <w:rPr>
          <w:rFonts w:hint="eastAsia" w:ascii="宋体" w:hAnsi="宋体"/>
          <w:kern w:val="0"/>
          <w:sz w:val="24"/>
          <w:szCs w:val="24"/>
        </w:rPr>
        <w:t>受磋商截止期制约的所有权利和义务均应延长至新的截止期。</w:t>
      </w:r>
    </w:p>
    <w:p w14:paraId="37C1970D">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0065C55D">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15CF6D47">
      <w:pPr>
        <w:adjustRightInd w:val="0"/>
        <w:snapToGrid w:val="0"/>
        <w:spacing w:line="500" w:lineRule="exact"/>
        <w:ind w:firstLine="480" w:firstLineChars="200"/>
        <w:rPr>
          <w:rFonts w:ascii="宋体"/>
          <w:kern w:val="0"/>
          <w:sz w:val="24"/>
          <w:szCs w:val="24"/>
          <w:highlight w:val="none"/>
        </w:rPr>
      </w:pPr>
      <w:bookmarkStart w:id="34" w:name="_Toc385234434"/>
      <w:bookmarkStart w:id="35" w:name="_Toc453917619"/>
      <w:bookmarkStart w:id="36" w:name="_Toc453917526"/>
      <w:bookmarkStart w:id="37" w:name="_Toc453858063"/>
      <w:r>
        <w:rPr>
          <w:rFonts w:hint="eastAsia" w:ascii="宋体" w:hAnsi="宋体"/>
          <w:kern w:val="0"/>
          <w:sz w:val="24"/>
          <w:szCs w:val="24"/>
          <w:highlight w:val="none"/>
        </w:rPr>
        <w:t>（</w:t>
      </w:r>
      <w:r>
        <w:rPr>
          <w:rFonts w:ascii="宋体" w:hAnsi="宋体"/>
          <w:kern w:val="0"/>
          <w:sz w:val="24"/>
          <w:szCs w:val="24"/>
          <w:highlight w:val="none"/>
        </w:rPr>
        <w:t>1</w:t>
      </w:r>
      <w:r>
        <w:rPr>
          <w:rFonts w:hint="eastAsia" w:ascii="宋体" w:hAnsi="宋体"/>
          <w:kern w:val="0"/>
          <w:sz w:val="24"/>
          <w:szCs w:val="24"/>
          <w:highlight w:val="none"/>
        </w:rPr>
        <w:t>）</w:t>
      </w:r>
      <w:r>
        <w:rPr>
          <w:rFonts w:hint="eastAsia" w:ascii="宋体" w:hAnsi="宋体"/>
          <w:kern w:val="0"/>
          <w:sz w:val="24"/>
          <w:szCs w:val="24"/>
          <w:highlight w:val="none"/>
          <w:lang w:val="en-US" w:eastAsia="zh-CN"/>
        </w:rPr>
        <w:t>纸质竞争性磋商响应文件未按规定</w:t>
      </w:r>
      <w:r>
        <w:rPr>
          <w:rFonts w:hint="eastAsia" w:ascii="宋体" w:hAnsi="宋体"/>
          <w:kern w:val="0"/>
          <w:sz w:val="24"/>
          <w:szCs w:val="24"/>
          <w:highlight w:val="none"/>
        </w:rPr>
        <w:t>标记、密封的；</w:t>
      </w:r>
    </w:p>
    <w:p w14:paraId="51287DE9">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）未加盖</w:t>
      </w:r>
      <w:r>
        <w:rPr>
          <w:rFonts w:hint="eastAsia" w:ascii="宋体" w:hAnsi="宋体"/>
          <w:kern w:val="0"/>
          <w:sz w:val="24"/>
          <w:szCs w:val="24"/>
          <w:lang w:eastAsia="zh-CN"/>
        </w:rPr>
        <w:t>投标人公章</w:t>
      </w:r>
      <w:r>
        <w:rPr>
          <w:rFonts w:hint="eastAsia" w:ascii="宋体" w:hAnsi="宋体"/>
          <w:kern w:val="0"/>
          <w:sz w:val="24"/>
          <w:szCs w:val="24"/>
        </w:rPr>
        <w:t>和法定代表人或其授权代表签字或盖章的；</w:t>
      </w:r>
    </w:p>
    <w:p w14:paraId="11F2656B">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）在提交竞争性磋商响应文件截止时间以后送达的竞争性磋商响应文件；</w:t>
      </w:r>
    </w:p>
    <w:p w14:paraId="508F9BB8">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）未按竞争性磋商文件要求提交资格证明文件或未通过竞争性磋商响应文件有效性审查的；</w:t>
      </w:r>
    </w:p>
    <w:p w14:paraId="0A08047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）提交的竞争性磋商响应文件有效期短于竞争性磋商文件规定有效期的；</w:t>
      </w:r>
    </w:p>
    <w:p w14:paraId="6E7FDEC6">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）未按磋商小组要求对竞争性磋商响应文件进行澄清（说明或者更正）的；</w:t>
      </w:r>
    </w:p>
    <w:p w14:paraId="0235E9E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）磋商小组对竞争性磋商响应文件评审后，认为在有效性、完整性和响应程度方面没有实质性响应竞争性磋商文件的</w:t>
      </w:r>
      <w:r>
        <w:rPr>
          <w:rFonts w:hint="eastAsia"/>
          <w:sz w:val="24"/>
        </w:rPr>
        <w:t>或有重大缺项漏项</w:t>
      </w:r>
      <w:r>
        <w:rPr>
          <w:sz w:val="24"/>
        </w:rPr>
        <w:t>,</w:t>
      </w:r>
      <w:r>
        <w:rPr>
          <w:rFonts w:hint="eastAsia"/>
          <w:sz w:val="24"/>
        </w:rPr>
        <w:t>明显不符合技术规格、技术标准的要求的；</w:t>
      </w:r>
    </w:p>
    <w:p w14:paraId="2B0EF224">
      <w:pPr>
        <w:adjustRightInd w:val="0"/>
        <w:snapToGrid w:val="0"/>
        <w:spacing w:line="500" w:lineRule="exact"/>
        <w:ind w:firstLine="480" w:firstLineChars="200"/>
        <w:rPr>
          <w:sz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）重新提交的竞争性磋商响应文件没有实质性响应竞争性磋商文件的。</w:t>
      </w:r>
    </w:p>
    <w:p w14:paraId="77BF2F95">
      <w:pPr>
        <w:spacing w:line="500" w:lineRule="exact"/>
        <w:ind w:firstLine="480" w:firstLineChars="200"/>
        <w:rPr>
          <w:sz w:val="24"/>
        </w:rPr>
      </w:pPr>
      <w:r>
        <w:rPr>
          <w:rFonts w:hint="eastAsia"/>
          <w:sz w:val="24"/>
        </w:rPr>
        <w:t>（</w:t>
      </w:r>
      <w:r>
        <w:rPr>
          <w:sz w:val="24"/>
        </w:rPr>
        <w:t>9</w:t>
      </w:r>
      <w:r>
        <w:rPr>
          <w:rFonts w:hint="eastAsia"/>
          <w:sz w:val="24"/>
        </w:rPr>
        <w:t>）</w:t>
      </w:r>
      <w:r>
        <w:rPr>
          <w:rFonts w:hint="eastAsia"/>
          <w:sz w:val="24"/>
          <w:lang w:eastAsia="zh-CN"/>
        </w:rPr>
        <w:t>投标人</w:t>
      </w:r>
      <w:r>
        <w:rPr>
          <w:rFonts w:hint="eastAsia"/>
          <w:sz w:val="24"/>
        </w:rPr>
        <w:t>针对同一项目递交两份或多份内容不同的竞争性磋商响应文件，未书面声明哪一份是有效的或出现选择性报价的；</w:t>
      </w:r>
    </w:p>
    <w:p w14:paraId="74BCBA6C">
      <w:pPr>
        <w:spacing w:line="500" w:lineRule="exact"/>
        <w:ind w:firstLine="480" w:firstLineChars="200"/>
        <w:rPr>
          <w:sz w:val="24"/>
        </w:rPr>
      </w:pPr>
      <w:r>
        <w:rPr>
          <w:rFonts w:hint="eastAsia"/>
          <w:sz w:val="24"/>
        </w:rPr>
        <w:t>（</w:t>
      </w:r>
      <w:r>
        <w:rPr>
          <w:sz w:val="24"/>
        </w:rPr>
        <w:t>10</w:t>
      </w:r>
      <w:r>
        <w:rPr>
          <w:rFonts w:hint="eastAsia"/>
          <w:sz w:val="24"/>
        </w:rPr>
        <w:t>）磋商报价与市场价偏离较大，或者磋商报价大于项目预算，低于成本，形成不正当竞争的；</w:t>
      </w:r>
    </w:p>
    <w:p w14:paraId="44EAA16A">
      <w:pPr>
        <w:spacing w:line="500" w:lineRule="exact"/>
        <w:ind w:firstLine="480" w:firstLineChars="200"/>
        <w:rPr>
          <w:rFonts w:ascii="宋体"/>
          <w:kern w:val="0"/>
          <w:sz w:val="24"/>
          <w:szCs w:val="24"/>
        </w:rPr>
      </w:pPr>
      <w:r>
        <w:rPr>
          <w:rFonts w:hint="eastAsia"/>
          <w:sz w:val="24"/>
        </w:rPr>
        <w:t>（</w:t>
      </w:r>
      <w:r>
        <w:rPr>
          <w:sz w:val="24"/>
        </w:rPr>
        <w:t>11</w:t>
      </w:r>
      <w:r>
        <w:rPr>
          <w:rFonts w:hint="eastAsia"/>
          <w:sz w:val="24"/>
        </w:rPr>
        <w:t>）</w:t>
      </w:r>
      <w:r>
        <w:rPr>
          <w:rFonts w:hint="eastAsia" w:ascii="宋体" w:hAnsi="宋体"/>
          <w:kern w:val="0"/>
          <w:sz w:val="24"/>
          <w:szCs w:val="24"/>
        </w:rPr>
        <w:t>在</w:t>
      </w:r>
      <w:r>
        <w:rPr>
          <w:rFonts w:hint="eastAsia" w:ascii="宋体" w:hAnsi="宋体" w:cs="宋体"/>
          <w:sz w:val="24"/>
          <w:szCs w:val="24"/>
        </w:rPr>
        <w:t>“信用中国”网站</w:t>
      </w:r>
      <w:r>
        <w:rPr>
          <w:rFonts w:ascii="宋体" w:hAnsi="宋体" w:cs="宋体"/>
          <w:sz w:val="24"/>
          <w:szCs w:val="24"/>
        </w:rPr>
        <w:t>(www.creditchina.gov.cn)</w:t>
      </w:r>
      <w:r>
        <w:rPr>
          <w:rFonts w:hint="eastAsia" w:ascii="宋体" w:hAnsi="宋体" w:cs="宋体"/>
          <w:sz w:val="24"/>
          <w:szCs w:val="24"/>
          <w:lang w:val="en-US" w:eastAsia="zh-CN"/>
        </w:rPr>
        <w:t>和</w:t>
      </w:r>
      <w:r>
        <w:rPr>
          <w:rFonts w:hint="eastAsia" w:ascii="宋体" w:hAnsi="宋体" w:cs="宋体"/>
          <w:sz w:val="24"/>
          <w:szCs w:val="24"/>
        </w:rPr>
        <w:t>中国政府采购网</w:t>
      </w:r>
      <w:r>
        <w:rPr>
          <w:rFonts w:ascii="宋体" w:hAnsi="宋体" w:cs="宋体"/>
          <w:sz w:val="24"/>
          <w:szCs w:val="24"/>
        </w:rPr>
        <w:t>(www.ccgp.gov.cn )</w:t>
      </w:r>
      <w:r>
        <w:rPr>
          <w:rFonts w:hint="eastAsia" w:ascii="宋体" w:hAnsi="宋体" w:cs="宋体"/>
          <w:sz w:val="24"/>
          <w:szCs w:val="24"/>
        </w:rPr>
        <w:t>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cs="宋体"/>
          <w:sz w:val="24"/>
          <w:szCs w:val="24"/>
          <w:lang w:eastAsia="zh-CN"/>
        </w:rPr>
        <w:t>投标人</w:t>
      </w:r>
      <w:r>
        <w:rPr>
          <w:rFonts w:hint="eastAsia" w:ascii="宋体" w:hAnsi="宋体" w:cs="宋体"/>
          <w:sz w:val="24"/>
          <w:szCs w:val="24"/>
        </w:rPr>
        <w:t>，采购代理机构将拒绝其参与政府采购活动。）；</w:t>
      </w:r>
    </w:p>
    <w:p w14:paraId="4945904F">
      <w:pPr>
        <w:spacing w:line="500" w:lineRule="exact"/>
        <w:ind w:firstLine="480" w:firstLineChars="200"/>
        <w:rPr>
          <w:rFonts w:hint="eastAsia"/>
          <w:sz w:val="24"/>
        </w:rPr>
      </w:pPr>
      <w:r>
        <w:rPr>
          <w:rFonts w:hint="eastAsia"/>
          <w:sz w:val="24"/>
        </w:rPr>
        <w:t>（</w:t>
      </w:r>
      <w:r>
        <w:rPr>
          <w:sz w:val="24"/>
        </w:rPr>
        <w:t>12</w:t>
      </w:r>
      <w:r>
        <w:rPr>
          <w:rFonts w:hint="eastAsia"/>
          <w:sz w:val="24"/>
        </w:rPr>
        <w:t>）不符合现行法律法规和竞争性磋商文件规定的其他实质性要求的。</w:t>
      </w:r>
    </w:p>
    <w:p w14:paraId="4996FDE0">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18.2有下列情形之一的，视为投标人串通投标，其投标无效：</w:t>
      </w:r>
    </w:p>
    <w:p w14:paraId="477A6AD9">
      <w:pPr>
        <w:spacing w:line="500" w:lineRule="exact"/>
        <w:ind w:firstLine="480" w:firstLineChars="200"/>
        <w:rPr>
          <w:rFonts w:hint="eastAsia"/>
          <w:sz w:val="24"/>
          <w:lang w:val="en-US" w:eastAsia="zh-CN"/>
        </w:rPr>
      </w:pPr>
      <w:r>
        <w:rPr>
          <w:rFonts w:hint="eastAsia"/>
          <w:sz w:val="24"/>
          <w:lang w:val="en-US" w:eastAsia="zh-CN"/>
        </w:rPr>
        <w:t>（1）不同投标人的竞争性磋商响应文件由同一单位或者个人编制；</w:t>
      </w:r>
    </w:p>
    <w:p w14:paraId="660B995D">
      <w:pPr>
        <w:spacing w:line="500" w:lineRule="exact"/>
        <w:ind w:firstLine="480" w:firstLineChars="200"/>
        <w:rPr>
          <w:rFonts w:hint="eastAsia"/>
          <w:sz w:val="24"/>
          <w:lang w:val="en-US" w:eastAsia="zh-CN"/>
        </w:rPr>
      </w:pPr>
      <w:r>
        <w:rPr>
          <w:rFonts w:hint="eastAsia"/>
          <w:sz w:val="24"/>
          <w:lang w:val="en-US" w:eastAsia="zh-CN"/>
        </w:rPr>
        <w:t>（2）不同投标人委托同一单位或个人办理磋商事宜；</w:t>
      </w:r>
    </w:p>
    <w:p w14:paraId="21EFD42C">
      <w:pPr>
        <w:spacing w:line="500" w:lineRule="exact"/>
        <w:ind w:firstLine="480" w:firstLineChars="200"/>
        <w:rPr>
          <w:rFonts w:hint="eastAsia"/>
          <w:sz w:val="24"/>
          <w:lang w:val="en-US" w:eastAsia="zh-CN"/>
        </w:rPr>
      </w:pPr>
      <w:r>
        <w:rPr>
          <w:rFonts w:hint="eastAsia"/>
          <w:sz w:val="24"/>
          <w:lang w:val="en-US" w:eastAsia="zh-CN"/>
        </w:rPr>
        <w:t>（3）不同投标人的竞争性磋商响应文件载明的项目管理成员或者联系人员为同一人；</w:t>
      </w:r>
    </w:p>
    <w:p w14:paraId="2ABC1F81">
      <w:pPr>
        <w:spacing w:line="500" w:lineRule="exact"/>
        <w:ind w:firstLine="480" w:firstLineChars="200"/>
        <w:rPr>
          <w:rFonts w:hint="eastAsia"/>
          <w:sz w:val="24"/>
          <w:lang w:val="en-US" w:eastAsia="zh-CN"/>
        </w:rPr>
      </w:pPr>
      <w:r>
        <w:rPr>
          <w:rFonts w:hint="eastAsia"/>
          <w:sz w:val="24"/>
          <w:lang w:val="en-US" w:eastAsia="zh-CN"/>
        </w:rPr>
        <w:t>（4）不同投标人的竞争性磋商响应文件异常一致或者磋商报价呈规律性差异；</w:t>
      </w:r>
    </w:p>
    <w:p w14:paraId="0214384E">
      <w:pPr>
        <w:spacing w:line="500" w:lineRule="exact"/>
        <w:ind w:firstLine="480" w:firstLineChars="200"/>
        <w:rPr>
          <w:rFonts w:hint="eastAsia"/>
          <w:sz w:val="24"/>
          <w:lang w:val="en-US" w:eastAsia="zh-CN"/>
        </w:rPr>
      </w:pPr>
      <w:r>
        <w:rPr>
          <w:rFonts w:hint="eastAsia"/>
          <w:sz w:val="24"/>
          <w:lang w:val="en-US" w:eastAsia="zh-CN"/>
        </w:rPr>
        <w:t>（5）不同投标人的竞争性磋商响应文件互相混装；</w:t>
      </w:r>
    </w:p>
    <w:p w14:paraId="458FA061">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1794A07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在递交磋商响应文件后，磋商截止时间前，可以修改或撤回其磋商响应文件。但</w:t>
      </w:r>
      <w:r>
        <w:rPr>
          <w:rFonts w:hint="eastAsia" w:ascii="宋体" w:hAnsi="宋体"/>
          <w:kern w:val="0"/>
          <w:sz w:val="24"/>
          <w:szCs w:val="24"/>
          <w:lang w:eastAsia="zh-CN"/>
        </w:rPr>
        <w:t>投标人</w:t>
      </w:r>
      <w:r>
        <w:rPr>
          <w:rFonts w:hint="eastAsia" w:ascii="宋体" w:hAnsi="宋体"/>
          <w:kern w:val="0"/>
          <w:sz w:val="24"/>
          <w:szCs w:val="24"/>
        </w:rPr>
        <w:t>必须在规定的磋商截止期之前将修改或撤回的书面通知递交到采购代理机构。</w:t>
      </w:r>
    </w:p>
    <w:p w14:paraId="49346F2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的修改或撤回通知书应按本须知第</w:t>
      </w:r>
      <w:r>
        <w:rPr>
          <w:rFonts w:ascii="宋体" w:hAnsi="宋体"/>
          <w:kern w:val="0"/>
          <w:sz w:val="24"/>
          <w:szCs w:val="24"/>
        </w:rPr>
        <w:t>1</w:t>
      </w:r>
      <w:r>
        <w:rPr>
          <w:rFonts w:hint="eastAsia" w:ascii="宋体" w:hAnsi="宋体"/>
          <w:kern w:val="0"/>
          <w:sz w:val="24"/>
          <w:szCs w:val="24"/>
          <w:lang w:val="en-US" w:eastAsia="zh-CN"/>
        </w:rPr>
        <w:t>6</w:t>
      </w:r>
      <w:r>
        <w:rPr>
          <w:rFonts w:hint="eastAsia" w:ascii="宋体" w:hAnsi="宋体"/>
          <w:kern w:val="0"/>
          <w:sz w:val="24"/>
          <w:szCs w:val="24"/>
        </w:rPr>
        <w:t>条规定密封、标记和递交，并在内层封套上加注“修改”或“撤回”字样。</w:t>
      </w:r>
    </w:p>
    <w:p w14:paraId="533D60F4">
      <w:pPr>
        <w:adjustRightInd w:val="0"/>
        <w:snapToGrid w:val="0"/>
        <w:spacing w:line="440" w:lineRule="exact"/>
        <w:ind w:firstLine="480" w:firstLineChars="200"/>
        <w:rPr>
          <w:rFonts w:ascii="宋体"/>
          <w:color w:val="FF0000"/>
          <w:kern w:val="0"/>
          <w:sz w:val="24"/>
          <w:szCs w:val="24"/>
        </w:rPr>
      </w:pPr>
      <w:r>
        <w:rPr>
          <w:rFonts w:hint="eastAsia" w:ascii="宋体" w:hAnsi="宋体"/>
          <w:kern w:val="0"/>
          <w:sz w:val="24"/>
          <w:szCs w:val="24"/>
          <w:lang w:val="en-US" w:eastAsia="zh-CN"/>
        </w:rPr>
        <w:t>19</w:t>
      </w:r>
      <w:r>
        <w:rPr>
          <w:rFonts w:ascii="宋体" w:hAnsi="宋体"/>
          <w:kern w:val="0"/>
          <w:sz w:val="24"/>
          <w:szCs w:val="24"/>
        </w:rPr>
        <w:t>.3</w:t>
      </w:r>
      <w:r>
        <w:rPr>
          <w:rFonts w:hint="eastAsia" w:ascii="宋体" w:hAnsi="宋体"/>
          <w:kern w:val="0"/>
          <w:sz w:val="24"/>
          <w:szCs w:val="24"/>
        </w:rPr>
        <w:t>在磋商截止日期之后，</w:t>
      </w:r>
      <w:r>
        <w:rPr>
          <w:rFonts w:hint="eastAsia" w:ascii="宋体" w:hAnsi="宋体"/>
          <w:kern w:val="0"/>
          <w:sz w:val="24"/>
          <w:szCs w:val="24"/>
          <w:lang w:eastAsia="zh-CN"/>
        </w:rPr>
        <w:t>投标人</w:t>
      </w:r>
      <w:r>
        <w:rPr>
          <w:rFonts w:hint="eastAsia" w:ascii="宋体" w:hAnsi="宋体"/>
          <w:kern w:val="0"/>
          <w:sz w:val="24"/>
          <w:szCs w:val="24"/>
        </w:rPr>
        <w:t>不得对其磋商响应文件做任何修改。从磋商截止期始至磋商文件确定的磋商响应文件有效期期满这段时间内，</w:t>
      </w:r>
      <w:r>
        <w:rPr>
          <w:rFonts w:hint="eastAsia" w:ascii="宋体" w:hAnsi="宋体"/>
          <w:kern w:val="0"/>
          <w:sz w:val="24"/>
          <w:szCs w:val="24"/>
          <w:lang w:eastAsia="zh-CN"/>
        </w:rPr>
        <w:t>投标人</w:t>
      </w:r>
      <w:r>
        <w:rPr>
          <w:rFonts w:hint="eastAsia" w:ascii="宋体" w:hAnsi="宋体"/>
          <w:kern w:val="0"/>
          <w:sz w:val="24"/>
          <w:szCs w:val="24"/>
        </w:rPr>
        <w:t>不得撤回其磋商响应文件，</w:t>
      </w:r>
      <w:r>
        <w:rPr>
          <w:rFonts w:ascii="宋体" w:hAnsi="宋体" w:eastAsia="宋体" w:cs="宋体"/>
          <w:b w:val="0"/>
          <w:bCs w:val="0"/>
          <w:color w:val="000000"/>
          <w:sz w:val="24"/>
          <w:szCs w:val="24"/>
        </w:rPr>
        <w:t>否则投标人的失信行为将被纳入诚信记录。</w:t>
      </w:r>
    </w:p>
    <w:p w14:paraId="1686BF7B">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52DEF5F7">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20</w:t>
      </w:r>
      <w:r>
        <w:rPr>
          <w:rFonts w:hint="eastAsia" w:ascii="宋体" w:hAnsi="宋体"/>
          <w:b/>
          <w:kern w:val="0"/>
          <w:sz w:val="24"/>
          <w:szCs w:val="24"/>
        </w:rPr>
        <w:t>．磋商响应文件开启和评审</w:t>
      </w:r>
    </w:p>
    <w:p w14:paraId="7632E5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20</w:t>
      </w:r>
      <w:r>
        <w:rPr>
          <w:rFonts w:ascii="宋体" w:hAnsi="宋体"/>
          <w:kern w:val="0"/>
          <w:sz w:val="24"/>
          <w:szCs w:val="24"/>
        </w:rPr>
        <w:t>.1</w:t>
      </w:r>
      <w:r>
        <w:rPr>
          <w:rFonts w:hint="eastAsia" w:ascii="宋体" w:hAnsi="宋体"/>
          <w:kern w:val="0"/>
          <w:sz w:val="24"/>
          <w:szCs w:val="24"/>
        </w:rPr>
        <w:t>采购代理机构组织磋商、文件开启、评审工作，磋商整个过程接受监督部门的监督。</w:t>
      </w:r>
    </w:p>
    <w:p w14:paraId="7FDB1C54">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.2采购代理机构在规定的时间和地点组织磋商，</w:t>
      </w:r>
      <w:r>
        <w:rPr>
          <w:rFonts w:hint="eastAsia" w:ascii="宋体" w:hAnsi="宋体"/>
          <w:kern w:val="0"/>
          <w:sz w:val="24"/>
          <w:szCs w:val="24"/>
          <w:lang w:eastAsia="zh-CN"/>
        </w:rPr>
        <w:t>投标人</w:t>
      </w:r>
      <w:r>
        <w:rPr>
          <w:rFonts w:hint="eastAsia" w:ascii="宋体" w:hAnsi="宋体"/>
          <w:kern w:val="0"/>
          <w:sz w:val="24"/>
          <w:szCs w:val="24"/>
        </w:rPr>
        <w:t>须委派代表参加，参加磋商的授权代表应携带相关资质证件并签名报到以证明其出席。</w:t>
      </w:r>
    </w:p>
    <w:p w14:paraId="01E36068">
      <w:pPr>
        <w:adjustRightInd w:val="0"/>
        <w:snapToGrid w:val="0"/>
        <w:spacing w:line="440" w:lineRule="exact"/>
        <w:ind w:firstLine="480" w:firstLineChars="200"/>
        <w:rPr>
          <w:rFonts w:hint="eastAsia" w:ascii="宋体" w:hAnsi="宋体"/>
          <w:b w:val="0"/>
          <w:bCs w:val="0"/>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.3</w:t>
      </w:r>
      <w:r>
        <w:rPr>
          <w:rFonts w:hint="eastAsia" w:ascii="宋体" w:hAnsi="宋体"/>
          <w:b w:val="0"/>
          <w:bCs w:val="0"/>
          <w:kern w:val="0"/>
          <w:sz w:val="24"/>
          <w:szCs w:val="24"/>
        </w:rPr>
        <w:t>磋商时，由各</w:t>
      </w:r>
      <w:r>
        <w:rPr>
          <w:rFonts w:hint="eastAsia" w:ascii="宋体" w:hAnsi="宋体"/>
          <w:b w:val="0"/>
          <w:bCs w:val="0"/>
          <w:kern w:val="0"/>
          <w:sz w:val="24"/>
          <w:szCs w:val="24"/>
          <w:lang w:eastAsia="zh-CN"/>
        </w:rPr>
        <w:t>投标人</w:t>
      </w:r>
      <w:r>
        <w:rPr>
          <w:rFonts w:hint="eastAsia" w:ascii="宋体" w:hAnsi="宋体"/>
          <w:b w:val="0"/>
          <w:bCs w:val="0"/>
          <w:kern w:val="0"/>
          <w:sz w:val="24"/>
          <w:szCs w:val="24"/>
        </w:rPr>
        <w:t>代表</w:t>
      </w:r>
      <w:r>
        <w:rPr>
          <w:rFonts w:hint="eastAsia" w:ascii="宋体" w:hAnsi="宋体"/>
          <w:b w:val="0"/>
          <w:bCs w:val="0"/>
          <w:kern w:val="0"/>
          <w:sz w:val="24"/>
          <w:szCs w:val="24"/>
          <w:lang w:val="en-US" w:eastAsia="zh-CN"/>
        </w:rPr>
        <w:t>自行检查</w:t>
      </w:r>
      <w:r>
        <w:rPr>
          <w:rFonts w:hint="eastAsia" w:ascii="宋体" w:hAnsi="宋体" w:eastAsia="宋体" w:cs="宋体"/>
          <w:b w:val="0"/>
          <w:bCs w:val="0"/>
          <w:color w:val="auto"/>
          <w:kern w:val="0"/>
          <w:sz w:val="24"/>
          <w:szCs w:val="24"/>
        </w:rPr>
        <w:t>纸质</w:t>
      </w:r>
      <w:r>
        <w:rPr>
          <w:rFonts w:hint="eastAsia" w:ascii="宋体" w:hAnsi="宋体"/>
          <w:b w:val="0"/>
          <w:bCs w:val="0"/>
          <w:kern w:val="0"/>
          <w:sz w:val="24"/>
          <w:szCs w:val="24"/>
        </w:rPr>
        <w:t>磋商响应文件的密封情况</w:t>
      </w:r>
      <w:r>
        <w:rPr>
          <w:rFonts w:hint="eastAsia" w:ascii="宋体" w:hAnsi="宋体"/>
          <w:b w:val="0"/>
          <w:bCs w:val="0"/>
          <w:sz w:val="28"/>
          <w:szCs w:val="28"/>
        </w:rPr>
        <w:t>（</w:t>
      </w:r>
      <w:r>
        <w:rPr>
          <w:rFonts w:hint="eastAsia" w:ascii="宋体" w:hAnsi="宋体" w:cs="Times New Roman"/>
          <w:b w:val="0"/>
          <w:bCs w:val="0"/>
          <w:kern w:val="0"/>
          <w:sz w:val="24"/>
          <w:szCs w:val="24"/>
          <w:lang w:val="en-US" w:eastAsia="zh-CN"/>
        </w:rPr>
        <w:t>投标人</w:t>
      </w:r>
      <w:r>
        <w:rPr>
          <w:rFonts w:hint="eastAsia" w:ascii="宋体" w:hAnsi="宋体" w:eastAsia="宋体" w:cs="Times New Roman"/>
          <w:b w:val="0"/>
          <w:bCs w:val="0"/>
          <w:kern w:val="0"/>
          <w:sz w:val="24"/>
          <w:szCs w:val="24"/>
          <w:lang w:val="en-US" w:eastAsia="zh-CN"/>
        </w:rPr>
        <w:t>自行</w:t>
      </w:r>
      <w:r>
        <w:rPr>
          <w:rFonts w:hint="eastAsia" w:ascii="宋体" w:hAnsi="宋体" w:eastAsia="宋体" w:cs="Times New Roman"/>
          <w:b w:val="0"/>
          <w:bCs w:val="0"/>
          <w:kern w:val="0"/>
          <w:sz w:val="24"/>
          <w:szCs w:val="24"/>
        </w:rPr>
        <w:t>检查</w:t>
      </w:r>
      <w:r>
        <w:rPr>
          <w:rFonts w:hint="eastAsia" w:ascii="宋体" w:hAnsi="宋体" w:eastAsia="宋体" w:cs="Times New Roman"/>
          <w:b w:val="0"/>
          <w:bCs w:val="0"/>
          <w:kern w:val="0"/>
          <w:sz w:val="24"/>
          <w:szCs w:val="24"/>
          <w:lang w:val="en-US" w:eastAsia="zh-CN"/>
        </w:rPr>
        <w:t>磋商</w:t>
      </w:r>
      <w:r>
        <w:rPr>
          <w:rFonts w:hint="eastAsia" w:ascii="宋体" w:hAnsi="宋体" w:eastAsia="宋体" w:cs="Times New Roman"/>
          <w:b w:val="0"/>
          <w:bCs w:val="0"/>
          <w:kern w:val="0"/>
          <w:sz w:val="24"/>
          <w:szCs w:val="24"/>
        </w:rPr>
        <w:t>响应文件是否被开启、原始密封是否完好，查验完毕签字确认。各</w:t>
      </w:r>
      <w:r>
        <w:rPr>
          <w:rFonts w:hint="eastAsia" w:ascii="宋体" w:hAnsi="宋体" w:cs="Times New Roman"/>
          <w:b w:val="0"/>
          <w:bCs w:val="0"/>
          <w:kern w:val="0"/>
          <w:sz w:val="24"/>
          <w:szCs w:val="24"/>
          <w:lang w:eastAsia="zh-CN"/>
        </w:rPr>
        <w:t>投标人</w:t>
      </w:r>
      <w:r>
        <w:rPr>
          <w:rFonts w:hint="eastAsia" w:ascii="宋体" w:hAnsi="宋体" w:eastAsia="宋体" w:cs="Times New Roman"/>
          <w:b w:val="0"/>
          <w:bCs w:val="0"/>
          <w:kern w:val="0"/>
          <w:sz w:val="24"/>
          <w:szCs w:val="24"/>
        </w:rPr>
        <w:t>对密封查验结果自行负责，不相互查验及提出质疑。）</w:t>
      </w:r>
    </w:p>
    <w:p w14:paraId="656EE97C">
      <w:pPr>
        <w:adjustRightInd w:val="0"/>
        <w:snapToGrid w:val="0"/>
        <w:spacing w:line="440" w:lineRule="exact"/>
        <w:ind w:firstLine="482" w:firstLineChars="200"/>
        <w:rPr>
          <w:rFonts w:ascii="宋体" w:hAnsi="宋体"/>
          <w:b/>
          <w:bCs/>
          <w:kern w:val="0"/>
          <w:sz w:val="24"/>
          <w:szCs w:val="24"/>
        </w:rPr>
      </w:pPr>
      <w:r>
        <w:rPr>
          <w:rFonts w:hint="eastAsia" w:ascii="宋体" w:hAnsi="宋体"/>
          <w:b/>
          <w:bCs/>
          <w:kern w:val="0"/>
          <w:sz w:val="24"/>
          <w:szCs w:val="24"/>
          <w:lang w:val="en-US" w:eastAsia="zh-CN"/>
        </w:rPr>
        <w:t>20.4评审时，由采购人或采购代理机构对递交响应文件的各供应商在“信用中国”网站 ( www.creditchina.gov.cn)、中国政府采购网( www.ccgp.gov.cn )等信用主体网站进行信用查询（截止时间点为响应文件递交截止时间），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6CBB3FE5">
      <w:pPr>
        <w:adjustRightInd w:val="0"/>
        <w:snapToGrid w:val="0"/>
        <w:spacing w:line="500" w:lineRule="exact"/>
        <w:ind w:firstLine="480" w:firstLineChars="200"/>
        <w:rPr>
          <w:rFonts w:ascii="宋体" w:hAnsi="宋体"/>
          <w:kern w:val="0"/>
          <w:sz w:val="24"/>
          <w:szCs w:val="24"/>
          <w:highlight w:val="none"/>
        </w:rPr>
      </w:pPr>
      <w:r>
        <w:rPr>
          <w:rFonts w:hint="eastAsia" w:ascii="宋体" w:hAnsi="宋体"/>
          <w:kern w:val="0"/>
          <w:sz w:val="24"/>
          <w:szCs w:val="24"/>
          <w:highlight w:val="none"/>
          <w:lang w:val="en-US" w:eastAsia="zh-CN"/>
        </w:rPr>
        <w:t>20</w:t>
      </w:r>
      <w:r>
        <w:rPr>
          <w:rFonts w:ascii="宋体" w:hAnsi="宋体"/>
          <w:kern w:val="0"/>
          <w:sz w:val="24"/>
          <w:szCs w:val="24"/>
          <w:highlight w:val="none"/>
        </w:rPr>
        <w:t>.</w:t>
      </w:r>
      <w:r>
        <w:rPr>
          <w:rFonts w:hint="eastAsia" w:ascii="宋体" w:hAnsi="宋体"/>
          <w:kern w:val="0"/>
          <w:sz w:val="24"/>
          <w:szCs w:val="24"/>
          <w:highlight w:val="none"/>
          <w:lang w:val="en-US" w:eastAsia="zh-CN"/>
        </w:rPr>
        <w:t>5</w:t>
      </w:r>
      <w:r>
        <w:rPr>
          <w:rFonts w:hint="eastAsia" w:ascii="宋体" w:hAnsi="宋体" w:cs="宋体"/>
          <w:color w:val="auto"/>
          <w:kern w:val="0"/>
          <w:sz w:val="24"/>
          <w:szCs w:val="24"/>
        </w:rPr>
        <w:t>采购代理机构将在磋商会议现场对开标过程进行摄像、文字记录，并存档备查。</w:t>
      </w:r>
    </w:p>
    <w:p w14:paraId="72EABF3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3BFF753D">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.1</w:t>
      </w:r>
      <w:r>
        <w:rPr>
          <w:rFonts w:hint="eastAsia" w:ascii="宋体" w:hAnsi="宋体"/>
          <w:kern w:val="0"/>
          <w:sz w:val="24"/>
          <w:szCs w:val="24"/>
        </w:rPr>
        <w:t>招标单位将按照《政府采购法》、《政府采购竞争性磋商招标方式管理暂行办法》等有关规定组建磋商小组。</w:t>
      </w:r>
    </w:p>
    <w:p w14:paraId="26F33643">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0B215E04">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val="en-US" w:eastAsia="zh-CN"/>
        </w:rPr>
        <w:t>采购人</w:t>
      </w:r>
      <w:r>
        <w:rPr>
          <w:rFonts w:hint="eastAsia" w:ascii="宋体" w:hAnsi="宋体"/>
          <w:kern w:val="0"/>
          <w:sz w:val="24"/>
          <w:szCs w:val="24"/>
        </w:rPr>
        <w:t>提交书面提交评审报告，推荐成交候选人。</w:t>
      </w:r>
    </w:p>
    <w:p w14:paraId="137C720A">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投标人</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投标人</w:t>
      </w:r>
      <w:r>
        <w:rPr>
          <w:rFonts w:hint="eastAsia" w:ascii="宋体" w:hAnsi="宋体"/>
          <w:kern w:val="0"/>
          <w:sz w:val="24"/>
          <w:szCs w:val="24"/>
        </w:rPr>
        <w:t>及与磋商无关的其他人透露。</w:t>
      </w:r>
    </w:p>
    <w:p w14:paraId="247D8C9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4D35007F">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7FA6A62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7C7E98B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45C1B1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0AE0600">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519DCFF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w:t>
      </w:r>
      <w:r>
        <w:rPr>
          <w:rFonts w:hint="eastAsia" w:ascii="宋体" w:hAnsi="宋体"/>
          <w:kern w:val="0"/>
          <w:sz w:val="24"/>
          <w:szCs w:val="24"/>
          <w:lang w:val="en-US" w:eastAsia="zh-CN"/>
        </w:rPr>
        <w:t>资格审查、</w:t>
      </w:r>
      <w:r>
        <w:rPr>
          <w:rFonts w:hint="eastAsia" w:ascii="宋体" w:hAnsi="宋体"/>
          <w:kern w:val="0"/>
          <w:sz w:val="24"/>
          <w:szCs w:val="24"/>
        </w:rPr>
        <w:t>第一次报价、符合性审查、磋商过程、最后报价、最终评审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040C604B">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根据陕财办采资[2016]53号文件“不得在每轮磋商结束时公开投标人的报价”的规定。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3336"/>
        <w:gridCol w:w="5311"/>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336"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311"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336"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311" w:type="dxa"/>
            <w:vAlign w:val="center"/>
          </w:tcPr>
          <w:p w14:paraId="3CCDB4DC">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336"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311" w:type="dxa"/>
            <w:vAlign w:val="center"/>
          </w:tcPr>
          <w:p w14:paraId="21BE7CB3">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tc>
      </w:tr>
      <w:tr w14:paraId="11AB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1D19A16E">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3</w:t>
            </w:r>
          </w:p>
        </w:tc>
        <w:tc>
          <w:tcPr>
            <w:tcW w:w="3336" w:type="dxa"/>
            <w:vAlign w:val="center"/>
          </w:tcPr>
          <w:p w14:paraId="78125AF5">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具有履行合同所必需的设备和专业技术能力</w:t>
            </w:r>
          </w:p>
        </w:tc>
        <w:tc>
          <w:tcPr>
            <w:tcW w:w="5311" w:type="dxa"/>
            <w:vAlign w:val="center"/>
          </w:tcPr>
          <w:p w14:paraId="52A80A8C">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right="0" w:right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tc>
      </w:tr>
      <w:tr w14:paraId="4732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1F68BFE5">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4</w:t>
            </w:r>
          </w:p>
        </w:tc>
        <w:tc>
          <w:tcPr>
            <w:tcW w:w="3336" w:type="dxa"/>
            <w:vAlign w:val="center"/>
          </w:tcPr>
          <w:p w14:paraId="4C36E84C">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tc>
        <w:tc>
          <w:tcPr>
            <w:tcW w:w="5311" w:type="dxa"/>
            <w:vAlign w:val="center"/>
          </w:tcPr>
          <w:p w14:paraId="14F46EB2">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5</w:t>
            </w:r>
          </w:p>
        </w:tc>
        <w:tc>
          <w:tcPr>
            <w:tcW w:w="3336" w:type="dxa"/>
            <w:vAlign w:val="center"/>
          </w:tcPr>
          <w:p w14:paraId="47C071B3">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textAlignment w:val="baseline"/>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tc>
        <w:tc>
          <w:tcPr>
            <w:tcW w:w="5311" w:type="dxa"/>
            <w:vAlign w:val="center"/>
          </w:tcPr>
          <w:p w14:paraId="15E500ED">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color w:val="000000"/>
                <w:kern w:val="2"/>
                <w:sz w:val="24"/>
                <w:szCs w:val="24"/>
                <w:lang w:val="en-US" w:eastAsia="zh-CN" w:bidi="ar-SA"/>
              </w:rPr>
              <w:t>本项目不接受联合体书面声明；</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336" w:type="dxa"/>
            <w:vAlign w:val="center"/>
          </w:tcPr>
          <w:p w14:paraId="743590CA">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信用查询 </w:t>
            </w:r>
          </w:p>
        </w:tc>
        <w:tc>
          <w:tcPr>
            <w:tcW w:w="5311" w:type="dxa"/>
            <w:vAlign w:val="center"/>
          </w:tcPr>
          <w:p w14:paraId="425C6153">
            <w:pPr>
              <w:pStyle w:val="3"/>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投标供应商通过</w:t>
            </w:r>
            <w:r>
              <w:rPr>
                <w:rFonts w:hint="eastAsia" w:ascii="宋体" w:hAnsi="宋体"/>
                <w:b w:val="0"/>
                <w:bCs/>
                <w:kern w:val="0"/>
                <w:sz w:val="24"/>
                <w:szCs w:val="24"/>
                <w:lang w:val="en-US" w:eastAsia="zh-CN"/>
              </w:rPr>
              <w:t>“信用中国”网站 ( www.creditchina.gov.cn)、中国政府采购网( www.ccgp.gov.cn )信用主体网站进行信用查询（截止时间点为磋商响应文件递交截止时间前），</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对列入失信被执行人、重大税收违法案件当事人名单、政府采购严重违法失信行为记录名单的投标供应商，将拒绝其参与政府采购活动；（提供查询结果网页截图并加盖投标人公章）； </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3"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336" w:type="dxa"/>
            <w:vAlign w:val="center"/>
          </w:tcPr>
          <w:p w14:paraId="4461A7C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中小企业声明函</w:t>
            </w:r>
          </w:p>
        </w:tc>
        <w:tc>
          <w:tcPr>
            <w:tcW w:w="5311" w:type="dxa"/>
            <w:vAlign w:val="center"/>
          </w:tcPr>
          <w:p w14:paraId="495F644D">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13C7EEC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资格审查由采购人授权磋商小组进行评审。</w:t>
      </w:r>
    </w:p>
    <w:p w14:paraId="669E6234">
      <w:pPr>
        <w:adjustRightInd w:val="0"/>
        <w:snapToGrid w:val="0"/>
        <w:spacing w:line="44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22.2.3</w:t>
      </w:r>
      <w:r>
        <w:rPr>
          <w:rFonts w:hint="eastAsia" w:ascii="宋体" w:hAnsi="宋体" w:eastAsia="宋体" w:cs="Times New Roman"/>
          <w:kern w:val="0"/>
          <w:sz w:val="24"/>
          <w:szCs w:val="24"/>
        </w:rPr>
        <w:t>符合性评审：磋商小组对磋商响应文件的有效性、完整性和响应程度进行审查，出现下列情况的按无效文件处理。</w:t>
      </w:r>
    </w:p>
    <w:p w14:paraId="74802C5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竞争性磋商文件时登记的单位名称不符。</w:t>
      </w:r>
    </w:p>
    <w:p w14:paraId="63A21946">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响应文件要求加盖投标人公章或签字处未执行文件规定、响应文件有效期或有效期未能达到竞争性磋商文件的要求的。</w:t>
      </w:r>
    </w:p>
    <w:p w14:paraId="551BD7DB">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投标人未提供法定代表人授权书（法定代表人直接参加磋商的除外）或授权书不符合磋商文件要求的。</w:t>
      </w:r>
    </w:p>
    <w:p w14:paraId="7200EA92">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（4）投标报价不符合唯一性要求或投标价和分项报价不合理、低于成本，无法保证服务、货物、工程质量和诚信履约或超出采购预算或磋商文件规定的最高限价。</w:t>
      </w:r>
    </w:p>
    <w:p w14:paraId="51EC75C6">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（5）提供虚假证明（包括第三方提供的虚假证明、证件），开具虚假业绩，除按无效文件处理外，按有关规定进行相应的处罚。 </w:t>
      </w:r>
    </w:p>
    <w:p w14:paraId="06744719">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（6）磋商方案出现严重漏项，造成系统缺陷，已影响到该项目的实施。 </w:t>
      </w:r>
    </w:p>
    <w:p w14:paraId="542EC684">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（7）在重大项目履约过程中有不良记录，不能按期履约的或在“信用中国”网站 </w:t>
      </w:r>
    </w:p>
    <w:p w14:paraId="7F3EB1C5">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(www.creditchina.gov.cn)、中国政府采购网(www.ccgp.gov.cn )被列入失信被执行人、重大税收违法案件当事人名单、政府采购严重违法失信行为记录名单的。 </w:t>
      </w:r>
    </w:p>
    <w:p w14:paraId="71C80E7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（8）符合磋商文件规定的其他无效条款的。</w:t>
      </w:r>
    </w:p>
    <w:p w14:paraId="1463DA15">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4"/>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1928"/>
        <w:gridCol w:w="6342"/>
      </w:tblGrid>
      <w:tr w14:paraId="0E9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2CCA3B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9AC7ACC">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021070B">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审查标准</w:t>
            </w:r>
          </w:p>
        </w:tc>
      </w:tr>
      <w:tr w14:paraId="261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260233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9E0CD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AB9221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38EB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3" w:hRule="exact"/>
          <w:jc w:val="center"/>
        </w:trPr>
        <w:tc>
          <w:tcPr>
            <w:tcW w:w="565" w:type="dxa"/>
            <w:tcBorders>
              <w:left w:val="single" w:color="auto" w:sz="4" w:space="0"/>
              <w:right w:val="single" w:color="auto" w:sz="4" w:space="0"/>
            </w:tcBorders>
            <w:noWrap w:val="0"/>
            <w:vAlign w:val="center"/>
          </w:tcPr>
          <w:p w14:paraId="039831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906C12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4AF25E7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有法定代表人或其委托代理人</w:t>
            </w:r>
            <w:r>
              <w:rPr>
                <w:rFonts w:hint="eastAsia" w:ascii="宋体" w:hAnsi="宋体" w:eastAsia="宋体" w:cs="宋体"/>
                <w:kern w:val="0"/>
                <w:sz w:val="24"/>
                <w:szCs w:val="24"/>
                <w:lang w:val="en-US" w:eastAsia="zh-CN"/>
              </w:rPr>
              <w:t>签章</w:t>
            </w:r>
            <w:r>
              <w:rPr>
                <w:rFonts w:hint="eastAsia" w:ascii="宋体" w:hAnsi="宋体" w:eastAsia="宋体" w:cs="宋体"/>
                <w:kern w:val="0"/>
                <w:sz w:val="24"/>
                <w:szCs w:val="24"/>
              </w:rPr>
              <w:t>并加盖单位</w:t>
            </w:r>
            <w:r>
              <w:rPr>
                <w:rFonts w:hint="eastAsia" w:ascii="宋体" w:hAnsi="宋体" w:eastAsia="宋体" w:cs="宋体"/>
                <w:kern w:val="0"/>
                <w:sz w:val="24"/>
                <w:szCs w:val="24"/>
                <w:lang w:val="en-US" w:eastAsia="zh-CN"/>
              </w:rPr>
              <w:t>公</w:t>
            </w:r>
            <w:r>
              <w:rPr>
                <w:rFonts w:hint="eastAsia" w:ascii="宋体" w:hAnsi="宋体" w:eastAsia="宋体" w:cs="宋体"/>
                <w:kern w:val="0"/>
                <w:sz w:val="24"/>
                <w:szCs w:val="24"/>
              </w:rPr>
              <w:t>章</w:t>
            </w:r>
            <w:r>
              <w:rPr>
                <w:rFonts w:hint="eastAsia" w:ascii="宋体" w:hAnsi="宋体" w:eastAsia="宋体" w:cs="宋体"/>
                <w:kern w:val="0"/>
                <w:sz w:val="24"/>
                <w:szCs w:val="24"/>
                <w:lang w:eastAsia="zh-CN"/>
              </w:rPr>
              <w:t>。</w:t>
            </w:r>
          </w:p>
        </w:tc>
      </w:tr>
      <w:tr w14:paraId="6F7B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6850B98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6762A0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70B6278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6D2B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565" w:type="dxa"/>
            <w:tcBorders>
              <w:left w:val="single" w:color="auto" w:sz="4" w:space="0"/>
              <w:right w:val="single" w:color="auto" w:sz="4" w:space="0"/>
            </w:tcBorders>
            <w:noWrap w:val="0"/>
            <w:vAlign w:val="center"/>
          </w:tcPr>
          <w:p w14:paraId="3B7E525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928" w:type="dxa"/>
            <w:tcBorders>
              <w:top w:val="single" w:color="auto" w:sz="4" w:space="0"/>
              <w:left w:val="single" w:color="auto" w:sz="4" w:space="0"/>
              <w:right w:val="single" w:color="auto" w:sz="4" w:space="0"/>
            </w:tcBorders>
            <w:noWrap w:val="0"/>
            <w:vAlign w:val="center"/>
          </w:tcPr>
          <w:p w14:paraId="37335FE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竞争性磋商响应文件份数</w:t>
            </w:r>
          </w:p>
        </w:tc>
        <w:tc>
          <w:tcPr>
            <w:tcW w:w="6342" w:type="dxa"/>
            <w:vAlign w:val="center"/>
          </w:tcPr>
          <w:p w14:paraId="4F5D6C2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纸质版磋商文件正本壹份、副本</w:t>
            </w:r>
            <w:r>
              <w:rPr>
                <w:rFonts w:hint="eastAsia" w:ascii="宋体" w:hAnsi="宋体" w:cs="宋体"/>
                <w:kern w:val="0"/>
                <w:sz w:val="24"/>
                <w:szCs w:val="24"/>
                <w:lang w:val="en-US" w:eastAsia="zh-CN"/>
              </w:rPr>
              <w:t>贰</w:t>
            </w:r>
            <w:r>
              <w:rPr>
                <w:rFonts w:hint="eastAsia" w:ascii="宋体" w:hAnsi="宋体" w:eastAsia="宋体" w:cs="宋体"/>
                <w:kern w:val="0"/>
                <w:sz w:val="24"/>
                <w:szCs w:val="24"/>
              </w:rPr>
              <w:t>份，</w:t>
            </w:r>
            <w:r>
              <w:rPr>
                <w:rFonts w:hint="eastAsia" w:ascii="宋体" w:hAnsi="宋体" w:eastAsia="宋体" w:cs="宋体"/>
                <w:kern w:val="0"/>
                <w:sz w:val="24"/>
                <w:szCs w:val="24"/>
                <w:lang w:val="en-US" w:eastAsia="zh-CN"/>
              </w:rPr>
              <w:t>资质文件壹份、电子U盘</w:t>
            </w:r>
            <w:r>
              <w:rPr>
                <w:rFonts w:hint="eastAsia" w:ascii="宋体" w:hAnsi="宋体" w:eastAsia="宋体" w:cs="宋体"/>
                <w:kern w:val="0"/>
                <w:sz w:val="24"/>
                <w:szCs w:val="24"/>
              </w:rPr>
              <w:t>壹</w:t>
            </w:r>
            <w:r>
              <w:rPr>
                <w:rFonts w:hint="eastAsia" w:ascii="宋体" w:hAnsi="宋体" w:eastAsia="宋体" w:cs="宋体"/>
                <w:kern w:val="0"/>
                <w:sz w:val="24"/>
                <w:szCs w:val="24"/>
                <w:lang w:val="en-US" w:eastAsia="zh-CN"/>
              </w:rPr>
              <w:t>份</w:t>
            </w:r>
            <w:r>
              <w:rPr>
                <w:rFonts w:hint="eastAsia" w:ascii="宋体" w:hAnsi="宋体" w:eastAsia="宋体" w:cs="宋体"/>
                <w:kern w:val="0"/>
                <w:sz w:val="24"/>
                <w:szCs w:val="24"/>
              </w:rPr>
              <w:t>。</w:t>
            </w:r>
          </w:p>
        </w:tc>
      </w:tr>
      <w:tr w14:paraId="29AE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565" w:type="dxa"/>
            <w:tcBorders>
              <w:left w:val="single" w:color="auto" w:sz="4" w:space="0"/>
              <w:right w:val="single" w:color="auto" w:sz="4" w:space="0"/>
            </w:tcBorders>
            <w:noWrap w:val="0"/>
            <w:vAlign w:val="center"/>
          </w:tcPr>
          <w:p w14:paraId="006D8DD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F7BE8A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报价唯一</w:t>
            </w:r>
          </w:p>
        </w:tc>
        <w:tc>
          <w:tcPr>
            <w:tcW w:w="6342" w:type="dxa"/>
            <w:tcBorders>
              <w:top w:val="single" w:color="auto" w:sz="4" w:space="0"/>
              <w:left w:val="single" w:color="auto" w:sz="4" w:space="0"/>
              <w:right w:val="single" w:color="auto" w:sz="4" w:space="0"/>
            </w:tcBorders>
            <w:noWrap w:val="0"/>
            <w:vAlign w:val="center"/>
          </w:tcPr>
          <w:p w14:paraId="353F8F0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只能有一个有效报价，不得提交选择性报价，且报价不超过</w:t>
            </w:r>
            <w:r>
              <w:rPr>
                <w:rFonts w:hint="eastAsia" w:ascii="宋体" w:hAnsi="宋体" w:eastAsia="宋体" w:cs="宋体"/>
                <w:kern w:val="0"/>
                <w:sz w:val="24"/>
                <w:szCs w:val="24"/>
                <w:lang w:val="en-US" w:eastAsia="zh-CN"/>
              </w:rPr>
              <w:t>最高限价</w:t>
            </w:r>
            <w:r>
              <w:rPr>
                <w:rFonts w:hint="eastAsia" w:ascii="宋体" w:hAnsi="宋体" w:eastAsia="宋体" w:cs="宋体"/>
                <w:kern w:val="0"/>
                <w:sz w:val="24"/>
                <w:szCs w:val="24"/>
                <w:lang w:eastAsia="zh-CN"/>
              </w:rPr>
              <w:t>。</w:t>
            </w:r>
          </w:p>
        </w:tc>
      </w:tr>
      <w:tr w14:paraId="0B6E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7C2B57F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EF8483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DDF9B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2B2B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4243E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w:t>
            </w:r>
          </w:p>
        </w:tc>
        <w:tc>
          <w:tcPr>
            <w:tcW w:w="1928" w:type="dxa"/>
            <w:tcBorders>
              <w:top w:val="single" w:color="auto" w:sz="4" w:space="0"/>
              <w:left w:val="single" w:color="auto" w:sz="4" w:space="0"/>
              <w:right w:val="single" w:color="auto" w:sz="4" w:space="0"/>
            </w:tcBorders>
            <w:noWrap w:val="0"/>
            <w:vAlign w:val="center"/>
          </w:tcPr>
          <w:p w14:paraId="37115AC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投标内容</w:t>
            </w:r>
          </w:p>
        </w:tc>
        <w:tc>
          <w:tcPr>
            <w:tcW w:w="6342" w:type="dxa"/>
            <w:tcBorders>
              <w:top w:val="single" w:color="auto" w:sz="4" w:space="0"/>
              <w:left w:val="single" w:color="auto" w:sz="4" w:space="0"/>
              <w:right w:val="single" w:color="auto" w:sz="4" w:space="0"/>
            </w:tcBorders>
            <w:noWrap w:val="0"/>
            <w:vAlign w:val="center"/>
          </w:tcPr>
          <w:p w14:paraId="1E0931A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采购内容及要求</w:t>
            </w:r>
            <w:r>
              <w:rPr>
                <w:rFonts w:hint="eastAsia" w:ascii="宋体" w:hAnsi="宋体" w:eastAsia="宋体" w:cs="宋体"/>
                <w:kern w:val="0"/>
                <w:sz w:val="24"/>
                <w:szCs w:val="24"/>
                <w:lang w:val="en-US" w:eastAsia="zh-CN"/>
              </w:rPr>
              <w:t>”。</w:t>
            </w:r>
          </w:p>
        </w:tc>
      </w:tr>
      <w:tr w14:paraId="1224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991C17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928" w:type="dxa"/>
            <w:tcBorders>
              <w:top w:val="single" w:color="auto" w:sz="4" w:space="0"/>
              <w:left w:val="single" w:color="auto" w:sz="4" w:space="0"/>
              <w:right w:val="single" w:color="auto" w:sz="4" w:space="0"/>
            </w:tcBorders>
            <w:shd w:val="clear" w:color="auto" w:fill="auto"/>
            <w:noWrap w:val="0"/>
            <w:vAlign w:val="center"/>
          </w:tcPr>
          <w:p w14:paraId="7BFDFCD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合同条款</w:t>
            </w:r>
          </w:p>
        </w:tc>
        <w:tc>
          <w:tcPr>
            <w:tcW w:w="6342" w:type="dxa"/>
            <w:tcBorders>
              <w:top w:val="single" w:color="auto" w:sz="4" w:space="0"/>
              <w:left w:val="single" w:color="auto" w:sz="4" w:space="0"/>
              <w:right w:val="single" w:color="auto" w:sz="4" w:space="0"/>
            </w:tcBorders>
            <w:shd w:val="clear" w:color="auto" w:fill="auto"/>
            <w:noWrap w:val="0"/>
            <w:vAlign w:val="center"/>
          </w:tcPr>
          <w:p w14:paraId="4A111BD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完全理解并接受磋商文件合同基本条款的要求</w:t>
            </w:r>
            <w:r>
              <w:rPr>
                <w:rFonts w:hint="eastAsia" w:ascii="宋体" w:hAnsi="宋体" w:cs="宋体"/>
                <w:kern w:val="0"/>
                <w:sz w:val="24"/>
                <w:szCs w:val="24"/>
                <w:lang w:val="en-US" w:eastAsia="zh-CN"/>
              </w:rPr>
              <w:t>。</w:t>
            </w:r>
          </w:p>
        </w:tc>
      </w:tr>
      <w:tr w14:paraId="5502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565" w:type="dxa"/>
            <w:tcBorders>
              <w:left w:val="single" w:color="auto" w:sz="4" w:space="0"/>
              <w:right w:val="single" w:color="auto" w:sz="4" w:space="0"/>
            </w:tcBorders>
            <w:noWrap w:val="0"/>
            <w:vAlign w:val="center"/>
          </w:tcPr>
          <w:p w14:paraId="5905018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928" w:type="dxa"/>
            <w:tcBorders>
              <w:top w:val="single" w:color="auto" w:sz="4" w:space="0"/>
              <w:left w:val="single" w:color="auto" w:sz="4" w:space="0"/>
              <w:right w:val="single" w:color="auto" w:sz="4" w:space="0"/>
            </w:tcBorders>
            <w:noWrap w:val="0"/>
            <w:vAlign w:val="center"/>
          </w:tcPr>
          <w:p w14:paraId="72BE322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商务响应</w:t>
            </w:r>
          </w:p>
        </w:tc>
        <w:tc>
          <w:tcPr>
            <w:tcW w:w="6342" w:type="dxa"/>
            <w:tcBorders>
              <w:top w:val="single" w:color="auto" w:sz="4" w:space="0"/>
              <w:left w:val="single" w:color="auto" w:sz="4" w:space="0"/>
              <w:right w:val="single" w:color="auto" w:sz="4" w:space="0"/>
            </w:tcBorders>
            <w:noWrap w:val="0"/>
            <w:vAlign w:val="center"/>
          </w:tcPr>
          <w:p w14:paraId="1C8D523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符合第五部分“商务要求”规定。</w:t>
            </w:r>
          </w:p>
        </w:tc>
      </w:tr>
    </w:tbl>
    <w:p w14:paraId="05BAE4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.2.3</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投标人</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投标人</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31783D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lang w:val="en-US" w:eastAsia="zh-CN"/>
        </w:rPr>
        <w:t>22.2.4</w:t>
      </w:r>
      <w:r>
        <w:rPr>
          <w:rFonts w:hint="eastAsia" w:ascii="宋体" w:hAnsi="宋体"/>
          <w:kern w:val="0"/>
          <w:sz w:val="24"/>
          <w:szCs w:val="24"/>
        </w:rPr>
        <w:t>磋商小组要求</w:t>
      </w:r>
      <w:r>
        <w:rPr>
          <w:rFonts w:hint="eastAsia" w:ascii="宋体" w:hAnsi="宋体"/>
          <w:kern w:val="0"/>
          <w:sz w:val="24"/>
          <w:szCs w:val="24"/>
          <w:lang w:eastAsia="zh-CN"/>
        </w:rPr>
        <w:t>投标人</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投标人</w:t>
      </w:r>
      <w:r>
        <w:rPr>
          <w:rFonts w:hint="eastAsia" w:ascii="宋体" w:hAnsi="宋体"/>
          <w:kern w:val="0"/>
          <w:sz w:val="24"/>
          <w:szCs w:val="24"/>
        </w:rPr>
        <w:t>的澄清、说明或者更正应当由法定代表人或其授权代表签字或者加盖公章。由授权代表签字的，应当附法定代表人授权书。</w:t>
      </w:r>
    </w:p>
    <w:p w14:paraId="068E57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1CAEC8B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投标人</w:t>
      </w:r>
      <w:r>
        <w:rPr>
          <w:rFonts w:hint="eastAsia" w:ascii="宋体" w:hAnsi="宋体"/>
          <w:kern w:val="0"/>
          <w:sz w:val="24"/>
          <w:szCs w:val="24"/>
        </w:rPr>
        <w:t>分别进行磋商，并给予所有参加磋商的</w:t>
      </w:r>
      <w:r>
        <w:rPr>
          <w:rFonts w:hint="eastAsia" w:ascii="宋体" w:hAnsi="宋体"/>
          <w:kern w:val="0"/>
          <w:sz w:val="24"/>
          <w:szCs w:val="24"/>
          <w:lang w:eastAsia="zh-CN"/>
        </w:rPr>
        <w:t>投标人</w:t>
      </w:r>
      <w:r>
        <w:rPr>
          <w:rFonts w:hint="eastAsia" w:ascii="宋体" w:hAnsi="宋体"/>
          <w:kern w:val="0"/>
          <w:sz w:val="24"/>
          <w:szCs w:val="24"/>
        </w:rPr>
        <w:t>平等的磋商机会。</w:t>
      </w:r>
      <w:r>
        <w:rPr>
          <w:rFonts w:ascii="宋体" w:hAnsi="宋体"/>
          <w:kern w:val="0"/>
          <w:sz w:val="24"/>
          <w:szCs w:val="24"/>
        </w:rPr>
        <w:t xml:space="preserve"> </w:t>
      </w:r>
    </w:p>
    <w:p w14:paraId="4E2DD3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5398C21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投标人</w:t>
      </w:r>
      <w:r>
        <w:rPr>
          <w:rFonts w:hint="eastAsia" w:ascii="宋体" w:hAnsi="宋体"/>
          <w:kern w:val="0"/>
          <w:sz w:val="24"/>
          <w:szCs w:val="24"/>
        </w:rPr>
        <w:t>。</w:t>
      </w:r>
      <w:r>
        <w:rPr>
          <w:rFonts w:ascii="宋体" w:hAnsi="宋体"/>
          <w:kern w:val="0"/>
          <w:sz w:val="24"/>
          <w:szCs w:val="24"/>
        </w:rPr>
        <w:t xml:space="preserve"> </w:t>
      </w:r>
    </w:p>
    <w:p w14:paraId="717A06A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4"/>
      <w:bookmarkEnd w:id="35"/>
      <w:bookmarkEnd w:id="36"/>
      <w:bookmarkEnd w:id="37"/>
    </w:p>
    <w:p w14:paraId="4A286452">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5C9AE15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磋商文件能够详细列明采购标的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供货</w:t>
      </w:r>
      <w:r>
        <w:rPr>
          <w:rFonts w:hint="eastAsia" w:ascii="宋体" w:hAnsi="宋体"/>
          <w:kern w:val="0"/>
          <w:sz w:val="24"/>
          <w:szCs w:val="24"/>
        </w:rPr>
        <w:t>要求的，磋商结束后，所有实质性响应的</w:t>
      </w:r>
      <w:r>
        <w:rPr>
          <w:rFonts w:hint="eastAsia" w:ascii="宋体" w:hAnsi="宋体"/>
          <w:kern w:val="0"/>
          <w:sz w:val="24"/>
          <w:szCs w:val="24"/>
          <w:lang w:eastAsia="zh-CN"/>
        </w:rPr>
        <w:t>投标人</w:t>
      </w:r>
      <w:r>
        <w:rPr>
          <w:rFonts w:hint="eastAsia" w:ascii="宋体" w:hAnsi="宋体"/>
          <w:kern w:val="0"/>
          <w:sz w:val="24"/>
          <w:szCs w:val="24"/>
        </w:rPr>
        <w:t>应在规定时间内提交最后报价；</w:t>
      </w:r>
    </w:p>
    <w:p w14:paraId="575F701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磋商文件不能详细列明采购标的的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供货</w:t>
      </w:r>
      <w:r>
        <w:rPr>
          <w:rFonts w:hint="eastAsia" w:ascii="宋体" w:hAnsi="宋体"/>
          <w:kern w:val="0"/>
          <w:sz w:val="24"/>
          <w:szCs w:val="24"/>
        </w:rPr>
        <w:t>要求，需经磋商由</w:t>
      </w:r>
      <w:r>
        <w:rPr>
          <w:rFonts w:hint="eastAsia" w:ascii="宋体" w:hAnsi="宋体"/>
          <w:kern w:val="0"/>
          <w:sz w:val="24"/>
          <w:szCs w:val="24"/>
          <w:lang w:eastAsia="zh-CN"/>
        </w:rPr>
        <w:t>投标人</w:t>
      </w:r>
      <w:r>
        <w:rPr>
          <w:rFonts w:hint="eastAsia" w:ascii="宋体" w:hAnsi="宋体"/>
          <w:kern w:val="0"/>
          <w:sz w:val="24"/>
          <w:szCs w:val="24"/>
        </w:rPr>
        <w:t>提供最终</w:t>
      </w:r>
      <w:r>
        <w:rPr>
          <w:rFonts w:hint="eastAsia" w:ascii="宋体" w:hAnsi="宋体"/>
          <w:kern w:val="0"/>
          <w:sz w:val="24"/>
          <w:szCs w:val="24"/>
          <w:lang w:val="en-US" w:eastAsia="zh-CN"/>
        </w:rPr>
        <w:t>实施方案</w:t>
      </w:r>
      <w:r>
        <w:rPr>
          <w:rFonts w:hint="eastAsia" w:ascii="宋体" w:hAnsi="宋体"/>
          <w:kern w:val="0"/>
          <w:sz w:val="24"/>
          <w:szCs w:val="24"/>
        </w:rPr>
        <w:t>或解决方案的，磋商结束后，磋商小组应当按照少数服从多数的原则投票推荐3家以上</w:t>
      </w:r>
      <w:r>
        <w:rPr>
          <w:rFonts w:hint="eastAsia" w:ascii="宋体" w:hAnsi="宋体"/>
          <w:kern w:val="0"/>
          <w:sz w:val="24"/>
          <w:szCs w:val="24"/>
          <w:lang w:eastAsia="zh-CN"/>
        </w:rPr>
        <w:t>投标人</w:t>
      </w:r>
      <w:r>
        <w:rPr>
          <w:rFonts w:hint="eastAsia" w:ascii="宋体" w:hAnsi="宋体"/>
          <w:kern w:val="0"/>
          <w:sz w:val="24"/>
          <w:szCs w:val="24"/>
        </w:rPr>
        <w:t>的</w:t>
      </w:r>
      <w:r>
        <w:rPr>
          <w:rFonts w:hint="eastAsia" w:ascii="宋体" w:hAnsi="宋体"/>
          <w:kern w:val="0"/>
          <w:sz w:val="24"/>
          <w:szCs w:val="24"/>
          <w:lang w:val="en-US" w:eastAsia="zh-CN"/>
        </w:rPr>
        <w:t>实施方案</w:t>
      </w:r>
      <w:r>
        <w:rPr>
          <w:rFonts w:hint="eastAsia" w:ascii="宋体" w:hAnsi="宋体"/>
          <w:kern w:val="0"/>
          <w:sz w:val="24"/>
          <w:szCs w:val="24"/>
        </w:rPr>
        <w:t>或者</w:t>
      </w:r>
      <w:r>
        <w:rPr>
          <w:rFonts w:hint="eastAsia" w:ascii="宋体" w:hAnsi="宋体"/>
          <w:kern w:val="0"/>
          <w:sz w:val="24"/>
          <w:szCs w:val="24"/>
          <w:lang w:val="en-US" w:eastAsia="zh-CN"/>
        </w:rPr>
        <w:t>技术</w:t>
      </w:r>
      <w:r>
        <w:rPr>
          <w:rFonts w:hint="eastAsia" w:ascii="宋体" w:hAnsi="宋体"/>
          <w:kern w:val="0"/>
          <w:sz w:val="24"/>
          <w:szCs w:val="24"/>
        </w:rPr>
        <w:t xml:space="preserve">方案，并要求其在规定时间内提交最后报价。 </w:t>
      </w:r>
    </w:p>
    <w:p w14:paraId="5253F15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rPr>
        <w:t>最后报价是</w:t>
      </w:r>
      <w:r>
        <w:rPr>
          <w:rFonts w:hint="eastAsia" w:ascii="宋体" w:hAnsi="宋体"/>
          <w:kern w:val="0"/>
          <w:sz w:val="24"/>
          <w:szCs w:val="24"/>
          <w:lang w:eastAsia="zh-CN"/>
        </w:rPr>
        <w:t>投标人</w:t>
      </w:r>
      <w:r>
        <w:rPr>
          <w:rFonts w:hint="eastAsia" w:ascii="宋体" w:hAnsi="宋体"/>
          <w:kern w:val="0"/>
          <w:sz w:val="24"/>
          <w:szCs w:val="24"/>
        </w:rPr>
        <w:t>磋商响应文件的有效组成部分。</w:t>
      </w:r>
    </w:p>
    <w:p w14:paraId="3E1EA044">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投标人</w:t>
      </w:r>
      <w:r>
        <w:rPr>
          <w:rFonts w:hint="eastAsia" w:ascii="宋体" w:hAnsi="宋体"/>
          <w:b/>
          <w:bCs/>
          <w:color w:val="auto"/>
          <w:kern w:val="0"/>
          <w:sz w:val="24"/>
          <w:szCs w:val="24"/>
        </w:rPr>
        <w:t>，方可进入最后报价。</w:t>
      </w:r>
    </w:p>
    <w:p w14:paraId="085CDAF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99F90B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投标人</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投标人</w:t>
      </w:r>
      <w:r>
        <w:rPr>
          <w:rFonts w:hint="eastAsia" w:ascii="宋体" w:hAnsi="宋体"/>
          <w:kern w:val="0"/>
          <w:sz w:val="24"/>
          <w:szCs w:val="24"/>
        </w:rPr>
        <w:t>的响应文件进行评分。</w:t>
      </w:r>
    </w:p>
    <w:p w14:paraId="54D022C5">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311585BB">
      <w:pPr>
        <w:pStyle w:val="5"/>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hAnsi="宋体" w:cs="宋体"/>
          <w:color w:val="auto"/>
          <w:kern w:val="0"/>
          <w:sz w:val="24"/>
          <w:szCs w:val="24"/>
          <w:lang w:val="en-US" w:eastAsia="zh-CN"/>
        </w:rPr>
      </w:pPr>
      <w:r>
        <w:rPr>
          <w:rFonts w:hint="eastAsia" w:ascii="宋体" w:hAnsi="宋体" w:eastAsia="宋体" w:cs="Times New Roman"/>
          <w:sz w:val="24"/>
          <w:szCs w:val="24"/>
          <w:lang w:val="en-US" w:eastAsia="zh-CN"/>
        </w:rPr>
        <w:t>25.1本项目非单一产品采购项目，须根据采购项目技术构成、履约能力、货物价格比重等合理确定供货单位，本项目评标办法为综合评分法。</w:t>
      </w:r>
    </w:p>
    <w:p w14:paraId="7E0E9465">
      <w:pPr>
        <w:pStyle w:val="5"/>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int="eastAsia" w:hAnsi="宋体" w:cs="宋体"/>
          <w:color w:val="auto"/>
          <w:kern w:val="0"/>
          <w:sz w:val="24"/>
          <w:szCs w:val="24"/>
          <w:lang w:val="en-US" w:eastAsia="zh-CN"/>
        </w:rPr>
        <w:t>25</w:t>
      </w:r>
      <w:r>
        <w:rPr>
          <w:rFonts w:ascii="宋体" w:hAnsi="宋体" w:cs="宋体"/>
          <w:color w:val="auto"/>
          <w:kern w:val="0"/>
          <w:sz w:val="24"/>
          <w:szCs w:val="24"/>
        </w:rPr>
        <w:t>.</w:t>
      </w:r>
      <w:r>
        <w:rPr>
          <w:rFonts w:hint="eastAsia" w:hAnsi="宋体" w:cs="宋体"/>
          <w:color w:val="auto"/>
          <w:kern w:val="0"/>
          <w:sz w:val="24"/>
          <w:szCs w:val="24"/>
          <w:lang w:val="en-US" w:eastAsia="zh-CN"/>
        </w:rPr>
        <w:t>2</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olor w:val="000000" w:themeColor="text1"/>
          <w:sz w:val="24"/>
          <w:szCs w:val="24"/>
          <w:lang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实施方案</w:t>
      </w:r>
      <w:r>
        <w:rPr>
          <w:rFonts w:hint="eastAsia" w:hAnsi="宋体"/>
          <w:color w:val="000000" w:themeColor="text1"/>
          <w:sz w:val="24"/>
          <w:szCs w:val="24"/>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技术参数</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产品来源渠道</w:t>
      </w:r>
      <w:r>
        <w:rPr>
          <w:rFonts w:hint="eastAsia" w:hAnsi="宋体"/>
          <w:color w:val="000000" w:themeColor="text1"/>
          <w:sz w:val="24"/>
          <w:szCs w:val="24"/>
          <w:lang w:val="en-US"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等方面进行评审赋分，推荐综合得分最高的前三名为预</w:t>
      </w:r>
      <w:r>
        <w:rPr>
          <w:rFonts w:hint="eastAsia" w:hAnsi="宋体"/>
          <w:color w:val="000000" w:themeColor="text1"/>
          <w:sz w:val="24"/>
          <w:szCs w:val="24"/>
          <w:lang w:eastAsia="zh-CN"/>
          <w14:textFill>
            <w14:solidFill>
              <w14:schemeClr w14:val="tx1"/>
            </w14:solidFill>
          </w14:textFill>
        </w:rPr>
        <w:t>成交单位</w:t>
      </w:r>
      <w:r>
        <w:rPr>
          <w:rFonts w:hint="eastAsia" w:hAnsi="宋体"/>
          <w:color w:val="000000" w:themeColor="text1"/>
          <w:sz w:val="24"/>
          <w:szCs w:val="24"/>
          <w14:textFill>
            <w14:solidFill>
              <w14:schemeClr w14:val="tx1"/>
            </w14:solidFill>
          </w14:textFill>
        </w:rPr>
        <w:t>。</w:t>
      </w:r>
    </w:p>
    <w:p w14:paraId="4CE60C75">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25.3</w:t>
      </w:r>
      <w:r>
        <w:rPr>
          <w:rFonts w:hint="eastAsia" w:hAnsi="宋体" w:cs="宋体"/>
          <w:b/>
          <w:bCs/>
          <w:color w:val="auto"/>
          <w:sz w:val="24"/>
          <w:szCs w:val="24"/>
        </w:rPr>
        <w:t>附：评分标准</w:t>
      </w:r>
    </w:p>
    <w:p w14:paraId="7386BD4D">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以评标总得分最高的投标人作为拟成交投标人。</w:t>
      </w: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4"/>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387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D01AD74">
            <w:pPr>
              <w:spacing w:line="360" w:lineRule="exact"/>
              <w:jc w:val="center"/>
              <w:rPr>
                <w:rFonts w:hint="eastAsia" w:ascii="宋体" w:hAnsi="宋体" w:eastAsia="宋体" w:cs="宋体"/>
                <w:color w:val="000000" w:themeColor="text1"/>
                <w:sz w:val="24"/>
                <w:szCs w:val="24"/>
                <w14:textFill>
                  <w14:solidFill>
                    <w14:schemeClr w14:val="tx1"/>
                  </w14:solidFill>
                </w14:textFill>
              </w:rPr>
            </w:pPr>
            <w:bookmarkStart w:id="38" w:name="_Hlk531595370"/>
          </w:p>
          <w:p w14:paraId="27582D70">
            <w:pPr>
              <w:spacing w:line="3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08CADFC">
            <w:pPr>
              <w:snapToGrid w:val="0"/>
              <w:spacing w:line="3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E26ABF1">
            <w:pPr>
              <w:snapToGrid w:val="0"/>
              <w:spacing w:line="3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DFA6F27">
            <w:pPr>
              <w:snapToGrid w:val="0"/>
              <w:spacing w:line="3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评分标准</w:t>
            </w:r>
          </w:p>
        </w:tc>
      </w:tr>
      <w:tr w14:paraId="0A6F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0397137">
            <w:pPr>
              <w:spacing w:line="360" w:lineRule="exact"/>
              <w:ind w:left="-118" w:leftChars="-56" w:right="-94" w:rightChars="-4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E5918E">
            <w:pPr>
              <w:spacing w:line="360" w:lineRule="exact"/>
              <w:ind w:left="-118" w:leftChars="-56" w:right="-94" w:rightChars="-4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7568EB3">
            <w:pPr>
              <w:spacing w:line="360" w:lineRule="exact"/>
              <w:ind w:left="-118" w:leftChars="-56" w:right="-94" w:rightChars="-4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0C60B140">
            <w:pPr>
              <w:spacing w:line="440" w:lineRule="exac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价格分采用低价优先法计算，即满足磋商文件要求且投标报价最低的投标报价为评标基准价，其价格分为满分。其他投标人的价格分统一按照下列公式计算：</w:t>
            </w:r>
          </w:p>
          <w:p w14:paraId="7287E416">
            <w:pPr>
              <w:spacing w:line="440" w:lineRule="exac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投标报价=（评标基准价/投标报价）×</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0</w:t>
            </w:r>
          </w:p>
          <w:p w14:paraId="1061BF24">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注：供应商不得以低于成本的报价参加磋商，供应商的投标报价明显低于其他供应商的报价，经磋商小组质询后不能在规定时间内说明理由，或说明理由经磋商小组认为不成立，将取消投标资格。</w:t>
            </w:r>
          </w:p>
        </w:tc>
      </w:tr>
      <w:tr w14:paraId="7397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0242CBD">
            <w:pPr>
              <w:spacing w:line="360" w:lineRule="exact"/>
              <w:ind w:left="-118" w:leftChars="-56" w:right="-94" w:rightChars="-4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DF3F374">
            <w:pPr>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w:t>
            </w:r>
          </w:p>
          <w:p w14:paraId="3A086682">
            <w:pPr>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B162B8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94E720">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val="en-US" w:eastAsia="zh-CN" w:bidi="ar"/>
              </w:rPr>
              <w:t>经过有效性和符合性审核合格的投标人，对商务要求完全响应磋商文件要求的计3分。商务偏离表中有优于情况的计5分。无响应或部分响应的不计分。</w:t>
            </w:r>
          </w:p>
        </w:tc>
      </w:tr>
      <w:tr w14:paraId="290F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8807C07">
            <w:pPr>
              <w:spacing w:line="360" w:lineRule="exact"/>
              <w:ind w:left="-118" w:leftChars="-56" w:right="-94" w:rightChars="-45"/>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183A67">
            <w:pPr>
              <w:spacing w:line="44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实施方案</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C4143">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cs="宋体"/>
                <w:color w:val="000000" w:themeColor="text1"/>
                <w:kern w:val="2"/>
                <w:sz w:val="24"/>
                <w:szCs w:val="24"/>
                <w:u w:val="none"/>
                <w:lang w:val="en-US" w:eastAsia="zh-CN" w:bidi="ar-SA"/>
                <w14:textFill>
                  <w14:solidFill>
                    <w14:schemeClr w14:val="tx1"/>
                  </w14:solidFill>
                </w14:textFill>
              </w:rPr>
              <w:t>24分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D0EC4">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kern w:val="0"/>
                <w:sz w:val="24"/>
                <w:szCs w:val="24"/>
                <w:lang w:val="en-US" w:eastAsia="zh-CN" w:bidi="ar"/>
              </w:rPr>
              <w:t>根据投标人为本项目提供的实施方案，包含:①备货与运输</w:t>
            </w:r>
            <w:r>
              <w:rPr>
                <w:rFonts w:hint="eastAsia" w:ascii="宋体" w:hAnsi="宋体" w:cs="宋体"/>
                <w:color w:val="000000"/>
                <w:kern w:val="0"/>
                <w:sz w:val="24"/>
                <w:szCs w:val="24"/>
                <w:lang w:val="en-US" w:eastAsia="zh-CN" w:bidi="ar"/>
              </w:rPr>
              <w:t>进度</w:t>
            </w:r>
            <w:r>
              <w:rPr>
                <w:rFonts w:hint="eastAsia" w:ascii="宋体" w:hAnsi="宋体" w:eastAsia="宋体" w:cs="宋体"/>
                <w:color w:val="000000"/>
                <w:kern w:val="0"/>
                <w:sz w:val="24"/>
                <w:szCs w:val="24"/>
                <w:lang w:val="en-US" w:eastAsia="zh-CN" w:bidi="ar"/>
              </w:rPr>
              <w:t>方案；</w:t>
            </w:r>
            <w:r>
              <w:rPr>
                <w:rFonts w:hint="default" w:ascii="宋体" w:hAnsi="宋体" w:eastAsia="宋体" w:cs="宋体"/>
                <w:color w:val="000000"/>
                <w:kern w:val="0"/>
                <w:sz w:val="24"/>
                <w:szCs w:val="24"/>
                <w:lang w:val="en-US" w:eastAsia="zh-CN" w:bidi="ar"/>
              </w:rPr>
              <w:t>②</w:t>
            </w:r>
            <w:r>
              <w:rPr>
                <w:rFonts w:hint="eastAsia" w:ascii="宋体" w:hAnsi="宋体" w:eastAsia="宋体" w:cs="宋体"/>
                <w:color w:val="000000"/>
                <w:kern w:val="0"/>
                <w:sz w:val="24"/>
                <w:szCs w:val="24"/>
                <w:lang w:val="en-US" w:eastAsia="zh-CN" w:bidi="ar"/>
              </w:rPr>
              <w:t>服务时效性保障措施；</w:t>
            </w:r>
            <w:r>
              <w:rPr>
                <w:rFonts w:hint="default" w:ascii="宋体" w:hAnsi="宋体" w:eastAsia="宋体" w:cs="宋体"/>
                <w:color w:val="000000"/>
                <w:kern w:val="0"/>
                <w:sz w:val="24"/>
                <w:szCs w:val="24"/>
                <w:lang w:val="en-US" w:eastAsia="zh-CN" w:bidi="ar"/>
              </w:rPr>
              <w:t>③</w:t>
            </w:r>
            <w:r>
              <w:rPr>
                <w:rFonts w:hint="eastAsia" w:ascii="宋体" w:hAnsi="宋体" w:eastAsia="宋体" w:cs="宋体"/>
                <w:color w:val="000000"/>
                <w:kern w:val="0"/>
                <w:sz w:val="24"/>
                <w:szCs w:val="24"/>
                <w:lang w:val="en-US" w:eastAsia="zh-CN" w:bidi="ar"/>
              </w:rPr>
              <w:t>项目服务人员配置；</w:t>
            </w:r>
            <w:r>
              <w:rPr>
                <w:rFonts w:hint="default" w:ascii="宋体" w:hAnsi="宋体" w:eastAsia="宋体" w:cs="宋体"/>
                <w:color w:val="000000"/>
                <w:kern w:val="0"/>
                <w:sz w:val="24"/>
                <w:szCs w:val="24"/>
                <w:lang w:val="en-US" w:eastAsia="zh-CN" w:bidi="ar"/>
              </w:rPr>
              <w:t>④</w:t>
            </w:r>
            <w:r>
              <w:rPr>
                <w:rFonts w:hint="eastAsia" w:ascii="宋体" w:hAnsi="宋体" w:eastAsia="宋体" w:cs="宋体"/>
                <w:color w:val="000000"/>
                <w:kern w:val="0"/>
                <w:sz w:val="24"/>
                <w:szCs w:val="24"/>
                <w:lang w:val="en-US" w:eastAsia="zh-CN" w:bidi="ar"/>
              </w:rPr>
              <w:t>宣传品质量控制措施；</w:t>
            </w:r>
            <w:r>
              <w:rPr>
                <w:rFonts w:hint="default" w:ascii="宋体" w:hAnsi="宋体" w:eastAsia="宋体" w:cs="宋体"/>
                <w:color w:val="000000"/>
                <w:kern w:val="0"/>
                <w:sz w:val="24"/>
                <w:szCs w:val="24"/>
                <w:lang w:val="en-US" w:eastAsia="zh-CN" w:bidi="ar"/>
              </w:rPr>
              <w:t>⑤</w:t>
            </w:r>
            <w:r>
              <w:rPr>
                <w:rFonts w:hint="eastAsia" w:ascii="宋体" w:hAnsi="宋体" w:eastAsia="宋体" w:cs="宋体"/>
                <w:color w:val="000000"/>
                <w:kern w:val="0"/>
                <w:sz w:val="24"/>
                <w:szCs w:val="24"/>
                <w:lang w:val="en-US" w:eastAsia="zh-CN" w:bidi="ar"/>
              </w:rPr>
              <w:t>安全保障措施；</w:t>
            </w:r>
            <w:r>
              <w:rPr>
                <w:rFonts w:hint="default" w:ascii="宋体" w:hAnsi="宋体" w:eastAsia="宋体" w:cs="宋体"/>
                <w:color w:val="000000"/>
                <w:kern w:val="0"/>
                <w:sz w:val="24"/>
                <w:szCs w:val="24"/>
                <w:lang w:val="en-US" w:eastAsia="zh-CN" w:bidi="ar"/>
              </w:rPr>
              <w:t>⑥</w:t>
            </w:r>
            <w:r>
              <w:rPr>
                <w:rFonts w:hint="eastAsia" w:ascii="宋体" w:hAnsi="宋体" w:eastAsia="宋体" w:cs="宋体"/>
                <w:color w:val="000000"/>
                <w:kern w:val="0"/>
                <w:sz w:val="24"/>
                <w:szCs w:val="24"/>
                <w:lang w:val="en-US" w:eastAsia="zh-CN" w:bidi="ar"/>
              </w:rPr>
              <w:t>项目应急措施及保密措施；上述</w:t>
            </w:r>
            <w:r>
              <w:rPr>
                <w:rFonts w:hint="default"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项内容齐全且无缺陷（缺陷是指：内容涉及的规范或标准错误 、内容表述错误、内容与本项目无关、内容不利于项目实施的任意一种情形）得</w:t>
            </w:r>
            <w:r>
              <w:rPr>
                <w:rFonts w:hint="default" w:ascii="宋体" w:hAnsi="宋体" w:eastAsia="宋体" w:cs="宋体"/>
                <w:color w:val="000000"/>
                <w:kern w:val="0"/>
                <w:sz w:val="24"/>
                <w:szCs w:val="24"/>
                <w:lang w:val="en-US" w:eastAsia="zh-CN" w:bidi="ar"/>
              </w:rPr>
              <w:t>24</w:t>
            </w:r>
            <w:r>
              <w:rPr>
                <w:rFonts w:hint="eastAsia" w:ascii="宋体" w:hAnsi="宋体" w:eastAsia="宋体" w:cs="宋体"/>
                <w:color w:val="000000"/>
                <w:kern w:val="0"/>
                <w:sz w:val="24"/>
                <w:szCs w:val="24"/>
                <w:lang w:val="en-US" w:eastAsia="zh-CN" w:bidi="ar"/>
              </w:rPr>
              <w:t>分，每缺少一项内容扣</w:t>
            </w:r>
            <w:r>
              <w:rPr>
                <w:rFonts w:hint="default"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分 ，扣完为止；单项内容每存在缺陷扣</w:t>
            </w: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分，单项内容分扣完为止</w:t>
            </w:r>
            <w:r>
              <w:rPr>
                <w:rFonts w:hint="eastAsia" w:ascii="宋体" w:hAnsi="宋体" w:cs="宋体"/>
                <w:color w:val="000000" w:themeColor="text1"/>
                <w:kern w:val="0"/>
                <w:sz w:val="24"/>
                <w:szCs w:val="24"/>
                <w:lang w:val="en-US" w:eastAsia="zh-CN" w:bidi="ar"/>
                <w14:textFill>
                  <w14:solidFill>
                    <w14:schemeClr w14:val="tx1"/>
                  </w14:solidFill>
                </w14:textFill>
              </w:rPr>
              <w:t>。</w:t>
            </w:r>
          </w:p>
        </w:tc>
      </w:tr>
      <w:tr w14:paraId="43A4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8F430F4">
            <w:pPr>
              <w:spacing w:line="360" w:lineRule="exact"/>
              <w:ind w:left="-118" w:leftChars="-56" w:right="-94" w:rightChars="-45"/>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四</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7C11D">
            <w:pPr>
              <w:spacing w:line="44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技术参数</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8E773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cs="宋体"/>
                <w:color w:val="000000" w:themeColor="text1"/>
                <w:kern w:val="2"/>
                <w:sz w:val="24"/>
                <w:szCs w:val="24"/>
                <w:u w:val="none"/>
                <w:lang w:val="en-US" w:eastAsia="zh-CN" w:bidi="ar-SA"/>
                <w14:textFill>
                  <w14:solidFill>
                    <w14:schemeClr w14:val="tx1"/>
                  </w14:solidFill>
                </w14:textFill>
              </w:rPr>
              <w:t>5分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4A22AF">
            <w:pPr>
              <w:keepNext w:val="0"/>
              <w:keepLines w:val="0"/>
              <w:widowControl/>
              <w:suppressLineNumbers w:val="0"/>
              <w:jc w:val="left"/>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auto"/>
                <w:sz w:val="24"/>
                <w:szCs w:val="24"/>
              </w:rPr>
              <w:t>所投产品数量准确。技术资料齐全，指标明确，无重大负偏差，符合</w:t>
            </w:r>
            <w:r>
              <w:rPr>
                <w:rFonts w:hint="eastAsia" w:ascii="宋体" w:hAnsi="宋体" w:cs="宋体"/>
                <w:color w:val="auto"/>
                <w:sz w:val="24"/>
                <w:szCs w:val="24"/>
                <w:lang w:eastAsia="zh-CN"/>
              </w:rPr>
              <w:t>磋商文件</w:t>
            </w:r>
            <w:r>
              <w:rPr>
                <w:rFonts w:hint="eastAsia" w:ascii="宋体" w:hAnsi="宋体" w:cs="宋体"/>
                <w:color w:val="auto"/>
                <w:sz w:val="24"/>
                <w:szCs w:val="24"/>
              </w:rPr>
              <w:t>第四部分采购内容及要求，提供货物主要技术指标的详细说明，包括宣传彩页、图纸和数据等</w:t>
            </w:r>
            <w:r>
              <w:rPr>
                <w:rFonts w:hint="eastAsia" w:ascii="宋体" w:hAnsi="宋体" w:cs="宋体"/>
                <w:color w:val="auto"/>
                <w:sz w:val="24"/>
                <w:szCs w:val="24"/>
                <w:lang w:eastAsia="zh-CN"/>
              </w:rPr>
              <w:t>，</w:t>
            </w:r>
            <w:r>
              <w:rPr>
                <w:rFonts w:hint="eastAsia" w:ascii="宋体" w:hAnsi="宋体" w:cs="宋体"/>
                <w:color w:val="auto"/>
                <w:sz w:val="24"/>
                <w:szCs w:val="24"/>
              </w:rPr>
              <w:t>完全响应且逐项详细说明的计</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分，基本响应逐条详细说明的计3-</w:t>
            </w:r>
            <w:r>
              <w:rPr>
                <w:rFonts w:hint="eastAsia" w:ascii="宋体" w:hAnsi="宋体" w:cs="宋体"/>
                <w:color w:val="auto"/>
                <w:sz w:val="24"/>
                <w:szCs w:val="24"/>
                <w:lang w:val="en-US" w:eastAsia="zh-CN"/>
              </w:rPr>
              <w:t>4</w:t>
            </w:r>
            <w:r>
              <w:rPr>
                <w:rFonts w:hint="eastAsia" w:ascii="宋体" w:hAnsi="宋体" w:cs="宋体"/>
                <w:color w:val="auto"/>
                <w:sz w:val="24"/>
                <w:szCs w:val="24"/>
              </w:rPr>
              <w:t>分，基本响应未逐条详细说明的计0-2分；</w:t>
            </w:r>
          </w:p>
        </w:tc>
      </w:tr>
      <w:tr w14:paraId="2C00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FFA6A62">
            <w:pPr>
              <w:spacing w:line="360" w:lineRule="exact"/>
              <w:ind w:left="-118" w:leftChars="-56" w:right="-94" w:rightChars="-45"/>
              <w:jc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五</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5E9538">
            <w:pPr>
              <w:spacing w:line="440" w:lineRule="exact"/>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创新数字化包装设计方案</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73367F">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宋体" w:hAnsi="宋体" w:cs="宋体"/>
                <w:color w:val="000000" w:themeColor="text1"/>
                <w:kern w:val="2"/>
                <w:sz w:val="24"/>
                <w:szCs w:val="24"/>
                <w:u w:val="none"/>
                <w:lang w:val="en-US" w:eastAsia="zh-CN" w:bidi="ar-SA"/>
                <w14:textFill>
                  <w14:solidFill>
                    <w14:schemeClr w14:val="tx1"/>
                  </w14:solidFill>
                </w14:textFill>
              </w:rPr>
            </w:pPr>
            <w:r>
              <w:rPr>
                <w:rFonts w:hint="eastAsia" w:ascii="宋体" w:hAnsi="宋体" w:cs="宋体"/>
                <w:color w:val="000000" w:themeColor="text1"/>
                <w:kern w:val="2"/>
                <w:sz w:val="24"/>
                <w:szCs w:val="24"/>
                <w:u w:val="none"/>
                <w:lang w:val="en-US" w:eastAsia="zh-CN" w:bidi="ar-SA"/>
                <w14:textFill>
                  <w14:solidFill>
                    <w14:schemeClr w14:val="tx1"/>
                  </w14:solidFill>
                </w14:textFill>
              </w:rPr>
              <w:t>10分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534420">
            <w:pPr>
              <w:spacing w:line="360" w:lineRule="auto"/>
              <w:jc w:val="left"/>
              <w:rPr>
                <w:rFonts w:hint="eastAsia" w:ascii="宋体" w:hAnsi="宋体" w:cs="宋体"/>
                <w:color w:val="auto"/>
                <w:sz w:val="24"/>
                <w:szCs w:val="24"/>
              </w:rPr>
            </w:pPr>
            <w:r>
              <w:rPr>
                <w:rFonts w:hint="eastAsia" w:ascii="宋体" w:hAnsi="宋体" w:eastAsia="宋体" w:cs="宋体"/>
                <w:color w:val="000000"/>
                <w:kern w:val="0"/>
                <w:sz w:val="24"/>
                <w:szCs w:val="24"/>
                <w:lang w:val="en-US" w:eastAsia="zh-CN" w:bidi="ar"/>
              </w:rPr>
              <w:t>根据投标人为本项目提供的创新数字化包装</w:t>
            </w:r>
            <w:r>
              <w:rPr>
                <w:rFonts w:hint="eastAsia" w:ascii="宋体" w:hAnsi="宋体" w:cs="宋体"/>
                <w:color w:val="000000"/>
                <w:kern w:val="0"/>
                <w:sz w:val="24"/>
                <w:szCs w:val="24"/>
                <w:lang w:val="en-US" w:eastAsia="zh-CN" w:bidi="ar"/>
              </w:rPr>
              <w:t>设计</w:t>
            </w:r>
            <w:r>
              <w:rPr>
                <w:rFonts w:hint="eastAsia" w:ascii="宋体" w:hAnsi="宋体" w:eastAsia="宋体" w:cs="宋体"/>
                <w:color w:val="000000"/>
                <w:kern w:val="0"/>
                <w:sz w:val="24"/>
                <w:szCs w:val="24"/>
                <w:lang w:val="en-US" w:eastAsia="zh-CN" w:bidi="ar"/>
              </w:rPr>
              <w:t>方案进行评审，包括①创新理念；</w:t>
            </w:r>
            <w:r>
              <w:rPr>
                <w:rFonts w:hint="default" w:ascii="宋体" w:hAnsi="宋体" w:eastAsia="宋体" w:cs="宋体"/>
                <w:color w:val="000000"/>
                <w:kern w:val="0"/>
                <w:sz w:val="24"/>
                <w:szCs w:val="24"/>
                <w:lang w:val="en-US" w:eastAsia="zh-CN" w:bidi="ar"/>
              </w:rPr>
              <w:t>②</w:t>
            </w:r>
            <w:r>
              <w:rPr>
                <w:rFonts w:hint="eastAsia" w:ascii="宋体" w:hAnsi="宋体" w:eastAsia="宋体" w:cs="宋体"/>
                <w:color w:val="000000"/>
                <w:kern w:val="0"/>
                <w:sz w:val="24"/>
                <w:szCs w:val="24"/>
                <w:lang w:val="en-US" w:eastAsia="zh-CN" w:bidi="ar"/>
              </w:rPr>
              <w:t>创新形式；上述</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项内容齐全且无缺陷（缺陷是指：内容涉及的规范或标准错误、内容表述错误、内容与本项目无关、内容不利于项目实施的任意一种情形）得10分，每缺少一项内容扣</w:t>
            </w:r>
            <w:r>
              <w:rPr>
                <w:rFonts w:hint="default"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分，扣完为止；单项内容每存在一处缺陷扣</w:t>
            </w:r>
            <w:r>
              <w:rPr>
                <w:rFonts w:hint="default" w:ascii="宋体" w:hAnsi="宋体" w:eastAsia="宋体" w:cs="宋体"/>
                <w:color w:val="000000"/>
                <w:kern w:val="0"/>
                <w:sz w:val="24"/>
                <w:szCs w:val="24"/>
                <w:lang w:val="en-US" w:eastAsia="zh-CN" w:bidi="ar"/>
              </w:rPr>
              <w:t>2.5</w:t>
            </w:r>
            <w:r>
              <w:rPr>
                <w:rFonts w:hint="eastAsia" w:ascii="宋体" w:hAnsi="宋体" w:eastAsia="宋体" w:cs="宋体"/>
                <w:color w:val="000000"/>
                <w:kern w:val="0"/>
                <w:sz w:val="24"/>
                <w:szCs w:val="24"/>
                <w:lang w:val="en-US" w:eastAsia="zh-CN" w:bidi="ar"/>
              </w:rPr>
              <w:t>分，单项内容分扣完为止</w:t>
            </w:r>
            <w:r>
              <w:rPr>
                <w:rFonts w:hint="eastAsia" w:ascii="宋体" w:hAnsi="宋体" w:cs="宋体"/>
                <w:color w:val="000000"/>
                <w:kern w:val="0"/>
                <w:sz w:val="24"/>
                <w:szCs w:val="24"/>
                <w:lang w:val="en-US" w:eastAsia="zh-CN" w:bidi="ar"/>
              </w:rPr>
              <w:t>。</w:t>
            </w:r>
          </w:p>
        </w:tc>
      </w:tr>
      <w:tr w14:paraId="2172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2002843">
            <w:pPr>
              <w:spacing w:line="360" w:lineRule="exact"/>
              <w:ind w:left="-118" w:leftChars="-56" w:right="-94" w:rightChars="-45"/>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五</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A01374">
            <w:pPr>
              <w:spacing w:line="44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产品来源渠道</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5D259">
            <w:pPr>
              <w:adjustRightInd w:val="0"/>
              <w:snapToGrid w:val="0"/>
              <w:spacing w:line="400" w:lineRule="exact"/>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5分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6D30D3">
            <w:pPr>
              <w:spacing w:line="440" w:lineRule="exact"/>
              <w:jc w:val="left"/>
              <w:rPr>
                <w:rFonts w:hint="default" w:ascii="宋体" w:hAnsi="宋体" w:eastAsia="宋体" w:cs="宋体"/>
                <w:color w:val="FF0000"/>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产品进货渠道正常，确保无假货、水货、翻新货。技术资料齐全，无产权纠纷。提供合法的证明文件（包括但不限于销售协议、代理协议、原厂授权等），根据所提供的证明文件齐全完整度进行综合评审。 产品来源渠道供应链完整齐全，可追溯性清晰，计5分；产品来源渠道供应链较为完整齐全，具有一定的可追溯性，计</w:t>
            </w:r>
            <w:r>
              <w:rPr>
                <w:rFonts w:hint="default"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分；产品来源渠道供应链不够完整，部分具有可追溯性，计</w:t>
            </w:r>
            <w:r>
              <w:rPr>
                <w:rFonts w:hint="default"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 xml:space="preserve">分；产品来源渠道供应链不齐全，且不具有可追溯性，计 </w:t>
            </w:r>
            <w:r>
              <w:rPr>
                <w:rFonts w:hint="default"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分。未提供不得分。</w:t>
            </w:r>
          </w:p>
        </w:tc>
      </w:tr>
      <w:tr w14:paraId="68ED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A87E416">
            <w:pPr>
              <w:spacing w:line="360" w:lineRule="exact"/>
              <w:ind w:left="-118" w:leftChars="-56" w:right="-94" w:rightChars="-45"/>
              <w:jc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CC1267">
            <w:pPr>
              <w:spacing w:line="44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节能环保产品</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C2897C">
            <w:pPr>
              <w:spacing w:line="44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3F788A">
            <w:pPr>
              <w:spacing w:line="4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投标产品为节能、环境标志产品清单中的产品，每提供一项加0.5分，满分1分。（须提供证明符合</w:t>
            </w:r>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lang w:val="en-US" w:eastAsia="zh-CN"/>
                <w14:textFill>
                  <w14:solidFill>
                    <w14:schemeClr w14:val="tx1"/>
                  </w14:solidFill>
                </w14:textFill>
              </w:rPr>
              <w:t>文件要求的证明材料。）</w:t>
            </w:r>
          </w:p>
        </w:tc>
      </w:tr>
      <w:tr w14:paraId="6A0D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11BEA65">
            <w:pPr>
              <w:spacing w:line="360" w:lineRule="exact"/>
              <w:ind w:left="-118" w:leftChars="-56" w:right="-94" w:rightChars="-45"/>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B3247">
            <w:pPr>
              <w:spacing w:line="44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售后服务方案</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418EC">
            <w:pPr>
              <w:adjustRightInd w:val="0"/>
              <w:snapToGrid w:val="0"/>
              <w:spacing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20分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9F63A">
            <w:pPr>
              <w:keepNext w:val="0"/>
              <w:keepLines w:val="0"/>
              <w:widowControl/>
              <w:suppressLineNumbers w:val="0"/>
              <w:jc w:val="left"/>
              <w:rPr>
                <w:rFonts w:hint="default" w:ascii="宋体" w:hAnsi="宋体" w:eastAsia="宋体" w:cs="宋体"/>
                <w:color w:val="FF0000"/>
                <w:kern w:val="2"/>
                <w:sz w:val="24"/>
                <w:szCs w:val="24"/>
                <w:lang w:val="en-US" w:eastAsia="zh-CN" w:bidi="ar-SA"/>
              </w:rPr>
            </w:pPr>
            <w:r>
              <w:rPr>
                <w:rFonts w:hint="eastAsia" w:ascii="宋体" w:hAnsi="宋体" w:eastAsia="宋体" w:cs="宋体"/>
                <w:color w:val="000000"/>
                <w:kern w:val="0"/>
                <w:sz w:val="24"/>
                <w:szCs w:val="24"/>
                <w:lang w:val="en-US" w:eastAsia="zh-CN" w:bidi="ar"/>
              </w:rPr>
              <w:t>根据投标人为本项目提供的售后服务方案进行评审，包括：①售后服务保障措施；</w:t>
            </w:r>
            <w:r>
              <w:rPr>
                <w:rFonts w:hint="default" w:ascii="宋体" w:hAnsi="宋体" w:eastAsia="宋体" w:cs="宋体"/>
                <w:color w:val="000000"/>
                <w:kern w:val="0"/>
                <w:sz w:val="24"/>
                <w:szCs w:val="24"/>
                <w:lang w:val="en-US" w:eastAsia="zh-CN" w:bidi="ar"/>
              </w:rPr>
              <w:t>②</w:t>
            </w:r>
            <w:r>
              <w:rPr>
                <w:rFonts w:hint="eastAsia" w:ascii="宋体" w:hAnsi="宋体" w:eastAsia="宋体" w:cs="宋体"/>
                <w:color w:val="000000"/>
                <w:kern w:val="0"/>
                <w:sz w:val="24"/>
                <w:szCs w:val="24"/>
                <w:lang w:val="en-US" w:eastAsia="zh-CN" w:bidi="ar"/>
              </w:rPr>
              <w:t>服务人员配备；</w:t>
            </w:r>
            <w:r>
              <w:rPr>
                <w:rFonts w:hint="default" w:ascii="宋体" w:hAnsi="宋体" w:eastAsia="宋体" w:cs="宋体"/>
                <w:color w:val="000000"/>
                <w:kern w:val="0"/>
                <w:sz w:val="24"/>
                <w:szCs w:val="24"/>
                <w:lang w:val="en-US" w:eastAsia="zh-CN" w:bidi="ar"/>
              </w:rPr>
              <w:t>③</w:t>
            </w:r>
            <w:r>
              <w:rPr>
                <w:rFonts w:hint="eastAsia" w:ascii="宋体" w:hAnsi="宋体" w:eastAsia="宋体" w:cs="宋体"/>
                <w:color w:val="000000"/>
                <w:kern w:val="0"/>
                <w:sz w:val="24"/>
                <w:szCs w:val="24"/>
                <w:lang w:val="en-US" w:eastAsia="zh-CN" w:bidi="ar"/>
              </w:rPr>
              <w:t>售后服务体系及流程；</w:t>
            </w:r>
            <w:r>
              <w:rPr>
                <w:rFonts w:hint="default" w:ascii="宋体" w:hAnsi="宋体" w:eastAsia="宋体" w:cs="宋体"/>
                <w:color w:val="000000" w:themeColor="text1"/>
                <w:kern w:val="0"/>
                <w:sz w:val="24"/>
                <w:szCs w:val="24"/>
                <w:lang w:val="en-US" w:eastAsia="zh-CN" w:bidi="ar"/>
                <w14:textFill>
                  <w14:solidFill>
                    <w14:schemeClr w14:val="tx1"/>
                  </w14:solidFill>
                </w14:textFill>
              </w:rPr>
              <w:t>④</w:t>
            </w:r>
            <w:r>
              <w:rPr>
                <w:rFonts w:hint="eastAsia" w:ascii="宋体" w:hAnsi="宋体" w:eastAsia="宋体" w:cs="宋体"/>
                <w:color w:val="000000" w:themeColor="text1"/>
                <w:kern w:val="0"/>
                <w:sz w:val="24"/>
                <w:szCs w:val="24"/>
                <w:lang w:val="en-US" w:eastAsia="zh-CN" w:bidi="ar"/>
                <w14:textFill>
                  <w14:solidFill>
                    <w14:schemeClr w14:val="tx1"/>
                  </w14:solidFill>
                </w14:textFill>
              </w:rPr>
              <w:t>售后服务应急方案；</w:t>
            </w:r>
            <w:r>
              <w:rPr>
                <w:rFonts w:hint="default" w:ascii="宋体" w:hAnsi="宋体" w:eastAsia="宋体" w:cs="宋体"/>
                <w:color w:val="000000"/>
                <w:kern w:val="0"/>
                <w:sz w:val="24"/>
                <w:szCs w:val="24"/>
                <w:lang w:val="en-US" w:eastAsia="zh-CN" w:bidi="ar"/>
              </w:rPr>
              <w:t>⑤</w:t>
            </w:r>
            <w:r>
              <w:rPr>
                <w:rFonts w:hint="eastAsia" w:ascii="宋体" w:hAnsi="宋体" w:eastAsia="宋体" w:cs="宋体"/>
                <w:color w:val="000000"/>
                <w:kern w:val="0"/>
                <w:sz w:val="24"/>
                <w:szCs w:val="24"/>
                <w:lang w:val="en-US" w:eastAsia="zh-CN" w:bidi="ar"/>
              </w:rPr>
              <w:t>供货不及时、出现残次品等补货换货解决方案；上述</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项内容齐全且无缺陷（缺陷是指：内容涉及的规范或标准错误、内容表述错误、内容与本项目无关、内容不利于项目实施的任意一种情形）得</w:t>
            </w:r>
            <w:r>
              <w:rPr>
                <w:rFonts w:hint="eastAsia" w:ascii="宋体" w:hAnsi="宋体"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分，每缺少一项内容扣</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分，扣完为止；单项内容每存在一处缺陷扣</w:t>
            </w:r>
            <w:r>
              <w:rPr>
                <w:rFonts w:hint="default"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分，单项内容分扣完为止</w:t>
            </w:r>
            <w:r>
              <w:rPr>
                <w:rFonts w:hint="eastAsia" w:ascii="宋体" w:hAnsi="宋体" w:cs="宋体"/>
                <w:color w:val="000000"/>
                <w:kern w:val="0"/>
                <w:sz w:val="24"/>
                <w:szCs w:val="24"/>
                <w:lang w:val="en-US" w:eastAsia="zh-CN" w:bidi="ar"/>
              </w:rPr>
              <w:t>。</w:t>
            </w:r>
          </w:p>
        </w:tc>
      </w:tr>
      <w:tr w14:paraId="101C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4F23B399">
            <w:pPr>
              <w:widowControl/>
              <w:adjustRightInd w:val="0"/>
              <w:snapToGrid w:val="0"/>
              <w:spacing w:line="360" w:lineRule="exac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注：投标人须根据自身实际情况将上述评分标准中涉及的需要提供证明文件的资料复印件加盖投标人公章附在</w:t>
            </w:r>
            <w:r>
              <w:rPr>
                <w:rFonts w:hint="eastAsia" w:ascii="宋体" w:hAnsi="宋体" w:eastAsia="宋体" w:cs="宋体"/>
                <w:color w:val="000000" w:themeColor="text1"/>
                <w:sz w:val="24"/>
                <w:szCs w:val="24"/>
                <w:lang w:val="en-US" w:eastAsia="zh-CN"/>
                <w14:textFill>
                  <w14:solidFill>
                    <w14:schemeClr w14:val="tx1"/>
                  </w14:solidFill>
                </w14:textFill>
              </w:rPr>
              <w:t>磋商响应</w:t>
            </w:r>
            <w:r>
              <w:rPr>
                <w:rFonts w:hint="eastAsia" w:ascii="宋体" w:hAnsi="宋体" w:eastAsia="宋体" w:cs="宋体"/>
                <w:color w:val="000000" w:themeColor="text1"/>
                <w:sz w:val="24"/>
                <w:szCs w:val="24"/>
                <w14:textFill>
                  <w14:solidFill>
                    <w14:schemeClr w14:val="tx1"/>
                  </w14:solidFill>
                </w14:textFill>
              </w:rPr>
              <w:t>文件中。若投标人提供虚假资料，一经查实，如若中标，取消其中标资格，并报主管部门予以通报并进行相应处罚。</w:t>
            </w:r>
          </w:p>
        </w:tc>
      </w:tr>
      <w:bookmarkEnd w:id="38"/>
    </w:tbl>
    <w:p w14:paraId="5F009F09">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25</w:t>
      </w:r>
      <w:r>
        <w:rPr>
          <w:rFonts w:hAnsi="宋体"/>
          <w:color w:val="auto"/>
          <w:sz w:val="24"/>
          <w:szCs w:val="24"/>
        </w:rPr>
        <w:t>.3</w:t>
      </w:r>
      <w:r>
        <w:rPr>
          <w:rFonts w:hint="eastAsia" w:hAnsi="宋体" w:cs="宋体"/>
          <w:color w:val="auto"/>
          <w:sz w:val="24"/>
          <w:szCs w:val="24"/>
          <w:lang w:eastAsia="zh-CN"/>
        </w:rPr>
        <w:t>投标人</w:t>
      </w:r>
      <w:r>
        <w:rPr>
          <w:rFonts w:hint="eastAsia" w:hAnsi="宋体" w:cs="宋体"/>
          <w:color w:val="auto"/>
          <w:sz w:val="24"/>
          <w:szCs w:val="24"/>
        </w:rPr>
        <w:t>的竞争性磋商响应文件中须提供与以上评分因素相关的证明材料。如果发现有弄虚作假的，磋商小组将取消其投标资格。</w:t>
      </w:r>
    </w:p>
    <w:p w14:paraId="38054C8D">
      <w:pPr>
        <w:adjustRightInd w:val="0"/>
        <w:snapToGrid w:val="0"/>
        <w:spacing w:line="440" w:lineRule="exact"/>
        <w:ind w:firstLine="482" w:firstLineChars="200"/>
        <w:rPr>
          <w:rFonts w:ascii="宋体"/>
          <w:b/>
          <w:kern w:val="0"/>
          <w:sz w:val="24"/>
          <w:szCs w:val="24"/>
        </w:rPr>
      </w:pPr>
      <w:bookmarkStart w:id="39" w:name="_Toc385234441"/>
      <w:bookmarkStart w:id="40" w:name="_Toc326251061"/>
      <w:bookmarkStart w:id="41" w:name="_Toc175644061"/>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22A4C217">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0E6A563A">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3A252320">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3B767C4C">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0FC16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59DDF1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0B4E0CD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2A098C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62053ACC">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6C5CDD7C">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8D992FE">
      <w:pPr>
        <w:numPr>
          <w:ilvl w:val="0"/>
          <w:numId w:val="3"/>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16B1629E">
      <w:pPr>
        <w:numPr>
          <w:ilvl w:val="0"/>
          <w:numId w:val="3"/>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75C63947">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4A8CC1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7A99BE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726140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3B60D4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409932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379968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4DB774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2B8732A7">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69DD966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279801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4CB0A40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43C5834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665AD4E0">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399F9897">
      <w:pPr>
        <w:pStyle w:val="5"/>
        <w:numPr>
          <w:ilvl w:val="0"/>
          <w:numId w:val="0"/>
        </w:numPr>
        <w:spacing w:afterLines="0" w:line="400" w:lineRule="exact"/>
        <w:ind w:firstLine="482" w:firstLineChars="200"/>
        <w:rPr>
          <w:rFonts w:hint="eastAsia" w:ascii="宋体" w:hAnsi="Times New Roman" w:eastAsia="宋体" w:cs="Times New Roman"/>
          <w:b/>
          <w:bCs/>
          <w:sz w:val="24"/>
          <w:szCs w:val="24"/>
          <w:lang w:val="en-US" w:eastAsia="zh-CN"/>
        </w:rPr>
      </w:pPr>
      <w:r>
        <w:rPr>
          <w:rFonts w:hint="eastAsia" w:ascii="宋体" w:hAnsi="Times New Roman" w:eastAsia="宋体" w:cs="Times New Roman"/>
          <w:b/>
          <w:bCs/>
          <w:sz w:val="24"/>
          <w:szCs w:val="24"/>
          <w:lang w:val="en-US" w:eastAsia="zh-CN"/>
        </w:rPr>
        <w:t xml:space="preserve">注：①专门面向中小企业的项目不享受上述价格优惠政策； </w:t>
      </w:r>
    </w:p>
    <w:p w14:paraId="2FADEE72">
      <w:pPr>
        <w:pStyle w:val="5"/>
        <w:numPr>
          <w:ilvl w:val="0"/>
          <w:numId w:val="0"/>
        </w:numPr>
        <w:spacing w:afterLines="0" w:line="400" w:lineRule="exact"/>
        <w:ind w:firstLine="482" w:firstLineChars="200"/>
        <w:rPr>
          <w:rFonts w:hint="eastAsia" w:ascii="宋体" w:hAnsi="Times New Roman" w:eastAsia="宋体" w:cs="Times New Roman"/>
          <w:b/>
          <w:bCs/>
          <w:sz w:val="24"/>
          <w:szCs w:val="24"/>
          <w:lang w:val="en-US" w:eastAsia="zh-CN"/>
        </w:rPr>
      </w:pPr>
      <w:r>
        <w:rPr>
          <w:rFonts w:hint="eastAsia" w:ascii="宋体" w:hAnsi="Times New Roman" w:eastAsia="宋体" w:cs="Times New Roman"/>
          <w:b/>
          <w:bCs/>
          <w:sz w:val="24"/>
          <w:szCs w:val="24"/>
          <w:lang w:val="en-US" w:eastAsia="zh-CN"/>
        </w:rPr>
        <w:t>②享受中小企业政府采购扶持政策（专门面向中小企业采购的项目或小微企业享受上述价格优惠政策）获得政府采购合同的，小微企业不得将合同分包给大中型企业，中型企业不得将合同分包给大型企业。</w:t>
      </w:r>
    </w:p>
    <w:p w14:paraId="0414D3D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25C4887A">
      <w:pPr>
        <w:pStyle w:val="5"/>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0B4EE22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10699921">
      <w:pPr>
        <w:pStyle w:val="5"/>
        <w:numPr>
          <w:ilvl w:val="0"/>
          <w:numId w:val="0"/>
        </w:numPr>
        <w:spacing w:afterLines="0" w:line="400" w:lineRule="exact"/>
        <w:ind w:firstLine="480" w:firstLineChars="200"/>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61EC8194">
      <w:pPr>
        <w:pStyle w:val="5"/>
        <w:numPr>
          <w:ilvl w:val="0"/>
          <w:numId w:val="0"/>
        </w:numPr>
        <w:spacing w:afterLines="0" w:line="400" w:lineRule="exact"/>
        <w:ind w:firstLine="480" w:firstLineChars="200"/>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36793F2">
      <w:pPr>
        <w:adjustRightInd w:val="0"/>
        <w:snapToGrid w:val="0"/>
        <w:spacing w:line="480" w:lineRule="exact"/>
        <w:ind w:firstLine="482" w:firstLineChars="200"/>
        <w:rPr>
          <w:rFonts w:hint="eastAsia" w:ascii="宋体" w:eastAsia="宋体"/>
          <w:b/>
          <w:kern w:val="0"/>
          <w:sz w:val="24"/>
          <w:szCs w:val="24"/>
          <w:lang w:eastAsia="zh-CN"/>
        </w:rPr>
      </w:pPr>
      <w:r>
        <w:rPr>
          <w:rFonts w:ascii="宋体" w:hAnsi="宋体"/>
          <w:b/>
          <w:kern w:val="0"/>
          <w:sz w:val="24"/>
          <w:szCs w:val="24"/>
        </w:rPr>
        <w:t>2</w:t>
      </w:r>
      <w:r>
        <w:rPr>
          <w:rFonts w:hint="eastAsia" w:ascii="宋体" w:hAnsi="宋体"/>
          <w:b/>
          <w:kern w:val="0"/>
          <w:sz w:val="24"/>
          <w:szCs w:val="24"/>
          <w:lang w:val="en-US" w:eastAsia="zh-CN"/>
        </w:rPr>
        <w:t>7</w:t>
      </w:r>
      <w:r>
        <w:rPr>
          <w:rFonts w:ascii="宋体"/>
          <w:b/>
          <w:kern w:val="0"/>
          <w:sz w:val="24"/>
          <w:szCs w:val="24"/>
        </w:rPr>
        <w:t>.</w:t>
      </w:r>
      <w:r>
        <w:rPr>
          <w:rFonts w:hint="eastAsia" w:ascii="宋体" w:hAnsi="宋体"/>
          <w:b/>
          <w:kern w:val="0"/>
          <w:sz w:val="24"/>
          <w:szCs w:val="24"/>
        </w:rPr>
        <w:t>确定成交候选</w:t>
      </w:r>
      <w:r>
        <w:rPr>
          <w:rFonts w:hint="eastAsia" w:ascii="宋体" w:hAnsi="宋体"/>
          <w:b/>
          <w:kern w:val="0"/>
          <w:sz w:val="24"/>
          <w:szCs w:val="24"/>
          <w:lang w:eastAsia="zh-CN"/>
        </w:rPr>
        <w:t>投标人</w:t>
      </w:r>
    </w:p>
    <w:p w14:paraId="3468BD49">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1</w:t>
      </w:r>
      <w:r>
        <w:rPr>
          <w:rFonts w:hint="eastAsia" w:ascii="宋体" w:hAnsi="宋体"/>
          <w:kern w:val="0"/>
          <w:sz w:val="24"/>
          <w:szCs w:val="24"/>
        </w:rPr>
        <w:t>本次采用综合评分法，磋商小组按照公开、公平、公正、诚信的原则对待每位</w:t>
      </w:r>
      <w:r>
        <w:rPr>
          <w:rFonts w:hint="eastAsia" w:ascii="宋体" w:hAnsi="宋体"/>
          <w:kern w:val="0"/>
          <w:sz w:val="24"/>
          <w:szCs w:val="24"/>
          <w:lang w:eastAsia="zh-CN"/>
        </w:rPr>
        <w:t>投标人</w:t>
      </w:r>
      <w:r>
        <w:rPr>
          <w:rFonts w:hint="eastAsia" w:ascii="宋体" w:hAnsi="宋体"/>
          <w:kern w:val="0"/>
          <w:sz w:val="24"/>
          <w:szCs w:val="24"/>
        </w:rPr>
        <w:t>，在全部满足磋商文件实质性要求前提下，按得分由高至低排序推荐</w:t>
      </w:r>
      <w:r>
        <w:rPr>
          <w:rFonts w:ascii="宋体" w:hAnsi="宋体"/>
          <w:kern w:val="0"/>
          <w:sz w:val="24"/>
          <w:szCs w:val="24"/>
        </w:rPr>
        <w:t>3</w:t>
      </w:r>
      <w:r>
        <w:rPr>
          <w:rFonts w:hint="eastAsia" w:ascii="宋体" w:hAnsi="宋体"/>
          <w:kern w:val="0"/>
          <w:sz w:val="24"/>
          <w:szCs w:val="24"/>
        </w:rPr>
        <w:t>名成交候选</w:t>
      </w:r>
      <w:r>
        <w:rPr>
          <w:rFonts w:hint="eastAsia" w:ascii="宋体" w:hAnsi="宋体"/>
          <w:kern w:val="0"/>
          <w:sz w:val="24"/>
          <w:szCs w:val="24"/>
          <w:lang w:eastAsia="zh-CN"/>
        </w:rPr>
        <w:t>投标人</w:t>
      </w:r>
      <w:r>
        <w:rPr>
          <w:rFonts w:hint="eastAsia" w:ascii="宋体" w:hAnsi="宋体"/>
          <w:kern w:val="0"/>
          <w:sz w:val="24"/>
          <w:szCs w:val="24"/>
        </w:rPr>
        <w:t>，并编写评审报告。</w:t>
      </w:r>
    </w:p>
    <w:p w14:paraId="15777FAA">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2</w:t>
      </w:r>
      <w:r>
        <w:rPr>
          <w:rFonts w:hint="eastAsia" w:ascii="宋体" w:hAnsi="宋体"/>
          <w:kern w:val="0"/>
          <w:sz w:val="24"/>
          <w:szCs w:val="24"/>
        </w:rPr>
        <w:t>评审得分相同的，按照最后报价由低到高的顺序推荐。评审得分且最后报价相同的，按照技术指标优劣顺序推荐。</w:t>
      </w:r>
    </w:p>
    <w:p w14:paraId="4402F554">
      <w:pPr>
        <w:adjustRightInd w:val="0"/>
        <w:snapToGrid w:val="0"/>
        <w:spacing w:line="480" w:lineRule="exact"/>
        <w:ind w:firstLine="480" w:firstLineChars="200"/>
        <w:rPr>
          <w:rFonts w:ascii="宋体"/>
          <w:kern w:val="0"/>
          <w:sz w:val="24"/>
          <w:szCs w:val="24"/>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.3</w:t>
      </w:r>
      <w:r>
        <w:rPr>
          <w:rFonts w:hint="eastAsia" w:ascii="宋体" w:hAnsi="宋体" w:eastAsia="宋体" w:cs="Times New Roman"/>
          <w:kern w:val="0"/>
          <w:sz w:val="24"/>
          <w:szCs w:val="24"/>
          <w:lang w:val="en-US" w:eastAsia="zh-CN"/>
        </w:rPr>
        <w:t>采购人根据磋商小组评审报告和采购代理机构的《报送评审结果的函》推荐的候选投标人，确定成交单位，并出具《定标复函》。</w:t>
      </w:r>
    </w:p>
    <w:p w14:paraId="7E1CC916">
      <w:pPr>
        <w:adjustRightInd w:val="0"/>
        <w:snapToGrid w:val="0"/>
        <w:spacing w:line="48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8</w:t>
      </w:r>
      <w:r>
        <w:rPr>
          <w:rFonts w:ascii="宋体" w:hAnsi="宋体"/>
          <w:b/>
          <w:kern w:val="0"/>
          <w:sz w:val="24"/>
          <w:szCs w:val="24"/>
        </w:rPr>
        <w:t>.</w:t>
      </w:r>
      <w:r>
        <w:rPr>
          <w:rFonts w:hint="eastAsia" w:ascii="宋体" w:hAnsi="宋体"/>
          <w:b/>
          <w:kern w:val="0"/>
          <w:sz w:val="24"/>
          <w:szCs w:val="24"/>
        </w:rPr>
        <w:t>磋商保密</w:t>
      </w:r>
    </w:p>
    <w:p w14:paraId="0AB3DF3F">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投标人</w:t>
      </w:r>
      <w:r>
        <w:rPr>
          <w:rFonts w:hint="eastAsia" w:ascii="宋体" w:hAnsi="宋体"/>
          <w:kern w:val="0"/>
          <w:sz w:val="24"/>
          <w:szCs w:val="24"/>
        </w:rPr>
        <w:t>的技术资料、价格和其他信息。</w:t>
      </w:r>
    </w:p>
    <w:p w14:paraId="23733A85">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投标人</w:t>
      </w:r>
      <w:r>
        <w:rPr>
          <w:rFonts w:hint="eastAsia" w:ascii="宋体" w:hAnsi="宋体"/>
          <w:kern w:val="0"/>
          <w:sz w:val="24"/>
          <w:szCs w:val="24"/>
        </w:rPr>
        <w:t>企图影响代理机构或磋商小组的任何活动，将导致报价被拒绝，并承担相应的法律责任。</w:t>
      </w:r>
    </w:p>
    <w:p w14:paraId="74D5ABCD">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0A5D3EE4">
      <w:pPr>
        <w:adjustRightInd w:val="0"/>
        <w:snapToGrid w:val="0"/>
        <w:spacing w:line="480" w:lineRule="exact"/>
        <w:ind w:firstLine="482" w:firstLineChars="200"/>
        <w:jc w:val="center"/>
        <w:outlineLvl w:val="1"/>
        <w:rPr>
          <w:rFonts w:ascii="宋体"/>
          <w:kern w:val="0"/>
          <w:sz w:val="24"/>
          <w:szCs w:val="24"/>
        </w:rPr>
      </w:pPr>
      <w:bookmarkStart w:id="42" w:name="_Toc453917527"/>
      <w:bookmarkStart w:id="43" w:name="_Toc453917620"/>
      <w:bookmarkStart w:id="44" w:name="_Toc453858064"/>
      <w:bookmarkStart w:id="45" w:name="_Toc385234435"/>
      <w:r>
        <w:rPr>
          <w:rFonts w:hint="eastAsia" w:ascii="宋体" w:hAnsi="宋体" w:cs="宋体"/>
          <w:b/>
          <w:bCs/>
          <w:kern w:val="44"/>
          <w:sz w:val="24"/>
          <w:szCs w:val="24"/>
        </w:rPr>
        <w:t>六、签订合同</w:t>
      </w:r>
      <w:bookmarkEnd w:id="42"/>
      <w:bookmarkEnd w:id="43"/>
      <w:bookmarkEnd w:id="44"/>
      <w:bookmarkEnd w:id="45"/>
    </w:p>
    <w:p w14:paraId="36B22B02">
      <w:pPr>
        <w:adjustRightInd w:val="0"/>
        <w:snapToGrid w:val="0"/>
        <w:spacing w:line="480" w:lineRule="exact"/>
        <w:ind w:firstLine="477" w:firstLineChars="198"/>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2F9DD6CE">
      <w:pPr>
        <w:adjustRightInd w:val="0"/>
        <w:snapToGrid w:val="0"/>
        <w:spacing w:line="48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29.1成交单位确定之日起 2 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72282B11">
      <w:pPr>
        <w:adjustRightInd w:val="0"/>
        <w:snapToGrid w:val="0"/>
        <w:spacing w:line="48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29.2 代理机构对未成交的投标人不作未成交原因的解释。</w:t>
      </w:r>
    </w:p>
    <w:p w14:paraId="167C48DA">
      <w:pPr>
        <w:adjustRightInd w:val="0"/>
        <w:snapToGrid w:val="0"/>
        <w:spacing w:line="48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29.3 成交通知书是合同的组成部分。</w:t>
      </w:r>
    </w:p>
    <w:p w14:paraId="54F23C51">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435A1F23">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eastAsia="宋体" w:cs="Times New Roman"/>
          <w:b/>
          <w:bCs/>
          <w:kern w:val="0"/>
          <w:sz w:val="24"/>
          <w:szCs w:val="24"/>
        </w:rPr>
        <w:t>成交单位应在领取中标通知书时按照国家计委《招标代理服务收费管理暂行办法》（计价[2011]534号文件</w:t>
      </w:r>
      <w:r>
        <w:rPr>
          <w:rFonts w:hint="eastAsia" w:ascii="宋体" w:hAnsi="宋体" w:eastAsia="宋体" w:cs="Times New Roman"/>
          <w:b/>
          <w:bCs/>
          <w:kern w:val="0"/>
          <w:sz w:val="24"/>
          <w:szCs w:val="24"/>
          <w:lang w:val="en-US" w:eastAsia="zh-CN"/>
        </w:rPr>
        <w:t>和依据陕价行发【2012】72号文件</w:t>
      </w:r>
      <w:r>
        <w:rPr>
          <w:rFonts w:hint="eastAsia" w:ascii="宋体" w:hAnsi="宋体" w:eastAsia="宋体" w:cs="Times New Roman"/>
          <w:b/>
          <w:bCs/>
          <w:kern w:val="0"/>
          <w:sz w:val="24"/>
          <w:szCs w:val="24"/>
        </w:rPr>
        <w:t>）的规定，向</w:t>
      </w:r>
      <w:r>
        <w:rPr>
          <w:rFonts w:hint="eastAsia" w:ascii="宋体" w:hAnsi="宋体" w:cs="Times New Roman"/>
          <w:b/>
          <w:bCs/>
          <w:kern w:val="0"/>
          <w:sz w:val="24"/>
          <w:szCs w:val="24"/>
          <w:lang w:eastAsia="zh-CN"/>
        </w:rPr>
        <w:t>安康华旭辉工程管理服务有限公司</w:t>
      </w:r>
      <w:r>
        <w:rPr>
          <w:rFonts w:hint="eastAsia" w:ascii="宋体" w:hAnsi="宋体" w:eastAsia="宋体" w:cs="Times New Roman"/>
          <w:b/>
          <w:bCs/>
          <w:kern w:val="0"/>
          <w:sz w:val="24"/>
          <w:szCs w:val="24"/>
        </w:rPr>
        <w:t>缴纳中标服务费。（</w:t>
      </w:r>
      <w:r>
        <w:rPr>
          <w:rFonts w:hint="eastAsia" w:ascii="宋体" w:hAnsi="宋体" w:eastAsia="宋体" w:cs="Times New Roman"/>
          <w:b/>
          <w:bCs/>
          <w:kern w:val="0"/>
          <w:sz w:val="24"/>
          <w:szCs w:val="24"/>
          <w:lang w:val="en-US" w:eastAsia="zh-CN"/>
        </w:rPr>
        <w:t>成交</w:t>
      </w:r>
      <w:r>
        <w:rPr>
          <w:rFonts w:hint="eastAsia" w:ascii="宋体" w:hAnsi="宋体" w:eastAsia="宋体" w:cs="Times New Roman"/>
          <w:b/>
          <w:bCs/>
          <w:kern w:val="0"/>
          <w:sz w:val="24"/>
          <w:szCs w:val="24"/>
        </w:rPr>
        <w:t>服务费缴纳信息详见第</w:t>
      </w:r>
      <w:r>
        <w:rPr>
          <w:rFonts w:hint="eastAsia" w:ascii="宋体" w:hAnsi="宋体" w:eastAsia="宋体" w:cs="Times New Roman"/>
          <w:b/>
          <w:bCs/>
          <w:kern w:val="0"/>
          <w:sz w:val="24"/>
          <w:szCs w:val="24"/>
          <w:lang w:val="en-US" w:eastAsia="zh-CN"/>
        </w:rPr>
        <w:t>二</w:t>
      </w:r>
      <w:r>
        <w:rPr>
          <w:rFonts w:hint="eastAsia" w:ascii="宋体" w:hAnsi="宋体" w:eastAsia="宋体" w:cs="Times New Roman"/>
          <w:b/>
          <w:bCs/>
          <w:kern w:val="0"/>
          <w:sz w:val="24"/>
          <w:szCs w:val="24"/>
        </w:rPr>
        <w:t>部分</w:t>
      </w:r>
      <w:r>
        <w:rPr>
          <w:rFonts w:hint="eastAsia" w:ascii="宋体" w:hAnsi="宋体" w:eastAsia="宋体" w:cs="Times New Roman"/>
          <w:b/>
          <w:bCs/>
          <w:kern w:val="0"/>
          <w:sz w:val="24"/>
          <w:szCs w:val="24"/>
          <w:lang w:val="en-US" w:eastAsia="zh-CN"/>
        </w:rPr>
        <w:t>投标人须知前附表</w:t>
      </w:r>
      <w:r>
        <w:rPr>
          <w:rFonts w:hint="eastAsia" w:ascii="宋体" w:hAnsi="宋体" w:eastAsia="宋体" w:cs="Times New Roman"/>
          <w:b/>
          <w:bCs/>
          <w:kern w:val="0"/>
          <w:sz w:val="24"/>
          <w:szCs w:val="24"/>
        </w:rPr>
        <w:t>）</w:t>
      </w:r>
    </w:p>
    <w:p w14:paraId="648ED7A0">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55AA56B0">
      <w:pPr>
        <w:adjustRightInd w:val="0"/>
        <w:snapToGrid w:val="0"/>
        <w:spacing w:line="48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31.1成交单位应在接到成交通知书之日起 25 日历日内按照磋商文件、响应文件及评审过程中的有关澄清、说明或者补正文件的内容与采购人签订合同。成交单位不得再与采购人签订背离合同实质性内容的其它协议或声明。</w:t>
      </w:r>
    </w:p>
    <w:p w14:paraId="6B15445A">
      <w:pPr>
        <w:adjustRightInd w:val="0"/>
        <w:snapToGrid w:val="0"/>
        <w:spacing w:line="480" w:lineRule="exact"/>
        <w:ind w:firstLine="480" w:firstLineChars="200"/>
        <w:rPr>
          <w:rFonts w:hint="eastAsia" w:ascii="宋体" w:hAnsi="宋体"/>
          <w:kern w:val="0"/>
          <w:sz w:val="24"/>
          <w:szCs w:val="24"/>
        </w:rPr>
      </w:pPr>
      <w:r>
        <w:rPr>
          <w:rFonts w:hint="eastAsia" w:ascii="宋体" w:hAnsi="宋体" w:eastAsia="宋体" w:cs="Times New Roman"/>
          <w:kern w:val="0"/>
          <w:sz w:val="24"/>
          <w:szCs w:val="24"/>
          <w:lang w:val="en-US" w:eastAsia="zh-CN"/>
        </w:rPr>
        <w:t>31.2 采购单位在授予合同时有权在10%的幅度内对磋商文件规定的工程数量和服务予以增加或减少，但不得对单价或其它的实质性条款和条件做任何改变。</w:t>
      </w:r>
    </w:p>
    <w:p w14:paraId="09ACAB92">
      <w:pPr>
        <w:adjustRightInd w:val="0"/>
        <w:snapToGrid w:val="0"/>
        <w:spacing w:line="480" w:lineRule="exact"/>
        <w:ind w:firstLine="480" w:firstLineChars="200"/>
        <w:rPr>
          <w:rFonts w:hint="eastAsia" w:ascii="宋体" w:hAnsi="宋体"/>
          <w:kern w:val="0"/>
          <w:sz w:val="24"/>
          <w:szCs w:val="24"/>
        </w:rPr>
      </w:pPr>
      <w:r>
        <w:rPr>
          <w:rFonts w:hint="eastAsia" w:ascii="宋体" w:hAnsi="宋体" w:eastAsia="宋体" w:cs="Times New Roman"/>
          <w:kern w:val="0"/>
          <w:sz w:val="24"/>
          <w:szCs w:val="24"/>
          <w:lang w:val="en-US" w:eastAsia="zh-CN"/>
        </w:rPr>
        <w:t>31.3 如果成交人没有按照上述第六项“签订合同”第 31.1 条规定执行，采购单位将有充分理由取消该成交决定。在此情况下，采购单位可将合同授予综合得分排序名列下一个的投标人，或重新招标。</w:t>
      </w:r>
    </w:p>
    <w:p w14:paraId="599E1331">
      <w:pPr>
        <w:adjustRightInd w:val="0"/>
        <w:snapToGrid w:val="0"/>
        <w:spacing w:line="480" w:lineRule="exact"/>
        <w:ind w:firstLine="482" w:firstLineChars="200"/>
        <w:jc w:val="center"/>
        <w:outlineLvl w:val="1"/>
        <w:rPr>
          <w:rFonts w:ascii="宋体"/>
          <w:kern w:val="0"/>
          <w:sz w:val="24"/>
          <w:szCs w:val="24"/>
        </w:rPr>
      </w:pPr>
      <w:bookmarkStart w:id="46" w:name="_Toc453917528"/>
      <w:bookmarkStart w:id="47" w:name="_Toc453917621"/>
      <w:bookmarkStart w:id="48" w:name="_Toc385234436"/>
      <w:bookmarkStart w:id="49" w:name="_Toc453858065"/>
      <w:r>
        <w:rPr>
          <w:rFonts w:hint="eastAsia" w:ascii="宋体" w:hAnsi="宋体" w:cs="宋体"/>
          <w:b/>
          <w:bCs/>
          <w:kern w:val="44"/>
          <w:sz w:val="24"/>
          <w:szCs w:val="24"/>
        </w:rPr>
        <w:t>七、保密和披露</w:t>
      </w:r>
      <w:bookmarkEnd w:id="46"/>
      <w:bookmarkEnd w:id="47"/>
      <w:bookmarkEnd w:id="48"/>
      <w:bookmarkEnd w:id="49"/>
    </w:p>
    <w:p w14:paraId="043FCF7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20391F65">
      <w:pPr>
        <w:spacing w:line="480" w:lineRule="exact"/>
        <w:ind w:firstLine="480" w:firstLineChars="200"/>
        <w:rPr>
          <w:rFonts w:ascii="宋体"/>
          <w:kern w:val="0"/>
          <w:sz w:val="24"/>
          <w:szCs w:val="24"/>
        </w:rPr>
      </w:pPr>
      <w:r>
        <w:rPr>
          <w:rFonts w:hint="eastAsia" w:ascii="宋体" w:hAnsi="宋体"/>
          <w:kern w:val="0"/>
          <w:sz w:val="24"/>
          <w:szCs w:val="24"/>
          <w:lang w:eastAsia="zh-CN"/>
        </w:rPr>
        <w:t>投标人</w:t>
      </w:r>
      <w:r>
        <w:rPr>
          <w:rFonts w:hint="eastAsia" w:ascii="宋体" w:hAnsi="宋体"/>
          <w:kern w:val="0"/>
          <w:sz w:val="24"/>
          <w:szCs w:val="24"/>
        </w:rPr>
        <w:t>自领取磋商文件之日起，须承诺承担对本采购项目的保密义务，不得将因本次磋商获得的信息向第三人外传。</w:t>
      </w:r>
    </w:p>
    <w:p w14:paraId="1D174DE8">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3B7088EE">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投标人</w:t>
      </w:r>
      <w:r>
        <w:rPr>
          <w:rFonts w:hint="eastAsia" w:ascii="宋体" w:hAnsi="宋体"/>
          <w:kern w:val="0"/>
          <w:sz w:val="24"/>
          <w:szCs w:val="24"/>
        </w:rPr>
        <w:t>提供的所有资料向有关政府部门或评审标书的有关人员披露。</w:t>
      </w:r>
    </w:p>
    <w:p w14:paraId="0655AAC6">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50" w:name="_Toc453917529"/>
      <w:bookmarkStart w:id="51" w:name="_Toc385234437"/>
      <w:bookmarkStart w:id="52" w:name="_Toc453858066"/>
      <w:bookmarkStart w:id="53" w:name="_Toc453917622"/>
    </w:p>
    <w:p w14:paraId="4B575B3D">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50"/>
      <w:bookmarkEnd w:id="51"/>
      <w:bookmarkEnd w:id="52"/>
      <w:bookmarkEnd w:id="53"/>
      <w:r>
        <w:rPr>
          <w:rFonts w:hint="eastAsia" w:ascii="宋体" w:hAnsi="宋体" w:cs="宋体"/>
          <w:b/>
          <w:bCs/>
          <w:kern w:val="44"/>
          <w:sz w:val="24"/>
          <w:szCs w:val="24"/>
        </w:rPr>
        <w:t>质疑与投诉</w:t>
      </w:r>
    </w:p>
    <w:p w14:paraId="19DFE602">
      <w:pPr>
        <w:spacing w:line="360" w:lineRule="auto"/>
        <w:ind w:firstLine="480" w:firstLineChars="200"/>
        <w:rPr>
          <w:rFonts w:hint="eastAsia" w:hAnsi="宋体" w:cs="宋体"/>
          <w:sz w:val="24"/>
          <w:szCs w:val="24"/>
          <w:lang w:val="en-US" w:eastAsia="zh-CN"/>
        </w:rPr>
      </w:pPr>
      <w:bookmarkStart w:id="54" w:name="_Toc453858067"/>
      <w:bookmarkStart w:id="55" w:name="_Toc453917530"/>
      <w:bookmarkStart w:id="56" w:name="_Toc385234438"/>
      <w:bookmarkStart w:id="57" w:name="_Toc453917623"/>
      <w:r>
        <w:rPr>
          <w:rFonts w:ascii="宋体" w:hAnsi="宋体"/>
          <w:sz w:val="24"/>
          <w:szCs w:val="24"/>
        </w:rPr>
        <w:t>3</w:t>
      </w:r>
      <w:r>
        <w:rPr>
          <w:rFonts w:hint="eastAsia" w:ascii="宋体" w:hAnsi="宋体"/>
          <w:kern w:val="0"/>
          <w:sz w:val="24"/>
          <w:szCs w:val="24"/>
          <w:lang w:val="en-US" w:eastAsia="zh-CN"/>
        </w:rPr>
        <w:t>4</w:t>
      </w:r>
      <w:r>
        <w:rPr>
          <w:rFonts w:hint="eastAsia" w:ascii="宋体" w:hAnsi="宋体"/>
          <w:kern w:val="0"/>
          <w:sz w:val="24"/>
          <w:szCs w:val="24"/>
        </w:rPr>
        <w:t>.1</w:t>
      </w:r>
      <w:bookmarkStart w:id="58" w:name="_Toc31293"/>
      <w:bookmarkStart w:id="59" w:name="_Toc8613"/>
      <w:r>
        <w:rPr>
          <w:rFonts w:hint="eastAsia" w:hAnsi="宋体" w:cs="宋体"/>
          <w:sz w:val="24"/>
          <w:szCs w:val="24"/>
          <w:lang w:val="en-US" w:eastAsia="zh-CN"/>
        </w:rPr>
        <w:t>质疑</w:t>
      </w:r>
    </w:p>
    <w:p w14:paraId="29B544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3EE9A2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1604155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4ED2F4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08B43E8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670058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7E74385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E95214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596B0E1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2781D82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78C89D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256D7C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558C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13C030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2F39A01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7371A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1086C37">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w:t>
      </w:r>
      <w:r>
        <w:rPr>
          <w:rFonts w:hint="eastAsia" w:ascii="宋体" w:hAnsi="宋体" w:cs="宋体"/>
          <w:color w:val="000000" w:themeColor="text1"/>
          <w:sz w:val="24"/>
          <w:szCs w:val="24"/>
          <w:lang w:val="en-US" w:eastAsia="zh-CN"/>
          <w14:textFill>
            <w14:solidFill>
              <w14:schemeClr w14:val="tx1"/>
            </w14:solidFill>
          </w14:textFill>
        </w:rPr>
        <w:t>张工</w:t>
      </w:r>
    </w:p>
    <w:p w14:paraId="6963791F">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18891853031</w:t>
      </w:r>
    </w:p>
    <w:p w14:paraId="56150770">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0BCDE6C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34.2 投诉</w:t>
      </w:r>
    </w:p>
    <w:p w14:paraId="143AF0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78CEB6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4A6808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124EEC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3599007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74D42BB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76E6133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73C4BE2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5EBB92A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2E83165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0C59AF9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5678DA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14D65D4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468F36E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E3BC10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5E34C3F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0D52616B">
      <w:pPr>
        <w:spacing w:line="360" w:lineRule="auto"/>
        <w:ind w:firstLine="480" w:firstLineChars="200"/>
        <w:rPr>
          <w:rFonts w:hint="eastAsia" w:ascii="宋体" w:hAnsi="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58"/>
      <w:bookmarkEnd w:id="59"/>
    </w:p>
    <w:p w14:paraId="7FF9B1C1">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投标人</w:t>
      </w:r>
      <w:r>
        <w:rPr>
          <w:rFonts w:hint="eastAsia" w:ascii="宋体" w:hAnsi="宋体" w:cs="宋体"/>
          <w:b/>
          <w:bCs/>
          <w:kern w:val="44"/>
          <w:sz w:val="24"/>
          <w:szCs w:val="24"/>
        </w:rPr>
        <w:t>违规处罚</w:t>
      </w:r>
      <w:bookmarkEnd w:id="54"/>
      <w:bookmarkEnd w:id="55"/>
      <w:bookmarkEnd w:id="56"/>
      <w:bookmarkEnd w:id="57"/>
    </w:p>
    <w:p w14:paraId="58D530A6">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投标人</w:t>
      </w:r>
      <w:r>
        <w:rPr>
          <w:rFonts w:hint="eastAsia" w:ascii="宋体" w:hAnsi="宋体"/>
          <w:sz w:val="24"/>
          <w:szCs w:val="24"/>
        </w:rPr>
        <w:t>有下列情形之一的，成交无效，同时代理机构将提请政府采购监管部门，依据政府采购法律法规的规定作出处理。</w:t>
      </w:r>
    </w:p>
    <w:p w14:paraId="0EEFD06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）提供虚假材料谋取成交的；</w:t>
      </w:r>
    </w:p>
    <w:p w14:paraId="7E4BAA11">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）采取不正当手段诋毁、排挤其他</w:t>
      </w:r>
      <w:r>
        <w:rPr>
          <w:rFonts w:hint="eastAsia" w:ascii="宋体" w:hAnsi="宋体"/>
          <w:sz w:val="24"/>
          <w:szCs w:val="24"/>
          <w:lang w:eastAsia="zh-CN"/>
        </w:rPr>
        <w:t>投标人</w:t>
      </w:r>
      <w:r>
        <w:rPr>
          <w:rFonts w:hint="eastAsia" w:ascii="宋体" w:hAnsi="宋体"/>
          <w:sz w:val="24"/>
          <w:szCs w:val="24"/>
        </w:rPr>
        <w:t>的；</w:t>
      </w:r>
    </w:p>
    <w:p w14:paraId="0E28B03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w:t>
      </w:r>
      <w:r>
        <w:rPr>
          <w:rFonts w:hint="eastAsia" w:ascii="宋体" w:hAnsi="宋体"/>
          <w:sz w:val="24"/>
          <w:szCs w:val="24"/>
          <w:lang w:eastAsia="zh-CN"/>
        </w:rPr>
        <w:t>采购人</w:t>
      </w:r>
      <w:r>
        <w:rPr>
          <w:rFonts w:hint="eastAsia" w:ascii="宋体" w:hAnsi="宋体"/>
          <w:sz w:val="24"/>
          <w:szCs w:val="24"/>
        </w:rPr>
        <w:t>、其他</w:t>
      </w:r>
      <w:r>
        <w:rPr>
          <w:rFonts w:hint="eastAsia" w:ascii="宋体" w:hAnsi="宋体"/>
          <w:sz w:val="24"/>
          <w:szCs w:val="24"/>
          <w:lang w:eastAsia="zh-CN"/>
        </w:rPr>
        <w:t>投标人</w:t>
      </w:r>
      <w:r>
        <w:rPr>
          <w:rFonts w:hint="eastAsia" w:ascii="宋体" w:hAnsi="宋体"/>
          <w:sz w:val="24"/>
          <w:szCs w:val="24"/>
        </w:rPr>
        <w:t>恶意串通的；</w:t>
      </w:r>
    </w:p>
    <w:p w14:paraId="621E4B8D">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）公开报价后</w:t>
      </w:r>
      <w:r>
        <w:rPr>
          <w:rFonts w:hint="eastAsia" w:ascii="宋体" w:hAnsi="宋体"/>
          <w:sz w:val="24"/>
          <w:szCs w:val="24"/>
          <w:lang w:eastAsia="zh-CN"/>
        </w:rPr>
        <w:t>投标人</w:t>
      </w:r>
      <w:r>
        <w:rPr>
          <w:rFonts w:hint="eastAsia" w:ascii="宋体" w:hAnsi="宋体"/>
          <w:sz w:val="24"/>
          <w:szCs w:val="24"/>
        </w:rPr>
        <w:t>撤回其报价的；</w:t>
      </w:r>
    </w:p>
    <w:p w14:paraId="7BEE4D06">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）在磋商期间，影响代理机构或磋商小组正常磋商的；</w:t>
      </w:r>
    </w:p>
    <w:p w14:paraId="66B5A4E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）成交后未按本磋商文件要求签约或与</w:t>
      </w:r>
      <w:r>
        <w:rPr>
          <w:rFonts w:hint="eastAsia" w:ascii="宋体" w:hAnsi="宋体"/>
          <w:sz w:val="24"/>
          <w:szCs w:val="24"/>
          <w:lang w:eastAsia="zh-CN"/>
        </w:rPr>
        <w:t>采购人</w:t>
      </w:r>
      <w:r>
        <w:rPr>
          <w:rFonts w:hint="eastAsia" w:ascii="宋体" w:hAnsi="宋体"/>
          <w:sz w:val="24"/>
          <w:szCs w:val="24"/>
        </w:rPr>
        <w:t>订立背离合同实质性内容的其它协议的；</w:t>
      </w:r>
    </w:p>
    <w:p w14:paraId="1A293359">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未按磋商文件规定和合同约定履行义务的。</w:t>
      </w:r>
    </w:p>
    <w:p w14:paraId="231D71CA">
      <w:pPr>
        <w:spacing w:line="480" w:lineRule="exact"/>
        <w:ind w:firstLine="480" w:firstLineChars="200"/>
        <w:rPr>
          <w:rFonts w:ascii="宋体" w:cs="宋体"/>
          <w:kern w:val="0"/>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）法律法规规定的其它事项。</w:t>
      </w:r>
    </w:p>
    <w:p w14:paraId="308DBCB0">
      <w:pPr>
        <w:spacing w:line="400" w:lineRule="exact"/>
        <w:ind w:firstLine="480" w:firstLineChars="200"/>
        <w:rPr>
          <w:rFonts w:ascii="宋体"/>
          <w:kern w:val="0"/>
          <w:sz w:val="24"/>
          <w:szCs w:val="24"/>
        </w:rPr>
      </w:pPr>
      <w:bookmarkStart w:id="60" w:name="_Toc385234440"/>
      <w:bookmarkStart w:id="61" w:name="_Toc453858068"/>
      <w:bookmarkStart w:id="62" w:name="_Toc326251060"/>
      <w:bookmarkStart w:id="63" w:name="_Toc453917624"/>
      <w:bookmarkStart w:id="64" w:name="_Toc453917531"/>
      <w:bookmarkStart w:id="65" w:name="_Toc470876869"/>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p w14:paraId="19D1974C">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未按规定密封的；</w:t>
      </w:r>
    </w:p>
    <w:p w14:paraId="4A0B1E08">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未加盖单位公章和无法定代表人签字（或被授权人签字）的；</w:t>
      </w:r>
    </w:p>
    <w:p w14:paraId="31D68E0F">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逾期送达的；</w:t>
      </w:r>
    </w:p>
    <w:p w14:paraId="62D5D46B">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）不具备</w:t>
      </w:r>
      <w:r>
        <w:rPr>
          <w:rFonts w:hint="eastAsia" w:ascii="宋体" w:hAnsi="宋体"/>
          <w:kern w:val="0"/>
          <w:sz w:val="24"/>
          <w:szCs w:val="24"/>
          <w:lang w:eastAsia="zh-CN"/>
        </w:rPr>
        <w:t>竞争性磋商</w:t>
      </w:r>
      <w:r>
        <w:rPr>
          <w:rFonts w:hint="eastAsia" w:ascii="宋体" w:hAnsi="宋体"/>
          <w:kern w:val="0"/>
          <w:sz w:val="24"/>
          <w:szCs w:val="24"/>
        </w:rPr>
        <w:t>的规定的资格证明要求或未按要求提供资格证明原件的；</w:t>
      </w:r>
    </w:p>
    <w:p w14:paraId="5DB219AA">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5</w:t>
      </w:r>
      <w:r>
        <w:rPr>
          <w:rFonts w:hint="eastAsia" w:ascii="宋体" w:hAnsi="宋体"/>
          <w:kern w:val="0"/>
          <w:sz w:val="24"/>
          <w:szCs w:val="24"/>
        </w:rPr>
        <w:t>）投标报价超过项目最高限价的；</w:t>
      </w:r>
    </w:p>
    <w:p w14:paraId="5671F66C">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6</w:t>
      </w:r>
      <w:r>
        <w:rPr>
          <w:rFonts w:hint="eastAsia" w:ascii="宋体" w:hAnsi="宋体"/>
          <w:kern w:val="0"/>
          <w:sz w:val="24"/>
          <w:szCs w:val="24"/>
        </w:rPr>
        <w:t>）扰乱会场秩序，经劝阻仍无理取闹的；</w:t>
      </w:r>
    </w:p>
    <w:p w14:paraId="1C0F3A68">
      <w:pPr>
        <w:spacing w:line="440" w:lineRule="exact"/>
        <w:ind w:firstLine="480" w:firstLineChars="200"/>
        <w:rPr>
          <w:rFonts w:hint="eastAsia" w:ascii="宋体" w:eastAsia="宋体" w:cs="宋体"/>
          <w:b/>
          <w:bCs/>
          <w:spacing w:val="10"/>
          <w:kern w:val="44"/>
          <w:sz w:val="24"/>
          <w:szCs w:val="24"/>
          <w:lang w:eastAsia="zh-CN"/>
        </w:rPr>
      </w:pPr>
      <w:r>
        <w:rPr>
          <w:rFonts w:hint="eastAsia" w:ascii="宋体" w:hAnsi="宋体"/>
          <w:kern w:val="0"/>
          <w:sz w:val="24"/>
          <w:szCs w:val="24"/>
        </w:rPr>
        <w:t>（</w:t>
      </w:r>
      <w:r>
        <w:rPr>
          <w:rFonts w:hint="eastAsia" w:ascii="宋体" w:hAnsi="宋体"/>
          <w:kern w:val="0"/>
          <w:sz w:val="24"/>
          <w:szCs w:val="24"/>
          <w:lang w:val="en-US" w:eastAsia="zh-CN"/>
        </w:rPr>
        <w:t>7</w:t>
      </w:r>
      <w:r>
        <w:rPr>
          <w:rFonts w:hint="eastAsia" w:ascii="宋体" w:hAnsi="宋体"/>
          <w:kern w:val="0"/>
          <w:sz w:val="24"/>
          <w:szCs w:val="24"/>
        </w:rPr>
        <w:t>）不符合法律、法规和</w:t>
      </w:r>
      <w:r>
        <w:rPr>
          <w:rFonts w:hint="eastAsia" w:ascii="宋体" w:hAnsi="宋体"/>
          <w:kern w:val="0"/>
          <w:sz w:val="24"/>
          <w:szCs w:val="24"/>
          <w:lang w:eastAsia="zh-CN"/>
        </w:rPr>
        <w:t>竞争性磋商</w:t>
      </w:r>
      <w:r>
        <w:rPr>
          <w:rFonts w:hint="eastAsia" w:ascii="宋体" w:hAnsi="宋体"/>
          <w:kern w:val="0"/>
          <w:sz w:val="24"/>
          <w:szCs w:val="24"/>
        </w:rPr>
        <w:t>中规定的其他实质性要求的</w:t>
      </w:r>
      <w:r>
        <w:rPr>
          <w:rFonts w:hint="eastAsia" w:ascii="宋体" w:hAnsi="宋体"/>
          <w:kern w:val="0"/>
          <w:sz w:val="24"/>
          <w:szCs w:val="24"/>
          <w:lang w:eastAsia="zh-CN"/>
        </w:rPr>
        <w:t>。</w:t>
      </w:r>
    </w:p>
    <w:bookmarkEnd w:id="60"/>
    <w:bookmarkEnd w:id="61"/>
    <w:bookmarkEnd w:id="62"/>
    <w:bookmarkEnd w:id="63"/>
    <w:bookmarkEnd w:id="64"/>
    <w:bookmarkEnd w:id="65"/>
    <w:p w14:paraId="08DAB3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auto"/>
          <w:sz w:val="24"/>
          <w:szCs w:val="24"/>
        </w:rPr>
      </w:pPr>
      <w:r>
        <w:rPr>
          <w:rFonts w:ascii="宋体" w:eastAsia="Times New Roman"/>
          <w:b/>
          <w:sz w:val="32"/>
          <w:szCs w:val="32"/>
        </w:rPr>
        <w:br w:type="page"/>
      </w:r>
      <w:r>
        <w:rPr>
          <w:rFonts w:hint="eastAsia" w:ascii="宋体" w:hAnsi="宋体" w:cs="宋体"/>
          <w:b/>
          <w:bCs/>
          <w:color w:val="auto"/>
          <w:spacing w:val="20"/>
          <w:kern w:val="44"/>
          <w:sz w:val="32"/>
          <w:szCs w:val="32"/>
        </w:rPr>
        <w:t>第四部分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lang w:val="en-US" w:eastAsia="zh-CN"/>
        </w:rPr>
        <w:t xml:space="preserve">采购内容及要求    </w:t>
      </w:r>
    </w:p>
    <w:bookmarkEnd w:id="39"/>
    <w:bookmarkEnd w:id="40"/>
    <w:bookmarkEnd w:id="41"/>
    <w:p w14:paraId="08166D8B">
      <w:pPr>
        <w:spacing w:line="550" w:lineRule="exact"/>
        <w:rPr>
          <w:rFonts w:hint="eastAsia" w:ascii="宋体" w:hAnsi="宋体" w:cs="宋体"/>
          <w:b/>
          <w:bCs w:val="0"/>
          <w:color w:val="000000" w:themeColor="text1"/>
          <w:sz w:val="24"/>
          <w:szCs w:val="24"/>
          <w14:textFill>
            <w14:solidFill>
              <w14:schemeClr w14:val="tx1"/>
            </w14:solidFill>
          </w14:textFill>
        </w:rPr>
      </w:pPr>
      <w:bookmarkStart w:id="66" w:name="_Toc326251062"/>
      <w:bookmarkStart w:id="67" w:name="_Toc175644062"/>
      <w:bookmarkStart w:id="68" w:name="_Toc86202633"/>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b/>
          <w:bCs w:val="0"/>
          <w:color w:val="000000" w:themeColor="text1"/>
          <w:sz w:val="24"/>
          <w:szCs w:val="24"/>
          <w14:textFill>
            <w14:solidFill>
              <w14:schemeClr w14:val="tx1"/>
            </w14:solidFill>
          </w14:textFill>
        </w:rPr>
        <w:t>：</w:t>
      </w:r>
    </w:p>
    <w:p w14:paraId="523ACC0E">
      <w:pPr>
        <w:spacing w:line="550" w:lineRule="exact"/>
        <w:ind w:firstLine="480" w:firstLineChars="200"/>
        <w:rPr>
          <w:rFonts w:hint="eastAsia" w:ascii="宋体" w:hAnsi="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2025年平安建设宣传品采购项目。</w:t>
      </w:r>
      <w:r>
        <w:rPr>
          <w:rFonts w:hint="eastAsia" w:ascii="宋体" w:hAnsi="宋体" w:cs="宋体"/>
          <w:b w:val="0"/>
          <w:bCs/>
          <w:color w:val="000000" w:themeColor="text1"/>
          <w:sz w:val="24"/>
          <w:szCs w:val="24"/>
          <w14:textFill>
            <w14:solidFill>
              <w14:schemeClr w14:val="tx1"/>
            </w14:solidFill>
          </w14:textFill>
        </w:rPr>
        <w:t xml:space="preserve"> </w:t>
      </w:r>
    </w:p>
    <w:p w14:paraId="5BA6D8C7">
      <w:pPr>
        <w:numPr>
          <w:ilvl w:val="0"/>
          <w:numId w:val="4"/>
        </w:numPr>
        <w:spacing w:line="550" w:lineRule="exact"/>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项目概况：</w:t>
      </w:r>
    </w:p>
    <w:p w14:paraId="03DA8A22">
      <w:pPr>
        <w:spacing w:line="550" w:lineRule="exact"/>
        <w:ind w:firstLine="480" w:firstLineChars="200"/>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为提高我县群众对“九率一度”的满意度；及对政法队伍的满意度、对扫黑除恶专项斗争的认可度。采用发放宣传品的方式进村入户开展宣传，切实扩大平安镇坪建设的影响力。</w:t>
      </w:r>
    </w:p>
    <w:p w14:paraId="0B2C01D4">
      <w:pPr>
        <w:numPr>
          <w:ilvl w:val="0"/>
          <w:numId w:val="4"/>
        </w:numPr>
        <w:spacing w:line="550" w:lineRule="exact"/>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采购清单及参数要求：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2474"/>
        <w:gridCol w:w="1329"/>
        <w:gridCol w:w="1157"/>
        <w:gridCol w:w="2957"/>
      </w:tblGrid>
      <w:tr w14:paraId="67A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14:paraId="014F91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vertAlign w:val="baseline"/>
                <w:lang w:val="en-US" w:eastAsia="zh-CN"/>
                <w14:textFill>
                  <w14:solidFill>
                    <w14:schemeClr w14:val="tx1"/>
                  </w14:solidFill>
                </w14:textFill>
              </w:rPr>
              <w:t>序号</w:t>
            </w:r>
          </w:p>
        </w:tc>
        <w:tc>
          <w:tcPr>
            <w:tcW w:w="2474" w:type="dxa"/>
            <w:vAlign w:val="center"/>
          </w:tcPr>
          <w:p w14:paraId="4340C6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vertAlign w:val="baseline"/>
                <w:lang w:val="en-US" w:eastAsia="zh-CN"/>
                <w14:textFill>
                  <w14:solidFill>
                    <w14:schemeClr w14:val="tx1"/>
                  </w14:solidFill>
                </w14:textFill>
              </w:rPr>
              <w:t>名称</w:t>
            </w:r>
          </w:p>
        </w:tc>
        <w:tc>
          <w:tcPr>
            <w:tcW w:w="1329" w:type="dxa"/>
            <w:vAlign w:val="center"/>
          </w:tcPr>
          <w:p w14:paraId="7BFD6C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vertAlign w:val="baseline"/>
                <w:lang w:val="en-US" w:eastAsia="zh-CN"/>
                <w14:textFill>
                  <w14:solidFill>
                    <w14:schemeClr w14:val="tx1"/>
                  </w14:solidFill>
                </w14:textFill>
              </w:rPr>
              <w:t>单位</w:t>
            </w:r>
          </w:p>
        </w:tc>
        <w:tc>
          <w:tcPr>
            <w:tcW w:w="1157" w:type="dxa"/>
            <w:vAlign w:val="center"/>
          </w:tcPr>
          <w:p w14:paraId="03F2B4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vertAlign w:val="baseline"/>
                <w:lang w:val="en-US" w:eastAsia="zh-CN"/>
                <w14:textFill>
                  <w14:solidFill>
                    <w14:schemeClr w14:val="tx1"/>
                  </w14:solidFill>
                </w14:textFill>
              </w:rPr>
              <w:t>数量</w:t>
            </w:r>
          </w:p>
        </w:tc>
        <w:tc>
          <w:tcPr>
            <w:tcW w:w="2957" w:type="dxa"/>
            <w:vAlign w:val="center"/>
          </w:tcPr>
          <w:p w14:paraId="5B8A88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vertAlign w:val="baseline"/>
                <w:lang w:val="en-US" w:eastAsia="zh-CN"/>
                <w14:textFill>
                  <w14:solidFill>
                    <w14:schemeClr w14:val="tx1"/>
                  </w14:solidFill>
                </w14:textFill>
              </w:rPr>
              <w:t>备注</w:t>
            </w:r>
          </w:p>
        </w:tc>
      </w:tr>
      <w:tr w14:paraId="5988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539" w:type="dxa"/>
            <w:vAlign w:val="center"/>
          </w:tcPr>
          <w:p w14:paraId="7CC7A9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2474" w:type="dxa"/>
            <w:vAlign w:val="center"/>
          </w:tcPr>
          <w:p w14:paraId="1642A6D3">
            <w:pPr>
              <w:bidi w:val="0"/>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宣传</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定制版</w:t>
            </w:r>
            <w:r>
              <w:rPr>
                <w:rFonts w:hint="eastAsia" w:asciiTheme="minorEastAsia" w:hAnsiTheme="minorEastAsia" w:cstheme="minorEastAsia"/>
                <w:sz w:val="24"/>
                <w:szCs w:val="24"/>
                <w:lang w:val="en-US" w:eastAsia="zh-CN"/>
              </w:rPr>
              <w:t>智慧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型毛巾</w:t>
            </w:r>
          </w:p>
        </w:tc>
        <w:tc>
          <w:tcPr>
            <w:tcW w:w="1329" w:type="dxa"/>
            <w:vAlign w:val="center"/>
          </w:tcPr>
          <w:p w14:paraId="4510EB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个</w:t>
            </w:r>
          </w:p>
        </w:tc>
        <w:tc>
          <w:tcPr>
            <w:tcW w:w="1157" w:type="dxa"/>
            <w:vAlign w:val="center"/>
          </w:tcPr>
          <w:p w14:paraId="7407F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21000</w:t>
            </w:r>
          </w:p>
        </w:tc>
        <w:tc>
          <w:tcPr>
            <w:tcW w:w="2957" w:type="dxa"/>
          </w:tcPr>
          <w:p w14:paraId="19CBC6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vertAlign w:val="baseline"/>
                <w:lang w:val="en-US" w:eastAsia="zh-CN"/>
                <w14:textFill>
                  <w14:solidFill>
                    <w14:schemeClr w14:val="tx1"/>
                  </w14:solidFill>
                </w14:textFill>
              </w:rPr>
              <w:t>智慧型：</w:t>
            </w:r>
          </w:p>
          <w:p w14:paraId="051140E2">
            <w:pPr>
              <w:bidi w:val="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投标供应商须提供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“数字+”技术赋能包装物，提高政府部门对于平安建设宣传力度和覆盖面，实现与群众的互动。群众参与即可获取反诈、消防、毒品危害，药品安全</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等平安建设知识</w:t>
            </w:r>
            <w:r>
              <w:rPr>
                <w:rFonts w:hint="eastAsia" w:asciiTheme="minorEastAsia" w:hAnsiTheme="minorEastAsia" w:cstheme="minorEastAsia"/>
                <w:color w:val="000000" w:themeColor="text1"/>
                <w:sz w:val="24"/>
                <w:szCs w:val="24"/>
                <w:lang w:val="en-US" w:eastAsia="zh-CN"/>
                <w14:textFill>
                  <w14:solidFill>
                    <w14:schemeClr w14:val="tx1"/>
                  </w14:solidFill>
                </w14:textFill>
              </w:rPr>
              <w:t>。（不限形式）</w:t>
            </w:r>
          </w:p>
        </w:tc>
      </w:tr>
    </w:tbl>
    <w:p w14:paraId="041557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参数要求：</w:t>
      </w:r>
    </w:p>
    <w:p w14:paraId="025CA9CF">
      <w:pPr>
        <w:numPr>
          <w:ilvl w:val="0"/>
          <w:numId w:val="5"/>
        </w:numPr>
        <w:bidi w:val="0"/>
        <w:ind w:left="210" w:hanging="240" w:hangingChars="100"/>
        <w:jc w:val="left"/>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规格：长：≥75cm </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宽：≥35cm </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重量：≥70克</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w:t>
      </w:r>
    </w:p>
    <w:p w14:paraId="562A8EA6">
      <w:pPr>
        <w:bidi w:val="0"/>
        <w:ind w:left="210" w:hanging="240" w:hangingChars="100"/>
        <w:jc w:val="left"/>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2、印刷要求：平织、绣花、激光，字体不限，突出主题，印字舒适柔软</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w:t>
      </w:r>
    </w:p>
    <w:p w14:paraId="29534D5C">
      <w:pPr>
        <w:bidi w:val="0"/>
        <w:ind w:left="210" w:hanging="240" w:hangingChars="100"/>
        <w:jc w:val="left"/>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主题内容：印刷logo、自然国心 平安镇坪、等字样、实现数字化功能。</w:t>
      </w:r>
    </w:p>
    <w:p w14:paraId="5F98DB4C">
      <w:pPr>
        <w:bidi w:val="0"/>
        <w:ind w:left="210" w:hanging="240" w:hangingChars="100"/>
        <w:jc w:val="left"/>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4、材质：</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珊瑚绒</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，耐干摩擦色牢度：≥4，甲醛含量：≤20mg/kg，可分解致癌芳香胺染料：禁用；耐水色牢度：变色≥3，沾色≥3；耐汗渍色牢度：变色≥3，沾色≥3；耐摩擦色牢度：干摩≥3</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w:t>
      </w:r>
    </w:p>
    <w:p w14:paraId="3D820FF5">
      <w:pPr>
        <w:keepNext w:val="0"/>
        <w:keepLines w:val="0"/>
        <w:widowControl/>
        <w:suppressLineNumbers w:val="0"/>
        <w:jc w:val="left"/>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5、产品符合GB/T 22864-2020毛巾标准，GB31701-2015A类标准，GB/T18401-2010异味标准</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GB/T 7573-2025</w:t>
      </w:r>
      <w:r>
        <w:rPr>
          <w:rFonts w:hint="default" w:ascii="Arial" w:hAnsi="Arial" w:eastAsia="Arial" w:cs="Arial"/>
          <w:i w:val="0"/>
          <w:iCs w:val="0"/>
          <w:caps w:val="0"/>
          <w:color w:val="000000" w:themeColor="text1"/>
          <w:spacing w:val="0"/>
          <w:sz w:val="24"/>
          <w:szCs w:val="24"/>
          <w:shd w:val="clear"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值标准，GB/T</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2912.1-2009甲醛标准，GB/T 17592-2024可分解致癌芳香胺染料标准。（</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注：执行标准：执行最新国家标准。</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w:t>
      </w:r>
    </w:p>
    <w:p w14:paraId="0CCE0452">
      <w:pPr>
        <w:keepNext w:val="0"/>
        <w:keepLines w:val="0"/>
        <w:widowControl/>
        <w:suppressLineNumbers w:val="0"/>
        <w:ind w:firstLine="480" w:firstLineChars="200"/>
        <w:jc w:val="left"/>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注：1﹑以上参数为采购人根据实际应用需求制定，投标人应仔细阅读采购内容及要求中规定的所有条款，包括技术参数，并且应全部做出实质性响应。本采购内容及要求提供的是最低限度的技术、功能及参数要求，并未对一切技术细节和所需辅材做出规定和说明，也未充分引述有关标准和规范的条文。投标人应保证所提供的货物不低于“采购内容及要求”规定的相关质量技术标准的要求。</w:t>
      </w:r>
    </w:p>
    <w:p w14:paraId="2A4A1A31">
      <w:pPr>
        <w:pStyle w:val="2"/>
        <w:rPr>
          <w:rFonts w:hint="eastAsia"/>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2.投标人</w:t>
      </w:r>
      <w:r>
        <w:rPr>
          <w:rFonts w:hint="eastAsia" w:ascii="宋体" w:hAnsi="宋体" w:eastAsia="宋体" w:cs="宋体"/>
          <w:b w:val="0"/>
          <w:bCs w:val="0"/>
          <w:color w:val="000000" w:themeColor="text1"/>
          <w:sz w:val="24"/>
          <w:szCs w:val="24"/>
          <w:highlight w:val="none"/>
          <w14:textFill>
            <w14:solidFill>
              <w14:schemeClr w14:val="tx1"/>
            </w14:solidFill>
          </w14:textFill>
        </w:rPr>
        <w:t>所投标产品规格参数描述要清楚、准确，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符合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文件要求，</w:t>
      </w:r>
      <w:r>
        <w:rPr>
          <w:rFonts w:hint="eastAsia" w:ascii="宋体" w:hAnsi="宋体" w:eastAsia="宋体" w:cs="宋体"/>
          <w:b w:val="0"/>
          <w:bCs w:val="0"/>
          <w:color w:val="000000" w:themeColor="text1"/>
          <w:sz w:val="24"/>
          <w:szCs w:val="24"/>
          <w:highlight w:val="none"/>
          <w14:textFill>
            <w14:solidFill>
              <w14:schemeClr w14:val="tx1"/>
            </w14:solidFill>
          </w14:textFill>
        </w:rPr>
        <w:t>不得出现“三无” 产品(无生产日期、无质量合格证以及无生产厂家)，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所投标产品规格参数与制造厂商的产品介绍（宣传）彩页或厂家产品规格参数证明等相关材料描述要一致，如果出现不一致或“三无”产品的现象，视为弄虚作假行为，按无效投标处理。如果中标后，采购人发现成交单位所供产品为“三无”产品，将按照政府采购管理规定，给予相应的处罚，并将成交单位的行为递交财政部门和企业信用管理部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17179125">
      <w:pPr>
        <w:spacing w:line="440" w:lineRule="exact"/>
        <w:jc w:val="both"/>
        <w:rPr>
          <w:rFonts w:hint="eastAsia" w:ascii="宋体" w:hAnsi="宋体" w:eastAsia="宋体" w:cs="宋体"/>
          <w:b/>
          <w:bCs/>
          <w:color w:val="auto"/>
          <w:spacing w:val="20"/>
          <w:kern w:val="44"/>
          <w:sz w:val="32"/>
          <w:szCs w:val="32"/>
          <w:lang w:val="en-US" w:eastAsia="zh-CN"/>
        </w:rPr>
      </w:pPr>
    </w:p>
    <w:p w14:paraId="50E49CE4">
      <w:pPr>
        <w:spacing w:line="440" w:lineRule="exact"/>
        <w:jc w:val="center"/>
        <w:rPr>
          <w:rFonts w:hint="eastAsia" w:ascii="宋体" w:hAnsi="宋体" w:cs="宋体"/>
          <w:b/>
          <w:bCs/>
          <w:color w:val="auto"/>
          <w:spacing w:val="20"/>
          <w:kern w:val="44"/>
          <w:sz w:val="32"/>
          <w:szCs w:val="32"/>
        </w:rPr>
      </w:pPr>
    </w:p>
    <w:p w14:paraId="4EF43090">
      <w:pPr>
        <w:spacing w:line="440" w:lineRule="exact"/>
        <w:jc w:val="center"/>
        <w:rPr>
          <w:rFonts w:hint="eastAsia" w:ascii="宋体" w:hAnsi="宋体" w:cs="宋体"/>
          <w:b/>
          <w:bCs/>
          <w:color w:val="auto"/>
          <w:spacing w:val="20"/>
          <w:kern w:val="44"/>
          <w:sz w:val="32"/>
          <w:szCs w:val="32"/>
        </w:rPr>
      </w:pPr>
    </w:p>
    <w:p w14:paraId="6596FC74">
      <w:pPr>
        <w:spacing w:line="440" w:lineRule="exact"/>
        <w:jc w:val="center"/>
        <w:rPr>
          <w:rFonts w:hint="eastAsia" w:ascii="宋体" w:hAnsi="宋体" w:cs="宋体"/>
          <w:b/>
          <w:bCs/>
          <w:color w:val="auto"/>
          <w:spacing w:val="20"/>
          <w:kern w:val="44"/>
          <w:sz w:val="32"/>
          <w:szCs w:val="32"/>
        </w:rPr>
      </w:pPr>
    </w:p>
    <w:p w14:paraId="1FAB0953">
      <w:pPr>
        <w:spacing w:line="440" w:lineRule="exact"/>
        <w:jc w:val="center"/>
        <w:rPr>
          <w:rFonts w:hint="eastAsia" w:ascii="宋体" w:hAnsi="宋体" w:cs="宋体"/>
          <w:b/>
          <w:bCs/>
          <w:color w:val="auto"/>
          <w:spacing w:val="20"/>
          <w:kern w:val="44"/>
          <w:sz w:val="32"/>
          <w:szCs w:val="32"/>
        </w:rPr>
      </w:pPr>
    </w:p>
    <w:p w14:paraId="464A004C">
      <w:pPr>
        <w:pStyle w:val="2"/>
        <w:rPr>
          <w:rFonts w:hint="eastAsia" w:ascii="宋体" w:hAnsi="宋体" w:cs="宋体"/>
          <w:b/>
          <w:bCs/>
          <w:color w:val="auto"/>
          <w:spacing w:val="20"/>
          <w:kern w:val="44"/>
          <w:sz w:val="32"/>
          <w:szCs w:val="32"/>
        </w:rPr>
      </w:pPr>
    </w:p>
    <w:p w14:paraId="546BB252">
      <w:pPr>
        <w:pStyle w:val="2"/>
        <w:rPr>
          <w:rFonts w:hint="eastAsia" w:ascii="宋体" w:hAnsi="宋体" w:cs="宋体"/>
          <w:b/>
          <w:bCs/>
          <w:color w:val="auto"/>
          <w:spacing w:val="20"/>
          <w:kern w:val="44"/>
          <w:sz w:val="32"/>
          <w:szCs w:val="32"/>
        </w:rPr>
      </w:pPr>
    </w:p>
    <w:p w14:paraId="691B4185">
      <w:pPr>
        <w:pStyle w:val="2"/>
        <w:rPr>
          <w:rFonts w:hint="eastAsia" w:ascii="宋体" w:hAnsi="宋体" w:cs="宋体"/>
          <w:b/>
          <w:bCs/>
          <w:color w:val="auto"/>
          <w:spacing w:val="20"/>
          <w:kern w:val="44"/>
          <w:sz w:val="32"/>
          <w:szCs w:val="32"/>
        </w:rPr>
      </w:pPr>
    </w:p>
    <w:p w14:paraId="0C7F1610">
      <w:pPr>
        <w:pStyle w:val="2"/>
        <w:rPr>
          <w:rFonts w:hint="eastAsia" w:ascii="宋体" w:hAnsi="宋体" w:cs="宋体"/>
          <w:b/>
          <w:bCs/>
          <w:color w:val="auto"/>
          <w:spacing w:val="20"/>
          <w:kern w:val="44"/>
          <w:sz w:val="32"/>
          <w:szCs w:val="32"/>
        </w:rPr>
      </w:pPr>
    </w:p>
    <w:p w14:paraId="0D892889">
      <w:pPr>
        <w:pStyle w:val="2"/>
        <w:rPr>
          <w:rFonts w:hint="eastAsia" w:ascii="宋体" w:hAnsi="宋体" w:cs="宋体"/>
          <w:b/>
          <w:bCs/>
          <w:color w:val="auto"/>
          <w:spacing w:val="20"/>
          <w:kern w:val="44"/>
          <w:sz w:val="32"/>
          <w:szCs w:val="32"/>
        </w:rPr>
      </w:pPr>
    </w:p>
    <w:p w14:paraId="20FDB6E8">
      <w:pPr>
        <w:pStyle w:val="2"/>
        <w:rPr>
          <w:rFonts w:hint="eastAsia" w:ascii="宋体" w:hAnsi="宋体" w:cs="宋体"/>
          <w:b/>
          <w:bCs/>
          <w:color w:val="auto"/>
          <w:spacing w:val="20"/>
          <w:kern w:val="44"/>
          <w:sz w:val="32"/>
          <w:szCs w:val="32"/>
        </w:rPr>
      </w:pPr>
    </w:p>
    <w:p w14:paraId="119B0B4D">
      <w:pPr>
        <w:pStyle w:val="2"/>
        <w:rPr>
          <w:rFonts w:hint="eastAsia" w:ascii="宋体" w:hAnsi="宋体" w:cs="宋体"/>
          <w:b/>
          <w:bCs/>
          <w:color w:val="auto"/>
          <w:spacing w:val="20"/>
          <w:kern w:val="44"/>
          <w:sz w:val="32"/>
          <w:szCs w:val="32"/>
        </w:rPr>
      </w:pPr>
    </w:p>
    <w:p w14:paraId="2E4E0BD1">
      <w:pPr>
        <w:pStyle w:val="2"/>
        <w:rPr>
          <w:rFonts w:hint="eastAsia" w:ascii="宋体" w:hAnsi="宋体" w:cs="宋体"/>
          <w:b/>
          <w:bCs/>
          <w:color w:val="auto"/>
          <w:spacing w:val="20"/>
          <w:kern w:val="44"/>
          <w:sz w:val="32"/>
          <w:szCs w:val="32"/>
        </w:rPr>
      </w:pPr>
    </w:p>
    <w:p w14:paraId="5121C813">
      <w:pPr>
        <w:pStyle w:val="2"/>
        <w:rPr>
          <w:rFonts w:hint="eastAsia" w:ascii="宋体" w:hAnsi="宋体" w:cs="宋体"/>
          <w:b/>
          <w:bCs/>
          <w:color w:val="auto"/>
          <w:spacing w:val="20"/>
          <w:kern w:val="44"/>
          <w:sz w:val="32"/>
          <w:szCs w:val="32"/>
        </w:rPr>
      </w:pPr>
    </w:p>
    <w:p w14:paraId="55731DD3">
      <w:pPr>
        <w:pStyle w:val="2"/>
        <w:rPr>
          <w:rFonts w:hint="eastAsia" w:ascii="宋体" w:hAnsi="宋体" w:cs="宋体"/>
          <w:b/>
          <w:bCs/>
          <w:color w:val="auto"/>
          <w:spacing w:val="20"/>
          <w:kern w:val="44"/>
          <w:sz w:val="32"/>
          <w:szCs w:val="32"/>
        </w:rPr>
      </w:pPr>
    </w:p>
    <w:p w14:paraId="17F99DB4">
      <w:pPr>
        <w:pStyle w:val="2"/>
        <w:rPr>
          <w:rFonts w:hint="eastAsia" w:ascii="宋体" w:hAnsi="宋体" w:cs="宋体"/>
          <w:b/>
          <w:bCs/>
          <w:color w:val="auto"/>
          <w:spacing w:val="20"/>
          <w:kern w:val="44"/>
          <w:sz w:val="32"/>
          <w:szCs w:val="32"/>
        </w:rPr>
      </w:pPr>
    </w:p>
    <w:p w14:paraId="7704F288">
      <w:pPr>
        <w:pStyle w:val="2"/>
        <w:rPr>
          <w:rFonts w:hint="eastAsia" w:ascii="宋体" w:hAnsi="宋体" w:cs="宋体"/>
          <w:b/>
          <w:bCs/>
          <w:color w:val="auto"/>
          <w:spacing w:val="20"/>
          <w:kern w:val="44"/>
          <w:sz w:val="32"/>
          <w:szCs w:val="32"/>
        </w:rPr>
      </w:pPr>
    </w:p>
    <w:p w14:paraId="0C16CE42">
      <w:pPr>
        <w:pStyle w:val="2"/>
        <w:rPr>
          <w:rFonts w:hint="eastAsia" w:ascii="宋体" w:hAnsi="宋体" w:cs="宋体"/>
          <w:b/>
          <w:bCs/>
          <w:color w:val="auto"/>
          <w:spacing w:val="20"/>
          <w:kern w:val="44"/>
          <w:sz w:val="32"/>
          <w:szCs w:val="32"/>
        </w:rPr>
      </w:pPr>
    </w:p>
    <w:p w14:paraId="1785ACF2">
      <w:pPr>
        <w:pStyle w:val="2"/>
        <w:rPr>
          <w:rFonts w:hint="eastAsia" w:ascii="宋体" w:hAnsi="宋体" w:cs="宋体"/>
          <w:b/>
          <w:bCs/>
          <w:color w:val="auto"/>
          <w:spacing w:val="20"/>
          <w:kern w:val="44"/>
          <w:sz w:val="32"/>
          <w:szCs w:val="32"/>
        </w:rPr>
      </w:pPr>
    </w:p>
    <w:p w14:paraId="1B141B8D">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6FF05B0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w:t>
      </w:r>
      <w:r>
        <w:rPr>
          <w:rFonts w:hint="eastAsia" w:cs="宋体"/>
          <w:b/>
          <w:color w:val="000000" w:themeColor="text1"/>
          <w:kern w:val="0"/>
          <w:sz w:val="24"/>
          <w:szCs w:val="24"/>
          <w:lang w:val="en-US" w:eastAsia="zh-CN"/>
          <w14:textFill>
            <w14:solidFill>
              <w14:schemeClr w14:val="tx1"/>
            </w14:solidFill>
          </w14:textFill>
        </w:rPr>
        <w:t>交货</w:t>
      </w:r>
      <w:r>
        <w:rPr>
          <w:rFonts w:hint="eastAsia" w:ascii="宋体" w:hAnsi="宋体" w:cs="宋体"/>
          <w:b/>
          <w:color w:val="000000" w:themeColor="text1"/>
          <w:kern w:val="0"/>
          <w:sz w:val="24"/>
          <w:szCs w:val="24"/>
          <w:lang w:val="en-US" w:eastAsia="zh-CN"/>
          <w14:textFill>
            <w14:solidFill>
              <w14:schemeClr w14:val="tx1"/>
            </w14:solidFill>
          </w14:textFill>
        </w:rPr>
        <w:t>期限</w:t>
      </w:r>
      <w:r>
        <w:rPr>
          <w:rFonts w:hint="eastAsia" w:ascii="宋体" w:hAnsi="宋体"/>
          <w:b/>
          <w:color w:val="000000" w:themeColor="text1"/>
          <w:sz w:val="24"/>
          <w:szCs w:val="24"/>
          <w14:textFill>
            <w14:solidFill>
              <w14:schemeClr w14:val="tx1"/>
            </w14:solidFill>
          </w14:textFill>
        </w:rPr>
        <w:t>：</w:t>
      </w:r>
      <w:r>
        <w:rPr>
          <w:rFonts w:hint="eastAsia" w:cs="宋体"/>
          <w:b w:val="0"/>
          <w:bCs/>
          <w:color w:val="000000" w:themeColor="text1"/>
          <w:kern w:val="2"/>
          <w:sz w:val="24"/>
          <w:szCs w:val="24"/>
          <w:lang w:val="en-US" w:eastAsia="zh-CN" w:bidi="ar-SA"/>
          <w14:textFill>
            <w14:solidFill>
              <w14:schemeClr w14:val="tx1"/>
            </w14:solidFill>
          </w14:textFill>
        </w:rPr>
        <w:t>合同签订后7日历天内交货验收完毕。</w:t>
      </w:r>
    </w:p>
    <w:p w14:paraId="659E2042">
      <w:pPr>
        <w:keepNext w:val="0"/>
        <w:keepLines w:val="0"/>
        <w:pageBreakBefore w:val="0"/>
        <w:widowControl w:val="0"/>
        <w:kinsoku/>
        <w:wordWrap/>
        <w:overflowPunct/>
        <w:topLinePunct w:val="0"/>
        <w:autoSpaceDE/>
        <w:autoSpaceDN/>
        <w:bidi w:val="0"/>
        <w:spacing w:line="500" w:lineRule="exact"/>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w:t>
      </w:r>
      <w:r>
        <w:rPr>
          <w:rFonts w:hint="eastAsia" w:ascii="宋体" w:hAnsi="宋体"/>
          <w:b/>
          <w:color w:val="000000" w:themeColor="text1"/>
          <w:sz w:val="24"/>
          <w:szCs w:val="24"/>
          <w:lang w:val="en-US" w:eastAsia="zh-CN"/>
          <w14:textFill>
            <w14:solidFill>
              <w14:schemeClr w14:val="tx1"/>
            </w14:solidFill>
          </w14:textFill>
        </w:rPr>
        <w:t>交货</w:t>
      </w:r>
      <w:r>
        <w:rPr>
          <w:rFonts w:hint="eastAsia" w:ascii="宋体" w:hAnsi="宋体"/>
          <w:b/>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val="en-US" w:eastAsia="zh-CN" w:bidi="ar"/>
          <w14:textFill>
            <w14:solidFill>
              <w14:schemeClr w14:val="tx1"/>
            </w14:solidFill>
          </w14:textFill>
        </w:rPr>
        <w:t>采购人指定地点</w:t>
      </w:r>
      <w:r>
        <w:rPr>
          <w:rFonts w:hint="eastAsia" w:ascii="宋体" w:hAnsi="宋体"/>
          <w:color w:val="000000" w:themeColor="text1"/>
          <w:sz w:val="24"/>
          <w:szCs w:val="24"/>
          <w14:textFill>
            <w14:solidFill>
              <w14:schemeClr w14:val="tx1"/>
            </w14:solidFill>
          </w14:textFill>
        </w:rPr>
        <w:t>。</w:t>
      </w:r>
    </w:p>
    <w:p w14:paraId="1B2A9B79">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textAlignment w:val="baseline"/>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三、质量</w:t>
      </w:r>
      <w:r>
        <w:rPr>
          <w:rFonts w:hint="eastAsia" w:ascii="宋体" w:hAnsi="宋体" w:cs="宋体"/>
          <w:b/>
          <w:color w:val="000000" w:themeColor="text1"/>
          <w:kern w:val="0"/>
          <w:sz w:val="24"/>
          <w:szCs w:val="24"/>
          <w:lang w:val="en-US" w:eastAsia="zh-CN"/>
          <w14:textFill>
            <w14:solidFill>
              <w14:schemeClr w14:val="tx1"/>
            </w14:solidFill>
          </w14:textFill>
        </w:rPr>
        <w:t>标准</w:t>
      </w:r>
      <w:r>
        <w:rPr>
          <w:rFonts w:hint="eastAsia" w:ascii="宋体" w:hAnsi="宋体" w:eastAsia="宋体" w:cs="宋体"/>
          <w:b/>
          <w:color w:val="000000" w:themeColor="text1"/>
          <w:kern w:val="0"/>
          <w:sz w:val="24"/>
          <w:szCs w:val="24"/>
          <w:lang w:val="en-US" w:eastAsia="zh-CN"/>
          <w14:textFill>
            <w14:solidFill>
              <w14:schemeClr w14:val="tx1"/>
            </w14:solidFill>
          </w14:textFill>
        </w:rPr>
        <w:t>：</w:t>
      </w:r>
      <w:r>
        <w:rPr>
          <w:rFonts w:hint="eastAsia" w:ascii="宋体" w:hAnsi="宋体" w:cs="宋体"/>
          <w:b w:val="0"/>
          <w:bCs/>
          <w:color w:val="000000" w:themeColor="text1"/>
          <w:kern w:val="0"/>
          <w:sz w:val="24"/>
          <w:szCs w:val="24"/>
          <w:lang w:val="en-US" w:eastAsia="zh-CN"/>
          <w14:textFill>
            <w14:solidFill>
              <w14:schemeClr w14:val="tx1"/>
            </w14:solidFill>
          </w14:textFill>
        </w:rPr>
        <w:t>合格</w:t>
      </w:r>
      <w:r>
        <w:rPr>
          <w:rFonts w:hint="eastAsia" w:ascii="宋体" w:hAnsi="宋体" w:eastAsia="宋体" w:cs="宋体"/>
          <w:b w:val="0"/>
          <w:bCs/>
          <w:color w:val="000000" w:themeColor="text1"/>
          <w:kern w:val="0"/>
          <w:sz w:val="24"/>
          <w:szCs w:val="24"/>
          <w:lang w:val="en-US" w:eastAsia="zh-CN"/>
          <w14:textFill>
            <w14:solidFill>
              <w14:schemeClr w14:val="tx1"/>
            </w14:solidFill>
          </w14:textFill>
        </w:rPr>
        <w:t>。</w:t>
      </w:r>
    </w:p>
    <w:p w14:paraId="4BB3C83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000000" w:themeColor="text1"/>
          <w:kern w:val="0"/>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四、运输方式：</w:t>
      </w:r>
    </w:p>
    <w:p w14:paraId="63055B31">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6"/>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成交单位</w:t>
      </w:r>
      <w:r>
        <w:rPr>
          <w:rFonts w:hint="eastAsia" w:ascii="宋体" w:hAnsi="宋体" w:cs="宋体"/>
          <w:color w:val="auto"/>
          <w:sz w:val="24"/>
          <w:szCs w:val="24"/>
          <w:highlight w:val="none"/>
        </w:rPr>
        <w:t>负责产品运输，并按</w:t>
      </w:r>
      <w:r>
        <w:rPr>
          <w:rFonts w:hint="eastAsia" w:ascii="宋体" w:hAnsi="宋体" w:cs="宋体"/>
          <w:color w:val="auto"/>
          <w:sz w:val="24"/>
          <w:szCs w:val="24"/>
          <w:highlight w:val="none"/>
          <w:lang w:val="en-US" w:eastAsia="zh-CN"/>
        </w:rPr>
        <w:t>采购方</w:t>
      </w:r>
      <w:r>
        <w:rPr>
          <w:rFonts w:hint="eastAsia" w:ascii="宋体" w:hAnsi="宋体" w:cs="宋体"/>
          <w:color w:val="auto"/>
          <w:sz w:val="24"/>
          <w:szCs w:val="24"/>
          <w:highlight w:val="none"/>
        </w:rPr>
        <w:t>指定的包装方式进行产品包装。由此产生的所有费用由</w:t>
      </w:r>
      <w:r>
        <w:rPr>
          <w:rFonts w:hint="eastAsia" w:ascii="宋体" w:hAnsi="宋体" w:cs="宋体"/>
          <w:color w:val="auto"/>
          <w:sz w:val="24"/>
          <w:szCs w:val="24"/>
          <w:highlight w:val="none"/>
          <w:lang w:val="en-US" w:eastAsia="zh-CN"/>
        </w:rPr>
        <w:t>成交单位</w:t>
      </w:r>
      <w:r>
        <w:rPr>
          <w:rFonts w:hint="eastAsia" w:ascii="宋体" w:hAnsi="宋体" w:cs="宋体"/>
          <w:color w:val="auto"/>
          <w:sz w:val="24"/>
          <w:szCs w:val="24"/>
          <w:highlight w:val="none"/>
        </w:rPr>
        <w:t>承担，包括但不限于运输费、保险费、</w:t>
      </w:r>
      <w:r>
        <w:rPr>
          <w:rFonts w:hint="eastAsia" w:ascii="宋体" w:hAnsi="宋体" w:cs="宋体"/>
          <w:color w:val="auto"/>
          <w:sz w:val="24"/>
          <w:szCs w:val="24"/>
          <w:highlight w:val="none"/>
          <w:lang w:val="en-US" w:eastAsia="zh-CN"/>
        </w:rPr>
        <w:t>成交单位</w:t>
      </w:r>
      <w:r>
        <w:rPr>
          <w:rFonts w:hint="eastAsia" w:ascii="宋体" w:hAnsi="宋体" w:cs="宋体"/>
          <w:color w:val="auto"/>
          <w:sz w:val="24"/>
          <w:szCs w:val="24"/>
          <w:highlight w:val="none"/>
        </w:rPr>
        <w:t>到</w:t>
      </w:r>
      <w:r>
        <w:rPr>
          <w:rFonts w:hint="eastAsia" w:ascii="宋体" w:hAnsi="宋体" w:cs="宋体"/>
          <w:color w:val="auto"/>
          <w:sz w:val="24"/>
          <w:szCs w:val="24"/>
          <w:highlight w:val="none"/>
          <w:lang w:val="en-US" w:eastAsia="zh-CN"/>
        </w:rPr>
        <w:t>采购方</w:t>
      </w:r>
      <w:r>
        <w:rPr>
          <w:rFonts w:hint="eastAsia" w:ascii="宋体" w:hAnsi="宋体" w:cs="宋体"/>
          <w:color w:val="auto"/>
          <w:sz w:val="24"/>
          <w:szCs w:val="24"/>
          <w:highlight w:val="none"/>
        </w:rPr>
        <w:t>提取物料等费用。 </w:t>
      </w:r>
    </w:p>
    <w:p w14:paraId="14DBAB43">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6"/>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成交单位</w:t>
      </w:r>
      <w:r>
        <w:rPr>
          <w:rFonts w:hint="eastAsia" w:ascii="宋体" w:hAnsi="宋体" w:cs="宋体"/>
          <w:color w:val="auto"/>
          <w:sz w:val="24"/>
          <w:szCs w:val="24"/>
          <w:highlight w:val="none"/>
        </w:rPr>
        <w:t>应按采购订单要求将产品运到</w:t>
      </w:r>
      <w:r>
        <w:rPr>
          <w:rFonts w:hint="eastAsia" w:ascii="宋体" w:hAnsi="宋体" w:cs="宋体"/>
          <w:color w:val="auto"/>
          <w:sz w:val="24"/>
          <w:szCs w:val="24"/>
          <w:highlight w:val="none"/>
          <w:lang w:val="en-US" w:eastAsia="zh-CN"/>
        </w:rPr>
        <w:t>采购方</w:t>
      </w:r>
      <w:r>
        <w:rPr>
          <w:rFonts w:hint="eastAsia" w:ascii="宋体" w:hAnsi="宋体" w:cs="宋体"/>
          <w:color w:val="auto"/>
          <w:sz w:val="24"/>
          <w:szCs w:val="24"/>
          <w:highlight w:val="none"/>
        </w:rPr>
        <w:t>指定的收货地点。 </w:t>
      </w:r>
    </w:p>
    <w:p w14:paraId="565BF4D4">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6"/>
        <w:textAlignment w:val="auto"/>
        <w:rPr>
          <w:rFonts w:hint="eastAsia" w:ascii="宋体" w:hAnsi="宋体" w:eastAsia="宋体" w:cs="宋体"/>
          <w:b/>
          <w:color w:val="000000" w:themeColor="text1"/>
          <w:kern w:val="0"/>
          <w:sz w:val="24"/>
          <w:szCs w:val="24"/>
          <w:lang w:val="en-US" w:eastAsia="zh-CN"/>
          <w14:textFill>
            <w14:solidFill>
              <w14:schemeClr w14:val="tx1"/>
            </w14:solidFill>
          </w14:textFill>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运输期间，由</w:t>
      </w:r>
      <w:r>
        <w:rPr>
          <w:rFonts w:hint="eastAsia" w:ascii="宋体" w:hAnsi="宋体" w:cs="宋体"/>
          <w:color w:val="auto"/>
          <w:sz w:val="24"/>
          <w:szCs w:val="24"/>
          <w:highlight w:val="none"/>
          <w:lang w:val="en-US" w:eastAsia="zh-CN"/>
        </w:rPr>
        <w:t>成交单位</w:t>
      </w:r>
      <w:r>
        <w:rPr>
          <w:rFonts w:hint="eastAsia" w:ascii="宋体" w:hAnsi="宋体" w:cs="宋体"/>
          <w:color w:val="auto"/>
          <w:sz w:val="24"/>
          <w:szCs w:val="24"/>
          <w:highlight w:val="none"/>
        </w:rPr>
        <w:t>承担货物毁损灭失风险。产品所有权及毁损灭失风险在</w:t>
      </w:r>
      <w:r>
        <w:rPr>
          <w:rFonts w:hint="eastAsia" w:ascii="宋体" w:hAnsi="宋体" w:cs="宋体"/>
          <w:color w:val="auto"/>
          <w:sz w:val="24"/>
          <w:szCs w:val="24"/>
          <w:highlight w:val="none"/>
          <w:lang w:val="en-US" w:eastAsia="zh-CN"/>
        </w:rPr>
        <w:t>采购方</w:t>
      </w:r>
      <w:r>
        <w:rPr>
          <w:rFonts w:hint="eastAsia" w:ascii="宋体" w:hAnsi="宋体" w:cs="宋体"/>
          <w:color w:val="auto"/>
          <w:sz w:val="24"/>
          <w:szCs w:val="24"/>
          <w:highlight w:val="none"/>
        </w:rPr>
        <w:t>收到产品并检验确认出具书面收货凭证后转移至</w:t>
      </w:r>
      <w:r>
        <w:rPr>
          <w:rFonts w:hint="eastAsia" w:ascii="宋体" w:hAnsi="宋体" w:cs="宋体"/>
          <w:color w:val="auto"/>
          <w:sz w:val="24"/>
          <w:szCs w:val="24"/>
          <w:highlight w:val="none"/>
          <w:lang w:val="en-US" w:eastAsia="zh-CN"/>
        </w:rPr>
        <w:t>采购方</w:t>
      </w:r>
      <w:r>
        <w:rPr>
          <w:rFonts w:hint="eastAsia" w:ascii="宋体" w:hAnsi="宋体" w:cs="宋体"/>
          <w:color w:val="auto"/>
          <w:sz w:val="24"/>
          <w:szCs w:val="24"/>
          <w:highlight w:val="none"/>
        </w:rPr>
        <w:t>。 </w:t>
      </w:r>
    </w:p>
    <w:p w14:paraId="3B301C03">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textAlignment w:val="baseline"/>
        <w:rPr>
          <w:rFonts w:hint="eastAsia" w:ascii="宋体" w:hAnsi="宋体" w:eastAsia="宋体" w:cs="宋体"/>
          <w:b/>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五、</w:t>
      </w:r>
      <w:r>
        <w:rPr>
          <w:rFonts w:hint="eastAsia" w:ascii="宋体" w:hAnsi="宋体" w:eastAsia="宋体" w:cs="宋体"/>
          <w:b/>
          <w:color w:val="000000" w:themeColor="text1"/>
          <w:kern w:val="0"/>
          <w:sz w:val="24"/>
          <w:szCs w:val="24"/>
          <w:lang w:val="en-US" w:eastAsia="zh-CN"/>
          <w14:textFill>
            <w14:solidFill>
              <w14:schemeClr w14:val="tx1"/>
            </w14:solidFill>
          </w14:textFill>
        </w:rPr>
        <w:t>验收：</w:t>
      </w:r>
    </w:p>
    <w:p w14:paraId="6C44D360">
      <w:pPr>
        <w:keepNext w:val="0"/>
        <w:keepLines w:val="0"/>
        <w:pageBreakBefore w:val="0"/>
        <w:widowControl w:val="0"/>
        <w:tabs>
          <w:tab w:val="left" w:pos="0"/>
          <w:tab w:val="left" w:pos="397"/>
          <w:tab w:val="left" w:pos="993"/>
          <w:tab w:val="left" w:pos="1134"/>
        </w:tabs>
        <w:kinsoku/>
        <w:wordWrap/>
        <w:overflowPunct/>
        <w:topLinePunct w:val="0"/>
        <w:autoSpaceDE/>
        <w:autoSpaceDN/>
        <w:bidi w:val="0"/>
        <w:snapToGrid w:val="0"/>
        <w:spacing w:line="44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1、验收标准</w:t>
      </w:r>
    </w:p>
    <w:p w14:paraId="577EB857">
      <w:pPr>
        <w:keepNext w:val="0"/>
        <w:keepLines w:val="0"/>
        <w:pageBreakBefore w:val="0"/>
        <w:widowControl w:val="0"/>
        <w:tabs>
          <w:tab w:val="left" w:pos="0"/>
          <w:tab w:val="left" w:pos="397"/>
          <w:tab w:val="left" w:pos="993"/>
          <w:tab w:val="left" w:pos="1134"/>
        </w:tabs>
        <w:kinsoku/>
        <w:wordWrap/>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1.1毛巾</w:t>
      </w:r>
      <w:r>
        <w:rPr>
          <w:rFonts w:hint="eastAsia" w:ascii="宋体" w:hAnsi="宋体" w:cs="宋体"/>
          <w:color w:val="auto"/>
          <w:kern w:val="0"/>
          <w:sz w:val="24"/>
          <w:szCs w:val="24"/>
          <w:highlight w:val="none"/>
        </w:rPr>
        <w:t>数量、尺寸、</w:t>
      </w:r>
      <w:r>
        <w:rPr>
          <w:rFonts w:hint="eastAsia" w:ascii="宋体" w:hAnsi="宋体" w:cs="宋体"/>
          <w:color w:val="auto"/>
          <w:kern w:val="0"/>
          <w:sz w:val="24"/>
          <w:szCs w:val="24"/>
          <w:highlight w:val="none"/>
          <w:lang w:val="en-US" w:eastAsia="zh-CN"/>
        </w:rPr>
        <w:t>规格</w:t>
      </w:r>
      <w:r>
        <w:rPr>
          <w:rFonts w:hint="eastAsia" w:ascii="宋体" w:hAnsi="宋体" w:cs="宋体"/>
          <w:color w:val="auto"/>
          <w:kern w:val="0"/>
          <w:sz w:val="24"/>
          <w:szCs w:val="24"/>
          <w:highlight w:val="none"/>
        </w:rPr>
        <w:t>、面料</w:t>
      </w:r>
      <w:r>
        <w:rPr>
          <w:rFonts w:hint="eastAsia" w:ascii="宋体" w:hAnsi="宋体" w:cs="宋体"/>
          <w:color w:val="auto"/>
          <w:kern w:val="0"/>
          <w:sz w:val="24"/>
          <w:szCs w:val="24"/>
          <w:highlight w:val="none"/>
          <w:lang w:val="en-US" w:eastAsia="zh-CN"/>
        </w:rPr>
        <w:t>等</w:t>
      </w:r>
      <w:r>
        <w:rPr>
          <w:rFonts w:hint="eastAsia" w:ascii="宋体" w:hAnsi="宋体" w:cs="宋体"/>
          <w:color w:val="auto"/>
          <w:kern w:val="0"/>
          <w:sz w:val="24"/>
          <w:szCs w:val="24"/>
          <w:highlight w:val="none"/>
        </w:rPr>
        <w:t>，按合同要求、中标</w:t>
      </w:r>
      <w:r>
        <w:rPr>
          <w:rFonts w:hint="eastAsia" w:ascii="宋体" w:hAnsi="宋体" w:cs="宋体"/>
          <w:color w:val="auto"/>
          <w:kern w:val="0"/>
          <w:sz w:val="24"/>
          <w:szCs w:val="24"/>
          <w:highlight w:val="none"/>
          <w:lang w:val="en-US" w:eastAsia="zh-CN"/>
        </w:rPr>
        <w:t>人磋商响应文件</w:t>
      </w:r>
      <w:r>
        <w:rPr>
          <w:rFonts w:hint="eastAsia" w:ascii="宋体" w:hAnsi="宋体" w:cs="宋体"/>
          <w:color w:val="auto"/>
          <w:kern w:val="0"/>
          <w:sz w:val="24"/>
          <w:szCs w:val="24"/>
          <w:highlight w:val="none"/>
        </w:rPr>
        <w:t>进行验收</w:t>
      </w:r>
      <w:r>
        <w:rPr>
          <w:rFonts w:hint="eastAsia" w:ascii="宋体" w:hAnsi="宋体" w:cs="宋体"/>
          <w:color w:val="auto"/>
          <w:kern w:val="0"/>
          <w:sz w:val="24"/>
          <w:szCs w:val="24"/>
          <w:highlight w:val="none"/>
          <w:lang w:eastAsia="zh-CN"/>
        </w:rPr>
        <w:t>。</w:t>
      </w:r>
    </w:p>
    <w:p w14:paraId="11FD030E">
      <w:pPr>
        <w:keepNext w:val="0"/>
        <w:keepLines w:val="0"/>
        <w:pageBreakBefore w:val="0"/>
        <w:widowControl w:val="0"/>
        <w:tabs>
          <w:tab w:val="left" w:pos="0"/>
          <w:tab w:val="left" w:pos="397"/>
          <w:tab w:val="left" w:pos="993"/>
          <w:tab w:val="left" w:pos="1134"/>
        </w:tabs>
        <w:kinsoku/>
        <w:wordWrap/>
        <w:overflowPunct/>
        <w:topLinePunct w:val="0"/>
        <w:autoSpaceDE/>
        <w:autoSpaceDN/>
        <w:bidi w:val="0"/>
        <w:snapToGrid w:val="0"/>
        <w:spacing w:line="440" w:lineRule="exact"/>
        <w:ind w:firstLine="480" w:firstLineChars="200"/>
        <w:jc w:val="left"/>
        <w:textAlignment w:val="auto"/>
        <w:rPr>
          <w:rFonts w:hint="eastAsia" w:ascii="新宋体" w:hAnsi="新宋体" w:eastAsia="新宋体" w:cs="新宋体"/>
          <w:b w:val="0"/>
          <w:bCs w:val="0"/>
          <w:color w:val="000000"/>
          <w:sz w:val="24"/>
          <w:szCs w:val="24"/>
          <w:lang w:val="en-US" w:eastAsia="zh-CN"/>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2检验标准：按国家或行业或地方标准验收。产品质量应达到设计要求，应能通过质检、计量部门的检验</w:t>
      </w:r>
      <w:r>
        <w:rPr>
          <w:rFonts w:hint="eastAsia" w:ascii="宋体" w:hAnsi="宋体" w:cs="宋体"/>
          <w:color w:val="auto"/>
          <w:kern w:val="0"/>
          <w:sz w:val="24"/>
          <w:szCs w:val="24"/>
          <w:highlight w:val="none"/>
          <w:lang w:eastAsia="zh-CN"/>
        </w:rPr>
        <w:t>。</w:t>
      </w:r>
    </w:p>
    <w:p w14:paraId="31416B28">
      <w:pPr>
        <w:keepNext w:val="0"/>
        <w:keepLines w:val="0"/>
        <w:pageBreakBefore w:val="0"/>
        <w:widowControl w:val="0"/>
        <w:kinsoku/>
        <w:wordWrap/>
        <w:overflowPunct/>
        <w:topLinePunct w:val="0"/>
        <w:autoSpaceDE/>
        <w:autoSpaceDN/>
        <w:bidi w:val="0"/>
        <w:spacing w:line="500" w:lineRule="exac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六、付款方式</w:t>
      </w:r>
      <w:r>
        <w:rPr>
          <w:rFonts w:hint="eastAsia" w:ascii="宋体" w:hAnsi="宋体"/>
          <w:b/>
          <w:color w:val="000000" w:themeColor="text1"/>
          <w:sz w:val="24"/>
          <w:szCs w:val="24"/>
          <w14:textFill>
            <w14:solidFill>
              <w14:schemeClr w14:val="tx1"/>
            </w14:solidFill>
          </w14:textFill>
        </w:rPr>
        <w:t>：</w:t>
      </w:r>
    </w:p>
    <w:p w14:paraId="31D39B22">
      <w:pPr>
        <w:numPr>
          <w:ilvl w:val="0"/>
          <w:numId w:val="0"/>
        </w:numPr>
        <w:spacing w:line="360" w:lineRule="auto"/>
        <w:ind w:leftChars="0" w:firstLine="480" w:firstLineChars="200"/>
        <w:rPr>
          <w:rFonts w:hint="eastAsia" w:ascii="新宋体" w:hAnsi="新宋体" w:eastAsia="新宋体" w:cs="新宋体"/>
          <w:b w:val="0"/>
          <w:bCs w:val="0"/>
          <w:color w:val="000000"/>
          <w:sz w:val="24"/>
          <w:szCs w:val="24"/>
          <w:lang w:val="en-US" w:eastAsia="zh-CN"/>
        </w:rPr>
      </w:pPr>
      <w:r>
        <w:rPr>
          <w:rFonts w:hint="eastAsia" w:ascii="新宋体" w:hAnsi="新宋体" w:eastAsia="新宋体" w:cs="新宋体"/>
          <w:b w:val="0"/>
          <w:bCs w:val="0"/>
          <w:color w:val="000000"/>
          <w:sz w:val="24"/>
          <w:szCs w:val="24"/>
          <w:lang w:val="en-US" w:eastAsia="zh-CN"/>
        </w:rPr>
        <w:t>1、乙方须向甲方出具合法有效的增值税普通发票，甲方进行支付结算。</w:t>
      </w:r>
    </w:p>
    <w:p w14:paraId="57C4734C">
      <w:pPr>
        <w:numPr>
          <w:ilvl w:val="0"/>
          <w:numId w:val="0"/>
        </w:numPr>
        <w:spacing w:line="360" w:lineRule="auto"/>
        <w:ind w:firstLine="480" w:firstLineChars="200"/>
        <w:rPr>
          <w:rFonts w:hint="eastAsia" w:ascii="新宋体" w:hAnsi="新宋体" w:eastAsia="新宋体" w:cs="新宋体"/>
          <w:b w:val="0"/>
          <w:bCs w:val="0"/>
          <w:color w:val="000000"/>
          <w:sz w:val="24"/>
          <w:szCs w:val="24"/>
          <w:lang w:val="en-US" w:eastAsia="zh-CN"/>
        </w:rPr>
      </w:pPr>
      <w:r>
        <w:rPr>
          <w:rFonts w:hint="eastAsia" w:ascii="新宋体" w:hAnsi="新宋体" w:eastAsia="新宋体" w:cs="新宋体"/>
          <w:b w:val="0"/>
          <w:bCs w:val="0"/>
          <w:color w:val="000000"/>
          <w:sz w:val="24"/>
          <w:szCs w:val="24"/>
          <w:lang w:val="en-US" w:eastAsia="zh-CN"/>
        </w:rPr>
        <w:t xml:space="preserve">2、结算方式：银行转账。 </w:t>
      </w:r>
    </w:p>
    <w:p w14:paraId="4B742AD9">
      <w:pPr>
        <w:numPr>
          <w:ilvl w:val="0"/>
          <w:numId w:val="0"/>
        </w:numPr>
        <w:spacing w:line="360" w:lineRule="auto"/>
        <w:ind w:leftChars="0" w:firstLine="480" w:firstLineChars="200"/>
        <w:rPr>
          <w:rFonts w:hint="eastAsia" w:ascii="宋体" w:hAnsi="宋体" w:cs="宋体"/>
          <w:b w:val="0"/>
          <w:bCs/>
          <w:color w:val="000000" w:themeColor="text1"/>
          <w:kern w:val="0"/>
          <w:sz w:val="24"/>
          <w:szCs w:val="24"/>
          <w14:textFill>
            <w14:solidFill>
              <w14:schemeClr w14:val="tx1"/>
            </w14:solidFill>
          </w14:textFill>
        </w:rPr>
      </w:pPr>
      <w:r>
        <w:rPr>
          <w:rFonts w:hint="eastAsia" w:ascii="新宋体" w:hAnsi="新宋体" w:eastAsia="新宋体" w:cs="新宋体"/>
          <w:b w:val="0"/>
          <w:bCs w:val="0"/>
          <w:color w:val="000000"/>
          <w:sz w:val="24"/>
          <w:szCs w:val="24"/>
          <w:lang w:val="en-US" w:eastAsia="zh-CN"/>
        </w:rPr>
        <w:t xml:space="preserve">3、结算时间：验收合格后一次性支付合同总金额的100%。 </w:t>
      </w:r>
      <w:r>
        <w:rPr>
          <w:rFonts w:hint="eastAsia" w:ascii="仿宋" w:hAnsi="仿宋" w:eastAsia="仿宋" w:cs="仿宋"/>
          <w:i w:val="0"/>
          <w:iCs/>
          <w:color w:val="000000"/>
          <w:sz w:val="32"/>
          <w:szCs w:val="32"/>
          <w:u w:val="none"/>
          <w:lang w:val="en-US" w:eastAsia="zh-CN"/>
        </w:rPr>
        <w:t xml:space="preserve"> </w:t>
      </w:r>
    </w:p>
    <w:p w14:paraId="155DA6FF">
      <w:pPr>
        <w:numPr>
          <w:ilvl w:val="0"/>
          <w:numId w:val="0"/>
        </w:numPr>
        <w:spacing w:line="360" w:lineRule="auto"/>
        <w:rPr>
          <w:rFonts w:hint="eastAsia" w:ascii="新宋体" w:hAnsi="新宋体" w:eastAsia="宋体" w:cs="新宋体"/>
          <w:b/>
          <w:bCs/>
          <w:color w:val="000000"/>
          <w:sz w:val="24"/>
          <w:szCs w:val="24"/>
          <w:lang w:val="en-US" w:eastAsia="zh-CN"/>
        </w:rPr>
      </w:pPr>
      <w:r>
        <w:rPr>
          <w:rFonts w:hint="eastAsia" w:ascii="新宋体" w:hAnsi="新宋体" w:eastAsia="新宋体" w:cs="新宋体"/>
          <w:b/>
          <w:bCs/>
          <w:color w:val="000000"/>
          <w:sz w:val="24"/>
          <w:szCs w:val="24"/>
          <w:lang w:val="en-US" w:eastAsia="zh-CN"/>
        </w:rPr>
        <w:t>七、</w:t>
      </w:r>
      <w:r>
        <w:rPr>
          <w:rFonts w:hint="eastAsia" w:ascii="宋体" w:hAnsi="宋体" w:cs="宋体"/>
          <w:b/>
          <w:bCs/>
          <w:color w:val="auto"/>
          <w:kern w:val="0"/>
          <w:sz w:val="24"/>
          <w:szCs w:val="24"/>
          <w:highlight w:val="none"/>
        </w:rPr>
        <w:t>售后服务要求</w:t>
      </w:r>
      <w:r>
        <w:rPr>
          <w:rFonts w:hint="eastAsia" w:ascii="宋体" w:hAnsi="宋体" w:cs="宋体"/>
          <w:b/>
          <w:bCs/>
          <w:color w:val="auto"/>
          <w:kern w:val="0"/>
          <w:sz w:val="24"/>
          <w:szCs w:val="24"/>
          <w:highlight w:val="none"/>
          <w:lang w:eastAsia="zh-CN"/>
        </w:rPr>
        <w:t>：</w:t>
      </w:r>
    </w:p>
    <w:p w14:paraId="02A8C56F">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1、三包期不少于验收合格后十二个月。在保质期内，中标人应对非人为因素损坏的毛巾负责包换。</w:t>
      </w:r>
    </w:p>
    <w:p w14:paraId="1114E2C2">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在交货后1日内，中标人须派出服务小组进行售后服务。服务小组由中标人派出专人长期负责，随时做好因质量等问题导致的更换等工作，并严格依照采购方的工作安排进行服务。对不合格的货物，由中标人负责调换，时间为5日；对原箱短少的货物，由中标人负责补齐，时间为3－5日。在售后服务中，中标人应及时将售后服务情况统计表及售后服务回执单及时上报采购方。</w:t>
      </w:r>
    </w:p>
    <w:p w14:paraId="5392FF43">
      <w:pPr>
        <w:keepNext w:val="0"/>
        <w:keepLines w:val="0"/>
        <w:widowControl/>
        <w:suppressLineNumbers w:val="0"/>
        <w:jc w:val="left"/>
        <w:rPr>
          <w:rFonts w:hint="eastAsia" w:ascii="宋体" w:hAnsi="宋体"/>
          <w:b/>
          <w:bCs w:val="0"/>
          <w:snapToGrid w:val="0"/>
          <w:color w:val="auto"/>
          <w:sz w:val="24"/>
          <w:szCs w:val="24"/>
          <w:highlight w:val="none"/>
        </w:rPr>
      </w:pPr>
      <w:r>
        <w:rPr>
          <w:rFonts w:hint="eastAsia" w:ascii="宋体" w:hAnsi="宋体" w:cs="宋体"/>
          <w:b/>
          <w:bCs/>
          <w:sz w:val="24"/>
          <w:szCs w:val="24"/>
          <w:lang w:val="en-US" w:eastAsia="zh-CN"/>
        </w:rPr>
        <w:t>七、</w:t>
      </w:r>
      <w:r>
        <w:rPr>
          <w:rFonts w:hint="eastAsia" w:ascii="宋体" w:hAnsi="宋体"/>
          <w:b/>
          <w:bCs w:val="0"/>
          <w:snapToGrid w:val="0"/>
          <w:color w:val="auto"/>
          <w:sz w:val="24"/>
          <w:szCs w:val="24"/>
          <w:highlight w:val="none"/>
        </w:rPr>
        <w:t>服务质量要求</w:t>
      </w:r>
    </w:p>
    <w:p w14:paraId="74FC951E">
      <w:pPr>
        <w:keepNext w:val="0"/>
        <w:keepLines w:val="0"/>
        <w:pageBreakBefore w:val="0"/>
        <w:widowControl w:val="0"/>
        <w:tabs>
          <w:tab w:val="left" w:pos="0"/>
          <w:tab w:val="left" w:pos="397"/>
          <w:tab w:val="left" w:pos="993"/>
          <w:tab w:val="left" w:pos="1134"/>
        </w:tabs>
        <w:kinsoku/>
        <w:wordWrap/>
        <w:overflowPunct/>
        <w:topLinePunct w:val="0"/>
        <w:autoSpaceDE/>
        <w:autoSpaceDN/>
        <w:bidi w:val="0"/>
        <w:snapToGrid w:val="0"/>
        <w:spacing w:line="440" w:lineRule="exact"/>
        <w:ind w:left="600" w:leftChars="200" w:hanging="180" w:hangingChars="75"/>
        <w:textAlignment w:val="auto"/>
        <w:rPr>
          <w:rFonts w:ascii="宋体" w:hAnsi="宋体"/>
          <w:snapToGrid w:val="0"/>
          <w:color w:val="auto"/>
          <w:sz w:val="24"/>
          <w:szCs w:val="24"/>
          <w:highlight w:val="none"/>
        </w:rPr>
      </w:pPr>
      <w:r>
        <w:rPr>
          <w:rFonts w:hint="eastAsia" w:ascii="宋体" w:hAnsi="宋体"/>
          <w:snapToGrid w:val="0"/>
          <w:color w:val="auto"/>
          <w:sz w:val="24"/>
          <w:szCs w:val="24"/>
          <w:highlight w:val="none"/>
        </w:rPr>
        <w:t>1、严格按照国家现行标准、规范要求进行供货；</w:t>
      </w:r>
    </w:p>
    <w:p w14:paraId="0D0DAEC8">
      <w:pPr>
        <w:keepNext w:val="0"/>
        <w:keepLines w:val="0"/>
        <w:pageBreakBefore w:val="0"/>
        <w:widowControl w:val="0"/>
        <w:tabs>
          <w:tab w:val="left" w:pos="0"/>
          <w:tab w:val="left" w:pos="397"/>
          <w:tab w:val="left" w:pos="993"/>
          <w:tab w:val="left" w:pos="1134"/>
        </w:tabs>
        <w:kinsoku/>
        <w:wordWrap/>
        <w:overflowPunct/>
        <w:topLinePunct w:val="0"/>
        <w:autoSpaceDE/>
        <w:autoSpaceDN/>
        <w:bidi w:val="0"/>
        <w:snapToGrid w:val="0"/>
        <w:spacing w:line="440" w:lineRule="exact"/>
        <w:ind w:left="600" w:leftChars="200" w:hanging="180" w:hangingChars="75"/>
        <w:textAlignment w:val="auto"/>
        <w:rPr>
          <w:rFonts w:ascii="宋体" w:hAnsi="宋体" w:cs="宋体"/>
          <w:color w:val="auto"/>
          <w:kern w:val="0"/>
          <w:sz w:val="24"/>
          <w:szCs w:val="24"/>
          <w:highlight w:val="none"/>
        </w:rPr>
      </w:pPr>
      <w:r>
        <w:rPr>
          <w:rFonts w:hint="eastAsia" w:ascii="宋体" w:hAnsi="宋体"/>
          <w:snapToGrid w:val="0"/>
          <w:color w:val="auto"/>
          <w:sz w:val="24"/>
          <w:szCs w:val="24"/>
          <w:highlight w:val="none"/>
        </w:rPr>
        <w:t>2、</w:t>
      </w:r>
      <w:r>
        <w:rPr>
          <w:rFonts w:hint="eastAsia" w:ascii="宋体" w:hAnsi="宋体" w:cs="宋体"/>
          <w:color w:val="auto"/>
          <w:kern w:val="0"/>
          <w:sz w:val="24"/>
          <w:szCs w:val="24"/>
          <w:highlight w:val="none"/>
        </w:rPr>
        <w:t>所有产品质量必须符合国家有关规范和相关政策。所有产品及辅材必须是未使</w:t>
      </w:r>
    </w:p>
    <w:p w14:paraId="7D4DCE44">
      <w:pPr>
        <w:keepNext w:val="0"/>
        <w:keepLines w:val="0"/>
        <w:pageBreakBefore w:val="0"/>
        <w:widowControl w:val="0"/>
        <w:tabs>
          <w:tab w:val="left" w:pos="0"/>
          <w:tab w:val="left" w:pos="397"/>
          <w:tab w:val="left" w:pos="993"/>
          <w:tab w:val="left" w:pos="1134"/>
        </w:tabs>
        <w:kinsoku/>
        <w:wordWrap/>
        <w:overflowPunct/>
        <w:topLinePunct w:val="0"/>
        <w:autoSpaceDE/>
        <w:autoSpaceDN/>
        <w:bidi w:val="0"/>
        <w:snapToGrid w:val="0"/>
        <w:spacing w:line="440" w:lineRule="exact"/>
        <w:textAlignment w:val="auto"/>
        <w:rPr>
          <w:rFonts w:hint="eastAsia" w:ascii="宋体" w:hAnsi="宋体"/>
          <w:snapToGrid w:val="0"/>
          <w:color w:val="auto"/>
          <w:sz w:val="24"/>
          <w:szCs w:val="24"/>
          <w:highlight w:val="none"/>
        </w:rPr>
      </w:pPr>
      <w:r>
        <w:rPr>
          <w:rFonts w:hint="eastAsia" w:ascii="宋体" w:hAnsi="宋体" w:cs="宋体"/>
          <w:color w:val="auto"/>
          <w:kern w:val="0"/>
          <w:sz w:val="24"/>
          <w:szCs w:val="24"/>
          <w:highlight w:val="none"/>
        </w:rPr>
        <w:t>用过的新产品，质量优良、渠道正当，配置合理</w:t>
      </w:r>
      <w:r>
        <w:rPr>
          <w:rFonts w:hint="eastAsia" w:ascii="宋体" w:hAnsi="宋体"/>
          <w:snapToGrid w:val="0"/>
          <w:color w:val="auto"/>
          <w:sz w:val="24"/>
          <w:szCs w:val="24"/>
          <w:highlight w:val="none"/>
        </w:rPr>
        <w:t>。</w:t>
      </w:r>
    </w:p>
    <w:p w14:paraId="5CE4C978">
      <w:pPr>
        <w:keepNext w:val="0"/>
        <w:keepLines w:val="0"/>
        <w:pageBreakBefore w:val="0"/>
        <w:widowControl w:val="0"/>
        <w:tabs>
          <w:tab w:val="left" w:pos="0"/>
          <w:tab w:val="left" w:pos="397"/>
          <w:tab w:val="left" w:pos="993"/>
          <w:tab w:val="left" w:pos="1134"/>
        </w:tabs>
        <w:kinsoku/>
        <w:wordWrap/>
        <w:overflowPunct/>
        <w:topLinePunct w:val="0"/>
        <w:autoSpaceDE/>
        <w:autoSpaceDN/>
        <w:bidi w:val="0"/>
        <w:snapToGrid w:val="0"/>
        <w:spacing w:line="440" w:lineRule="exact"/>
        <w:ind w:firstLine="480" w:firstLineChars="200"/>
        <w:textAlignment w:val="auto"/>
        <w:rPr>
          <w:rFonts w:hint="eastAsia" w:eastAsia="宋体"/>
          <w:sz w:val="24"/>
          <w:szCs w:val="24"/>
          <w:lang w:val="en-US" w:eastAsia="zh-CN"/>
        </w:rPr>
      </w:pPr>
      <w:r>
        <w:rPr>
          <w:rFonts w:hint="eastAsia" w:ascii="宋体" w:hAnsi="宋体"/>
          <w:snapToGrid w:val="0"/>
          <w:color w:val="auto"/>
          <w:sz w:val="24"/>
          <w:szCs w:val="24"/>
          <w:highlight w:val="none"/>
          <w:lang w:val="en-US" w:eastAsia="zh-CN"/>
        </w:rPr>
        <w:t>3、投标人须在响应文件中提供所投产品来源渠道合法的证明文件（包括但不限于销售协议、代理协议、原厂授权等）。</w:t>
      </w:r>
    </w:p>
    <w:p w14:paraId="0D561997">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4、中标人须保证未使用过的，并完全符合合同规定的质量、规格等要求。如出现在合同条款允许范围内的产品质量问题，由中标人负责免费修复或更换，由此造成的后果和法律责任等将由中标人自行承担。</w:t>
      </w:r>
    </w:p>
    <w:p w14:paraId="68ADA436">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5、面料成分符合磋商文件要求、无色差、颜色纯正、无明显的纱疵、无毛粒、无条印、折痕、无油污、锈斑等、无破洞、磨损。</w:t>
      </w:r>
    </w:p>
    <w:p w14:paraId="5F83CC7E">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6、中标人应按合同规定的时间和数量与采购人做好服装移交验收工作，运输移交过程所发生的一切费用由中标人承担。</w:t>
      </w:r>
    </w:p>
    <w:p w14:paraId="6A0E2DB4">
      <w:pPr>
        <w:keepNext w:val="0"/>
        <w:keepLines w:val="0"/>
        <w:pageBreakBefore w:val="0"/>
        <w:widowControl w:val="0"/>
        <w:tabs>
          <w:tab w:val="left" w:pos="0"/>
          <w:tab w:val="left" w:pos="397"/>
          <w:tab w:val="left" w:pos="993"/>
          <w:tab w:val="left" w:pos="1134"/>
        </w:tabs>
        <w:kinsoku/>
        <w:wordWrap/>
        <w:overflowPunct/>
        <w:topLinePunct w:val="0"/>
        <w:autoSpaceDE/>
        <w:autoSpaceDN/>
        <w:bidi w:val="0"/>
        <w:snapToGrid w:val="0"/>
        <w:spacing w:line="440" w:lineRule="exact"/>
        <w:ind w:left="600" w:leftChars="200" w:hanging="180" w:hangingChars="75"/>
        <w:textAlignment w:val="auto"/>
        <w:rPr>
          <w:rFonts w:ascii="宋体" w:hAnsi="宋体"/>
          <w:snapToGrid w:val="0"/>
          <w:color w:val="auto"/>
          <w:sz w:val="24"/>
          <w:szCs w:val="24"/>
          <w:highlight w:val="none"/>
        </w:rPr>
      </w:pPr>
      <w:r>
        <w:rPr>
          <w:rFonts w:hint="eastAsia" w:ascii="宋体" w:hAnsi="宋体"/>
          <w:snapToGrid w:val="0"/>
          <w:color w:val="auto"/>
          <w:sz w:val="24"/>
          <w:szCs w:val="24"/>
          <w:highlight w:val="none"/>
          <w:lang w:val="en-US" w:eastAsia="zh-CN"/>
        </w:rPr>
        <w:t>7</w:t>
      </w:r>
      <w:r>
        <w:rPr>
          <w:rFonts w:hint="eastAsia" w:ascii="宋体" w:hAnsi="宋体"/>
          <w:snapToGrid w:val="0"/>
          <w:color w:val="auto"/>
          <w:sz w:val="24"/>
          <w:szCs w:val="24"/>
          <w:highlight w:val="none"/>
        </w:rPr>
        <w:t>、无条件协助采购人解决各种与项目有关的问题。</w:t>
      </w:r>
    </w:p>
    <w:p w14:paraId="20B2F49F">
      <w:pPr>
        <w:keepNext w:val="0"/>
        <w:keepLines w:val="0"/>
        <w:pageBreakBefore w:val="0"/>
        <w:widowControl w:val="0"/>
        <w:kinsoku/>
        <w:wordWrap/>
        <w:overflowPunct/>
        <w:topLinePunct w:val="0"/>
        <w:autoSpaceDE/>
        <w:autoSpaceDN/>
        <w:bidi w:val="0"/>
        <w:adjustRightInd w:val="0"/>
        <w:spacing w:line="440" w:lineRule="exact"/>
        <w:textAlignment w:val="auto"/>
        <w:rPr>
          <w:rFonts w:ascii="宋体" w:hAnsi="宋体" w:cs="宋体"/>
          <w:color w:val="auto"/>
          <w:sz w:val="24"/>
          <w:szCs w:val="24"/>
          <w:highlight w:val="none"/>
        </w:rPr>
      </w:pPr>
      <w:bookmarkStart w:id="69" w:name="_Toc167714066"/>
      <w:bookmarkStart w:id="70" w:name="_Toc167715263"/>
      <w:bookmarkStart w:id="71" w:name="_Toc167712868"/>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合同实施：</w:t>
      </w:r>
      <w:bookmarkEnd w:id="69"/>
      <w:bookmarkEnd w:id="70"/>
      <w:bookmarkEnd w:id="71"/>
      <w:bookmarkStart w:id="72" w:name="_Toc167714067"/>
      <w:bookmarkStart w:id="73" w:name="_Toc167712869"/>
      <w:bookmarkStart w:id="74" w:name="_Toc167715264"/>
    </w:p>
    <w:p w14:paraId="083ED12C">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1 </w:t>
      </w:r>
      <w:bookmarkEnd w:id="72"/>
      <w:bookmarkEnd w:id="73"/>
      <w:bookmarkEnd w:id="74"/>
      <w:r>
        <w:rPr>
          <w:rFonts w:hint="eastAsia" w:ascii="宋体" w:hAnsi="宋体" w:cs="宋体"/>
          <w:color w:val="auto"/>
          <w:sz w:val="24"/>
          <w:szCs w:val="24"/>
          <w:highlight w:val="none"/>
        </w:rPr>
        <w:t>、成交单位应在合同签订后2个日历日内安排人员（项目组成人员简历表所列）与采购人就送货、</w:t>
      </w:r>
      <w:r>
        <w:rPr>
          <w:rFonts w:hint="eastAsia" w:ascii="宋体" w:hAnsi="宋体" w:cs="宋体"/>
          <w:color w:val="auto"/>
          <w:sz w:val="24"/>
          <w:szCs w:val="24"/>
          <w:highlight w:val="none"/>
          <w:lang w:val="en-US" w:eastAsia="zh-CN"/>
        </w:rPr>
        <w:t>卸货</w:t>
      </w:r>
      <w:r>
        <w:rPr>
          <w:rFonts w:hint="eastAsia" w:ascii="宋体" w:hAnsi="宋体" w:cs="宋体"/>
          <w:color w:val="auto"/>
          <w:sz w:val="24"/>
          <w:szCs w:val="24"/>
          <w:highlight w:val="none"/>
        </w:rPr>
        <w:t>等工作进行安排、部署。</w:t>
      </w:r>
      <w:bookmarkStart w:id="75" w:name="_Toc167715265"/>
      <w:bookmarkStart w:id="76" w:name="_Toc167714068"/>
      <w:bookmarkStart w:id="77" w:name="_Toc167712870"/>
    </w:p>
    <w:p w14:paraId="021619C2">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b/>
          <w:sz w:val="24"/>
          <w:szCs w:val="24"/>
          <w:lang w:val="en-US" w:eastAsia="zh-CN"/>
        </w:rPr>
      </w:pPr>
      <w:r>
        <w:rPr>
          <w:rFonts w:hint="eastAsia" w:ascii="宋体" w:hAnsi="宋体" w:cs="宋体"/>
          <w:color w:val="auto"/>
          <w:sz w:val="24"/>
          <w:szCs w:val="24"/>
          <w:highlight w:val="none"/>
        </w:rPr>
        <w:t>2</w:t>
      </w:r>
      <w:bookmarkEnd w:id="75"/>
      <w:bookmarkEnd w:id="76"/>
      <w:bookmarkEnd w:id="77"/>
      <w:r>
        <w:rPr>
          <w:rFonts w:hint="eastAsia" w:ascii="宋体" w:hAnsi="宋体" w:cs="宋体"/>
          <w:color w:val="auto"/>
          <w:sz w:val="24"/>
          <w:szCs w:val="24"/>
          <w:highlight w:val="none"/>
        </w:rPr>
        <w:t xml:space="preserve"> 、若未能在交货期限内完成合同规定的义务，由此对采购人造成的延误和一切损失，由成交单位承担和赔偿。</w:t>
      </w:r>
    </w:p>
    <w:p w14:paraId="039C0CC4">
      <w:pPr>
        <w:spacing w:line="360" w:lineRule="auto"/>
        <w:rPr>
          <w:rFonts w:ascii="宋体"/>
          <w:sz w:val="24"/>
          <w:szCs w:val="24"/>
        </w:rPr>
      </w:pPr>
      <w:r>
        <w:rPr>
          <w:rFonts w:hint="eastAsia" w:ascii="宋体" w:hAnsi="宋体"/>
          <w:b/>
          <w:sz w:val="24"/>
          <w:szCs w:val="24"/>
          <w:lang w:val="en-US" w:eastAsia="zh-CN"/>
        </w:rPr>
        <w:t>九、</w:t>
      </w:r>
      <w:r>
        <w:rPr>
          <w:rFonts w:hint="eastAsia" w:ascii="宋体" w:hAnsi="宋体"/>
          <w:b/>
          <w:sz w:val="24"/>
          <w:szCs w:val="24"/>
        </w:rPr>
        <w:t>违约责任</w:t>
      </w:r>
    </w:p>
    <w:p w14:paraId="6D1854FC">
      <w:pPr>
        <w:numPr>
          <w:ilvl w:val="0"/>
          <w:numId w:val="0"/>
        </w:numPr>
        <w:spacing w:line="360" w:lineRule="auto"/>
        <w:ind w:leftChars="0" w:firstLine="480" w:firstLineChars="200"/>
        <w:rPr>
          <w:rFonts w:hint="eastAsia" w:ascii="新宋体" w:hAnsi="新宋体" w:eastAsia="新宋体" w:cs="新宋体"/>
          <w:b w:val="0"/>
          <w:bCs w:val="0"/>
          <w:color w:val="000000"/>
          <w:sz w:val="24"/>
          <w:szCs w:val="24"/>
          <w:lang w:val="en-US" w:eastAsia="zh-CN"/>
        </w:rPr>
      </w:pPr>
      <w:r>
        <w:rPr>
          <w:rFonts w:hint="eastAsia" w:ascii="新宋体" w:hAnsi="新宋体" w:eastAsia="新宋体" w:cs="新宋体"/>
          <w:b w:val="0"/>
          <w:bCs w:val="0"/>
          <w:color w:val="000000"/>
          <w:sz w:val="24"/>
          <w:szCs w:val="24"/>
          <w:lang w:val="en-US" w:eastAsia="zh-CN"/>
        </w:rPr>
        <w:t>1、按《中华人民共和国民典法》中的相关条款执行。</w:t>
      </w:r>
    </w:p>
    <w:p w14:paraId="34030903">
      <w:pPr>
        <w:numPr>
          <w:ilvl w:val="0"/>
          <w:numId w:val="0"/>
        </w:numPr>
        <w:spacing w:line="360" w:lineRule="auto"/>
        <w:ind w:leftChars="0" w:firstLine="480" w:firstLineChars="200"/>
        <w:rPr>
          <w:rFonts w:hint="eastAsia" w:ascii="新宋体" w:hAnsi="新宋体" w:eastAsia="新宋体" w:cs="新宋体"/>
          <w:b w:val="0"/>
          <w:bCs w:val="0"/>
          <w:color w:val="000000"/>
          <w:sz w:val="24"/>
          <w:szCs w:val="24"/>
          <w:lang w:val="en-US" w:eastAsia="zh-CN"/>
        </w:rPr>
      </w:pPr>
      <w:r>
        <w:rPr>
          <w:rFonts w:hint="eastAsia" w:ascii="新宋体" w:hAnsi="新宋体" w:eastAsia="新宋体" w:cs="新宋体"/>
          <w:b w:val="0"/>
          <w:bCs w:val="0"/>
          <w:color w:val="000000"/>
          <w:sz w:val="24"/>
          <w:szCs w:val="24"/>
          <w:lang w:val="en-US" w:eastAsia="zh-CN"/>
        </w:rPr>
        <w:t>2、未按合同要求提供产品或产品质量不能满足采购人要求，采购人有权终止合同，同时报请政府采购管理部门对其违约行为进行追究。</w:t>
      </w:r>
    </w:p>
    <w:p w14:paraId="33F31699">
      <w:pPr>
        <w:spacing w:line="440" w:lineRule="exact"/>
        <w:ind w:firstLine="723" w:firstLineChars="200"/>
        <w:jc w:val="center"/>
        <w:rPr>
          <w:rFonts w:hint="eastAsia" w:ascii="宋体" w:hAnsi="宋体" w:cs="宋体"/>
          <w:b/>
          <w:bCs/>
          <w:spacing w:val="20"/>
          <w:kern w:val="44"/>
          <w:sz w:val="32"/>
          <w:szCs w:val="32"/>
        </w:rPr>
      </w:pPr>
    </w:p>
    <w:p w14:paraId="3685752B">
      <w:pPr>
        <w:spacing w:line="440" w:lineRule="exact"/>
        <w:jc w:val="both"/>
        <w:rPr>
          <w:rFonts w:hint="eastAsia" w:ascii="宋体" w:hAnsi="宋体" w:cs="宋体"/>
          <w:b/>
          <w:bCs/>
          <w:spacing w:val="20"/>
          <w:kern w:val="44"/>
          <w:sz w:val="32"/>
          <w:szCs w:val="32"/>
        </w:rPr>
      </w:pPr>
    </w:p>
    <w:p w14:paraId="15D25720">
      <w:pPr>
        <w:spacing w:line="440" w:lineRule="exact"/>
        <w:jc w:val="both"/>
        <w:rPr>
          <w:rFonts w:hint="eastAsia" w:ascii="宋体" w:hAnsi="宋体" w:cs="宋体"/>
          <w:b/>
          <w:bCs/>
          <w:spacing w:val="20"/>
          <w:kern w:val="44"/>
          <w:sz w:val="32"/>
          <w:szCs w:val="32"/>
        </w:rPr>
      </w:pPr>
    </w:p>
    <w:p w14:paraId="3D74B54F">
      <w:pPr>
        <w:spacing w:line="440" w:lineRule="exact"/>
        <w:jc w:val="both"/>
        <w:rPr>
          <w:rFonts w:hint="eastAsia" w:ascii="宋体" w:hAnsi="宋体" w:cs="宋体"/>
          <w:b/>
          <w:bCs/>
          <w:spacing w:val="20"/>
          <w:kern w:val="44"/>
          <w:sz w:val="32"/>
          <w:szCs w:val="32"/>
        </w:rPr>
      </w:pPr>
    </w:p>
    <w:p w14:paraId="2684BAE2">
      <w:pPr>
        <w:spacing w:line="440" w:lineRule="exact"/>
        <w:jc w:val="both"/>
        <w:rPr>
          <w:rFonts w:hint="eastAsia" w:ascii="宋体" w:hAnsi="宋体" w:cs="宋体"/>
          <w:b/>
          <w:bCs/>
          <w:spacing w:val="20"/>
          <w:kern w:val="44"/>
          <w:sz w:val="32"/>
          <w:szCs w:val="32"/>
        </w:rPr>
      </w:pPr>
    </w:p>
    <w:p w14:paraId="037B5D20">
      <w:pPr>
        <w:spacing w:line="440" w:lineRule="exact"/>
        <w:jc w:val="both"/>
        <w:rPr>
          <w:rFonts w:hint="eastAsia" w:ascii="宋体" w:hAnsi="宋体" w:cs="宋体"/>
          <w:b/>
          <w:bCs/>
          <w:spacing w:val="20"/>
          <w:kern w:val="44"/>
          <w:sz w:val="32"/>
          <w:szCs w:val="32"/>
        </w:rPr>
      </w:pPr>
    </w:p>
    <w:p w14:paraId="02BE2EDD">
      <w:pPr>
        <w:spacing w:line="440" w:lineRule="exact"/>
        <w:jc w:val="both"/>
        <w:rPr>
          <w:rFonts w:hint="eastAsia" w:ascii="宋体" w:hAnsi="宋体" w:cs="宋体"/>
          <w:b/>
          <w:bCs/>
          <w:spacing w:val="20"/>
          <w:kern w:val="44"/>
          <w:sz w:val="32"/>
          <w:szCs w:val="32"/>
        </w:rPr>
      </w:pPr>
    </w:p>
    <w:p w14:paraId="3EBA4713">
      <w:pPr>
        <w:spacing w:line="440" w:lineRule="exact"/>
        <w:jc w:val="both"/>
        <w:rPr>
          <w:rFonts w:hint="eastAsia" w:ascii="宋体" w:hAnsi="宋体" w:cs="宋体"/>
          <w:b/>
          <w:bCs/>
          <w:spacing w:val="20"/>
          <w:kern w:val="44"/>
          <w:sz w:val="32"/>
          <w:szCs w:val="32"/>
        </w:rPr>
      </w:pPr>
    </w:p>
    <w:p w14:paraId="0D3821E6">
      <w:pPr>
        <w:spacing w:line="440" w:lineRule="exact"/>
        <w:jc w:val="both"/>
        <w:rPr>
          <w:rFonts w:hint="eastAsia" w:ascii="宋体" w:hAnsi="宋体" w:cs="宋体"/>
          <w:b/>
          <w:bCs/>
          <w:spacing w:val="20"/>
          <w:kern w:val="44"/>
          <w:sz w:val="32"/>
          <w:szCs w:val="32"/>
        </w:rPr>
      </w:pPr>
    </w:p>
    <w:p w14:paraId="34386A3B">
      <w:pPr>
        <w:spacing w:line="440" w:lineRule="exact"/>
        <w:jc w:val="both"/>
        <w:rPr>
          <w:rFonts w:hint="eastAsia" w:ascii="宋体" w:hAnsi="宋体" w:cs="宋体"/>
          <w:b/>
          <w:bCs/>
          <w:spacing w:val="20"/>
          <w:kern w:val="44"/>
          <w:sz w:val="32"/>
          <w:szCs w:val="32"/>
        </w:rPr>
      </w:pPr>
    </w:p>
    <w:p w14:paraId="3411DB12">
      <w:pPr>
        <w:spacing w:line="440" w:lineRule="exact"/>
        <w:jc w:val="both"/>
        <w:rPr>
          <w:rFonts w:hint="eastAsia" w:ascii="宋体" w:hAnsi="宋体" w:cs="宋体"/>
          <w:b/>
          <w:bCs/>
          <w:spacing w:val="20"/>
          <w:kern w:val="44"/>
          <w:sz w:val="32"/>
          <w:szCs w:val="32"/>
        </w:rPr>
      </w:pPr>
    </w:p>
    <w:p w14:paraId="208961AD">
      <w:pPr>
        <w:spacing w:line="440" w:lineRule="exact"/>
        <w:jc w:val="both"/>
        <w:rPr>
          <w:rFonts w:hint="eastAsia" w:ascii="宋体" w:hAnsi="宋体" w:cs="宋体"/>
          <w:b/>
          <w:bCs/>
          <w:spacing w:val="20"/>
          <w:kern w:val="44"/>
          <w:sz w:val="32"/>
          <w:szCs w:val="32"/>
        </w:rPr>
      </w:pPr>
    </w:p>
    <w:p w14:paraId="18EB6C9E">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0655F369">
      <w:pPr>
        <w:spacing w:line="440" w:lineRule="exact"/>
        <w:ind w:firstLine="723" w:firstLineChars="200"/>
        <w:jc w:val="center"/>
        <w:rPr>
          <w:rFonts w:hint="eastAsia" w:ascii="宋体" w:hAnsi="宋体" w:cs="宋体"/>
          <w:b/>
          <w:bCs/>
          <w:spacing w:val="20"/>
          <w:kern w:val="44"/>
          <w:sz w:val="32"/>
          <w:szCs w:val="32"/>
        </w:rPr>
      </w:pPr>
    </w:p>
    <w:p w14:paraId="1E49922F">
      <w:pPr>
        <w:spacing w:line="440" w:lineRule="exact"/>
        <w:ind w:firstLine="723" w:firstLineChars="200"/>
        <w:jc w:val="center"/>
        <w:rPr>
          <w:rFonts w:hint="eastAsia" w:ascii="宋体" w:hAnsi="宋体" w:cs="宋体"/>
          <w:b/>
          <w:bCs/>
          <w:spacing w:val="20"/>
          <w:kern w:val="44"/>
          <w:sz w:val="32"/>
          <w:szCs w:val="32"/>
        </w:rPr>
      </w:pPr>
    </w:p>
    <w:p w14:paraId="7345713B">
      <w:pPr>
        <w:spacing w:line="440" w:lineRule="exact"/>
        <w:ind w:firstLine="723" w:firstLineChars="200"/>
        <w:jc w:val="center"/>
        <w:rPr>
          <w:rFonts w:hint="eastAsia" w:ascii="宋体" w:hAnsi="宋体" w:cs="宋体"/>
          <w:b/>
          <w:bCs/>
          <w:spacing w:val="20"/>
          <w:kern w:val="44"/>
          <w:sz w:val="32"/>
          <w:szCs w:val="32"/>
        </w:rPr>
      </w:pPr>
    </w:p>
    <w:p w14:paraId="7DAAF80A">
      <w:pPr>
        <w:spacing w:line="440" w:lineRule="exact"/>
        <w:ind w:firstLine="723" w:firstLineChars="200"/>
        <w:jc w:val="center"/>
        <w:rPr>
          <w:rFonts w:hint="eastAsia" w:ascii="宋体" w:hAnsi="宋体" w:cs="宋体"/>
          <w:b/>
          <w:bCs/>
          <w:spacing w:val="20"/>
          <w:kern w:val="44"/>
          <w:sz w:val="32"/>
          <w:szCs w:val="32"/>
        </w:rPr>
      </w:pPr>
    </w:p>
    <w:p w14:paraId="5E35A770">
      <w:pPr>
        <w:jc w:val="center"/>
        <w:rPr>
          <w:color w:val="auto"/>
          <w:sz w:val="24"/>
          <w:highlight w:val="none"/>
        </w:rPr>
      </w:pPr>
      <w:r>
        <w:rPr>
          <w:rFonts w:hint="eastAsia" w:ascii="宋体" w:hAnsi="宋体" w:cs="宋体"/>
          <w:color w:val="auto"/>
          <w:sz w:val="48"/>
          <w:highlight w:val="none"/>
        </w:rPr>
        <w:t>政府采购合同书</w:t>
      </w:r>
    </w:p>
    <w:p w14:paraId="4A5C530E">
      <w:pPr>
        <w:spacing w:line="200" w:lineRule="exact"/>
        <w:jc w:val="left"/>
        <w:rPr>
          <w:color w:val="auto"/>
          <w:sz w:val="24"/>
          <w:highlight w:val="none"/>
        </w:rPr>
      </w:pPr>
    </w:p>
    <w:p w14:paraId="59BE5AE3">
      <w:pPr>
        <w:spacing w:line="200" w:lineRule="exact"/>
        <w:jc w:val="left"/>
        <w:rPr>
          <w:color w:val="auto"/>
          <w:sz w:val="24"/>
          <w:highlight w:val="none"/>
        </w:rPr>
      </w:pPr>
    </w:p>
    <w:p w14:paraId="0962AF82">
      <w:pPr>
        <w:jc w:val="center"/>
        <w:rPr>
          <w:rFonts w:hint="eastAsia" w:ascii="宋体" w:hAnsi="宋体" w:cs="宋体"/>
          <w:color w:val="auto"/>
          <w:sz w:val="48"/>
          <w:highlight w:val="none"/>
          <w:lang w:val="en-US" w:eastAsia="zh-CN"/>
        </w:rPr>
      </w:pPr>
      <w:r>
        <w:rPr>
          <w:rFonts w:hint="eastAsia" w:ascii="宋体" w:hAnsi="宋体" w:cs="宋体"/>
          <w:color w:val="auto"/>
          <w:sz w:val="48"/>
          <w:highlight w:val="none"/>
          <w:lang w:val="en-US" w:eastAsia="zh-CN"/>
        </w:rPr>
        <w:t>（示范文本）</w:t>
      </w:r>
    </w:p>
    <w:p w14:paraId="1F674F54">
      <w:pPr>
        <w:spacing w:line="200" w:lineRule="exact"/>
        <w:jc w:val="left"/>
        <w:rPr>
          <w:color w:val="auto"/>
          <w:sz w:val="24"/>
          <w:highlight w:val="none"/>
        </w:rPr>
      </w:pPr>
    </w:p>
    <w:p w14:paraId="4D840378">
      <w:pPr>
        <w:spacing w:line="200" w:lineRule="exact"/>
        <w:jc w:val="left"/>
        <w:rPr>
          <w:color w:val="auto"/>
          <w:sz w:val="24"/>
          <w:highlight w:val="none"/>
        </w:rPr>
      </w:pPr>
    </w:p>
    <w:p w14:paraId="486A2453">
      <w:pPr>
        <w:spacing w:line="200" w:lineRule="exact"/>
        <w:jc w:val="left"/>
        <w:rPr>
          <w:color w:val="auto"/>
          <w:sz w:val="24"/>
          <w:highlight w:val="none"/>
        </w:rPr>
      </w:pPr>
    </w:p>
    <w:p w14:paraId="3B2650C8">
      <w:pPr>
        <w:spacing w:line="440" w:lineRule="exact"/>
        <w:ind w:firstLine="723" w:firstLineChars="200"/>
        <w:jc w:val="center"/>
        <w:rPr>
          <w:rFonts w:hint="eastAsia" w:ascii="宋体" w:hAnsi="宋体" w:cs="宋体"/>
          <w:b/>
          <w:bCs/>
          <w:spacing w:val="20"/>
          <w:kern w:val="44"/>
          <w:sz w:val="32"/>
          <w:szCs w:val="32"/>
        </w:rPr>
      </w:pPr>
    </w:p>
    <w:p w14:paraId="092C1222">
      <w:pPr>
        <w:pStyle w:val="2"/>
        <w:rPr>
          <w:rFonts w:hint="eastAsia" w:ascii="宋体" w:hAnsi="宋体" w:cs="宋体"/>
          <w:b/>
          <w:bCs/>
          <w:spacing w:val="20"/>
          <w:kern w:val="44"/>
          <w:sz w:val="32"/>
          <w:szCs w:val="32"/>
        </w:rPr>
      </w:pPr>
    </w:p>
    <w:p w14:paraId="05BBED22">
      <w:pPr>
        <w:pStyle w:val="2"/>
        <w:rPr>
          <w:rFonts w:hint="eastAsia" w:ascii="宋体" w:hAnsi="宋体" w:cs="宋体"/>
          <w:b/>
          <w:bCs/>
          <w:spacing w:val="20"/>
          <w:kern w:val="44"/>
          <w:sz w:val="32"/>
          <w:szCs w:val="32"/>
        </w:rPr>
      </w:pPr>
    </w:p>
    <w:p w14:paraId="72F3756B">
      <w:pPr>
        <w:pStyle w:val="2"/>
        <w:rPr>
          <w:rFonts w:hint="eastAsia" w:ascii="宋体" w:hAnsi="宋体" w:cs="宋体"/>
          <w:b/>
          <w:bCs/>
          <w:spacing w:val="20"/>
          <w:kern w:val="44"/>
          <w:sz w:val="32"/>
          <w:szCs w:val="32"/>
        </w:rPr>
      </w:pPr>
    </w:p>
    <w:p w14:paraId="6E930336">
      <w:pPr>
        <w:pStyle w:val="2"/>
        <w:rPr>
          <w:rFonts w:hint="eastAsia" w:ascii="宋体" w:hAnsi="宋体" w:cs="宋体"/>
          <w:b/>
          <w:bCs/>
          <w:spacing w:val="20"/>
          <w:kern w:val="44"/>
          <w:sz w:val="32"/>
          <w:szCs w:val="32"/>
        </w:rPr>
      </w:pPr>
    </w:p>
    <w:p w14:paraId="30F5DC50">
      <w:pPr>
        <w:pStyle w:val="2"/>
        <w:rPr>
          <w:rFonts w:hint="eastAsia" w:ascii="宋体" w:hAnsi="宋体" w:cs="宋体"/>
          <w:b/>
          <w:bCs/>
          <w:spacing w:val="20"/>
          <w:kern w:val="44"/>
          <w:sz w:val="32"/>
          <w:szCs w:val="32"/>
        </w:rPr>
      </w:pPr>
    </w:p>
    <w:p w14:paraId="6848BD9B">
      <w:pPr>
        <w:pStyle w:val="2"/>
        <w:rPr>
          <w:rFonts w:hint="eastAsia" w:ascii="宋体" w:hAnsi="宋体" w:cs="宋体"/>
          <w:b/>
          <w:bCs/>
          <w:spacing w:val="20"/>
          <w:kern w:val="44"/>
          <w:sz w:val="32"/>
          <w:szCs w:val="32"/>
        </w:rPr>
      </w:pPr>
    </w:p>
    <w:p w14:paraId="63E7F4A9">
      <w:pPr>
        <w:pStyle w:val="2"/>
        <w:rPr>
          <w:rFonts w:hint="eastAsia" w:ascii="宋体" w:hAnsi="宋体" w:cs="宋体"/>
          <w:b/>
          <w:bCs/>
          <w:spacing w:val="20"/>
          <w:kern w:val="44"/>
          <w:sz w:val="32"/>
          <w:szCs w:val="32"/>
        </w:rPr>
      </w:pPr>
    </w:p>
    <w:p w14:paraId="6DF41978">
      <w:pPr>
        <w:pStyle w:val="2"/>
        <w:rPr>
          <w:rFonts w:hint="eastAsia" w:ascii="宋体" w:hAnsi="宋体" w:cs="宋体"/>
          <w:b/>
          <w:bCs/>
          <w:spacing w:val="20"/>
          <w:kern w:val="44"/>
          <w:sz w:val="32"/>
          <w:szCs w:val="32"/>
        </w:rPr>
      </w:pPr>
    </w:p>
    <w:p w14:paraId="5B0DA034">
      <w:pPr>
        <w:pStyle w:val="2"/>
        <w:rPr>
          <w:rFonts w:hint="eastAsia" w:ascii="宋体" w:hAnsi="宋体" w:cs="宋体"/>
          <w:b/>
          <w:bCs/>
          <w:spacing w:val="20"/>
          <w:kern w:val="44"/>
          <w:sz w:val="32"/>
          <w:szCs w:val="32"/>
        </w:rPr>
      </w:pPr>
    </w:p>
    <w:p w14:paraId="73EA1263">
      <w:pPr>
        <w:pStyle w:val="2"/>
        <w:rPr>
          <w:rFonts w:hint="eastAsia" w:ascii="宋体" w:hAnsi="宋体" w:cs="宋体"/>
          <w:b/>
          <w:bCs/>
          <w:spacing w:val="20"/>
          <w:kern w:val="44"/>
          <w:sz w:val="32"/>
          <w:szCs w:val="32"/>
        </w:rPr>
      </w:pPr>
    </w:p>
    <w:p w14:paraId="7FD0632F">
      <w:pPr>
        <w:pStyle w:val="2"/>
        <w:rPr>
          <w:rFonts w:hint="eastAsia" w:ascii="宋体" w:hAnsi="宋体" w:cs="宋体"/>
          <w:b/>
          <w:bCs/>
          <w:spacing w:val="20"/>
          <w:kern w:val="44"/>
          <w:sz w:val="32"/>
          <w:szCs w:val="32"/>
        </w:rPr>
      </w:pPr>
    </w:p>
    <w:p w14:paraId="73139043">
      <w:pPr>
        <w:pStyle w:val="2"/>
        <w:rPr>
          <w:rFonts w:hint="eastAsia" w:ascii="宋体" w:hAnsi="宋体" w:cs="宋体"/>
          <w:b/>
          <w:bCs/>
          <w:spacing w:val="20"/>
          <w:kern w:val="44"/>
          <w:sz w:val="32"/>
          <w:szCs w:val="32"/>
        </w:rPr>
      </w:pPr>
    </w:p>
    <w:p w14:paraId="0FB48922">
      <w:pPr>
        <w:spacing w:line="360" w:lineRule="auto"/>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合同主要条款</w:t>
      </w:r>
    </w:p>
    <w:p w14:paraId="125DC1A3">
      <w:pPr>
        <w:snapToGrid w:val="0"/>
        <w:spacing w:line="240" w:lineRule="atLeast"/>
        <w:ind w:right="480"/>
        <w:rPr>
          <w:rFonts w:hint="eastAsia" w:ascii="宋体" w:hAnsi="宋体" w:cs="宋体"/>
          <w:bCs/>
          <w:color w:val="auto"/>
          <w:sz w:val="24"/>
          <w:szCs w:val="24"/>
        </w:rPr>
      </w:pPr>
    </w:p>
    <w:p w14:paraId="1772BEED">
      <w:pPr>
        <w:keepNext w:val="0"/>
        <w:keepLines w:val="0"/>
        <w:pageBreakBefore w:val="0"/>
        <w:widowControl w:val="0"/>
        <w:kinsoku/>
        <w:wordWrap/>
        <w:overflowPunct/>
        <w:topLinePunct w:val="0"/>
        <w:autoSpaceDE/>
        <w:autoSpaceDN/>
        <w:bidi w:val="0"/>
        <w:adjustRightInd w:val="0"/>
        <w:snapToGrid w:val="0"/>
        <w:spacing w:line="500" w:lineRule="atLeast"/>
        <w:ind w:firstLine="482" w:firstLineChars="200"/>
        <w:textAlignment w:val="auto"/>
        <w:rPr>
          <w:rFonts w:hint="eastAsia" w:asciiTheme="majorEastAsia" w:hAnsiTheme="majorEastAsia" w:eastAsiaTheme="majorEastAsia" w:cstheme="majorEastAsia"/>
          <w:b/>
          <w:color w:val="000000"/>
          <w:sz w:val="24"/>
          <w:szCs w:val="24"/>
          <w:highlight w:val="none"/>
        </w:rPr>
      </w:pPr>
      <w:r>
        <w:rPr>
          <w:rFonts w:hint="eastAsia" w:asciiTheme="majorEastAsia" w:hAnsiTheme="majorEastAsia" w:eastAsiaTheme="majorEastAsia" w:cstheme="majorEastAsia"/>
          <w:b/>
          <w:color w:val="000000"/>
          <w:sz w:val="24"/>
          <w:szCs w:val="24"/>
          <w:highlight w:val="none"/>
        </w:rPr>
        <w:t>采购人（全称）：</w:t>
      </w:r>
      <w:r>
        <w:rPr>
          <w:rFonts w:hint="eastAsia" w:asciiTheme="majorEastAsia" w:hAnsiTheme="majorEastAsia" w:eastAsiaTheme="majorEastAsia" w:cstheme="majorEastAsia"/>
          <w:b/>
          <w:color w:val="000000"/>
          <w:sz w:val="24"/>
          <w:szCs w:val="24"/>
          <w:highlight w:val="none"/>
          <w:u w:val="single"/>
        </w:rPr>
        <w:t xml:space="preserve">                                          </w:t>
      </w:r>
    </w:p>
    <w:p w14:paraId="4CB08D2C">
      <w:pPr>
        <w:keepNext w:val="0"/>
        <w:keepLines w:val="0"/>
        <w:pageBreakBefore w:val="0"/>
        <w:widowControl w:val="0"/>
        <w:kinsoku/>
        <w:wordWrap/>
        <w:overflowPunct/>
        <w:topLinePunct w:val="0"/>
        <w:autoSpaceDE/>
        <w:autoSpaceDN/>
        <w:bidi w:val="0"/>
        <w:adjustRightInd w:val="0"/>
        <w:snapToGrid w:val="0"/>
        <w:spacing w:line="500" w:lineRule="atLeast"/>
        <w:ind w:firstLine="482" w:firstLineChars="200"/>
        <w:textAlignment w:val="auto"/>
        <w:rPr>
          <w:rFonts w:hint="eastAsia" w:asciiTheme="majorEastAsia" w:hAnsiTheme="majorEastAsia" w:eastAsiaTheme="majorEastAsia" w:cstheme="majorEastAsia"/>
          <w:color w:val="000000"/>
          <w:sz w:val="24"/>
          <w:szCs w:val="24"/>
          <w:highlight w:val="none"/>
          <w:u w:val="single"/>
        </w:rPr>
      </w:pPr>
      <w:r>
        <w:rPr>
          <w:rFonts w:hint="eastAsia" w:asciiTheme="majorEastAsia" w:hAnsiTheme="majorEastAsia" w:eastAsiaTheme="majorEastAsia" w:cstheme="majorEastAsia"/>
          <w:b/>
          <w:color w:val="000000"/>
          <w:sz w:val="24"/>
          <w:szCs w:val="24"/>
          <w:highlight w:val="none"/>
        </w:rPr>
        <w:t>供应商（全称）：</w:t>
      </w:r>
      <w:r>
        <w:rPr>
          <w:rFonts w:hint="eastAsia" w:asciiTheme="majorEastAsia" w:hAnsiTheme="majorEastAsia" w:eastAsiaTheme="majorEastAsia" w:cstheme="majorEastAsia"/>
          <w:b/>
          <w:color w:val="000000"/>
          <w:sz w:val="24"/>
          <w:szCs w:val="24"/>
          <w:highlight w:val="none"/>
          <w:u w:val="single"/>
        </w:rPr>
        <w:t xml:space="preserve">                                       </w:t>
      </w:r>
      <w:r>
        <w:rPr>
          <w:rFonts w:hint="eastAsia" w:asciiTheme="majorEastAsia" w:hAnsiTheme="majorEastAsia" w:eastAsiaTheme="majorEastAsia" w:cstheme="majorEastAsia"/>
          <w:color w:val="000000"/>
          <w:sz w:val="24"/>
          <w:szCs w:val="24"/>
          <w:highlight w:val="none"/>
          <w:u w:val="single"/>
        </w:rPr>
        <w:t xml:space="preserve">   </w:t>
      </w:r>
    </w:p>
    <w:p w14:paraId="3E415755">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Theme="majorEastAsia" w:hAnsiTheme="majorEastAsia" w:eastAsiaTheme="majorEastAsia" w:cstheme="majorEastAsia"/>
          <w:color w:val="000000"/>
          <w:sz w:val="24"/>
          <w:szCs w:val="24"/>
          <w:highlight w:val="none"/>
          <w:u w:val="single"/>
        </w:rPr>
      </w:pPr>
      <w:r>
        <w:rPr>
          <w:rFonts w:hint="eastAsia" w:asciiTheme="majorEastAsia" w:hAnsiTheme="majorEastAsia" w:eastAsiaTheme="majorEastAsia" w:cstheme="majorEastAsia"/>
          <w:color w:val="000000"/>
          <w:sz w:val="24"/>
          <w:szCs w:val="24"/>
          <w:highlight w:val="none"/>
        </w:rPr>
        <w:t>根据《中华人民共和国民法典》及其他有关法律、法规，遵循平等、自愿、公平和诚信的原则，双方就下述项目范围与相关服务事项协商一致，订立本合同。</w:t>
      </w:r>
    </w:p>
    <w:p w14:paraId="4F1C2970">
      <w:pPr>
        <w:snapToGrid w:val="0"/>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第一条　合同标的</w:t>
      </w:r>
    </w:p>
    <w:p w14:paraId="10C599F1">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名称及数量：</w:t>
      </w:r>
    </w:p>
    <w:tbl>
      <w:tblPr>
        <w:tblStyle w:val="24"/>
        <w:tblW w:w="9213"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219"/>
        <w:gridCol w:w="1219"/>
        <w:gridCol w:w="1219"/>
        <w:gridCol w:w="1219"/>
        <w:gridCol w:w="1219"/>
        <w:gridCol w:w="1220"/>
      </w:tblGrid>
      <w:tr w14:paraId="4BF2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14:paraId="200E9244">
            <w:pPr>
              <w:spacing w:line="48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1219" w:type="dxa"/>
          </w:tcPr>
          <w:p w14:paraId="2204F20E">
            <w:pPr>
              <w:spacing w:line="480" w:lineRule="exact"/>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规格型号</w:t>
            </w:r>
          </w:p>
        </w:tc>
        <w:tc>
          <w:tcPr>
            <w:tcW w:w="1219" w:type="dxa"/>
          </w:tcPr>
          <w:p w14:paraId="7BBFA7E8">
            <w:pPr>
              <w:spacing w:line="480" w:lineRule="exact"/>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生产厂家</w:t>
            </w:r>
          </w:p>
        </w:tc>
        <w:tc>
          <w:tcPr>
            <w:tcW w:w="1219" w:type="dxa"/>
          </w:tcPr>
          <w:p w14:paraId="68779503">
            <w:pPr>
              <w:spacing w:line="48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19" w:type="dxa"/>
          </w:tcPr>
          <w:p w14:paraId="5B33D163">
            <w:pPr>
              <w:spacing w:line="48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219" w:type="dxa"/>
          </w:tcPr>
          <w:p w14:paraId="085743DA">
            <w:pPr>
              <w:spacing w:line="48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220" w:type="dxa"/>
          </w:tcPr>
          <w:p w14:paraId="6D7ED143">
            <w:pPr>
              <w:spacing w:line="48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总价（元）</w:t>
            </w:r>
          </w:p>
        </w:tc>
      </w:tr>
      <w:tr w14:paraId="72A9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14:paraId="2BC66856">
            <w:pPr>
              <w:spacing w:line="480" w:lineRule="exact"/>
              <w:jc w:val="left"/>
              <w:rPr>
                <w:rFonts w:ascii="宋体" w:hAnsi="宋体" w:cs="宋体"/>
                <w:color w:val="auto"/>
                <w:sz w:val="24"/>
                <w:szCs w:val="24"/>
                <w:highlight w:val="none"/>
              </w:rPr>
            </w:pPr>
          </w:p>
        </w:tc>
        <w:tc>
          <w:tcPr>
            <w:tcW w:w="1219" w:type="dxa"/>
          </w:tcPr>
          <w:p w14:paraId="00A9164A">
            <w:pPr>
              <w:spacing w:line="480" w:lineRule="exact"/>
              <w:jc w:val="left"/>
              <w:rPr>
                <w:rFonts w:ascii="宋体" w:hAnsi="宋体" w:cs="宋体"/>
                <w:color w:val="auto"/>
                <w:sz w:val="24"/>
                <w:szCs w:val="24"/>
                <w:highlight w:val="none"/>
              </w:rPr>
            </w:pPr>
          </w:p>
        </w:tc>
        <w:tc>
          <w:tcPr>
            <w:tcW w:w="1219" w:type="dxa"/>
          </w:tcPr>
          <w:p w14:paraId="2F91E915">
            <w:pPr>
              <w:spacing w:line="480" w:lineRule="exact"/>
              <w:jc w:val="left"/>
              <w:rPr>
                <w:rFonts w:ascii="宋体" w:hAnsi="宋体" w:cs="宋体"/>
                <w:color w:val="auto"/>
                <w:sz w:val="24"/>
                <w:szCs w:val="24"/>
                <w:highlight w:val="none"/>
              </w:rPr>
            </w:pPr>
          </w:p>
        </w:tc>
        <w:tc>
          <w:tcPr>
            <w:tcW w:w="1219" w:type="dxa"/>
          </w:tcPr>
          <w:p w14:paraId="0C086A9B">
            <w:pPr>
              <w:spacing w:line="480" w:lineRule="exact"/>
              <w:jc w:val="left"/>
              <w:rPr>
                <w:rFonts w:ascii="宋体" w:hAnsi="宋体" w:cs="宋体"/>
                <w:color w:val="auto"/>
                <w:sz w:val="24"/>
                <w:szCs w:val="24"/>
                <w:highlight w:val="none"/>
              </w:rPr>
            </w:pPr>
          </w:p>
        </w:tc>
        <w:tc>
          <w:tcPr>
            <w:tcW w:w="1219" w:type="dxa"/>
          </w:tcPr>
          <w:p w14:paraId="3EFEB014">
            <w:pPr>
              <w:spacing w:line="480" w:lineRule="exact"/>
              <w:jc w:val="left"/>
              <w:rPr>
                <w:rFonts w:ascii="宋体" w:hAnsi="宋体" w:cs="宋体"/>
                <w:color w:val="auto"/>
                <w:sz w:val="24"/>
                <w:szCs w:val="24"/>
                <w:highlight w:val="none"/>
              </w:rPr>
            </w:pPr>
          </w:p>
        </w:tc>
        <w:tc>
          <w:tcPr>
            <w:tcW w:w="1219" w:type="dxa"/>
          </w:tcPr>
          <w:p w14:paraId="034F0D1C">
            <w:pPr>
              <w:spacing w:line="480" w:lineRule="exact"/>
              <w:jc w:val="left"/>
              <w:rPr>
                <w:rFonts w:ascii="宋体" w:hAnsi="宋体" w:cs="宋体"/>
                <w:color w:val="auto"/>
                <w:sz w:val="24"/>
                <w:szCs w:val="24"/>
                <w:highlight w:val="none"/>
              </w:rPr>
            </w:pPr>
          </w:p>
        </w:tc>
        <w:tc>
          <w:tcPr>
            <w:tcW w:w="1220" w:type="dxa"/>
          </w:tcPr>
          <w:p w14:paraId="1AA3796F">
            <w:pPr>
              <w:spacing w:line="480" w:lineRule="exact"/>
              <w:jc w:val="left"/>
              <w:rPr>
                <w:rFonts w:ascii="宋体" w:hAnsi="宋体" w:cs="宋体"/>
                <w:color w:val="auto"/>
                <w:sz w:val="24"/>
                <w:szCs w:val="24"/>
                <w:highlight w:val="none"/>
              </w:rPr>
            </w:pPr>
          </w:p>
        </w:tc>
      </w:tr>
      <w:tr w14:paraId="032E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14:paraId="3EC3ED50">
            <w:pPr>
              <w:spacing w:line="480" w:lineRule="exact"/>
              <w:jc w:val="left"/>
              <w:rPr>
                <w:rFonts w:ascii="宋体" w:hAnsi="宋体" w:cs="宋体"/>
                <w:color w:val="auto"/>
                <w:sz w:val="24"/>
                <w:szCs w:val="24"/>
                <w:highlight w:val="none"/>
              </w:rPr>
            </w:pPr>
          </w:p>
        </w:tc>
        <w:tc>
          <w:tcPr>
            <w:tcW w:w="1219" w:type="dxa"/>
          </w:tcPr>
          <w:p w14:paraId="5F65245C">
            <w:pPr>
              <w:spacing w:line="480" w:lineRule="exact"/>
              <w:jc w:val="left"/>
              <w:rPr>
                <w:rFonts w:ascii="宋体" w:hAnsi="宋体" w:cs="宋体"/>
                <w:color w:val="auto"/>
                <w:sz w:val="24"/>
                <w:szCs w:val="24"/>
                <w:highlight w:val="none"/>
              </w:rPr>
            </w:pPr>
          </w:p>
        </w:tc>
        <w:tc>
          <w:tcPr>
            <w:tcW w:w="1219" w:type="dxa"/>
          </w:tcPr>
          <w:p w14:paraId="636566DA">
            <w:pPr>
              <w:spacing w:line="480" w:lineRule="exact"/>
              <w:jc w:val="left"/>
              <w:rPr>
                <w:rFonts w:ascii="宋体" w:hAnsi="宋体" w:cs="宋体"/>
                <w:color w:val="auto"/>
                <w:sz w:val="24"/>
                <w:szCs w:val="24"/>
                <w:highlight w:val="none"/>
              </w:rPr>
            </w:pPr>
          </w:p>
        </w:tc>
        <w:tc>
          <w:tcPr>
            <w:tcW w:w="1219" w:type="dxa"/>
          </w:tcPr>
          <w:p w14:paraId="20740F74">
            <w:pPr>
              <w:spacing w:line="480" w:lineRule="exact"/>
              <w:jc w:val="left"/>
              <w:rPr>
                <w:rFonts w:ascii="宋体" w:hAnsi="宋体" w:cs="宋体"/>
                <w:color w:val="auto"/>
                <w:sz w:val="24"/>
                <w:szCs w:val="24"/>
                <w:highlight w:val="none"/>
              </w:rPr>
            </w:pPr>
          </w:p>
        </w:tc>
        <w:tc>
          <w:tcPr>
            <w:tcW w:w="1219" w:type="dxa"/>
          </w:tcPr>
          <w:p w14:paraId="63CF879E">
            <w:pPr>
              <w:spacing w:line="480" w:lineRule="exact"/>
              <w:jc w:val="left"/>
              <w:rPr>
                <w:rFonts w:ascii="宋体" w:hAnsi="宋体" w:cs="宋体"/>
                <w:color w:val="auto"/>
                <w:sz w:val="24"/>
                <w:szCs w:val="24"/>
                <w:highlight w:val="none"/>
              </w:rPr>
            </w:pPr>
          </w:p>
        </w:tc>
        <w:tc>
          <w:tcPr>
            <w:tcW w:w="1219" w:type="dxa"/>
          </w:tcPr>
          <w:p w14:paraId="584906E3">
            <w:pPr>
              <w:spacing w:line="480" w:lineRule="exact"/>
              <w:jc w:val="left"/>
              <w:rPr>
                <w:rFonts w:ascii="宋体" w:hAnsi="宋体" w:cs="宋体"/>
                <w:color w:val="auto"/>
                <w:sz w:val="24"/>
                <w:szCs w:val="24"/>
                <w:highlight w:val="none"/>
              </w:rPr>
            </w:pPr>
          </w:p>
        </w:tc>
        <w:tc>
          <w:tcPr>
            <w:tcW w:w="1220" w:type="dxa"/>
          </w:tcPr>
          <w:p w14:paraId="15BD627B">
            <w:pPr>
              <w:spacing w:line="480" w:lineRule="exact"/>
              <w:jc w:val="left"/>
              <w:rPr>
                <w:rFonts w:ascii="宋体" w:hAnsi="宋体" w:cs="宋体"/>
                <w:color w:val="auto"/>
                <w:sz w:val="24"/>
                <w:szCs w:val="24"/>
                <w:highlight w:val="none"/>
              </w:rPr>
            </w:pPr>
          </w:p>
        </w:tc>
      </w:tr>
      <w:tr w14:paraId="1EDC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14:paraId="13421C8A">
            <w:pPr>
              <w:spacing w:line="480" w:lineRule="exact"/>
              <w:jc w:val="left"/>
              <w:rPr>
                <w:rFonts w:ascii="宋体" w:hAnsi="宋体" w:cs="宋体"/>
                <w:color w:val="auto"/>
                <w:sz w:val="24"/>
                <w:szCs w:val="24"/>
                <w:highlight w:val="none"/>
              </w:rPr>
            </w:pPr>
          </w:p>
        </w:tc>
        <w:tc>
          <w:tcPr>
            <w:tcW w:w="1219" w:type="dxa"/>
          </w:tcPr>
          <w:p w14:paraId="465185C3">
            <w:pPr>
              <w:spacing w:line="480" w:lineRule="exact"/>
              <w:jc w:val="left"/>
              <w:rPr>
                <w:rFonts w:ascii="宋体" w:hAnsi="宋体" w:cs="宋体"/>
                <w:color w:val="auto"/>
                <w:sz w:val="24"/>
                <w:szCs w:val="24"/>
                <w:highlight w:val="none"/>
              </w:rPr>
            </w:pPr>
          </w:p>
        </w:tc>
        <w:tc>
          <w:tcPr>
            <w:tcW w:w="1219" w:type="dxa"/>
          </w:tcPr>
          <w:p w14:paraId="24D51A67">
            <w:pPr>
              <w:spacing w:line="480" w:lineRule="exact"/>
              <w:jc w:val="left"/>
              <w:rPr>
                <w:rFonts w:ascii="宋体" w:hAnsi="宋体" w:cs="宋体"/>
                <w:color w:val="auto"/>
                <w:sz w:val="24"/>
                <w:szCs w:val="24"/>
                <w:highlight w:val="none"/>
              </w:rPr>
            </w:pPr>
          </w:p>
        </w:tc>
        <w:tc>
          <w:tcPr>
            <w:tcW w:w="1219" w:type="dxa"/>
          </w:tcPr>
          <w:p w14:paraId="16CF38DF">
            <w:pPr>
              <w:spacing w:line="480" w:lineRule="exact"/>
              <w:jc w:val="left"/>
              <w:rPr>
                <w:rFonts w:ascii="宋体" w:hAnsi="宋体" w:cs="宋体"/>
                <w:color w:val="auto"/>
                <w:sz w:val="24"/>
                <w:szCs w:val="24"/>
                <w:highlight w:val="none"/>
              </w:rPr>
            </w:pPr>
          </w:p>
        </w:tc>
        <w:tc>
          <w:tcPr>
            <w:tcW w:w="1219" w:type="dxa"/>
          </w:tcPr>
          <w:p w14:paraId="1B485766">
            <w:pPr>
              <w:spacing w:line="480" w:lineRule="exact"/>
              <w:jc w:val="left"/>
              <w:rPr>
                <w:rFonts w:ascii="宋体" w:hAnsi="宋体" w:cs="宋体"/>
                <w:color w:val="auto"/>
                <w:sz w:val="24"/>
                <w:szCs w:val="24"/>
                <w:highlight w:val="none"/>
              </w:rPr>
            </w:pPr>
          </w:p>
        </w:tc>
        <w:tc>
          <w:tcPr>
            <w:tcW w:w="1219" w:type="dxa"/>
          </w:tcPr>
          <w:p w14:paraId="3A531EF8">
            <w:pPr>
              <w:spacing w:line="480" w:lineRule="exact"/>
              <w:jc w:val="left"/>
              <w:rPr>
                <w:rFonts w:ascii="宋体" w:hAnsi="宋体" w:cs="宋体"/>
                <w:color w:val="auto"/>
                <w:sz w:val="24"/>
                <w:szCs w:val="24"/>
                <w:highlight w:val="none"/>
              </w:rPr>
            </w:pPr>
          </w:p>
        </w:tc>
        <w:tc>
          <w:tcPr>
            <w:tcW w:w="1220" w:type="dxa"/>
          </w:tcPr>
          <w:p w14:paraId="3D86270D">
            <w:pPr>
              <w:spacing w:line="480" w:lineRule="exact"/>
              <w:jc w:val="left"/>
              <w:rPr>
                <w:rFonts w:ascii="宋体" w:hAnsi="宋体" w:cs="宋体"/>
                <w:color w:val="auto"/>
                <w:sz w:val="24"/>
                <w:szCs w:val="24"/>
                <w:highlight w:val="none"/>
              </w:rPr>
            </w:pPr>
          </w:p>
        </w:tc>
      </w:tr>
      <w:tr w14:paraId="693A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14:paraId="1C75DD76">
            <w:pPr>
              <w:spacing w:line="480" w:lineRule="exact"/>
              <w:jc w:val="left"/>
              <w:rPr>
                <w:rFonts w:ascii="宋体" w:hAnsi="宋体" w:cs="宋体"/>
                <w:color w:val="auto"/>
                <w:sz w:val="24"/>
                <w:szCs w:val="24"/>
                <w:highlight w:val="none"/>
              </w:rPr>
            </w:pPr>
          </w:p>
        </w:tc>
        <w:tc>
          <w:tcPr>
            <w:tcW w:w="1219" w:type="dxa"/>
          </w:tcPr>
          <w:p w14:paraId="40AA33F9">
            <w:pPr>
              <w:spacing w:line="480" w:lineRule="exact"/>
              <w:jc w:val="left"/>
              <w:rPr>
                <w:rFonts w:ascii="宋体" w:hAnsi="宋体" w:cs="宋体"/>
                <w:color w:val="auto"/>
                <w:sz w:val="24"/>
                <w:szCs w:val="24"/>
                <w:highlight w:val="none"/>
              </w:rPr>
            </w:pPr>
          </w:p>
        </w:tc>
        <w:tc>
          <w:tcPr>
            <w:tcW w:w="1219" w:type="dxa"/>
          </w:tcPr>
          <w:p w14:paraId="6AA31D33">
            <w:pPr>
              <w:spacing w:line="480" w:lineRule="exact"/>
              <w:jc w:val="left"/>
              <w:rPr>
                <w:rFonts w:ascii="宋体" w:hAnsi="宋体" w:cs="宋体"/>
                <w:color w:val="auto"/>
                <w:sz w:val="24"/>
                <w:szCs w:val="24"/>
                <w:highlight w:val="none"/>
              </w:rPr>
            </w:pPr>
          </w:p>
        </w:tc>
        <w:tc>
          <w:tcPr>
            <w:tcW w:w="1219" w:type="dxa"/>
          </w:tcPr>
          <w:p w14:paraId="7A665038">
            <w:pPr>
              <w:spacing w:line="480" w:lineRule="exact"/>
              <w:jc w:val="left"/>
              <w:rPr>
                <w:rFonts w:ascii="宋体" w:hAnsi="宋体" w:cs="宋体"/>
                <w:color w:val="auto"/>
                <w:sz w:val="24"/>
                <w:szCs w:val="24"/>
                <w:highlight w:val="none"/>
              </w:rPr>
            </w:pPr>
          </w:p>
        </w:tc>
        <w:tc>
          <w:tcPr>
            <w:tcW w:w="1219" w:type="dxa"/>
          </w:tcPr>
          <w:p w14:paraId="004C6239">
            <w:pPr>
              <w:spacing w:line="480" w:lineRule="exact"/>
              <w:jc w:val="left"/>
              <w:rPr>
                <w:rFonts w:ascii="宋体" w:hAnsi="宋体" w:cs="宋体"/>
                <w:color w:val="auto"/>
                <w:sz w:val="24"/>
                <w:szCs w:val="24"/>
                <w:highlight w:val="none"/>
              </w:rPr>
            </w:pPr>
          </w:p>
        </w:tc>
        <w:tc>
          <w:tcPr>
            <w:tcW w:w="1219" w:type="dxa"/>
          </w:tcPr>
          <w:p w14:paraId="3D4969D5">
            <w:pPr>
              <w:spacing w:line="480" w:lineRule="exact"/>
              <w:jc w:val="left"/>
              <w:rPr>
                <w:rFonts w:ascii="宋体" w:hAnsi="宋体" w:cs="宋体"/>
                <w:color w:val="auto"/>
                <w:sz w:val="24"/>
                <w:szCs w:val="24"/>
                <w:highlight w:val="none"/>
              </w:rPr>
            </w:pPr>
          </w:p>
        </w:tc>
        <w:tc>
          <w:tcPr>
            <w:tcW w:w="1220" w:type="dxa"/>
          </w:tcPr>
          <w:p w14:paraId="5298A8D0">
            <w:pPr>
              <w:spacing w:line="480" w:lineRule="exact"/>
              <w:jc w:val="left"/>
              <w:rPr>
                <w:rFonts w:ascii="宋体" w:hAnsi="宋体" w:cs="宋体"/>
                <w:color w:val="auto"/>
                <w:sz w:val="24"/>
                <w:szCs w:val="24"/>
                <w:highlight w:val="none"/>
              </w:rPr>
            </w:pPr>
          </w:p>
        </w:tc>
      </w:tr>
      <w:tr w14:paraId="166B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14:paraId="2723D9CA">
            <w:pPr>
              <w:spacing w:line="480" w:lineRule="exact"/>
              <w:jc w:val="left"/>
              <w:rPr>
                <w:rFonts w:ascii="宋体" w:hAnsi="宋体" w:cs="宋体"/>
                <w:color w:val="auto"/>
                <w:sz w:val="24"/>
                <w:szCs w:val="24"/>
                <w:highlight w:val="none"/>
              </w:rPr>
            </w:pPr>
          </w:p>
        </w:tc>
        <w:tc>
          <w:tcPr>
            <w:tcW w:w="1219" w:type="dxa"/>
          </w:tcPr>
          <w:p w14:paraId="1AF43CAF">
            <w:pPr>
              <w:spacing w:line="480" w:lineRule="exact"/>
              <w:jc w:val="left"/>
              <w:rPr>
                <w:rFonts w:ascii="宋体" w:hAnsi="宋体" w:cs="宋体"/>
                <w:color w:val="auto"/>
                <w:sz w:val="24"/>
                <w:szCs w:val="24"/>
                <w:highlight w:val="none"/>
              </w:rPr>
            </w:pPr>
          </w:p>
        </w:tc>
        <w:tc>
          <w:tcPr>
            <w:tcW w:w="1219" w:type="dxa"/>
          </w:tcPr>
          <w:p w14:paraId="31468303">
            <w:pPr>
              <w:spacing w:line="480" w:lineRule="exact"/>
              <w:jc w:val="left"/>
              <w:rPr>
                <w:rFonts w:ascii="宋体" w:hAnsi="宋体" w:cs="宋体"/>
                <w:color w:val="auto"/>
                <w:sz w:val="24"/>
                <w:szCs w:val="24"/>
                <w:highlight w:val="none"/>
              </w:rPr>
            </w:pPr>
          </w:p>
        </w:tc>
        <w:tc>
          <w:tcPr>
            <w:tcW w:w="1219" w:type="dxa"/>
          </w:tcPr>
          <w:p w14:paraId="6DB312CA">
            <w:pPr>
              <w:spacing w:line="480" w:lineRule="exact"/>
              <w:jc w:val="left"/>
              <w:rPr>
                <w:rFonts w:ascii="宋体" w:hAnsi="宋体" w:cs="宋体"/>
                <w:color w:val="auto"/>
                <w:sz w:val="24"/>
                <w:szCs w:val="24"/>
                <w:highlight w:val="none"/>
              </w:rPr>
            </w:pPr>
          </w:p>
        </w:tc>
        <w:tc>
          <w:tcPr>
            <w:tcW w:w="1219" w:type="dxa"/>
          </w:tcPr>
          <w:p w14:paraId="08B68F79">
            <w:pPr>
              <w:spacing w:line="480" w:lineRule="exact"/>
              <w:jc w:val="left"/>
              <w:rPr>
                <w:rFonts w:ascii="宋体" w:hAnsi="宋体" w:cs="宋体"/>
                <w:color w:val="auto"/>
                <w:sz w:val="24"/>
                <w:szCs w:val="24"/>
                <w:highlight w:val="none"/>
              </w:rPr>
            </w:pPr>
          </w:p>
        </w:tc>
        <w:tc>
          <w:tcPr>
            <w:tcW w:w="1219" w:type="dxa"/>
          </w:tcPr>
          <w:p w14:paraId="721708A5">
            <w:pPr>
              <w:spacing w:line="480" w:lineRule="exact"/>
              <w:jc w:val="left"/>
              <w:rPr>
                <w:rFonts w:ascii="宋体" w:hAnsi="宋体" w:cs="宋体"/>
                <w:color w:val="auto"/>
                <w:sz w:val="24"/>
                <w:szCs w:val="24"/>
                <w:highlight w:val="none"/>
              </w:rPr>
            </w:pPr>
          </w:p>
        </w:tc>
        <w:tc>
          <w:tcPr>
            <w:tcW w:w="1220" w:type="dxa"/>
          </w:tcPr>
          <w:p w14:paraId="36F6B1AF">
            <w:pPr>
              <w:spacing w:line="480" w:lineRule="exact"/>
              <w:jc w:val="left"/>
              <w:rPr>
                <w:rFonts w:ascii="宋体" w:hAnsi="宋体" w:cs="宋体"/>
                <w:color w:val="auto"/>
                <w:sz w:val="24"/>
                <w:szCs w:val="24"/>
                <w:highlight w:val="none"/>
              </w:rPr>
            </w:pPr>
          </w:p>
        </w:tc>
      </w:tr>
      <w:tr w14:paraId="7AEB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3" w:type="dxa"/>
            <w:gridSpan w:val="7"/>
          </w:tcPr>
          <w:p w14:paraId="74F39D6F">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合计：大写</w:t>
            </w:r>
          </w:p>
          <w:p w14:paraId="02D391BA">
            <w:pPr>
              <w:spacing w:line="480" w:lineRule="exact"/>
              <w:rPr>
                <w:rFonts w:ascii="宋体" w:hAnsi="宋体" w:cs="宋体"/>
                <w:color w:val="auto"/>
                <w:sz w:val="24"/>
                <w:szCs w:val="24"/>
                <w:highlight w:val="none"/>
              </w:rPr>
            </w:pPr>
          </w:p>
        </w:tc>
      </w:tr>
    </w:tbl>
    <w:p w14:paraId="5E375ECB">
      <w:pPr>
        <w:snapToGrid w:val="0"/>
        <w:spacing w:line="480" w:lineRule="exact"/>
        <w:ind w:right="42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2、合同合计金额包括货物价款，备件、专用工具、检验、技术培训及技术资料和包装、运输等全部费用。 </w:t>
      </w:r>
    </w:p>
    <w:p w14:paraId="6E382423">
      <w:pPr>
        <w:snapToGrid w:val="0"/>
        <w:spacing w:line="48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第二条　质量保证</w:t>
      </w:r>
    </w:p>
    <w:p w14:paraId="7B01F10F">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1、乙方所提供的货物技术规格、技术参数等质量必须达到国家相关要求及质量标准，且须与报价文件和承诺相一致。</w:t>
      </w:r>
    </w:p>
    <w:p w14:paraId="4908A5BB">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2、乙方须保证未使用过的，并完全符合合同规定的质量、规格等要求。如出现在合同条款允许范围内的产品质量问题，由乙方负责免费修复或更换，由此造成的后果和法律责任等将由乙方自行承担。</w:t>
      </w:r>
    </w:p>
    <w:p w14:paraId="20BB434A">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3、面料成分符合磋商文件要求、无色差、颜色纯正、无明显的纱疵、无毛粒、无条印、折痕、无油污、锈斑等、无破洞、磨损。</w:t>
      </w:r>
    </w:p>
    <w:p w14:paraId="5F5CB106">
      <w:pPr>
        <w:snapToGrid w:val="0"/>
        <w:spacing w:line="48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　权力保证</w:t>
      </w:r>
    </w:p>
    <w:p w14:paraId="1ADB7D3E">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乙方应保证所提供货物在使用时不会侵犯任何第三方的专利权、商标权、工业设计权或其他权利。</w:t>
      </w:r>
    </w:p>
    <w:p w14:paraId="276CDD57">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乙方应按</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文件规定的时间向甲方提供使用货物的有关技术资料。</w:t>
      </w:r>
    </w:p>
    <w:p w14:paraId="05E5190A">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没有甲方事先书面同意，乙方不得将由甲方提供的有关合同或任何合同条文、规格、计划、图纸或资料提供给与履行本合同无关的任何其他人。即使向履行本合同有关的人员提供，也应注意保密并限于履行合同的必需范围。</w:t>
      </w:r>
    </w:p>
    <w:p w14:paraId="3694FFCF">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乙方保证所交付的货物的所有权完全属于乙方且无任何抵押、质押、查封等产权瑕疵。</w:t>
      </w:r>
    </w:p>
    <w:p w14:paraId="0553183D">
      <w:pPr>
        <w:snapToGrid w:val="0"/>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第四条　包装和运输</w:t>
      </w:r>
    </w:p>
    <w:p w14:paraId="056D53BC">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1、乙方提供的货物均应按</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文件要求的包装材料、包装标准、包装方式进行包装，每一包装单元内应附详细的装箱单和质量合格证。</w:t>
      </w:r>
    </w:p>
    <w:p w14:paraId="3BA1A22F">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2、货物的运输方式：。</w:t>
      </w:r>
    </w:p>
    <w:p w14:paraId="2B4812C4">
      <w:pPr>
        <w:snapToGrid w:val="0"/>
        <w:spacing w:line="48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3、乙方负责货物运输，货物运输合理损耗及计算方法：</w:t>
      </w:r>
      <w:r>
        <w:rPr>
          <w:rFonts w:hint="eastAsia" w:ascii="宋体" w:hAnsi="宋体" w:cs="宋体"/>
          <w:color w:val="auto"/>
          <w:sz w:val="24"/>
          <w:szCs w:val="24"/>
          <w:highlight w:val="none"/>
          <w:u w:val="single"/>
        </w:rPr>
        <w:t xml:space="preserve">    免费   </w:t>
      </w:r>
      <w:r>
        <w:rPr>
          <w:rFonts w:hint="eastAsia" w:ascii="宋体" w:hAnsi="宋体" w:cs="宋体"/>
          <w:color w:val="auto"/>
          <w:sz w:val="24"/>
          <w:szCs w:val="24"/>
          <w:highlight w:val="none"/>
        </w:rPr>
        <w:t>。</w:t>
      </w:r>
    </w:p>
    <w:p w14:paraId="30408FAB">
      <w:pPr>
        <w:snapToGrid w:val="0"/>
        <w:spacing w:line="48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第五条　交付和验收</w:t>
      </w:r>
    </w:p>
    <w:p w14:paraId="02F6F854">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1、交货时间：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客户指定的地址）</w:t>
      </w:r>
      <w:r>
        <w:rPr>
          <w:rFonts w:hint="eastAsia" w:ascii="宋体" w:hAnsi="宋体" w:cs="宋体"/>
          <w:color w:val="auto"/>
          <w:sz w:val="24"/>
          <w:szCs w:val="24"/>
          <w:highlight w:val="none"/>
        </w:rPr>
        <w:t>。</w:t>
      </w:r>
    </w:p>
    <w:p w14:paraId="512DD45F">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2、乙方提供不符合报价文件和本合同规定的货物，甲方有权拒绝接受。</w:t>
      </w:r>
    </w:p>
    <w:p w14:paraId="177D13CA">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甲方应在收到产品后</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个工作日内及时完成产品验收工作。 </w:t>
      </w:r>
    </w:p>
    <w:p w14:paraId="7BB09DCF">
      <w:pPr>
        <w:keepNext w:val="0"/>
        <w:keepLines w:val="0"/>
        <w:pageBreakBefore w:val="0"/>
        <w:widowControl w:val="0"/>
        <w:tabs>
          <w:tab w:val="left" w:pos="0"/>
          <w:tab w:val="left" w:pos="397"/>
          <w:tab w:val="left" w:pos="993"/>
          <w:tab w:val="left" w:pos="1134"/>
        </w:tabs>
        <w:kinsoku/>
        <w:wordWrap/>
        <w:overflowPunct/>
        <w:topLinePunct w:val="0"/>
        <w:autoSpaceDE/>
        <w:autoSpaceDN/>
        <w:bidi w:val="0"/>
        <w:snapToGrid w:val="0"/>
        <w:spacing w:line="44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、验收标准</w:t>
      </w:r>
    </w:p>
    <w:p w14:paraId="23170D96">
      <w:pPr>
        <w:keepNext w:val="0"/>
        <w:keepLines w:val="0"/>
        <w:pageBreakBefore w:val="0"/>
        <w:widowControl w:val="0"/>
        <w:tabs>
          <w:tab w:val="left" w:pos="0"/>
          <w:tab w:val="left" w:pos="397"/>
          <w:tab w:val="left" w:pos="993"/>
          <w:tab w:val="left" w:pos="1134"/>
        </w:tabs>
        <w:kinsoku/>
        <w:wordWrap/>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4.1毛巾</w:t>
      </w:r>
      <w:r>
        <w:rPr>
          <w:rFonts w:hint="eastAsia" w:ascii="宋体" w:hAnsi="宋体" w:cs="宋体"/>
          <w:color w:val="auto"/>
          <w:kern w:val="0"/>
          <w:sz w:val="24"/>
          <w:szCs w:val="24"/>
          <w:highlight w:val="none"/>
        </w:rPr>
        <w:t>数量、尺寸、</w:t>
      </w:r>
      <w:r>
        <w:rPr>
          <w:rFonts w:hint="eastAsia" w:ascii="宋体" w:hAnsi="宋体" w:cs="宋体"/>
          <w:color w:val="auto"/>
          <w:kern w:val="0"/>
          <w:sz w:val="24"/>
          <w:szCs w:val="24"/>
          <w:highlight w:val="none"/>
          <w:lang w:val="en-US" w:eastAsia="zh-CN"/>
        </w:rPr>
        <w:t>规格</w:t>
      </w:r>
      <w:r>
        <w:rPr>
          <w:rFonts w:hint="eastAsia" w:ascii="宋体" w:hAnsi="宋体" w:cs="宋体"/>
          <w:color w:val="auto"/>
          <w:kern w:val="0"/>
          <w:sz w:val="24"/>
          <w:szCs w:val="24"/>
          <w:highlight w:val="none"/>
        </w:rPr>
        <w:t>、面料</w:t>
      </w:r>
      <w:r>
        <w:rPr>
          <w:rFonts w:hint="eastAsia" w:ascii="宋体" w:hAnsi="宋体" w:cs="宋体"/>
          <w:color w:val="auto"/>
          <w:kern w:val="0"/>
          <w:sz w:val="24"/>
          <w:szCs w:val="24"/>
          <w:highlight w:val="none"/>
          <w:lang w:val="en-US" w:eastAsia="zh-CN"/>
        </w:rPr>
        <w:t>等</w:t>
      </w:r>
      <w:r>
        <w:rPr>
          <w:rFonts w:hint="eastAsia" w:ascii="宋体" w:hAnsi="宋体" w:cs="宋体"/>
          <w:color w:val="auto"/>
          <w:kern w:val="0"/>
          <w:sz w:val="24"/>
          <w:szCs w:val="24"/>
          <w:highlight w:val="none"/>
        </w:rPr>
        <w:t>，按合同要求、</w:t>
      </w:r>
      <w:r>
        <w:rPr>
          <w:rFonts w:hint="eastAsia" w:ascii="宋体" w:hAnsi="宋体" w:cs="宋体"/>
          <w:color w:val="auto"/>
          <w:kern w:val="2"/>
          <w:sz w:val="24"/>
          <w:szCs w:val="24"/>
          <w:highlight w:val="none"/>
          <w:lang w:val="en-US" w:eastAsia="zh-CN" w:bidi="ar-SA"/>
        </w:rPr>
        <w:t>乙方</w:t>
      </w:r>
      <w:r>
        <w:rPr>
          <w:rFonts w:hint="eastAsia" w:ascii="宋体" w:hAnsi="宋体" w:cs="宋体"/>
          <w:color w:val="auto"/>
          <w:kern w:val="0"/>
          <w:sz w:val="24"/>
          <w:szCs w:val="24"/>
          <w:highlight w:val="none"/>
          <w:lang w:val="en-US" w:eastAsia="zh-CN"/>
        </w:rPr>
        <w:t>磋商响应文件</w:t>
      </w:r>
      <w:r>
        <w:rPr>
          <w:rFonts w:hint="eastAsia" w:ascii="宋体" w:hAnsi="宋体" w:cs="宋体"/>
          <w:color w:val="auto"/>
          <w:kern w:val="0"/>
          <w:sz w:val="24"/>
          <w:szCs w:val="24"/>
          <w:highlight w:val="none"/>
        </w:rPr>
        <w:t>进行验收</w:t>
      </w:r>
      <w:r>
        <w:rPr>
          <w:rFonts w:hint="eastAsia" w:ascii="宋体" w:hAnsi="宋体" w:cs="宋体"/>
          <w:color w:val="auto"/>
          <w:kern w:val="0"/>
          <w:sz w:val="24"/>
          <w:szCs w:val="24"/>
          <w:highlight w:val="none"/>
          <w:lang w:eastAsia="zh-CN"/>
        </w:rPr>
        <w:t>。</w:t>
      </w:r>
    </w:p>
    <w:p w14:paraId="7D1C53D0">
      <w:pPr>
        <w:keepNext w:val="0"/>
        <w:keepLines w:val="0"/>
        <w:pageBreakBefore w:val="0"/>
        <w:widowControl w:val="0"/>
        <w:tabs>
          <w:tab w:val="left" w:pos="0"/>
          <w:tab w:val="left" w:pos="397"/>
          <w:tab w:val="left" w:pos="993"/>
          <w:tab w:val="left" w:pos="1134"/>
        </w:tabs>
        <w:kinsoku/>
        <w:wordWrap/>
        <w:overflowPunct/>
        <w:topLinePunct w:val="0"/>
        <w:autoSpaceDE/>
        <w:autoSpaceDN/>
        <w:bidi w:val="0"/>
        <w:snapToGrid w:val="0"/>
        <w:spacing w:line="440" w:lineRule="exact"/>
        <w:ind w:firstLine="480" w:firstLineChars="200"/>
        <w:jc w:val="left"/>
        <w:textAlignment w:val="auto"/>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2检验标准：按国家或行业或地方标准验收。产品质量应达到设计要求，应能通过质检、计量部门的检验</w:t>
      </w:r>
      <w:r>
        <w:rPr>
          <w:rFonts w:hint="eastAsia" w:ascii="宋体" w:hAnsi="宋体" w:cs="宋体"/>
          <w:color w:val="auto"/>
          <w:kern w:val="0"/>
          <w:sz w:val="24"/>
          <w:szCs w:val="24"/>
          <w:highlight w:val="none"/>
          <w:lang w:eastAsia="zh-CN"/>
        </w:rPr>
        <w:t>。</w:t>
      </w:r>
    </w:p>
    <w:p w14:paraId="74895DCC">
      <w:pPr>
        <w:snapToGrid w:val="0"/>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w:t>
      </w: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条  售后服务</w:t>
      </w:r>
    </w:p>
    <w:p w14:paraId="12B3E180">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乙方应按照国家有关法律法规和“三包”规定以及报价文件和本合同所附的《服务承诺》，为甲方提供售后服务。</w:t>
      </w:r>
    </w:p>
    <w:p w14:paraId="615DC9A5">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2、三包期不少于服装验收合格后十二个月。在保质期内，乙方应对非人为因素损坏的服装负责包换。</w:t>
      </w:r>
    </w:p>
    <w:p w14:paraId="3D33A710">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pPr>
      <w:r>
        <w:rPr>
          <w:rFonts w:hint="eastAsia" w:ascii="宋体" w:hAnsi="宋体" w:cs="宋体"/>
          <w:color w:val="auto"/>
          <w:kern w:val="2"/>
          <w:sz w:val="24"/>
          <w:szCs w:val="24"/>
          <w:highlight w:val="none"/>
          <w:lang w:val="en-US" w:eastAsia="zh-CN" w:bidi="ar-SA"/>
        </w:rPr>
        <w:t>3、在交货后1日内，乙方须派出服务小组进行售后服务。服务小组由乙方派出专人长期负责，随时做好因质量等问题导致的修改、更换等工作，并严格依照甲方的工作安排进行服务。对不合格的货物，由乙方负责调换，时间为5－10日；对原箱短少的货物，由乙方负责补齐，时间为3－5日。在售后服务中，乙方应及时将售后服务情况统计表及售后服务回执单及时上报甲方。</w:t>
      </w:r>
    </w:p>
    <w:p w14:paraId="700EE582">
      <w:pPr>
        <w:snapToGrid w:val="0"/>
        <w:spacing w:line="48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w:t>
      </w: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条　付款方式</w:t>
      </w:r>
    </w:p>
    <w:p w14:paraId="32DA5222">
      <w:pPr>
        <w:snapToGrid w:val="0"/>
        <w:spacing w:line="480" w:lineRule="exact"/>
        <w:ind w:firstLine="480" w:firstLineChars="200"/>
        <w:rPr>
          <w:rFonts w:ascii="宋体" w:hAnsi="宋体" w:cs="宋体"/>
          <w:color w:val="auto"/>
          <w:sz w:val="24"/>
          <w:szCs w:val="24"/>
          <w:highlight w:val="none"/>
          <w:u w:val="singl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资金性质；</w:t>
      </w:r>
      <w:r>
        <w:rPr>
          <w:rFonts w:hint="eastAsia" w:ascii="宋体" w:hAnsi="宋体" w:cs="宋体"/>
          <w:color w:val="auto"/>
          <w:sz w:val="24"/>
          <w:szCs w:val="24"/>
          <w:highlight w:val="none"/>
          <w:u w:val="single"/>
        </w:rPr>
        <w:t xml:space="preserve">     人民币      </w:t>
      </w:r>
      <w:r>
        <w:rPr>
          <w:rFonts w:hint="eastAsia" w:ascii="宋体" w:hAnsi="宋体" w:cs="宋体"/>
          <w:color w:val="auto"/>
          <w:sz w:val="24"/>
          <w:szCs w:val="24"/>
          <w:highlight w:val="none"/>
        </w:rPr>
        <w:t>。</w:t>
      </w:r>
    </w:p>
    <w:p w14:paraId="229CC586">
      <w:pPr>
        <w:numPr>
          <w:ilvl w:val="0"/>
          <w:numId w:val="0"/>
        </w:numPr>
        <w:spacing w:line="360" w:lineRule="auto"/>
        <w:ind w:leftChars="0" w:firstLine="480" w:firstLineChars="200"/>
        <w:rPr>
          <w:rFonts w:hint="eastAsia" w:ascii="宋体" w:hAnsi="宋体" w:cs="宋体"/>
          <w:b w:val="0"/>
          <w:bCs/>
          <w:color w:val="000000" w:themeColor="text1"/>
          <w:kern w:val="0"/>
          <w:sz w:val="24"/>
          <w:szCs w:val="24"/>
          <w14:textFill>
            <w14:solidFill>
              <w14:schemeClr w14:val="tx1"/>
            </w14:solidFill>
          </w14:textFill>
        </w:rPr>
      </w:pPr>
      <w:r>
        <w:rPr>
          <w:rFonts w:hint="eastAsia" w:ascii="宋体" w:hAnsi="宋体" w:cs="宋体"/>
          <w:color w:val="auto"/>
          <w:sz w:val="24"/>
          <w:szCs w:val="24"/>
          <w:highlight w:val="none"/>
        </w:rPr>
        <w:t>2、付款方式：</w:t>
      </w:r>
      <w:r>
        <w:rPr>
          <w:rFonts w:hint="eastAsia" w:ascii="新宋体" w:hAnsi="新宋体" w:eastAsia="新宋体" w:cs="新宋体"/>
          <w:b w:val="0"/>
          <w:bCs w:val="0"/>
          <w:color w:val="000000"/>
          <w:sz w:val="24"/>
          <w:szCs w:val="24"/>
          <w:lang w:val="en-US" w:eastAsia="zh-CN"/>
        </w:rPr>
        <w:t xml:space="preserve">验收合格后一次性支付合同总金额的100%。 </w:t>
      </w:r>
      <w:r>
        <w:rPr>
          <w:rFonts w:hint="eastAsia" w:ascii="仿宋" w:hAnsi="仿宋" w:eastAsia="仿宋" w:cs="仿宋"/>
          <w:i w:val="0"/>
          <w:iCs/>
          <w:color w:val="000000"/>
          <w:sz w:val="32"/>
          <w:szCs w:val="32"/>
          <w:u w:val="none"/>
          <w:lang w:val="en-US" w:eastAsia="zh-CN"/>
        </w:rPr>
        <w:t xml:space="preserve"> </w:t>
      </w:r>
    </w:p>
    <w:p w14:paraId="4CE5B1C6">
      <w:pPr>
        <w:snapToGrid w:val="0"/>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w:t>
      </w: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条、质量保证及售后服务</w:t>
      </w:r>
    </w:p>
    <w:p w14:paraId="6E2E620E">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1.乙方应按报价文件规定的货物性能、技术要求、质量标准向甲方提供未经使用的全新产品。不符合要求者，根据实际情况，经双方协商，可按以下办法处理：</w:t>
      </w:r>
    </w:p>
    <w:p w14:paraId="7AA0CA92">
      <w:pPr>
        <w:pStyle w:val="16"/>
        <w:snapToGrid w:val="0"/>
        <w:spacing w:line="48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⑴、更换：由乙方承担所发生的全部费用。</w:t>
      </w:r>
    </w:p>
    <w:p w14:paraId="2650C799">
      <w:pPr>
        <w:pStyle w:val="16"/>
        <w:snapToGrid w:val="0"/>
        <w:spacing w:line="48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⑵、贬值处理：由甲乙双方合议定价。</w:t>
      </w:r>
    </w:p>
    <w:p w14:paraId="4B759CEE">
      <w:pPr>
        <w:pStyle w:val="16"/>
        <w:snapToGrid w:val="0"/>
        <w:spacing w:line="48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⑶、退货处理：乙方应退还甲方支付的合同款，同时应承担该货物的直接费用（运输、保险、检验、货款利息及银行手续费等）。</w:t>
      </w:r>
    </w:p>
    <w:p w14:paraId="4202BD5B">
      <w:pPr>
        <w:pStyle w:val="16"/>
        <w:snapToGrid w:val="0"/>
        <w:spacing w:line="48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2.如在使用过程中发生质量问题，乙方在接到甲方通知后在</w:t>
      </w:r>
      <w:r>
        <w:rPr>
          <w:rFonts w:hint="eastAsia" w:hAnsi="宋体" w:cs="宋体"/>
          <w:color w:val="auto"/>
          <w:sz w:val="24"/>
          <w:szCs w:val="24"/>
          <w:highlight w:val="none"/>
          <w:u w:val="single"/>
        </w:rPr>
        <w:t xml:space="preserve">  24  </w:t>
      </w:r>
      <w:r>
        <w:rPr>
          <w:rFonts w:hint="eastAsia" w:hAnsi="宋体" w:cs="宋体"/>
          <w:color w:val="auto"/>
          <w:sz w:val="24"/>
          <w:szCs w:val="24"/>
          <w:highlight w:val="none"/>
        </w:rPr>
        <w:t>小时内响应，给出处理方案。</w:t>
      </w:r>
    </w:p>
    <w:p w14:paraId="295DA971">
      <w:pPr>
        <w:pStyle w:val="16"/>
        <w:snapToGrid w:val="0"/>
        <w:spacing w:line="48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第</w:t>
      </w:r>
      <w:r>
        <w:rPr>
          <w:rFonts w:hint="eastAsia" w:hAnsi="宋体" w:cs="宋体"/>
          <w:b/>
          <w:color w:val="auto"/>
          <w:sz w:val="24"/>
          <w:szCs w:val="24"/>
          <w:highlight w:val="none"/>
          <w:lang w:val="en-US" w:eastAsia="zh-CN"/>
        </w:rPr>
        <w:t>九</w:t>
      </w:r>
      <w:r>
        <w:rPr>
          <w:rFonts w:hint="eastAsia" w:hAnsi="宋体" w:cs="宋体"/>
          <w:b/>
          <w:color w:val="auto"/>
          <w:sz w:val="24"/>
          <w:szCs w:val="24"/>
          <w:highlight w:val="none"/>
        </w:rPr>
        <w:t>条、货物包装、发运及运输</w:t>
      </w:r>
    </w:p>
    <w:p w14:paraId="234FAE26">
      <w:pPr>
        <w:snapToGrid w:val="0"/>
        <w:spacing w:line="480" w:lineRule="exact"/>
        <w:ind w:left="-61" w:leftChars="-29" w:firstLine="588" w:firstLineChars="245"/>
        <w:rPr>
          <w:rFonts w:ascii="宋体" w:hAnsi="宋体" w:cs="宋体"/>
          <w:color w:val="auto"/>
          <w:sz w:val="24"/>
          <w:szCs w:val="24"/>
          <w:highlight w:val="none"/>
        </w:rPr>
      </w:pPr>
      <w:r>
        <w:rPr>
          <w:rFonts w:hint="eastAsia" w:ascii="宋体" w:hAnsi="宋体" w:cs="宋体"/>
          <w:color w:val="auto"/>
          <w:sz w:val="24"/>
          <w:szCs w:val="24"/>
          <w:highlight w:val="none"/>
        </w:rPr>
        <w:t>1. 乙方应在货物发运前对其进行满足运输距离、防潮、防震、防锈和防破损装卸等要求包装，以保证货物安全运达甲方指定地点。</w:t>
      </w:r>
    </w:p>
    <w:p w14:paraId="75BE3335">
      <w:pPr>
        <w:snapToGrid w:val="0"/>
        <w:spacing w:line="480" w:lineRule="exact"/>
        <w:ind w:left="-61" w:leftChars="-29" w:firstLine="588" w:firstLineChars="245"/>
        <w:rPr>
          <w:rFonts w:ascii="宋体" w:hAnsi="宋体" w:cs="宋体"/>
          <w:color w:val="auto"/>
          <w:sz w:val="24"/>
          <w:szCs w:val="24"/>
          <w:highlight w:val="none"/>
        </w:rPr>
      </w:pPr>
      <w:r>
        <w:rPr>
          <w:rFonts w:hint="eastAsia" w:ascii="宋体" w:hAnsi="宋体" w:cs="宋体"/>
          <w:color w:val="auto"/>
          <w:sz w:val="24"/>
          <w:szCs w:val="24"/>
          <w:highlight w:val="none"/>
        </w:rPr>
        <w:t>2. 使用说明书、质量检验证明书、随配附件一并附于货物内。</w:t>
      </w:r>
    </w:p>
    <w:p w14:paraId="7A0448B4">
      <w:pPr>
        <w:snapToGrid w:val="0"/>
        <w:spacing w:line="480" w:lineRule="exact"/>
        <w:ind w:left="-61" w:leftChars="-29" w:firstLine="588" w:firstLineChars="245"/>
        <w:rPr>
          <w:rFonts w:ascii="宋体" w:hAnsi="宋体" w:cs="宋体"/>
          <w:color w:val="auto"/>
          <w:sz w:val="24"/>
          <w:szCs w:val="24"/>
          <w:highlight w:val="none"/>
        </w:rPr>
      </w:pPr>
      <w:r>
        <w:rPr>
          <w:rFonts w:hint="eastAsia" w:ascii="宋体" w:hAnsi="宋体" w:cs="宋体"/>
          <w:color w:val="auto"/>
          <w:sz w:val="24"/>
          <w:szCs w:val="24"/>
          <w:highlight w:val="none"/>
        </w:rPr>
        <w:t>3. 乙方在货物发运手续办理完毕后二十四小时内或货到甲方四十八小时前通知甲方，以准备接货。</w:t>
      </w:r>
    </w:p>
    <w:p w14:paraId="41A32BD1">
      <w:pPr>
        <w:snapToGrid w:val="0"/>
        <w:spacing w:line="480" w:lineRule="exact"/>
        <w:ind w:left="-61" w:leftChars="-29" w:firstLine="588" w:firstLineChars="245"/>
        <w:rPr>
          <w:rFonts w:ascii="宋体" w:hAnsi="宋体" w:cs="宋体"/>
          <w:color w:val="auto"/>
          <w:sz w:val="24"/>
          <w:szCs w:val="24"/>
          <w:highlight w:val="none"/>
        </w:rPr>
      </w:pPr>
      <w:r>
        <w:rPr>
          <w:rFonts w:hint="eastAsia" w:ascii="宋体" w:hAnsi="宋体" w:cs="宋体"/>
          <w:color w:val="auto"/>
          <w:sz w:val="24"/>
          <w:szCs w:val="24"/>
          <w:highlight w:val="none"/>
        </w:rPr>
        <w:t>4. 货物在交付甲方前发生的风险均由乙方负责。</w:t>
      </w:r>
    </w:p>
    <w:p w14:paraId="31589410">
      <w:pPr>
        <w:snapToGrid w:val="0"/>
        <w:spacing w:line="480" w:lineRule="exact"/>
        <w:ind w:left="-61" w:leftChars="-29" w:firstLine="588" w:firstLineChars="245"/>
        <w:rPr>
          <w:rFonts w:ascii="宋体" w:hAnsi="宋体" w:cs="宋体"/>
          <w:color w:val="auto"/>
          <w:sz w:val="24"/>
          <w:szCs w:val="24"/>
          <w:highlight w:val="none"/>
        </w:rPr>
      </w:pPr>
      <w:r>
        <w:rPr>
          <w:rFonts w:hint="eastAsia" w:ascii="宋体" w:hAnsi="宋体" w:cs="宋体"/>
          <w:color w:val="auto"/>
          <w:sz w:val="24"/>
          <w:szCs w:val="24"/>
          <w:highlight w:val="none"/>
        </w:rPr>
        <w:t>5. 货物在规定的交付期限内由乙方送达甲方指定的地点视为交付，乙方同时需通知甲方货物已送达。</w:t>
      </w:r>
    </w:p>
    <w:p w14:paraId="36B937B2">
      <w:pPr>
        <w:snapToGrid w:val="0"/>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　违约责任</w:t>
      </w:r>
    </w:p>
    <w:p w14:paraId="32C775F3">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1、乙方所提供的货物规格、技术标准、材料等质量不合格的，应及时更换，更换不及时的按逾期交货处罚；            </w:t>
      </w:r>
    </w:p>
    <w:p w14:paraId="79E4B673">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2、因包装、运输引起的货物损坏，应及时给予更换。</w:t>
      </w:r>
    </w:p>
    <w:p w14:paraId="73714E69">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3、乙方提供的货物在质量保证期内，因设计、工艺或材料的缺陷和其它质量原因造成的问题，由乙方负责给予处理。</w:t>
      </w:r>
    </w:p>
    <w:p w14:paraId="03393111">
      <w:pPr>
        <w:pStyle w:val="16"/>
        <w:snapToGrid w:val="0"/>
        <w:spacing w:line="48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第十</w:t>
      </w:r>
      <w:r>
        <w:rPr>
          <w:rFonts w:hint="eastAsia" w:hAnsi="宋体" w:cs="宋体"/>
          <w:b/>
          <w:color w:val="auto"/>
          <w:sz w:val="24"/>
          <w:szCs w:val="24"/>
          <w:highlight w:val="none"/>
          <w:lang w:val="en-US" w:eastAsia="zh-CN"/>
        </w:rPr>
        <w:t>一</w:t>
      </w:r>
      <w:r>
        <w:rPr>
          <w:rFonts w:hint="eastAsia" w:hAnsi="宋体" w:cs="宋体"/>
          <w:b/>
          <w:color w:val="auto"/>
          <w:sz w:val="24"/>
          <w:szCs w:val="24"/>
          <w:highlight w:val="none"/>
        </w:rPr>
        <w:t>条  不可抗力事件处理</w:t>
      </w:r>
    </w:p>
    <w:p w14:paraId="0E397D76">
      <w:pPr>
        <w:pStyle w:val="16"/>
        <w:snapToGrid w:val="0"/>
        <w:spacing w:line="48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 在合同有效期内，任何一方因不可抗力事件导致不能履行合同，则合同履行期可延长，其延长期与不可抗力影响期相同。</w:t>
      </w:r>
    </w:p>
    <w:p w14:paraId="455A95FC">
      <w:pPr>
        <w:pStyle w:val="16"/>
        <w:snapToGrid w:val="0"/>
        <w:spacing w:line="48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 不可抗力事件发生后，应立即通知对方，并寄送有关权威机构出具的证明。</w:t>
      </w:r>
    </w:p>
    <w:p w14:paraId="59BC5E4B">
      <w:pPr>
        <w:pStyle w:val="16"/>
        <w:snapToGrid w:val="0"/>
        <w:spacing w:line="48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 不可抗力事件延续一百二十天以上，双方应通过友好协商，确定是否继续履行合同。</w:t>
      </w:r>
    </w:p>
    <w:p w14:paraId="6655EA88">
      <w:pPr>
        <w:snapToGrid w:val="0"/>
        <w:spacing w:line="48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条  合同争议解决</w:t>
      </w:r>
    </w:p>
    <w:p w14:paraId="3E4570EE">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1、因货物质量问题发生争议的，应邀请国家认可的质量检测机构对货物质量进行鉴定。货物符合标准的，鉴定费由甲方承担；货物不符合标准的，鉴定费由乙方承担。</w:t>
      </w:r>
    </w:p>
    <w:p w14:paraId="0B73CC32">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2、因履行本合同引起的或与本合同有关的争议，甲乙双方应首先通过友好协商解决，如果协商不能解决，可向仲裁委员会申请仲裁或向人民法院提起诉讼。</w:t>
      </w:r>
    </w:p>
    <w:p w14:paraId="1988FD7F">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3、诉讼期间，本合同继续履行。</w:t>
      </w:r>
    </w:p>
    <w:p w14:paraId="6C3DAD6A">
      <w:pPr>
        <w:pStyle w:val="16"/>
        <w:snapToGrid w:val="0"/>
        <w:spacing w:line="48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第十</w:t>
      </w:r>
      <w:r>
        <w:rPr>
          <w:rFonts w:hint="eastAsia" w:hAnsi="宋体" w:cs="宋体"/>
          <w:b/>
          <w:color w:val="auto"/>
          <w:sz w:val="24"/>
          <w:szCs w:val="24"/>
          <w:highlight w:val="none"/>
          <w:lang w:val="en-US" w:eastAsia="zh-CN"/>
        </w:rPr>
        <w:t>三</w:t>
      </w:r>
      <w:r>
        <w:rPr>
          <w:rFonts w:hint="eastAsia" w:hAnsi="宋体" w:cs="宋体"/>
          <w:b/>
          <w:color w:val="auto"/>
          <w:sz w:val="24"/>
          <w:szCs w:val="24"/>
          <w:highlight w:val="none"/>
        </w:rPr>
        <w:t>条  诉讼</w:t>
      </w:r>
    </w:p>
    <w:p w14:paraId="348DFF4D">
      <w:pPr>
        <w:pStyle w:val="16"/>
        <w:snapToGrid w:val="0"/>
        <w:spacing w:line="480" w:lineRule="exact"/>
        <w:ind w:left="480" w:hanging="480" w:hangingChars="200"/>
        <w:rPr>
          <w:rFonts w:hAnsi="宋体" w:cs="宋体"/>
          <w:color w:val="auto"/>
          <w:sz w:val="24"/>
          <w:szCs w:val="24"/>
          <w:highlight w:val="none"/>
        </w:rPr>
      </w:pPr>
      <w:r>
        <w:rPr>
          <w:rFonts w:hint="eastAsia" w:hAnsi="宋体" w:cs="宋体"/>
          <w:color w:val="auto"/>
          <w:sz w:val="24"/>
          <w:szCs w:val="24"/>
          <w:highlight w:val="none"/>
        </w:rPr>
        <w:t xml:space="preserve">        双方在执行合同中所发生的一切争议，由双方当事人协商解决，如协商不成的按下列种方式解决：</w:t>
      </w:r>
    </w:p>
    <w:p w14:paraId="07787072">
      <w:pPr>
        <w:pStyle w:val="16"/>
        <w:numPr>
          <w:ilvl w:val="0"/>
          <w:numId w:val="6"/>
        </w:numPr>
        <w:snapToGrid w:val="0"/>
        <w:spacing w:line="480" w:lineRule="exact"/>
        <w:rPr>
          <w:rFonts w:hAnsi="宋体" w:cs="宋体"/>
          <w:color w:val="auto"/>
          <w:sz w:val="24"/>
          <w:szCs w:val="24"/>
          <w:highlight w:val="none"/>
        </w:rPr>
      </w:pPr>
      <w:r>
        <w:rPr>
          <w:rFonts w:hint="eastAsia" w:hAnsi="宋体" w:cs="宋体"/>
          <w:color w:val="auto"/>
          <w:sz w:val="24"/>
          <w:szCs w:val="24"/>
          <w:highlight w:val="none"/>
        </w:rPr>
        <w:t>提交仲裁委员会仲裁；</w:t>
      </w:r>
    </w:p>
    <w:p w14:paraId="282BCF30">
      <w:pPr>
        <w:pStyle w:val="16"/>
        <w:numPr>
          <w:ilvl w:val="0"/>
          <w:numId w:val="6"/>
        </w:numPr>
        <w:snapToGrid w:val="0"/>
        <w:spacing w:line="480" w:lineRule="exact"/>
        <w:rPr>
          <w:rFonts w:hAnsi="宋体" w:cs="宋体"/>
          <w:color w:val="auto"/>
          <w:sz w:val="24"/>
          <w:szCs w:val="24"/>
          <w:highlight w:val="none"/>
        </w:rPr>
      </w:pPr>
      <w:r>
        <w:rPr>
          <w:rFonts w:hint="eastAsia" w:hAnsi="宋体" w:cs="宋体"/>
          <w:color w:val="auto"/>
          <w:sz w:val="24"/>
          <w:szCs w:val="24"/>
          <w:highlight w:val="none"/>
        </w:rPr>
        <w:t>依法向人民法院起诉。</w:t>
      </w:r>
    </w:p>
    <w:p w14:paraId="73915AD4">
      <w:pPr>
        <w:pStyle w:val="16"/>
        <w:snapToGrid w:val="0"/>
        <w:spacing w:line="48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第十</w:t>
      </w:r>
      <w:r>
        <w:rPr>
          <w:rFonts w:hint="eastAsia" w:hAnsi="宋体" w:cs="宋体"/>
          <w:b/>
          <w:color w:val="auto"/>
          <w:sz w:val="24"/>
          <w:szCs w:val="24"/>
          <w:highlight w:val="none"/>
          <w:lang w:val="en-US" w:eastAsia="zh-CN"/>
        </w:rPr>
        <w:t>四</w:t>
      </w:r>
      <w:r>
        <w:rPr>
          <w:rFonts w:hint="eastAsia" w:hAnsi="宋体" w:cs="宋体"/>
          <w:b/>
          <w:color w:val="auto"/>
          <w:sz w:val="24"/>
          <w:szCs w:val="24"/>
          <w:highlight w:val="none"/>
        </w:rPr>
        <w:t>条  合同生效及其它</w:t>
      </w:r>
    </w:p>
    <w:p w14:paraId="24A5A750">
      <w:pPr>
        <w:pStyle w:val="16"/>
        <w:snapToGrid w:val="0"/>
        <w:spacing w:line="48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 合同经双方法定代表人或授权代表签字并加盖单位公章后生效。</w:t>
      </w:r>
    </w:p>
    <w:p w14:paraId="7B5824E0">
      <w:pPr>
        <w:pStyle w:val="16"/>
        <w:snapToGrid w:val="0"/>
        <w:spacing w:line="480" w:lineRule="exact"/>
        <w:rPr>
          <w:rFonts w:hAnsi="宋体" w:cs="宋体"/>
          <w:color w:val="auto"/>
          <w:sz w:val="24"/>
          <w:szCs w:val="24"/>
          <w:highlight w:val="none"/>
        </w:rPr>
      </w:pPr>
      <w:r>
        <w:rPr>
          <w:rFonts w:hint="eastAsia" w:hAnsi="宋体" w:cs="宋体"/>
          <w:color w:val="auto"/>
          <w:sz w:val="24"/>
          <w:szCs w:val="24"/>
          <w:highlight w:val="none"/>
        </w:rPr>
        <w:t xml:space="preserve">    2.合同执行中涉及采购资金和采购内容修改或补充的，须经财政部门审批，并签书面补充协议报财政部门备案，方可作为主合同不可分割的一部分。</w:t>
      </w:r>
    </w:p>
    <w:p w14:paraId="2EC52367">
      <w:pPr>
        <w:pStyle w:val="16"/>
        <w:snapToGrid w:val="0"/>
        <w:spacing w:line="480" w:lineRule="exact"/>
        <w:ind w:left="420" w:leftChars="200"/>
        <w:rPr>
          <w:rFonts w:hAnsi="宋体" w:cs="宋体"/>
          <w:color w:val="auto"/>
          <w:sz w:val="24"/>
          <w:szCs w:val="24"/>
          <w:highlight w:val="none"/>
        </w:rPr>
      </w:pPr>
      <w:r>
        <w:rPr>
          <w:rFonts w:hint="eastAsia" w:hAnsi="宋体" w:cs="宋体"/>
          <w:color w:val="auto"/>
          <w:sz w:val="24"/>
          <w:szCs w:val="24"/>
          <w:highlight w:val="none"/>
        </w:rPr>
        <w:t xml:space="preserve"> 3.本合同未尽事宜，遵照《合同法》有关条文执行。</w:t>
      </w:r>
    </w:p>
    <w:p w14:paraId="419F595F">
      <w:pPr>
        <w:pStyle w:val="16"/>
        <w:snapToGrid w:val="0"/>
        <w:spacing w:line="480" w:lineRule="exact"/>
        <w:ind w:left="420" w:leftChars="200"/>
        <w:rPr>
          <w:rFonts w:hAnsi="宋体" w:cs="宋体"/>
          <w:b/>
          <w:color w:val="auto"/>
          <w:sz w:val="24"/>
          <w:szCs w:val="24"/>
          <w:highlight w:val="none"/>
        </w:rPr>
      </w:pPr>
      <w:r>
        <w:rPr>
          <w:rFonts w:hint="eastAsia" w:hAnsi="宋体" w:cs="宋体"/>
          <w:b/>
          <w:color w:val="auto"/>
          <w:sz w:val="24"/>
          <w:szCs w:val="24"/>
          <w:highlight w:val="none"/>
        </w:rPr>
        <w:t>第十</w:t>
      </w:r>
      <w:r>
        <w:rPr>
          <w:rFonts w:hint="eastAsia" w:hAnsi="宋体" w:cs="宋体"/>
          <w:b/>
          <w:color w:val="auto"/>
          <w:sz w:val="24"/>
          <w:szCs w:val="24"/>
          <w:highlight w:val="none"/>
          <w:lang w:val="en-US" w:eastAsia="zh-CN"/>
        </w:rPr>
        <w:t>五</w:t>
      </w:r>
      <w:r>
        <w:rPr>
          <w:rFonts w:hint="eastAsia" w:hAnsi="宋体" w:cs="宋体"/>
          <w:b/>
          <w:color w:val="auto"/>
          <w:sz w:val="24"/>
          <w:szCs w:val="24"/>
          <w:highlight w:val="none"/>
        </w:rPr>
        <w:t>条  合同的变更、终止与转让</w:t>
      </w:r>
    </w:p>
    <w:p w14:paraId="1B06321D">
      <w:pPr>
        <w:pStyle w:val="16"/>
        <w:snapToGrid w:val="0"/>
        <w:spacing w:line="480" w:lineRule="exact"/>
        <w:ind w:left="420"/>
        <w:rPr>
          <w:rFonts w:hAnsi="宋体" w:cs="宋体"/>
          <w:color w:val="auto"/>
          <w:sz w:val="24"/>
          <w:szCs w:val="24"/>
          <w:highlight w:val="none"/>
        </w:rPr>
      </w:pPr>
      <w:r>
        <w:rPr>
          <w:rFonts w:hint="eastAsia" w:hAnsi="宋体" w:cs="宋体"/>
          <w:color w:val="auto"/>
          <w:sz w:val="24"/>
          <w:szCs w:val="24"/>
          <w:highlight w:val="none"/>
        </w:rPr>
        <w:t>1、除《中华人民共和国政府采购法》第五十条规定的情形外，本合同一经签订，甲乙双方不得擅自变更、中止或终止。</w:t>
      </w:r>
    </w:p>
    <w:p w14:paraId="16311C12">
      <w:pPr>
        <w:pStyle w:val="16"/>
        <w:snapToGrid w:val="0"/>
        <w:spacing w:line="480" w:lineRule="exact"/>
        <w:ind w:firstLine="420"/>
        <w:rPr>
          <w:rFonts w:hAnsi="宋体" w:cs="宋体"/>
          <w:color w:val="auto"/>
          <w:sz w:val="24"/>
          <w:szCs w:val="24"/>
          <w:highlight w:val="none"/>
        </w:rPr>
      </w:pPr>
      <w:r>
        <w:rPr>
          <w:rFonts w:hint="eastAsia" w:hAnsi="宋体" w:cs="宋体"/>
          <w:color w:val="auto"/>
          <w:sz w:val="24"/>
          <w:szCs w:val="24"/>
          <w:highlight w:val="none"/>
        </w:rPr>
        <w:t>2、乙方不得擅自转让（无</w:t>
      </w:r>
      <w:r>
        <w:rPr>
          <w:rFonts w:hint="eastAsia" w:hAnsi="宋体" w:cs="宋体"/>
          <w:color w:val="auto"/>
          <w:sz w:val="24"/>
          <w:szCs w:val="24"/>
          <w:highlight w:val="none"/>
          <w:lang w:eastAsia="zh-CN"/>
        </w:rPr>
        <w:t>优质</w:t>
      </w:r>
      <w:r>
        <w:rPr>
          <w:rFonts w:hint="eastAsia" w:hAnsi="宋体" w:cs="宋体"/>
          <w:color w:val="auto"/>
          <w:sz w:val="24"/>
          <w:szCs w:val="24"/>
          <w:highlight w:val="none"/>
        </w:rPr>
        <w:t>资格的</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委托</w:t>
      </w:r>
      <w:r>
        <w:rPr>
          <w:rFonts w:hint="eastAsia" w:hAnsi="宋体" w:cs="宋体"/>
          <w:color w:val="auto"/>
          <w:sz w:val="24"/>
          <w:szCs w:val="24"/>
          <w:highlight w:val="none"/>
          <w:lang w:eastAsia="zh-CN"/>
        </w:rPr>
        <w:t>优质</w:t>
      </w:r>
      <w:r>
        <w:rPr>
          <w:rFonts w:hint="eastAsia" w:hAnsi="宋体" w:cs="宋体"/>
          <w:color w:val="auto"/>
          <w:sz w:val="24"/>
          <w:szCs w:val="24"/>
          <w:highlight w:val="none"/>
        </w:rPr>
        <w:t>货物除外）其应履行的合同义务。</w:t>
      </w:r>
    </w:p>
    <w:p w14:paraId="4838D302">
      <w:pPr>
        <w:snapToGrid w:val="0"/>
        <w:spacing w:line="48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条　</w:t>
      </w:r>
      <w:r>
        <w:rPr>
          <w:rFonts w:hint="eastAsia" w:ascii="宋体" w:hAnsi="宋体" w:cs="宋体"/>
          <w:color w:val="auto"/>
          <w:sz w:val="24"/>
          <w:szCs w:val="24"/>
          <w:highlight w:val="none"/>
        </w:rPr>
        <w:t>本合同一式五份，具有同等法律效力，甲乙双方各两份，监督管理部门备案一份。</w:t>
      </w:r>
    </w:p>
    <w:p w14:paraId="50E4EEC0">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本合同甲乙双方签字盖章后生效。</w:t>
      </w:r>
    </w:p>
    <w:p w14:paraId="0978085B">
      <w:pPr>
        <w:pStyle w:val="2"/>
        <w:ind w:left="0" w:leftChars="0" w:firstLine="0" w:firstLineChars="0"/>
        <w:rPr>
          <w:rFonts w:hint="eastAsia" w:ascii="宋体" w:hAnsi="宋体" w:cs="宋体"/>
          <w:color w:val="auto"/>
          <w:sz w:val="24"/>
          <w:szCs w:val="24"/>
          <w:highlight w:val="none"/>
        </w:rPr>
      </w:pPr>
    </w:p>
    <w:p w14:paraId="104A272C">
      <w:pPr>
        <w:pStyle w:val="54"/>
        <w:pageBreakBefore w:val="0"/>
        <w:kinsoku/>
        <w:wordWrap/>
        <w:overflowPunct/>
        <w:topLinePunct w:val="0"/>
        <w:bidi w:val="0"/>
        <w:spacing w:line="500" w:lineRule="atLeast"/>
        <w:rPr>
          <w:rFonts w:hint="eastAsia" w:asciiTheme="majorEastAsia" w:hAnsiTheme="majorEastAsia" w:eastAsiaTheme="majorEastAsia" w:cstheme="majorEastAsia"/>
          <w:color w:val="000000"/>
          <w:sz w:val="24"/>
          <w:szCs w:val="24"/>
          <w:highlight w:val="none"/>
        </w:rPr>
      </w:pPr>
    </w:p>
    <w:p w14:paraId="51219369">
      <w:pPr>
        <w:pageBreakBefore w:val="0"/>
        <w:tabs>
          <w:tab w:val="left" w:pos="480"/>
        </w:tabs>
        <w:kinsoku/>
        <w:wordWrap/>
        <w:overflowPunct/>
        <w:topLinePunct w:val="0"/>
        <w:bidi w:val="0"/>
        <w:spacing w:line="500" w:lineRule="atLeast"/>
        <w:rPr>
          <w:rFonts w:hint="eastAsia" w:asciiTheme="majorEastAsia" w:hAnsiTheme="majorEastAsia" w:eastAsiaTheme="majorEastAsia" w:cstheme="majorEastAsia"/>
          <w:b/>
          <w:color w:val="000000"/>
          <w:sz w:val="24"/>
          <w:szCs w:val="24"/>
          <w:highlight w:val="none"/>
        </w:rPr>
      </w:pPr>
      <w:r>
        <w:rPr>
          <w:rFonts w:hint="eastAsia" w:asciiTheme="majorEastAsia" w:hAnsiTheme="majorEastAsia" w:eastAsiaTheme="majorEastAsia" w:cstheme="majorEastAsia"/>
          <w:b/>
          <w:color w:val="000000"/>
          <w:sz w:val="24"/>
          <w:szCs w:val="24"/>
          <w:highlight w:val="none"/>
        </w:rPr>
        <w:t>甲  方（公章）</w:t>
      </w:r>
      <w:r>
        <w:rPr>
          <w:rFonts w:hint="eastAsia" w:asciiTheme="majorEastAsia" w:hAnsiTheme="majorEastAsia" w:eastAsiaTheme="majorEastAsia" w:cstheme="majorEastAsia"/>
          <w:color w:val="000000"/>
          <w:sz w:val="24"/>
          <w:szCs w:val="24"/>
          <w:highlight w:val="none"/>
        </w:rPr>
        <w:t xml:space="preserve">          </w:t>
      </w:r>
      <w:r>
        <w:rPr>
          <w:rFonts w:hint="eastAsia" w:asciiTheme="majorEastAsia" w:hAnsiTheme="majorEastAsia" w:eastAsiaTheme="majorEastAsia" w:cstheme="majorEastAsia"/>
          <w:color w:val="000000"/>
          <w:sz w:val="24"/>
          <w:szCs w:val="24"/>
          <w:highlight w:val="none"/>
          <w:lang w:val="en-US" w:eastAsia="zh-CN"/>
        </w:rPr>
        <w:t xml:space="preserve">                    </w:t>
      </w:r>
      <w:r>
        <w:rPr>
          <w:rFonts w:hint="eastAsia" w:asciiTheme="majorEastAsia" w:hAnsiTheme="majorEastAsia" w:eastAsiaTheme="majorEastAsia" w:cstheme="majorEastAsia"/>
          <w:color w:val="000000"/>
          <w:sz w:val="24"/>
          <w:szCs w:val="24"/>
          <w:highlight w:val="none"/>
        </w:rPr>
        <w:t xml:space="preserve"> </w:t>
      </w:r>
      <w:r>
        <w:rPr>
          <w:rFonts w:hint="eastAsia" w:asciiTheme="majorEastAsia" w:hAnsiTheme="majorEastAsia" w:eastAsiaTheme="majorEastAsia" w:cstheme="majorEastAsia"/>
          <w:b/>
          <w:color w:val="000000"/>
          <w:sz w:val="24"/>
          <w:szCs w:val="24"/>
          <w:highlight w:val="none"/>
        </w:rPr>
        <w:t xml:space="preserve">乙  方（公章）            </w:t>
      </w:r>
    </w:p>
    <w:p w14:paraId="4C058FF1">
      <w:pPr>
        <w:pageBreakBefore w:val="0"/>
        <w:tabs>
          <w:tab w:val="left" w:pos="480"/>
        </w:tabs>
        <w:kinsoku/>
        <w:wordWrap/>
        <w:overflowPunct/>
        <w:topLinePunct w:val="0"/>
        <w:bidi w:val="0"/>
        <w:spacing w:line="500" w:lineRule="atLeas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xml:space="preserve">单位名称：              </w:t>
      </w:r>
      <w:r>
        <w:rPr>
          <w:rFonts w:hint="eastAsia" w:asciiTheme="majorEastAsia" w:hAnsiTheme="majorEastAsia" w:eastAsiaTheme="majorEastAsia" w:cstheme="majorEastAsia"/>
          <w:color w:val="000000"/>
          <w:sz w:val="24"/>
          <w:szCs w:val="24"/>
          <w:highlight w:val="none"/>
          <w:lang w:val="en-US" w:eastAsia="zh-CN"/>
        </w:rPr>
        <w:t xml:space="preserve">                    </w:t>
      </w:r>
      <w:r>
        <w:rPr>
          <w:rFonts w:hint="eastAsia" w:asciiTheme="majorEastAsia" w:hAnsiTheme="majorEastAsia" w:eastAsiaTheme="majorEastAsia" w:cstheme="majorEastAsia"/>
          <w:color w:val="000000"/>
          <w:sz w:val="24"/>
          <w:szCs w:val="24"/>
          <w:highlight w:val="none"/>
        </w:rPr>
        <w:t xml:space="preserve"> 单位名称：                </w:t>
      </w:r>
    </w:p>
    <w:p w14:paraId="4637C1B1">
      <w:pPr>
        <w:pageBreakBefore w:val="0"/>
        <w:tabs>
          <w:tab w:val="left" w:pos="480"/>
        </w:tabs>
        <w:kinsoku/>
        <w:wordWrap/>
        <w:overflowPunct/>
        <w:topLinePunct w:val="0"/>
        <w:bidi w:val="0"/>
        <w:spacing w:line="500" w:lineRule="atLeas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xml:space="preserve">地    址：               </w:t>
      </w:r>
      <w:r>
        <w:rPr>
          <w:rFonts w:hint="eastAsia" w:asciiTheme="majorEastAsia" w:hAnsiTheme="majorEastAsia" w:eastAsiaTheme="majorEastAsia" w:cstheme="majorEastAsia"/>
          <w:color w:val="000000"/>
          <w:sz w:val="24"/>
          <w:szCs w:val="24"/>
          <w:highlight w:val="none"/>
          <w:lang w:val="en-US" w:eastAsia="zh-CN"/>
        </w:rPr>
        <w:t xml:space="preserve">                    </w:t>
      </w:r>
      <w:r>
        <w:rPr>
          <w:rFonts w:hint="eastAsia" w:asciiTheme="majorEastAsia" w:hAnsiTheme="majorEastAsia" w:eastAsiaTheme="majorEastAsia" w:cstheme="majorEastAsia"/>
          <w:color w:val="000000"/>
          <w:sz w:val="24"/>
          <w:szCs w:val="24"/>
          <w:highlight w:val="none"/>
        </w:rPr>
        <w:t xml:space="preserve">地    址：                </w:t>
      </w:r>
    </w:p>
    <w:p w14:paraId="2F696D61">
      <w:pPr>
        <w:pageBreakBefore w:val="0"/>
        <w:tabs>
          <w:tab w:val="left" w:pos="480"/>
        </w:tabs>
        <w:kinsoku/>
        <w:wordWrap/>
        <w:overflowPunct/>
        <w:topLinePunct w:val="0"/>
        <w:bidi w:val="0"/>
        <w:spacing w:line="500" w:lineRule="atLeas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xml:space="preserve">代 理 人：              </w:t>
      </w:r>
      <w:r>
        <w:rPr>
          <w:rFonts w:hint="eastAsia" w:asciiTheme="majorEastAsia" w:hAnsiTheme="majorEastAsia" w:eastAsiaTheme="majorEastAsia" w:cstheme="majorEastAsia"/>
          <w:color w:val="000000"/>
          <w:sz w:val="24"/>
          <w:szCs w:val="24"/>
          <w:highlight w:val="none"/>
          <w:lang w:val="en-US" w:eastAsia="zh-CN"/>
        </w:rPr>
        <w:t xml:space="preserve">                    </w:t>
      </w:r>
      <w:r>
        <w:rPr>
          <w:rFonts w:hint="eastAsia" w:asciiTheme="majorEastAsia" w:hAnsiTheme="majorEastAsia" w:eastAsiaTheme="majorEastAsia" w:cstheme="majorEastAsia"/>
          <w:color w:val="000000"/>
          <w:sz w:val="24"/>
          <w:szCs w:val="24"/>
          <w:highlight w:val="none"/>
        </w:rPr>
        <w:t xml:space="preserve"> 代 理 人：                </w:t>
      </w:r>
    </w:p>
    <w:p w14:paraId="4BFDD6AB">
      <w:pPr>
        <w:pageBreakBefore w:val="0"/>
        <w:tabs>
          <w:tab w:val="left" w:pos="480"/>
        </w:tabs>
        <w:kinsoku/>
        <w:wordWrap/>
        <w:overflowPunct/>
        <w:topLinePunct w:val="0"/>
        <w:bidi w:val="0"/>
        <w:spacing w:line="500" w:lineRule="atLeas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xml:space="preserve">联系电话：              </w:t>
      </w:r>
      <w:r>
        <w:rPr>
          <w:rFonts w:hint="eastAsia" w:asciiTheme="majorEastAsia" w:hAnsiTheme="majorEastAsia" w:eastAsiaTheme="majorEastAsia" w:cstheme="majorEastAsia"/>
          <w:color w:val="000000"/>
          <w:sz w:val="24"/>
          <w:szCs w:val="24"/>
          <w:highlight w:val="none"/>
          <w:lang w:val="en-US" w:eastAsia="zh-CN"/>
        </w:rPr>
        <w:t xml:space="preserve">                    </w:t>
      </w:r>
      <w:r>
        <w:rPr>
          <w:rFonts w:hint="eastAsia" w:asciiTheme="majorEastAsia" w:hAnsiTheme="majorEastAsia" w:eastAsiaTheme="majorEastAsia" w:cstheme="majorEastAsia"/>
          <w:color w:val="000000"/>
          <w:sz w:val="24"/>
          <w:szCs w:val="24"/>
          <w:highlight w:val="none"/>
        </w:rPr>
        <w:t xml:space="preserve"> 联系电话：                </w:t>
      </w:r>
    </w:p>
    <w:p w14:paraId="20D9544D">
      <w:pPr>
        <w:pageBreakBefore w:val="0"/>
        <w:tabs>
          <w:tab w:val="left" w:pos="480"/>
        </w:tabs>
        <w:kinsoku/>
        <w:wordWrap/>
        <w:overflowPunct/>
        <w:topLinePunct w:val="0"/>
        <w:bidi w:val="0"/>
        <w:spacing w:line="500" w:lineRule="atLeas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xml:space="preserve">                         </w:t>
      </w:r>
      <w:r>
        <w:rPr>
          <w:rFonts w:hint="eastAsia" w:asciiTheme="majorEastAsia" w:hAnsiTheme="majorEastAsia" w:eastAsiaTheme="majorEastAsia" w:cstheme="majorEastAsia"/>
          <w:color w:val="000000"/>
          <w:sz w:val="24"/>
          <w:szCs w:val="24"/>
          <w:highlight w:val="none"/>
          <w:lang w:val="en-US" w:eastAsia="zh-CN"/>
        </w:rPr>
        <w:t xml:space="preserve">                    </w:t>
      </w:r>
      <w:r>
        <w:rPr>
          <w:rFonts w:hint="eastAsia" w:asciiTheme="majorEastAsia" w:hAnsiTheme="majorEastAsia" w:eastAsiaTheme="majorEastAsia" w:cstheme="majorEastAsia"/>
          <w:color w:val="000000"/>
          <w:sz w:val="24"/>
          <w:szCs w:val="24"/>
          <w:highlight w:val="none"/>
        </w:rPr>
        <w:t>帐    号：</w:t>
      </w:r>
    </w:p>
    <w:p w14:paraId="5981DBF8">
      <w:pPr>
        <w:pageBreakBefore w:val="0"/>
        <w:tabs>
          <w:tab w:val="left" w:pos="480"/>
        </w:tabs>
        <w:kinsoku/>
        <w:wordWrap/>
        <w:overflowPunct/>
        <w:topLinePunct w:val="0"/>
        <w:bidi w:val="0"/>
        <w:spacing w:line="500" w:lineRule="atLeas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xml:space="preserve">                         </w:t>
      </w:r>
      <w:r>
        <w:rPr>
          <w:rFonts w:hint="eastAsia" w:asciiTheme="majorEastAsia" w:hAnsiTheme="majorEastAsia" w:eastAsiaTheme="majorEastAsia" w:cstheme="majorEastAsia"/>
          <w:color w:val="000000"/>
          <w:sz w:val="24"/>
          <w:szCs w:val="24"/>
          <w:highlight w:val="none"/>
          <w:lang w:val="en-US" w:eastAsia="zh-CN"/>
        </w:rPr>
        <w:t xml:space="preserve">                    </w:t>
      </w:r>
      <w:r>
        <w:rPr>
          <w:rFonts w:hint="eastAsia" w:asciiTheme="majorEastAsia" w:hAnsiTheme="majorEastAsia" w:eastAsiaTheme="majorEastAsia" w:cstheme="majorEastAsia"/>
          <w:color w:val="000000"/>
          <w:sz w:val="24"/>
          <w:szCs w:val="24"/>
          <w:highlight w:val="none"/>
        </w:rPr>
        <w:t xml:space="preserve">开户银行： </w:t>
      </w:r>
    </w:p>
    <w:p w14:paraId="71E0A42F">
      <w:pPr>
        <w:pageBreakBefore w:val="0"/>
        <w:kinsoku/>
        <w:wordWrap/>
        <w:overflowPunct/>
        <w:topLinePunct w:val="0"/>
        <w:autoSpaceDE w:val="0"/>
        <w:autoSpaceDN w:val="0"/>
        <w:bidi w:val="0"/>
        <w:adjustRightInd w:val="0"/>
        <w:snapToGrid w:val="0"/>
        <w:spacing w:line="500" w:lineRule="atLeast"/>
        <w:rPr>
          <w:rFonts w:hint="eastAsia" w:ascii="仿宋" w:hAnsi="仿宋" w:eastAsia="仿宋" w:cs="仿宋"/>
          <w:b/>
          <w:sz w:val="24"/>
          <w:szCs w:val="24"/>
          <w:highlight w:val="none"/>
        </w:rPr>
      </w:pPr>
      <w:r>
        <w:rPr>
          <w:rFonts w:hint="eastAsia" w:asciiTheme="majorEastAsia" w:hAnsiTheme="majorEastAsia" w:eastAsiaTheme="majorEastAsia" w:cstheme="majorEastAsia"/>
          <w:color w:val="000000"/>
          <w:sz w:val="24"/>
          <w:szCs w:val="24"/>
          <w:highlight w:val="none"/>
        </w:rPr>
        <w:t xml:space="preserve">签订日期：               </w:t>
      </w:r>
      <w:r>
        <w:rPr>
          <w:rFonts w:hint="eastAsia" w:asciiTheme="majorEastAsia" w:hAnsiTheme="majorEastAsia" w:eastAsiaTheme="majorEastAsia" w:cstheme="majorEastAsia"/>
          <w:color w:val="000000"/>
          <w:sz w:val="24"/>
          <w:szCs w:val="24"/>
          <w:highlight w:val="none"/>
          <w:lang w:val="en-US" w:eastAsia="zh-CN"/>
        </w:rPr>
        <w:t xml:space="preserve">                    </w:t>
      </w:r>
      <w:r>
        <w:rPr>
          <w:rFonts w:hint="eastAsia" w:asciiTheme="majorEastAsia" w:hAnsiTheme="majorEastAsia" w:eastAsiaTheme="majorEastAsia" w:cstheme="majorEastAsia"/>
          <w:color w:val="000000"/>
          <w:sz w:val="24"/>
          <w:szCs w:val="24"/>
          <w:highlight w:val="none"/>
        </w:rPr>
        <w:t>签订日期：</w:t>
      </w:r>
    </w:p>
    <w:p w14:paraId="17CF7CA5">
      <w:pPr>
        <w:pageBreakBefore w:val="0"/>
        <w:kinsoku/>
        <w:wordWrap/>
        <w:overflowPunct/>
        <w:topLinePunct w:val="0"/>
        <w:bidi w:val="0"/>
        <w:spacing w:line="500" w:lineRule="atLeast"/>
        <w:rPr>
          <w:rFonts w:hint="eastAsia" w:ascii="仿宋" w:hAnsi="仿宋" w:eastAsia="仿宋" w:cs="仿宋"/>
          <w:sz w:val="24"/>
          <w:szCs w:val="24"/>
        </w:rPr>
      </w:pPr>
    </w:p>
    <w:p w14:paraId="68384FDD">
      <w:pPr>
        <w:pageBreakBefore w:val="0"/>
        <w:kinsoku/>
        <w:wordWrap/>
        <w:overflowPunct/>
        <w:topLinePunct w:val="0"/>
        <w:bidi w:val="0"/>
        <w:spacing w:line="500" w:lineRule="atLeast"/>
      </w:pPr>
    </w:p>
    <w:p w14:paraId="012E8E49">
      <w:pPr>
        <w:pageBreakBefore w:val="0"/>
        <w:kinsoku/>
        <w:wordWrap/>
        <w:overflowPunct/>
        <w:topLinePunct w:val="0"/>
        <w:bidi w:val="0"/>
        <w:spacing w:line="500" w:lineRule="atLeast"/>
        <w:jc w:val="both"/>
        <w:rPr>
          <w:rFonts w:hint="eastAsia" w:ascii="宋体" w:hAnsi="宋体" w:cs="宋体"/>
          <w:b/>
          <w:bCs/>
          <w:color w:val="auto"/>
          <w:spacing w:val="20"/>
          <w:kern w:val="44"/>
          <w:sz w:val="32"/>
          <w:szCs w:val="32"/>
        </w:rPr>
      </w:pPr>
    </w:p>
    <w:p w14:paraId="5AEE55C3">
      <w:pPr>
        <w:pageBreakBefore w:val="0"/>
        <w:kinsoku/>
        <w:wordWrap/>
        <w:overflowPunct/>
        <w:topLinePunct w:val="0"/>
        <w:bidi w:val="0"/>
        <w:spacing w:line="500" w:lineRule="atLeast"/>
        <w:jc w:val="center"/>
        <w:rPr>
          <w:rFonts w:hint="eastAsia" w:ascii="宋体" w:hAnsi="宋体" w:cs="宋体"/>
          <w:b/>
          <w:bCs/>
          <w:color w:val="auto"/>
          <w:spacing w:val="20"/>
          <w:kern w:val="44"/>
          <w:sz w:val="32"/>
          <w:szCs w:val="32"/>
        </w:rPr>
      </w:pPr>
    </w:p>
    <w:p w14:paraId="05BC5163">
      <w:pPr>
        <w:keepNext w:val="0"/>
        <w:keepLines w:val="0"/>
        <w:pageBreakBefore w:val="0"/>
        <w:widowControl/>
        <w:suppressLineNumbers w:val="0"/>
        <w:kinsoku/>
        <w:wordWrap/>
        <w:overflowPunct/>
        <w:topLinePunct w:val="0"/>
        <w:bidi w:val="0"/>
        <w:spacing w:line="500" w:lineRule="atLeast"/>
        <w:jc w:val="left"/>
        <w:rPr>
          <w:b/>
          <w:bCs/>
          <w:sz w:val="24"/>
          <w:szCs w:val="24"/>
        </w:rPr>
      </w:pPr>
      <w:r>
        <w:rPr>
          <w:rFonts w:hint="eastAsia" w:ascii="宋体" w:hAnsi="宋体" w:eastAsia="宋体" w:cs="宋体"/>
          <w:b/>
          <w:bCs/>
          <w:color w:val="000000"/>
          <w:kern w:val="0"/>
          <w:sz w:val="24"/>
          <w:szCs w:val="24"/>
          <w:lang w:val="en-US" w:eastAsia="zh-CN" w:bidi="ar"/>
        </w:rPr>
        <w:t>注：此合同仅作为甲乙双方签订合同进行参考，成交供应商需根据实际情况和采购人 签订相应的合同，但不得与磋商文件、成交供应商的响应文件及采购相关法律法规相违背。</w:t>
      </w:r>
    </w:p>
    <w:p w14:paraId="648F1769">
      <w:pPr>
        <w:pStyle w:val="2"/>
        <w:pageBreakBefore w:val="0"/>
        <w:kinsoku/>
        <w:wordWrap/>
        <w:overflowPunct/>
        <w:topLinePunct w:val="0"/>
        <w:bidi w:val="0"/>
        <w:spacing w:line="500" w:lineRule="atLeast"/>
        <w:rPr>
          <w:rFonts w:hint="eastAsia" w:ascii="宋体" w:hAnsi="宋体" w:cs="宋体"/>
          <w:bCs/>
          <w:color w:val="auto"/>
          <w:sz w:val="24"/>
          <w:szCs w:val="24"/>
        </w:rPr>
      </w:pPr>
    </w:p>
    <w:p w14:paraId="2402BDB1">
      <w:pPr>
        <w:spacing w:line="440" w:lineRule="exact"/>
        <w:jc w:val="center"/>
        <w:rPr>
          <w:rFonts w:hint="eastAsia" w:ascii="宋体" w:hAnsi="宋体" w:cs="宋体"/>
          <w:b/>
          <w:bCs/>
          <w:color w:val="auto"/>
          <w:spacing w:val="20"/>
          <w:kern w:val="44"/>
          <w:sz w:val="32"/>
          <w:szCs w:val="32"/>
        </w:rPr>
      </w:pPr>
    </w:p>
    <w:p w14:paraId="455AE55D">
      <w:pPr>
        <w:spacing w:line="440" w:lineRule="exact"/>
        <w:jc w:val="center"/>
        <w:rPr>
          <w:rFonts w:hint="eastAsia" w:ascii="宋体" w:hAnsi="宋体" w:cs="宋体"/>
          <w:b/>
          <w:bCs/>
          <w:color w:val="auto"/>
          <w:spacing w:val="20"/>
          <w:kern w:val="44"/>
          <w:sz w:val="32"/>
          <w:szCs w:val="32"/>
        </w:rPr>
      </w:pPr>
    </w:p>
    <w:p w14:paraId="7CBFA92F">
      <w:pPr>
        <w:spacing w:line="440" w:lineRule="exact"/>
        <w:jc w:val="center"/>
        <w:rPr>
          <w:rFonts w:hint="eastAsia" w:ascii="宋体" w:hAnsi="宋体" w:cs="宋体"/>
          <w:b/>
          <w:bCs/>
          <w:color w:val="auto"/>
          <w:spacing w:val="20"/>
          <w:kern w:val="44"/>
          <w:sz w:val="32"/>
          <w:szCs w:val="32"/>
        </w:rPr>
      </w:pPr>
    </w:p>
    <w:p w14:paraId="58278438">
      <w:pPr>
        <w:spacing w:line="440" w:lineRule="exact"/>
        <w:jc w:val="center"/>
        <w:rPr>
          <w:rFonts w:hint="eastAsia" w:ascii="宋体" w:hAnsi="宋体" w:cs="宋体"/>
          <w:b/>
          <w:bCs/>
          <w:color w:val="auto"/>
          <w:spacing w:val="20"/>
          <w:kern w:val="44"/>
          <w:sz w:val="32"/>
          <w:szCs w:val="32"/>
        </w:rPr>
      </w:pPr>
    </w:p>
    <w:p w14:paraId="746E1BDE">
      <w:pPr>
        <w:spacing w:line="440" w:lineRule="exact"/>
        <w:jc w:val="center"/>
        <w:rPr>
          <w:rFonts w:hint="eastAsia" w:ascii="宋体" w:hAnsi="宋体" w:cs="宋体"/>
          <w:b/>
          <w:bCs/>
          <w:color w:val="auto"/>
          <w:spacing w:val="20"/>
          <w:kern w:val="44"/>
          <w:sz w:val="32"/>
          <w:szCs w:val="32"/>
        </w:rPr>
      </w:pPr>
    </w:p>
    <w:p w14:paraId="231E18DC">
      <w:pPr>
        <w:spacing w:line="440" w:lineRule="exact"/>
        <w:jc w:val="center"/>
        <w:rPr>
          <w:rFonts w:hint="eastAsia" w:ascii="宋体" w:hAnsi="宋体" w:cs="宋体"/>
          <w:b/>
          <w:bCs/>
          <w:color w:val="auto"/>
          <w:spacing w:val="20"/>
          <w:kern w:val="44"/>
          <w:sz w:val="32"/>
          <w:szCs w:val="32"/>
        </w:rPr>
      </w:pPr>
    </w:p>
    <w:p w14:paraId="7D56D188">
      <w:pPr>
        <w:spacing w:line="440" w:lineRule="exact"/>
        <w:jc w:val="center"/>
        <w:rPr>
          <w:rFonts w:hint="eastAsia" w:ascii="宋体" w:hAnsi="宋体" w:cs="宋体"/>
          <w:b/>
          <w:bCs/>
          <w:color w:val="auto"/>
          <w:spacing w:val="20"/>
          <w:kern w:val="44"/>
          <w:sz w:val="32"/>
          <w:szCs w:val="32"/>
        </w:rPr>
      </w:pPr>
    </w:p>
    <w:p w14:paraId="26E91674">
      <w:pPr>
        <w:spacing w:line="440" w:lineRule="exact"/>
        <w:jc w:val="center"/>
        <w:rPr>
          <w:rFonts w:hint="eastAsia" w:ascii="宋体" w:hAnsi="宋体" w:cs="宋体"/>
          <w:b/>
          <w:bCs/>
          <w:color w:val="auto"/>
          <w:spacing w:val="20"/>
          <w:kern w:val="44"/>
          <w:sz w:val="32"/>
          <w:szCs w:val="32"/>
        </w:rPr>
      </w:pPr>
    </w:p>
    <w:p w14:paraId="6D590A13">
      <w:pPr>
        <w:spacing w:line="440" w:lineRule="exact"/>
        <w:jc w:val="center"/>
        <w:rPr>
          <w:rFonts w:hint="eastAsia" w:ascii="宋体" w:hAnsi="宋体" w:cs="宋体"/>
          <w:b/>
          <w:bCs/>
          <w:color w:val="auto"/>
          <w:spacing w:val="20"/>
          <w:kern w:val="44"/>
          <w:sz w:val="32"/>
          <w:szCs w:val="32"/>
        </w:rPr>
      </w:pPr>
    </w:p>
    <w:p w14:paraId="3F585CE4">
      <w:pPr>
        <w:spacing w:line="440" w:lineRule="exact"/>
        <w:jc w:val="center"/>
        <w:rPr>
          <w:rFonts w:hint="eastAsia" w:ascii="宋体" w:hAnsi="宋体" w:cs="宋体"/>
          <w:b/>
          <w:bCs/>
          <w:color w:val="auto"/>
          <w:spacing w:val="20"/>
          <w:kern w:val="44"/>
          <w:sz w:val="32"/>
          <w:szCs w:val="32"/>
        </w:rPr>
      </w:pPr>
    </w:p>
    <w:p w14:paraId="7DB65A84">
      <w:pPr>
        <w:spacing w:line="440" w:lineRule="exact"/>
        <w:jc w:val="center"/>
        <w:rPr>
          <w:rFonts w:hint="eastAsia" w:ascii="宋体" w:hAnsi="宋体" w:cs="宋体"/>
          <w:b/>
          <w:bCs/>
          <w:color w:val="auto"/>
          <w:spacing w:val="20"/>
          <w:kern w:val="44"/>
          <w:sz w:val="32"/>
          <w:szCs w:val="32"/>
        </w:rPr>
      </w:pPr>
    </w:p>
    <w:p w14:paraId="2433F3F2">
      <w:pPr>
        <w:spacing w:line="440" w:lineRule="exact"/>
        <w:jc w:val="center"/>
        <w:rPr>
          <w:rFonts w:hint="eastAsia" w:ascii="宋体" w:hAnsi="宋体" w:cs="宋体"/>
          <w:b/>
          <w:bCs/>
          <w:color w:val="auto"/>
          <w:spacing w:val="20"/>
          <w:kern w:val="44"/>
          <w:sz w:val="32"/>
          <w:szCs w:val="32"/>
        </w:rPr>
      </w:pPr>
    </w:p>
    <w:p w14:paraId="09C00E99">
      <w:pPr>
        <w:spacing w:line="440" w:lineRule="exact"/>
        <w:jc w:val="center"/>
        <w:rPr>
          <w:rFonts w:hint="eastAsia" w:ascii="宋体" w:hAnsi="宋体" w:cs="宋体"/>
          <w:b/>
          <w:bCs/>
          <w:color w:val="auto"/>
          <w:spacing w:val="20"/>
          <w:kern w:val="44"/>
          <w:sz w:val="32"/>
          <w:szCs w:val="32"/>
        </w:rPr>
      </w:pPr>
    </w:p>
    <w:p w14:paraId="1316BB71">
      <w:pPr>
        <w:spacing w:line="440" w:lineRule="exact"/>
        <w:jc w:val="center"/>
        <w:rPr>
          <w:rFonts w:hint="eastAsia" w:ascii="宋体" w:hAnsi="宋体" w:cs="宋体"/>
          <w:b/>
          <w:bCs/>
          <w:color w:val="auto"/>
          <w:spacing w:val="20"/>
          <w:kern w:val="44"/>
          <w:sz w:val="32"/>
          <w:szCs w:val="32"/>
        </w:rPr>
      </w:pPr>
    </w:p>
    <w:p w14:paraId="0BA51859">
      <w:pPr>
        <w:spacing w:line="440" w:lineRule="exact"/>
        <w:jc w:val="center"/>
        <w:rPr>
          <w:rFonts w:hint="eastAsia" w:ascii="宋体" w:hAnsi="宋体" w:cs="宋体"/>
          <w:b/>
          <w:bCs/>
          <w:color w:val="auto"/>
          <w:spacing w:val="20"/>
          <w:kern w:val="44"/>
          <w:sz w:val="32"/>
          <w:szCs w:val="32"/>
        </w:rPr>
      </w:pPr>
    </w:p>
    <w:p w14:paraId="63D306D4">
      <w:pPr>
        <w:spacing w:line="440" w:lineRule="exact"/>
        <w:jc w:val="center"/>
        <w:rPr>
          <w:rFonts w:hint="eastAsia" w:ascii="宋体" w:hAnsi="宋体" w:cs="宋体"/>
          <w:b/>
          <w:bCs/>
          <w:color w:val="auto"/>
          <w:spacing w:val="20"/>
          <w:kern w:val="44"/>
          <w:sz w:val="32"/>
          <w:szCs w:val="32"/>
        </w:rPr>
      </w:pPr>
    </w:p>
    <w:p w14:paraId="3315B44D">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6F39A984">
      <w:pPr>
        <w:spacing w:line="440" w:lineRule="exact"/>
        <w:ind w:firstLine="562" w:firstLineChars="200"/>
        <w:jc w:val="center"/>
        <w:rPr>
          <w:rFonts w:ascii="宋体"/>
          <w:b/>
          <w:bCs/>
          <w:color w:val="auto"/>
          <w:spacing w:val="20"/>
          <w:kern w:val="44"/>
          <w:sz w:val="24"/>
          <w:szCs w:val="24"/>
        </w:rPr>
      </w:pPr>
    </w:p>
    <w:p w14:paraId="2377B2AF">
      <w:pPr>
        <w:spacing w:line="440" w:lineRule="exact"/>
        <w:rPr>
          <w:rFonts w:ascii="宋体"/>
          <w:b/>
          <w:bCs/>
          <w:color w:val="auto"/>
          <w:spacing w:val="20"/>
          <w:kern w:val="44"/>
          <w:sz w:val="24"/>
          <w:szCs w:val="24"/>
        </w:rPr>
      </w:pPr>
    </w:p>
    <w:p w14:paraId="547B2E18">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提交响应文件须知</w:t>
      </w:r>
      <w:bookmarkEnd w:id="66"/>
      <w:bookmarkEnd w:id="67"/>
      <w:bookmarkEnd w:id="68"/>
    </w:p>
    <w:p w14:paraId="3EF32201">
      <w:pPr>
        <w:numPr>
          <w:ilvl w:val="0"/>
          <w:numId w:val="7"/>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安康华旭辉工程管理服务有限公司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C88015">
      <w:pPr>
        <w:numPr>
          <w:ilvl w:val="0"/>
          <w:numId w:val="7"/>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认为有必要，还可以做其它补充说明。</w:t>
      </w:r>
    </w:p>
    <w:p w14:paraId="0B85EA42">
      <w:p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3、全部编制完成，并加盖印章后，按规定分别装订成册。</w:t>
      </w:r>
    </w:p>
    <w:p w14:paraId="0F20CD4B">
      <w:pPr>
        <w:spacing w:line="520" w:lineRule="exact"/>
        <w:ind w:firstLine="480" w:firstLineChars="200"/>
        <w:rPr>
          <w:rFonts w:ascii="宋体"/>
          <w:color w:val="auto"/>
          <w:kern w:val="0"/>
          <w:sz w:val="24"/>
          <w:szCs w:val="24"/>
        </w:rPr>
      </w:pPr>
      <w:r>
        <w:rPr>
          <w:rFonts w:hint="eastAsia" w:asciiTheme="minorEastAsia" w:hAnsiTheme="minorEastAsia" w:cstheme="minorEastAsia"/>
          <w:sz w:val="24"/>
          <w:szCs w:val="24"/>
        </w:rPr>
        <w:t>4、未按</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文件格式制作的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文件，视为对</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未做实质性响应。</w:t>
      </w:r>
    </w:p>
    <w:p w14:paraId="4DA4871C">
      <w:pPr>
        <w:spacing w:line="440" w:lineRule="exact"/>
        <w:ind w:firstLine="482" w:firstLineChars="200"/>
        <w:rPr>
          <w:rFonts w:ascii="宋体"/>
          <w:b/>
          <w:bCs/>
          <w:color w:val="auto"/>
          <w:sz w:val="24"/>
          <w:szCs w:val="24"/>
        </w:rPr>
      </w:pPr>
      <w:bookmarkStart w:id="78" w:name="_Toc326251063"/>
      <w:r>
        <w:rPr>
          <w:rFonts w:hint="eastAsia" w:ascii="宋体" w:hAnsi="宋体" w:cs="宋体"/>
          <w:b/>
          <w:bCs/>
          <w:color w:val="auto"/>
          <w:sz w:val="24"/>
          <w:szCs w:val="24"/>
        </w:rPr>
        <w:t>二、响应文件格式及编排顺序</w:t>
      </w:r>
      <w:bookmarkEnd w:id="78"/>
    </w:p>
    <w:p w14:paraId="3BECEEC9">
      <w:pPr>
        <w:spacing w:line="440" w:lineRule="exact"/>
        <w:rPr>
          <w:rFonts w:ascii="宋体"/>
          <w:b/>
          <w:bCs/>
          <w:color w:val="auto"/>
          <w:spacing w:val="20"/>
          <w:sz w:val="24"/>
          <w:szCs w:val="24"/>
        </w:rPr>
      </w:pPr>
      <w:r>
        <w:rPr>
          <w:rFonts w:ascii="宋体"/>
          <w:b/>
          <w:bCs/>
          <w:color w:val="auto"/>
          <w:spacing w:val="20"/>
          <w:sz w:val="24"/>
          <w:szCs w:val="24"/>
        </w:rPr>
        <w:br w:type="page"/>
      </w:r>
    </w:p>
    <w:p w14:paraId="5A4E45C7">
      <w:pPr>
        <w:spacing w:line="440" w:lineRule="exact"/>
        <w:rPr>
          <w:rFonts w:ascii="宋体"/>
          <w:b/>
          <w:bCs/>
          <w:color w:val="auto"/>
          <w:sz w:val="24"/>
          <w:szCs w:val="24"/>
        </w:rPr>
      </w:pPr>
      <w:r>
        <w:rPr>
          <w:rFonts w:hint="eastAsia" w:ascii="宋体" w:hAnsi="宋体" w:cs="宋体"/>
          <w:b/>
          <w:bCs/>
          <w:color w:val="auto"/>
          <w:sz w:val="24"/>
          <w:szCs w:val="24"/>
        </w:rPr>
        <w:t>封面格式</w:t>
      </w:r>
    </w:p>
    <w:p w14:paraId="0AA063A1">
      <w:pPr>
        <w:spacing w:line="440" w:lineRule="exact"/>
        <w:rPr>
          <w:rFonts w:ascii="宋体"/>
          <w:b/>
          <w:bCs/>
          <w:color w:val="auto"/>
          <w:sz w:val="24"/>
          <w:szCs w:val="24"/>
        </w:rPr>
      </w:pPr>
    </w:p>
    <w:p w14:paraId="5F701E36">
      <w:pPr>
        <w:spacing w:line="440" w:lineRule="exact"/>
        <w:rPr>
          <w:rFonts w:ascii="宋体"/>
          <w:b/>
          <w:bCs/>
          <w:color w:val="auto"/>
          <w:sz w:val="24"/>
          <w:szCs w:val="24"/>
        </w:rPr>
      </w:pPr>
    </w:p>
    <w:p w14:paraId="4168F0BB">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AKHXH-2025-030</w:t>
      </w:r>
      <w:r>
        <w:rPr>
          <w:rFonts w:hint="eastAsia" w:ascii="宋体" w:hAnsi="宋体" w:cs="宋体"/>
          <w:b/>
          <w:bCs/>
          <w:color w:val="000000" w:themeColor="text1"/>
          <w:sz w:val="24"/>
          <w:szCs w:val="24"/>
          <w14:textFill>
            <w14:solidFill>
              <w14:schemeClr w14:val="tx1"/>
            </w14:solidFill>
          </w14:textFill>
        </w:rPr>
        <w:t>（正</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副）本</w:t>
      </w:r>
    </w:p>
    <w:p w14:paraId="77C3E94F">
      <w:pPr>
        <w:spacing w:line="360" w:lineRule="auto"/>
        <w:jc w:val="center"/>
        <w:rPr>
          <w:rFonts w:ascii="宋体"/>
          <w:color w:val="auto"/>
          <w:sz w:val="24"/>
          <w:szCs w:val="24"/>
        </w:rPr>
      </w:pPr>
    </w:p>
    <w:p w14:paraId="0C8D88CE">
      <w:pPr>
        <w:spacing w:line="360" w:lineRule="auto"/>
        <w:rPr>
          <w:rFonts w:ascii="宋体"/>
          <w:b/>
          <w:bCs/>
          <w:color w:val="auto"/>
          <w:sz w:val="28"/>
          <w:szCs w:val="28"/>
        </w:rPr>
      </w:pPr>
    </w:p>
    <w:p w14:paraId="5862B31C">
      <w:pPr>
        <w:pStyle w:val="42"/>
      </w:pPr>
    </w:p>
    <w:p w14:paraId="4FEAC5F5">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2025年平安建设宣传品采购项目</w:t>
      </w:r>
    </w:p>
    <w:p w14:paraId="2B3D5D14">
      <w:pPr>
        <w:spacing w:line="360" w:lineRule="auto"/>
        <w:jc w:val="center"/>
        <w:rPr>
          <w:rFonts w:hint="eastAsia" w:ascii="宋体" w:hAnsi="宋体" w:cs="宋体"/>
          <w:b/>
          <w:bCs/>
          <w:color w:val="auto"/>
          <w:sz w:val="44"/>
          <w:szCs w:val="44"/>
          <w:lang w:eastAsia="zh-CN"/>
        </w:rPr>
      </w:pPr>
    </w:p>
    <w:p w14:paraId="6B524019">
      <w:pPr>
        <w:pStyle w:val="42"/>
        <w:rPr>
          <w:rFonts w:hint="eastAsia"/>
          <w:lang w:eastAsia="zh-CN"/>
        </w:rPr>
      </w:pPr>
    </w:p>
    <w:p w14:paraId="7BD6ED90">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471CE57D">
      <w:pPr>
        <w:spacing w:line="440" w:lineRule="exact"/>
        <w:rPr>
          <w:rFonts w:ascii="宋体"/>
          <w:color w:val="auto"/>
          <w:sz w:val="24"/>
          <w:szCs w:val="24"/>
        </w:rPr>
      </w:pPr>
    </w:p>
    <w:p w14:paraId="1352B5CA">
      <w:pPr>
        <w:spacing w:line="440" w:lineRule="exact"/>
        <w:rPr>
          <w:rFonts w:ascii="宋体"/>
          <w:color w:val="auto"/>
          <w:sz w:val="24"/>
          <w:szCs w:val="24"/>
        </w:rPr>
      </w:pPr>
    </w:p>
    <w:p w14:paraId="6E1777E6">
      <w:pPr>
        <w:spacing w:line="440" w:lineRule="exact"/>
        <w:rPr>
          <w:rFonts w:ascii="宋体"/>
          <w:color w:val="auto"/>
          <w:sz w:val="24"/>
          <w:szCs w:val="24"/>
        </w:rPr>
      </w:pPr>
    </w:p>
    <w:p w14:paraId="78827CA7">
      <w:pPr>
        <w:spacing w:line="440" w:lineRule="exact"/>
        <w:rPr>
          <w:rFonts w:hint="eastAsia" w:ascii="宋体" w:eastAsia="宋体"/>
          <w:color w:val="auto"/>
          <w:sz w:val="24"/>
          <w:szCs w:val="24"/>
          <w:lang w:eastAsia="zh-CN"/>
        </w:rPr>
      </w:pPr>
    </w:p>
    <w:p w14:paraId="649AAAF1">
      <w:pPr>
        <w:spacing w:line="440" w:lineRule="exact"/>
        <w:rPr>
          <w:rFonts w:ascii="宋体"/>
          <w:color w:val="auto"/>
          <w:sz w:val="24"/>
          <w:szCs w:val="24"/>
        </w:rPr>
      </w:pPr>
    </w:p>
    <w:p w14:paraId="205EB6E5">
      <w:pPr>
        <w:spacing w:line="440" w:lineRule="exact"/>
        <w:rPr>
          <w:rFonts w:ascii="宋体"/>
          <w:color w:val="auto"/>
          <w:sz w:val="24"/>
          <w:szCs w:val="24"/>
        </w:rPr>
      </w:pPr>
    </w:p>
    <w:p w14:paraId="423E9086">
      <w:pPr>
        <w:spacing w:line="440" w:lineRule="exact"/>
        <w:rPr>
          <w:rFonts w:ascii="宋体"/>
          <w:color w:val="auto"/>
          <w:sz w:val="24"/>
          <w:szCs w:val="24"/>
        </w:rPr>
      </w:pPr>
    </w:p>
    <w:p w14:paraId="70E6EFB9">
      <w:pPr>
        <w:spacing w:line="440" w:lineRule="exact"/>
        <w:rPr>
          <w:rFonts w:ascii="宋体"/>
          <w:color w:val="auto"/>
          <w:sz w:val="24"/>
          <w:szCs w:val="24"/>
        </w:rPr>
      </w:pPr>
    </w:p>
    <w:p w14:paraId="5C547643">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4E61A4CB">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5E7727C8">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21E878F5">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4E7A50F5">
      <w:pPr>
        <w:spacing w:line="440" w:lineRule="exact"/>
        <w:rPr>
          <w:rFonts w:ascii="宋体"/>
          <w:color w:val="auto"/>
          <w:spacing w:val="20"/>
          <w:sz w:val="24"/>
          <w:szCs w:val="24"/>
        </w:rPr>
      </w:pPr>
    </w:p>
    <w:p w14:paraId="03F2E245">
      <w:pPr>
        <w:spacing w:line="440" w:lineRule="exact"/>
        <w:rPr>
          <w:rFonts w:ascii="宋体"/>
          <w:b/>
          <w:bCs/>
          <w:color w:val="auto"/>
          <w:spacing w:val="20"/>
          <w:sz w:val="24"/>
          <w:szCs w:val="24"/>
        </w:rPr>
      </w:pPr>
    </w:p>
    <w:p w14:paraId="2E43B478">
      <w:pPr>
        <w:spacing w:line="440" w:lineRule="exact"/>
        <w:rPr>
          <w:rFonts w:ascii="宋体"/>
          <w:b/>
          <w:bCs/>
          <w:color w:val="auto"/>
          <w:spacing w:val="20"/>
          <w:sz w:val="24"/>
          <w:szCs w:val="24"/>
        </w:rPr>
      </w:pPr>
    </w:p>
    <w:p w14:paraId="7BAB99A0">
      <w:pPr>
        <w:spacing w:line="440" w:lineRule="exact"/>
        <w:rPr>
          <w:rFonts w:ascii="宋体"/>
          <w:b/>
          <w:bCs/>
          <w:color w:val="auto"/>
          <w:spacing w:val="20"/>
          <w:sz w:val="24"/>
          <w:szCs w:val="24"/>
        </w:rPr>
      </w:pPr>
    </w:p>
    <w:p w14:paraId="55CF4FF8">
      <w:pPr>
        <w:spacing w:line="440" w:lineRule="exact"/>
        <w:rPr>
          <w:rFonts w:ascii="宋体" w:hAnsi="宋体"/>
          <w:b/>
          <w:sz w:val="24"/>
          <w:szCs w:val="24"/>
        </w:rPr>
      </w:pPr>
      <w:r>
        <w:rPr>
          <w:rFonts w:hint="eastAsia" w:ascii="宋体" w:hAnsi="宋体"/>
          <w:b/>
          <w:sz w:val="24"/>
          <w:szCs w:val="24"/>
        </w:rPr>
        <w:t>目录格式</w:t>
      </w:r>
    </w:p>
    <w:p w14:paraId="7447A447">
      <w:pPr>
        <w:spacing w:line="440" w:lineRule="exact"/>
        <w:ind w:firstLine="482" w:firstLineChars="200"/>
        <w:jc w:val="center"/>
        <w:rPr>
          <w:rFonts w:ascii="宋体" w:hAnsi="宋体"/>
          <w:b/>
          <w:sz w:val="24"/>
          <w:szCs w:val="24"/>
        </w:rPr>
      </w:pPr>
    </w:p>
    <w:p w14:paraId="2650EC4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5092CA22">
      <w:pPr>
        <w:pStyle w:val="2"/>
      </w:pPr>
    </w:p>
    <w:p w14:paraId="48901626">
      <w:pPr>
        <w:pStyle w:val="16"/>
        <w:numPr>
          <w:ilvl w:val="0"/>
          <w:numId w:val="8"/>
        </w:numPr>
        <w:spacing w:line="360" w:lineRule="auto"/>
        <w:ind w:left="0" w:leftChars="0" w:firstLineChars="0"/>
        <w:jc w:val="left"/>
        <w:rPr>
          <w:rFonts w:hint="eastAsia" w:hAnsi="宋体"/>
          <w:b/>
          <w:bCs/>
          <w:color w:val="auto"/>
          <w:sz w:val="24"/>
          <w:szCs w:val="24"/>
        </w:rPr>
      </w:pPr>
      <w:r>
        <w:rPr>
          <w:rFonts w:hint="eastAsia" w:hAnsi="宋体"/>
          <w:b/>
          <w:bCs/>
          <w:color w:val="auto"/>
          <w:sz w:val="24"/>
          <w:szCs w:val="24"/>
          <w:lang w:eastAsia="zh-CN"/>
        </w:rPr>
        <w:t>磋商</w:t>
      </w:r>
      <w:r>
        <w:rPr>
          <w:rFonts w:hint="eastAsia" w:hAnsi="宋体"/>
          <w:b/>
          <w:bCs/>
          <w:color w:val="auto"/>
          <w:sz w:val="24"/>
          <w:szCs w:val="24"/>
        </w:rPr>
        <w:t>响应函</w:t>
      </w:r>
    </w:p>
    <w:p w14:paraId="3F61817D">
      <w:pPr>
        <w:pStyle w:val="16"/>
        <w:numPr>
          <w:ilvl w:val="0"/>
          <w:numId w:val="8"/>
        </w:numPr>
        <w:spacing w:line="360" w:lineRule="auto"/>
        <w:ind w:left="0" w:leftChars="0" w:firstLineChars="0"/>
        <w:jc w:val="left"/>
        <w:rPr>
          <w:rFonts w:hint="eastAsia" w:hAnsi="宋体" w:cs="Times New Roman"/>
          <w:b/>
          <w:bCs/>
          <w:color w:val="auto"/>
          <w:sz w:val="24"/>
          <w:szCs w:val="24"/>
        </w:rPr>
      </w:pPr>
      <w:r>
        <w:rPr>
          <w:rFonts w:hint="eastAsia" w:ascii="宋体" w:hAnsi="宋体"/>
          <w:b/>
          <w:sz w:val="24"/>
          <w:szCs w:val="24"/>
        </w:rPr>
        <w:t>第一次磋商报价表</w:t>
      </w:r>
    </w:p>
    <w:p w14:paraId="4EE278EC">
      <w:pPr>
        <w:pStyle w:val="16"/>
        <w:numPr>
          <w:ilvl w:val="0"/>
          <w:numId w:val="8"/>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资格证明文件</w:t>
      </w:r>
    </w:p>
    <w:p w14:paraId="7B9C6C77">
      <w:pPr>
        <w:pStyle w:val="16"/>
        <w:numPr>
          <w:ilvl w:val="0"/>
          <w:numId w:val="8"/>
        </w:numPr>
        <w:spacing w:line="360" w:lineRule="auto"/>
        <w:ind w:left="0" w:leftChars="0" w:firstLineChars="0"/>
        <w:jc w:val="left"/>
        <w:rPr>
          <w:rFonts w:hint="eastAsia" w:hAnsi="宋体" w:cs="Times New Roman"/>
          <w:b/>
          <w:bCs/>
          <w:color w:val="auto"/>
          <w:sz w:val="24"/>
          <w:szCs w:val="24"/>
          <w:lang w:val="en-US" w:eastAsia="zh-CN"/>
        </w:rPr>
      </w:pPr>
      <w:r>
        <w:rPr>
          <w:rFonts w:hint="eastAsia" w:ascii="宋体" w:hAnsi="宋体" w:cs="Times New Roman"/>
          <w:b/>
          <w:sz w:val="24"/>
          <w:szCs w:val="24"/>
        </w:rPr>
        <w:t>供应商的概况</w:t>
      </w:r>
    </w:p>
    <w:p w14:paraId="49F6DB8D">
      <w:pPr>
        <w:pStyle w:val="16"/>
        <w:numPr>
          <w:ilvl w:val="0"/>
          <w:numId w:val="8"/>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商务技术偏离表</w:t>
      </w:r>
    </w:p>
    <w:p w14:paraId="61FF8B3A">
      <w:pPr>
        <w:pStyle w:val="16"/>
        <w:numPr>
          <w:ilvl w:val="0"/>
          <w:numId w:val="8"/>
        </w:numPr>
        <w:spacing w:line="360" w:lineRule="auto"/>
        <w:ind w:left="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实施方案</w:t>
      </w:r>
    </w:p>
    <w:p w14:paraId="50B61794">
      <w:pPr>
        <w:pStyle w:val="16"/>
        <w:numPr>
          <w:ilvl w:val="0"/>
          <w:numId w:val="8"/>
        </w:numPr>
        <w:spacing w:line="360" w:lineRule="auto"/>
        <w:ind w:left="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创新数字化包装设计方案</w:t>
      </w:r>
    </w:p>
    <w:p w14:paraId="411F5CBD">
      <w:pPr>
        <w:pStyle w:val="16"/>
        <w:numPr>
          <w:ilvl w:val="0"/>
          <w:numId w:val="8"/>
        </w:numPr>
        <w:spacing w:line="360" w:lineRule="auto"/>
        <w:ind w:left="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产品来源渠道</w:t>
      </w:r>
    </w:p>
    <w:p w14:paraId="1E56EDC1">
      <w:pPr>
        <w:pStyle w:val="16"/>
        <w:numPr>
          <w:ilvl w:val="0"/>
          <w:numId w:val="8"/>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000000" w:themeColor="text1"/>
          <w:sz w:val="24"/>
          <w:szCs w:val="24"/>
          <w:lang w:val="en-US" w:eastAsia="zh-CN"/>
          <w14:textFill>
            <w14:solidFill>
              <w14:schemeClr w14:val="tx1"/>
            </w14:solidFill>
          </w14:textFill>
        </w:rPr>
        <w:t>节能环保产品</w:t>
      </w:r>
    </w:p>
    <w:p w14:paraId="24ACC6FA">
      <w:pPr>
        <w:pStyle w:val="16"/>
        <w:numPr>
          <w:ilvl w:val="0"/>
          <w:numId w:val="8"/>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售后服务方案</w:t>
      </w:r>
    </w:p>
    <w:p w14:paraId="69C708C5">
      <w:pPr>
        <w:pStyle w:val="16"/>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十、供应商拒绝政府采购领域商业贿赂承诺书</w:t>
      </w:r>
    </w:p>
    <w:p w14:paraId="2C5E40F5">
      <w:pPr>
        <w:pStyle w:val="16"/>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十一、投标人认为有必要提供的其它证明资料</w:t>
      </w:r>
    </w:p>
    <w:p w14:paraId="0BF160C4">
      <w:pPr>
        <w:spacing w:line="360" w:lineRule="auto"/>
        <w:jc w:val="left"/>
        <w:rPr>
          <w:rFonts w:hint="eastAsia" w:ascii="宋体" w:hAnsi="宋体"/>
          <w:b/>
          <w:sz w:val="24"/>
          <w:szCs w:val="24"/>
          <w:lang w:val="en-US" w:eastAsia="zh-CN"/>
        </w:rPr>
      </w:pPr>
    </w:p>
    <w:p w14:paraId="7D0D85AE">
      <w:pPr>
        <w:spacing w:line="440" w:lineRule="exact"/>
        <w:ind w:firstLine="482" w:firstLineChars="200"/>
        <w:jc w:val="center"/>
        <w:rPr>
          <w:rFonts w:ascii="宋体" w:hAnsi="宋体"/>
          <w:b/>
          <w:sz w:val="24"/>
          <w:szCs w:val="24"/>
        </w:rPr>
      </w:pPr>
    </w:p>
    <w:p w14:paraId="612F5777">
      <w:pPr>
        <w:spacing w:line="440" w:lineRule="exact"/>
        <w:ind w:firstLine="482" w:firstLineChars="200"/>
        <w:jc w:val="center"/>
        <w:rPr>
          <w:rFonts w:ascii="宋体" w:hAnsi="宋体"/>
          <w:b/>
          <w:sz w:val="24"/>
          <w:szCs w:val="24"/>
        </w:rPr>
      </w:pPr>
    </w:p>
    <w:p w14:paraId="2390092C">
      <w:pPr>
        <w:spacing w:line="440" w:lineRule="exact"/>
        <w:ind w:firstLine="482" w:firstLineChars="200"/>
        <w:jc w:val="center"/>
        <w:rPr>
          <w:rFonts w:ascii="宋体" w:hAnsi="宋体"/>
          <w:b/>
          <w:sz w:val="24"/>
          <w:szCs w:val="24"/>
        </w:rPr>
      </w:pPr>
    </w:p>
    <w:p w14:paraId="658E5E4B">
      <w:pPr>
        <w:spacing w:line="440" w:lineRule="exact"/>
        <w:ind w:firstLine="482" w:firstLineChars="200"/>
        <w:jc w:val="center"/>
        <w:rPr>
          <w:rFonts w:ascii="宋体" w:hAnsi="宋体"/>
          <w:b/>
          <w:sz w:val="24"/>
          <w:szCs w:val="24"/>
        </w:rPr>
      </w:pPr>
    </w:p>
    <w:p w14:paraId="1C4C181A">
      <w:pPr>
        <w:pStyle w:val="15"/>
        <w:rPr>
          <w:rFonts w:ascii="宋体" w:hAnsi="宋体"/>
          <w:b/>
          <w:sz w:val="24"/>
          <w:szCs w:val="24"/>
        </w:rPr>
      </w:pPr>
    </w:p>
    <w:p w14:paraId="07BBDDDD"/>
    <w:p w14:paraId="619A6F56">
      <w:pPr>
        <w:spacing w:line="440" w:lineRule="exact"/>
        <w:ind w:firstLine="482" w:firstLineChars="200"/>
        <w:jc w:val="center"/>
        <w:rPr>
          <w:rFonts w:ascii="宋体" w:hAnsi="宋体"/>
          <w:b/>
          <w:sz w:val="24"/>
          <w:szCs w:val="24"/>
        </w:rPr>
      </w:pPr>
    </w:p>
    <w:p w14:paraId="46CA1DCF">
      <w:pPr>
        <w:pStyle w:val="2"/>
        <w:rPr>
          <w:rFonts w:ascii="宋体" w:hAnsi="宋体"/>
          <w:b/>
          <w:sz w:val="24"/>
          <w:szCs w:val="24"/>
        </w:rPr>
      </w:pPr>
    </w:p>
    <w:p w14:paraId="0C3764EB">
      <w:pPr>
        <w:pStyle w:val="2"/>
        <w:rPr>
          <w:rFonts w:ascii="宋体" w:hAnsi="宋体"/>
          <w:b/>
          <w:sz w:val="24"/>
          <w:szCs w:val="24"/>
        </w:rPr>
      </w:pPr>
    </w:p>
    <w:p w14:paraId="248DEC2F">
      <w:pPr>
        <w:pStyle w:val="4"/>
        <w:rPr>
          <w:rFonts w:ascii="宋体" w:hAnsi="宋体"/>
          <w:b/>
          <w:sz w:val="24"/>
          <w:szCs w:val="24"/>
        </w:rPr>
      </w:pPr>
    </w:p>
    <w:p w14:paraId="25218FD4">
      <w:pPr>
        <w:rPr>
          <w:rFonts w:ascii="宋体" w:hAnsi="宋体"/>
          <w:b/>
          <w:sz w:val="24"/>
          <w:szCs w:val="24"/>
        </w:rPr>
      </w:pPr>
    </w:p>
    <w:p w14:paraId="5394D875">
      <w:pPr>
        <w:pStyle w:val="2"/>
        <w:rPr>
          <w:rFonts w:ascii="宋体" w:hAnsi="宋体"/>
          <w:b/>
          <w:sz w:val="24"/>
          <w:szCs w:val="24"/>
        </w:rPr>
      </w:pPr>
    </w:p>
    <w:p w14:paraId="09EB1B74">
      <w:pPr>
        <w:pStyle w:val="4"/>
        <w:rPr>
          <w:rFonts w:ascii="宋体" w:hAnsi="宋体"/>
          <w:b/>
          <w:sz w:val="24"/>
          <w:szCs w:val="24"/>
        </w:rPr>
      </w:pPr>
    </w:p>
    <w:p w14:paraId="0B6E5486"/>
    <w:p w14:paraId="1A1AB3E2">
      <w:pPr>
        <w:pStyle w:val="3"/>
      </w:pPr>
    </w:p>
    <w:p w14:paraId="2D2A6D1C">
      <w:pPr>
        <w:spacing w:line="440" w:lineRule="exact"/>
        <w:jc w:val="center"/>
        <w:rPr>
          <w:rFonts w:hint="eastAsia" w:ascii="宋体" w:hAnsi="宋体"/>
          <w:b/>
          <w:sz w:val="24"/>
          <w:szCs w:val="24"/>
        </w:rPr>
      </w:pPr>
      <w:r>
        <w:rPr>
          <w:rFonts w:hint="eastAsia" w:ascii="宋体" w:hAnsi="宋体"/>
          <w:b/>
          <w:sz w:val="24"/>
          <w:szCs w:val="24"/>
        </w:rPr>
        <w:t>一、磋商响应函</w:t>
      </w:r>
    </w:p>
    <w:p w14:paraId="609368D9">
      <w:pPr>
        <w:spacing w:line="440" w:lineRule="exact"/>
        <w:jc w:val="left"/>
        <w:rPr>
          <w:rFonts w:hint="eastAsia" w:ascii="宋体" w:hAnsi="宋体"/>
          <w:sz w:val="24"/>
          <w:szCs w:val="24"/>
        </w:rPr>
      </w:pPr>
      <w:r>
        <w:rPr>
          <w:rFonts w:hint="eastAsia" w:ascii="宋体" w:hAnsi="宋体"/>
          <w:sz w:val="24"/>
          <w:szCs w:val="24"/>
          <w:lang w:eastAsia="zh-CN"/>
        </w:rPr>
        <w:t>安康华旭辉工程管理服务有限公司</w:t>
      </w:r>
      <w:r>
        <w:rPr>
          <w:rFonts w:hint="eastAsia" w:ascii="宋体" w:hAnsi="宋体"/>
          <w:sz w:val="24"/>
          <w:szCs w:val="24"/>
        </w:rPr>
        <w:t>：</w:t>
      </w:r>
    </w:p>
    <w:p w14:paraId="28CB0B1D">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投标人</w:t>
      </w:r>
      <w:r>
        <w:rPr>
          <w:rFonts w:hint="eastAsia" w:ascii="宋体" w:hAnsi="宋体"/>
          <w:sz w:val="24"/>
          <w:szCs w:val="24"/>
          <w:u w:val="single"/>
        </w:rPr>
        <w:t xml:space="preserve">              （</w:t>
      </w:r>
      <w:r>
        <w:rPr>
          <w:rFonts w:hint="eastAsia" w:ascii="宋体" w:hAnsi="宋体"/>
          <w:sz w:val="24"/>
          <w:szCs w:val="24"/>
          <w:u w:val="single"/>
          <w:lang w:eastAsia="zh-CN"/>
        </w:rPr>
        <w:t>投标人</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正本壹份、</w:t>
      </w:r>
      <w:r>
        <w:rPr>
          <w:rFonts w:hint="eastAsia" w:ascii="宋体" w:hAnsi="宋体"/>
          <w:b/>
          <w:bCs/>
          <w:sz w:val="24"/>
          <w:szCs w:val="24"/>
          <w:lang w:eastAsia="zh-CN"/>
        </w:rPr>
        <w:t>副本</w:t>
      </w:r>
      <w:r>
        <w:rPr>
          <w:rFonts w:hint="eastAsia" w:ascii="宋体" w:hAnsi="宋体"/>
          <w:b/>
          <w:bCs/>
          <w:sz w:val="24"/>
          <w:szCs w:val="24"/>
          <w:lang w:val="en-US" w:eastAsia="zh-CN"/>
        </w:rPr>
        <w:t>贰</w:t>
      </w:r>
      <w:r>
        <w:rPr>
          <w:rFonts w:hint="eastAsia" w:ascii="宋体" w:hAnsi="宋体"/>
          <w:b/>
          <w:bCs/>
          <w:sz w:val="24"/>
          <w:szCs w:val="24"/>
          <w:lang w:eastAsia="zh-CN"/>
        </w:rPr>
        <w:t>份</w:t>
      </w:r>
      <w:r>
        <w:rPr>
          <w:rFonts w:hint="eastAsia" w:ascii="宋体" w:hAnsi="宋体"/>
          <w:b/>
          <w:bCs/>
          <w:sz w:val="24"/>
          <w:szCs w:val="24"/>
        </w:rPr>
        <w:t>、</w:t>
      </w:r>
      <w:r>
        <w:rPr>
          <w:rFonts w:hint="eastAsia" w:ascii="宋体" w:hAnsi="宋体"/>
          <w:b/>
          <w:bCs/>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none"/>
        </w:rPr>
        <w:t>壹</w:t>
      </w:r>
      <w:r>
        <w:rPr>
          <w:rFonts w:hint="eastAsia" w:ascii="宋体" w:cs="仿宋"/>
          <w:b/>
          <w:bCs/>
          <w:color w:val="auto"/>
          <w:kern w:val="0"/>
          <w:sz w:val="24"/>
          <w:szCs w:val="24"/>
          <w:u w:val="none"/>
          <w:lang w:val="en-US" w:eastAsia="zh-CN"/>
        </w:rPr>
        <w:t>份</w:t>
      </w:r>
      <w:r>
        <w:rPr>
          <w:rFonts w:hint="eastAsia" w:ascii="宋体" w:hAnsi="宋体"/>
          <w:sz w:val="24"/>
          <w:szCs w:val="24"/>
        </w:rPr>
        <w:t>。</w:t>
      </w:r>
    </w:p>
    <w:p w14:paraId="2F5CA34A">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020B0CEF">
      <w:pPr>
        <w:spacing w:line="440" w:lineRule="exact"/>
        <w:ind w:firstLine="480" w:firstLineChars="200"/>
        <w:jc w:val="left"/>
        <w:rPr>
          <w:rFonts w:hint="eastAsia" w:ascii="宋体" w:hAnsi="宋体"/>
          <w:sz w:val="24"/>
          <w:szCs w:val="24"/>
        </w:rPr>
      </w:pPr>
      <w:r>
        <w:rPr>
          <w:rFonts w:hint="eastAsia" w:ascii="宋体" w:hAnsi="宋体"/>
          <w:sz w:val="24"/>
          <w:szCs w:val="24"/>
        </w:rPr>
        <w:t>1、所附报价表中规定的应提交和交付的总报价为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元</w:t>
      </w: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eastAsia="zh-CN"/>
        </w:rPr>
        <w:t>。</w:t>
      </w:r>
    </w:p>
    <w:p w14:paraId="02A76A2D">
      <w:pPr>
        <w:spacing w:line="440" w:lineRule="exact"/>
        <w:ind w:firstLine="480" w:firstLineChars="200"/>
        <w:jc w:val="left"/>
        <w:rPr>
          <w:rFonts w:hint="eastAsia" w:ascii="宋体" w:hAnsi="宋体"/>
          <w:sz w:val="24"/>
          <w:szCs w:val="24"/>
        </w:rPr>
      </w:pPr>
      <w:r>
        <w:rPr>
          <w:rFonts w:hint="eastAsia" w:ascii="宋体" w:hAnsi="宋体"/>
          <w:sz w:val="24"/>
          <w:szCs w:val="24"/>
        </w:rPr>
        <w:t>2、我们将按竞争性磋商文件的规定履行合同责任和义务。</w:t>
      </w:r>
    </w:p>
    <w:p w14:paraId="7EEB51EE">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5203FF5F">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u w:val="single"/>
          <w:lang w:val="en-US" w:eastAsia="zh-CN"/>
        </w:rPr>
        <w:t>90</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投标人</w:t>
      </w:r>
      <w:r>
        <w:rPr>
          <w:rFonts w:hint="eastAsia" w:ascii="宋体" w:hAnsi="宋体"/>
          <w:sz w:val="24"/>
          <w:szCs w:val="24"/>
        </w:rPr>
        <w:t>的响应文件有效期延长为与合同有效期一致）。</w:t>
      </w:r>
    </w:p>
    <w:p w14:paraId="00677523">
      <w:pPr>
        <w:spacing w:line="440" w:lineRule="exact"/>
        <w:ind w:firstLine="480" w:firstLineChars="200"/>
        <w:jc w:val="left"/>
        <w:rPr>
          <w:rFonts w:hint="eastAsia" w:ascii="宋体" w:hAnsi="宋体"/>
          <w:sz w:val="24"/>
          <w:szCs w:val="24"/>
        </w:rPr>
      </w:pPr>
      <w:r>
        <w:rPr>
          <w:rFonts w:hint="eastAsia" w:ascii="宋体" w:hAnsi="宋体"/>
          <w:sz w:val="24"/>
          <w:szCs w:val="24"/>
        </w:rPr>
        <w:t>5、我们完全理解并同意贵方在竞争性磋商文件中的有关没收磋商保证金和拒绝磋商的条款。</w:t>
      </w:r>
    </w:p>
    <w:p w14:paraId="3DE4B67A">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35C5DCA">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63B3B9">
      <w:pPr>
        <w:spacing w:line="440" w:lineRule="exact"/>
        <w:ind w:firstLine="480" w:firstLineChars="200"/>
        <w:jc w:val="left"/>
        <w:rPr>
          <w:rFonts w:hint="eastAsia" w:ascii="宋体" w:hAnsi="宋体"/>
          <w:sz w:val="24"/>
          <w:szCs w:val="24"/>
        </w:rPr>
      </w:pPr>
      <w:r>
        <w:rPr>
          <w:rFonts w:hint="eastAsia" w:ascii="宋体" w:hAnsi="宋体"/>
          <w:sz w:val="24"/>
          <w:szCs w:val="24"/>
        </w:rPr>
        <w:t>8、与本磋商有关的一切正式往来信函请寄：</w:t>
      </w:r>
    </w:p>
    <w:p w14:paraId="451C9B8D">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548C1A3E">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661B170D">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6058C9F8">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6243C51D">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5B11941C">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2611BD5">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3C1CC5">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3579341C">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46C30B30">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13B2140E">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156CA5D6">
      <w:pPr>
        <w:spacing w:line="440" w:lineRule="exact"/>
        <w:ind w:firstLine="5520" w:firstLineChars="2300"/>
        <w:jc w:val="left"/>
        <w:rPr>
          <w:rFonts w:hint="eastAsia" w:ascii="宋体" w:hAnsi="宋体"/>
          <w:sz w:val="24"/>
          <w:szCs w:val="24"/>
        </w:rPr>
      </w:pPr>
    </w:p>
    <w:p w14:paraId="0E4946A0">
      <w:pPr>
        <w:pStyle w:val="2"/>
        <w:ind w:left="0" w:leftChars="0" w:firstLine="0" w:firstLineChars="0"/>
        <w:rPr>
          <w:rFonts w:hint="eastAsia"/>
        </w:rPr>
      </w:pPr>
    </w:p>
    <w:p w14:paraId="3311462E">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63CD0C1C">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28FEBFAE">
      <w:pPr>
        <w:autoSpaceDE w:val="0"/>
        <w:autoSpaceDN w:val="0"/>
        <w:adjustRightInd w:val="0"/>
        <w:snapToGrid w:val="0"/>
        <w:spacing w:line="440" w:lineRule="exact"/>
        <w:jc w:val="center"/>
        <w:rPr>
          <w:rFonts w:hint="eastAsia" w:ascii="宋体" w:hAnsi="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AKHXH-2025-030</w:t>
      </w:r>
    </w:p>
    <w:tbl>
      <w:tblPr>
        <w:tblStyle w:val="24"/>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2327"/>
        <w:gridCol w:w="2695"/>
        <w:gridCol w:w="2695"/>
      </w:tblGrid>
      <w:tr w14:paraId="536F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81" w:type="dxa"/>
            <w:vAlign w:val="center"/>
          </w:tcPr>
          <w:p w14:paraId="2A5F21E4">
            <w:pPr>
              <w:spacing w:line="440" w:lineRule="exact"/>
              <w:jc w:val="center"/>
              <w:rPr>
                <w:rFonts w:ascii="宋体" w:hAnsi="宋体"/>
                <w:bCs/>
                <w:sz w:val="24"/>
                <w:szCs w:val="24"/>
              </w:rPr>
            </w:pPr>
            <w:r>
              <w:rPr>
                <w:rFonts w:hint="eastAsia" w:ascii="宋体" w:hAnsi="宋体"/>
                <w:bCs/>
                <w:sz w:val="24"/>
                <w:szCs w:val="24"/>
              </w:rPr>
              <w:t>项目名称</w:t>
            </w:r>
          </w:p>
        </w:tc>
        <w:tc>
          <w:tcPr>
            <w:tcW w:w="2327" w:type="dxa"/>
            <w:vAlign w:val="center"/>
          </w:tcPr>
          <w:p w14:paraId="125B52D0">
            <w:pPr>
              <w:spacing w:line="440" w:lineRule="exact"/>
              <w:jc w:val="center"/>
              <w:rPr>
                <w:rFonts w:hint="eastAsia" w:ascii="宋体" w:hAnsi="宋体"/>
                <w:bCs/>
                <w:sz w:val="24"/>
                <w:szCs w:val="24"/>
              </w:rPr>
            </w:pPr>
            <w:r>
              <w:rPr>
                <w:rFonts w:hint="eastAsia" w:ascii="宋体" w:hAnsi="宋体"/>
                <w:bCs/>
                <w:sz w:val="24"/>
                <w:szCs w:val="24"/>
              </w:rPr>
              <w:t>磋商首次报价（元）</w:t>
            </w:r>
          </w:p>
        </w:tc>
        <w:tc>
          <w:tcPr>
            <w:tcW w:w="2695" w:type="dxa"/>
            <w:vAlign w:val="center"/>
          </w:tcPr>
          <w:p w14:paraId="2D5A8F4F">
            <w:pPr>
              <w:spacing w:line="44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交货期限（日历天）</w:t>
            </w:r>
          </w:p>
        </w:tc>
        <w:tc>
          <w:tcPr>
            <w:tcW w:w="2695" w:type="dxa"/>
            <w:vAlign w:val="center"/>
          </w:tcPr>
          <w:p w14:paraId="454EC435">
            <w:pPr>
              <w:spacing w:line="440" w:lineRule="exact"/>
              <w:jc w:val="center"/>
              <w:rPr>
                <w:rFonts w:hint="eastAsia" w:ascii="宋体" w:hAnsi="宋体"/>
                <w:bCs/>
                <w:sz w:val="24"/>
                <w:szCs w:val="24"/>
                <w:lang w:val="en-US" w:eastAsia="zh-CN"/>
              </w:rPr>
            </w:pPr>
            <w:r>
              <w:rPr>
                <w:rFonts w:hint="eastAsia" w:ascii="宋体" w:hAnsi="宋体" w:eastAsia="宋体"/>
                <w:bCs/>
                <w:sz w:val="24"/>
                <w:szCs w:val="24"/>
                <w:lang w:val="en-US" w:eastAsia="zh-CN"/>
              </w:rPr>
              <w:t>产品质量</w:t>
            </w:r>
          </w:p>
        </w:tc>
      </w:tr>
      <w:tr w14:paraId="140A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2281" w:type="dxa"/>
            <w:vAlign w:val="center"/>
          </w:tcPr>
          <w:p w14:paraId="6F291AD4">
            <w:pPr>
              <w:spacing w:line="440" w:lineRule="exact"/>
              <w:rPr>
                <w:rFonts w:hint="eastAsia" w:ascii="宋体" w:hAnsi="宋体" w:eastAsia="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2025年平安建设宣传品采购项目</w:t>
            </w:r>
          </w:p>
        </w:tc>
        <w:tc>
          <w:tcPr>
            <w:tcW w:w="2327" w:type="dxa"/>
            <w:vAlign w:val="center"/>
          </w:tcPr>
          <w:p w14:paraId="02FB6039">
            <w:pPr>
              <w:spacing w:line="440" w:lineRule="exact"/>
              <w:jc w:val="left"/>
              <w:rPr>
                <w:rFonts w:hint="default" w:ascii="宋体" w:hAnsi="宋体" w:eastAsia="宋体"/>
                <w:bCs/>
                <w:sz w:val="24"/>
                <w:szCs w:val="24"/>
                <w:u w:val="single"/>
                <w:lang w:val="en-US" w:eastAsia="zh-CN"/>
              </w:rPr>
            </w:pPr>
          </w:p>
        </w:tc>
        <w:tc>
          <w:tcPr>
            <w:tcW w:w="2695" w:type="dxa"/>
            <w:vAlign w:val="center"/>
          </w:tcPr>
          <w:p w14:paraId="6D7156A5">
            <w:pPr>
              <w:spacing w:line="440" w:lineRule="exact"/>
              <w:jc w:val="center"/>
              <w:rPr>
                <w:rFonts w:ascii="宋体" w:hAnsi="宋体"/>
                <w:bCs/>
                <w:sz w:val="24"/>
                <w:szCs w:val="24"/>
              </w:rPr>
            </w:pPr>
          </w:p>
        </w:tc>
        <w:tc>
          <w:tcPr>
            <w:tcW w:w="2695" w:type="dxa"/>
            <w:vAlign w:val="center"/>
          </w:tcPr>
          <w:p w14:paraId="78A85220">
            <w:pPr>
              <w:spacing w:line="440" w:lineRule="exact"/>
              <w:jc w:val="center"/>
              <w:rPr>
                <w:rFonts w:ascii="宋体" w:hAnsi="宋体"/>
                <w:bCs/>
                <w:sz w:val="24"/>
                <w:szCs w:val="24"/>
              </w:rPr>
            </w:pPr>
          </w:p>
        </w:tc>
      </w:tr>
      <w:tr w14:paraId="075A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2281" w:type="dxa"/>
            <w:vAlign w:val="center"/>
          </w:tcPr>
          <w:p w14:paraId="381B0996">
            <w:pPr>
              <w:spacing w:line="440" w:lineRule="exact"/>
              <w:jc w:val="center"/>
              <w:rPr>
                <w:rFonts w:ascii="宋体" w:hAnsi="宋体"/>
                <w:bCs/>
                <w:sz w:val="24"/>
                <w:szCs w:val="24"/>
              </w:rPr>
            </w:pPr>
            <w:r>
              <w:rPr>
                <w:rFonts w:hint="eastAsia" w:ascii="宋体" w:hAnsi="宋体"/>
                <w:bCs/>
                <w:sz w:val="24"/>
                <w:szCs w:val="24"/>
              </w:rPr>
              <w:t>投标报价（大写）</w:t>
            </w:r>
          </w:p>
        </w:tc>
        <w:tc>
          <w:tcPr>
            <w:tcW w:w="7717" w:type="dxa"/>
            <w:gridSpan w:val="3"/>
            <w:vAlign w:val="center"/>
          </w:tcPr>
          <w:p w14:paraId="6248D4DE">
            <w:pPr>
              <w:spacing w:line="440" w:lineRule="exact"/>
              <w:rPr>
                <w:rFonts w:hint="eastAsia" w:ascii="宋体" w:hAnsi="宋体"/>
                <w:bCs/>
                <w:color w:val="FF0000"/>
                <w:sz w:val="24"/>
                <w:szCs w:val="24"/>
              </w:rPr>
            </w:pPr>
          </w:p>
        </w:tc>
      </w:tr>
    </w:tbl>
    <w:p w14:paraId="7FBAD4DF">
      <w:pPr>
        <w:pStyle w:val="13"/>
        <w:ind w:left="0" w:leftChars="0" w:firstLine="0" w:firstLineChars="0"/>
        <w:rPr>
          <w:rFonts w:hint="eastAsia" w:ascii="宋体" w:hAnsi="宋体" w:cs="宋体"/>
          <w:bCs/>
          <w:color w:val="000000" w:themeColor="text1"/>
          <w:sz w:val="24"/>
          <w:szCs w:val="24"/>
          <w:lang w:eastAsia="zh-CN"/>
          <w14:textFill>
            <w14:solidFill>
              <w14:schemeClr w14:val="tx1"/>
            </w14:solidFill>
          </w14:textFill>
        </w:rPr>
      </w:pPr>
    </w:p>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最高限价</w:t>
      </w:r>
      <w:r>
        <w:rPr>
          <w:rFonts w:hint="eastAsia" w:ascii="宋体" w:hAnsi="宋体"/>
          <w:b/>
          <w:bCs/>
          <w:sz w:val="24"/>
          <w:szCs w:val="24"/>
        </w:rPr>
        <w:t>，否则按无效文件处理。</w:t>
      </w:r>
    </w:p>
    <w:p w14:paraId="0362F7A0">
      <w:pPr>
        <w:spacing w:line="440" w:lineRule="exact"/>
        <w:ind w:firstLine="482" w:firstLineChars="200"/>
        <w:rPr>
          <w:rFonts w:ascii="宋体" w:hAnsi="宋体"/>
          <w:b/>
          <w:bCs/>
          <w:sz w:val="24"/>
          <w:szCs w:val="24"/>
        </w:rPr>
      </w:pPr>
      <w:r>
        <w:rPr>
          <w:rFonts w:hint="eastAsia" w:ascii="宋体" w:hAnsi="宋体"/>
          <w:b/>
          <w:bCs/>
          <w:sz w:val="24"/>
          <w:szCs w:val="24"/>
        </w:rPr>
        <w:t>2、本表应保证竞争性磋商响应文件的正、副本中仍有此表且一致。</w:t>
      </w:r>
    </w:p>
    <w:p w14:paraId="3F109D6E">
      <w:pPr>
        <w:spacing w:line="440" w:lineRule="exact"/>
        <w:ind w:firstLine="482" w:firstLineChars="200"/>
        <w:rPr>
          <w:rFonts w:ascii="宋体" w:hAnsi="宋体"/>
          <w:b/>
          <w:bCs/>
          <w:sz w:val="24"/>
          <w:szCs w:val="24"/>
        </w:rPr>
      </w:pPr>
      <w:r>
        <w:rPr>
          <w:rFonts w:ascii="宋体" w:hAnsi="宋体"/>
          <w:b/>
          <w:bCs/>
          <w:sz w:val="24"/>
          <w:szCs w:val="24"/>
        </w:rPr>
        <w:t>3</w:t>
      </w:r>
      <w:r>
        <w:rPr>
          <w:rFonts w:hint="eastAsia" w:ascii="宋体" w:hAnsi="宋体"/>
          <w:b/>
          <w:bCs/>
          <w:sz w:val="24"/>
          <w:szCs w:val="24"/>
        </w:rPr>
        <w:t>、报价精确到小数点后两位。</w:t>
      </w:r>
    </w:p>
    <w:p w14:paraId="5CCB5E77">
      <w:pPr>
        <w:pStyle w:val="13"/>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699699E2">
      <w:pPr>
        <w:pStyle w:val="13"/>
        <w:rPr>
          <w:rFonts w:hint="default" w:eastAsia="宋体"/>
          <w:lang w:val="en-US" w:eastAsia="zh-CN"/>
        </w:rPr>
      </w:pPr>
    </w:p>
    <w:p w14:paraId="46E437E7">
      <w:pPr>
        <w:spacing w:line="440" w:lineRule="exact"/>
        <w:ind w:firstLine="482" w:firstLineChars="200"/>
        <w:jc w:val="left"/>
        <w:rPr>
          <w:rFonts w:ascii="宋体" w:hAnsi="宋体" w:cs="宋体"/>
          <w:b/>
          <w:sz w:val="24"/>
          <w:szCs w:val="24"/>
        </w:rPr>
      </w:pPr>
    </w:p>
    <w:p w14:paraId="1AF52BC7">
      <w:pPr>
        <w:spacing w:line="440" w:lineRule="exact"/>
        <w:rPr>
          <w:rFonts w:ascii="宋体" w:hAnsi="宋体"/>
          <w:sz w:val="24"/>
          <w:szCs w:val="24"/>
        </w:rPr>
      </w:pPr>
    </w:p>
    <w:p w14:paraId="2AD3D33B">
      <w:pPr>
        <w:spacing w:line="440" w:lineRule="exact"/>
        <w:ind w:firstLine="240" w:firstLineChars="100"/>
        <w:rPr>
          <w:rFonts w:ascii="宋体" w:hAnsi="宋体"/>
          <w:sz w:val="24"/>
          <w:szCs w:val="24"/>
        </w:rPr>
      </w:pPr>
    </w:p>
    <w:p w14:paraId="754BD2FE">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9B5ADA1">
      <w:pPr>
        <w:spacing w:line="440" w:lineRule="exact"/>
        <w:ind w:firstLine="480" w:firstLineChars="200"/>
        <w:jc w:val="left"/>
        <w:rPr>
          <w:rFonts w:hint="eastAsia" w:ascii="宋体" w:hAnsi="宋体"/>
          <w:sz w:val="24"/>
          <w:szCs w:val="24"/>
        </w:rPr>
      </w:pPr>
    </w:p>
    <w:p w14:paraId="0E0EC74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17E52D9E">
      <w:pPr>
        <w:spacing w:line="440" w:lineRule="exact"/>
        <w:rPr>
          <w:rFonts w:ascii="宋体" w:hAnsi="宋体"/>
          <w:sz w:val="24"/>
          <w:szCs w:val="24"/>
        </w:rPr>
      </w:pPr>
    </w:p>
    <w:p w14:paraId="00B1AC1E">
      <w:pPr>
        <w:spacing w:line="440" w:lineRule="exact"/>
        <w:rPr>
          <w:rFonts w:ascii="宋体" w:hAnsi="宋体"/>
          <w:sz w:val="24"/>
          <w:szCs w:val="24"/>
        </w:rPr>
      </w:pPr>
    </w:p>
    <w:p w14:paraId="5780D9F9">
      <w:pPr>
        <w:spacing w:line="440" w:lineRule="exact"/>
        <w:ind w:firstLine="4480"/>
        <w:rPr>
          <w:rFonts w:ascii="宋体" w:hAnsi="宋体"/>
          <w:sz w:val="24"/>
          <w:szCs w:val="24"/>
        </w:rPr>
      </w:pPr>
      <w:r>
        <w:rPr>
          <w:rFonts w:hint="eastAsia" w:ascii="宋体" w:hAnsi="宋体"/>
          <w:sz w:val="24"/>
          <w:szCs w:val="24"/>
        </w:rPr>
        <w:t>　</w:t>
      </w:r>
    </w:p>
    <w:p w14:paraId="6B76DBD9">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60E7DB9">
      <w:pPr>
        <w:pStyle w:val="13"/>
        <w:ind w:left="0" w:leftChars="0" w:firstLine="0" w:firstLineChars="0"/>
        <w:rPr>
          <w:rFonts w:hint="eastAsia" w:ascii="宋体" w:hAnsi="宋体"/>
          <w:b/>
          <w:sz w:val="24"/>
          <w:szCs w:val="24"/>
        </w:rPr>
      </w:pPr>
    </w:p>
    <w:p w14:paraId="4988D8B0">
      <w:pPr>
        <w:spacing w:line="440" w:lineRule="exact"/>
        <w:ind w:firstLine="482" w:firstLineChars="200"/>
        <w:jc w:val="center"/>
        <w:rPr>
          <w:rFonts w:hint="eastAsia" w:ascii="宋体" w:hAnsi="宋体"/>
          <w:b/>
          <w:sz w:val="24"/>
          <w:szCs w:val="24"/>
        </w:rPr>
      </w:pPr>
    </w:p>
    <w:p w14:paraId="2A0402C5">
      <w:pPr>
        <w:pStyle w:val="13"/>
        <w:rPr>
          <w:rFonts w:hint="eastAsia" w:ascii="宋体" w:hAnsi="宋体"/>
          <w:b/>
          <w:sz w:val="24"/>
          <w:szCs w:val="24"/>
        </w:rPr>
      </w:pPr>
    </w:p>
    <w:p w14:paraId="493E3413">
      <w:pPr>
        <w:pStyle w:val="13"/>
        <w:rPr>
          <w:rFonts w:hint="eastAsia" w:ascii="宋体" w:hAnsi="宋体"/>
          <w:b/>
          <w:sz w:val="24"/>
          <w:szCs w:val="24"/>
        </w:rPr>
      </w:pPr>
    </w:p>
    <w:p w14:paraId="6A317BC2">
      <w:pPr>
        <w:pStyle w:val="4"/>
        <w:rPr>
          <w:rFonts w:hint="eastAsia" w:ascii="宋体" w:hAnsi="宋体"/>
          <w:b/>
          <w:sz w:val="24"/>
          <w:szCs w:val="24"/>
        </w:rPr>
      </w:pPr>
    </w:p>
    <w:p w14:paraId="1F89AEC0">
      <w:pPr>
        <w:rPr>
          <w:rFonts w:hint="eastAsia" w:ascii="宋体" w:hAnsi="宋体"/>
          <w:b/>
          <w:sz w:val="24"/>
          <w:szCs w:val="24"/>
        </w:rPr>
      </w:pPr>
    </w:p>
    <w:p w14:paraId="4A8D0A86">
      <w:pPr>
        <w:pStyle w:val="2"/>
        <w:rPr>
          <w:rFonts w:hint="eastAsia"/>
        </w:rPr>
      </w:pPr>
    </w:p>
    <w:p w14:paraId="0D57D351">
      <w:pPr>
        <w:spacing w:line="440" w:lineRule="exact"/>
        <w:jc w:val="both"/>
        <w:rPr>
          <w:rFonts w:ascii="宋体" w:hAnsi="宋体"/>
          <w:b/>
          <w:color w:val="auto"/>
          <w:sz w:val="24"/>
          <w:szCs w:val="24"/>
          <w:highlight w:val="none"/>
        </w:rPr>
      </w:pPr>
      <w:r>
        <w:rPr>
          <w:rFonts w:hint="eastAsia" w:ascii="宋体" w:hAnsi="宋体"/>
          <w:b/>
          <w:sz w:val="24"/>
          <w:szCs w:val="24"/>
          <w:lang w:eastAsia="zh-CN"/>
        </w:rPr>
        <w:t>（</w:t>
      </w:r>
      <w:r>
        <w:rPr>
          <w:rFonts w:hint="eastAsia" w:ascii="宋体" w:hAnsi="宋体"/>
          <w:b/>
          <w:sz w:val="24"/>
          <w:szCs w:val="24"/>
          <w:lang w:val="en-US" w:eastAsia="zh-CN"/>
        </w:rPr>
        <w:t>二</w:t>
      </w:r>
      <w:r>
        <w:rPr>
          <w:rFonts w:hint="eastAsia" w:ascii="宋体" w:hAnsi="宋体"/>
          <w:b/>
          <w:sz w:val="24"/>
          <w:szCs w:val="24"/>
          <w:lang w:eastAsia="zh-CN"/>
        </w:rPr>
        <w:t>）</w:t>
      </w:r>
      <w:r>
        <w:rPr>
          <w:rFonts w:hint="eastAsia" w:ascii="宋体" w:hAnsi="宋体"/>
          <w:b/>
          <w:color w:val="auto"/>
          <w:sz w:val="24"/>
          <w:szCs w:val="24"/>
          <w:highlight w:val="none"/>
        </w:rPr>
        <w:t>投标分项报价表</w:t>
      </w:r>
    </w:p>
    <w:p w14:paraId="68ADF672">
      <w:pPr>
        <w:pStyle w:val="13"/>
        <w:ind w:left="0" w:leftChars="0" w:firstLine="0" w:firstLineChars="0"/>
        <w:rPr>
          <w:rFonts w:hint="eastAsia" w:ascii="宋体" w:hAnsi="宋体" w:eastAsia="宋体"/>
          <w:b/>
          <w:sz w:val="24"/>
          <w:szCs w:val="24"/>
          <w:lang w:eastAsia="zh-CN"/>
        </w:rPr>
      </w:pPr>
    </w:p>
    <w:p w14:paraId="4F40BE76">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投标分项报价表</w:t>
      </w:r>
    </w:p>
    <w:p w14:paraId="78E142A9">
      <w:pPr>
        <w:spacing w:line="440" w:lineRule="exact"/>
        <w:rPr>
          <w:rFonts w:hint="eastAsia" w:ascii="宋体" w:hAnsi="宋体" w:eastAsia="宋体" w:cs="Times New Roman"/>
          <w:b/>
          <w:sz w:val="24"/>
          <w:szCs w:val="24"/>
        </w:rPr>
      </w:pPr>
      <w:r>
        <w:rPr>
          <w:rFonts w:hint="eastAsia" w:ascii="宋体" w:hAnsi="宋体"/>
          <w:b/>
          <w:color w:val="auto"/>
          <w:sz w:val="24"/>
          <w:szCs w:val="24"/>
          <w:highlight w:val="none"/>
          <w:lang w:eastAsia="zh-CN"/>
        </w:rPr>
        <w:t>投标人</w:t>
      </w:r>
      <w:r>
        <w:rPr>
          <w:rFonts w:hint="eastAsia" w:ascii="宋体" w:hAnsi="宋体"/>
          <w:b/>
          <w:color w:val="auto"/>
          <w:sz w:val="24"/>
          <w:szCs w:val="24"/>
          <w:highlight w:val="none"/>
        </w:rPr>
        <w:t xml:space="preserve">名称：                                       项目编号：   </w:t>
      </w:r>
    </w:p>
    <w:tbl>
      <w:tblPr>
        <w:tblStyle w:val="24"/>
        <w:tblW w:w="936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67"/>
        <w:gridCol w:w="1200"/>
        <w:gridCol w:w="1083"/>
        <w:gridCol w:w="1328"/>
        <w:gridCol w:w="1205"/>
        <w:gridCol w:w="1284"/>
        <w:gridCol w:w="1433"/>
      </w:tblGrid>
      <w:tr w14:paraId="3076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642AE9E">
            <w:pPr>
              <w:spacing w:line="48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序号</w:t>
            </w:r>
          </w:p>
        </w:tc>
        <w:tc>
          <w:tcPr>
            <w:tcW w:w="1167" w:type="dxa"/>
            <w:vAlign w:val="center"/>
          </w:tcPr>
          <w:p w14:paraId="27D580FE">
            <w:pPr>
              <w:spacing w:line="48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名称</w:t>
            </w:r>
          </w:p>
        </w:tc>
        <w:tc>
          <w:tcPr>
            <w:tcW w:w="1200" w:type="dxa"/>
            <w:vAlign w:val="center"/>
          </w:tcPr>
          <w:p w14:paraId="19BAF31F">
            <w:pPr>
              <w:spacing w:line="48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品牌/型号</w:t>
            </w:r>
          </w:p>
        </w:tc>
        <w:tc>
          <w:tcPr>
            <w:tcW w:w="1083" w:type="dxa"/>
            <w:vAlign w:val="center"/>
          </w:tcPr>
          <w:p w14:paraId="1F61917D">
            <w:pPr>
              <w:spacing w:line="48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制造厂家</w:t>
            </w:r>
          </w:p>
        </w:tc>
        <w:tc>
          <w:tcPr>
            <w:tcW w:w="1328" w:type="dxa"/>
            <w:vAlign w:val="center"/>
          </w:tcPr>
          <w:p w14:paraId="674768FC">
            <w:pPr>
              <w:spacing w:line="48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规格和说明</w:t>
            </w:r>
          </w:p>
        </w:tc>
        <w:tc>
          <w:tcPr>
            <w:tcW w:w="1205" w:type="dxa"/>
            <w:vAlign w:val="center"/>
          </w:tcPr>
          <w:p w14:paraId="5A9E104B">
            <w:pPr>
              <w:spacing w:line="30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单位/数量</w:t>
            </w:r>
          </w:p>
        </w:tc>
        <w:tc>
          <w:tcPr>
            <w:tcW w:w="1284" w:type="dxa"/>
            <w:vAlign w:val="center"/>
          </w:tcPr>
          <w:p w14:paraId="547BBBC0">
            <w:pPr>
              <w:spacing w:line="300" w:lineRule="exact"/>
              <w:jc w:val="center"/>
              <w:rPr>
                <w:rFonts w:ascii="宋体" w:hAnsi="宋体" w:cs="宋体"/>
                <w:b/>
                <w:color w:val="auto"/>
                <w:spacing w:val="-20"/>
                <w:sz w:val="24"/>
                <w:szCs w:val="24"/>
                <w:highlight w:val="none"/>
              </w:rPr>
            </w:pPr>
            <w:r>
              <w:rPr>
                <w:rFonts w:hint="eastAsia" w:ascii="宋体" w:hAnsi="宋体" w:cs="宋体"/>
                <w:b/>
                <w:color w:val="auto"/>
                <w:spacing w:val="-20"/>
                <w:sz w:val="24"/>
                <w:szCs w:val="24"/>
                <w:highlight w:val="none"/>
              </w:rPr>
              <w:t>单价</w:t>
            </w:r>
          </w:p>
          <w:p w14:paraId="73FD622B">
            <w:pPr>
              <w:spacing w:line="30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(人民币元)</w:t>
            </w:r>
          </w:p>
        </w:tc>
        <w:tc>
          <w:tcPr>
            <w:tcW w:w="1433" w:type="dxa"/>
            <w:vAlign w:val="center"/>
          </w:tcPr>
          <w:p w14:paraId="044BAFFF">
            <w:pPr>
              <w:spacing w:line="300" w:lineRule="exact"/>
              <w:jc w:val="center"/>
              <w:rPr>
                <w:rFonts w:ascii="宋体" w:hAnsi="宋体" w:cs="宋体"/>
                <w:b/>
                <w:color w:val="auto"/>
                <w:spacing w:val="-20"/>
                <w:sz w:val="24"/>
                <w:szCs w:val="24"/>
                <w:highlight w:val="none"/>
              </w:rPr>
            </w:pPr>
            <w:r>
              <w:rPr>
                <w:rFonts w:hint="eastAsia" w:ascii="宋体" w:hAnsi="宋体" w:cs="宋体"/>
                <w:b/>
                <w:color w:val="auto"/>
                <w:spacing w:val="-20"/>
                <w:sz w:val="24"/>
                <w:szCs w:val="24"/>
                <w:highlight w:val="none"/>
              </w:rPr>
              <w:t>总价</w:t>
            </w:r>
          </w:p>
          <w:p w14:paraId="3AFA5BD2">
            <w:pPr>
              <w:spacing w:line="30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(人民币元)</w:t>
            </w:r>
          </w:p>
        </w:tc>
      </w:tr>
      <w:tr w14:paraId="0F45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14:paraId="247BFB84">
            <w:pPr>
              <w:spacing w:line="440" w:lineRule="exact"/>
              <w:rPr>
                <w:rFonts w:ascii="宋体" w:hAnsi="宋体"/>
                <w:b/>
                <w:color w:val="auto"/>
                <w:sz w:val="24"/>
                <w:szCs w:val="24"/>
                <w:highlight w:val="none"/>
              </w:rPr>
            </w:pPr>
          </w:p>
        </w:tc>
        <w:tc>
          <w:tcPr>
            <w:tcW w:w="1167" w:type="dxa"/>
          </w:tcPr>
          <w:p w14:paraId="1D6A5A41">
            <w:pPr>
              <w:spacing w:line="440" w:lineRule="exact"/>
              <w:rPr>
                <w:rFonts w:ascii="宋体" w:hAnsi="宋体"/>
                <w:b/>
                <w:color w:val="auto"/>
                <w:sz w:val="24"/>
                <w:szCs w:val="24"/>
                <w:highlight w:val="none"/>
              </w:rPr>
            </w:pPr>
          </w:p>
        </w:tc>
        <w:tc>
          <w:tcPr>
            <w:tcW w:w="1200" w:type="dxa"/>
          </w:tcPr>
          <w:p w14:paraId="1F4DD0C9">
            <w:pPr>
              <w:spacing w:line="440" w:lineRule="exact"/>
              <w:rPr>
                <w:rFonts w:ascii="宋体" w:hAnsi="宋体"/>
                <w:b/>
                <w:color w:val="auto"/>
                <w:sz w:val="24"/>
                <w:szCs w:val="24"/>
                <w:highlight w:val="none"/>
              </w:rPr>
            </w:pPr>
          </w:p>
        </w:tc>
        <w:tc>
          <w:tcPr>
            <w:tcW w:w="1083" w:type="dxa"/>
          </w:tcPr>
          <w:p w14:paraId="2CF76EFC">
            <w:pPr>
              <w:spacing w:line="440" w:lineRule="exact"/>
              <w:rPr>
                <w:rFonts w:ascii="宋体" w:hAnsi="宋体"/>
                <w:b/>
                <w:color w:val="auto"/>
                <w:sz w:val="24"/>
                <w:szCs w:val="24"/>
                <w:highlight w:val="none"/>
              </w:rPr>
            </w:pPr>
          </w:p>
        </w:tc>
        <w:tc>
          <w:tcPr>
            <w:tcW w:w="1328" w:type="dxa"/>
          </w:tcPr>
          <w:p w14:paraId="20EBC25D">
            <w:pPr>
              <w:spacing w:line="440" w:lineRule="exact"/>
              <w:rPr>
                <w:rFonts w:ascii="宋体" w:hAnsi="宋体"/>
                <w:b/>
                <w:color w:val="auto"/>
                <w:sz w:val="24"/>
                <w:szCs w:val="24"/>
                <w:highlight w:val="none"/>
              </w:rPr>
            </w:pPr>
          </w:p>
        </w:tc>
        <w:tc>
          <w:tcPr>
            <w:tcW w:w="1205" w:type="dxa"/>
          </w:tcPr>
          <w:p w14:paraId="280821CD">
            <w:pPr>
              <w:spacing w:line="440" w:lineRule="exact"/>
              <w:rPr>
                <w:rFonts w:ascii="宋体" w:hAnsi="宋体"/>
                <w:b/>
                <w:color w:val="auto"/>
                <w:sz w:val="24"/>
                <w:szCs w:val="24"/>
                <w:highlight w:val="none"/>
              </w:rPr>
            </w:pPr>
          </w:p>
        </w:tc>
        <w:tc>
          <w:tcPr>
            <w:tcW w:w="1284" w:type="dxa"/>
          </w:tcPr>
          <w:p w14:paraId="183A43D3">
            <w:pPr>
              <w:spacing w:line="440" w:lineRule="exact"/>
              <w:rPr>
                <w:rFonts w:ascii="宋体" w:hAnsi="宋体"/>
                <w:b/>
                <w:color w:val="auto"/>
                <w:sz w:val="24"/>
                <w:szCs w:val="24"/>
                <w:highlight w:val="none"/>
              </w:rPr>
            </w:pPr>
          </w:p>
        </w:tc>
        <w:tc>
          <w:tcPr>
            <w:tcW w:w="1433" w:type="dxa"/>
          </w:tcPr>
          <w:p w14:paraId="332A994F">
            <w:pPr>
              <w:spacing w:line="440" w:lineRule="exact"/>
              <w:rPr>
                <w:rFonts w:ascii="宋体" w:hAnsi="宋体"/>
                <w:b/>
                <w:color w:val="auto"/>
                <w:sz w:val="24"/>
                <w:szCs w:val="24"/>
                <w:highlight w:val="none"/>
              </w:rPr>
            </w:pPr>
          </w:p>
        </w:tc>
      </w:tr>
      <w:tr w14:paraId="3AB4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14:paraId="2D404C6E">
            <w:pPr>
              <w:spacing w:line="440" w:lineRule="exact"/>
              <w:rPr>
                <w:rFonts w:ascii="宋体" w:hAnsi="宋体"/>
                <w:b/>
                <w:color w:val="auto"/>
                <w:sz w:val="24"/>
                <w:szCs w:val="24"/>
                <w:highlight w:val="none"/>
              </w:rPr>
            </w:pPr>
          </w:p>
        </w:tc>
        <w:tc>
          <w:tcPr>
            <w:tcW w:w="1167" w:type="dxa"/>
          </w:tcPr>
          <w:p w14:paraId="44925822">
            <w:pPr>
              <w:spacing w:line="440" w:lineRule="exact"/>
              <w:rPr>
                <w:rFonts w:ascii="宋体" w:hAnsi="宋体"/>
                <w:b/>
                <w:color w:val="auto"/>
                <w:sz w:val="24"/>
                <w:szCs w:val="24"/>
                <w:highlight w:val="none"/>
              </w:rPr>
            </w:pPr>
          </w:p>
        </w:tc>
        <w:tc>
          <w:tcPr>
            <w:tcW w:w="1200" w:type="dxa"/>
          </w:tcPr>
          <w:p w14:paraId="02F0B9F6">
            <w:pPr>
              <w:spacing w:line="440" w:lineRule="exact"/>
              <w:rPr>
                <w:rFonts w:ascii="宋体" w:hAnsi="宋体"/>
                <w:b/>
                <w:color w:val="auto"/>
                <w:sz w:val="24"/>
                <w:szCs w:val="24"/>
                <w:highlight w:val="none"/>
              </w:rPr>
            </w:pPr>
          </w:p>
        </w:tc>
        <w:tc>
          <w:tcPr>
            <w:tcW w:w="1083" w:type="dxa"/>
          </w:tcPr>
          <w:p w14:paraId="322E7BDE">
            <w:pPr>
              <w:spacing w:line="440" w:lineRule="exact"/>
              <w:rPr>
                <w:rFonts w:ascii="宋体" w:hAnsi="宋体"/>
                <w:b/>
                <w:color w:val="auto"/>
                <w:sz w:val="24"/>
                <w:szCs w:val="24"/>
                <w:highlight w:val="none"/>
              </w:rPr>
            </w:pPr>
          </w:p>
        </w:tc>
        <w:tc>
          <w:tcPr>
            <w:tcW w:w="1328" w:type="dxa"/>
          </w:tcPr>
          <w:p w14:paraId="038C64F1">
            <w:pPr>
              <w:spacing w:line="440" w:lineRule="exact"/>
              <w:rPr>
                <w:rFonts w:ascii="宋体" w:hAnsi="宋体"/>
                <w:b/>
                <w:color w:val="auto"/>
                <w:sz w:val="24"/>
                <w:szCs w:val="24"/>
                <w:highlight w:val="none"/>
              </w:rPr>
            </w:pPr>
          </w:p>
        </w:tc>
        <w:tc>
          <w:tcPr>
            <w:tcW w:w="1205" w:type="dxa"/>
          </w:tcPr>
          <w:p w14:paraId="17E0D757">
            <w:pPr>
              <w:spacing w:line="440" w:lineRule="exact"/>
              <w:rPr>
                <w:rFonts w:ascii="宋体" w:hAnsi="宋体"/>
                <w:b/>
                <w:color w:val="auto"/>
                <w:sz w:val="24"/>
                <w:szCs w:val="24"/>
                <w:highlight w:val="none"/>
              </w:rPr>
            </w:pPr>
          </w:p>
        </w:tc>
        <w:tc>
          <w:tcPr>
            <w:tcW w:w="1284" w:type="dxa"/>
          </w:tcPr>
          <w:p w14:paraId="24827330">
            <w:pPr>
              <w:spacing w:line="440" w:lineRule="exact"/>
              <w:rPr>
                <w:rFonts w:ascii="宋体" w:hAnsi="宋体"/>
                <w:b/>
                <w:color w:val="auto"/>
                <w:sz w:val="24"/>
                <w:szCs w:val="24"/>
                <w:highlight w:val="none"/>
              </w:rPr>
            </w:pPr>
          </w:p>
        </w:tc>
        <w:tc>
          <w:tcPr>
            <w:tcW w:w="1433" w:type="dxa"/>
          </w:tcPr>
          <w:p w14:paraId="77A21B79">
            <w:pPr>
              <w:spacing w:line="440" w:lineRule="exact"/>
              <w:rPr>
                <w:rFonts w:ascii="宋体" w:hAnsi="宋体"/>
                <w:b/>
                <w:color w:val="auto"/>
                <w:sz w:val="24"/>
                <w:szCs w:val="24"/>
                <w:highlight w:val="none"/>
              </w:rPr>
            </w:pPr>
          </w:p>
        </w:tc>
      </w:tr>
      <w:tr w14:paraId="2003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14:paraId="07507FAB">
            <w:pPr>
              <w:spacing w:line="440" w:lineRule="exact"/>
              <w:rPr>
                <w:rFonts w:ascii="宋体" w:hAnsi="宋体"/>
                <w:b/>
                <w:color w:val="auto"/>
                <w:sz w:val="24"/>
                <w:szCs w:val="24"/>
                <w:highlight w:val="none"/>
              </w:rPr>
            </w:pPr>
          </w:p>
        </w:tc>
        <w:tc>
          <w:tcPr>
            <w:tcW w:w="1167" w:type="dxa"/>
          </w:tcPr>
          <w:p w14:paraId="09C9CFDE">
            <w:pPr>
              <w:spacing w:line="440" w:lineRule="exact"/>
              <w:rPr>
                <w:rFonts w:ascii="宋体" w:hAnsi="宋体"/>
                <w:b/>
                <w:color w:val="auto"/>
                <w:sz w:val="24"/>
                <w:szCs w:val="24"/>
                <w:highlight w:val="none"/>
              </w:rPr>
            </w:pPr>
          </w:p>
        </w:tc>
        <w:tc>
          <w:tcPr>
            <w:tcW w:w="1200" w:type="dxa"/>
          </w:tcPr>
          <w:p w14:paraId="1DD87FFD">
            <w:pPr>
              <w:spacing w:line="440" w:lineRule="exact"/>
              <w:rPr>
                <w:rFonts w:ascii="宋体" w:hAnsi="宋体"/>
                <w:b/>
                <w:color w:val="auto"/>
                <w:sz w:val="24"/>
                <w:szCs w:val="24"/>
                <w:highlight w:val="none"/>
              </w:rPr>
            </w:pPr>
          </w:p>
        </w:tc>
        <w:tc>
          <w:tcPr>
            <w:tcW w:w="1083" w:type="dxa"/>
          </w:tcPr>
          <w:p w14:paraId="185DBA46">
            <w:pPr>
              <w:spacing w:line="440" w:lineRule="exact"/>
              <w:rPr>
                <w:rFonts w:ascii="宋体" w:hAnsi="宋体"/>
                <w:b/>
                <w:color w:val="auto"/>
                <w:sz w:val="24"/>
                <w:szCs w:val="24"/>
                <w:highlight w:val="none"/>
              </w:rPr>
            </w:pPr>
          </w:p>
        </w:tc>
        <w:tc>
          <w:tcPr>
            <w:tcW w:w="1328" w:type="dxa"/>
          </w:tcPr>
          <w:p w14:paraId="56E403F8">
            <w:pPr>
              <w:spacing w:line="440" w:lineRule="exact"/>
              <w:rPr>
                <w:rFonts w:ascii="宋体" w:hAnsi="宋体"/>
                <w:b/>
                <w:color w:val="auto"/>
                <w:sz w:val="24"/>
                <w:szCs w:val="24"/>
                <w:highlight w:val="none"/>
              </w:rPr>
            </w:pPr>
          </w:p>
        </w:tc>
        <w:tc>
          <w:tcPr>
            <w:tcW w:w="1205" w:type="dxa"/>
          </w:tcPr>
          <w:p w14:paraId="241C6843">
            <w:pPr>
              <w:spacing w:line="440" w:lineRule="exact"/>
              <w:rPr>
                <w:rFonts w:ascii="宋体" w:hAnsi="宋体"/>
                <w:b/>
                <w:color w:val="auto"/>
                <w:sz w:val="24"/>
                <w:szCs w:val="24"/>
                <w:highlight w:val="none"/>
              </w:rPr>
            </w:pPr>
          </w:p>
        </w:tc>
        <w:tc>
          <w:tcPr>
            <w:tcW w:w="1284" w:type="dxa"/>
          </w:tcPr>
          <w:p w14:paraId="1D6E86AB">
            <w:pPr>
              <w:spacing w:line="440" w:lineRule="exact"/>
              <w:rPr>
                <w:rFonts w:ascii="宋体" w:hAnsi="宋体"/>
                <w:b/>
                <w:color w:val="auto"/>
                <w:sz w:val="24"/>
                <w:szCs w:val="24"/>
                <w:highlight w:val="none"/>
              </w:rPr>
            </w:pPr>
          </w:p>
        </w:tc>
        <w:tc>
          <w:tcPr>
            <w:tcW w:w="1433" w:type="dxa"/>
          </w:tcPr>
          <w:p w14:paraId="685DCC36">
            <w:pPr>
              <w:spacing w:line="440" w:lineRule="exact"/>
              <w:rPr>
                <w:rFonts w:ascii="宋体" w:hAnsi="宋体"/>
                <w:b/>
                <w:color w:val="auto"/>
                <w:sz w:val="24"/>
                <w:szCs w:val="24"/>
                <w:highlight w:val="none"/>
              </w:rPr>
            </w:pPr>
          </w:p>
        </w:tc>
      </w:tr>
      <w:tr w14:paraId="6574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14:paraId="0FC68FBA">
            <w:pPr>
              <w:spacing w:line="440" w:lineRule="exact"/>
              <w:rPr>
                <w:rFonts w:ascii="宋体" w:hAnsi="宋体"/>
                <w:b/>
                <w:color w:val="auto"/>
                <w:sz w:val="24"/>
                <w:szCs w:val="24"/>
                <w:highlight w:val="none"/>
              </w:rPr>
            </w:pPr>
          </w:p>
        </w:tc>
        <w:tc>
          <w:tcPr>
            <w:tcW w:w="1167" w:type="dxa"/>
          </w:tcPr>
          <w:p w14:paraId="77EAAB30">
            <w:pPr>
              <w:spacing w:line="440" w:lineRule="exact"/>
              <w:rPr>
                <w:rFonts w:ascii="宋体" w:hAnsi="宋体"/>
                <w:b/>
                <w:color w:val="auto"/>
                <w:sz w:val="24"/>
                <w:szCs w:val="24"/>
                <w:highlight w:val="none"/>
              </w:rPr>
            </w:pPr>
          </w:p>
        </w:tc>
        <w:tc>
          <w:tcPr>
            <w:tcW w:w="1200" w:type="dxa"/>
          </w:tcPr>
          <w:p w14:paraId="059AE52C">
            <w:pPr>
              <w:spacing w:line="440" w:lineRule="exact"/>
              <w:rPr>
                <w:rFonts w:ascii="宋体" w:hAnsi="宋体"/>
                <w:b/>
                <w:color w:val="auto"/>
                <w:sz w:val="24"/>
                <w:szCs w:val="24"/>
                <w:highlight w:val="none"/>
              </w:rPr>
            </w:pPr>
          </w:p>
        </w:tc>
        <w:tc>
          <w:tcPr>
            <w:tcW w:w="1083" w:type="dxa"/>
          </w:tcPr>
          <w:p w14:paraId="22EFEF3A">
            <w:pPr>
              <w:spacing w:line="440" w:lineRule="exact"/>
              <w:rPr>
                <w:rFonts w:ascii="宋体" w:hAnsi="宋体"/>
                <w:b/>
                <w:color w:val="auto"/>
                <w:sz w:val="24"/>
                <w:szCs w:val="24"/>
                <w:highlight w:val="none"/>
              </w:rPr>
            </w:pPr>
          </w:p>
        </w:tc>
        <w:tc>
          <w:tcPr>
            <w:tcW w:w="1328" w:type="dxa"/>
          </w:tcPr>
          <w:p w14:paraId="5DA2347F">
            <w:pPr>
              <w:spacing w:line="440" w:lineRule="exact"/>
              <w:rPr>
                <w:rFonts w:ascii="宋体" w:hAnsi="宋体"/>
                <w:b/>
                <w:color w:val="auto"/>
                <w:sz w:val="24"/>
                <w:szCs w:val="24"/>
                <w:highlight w:val="none"/>
              </w:rPr>
            </w:pPr>
          </w:p>
        </w:tc>
        <w:tc>
          <w:tcPr>
            <w:tcW w:w="1205" w:type="dxa"/>
          </w:tcPr>
          <w:p w14:paraId="031BC32F">
            <w:pPr>
              <w:spacing w:line="440" w:lineRule="exact"/>
              <w:rPr>
                <w:rFonts w:ascii="宋体" w:hAnsi="宋体"/>
                <w:b/>
                <w:color w:val="auto"/>
                <w:sz w:val="24"/>
                <w:szCs w:val="24"/>
                <w:highlight w:val="none"/>
              </w:rPr>
            </w:pPr>
          </w:p>
        </w:tc>
        <w:tc>
          <w:tcPr>
            <w:tcW w:w="1284" w:type="dxa"/>
          </w:tcPr>
          <w:p w14:paraId="43458A86">
            <w:pPr>
              <w:spacing w:line="440" w:lineRule="exact"/>
              <w:rPr>
                <w:rFonts w:ascii="宋体" w:hAnsi="宋体"/>
                <w:b/>
                <w:color w:val="auto"/>
                <w:sz w:val="24"/>
                <w:szCs w:val="24"/>
                <w:highlight w:val="none"/>
              </w:rPr>
            </w:pPr>
          </w:p>
        </w:tc>
        <w:tc>
          <w:tcPr>
            <w:tcW w:w="1433" w:type="dxa"/>
          </w:tcPr>
          <w:p w14:paraId="378C316D">
            <w:pPr>
              <w:spacing w:line="440" w:lineRule="exact"/>
              <w:rPr>
                <w:rFonts w:ascii="宋体" w:hAnsi="宋体"/>
                <w:b/>
                <w:color w:val="auto"/>
                <w:sz w:val="24"/>
                <w:szCs w:val="24"/>
                <w:highlight w:val="none"/>
              </w:rPr>
            </w:pPr>
          </w:p>
        </w:tc>
      </w:tr>
      <w:tr w14:paraId="64E9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gridSpan w:val="3"/>
          </w:tcPr>
          <w:p w14:paraId="6426098D">
            <w:pPr>
              <w:spacing w:line="440" w:lineRule="exact"/>
              <w:rPr>
                <w:rFonts w:ascii="宋体" w:hAnsi="宋体"/>
                <w:b/>
                <w:color w:val="auto"/>
                <w:sz w:val="24"/>
                <w:szCs w:val="24"/>
                <w:highlight w:val="none"/>
              </w:rPr>
            </w:pPr>
            <w:r>
              <w:rPr>
                <w:rFonts w:hint="eastAsia" w:ascii="宋体" w:hAnsi="宋体"/>
                <w:b/>
                <w:color w:val="auto"/>
                <w:sz w:val="24"/>
                <w:szCs w:val="24"/>
                <w:highlight w:val="none"/>
              </w:rPr>
              <w:t>总 计（人民币元）</w:t>
            </w:r>
          </w:p>
        </w:tc>
        <w:tc>
          <w:tcPr>
            <w:tcW w:w="6333" w:type="dxa"/>
            <w:gridSpan w:val="5"/>
          </w:tcPr>
          <w:p w14:paraId="0EA2C63E">
            <w:pPr>
              <w:spacing w:line="440" w:lineRule="exact"/>
              <w:rPr>
                <w:rFonts w:ascii="宋体" w:hAnsi="宋体"/>
                <w:b/>
                <w:color w:val="auto"/>
                <w:sz w:val="24"/>
                <w:szCs w:val="24"/>
                <w:highlight w:val="none"/>
              </w:rPr>
            </w:pPr>
          </w:p>
        </w:tc>
      </w:tr>
    </w:tbl>
    <w:p w14:paraId="465696A2">
      <w:pPr>
        <w:spacing w:line="440" w:lineRule="exact"/>
        <w:jc w:val="left"/>
        <w:rPr>
          <w:rFonts w:ascii="宋体" w:hAnsi="宋体"/>
          <w:b/>
          <w:color w:val="auto"/>
          <w:sz w:val="24"/>
          <w:szCs w:val="24"/>
          <w:highlight w:val="none"/>
        </w:rPr>
      </w:pPr>
      <w:r>
        <w:rPr>
          <w:rFonts w:hint="eastAsia" w:ascii="宋体" w:hAnsi="宋体"/>
          <w:b/>
          <w:color w:val="auto"/>
          <w:sz w:val="24"/>
          <w:szCs w:val="24"/>
          <w:highlight w:val="none"/>
        </w:rPr>
        <w:t>注：1.本表应按“</w:t>
      </w:r>
      <w:r>
        <w:rPr>
          <w:rFonts w:hint="eastAsia" w:ascii="宋体" w:hAnsi="宋体"/>
          <w:b/>
          <w:color w:val="auto"/>
          <w:sz w:val="24"/>
          <w:szCs w:val="24"/>
          <w:highlight w:val="none"/>
          <w:lang w:eastAsia="zh-CN"/>
        </w:rPr>
        <w:t>投标人</w:t>
      </w:r>
      <w:r>
        <w:rPr>
          <w:rFonts w:hint="eastAsia" w:ascii="宋体" w:hAnsi="宋体"/>
          <w:b/>
          <w:color w:val="auto"/>
          <w:sz w:val="24"/>
          <w:szCs w:val="24"/>
          <w:highlight w:val="none"/>
        </w:rPr>
        <w:t>须知”规定的要求填写。</w:t>
      </w:r>
    </w:p>
    <w:p w14:paraId="0540C2DA">
      <w:pPr>
        <w:spacing w:line="440" w:lineRule="exact"/>
        <w:jc w:val="left"/>
        <w:rPr>
          <w:rFonts w:ascii="宋体" w:hAnsi="宋体"/>
          <w:b/>
          <w:color w:val="auto"/>
          <w:sz w:val="24"/>
          <w:szCs w:val="24"/>
          <w:highlight w:val="none"/>
        </w:rPr>
      </w:pPr>
      <w:r>
        <w:rPr>
          <w:rFonts w:hint="eastAsia" w:ascii="宋体" w:hAnsi="宋体"/>
          <w:b/>
          <w:color w:val="auto"/>
          <w:sz w:val="24"/>
          <w:szCs w:val="24"/>
          <w:highlight w:val="none"/>
        </w:rPr>
        <w:t>2.如果按单价计算的结果与总价不一致，以单价为准修正总价。</w:t>
      </w:r>
    </w:p>
    <w:p w14:paraId="04009F12">
      <w:pPr>
        <w:spacing w:line="440" w:lineRule="exact"/>
        <w:jc w:val="left"/>
        <w:rPr>
          <w:rFonts w:ascii="宋体" w:hAnsi="宋体"/>
          <w:b/>
          <w:color w:val="auto"/>
          <w:sz w:val="24"/>
          <w:szCs w:val="24"/>
          <w:highlight w:val="none"/>
        </w:rPr>
      </w:pPr>
      <w:r>
        <w:rPr>
          <w:rFonts w:hint="eastAsia" w:ascii="宋体" w:hAnsi="宋体"/>
          <w:b/>
          <w:color w:val="auto"/>
          <w:sz w:val="24"/>
          <w:szCs w:val="24"/>
          <w:highlight w:val="none"/>
        </w:rPr>
        <w:t>3.如果不提供详细分项报价将视为没有实质性响应</w:t>
      </w:r>
      <w:r>
        <w:rPr>
          <w:rFonts w:hint="eastAsia" w:ascii="宋体" w:hAnsi="宋体"/>
          <w:b/>
          <w:color w:val="auto"/>
          <w:sz w:val="24"/>
          <w:szCs w:val="24"/>
          <w:highlight w:val="none"/>
          <w:lang w:eastAsia="zh-CN"/>
        </w:rPr>
        <w:t>磋商</w:t>
      </w:r>
      <w:r>
        <w:rPr>
          <w:rFonts w:hint="eastAsia" w:ascii="宋体" w:hAnsi="宋体"/>
          <w:b/>
          <w:color w:val="auto"/>
          <w:sz w:val="24"/>
          <w:szCs w:val="24"/>
          <w:highlight w:val="none"/>
        </w:rPr>
        <w:t>文件。</w:t>
      </w:r>
    </w:p>
    <w:p w14:paraId="4BF00BBC">
      <w:pPr>
        <w:spacing w:line="440" w:lineRule="exact"/>
        <w:jc w:val="left"/>
        <w:rPr>
          <w:rFonts w:ascii="宋体" w:hAnsi="宋体"/>
          <w:b/>
          <w:color w:val="auto"/>
          <w:sz w:val="24"/>
          <w:szCs w:val="24"/>
          <w:highlight w:val="none"/>
        </w:rPr>
      </w:pPr>
      <w:r>
        <w:rPr>
          <w:rFonts w:hint="eastAsia" w:ascii="宋体" w:hAnsi="宋体"/>
          <w:b/>
          <w:color w:val="auto"/>
          <w:sz w:val="24"/>
          <w:szCs w:val="24"/>
          <w:highlight w:val="none"/>
        </w:rPr>
        <w:t>4. 报价精确到小数点后两位。</w:t>
      </w:r>
    </w:p>
    <w:p w14:paraId="780AA7FE">
      <w:pPr>
        <w:spacing w:line="440" w:lineRule="exact"/>
        <w:jc w:val="left"/>
        <w:rPr>
          <w:rFonts w:ascii="宋体" w:hAnsi="宋体"/>
          <w:b/>
          <w:color w:val="auto"/>
          <w:sz w:val="24"/>
          <w:szCs w:val="24"/>
          <w:highlight w:val="none"/>
        </w:rPr>
      </w:pPr>
      <w:r>
        <w:rPr>
          <w:rFonts w:hint="eastAsia" w:ascii="宋体" w:hAnsi="宋体"/>
          <w:b/>
          <w:color w:val="auto"/>
          <w:sz w:val="24"/>
          <w:szCs w:val="24"/>
          <w:highlight w:val="none"/>
        </w:rPr>
        <w:t>5．根据实际情况对具体附属服务项目进行说明。</w:t>
      </w:r>
    </w:p>
    <w:p w14:paraId="1D891D01">
      <w:pPr>
        <w:autoSpaceDE w:val="0"/>
        <w:autoSpaceDN w:val="0"/>
        <w:adjustRightInd w:val="0"/>
        <w:snapToGrid w:val="0"/>
        <w:spacing w:line="440" w:lineRule="exact"/>
        <w:jc w:val="center"/>
        <w:rPr>
          <w:rFonts w:hint="eastAsia" w:ascii="宋体" w:hAnsi="宋体" w:cs="宋体"/>
          <w:szCs w:val="24"/>
          <w:u w:val="single"/>
        </w:rPr>
      </w:pPr>
      <w:r>
        <w:rPr>
          <w:rFonts w:hint="eastAsia" w:ascii="宋体" w:hAnsi="宋体" w:cs="宋体"/>
          <w:szCs w:val="24"/>
          <w:lang w:val="en-US" w:eastAsia="zh-CN"/>
        </w:rPr>
        <w:t xml:space="preserve">                                           </w:t>
      </w:r>
    </w:p>
    <w:p w14:paraId="2E77EDF5">
      <w:pPr>
        <w:spacing w:line="480" w:lineRule="exact"/>
        <w:rPr>
          <w:rFonts w:hint="eastAsia" w:ascii="宋体" w:hAnsi="宋体" w:eastAsia="宋体" w:cs="宋体"/>
          <w:b/>
          <w:bCs/>
          <w:szCs w:val="24"/>
          <w:lang w:eastAsia="zh-CN"/>
        </w:rPr>
      </w:pPr>
    </w:p>
    <w:p w14:paraId="3DF75286">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F5BDCC6">
      <w:pPr>
        <w:spacing w:line="440" w:lineRule="exact"/>
        <w:ind w:firstLine="480" w:firstLineChars="200"/>
        <w:jc w:val="left"/>
        <w:rPr>
          <w:rFonts w:hint="eastAsia" w:ascii="宋体" w:hAnsi="宋体"/>
          <w:sz w:val="24"/>
          <w:szCs w:val="24"/>
        </w:rPr>
      </w:pPr>
    </w:p>
    <w:p w14:paraId="4EE63AE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B1832FE">
      <w:pPr>
        <w:spacing w:line="480" w:lineRule="exact"/>
        <w:rPr>
          <w:rFonts w:hint="eastAsia" w:ascii="宋体" w:hAnsi="宋体"/>
          <w:b/>
          <w:sz w:val="24"/>
          <w:szCs w:val="24"/>
        </w:rPr>
      </w:pPr>
      <w:r>
        <w:rPr>
          <w:rFonts w:hint="eastAsia" w:ascii="宋体" w:hAnsi="宋体" w:cs="宋体"/>
          <w:szCs w:val="24"/>
        </w:rPr>
        <w:t xml:space="preserve">                  </w:t>
      </w:r>
    </w:p>
    <w:p w14:paraId="21057751">
      <w:pPr>
        <w:spacing w:line="440" w:lineRule="exact"/>
        <w:ind w:firstLine="4480"/>
        <w:jc w:val="right"/>
        <w:rPr>
          <w:rFonts w:hint="eastAsia" w:ascii="宋体" w:hAnsi="宋体"/>
          <w:b/>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A338130">
      <w:pPr>
        <w:rPr>
          <w:rFonts w:hint="eastAsia" w:ascii="宋体" w:hAnsi="宋体"/>
          <w:b/>
          <w:sz w:val="24"/>
          <w:szCs w:val="24"/>
        </w:rPr>
      </w:pPr>
    </w:p>
    <w:p w14:paraId="58B8E2F3">
      <w:pPr>
        <w:rPr>
          <w:rFonts w:hint="eastAsia" w:ascii="宋体" w:hAnsi="宋体"/>
          <w:b/>
          <w:sz w:val="24"/>
          <w:szCs w:val="24"/>
        </w:rPr>
      </w:pPr>
    </w:p>
    <w:p w14:paraId="71AA1E4C">
      <w:pPr>
        <w:pStyle w:val="2"/>
        <w:rPr>
          <w:rFonts w:hint="eastAsia" w:ascii="宋体" w:hAnsi="宋体"/>
          <w:b/>
          <w:sz w:val="24"/>
          <w:szCs w:val="24"/>
        </w:rPr>
      </w:pPr>
    </w:p>
    <w:p w14:paraId="1B992D5F">
      <w:pPr>
        <w:pStyle w:val="2"/>
        <w:rPr>
          <w:rFonts w:hint="eastAsia" w:ascii="宋体" w:hAnsi="宋体"/>
          <w:b/>
          <w:sz w:val="24"/>
          <w:szCs w:val="24"/>
        </w:rPr>
      </w:pPr>
    </w:p>
    <w:p w14:paraId="43A19AAA">
      <w:pPr>
        <w:pStyle w:val="2"/>
        <w:rPr>
          <w:rFonts w:hint="eastAsia" w:ascii="宋体" w:hAnsi="宋体"/>
          <w:b/>
          <w:sz w:val="24"/>
          <w:szCs w:val="24"/>
        </w:rPr>
      </w:pPr>
    </w:p>
    <w:p w14:paraId="6C7AC64D">
      <w:pPr>
        <w:pStyle w:val="2"/>
        <w:rPr>
          <w:rFonts w:hint="eastAsia" w:ascii="宋体" w:hAnsi="宋体"/>
          <w:b/>
          <w:sz w:val="24"/>
          <w:szCs w:val="24"/>
        </w:rPr>
      </w:pPr>
    </w:p>
    <w:p w14:paraId="48A721E6">
      <w:pPr>
        <w:pStyle w:val="2"/>
        <w:rPr>
          <w:rFonts w:hint="eastAsia" w:ascii="宋体" w:hAnsi="宋体"/>
          <w:b/>
          <w:sz w:val="24"/>
          <w:szCs w:val="24"/>
        </w:rPr>
      </w:pPr>
    </w:p>
    <w:p w14:paraId="27D63890">
      <w:pPr>
        <w:pStyle w:val="2"/>
        <w:rPr>
          <w:rFonts w:hint="eastAsia" w:ascii="宋体" w:hAnsi="宋体"/>
          <w:b/>
          <w:sz w:val="24"/>
          <w:szCs w:val="24"/>
        </w:rPr>
      </w:pPr>
    </w:p>
    <w:p w14:paraId="0ADA0D22">
      <w:pPr>
        <w:pStyle w:val="2"/>
        <w:rPr>
          <w:rFonts w:hint="eastAsia" w:ascii="宋体" w:hAnsi="宋体"/>
          <w:b/>
          <w:sz w:val="24"/>
          <w:szCs w:val="24"/>
        </w:rPr>
      </w:pPr>
    </w:p>
    <w:p w14:paraId="1104079C">
      <w:pPr>
        <w:pStyle w:val="2"/>
        <w:rPr>
          <w:rFonts w:hint="eastAsia" w:ascii="宋体" w:hAnsi="宋体"/>
          <w:b/>
          <w:sz w:val="24"/>
          <w:szCs w:val="24"/>
        </w:rPr>
      </w:pPr>
    </w:p>
    <w:p w14:paraId="5CE3F3A9">
      <w:pPr>
        <w:spacing w:line="440" w:lineRule="exact"/>
        <w:jc w:val="both"/>
        <w:rPr>
          <w:rFonts w:hint="eastAsia" w:ascii="宋体" w:hAnsi="宋体"/>
          <w:b/>
          <w:sz w:val="24"/>
          <w:szCs w:val="24"/>
        </w:rPr>
      </w:pPr>
    </w:p>
    <w:p w14:paraId="26EEE7B1">
      <w:pPr>
        <w:spacing w:line="440" w:lineRule="exact"/>
        <w:ind w:firstLine="482" w:firstLineChars="200"/>
        <w:jc w:val="center"/>
        <w:rPr>
          <w:rFonts w:hint="eastAsia" w:ascii="宋体" w:hAnsi="宋体"/>
          <w:kern w:val="0"/>
          <w:sz w:val="24"/>
          <w:szCs w:val="24"/>
          <w:lang w:val="en-US" w:eastAsia="zh-CN"/>
        </w:rPr>
      </w:pPr>
      <w:r>
        <w:rPr>
          <w:rFonts w:hint="eastAsia" w:ascii="宋体" w:hAnsi="宋体"/>
          <w:b/>
          <w:sz w:val="24"/>
          <w:szCs w:val="24"/>
          <w:lang w:val="en-US" w:eastAsia="zh-CN"/>
        </w:rPr>
        <w:t>三、</w:t>
      </w:r>
      <w:r>
        <w:rPr>
          <w:rFonts w:hint="eastAsia" w:ascii="宋体" w:hAnsi="宋体"/>
          <w:b/>
          <w:sz w:val="24"/>
          <w:szCs w:val="24"/>
        </w:rPr>
        <w:t>资格证明文件</w:t>
      </w:r>
    </w:p>
    <w:p w14:paraId="44803088">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具有独立承担民事责任的能力：提供登载有统一社会信用代码的营业执照（或《事业单位法人证书》或其他合法组织登记证书、自然人只须提交身份证）；</w:t>
      </w:r>
    </w:p>
    <w:p w14:paraId="75CEBBD0">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法定代表人授权书（附法定代表人身份证复印件）及被授权人身份证复印件（法定代表人直接参加投标只须提供法定代表人身份证复印件）；</w:t>
      </w:r>
    </w:p>
    <w:p w14:paraId="6F44FBCD">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具有履行合同所必需的设备和专业技术能力（提供自述材料）；</w:t>
      </w:r>
    </w:p>
    <w:p w14:paraId="647218BB">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参加政府采购活动近三年内，在经营活动中没有重大违法记录的书面声明；</w:t>
      </w:r>
    </w:p>
    <w:p w14:paraId="7582564C">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本项目不接受联合体投标。</w:t>
      </w:r>
    </w:p>
    <w:p w14:paraId="64E53885">
      <w:pPr>
        <w:adjustRightInd w:val="0"/>
        <w:snapToGrid w:val="0"/>
        <w:spacing w:line="440" w:lineRule="exact"/>
        <w:ind w:firstLine="480" w:firstLineChars="200"/>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cs="宋体"/>
          <w:color w:val="auto"/>
          <w:kern w:val="0"/>
          <w:sz w:val="24"/>
          <w:szCs w:val="24"/>
          <w:lang w:val="en-US" w:eastAsia="zh-CN"/>
        </w:rPr>
        <w:t>6.</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投标供应商通过</w:t>
      </w:r>
      <w:r>
        <w:rPr>
          <w:rFonts w:hint="eastAsia" w:ascii="宋体" w:hAnsi="宋体"/>
          <w:b w:val="0"/>
          <w:bCs/>
          <w:kern w:val="0"/>
          <w:sz w:val="24"/>
          <w:szCs w:val="24"/>
          <w:lang w:val="en-US" w:eastAsia="zh-CN"/>
        </w:rPr>
        <w:t>“信用中国”网站 ( www.creditchina.gov.cn)、中国政府采购网( www.ccgp.gov.cn )信用主体网站进行信用查询（截止时间点为磋商响应文件递交截止时间前），</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对列入失信被执行人、重大税收违法案件当事人名单、政府采购严重违法失信行为记录名单的投标供应商，将拒绝其参与政府采购活动；（提供查询结果网页截图并加盖投标人公章）； </w:t>
      </w:r>
    </w:p>
    <w:p w14:paraId="14995035">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2D1B879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7918D06">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42B8957C">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655A4E8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DD70E7A">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5F991C9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4876C3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3022DF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03EFE384">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5DE74AC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4E20A6B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2C2538E5">
      <w:pPr>
        <w:pStyle w:val="2"/>
        <w:rPr>
          <w:rFonts w:hint="eastAsia" w:ascii="宋体" w:hAnsi="宋体"/>
          <w:b/>
          <w:bCs/>
          <w:sz w:val="32"/>
          <w:szCs w:val="32"/>
          <w:lang w:val="en-US" w:eastAsia="zh-CN"/>
        </w:rPr>
      </w:pPr>
    </w:p>
    <w:p w14:paraId="21093768">
      <w:pPr>
        <w:pStyle w:val="2"/>
        <w:rPr>
          <w:rFonts w:hint="eastAsia" w:ascii="宋体" w:hAnsi="宋体"/>
          <w:b/>
          <w:bCs/>
          <w:sz w:val="32"/>
          <w:szCs w:val="32"/>
          <w:lang w:val="en-US" w:eastAsia="zh-CN"/>
        </w:rPr>
      </w:pPr>
    </w:p>
    <w:p w14:paraId="6F5C1EE3">
      <w:pPr>
        <w:pStyle w:val="2"/>
        <w:rPr>
          <w:rFonts w:hint="eastAsia" w:ascii="宋体" w:hAnsi="宋体"/>
          <w:b/>
          <w:bCs/>
          <w:sz w:val="32"/>
          <w:szCs w:val="32"/>
          <w:lang w:val="en-US" w:eastAsia="zh-CN"/>
        </w:rPr>
      </w:pPr>
    </w:p>
    <w:p w14:paraId="2D2439B5">
      <w:pPr>
        <w:spacing w:line="360" w:lineRule="auto"/>
        <w:jc w:val="both"/>
        <w:outlineLvl w:val="1"/>
        <w:rPr>
          <w:rFonts w:hint="eastAsia" w:ascii="宋体" w:hAnsi="宋体" w:eastAsia="宋体" w:cs="Times New Roman"/>
          <w:b/>
          <w:sz w:val="24"/>
          <w:szCs w:val="24"/>
        </w:rPr>
      </w:pPr>
      <w:r>
        <w:rPr>
          <w:rFonts w:hint="eastAsia" w:ascii="宋体" w:hAnsi="宋体"/>
          <w:b/>
          <w:bCs/>
          <w:sz w:val="28"/>
          <w:szCs w:val="28"/>
          <w:lang w:val="en-US" w:eastAsia="zh-CN"/>
        </w:rPr>
        <w:t>附件</w:t>
      </w:r>
      <w:r>
        <w:rPr>
          <w:rFonts w:hint="eastAsia" w:ascii="宋体" w:hAnsi="宋体"/>
          <w:sz w:val="28"/>
          <w:szCs w:val="28"/>
          <w:lang w:val="en-US" w:eastAsia="zh-CN"/>
        </w:rPr>
        <w:t>：</w:t>
      </w:r>
      <w:r>
        <w:rPr>
          <w:rFonts w:hint="eastAsia" w:ascii="宋体" w:hAnsi="宋体" w:eastAsia="宋体" w:cs="Times New Roman"/>
          <w:b/>
          <w:sz w:val="24"/>
          <w:szCs w:val="24"/>
          <w:lang w:val="en-US" w:eastAsia="zh-CN"/>
        </w:rPr>
        <w:t>1、</w:t>
      </w:r>
      <w:r>
        <w:rPr>
          <w:rFonts w:hint="eastAsia" w:ascii="宋体" w:hAnsi="宋体" w:eastAsia="宋体" w:cs="Times New Roman"/>
          <w:b/>
          <w:sz w:val="24"/>
          <w:szCs w:val="24"/>
        </w:rPr>
        <w:t>法定代表人资格证明</w:t>
      </w:r>
    </w:p>
    <w:p w14:paraId="741C4917">
      <w:pPr>
        <w:spacing w:line="360" w:lineRule="auto"/>
        <w:ind w:firstLine="120" w:firstLineChars="50"/>
        <w:rPr>
          <w:rFonts w:hint="eastAsia" w:ascii="宋体" w:hAnsi="宋体" w:eastAsia="宋体" w:cs="宋体"/>
          <w:color w:val="auto"/>
          <w:sz w:val="24"/>
          <w:szCs w:val="24"/>
        </w:rPr>
      </w:pPr>
    </w:p>
    <w:p w14:paraId="08FF08A3">
      <w:pPr>
        <w:spacing w:line="480" w:lineRule="auto"/>
        <w:ind w:firstLine="120" w:firstLineChars="50"/>
        <w:rPr>
          <w:rFonts w:hint="eastAsia" w:ascii="宋体" w:hAnsi="宋体" w:eastAsia="宋体" w:cs="宋体"/>
          <w:color w:val="auto"/>
          <w:sz w:val="24"/>
          <w:szCs w:val="24"/>
          <w:u w:val="single"/>
        </w:rPr>
      </w:pP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6F4AEDF2">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1370C87D">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061D83C2">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558BD827">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39B63B37">
      <w:pPr>
        <w:spacing w:line="480" w:lineRule="auto"/>
        <w:ind w:left="108"/>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）的法定代表人。</w:t>
      </w:r>
    </w:p>
    <w:p w14:paraId="05A846AD">
      <w:pPr>
        <w:spacing w:line="480" w:lineRule="auto"/>
        <w:ind w:left="107" w:leftChars="51" w:firstLine="480" w:firstLineChars="200"/>
        <w:rPr>
          <w:rFonts w:hint="eastAsia" w:ascii="宋体" w:hAnsi="宋体" w:eastAsia="宋体" w:cs="宋体"/>
          <w:color w:val="auto"/>
          <w:sz w:val="24"/>
          <w:szCs w:val="24"/>
        </w:rPr>
      </w:pPr>
    </w:p>
    <w:p w14:paraId="57A3E27E">
      <w:pPr>
        <w:spacing w:line="480" w:lineRule="auto"/>
        <w:ind w:left="107" w:leftChars="5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3A56913B">
      <w:pPr>
        <w:spacing w:line="480" w:lineRule="auto"/>
        <w:rPr>
          <w:rFonts w:hint="eastAsia" w:ascii="宋体" w:hAnsi="宋体" w:eastAsia="宋体" w:cs="宋体"/>
          <w:color w:val="auto"/>
          <w:sz w:val="24"/>
          <w:szCs w:val="24"/>
        </w:rPr>
      </w:pPr>
    </w:p>
    <w:p w14:paraId="33E1C298">
      <w:pPr>
        <w:spacing w:line="480" w:lineRule="auto"/>
        <w:ind w:left="107" w:leftChars="51"/>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（盖章）</w:t>
      </w:r>
    </w:p>
    <w:p w14:paraId="56823657">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8CBCDEF">
      <w:pPr>
        <w:spacing w:line="480" w:lineRule="auto"/>
        <w:rPr>
          <w:rFonts w:hint="eastAsia" w:ascii="宋体" w:hAnsi="宋体" w:eastAsia="宋体" w:cs="宋体"/>
          <w:color w:val="auto"/>
          <w:szCs w:val="21"/>
        </w:rPr>
      </w:pPr>
      <w:r>
        <w:rPr>
          <w:rFonts w:hint="eastAsia" w:ascii="宋体" w:hAnsi="宋体" w:eastAsia="宋体" w:cs="宋体"/>
          <w:color w:val="auto"/>
          <w:sz w:val="24"/>
          <w:szCs w:val="24"/>
        </w:rPr>
        <w:t>附：法定代表人身份证复印件。</w:t>
      </w:r>
    </w:p>
    <w:tbl>
      <w:tblPr>
        <w:tblStyle w:val="24"/>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668B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4943972B">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正面</w:t>
            </w:r>
          </w:p>
          <w:p w14:paraId="274B626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4F566826">
            <w:pPr>
              <w:spacing w:line="360" w:lineRule="auto"/>
              <w:jc w:val="center"/>
              <w:rPr>
                <w:rFonts w:hint="eastAsia" w:ascii="宋体" w:hAnsi="宋体" w:eastAsia="宋体" w:cs="宋体"/>
                <w:color w:val="auto"/>
                <w:sz w:val="24"/>
                <w:szCs w:val="24"/>
              </w:rPr>
            </w:pPr>
          </w:p>
          <w:p w14:paraId="619CA309">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反面</w:t>
            </w:r>
          </w:p>
          <w:p w14:paraId="711622CC">
            <w:pPr>
              <w:spacing w:line="360" w:lineRule="auto"/>
              <w:jc w:val="center"/>
              <w:rPr>
                <w:rFonts w:hint="eastAsia" w:ascii="宋体" w:hAnsi="宋体" w:eastAsia="宋体" w:cs="宋体"/>
                <w:color w:val="auto"/>
                <w:sz w:val="24"/>
                <w:szCs w:val="24"/>
              </w:rPr>
            </w:pPr>
          </w:p>
          <w:p w14:paraId="362638C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eastAsia="宋体" w:cs="宋体"/>
          <w:b/>
          <w:bCs/>
          <w:color w:val="auto"/>
          <w:sz w:val="28"/>
        </w:rPr>
        <w:br w:type="page"/>
      </w:r>
      <w:r>
        <w:rPr>
          <w:rFonts w:hint="eastAsia" w:ascii="宋体" w:hAnsi="宋体" w:cs="宋体"/>
          <w:b/>
          <w:bCs/>
          <w:color w:val="auto"/>
          <w:sz w:val="28"/>
          <w:lang w:val="en-US" w:eastAsia="zh-CN"/>
        </w:rPr>
        <w:t>2、</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F4E180A">
      <w:pPr>
        <w:pStyle w:val="15"/>
        <w:ind w:left="0" w:leftChars="0" w:firstLine="0" w:firstLineChars="0"/>
        <w:rPr>
          <w:rFonts w:hint="eastAsia" w:ascii="宋体" w:hAnsi="宋体"/>
          <w:sz w:val="24"/>
          <w:szCs w:val="24"/>
        </w:rPr>
      </w:pPr>
    </w:p>
    <w:p w14:paraId="4526F218">
      <w:pPr>
        <w:spacing w:line="440" w:lineRule="exact"/>
        <w:jc w:val="center"/>
        <w:rPr>
          <w:rFonts w:ascii="宋体" w:hAnsi="宋体"/>
          <w:b/>
          <w:sz w:val="24"/>
          <w:szCs w:val="24"/>
        </w:rPr>
      </w:pPr>
      <w:r>
        <w:rPr>
          <w:rFonts w:hint="eastAsia" w:ascii="宋体" w:hAnsi="宋体"/>
          <w:b/>
          <w:bCs/>
          <w:sz w:val="24"/>
          <w:szCs w:val="24"/>
          <w:lang w:val="en-US" w:eastAsia="zh-CN"/>
        </w:rPr>
        <w:t>3、</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2"/>
        <w:rPr>
          <w:rFonts w:hint="eastAsia" w:ascii="宋体" w:hAnsi="宋体"/>
          <w:b/>
          <w:sz w:val="24"/>
          <w:szCs w:val="24"/>
        </w:rPr>
      </w:pPr>
    </w:p>
    <w:p w14:paraId="540F245C">
      <w:pPr>
        <w:pStyle w:val="2"/>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sz w:val="24"/>
          <w:szCs w:val="24"/>
          <w:lang w:eastAsia="zh-CN"/>
        </w:rPr>
        <w:t>安康华旭辉工程管理服务有限公司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2"/>
      </w:pPr>
    </w:p>
    <w:p w14:paraId="6230A3A6">
      <w:pPr>
        <w:rPr>
          <w:rFonts w:hint="eastAsia" w:ascii="宋体" w:hAnsi="宋体"/>
          <w:sz w:val="24"/>
          <w:szCs w:val="24"/>
        </w:rPr>
      </w:pPr>
    </w:p>
    <w:p w14:paraId="561DB0DB">
      <w:pPr>
        <w:pStyle w:val="15"/>
        <w:rPr>
          <w:rFonts w:hint="eastAsia"/>
        </w:rPr>
      </w:pPr>
    </w:p>
    <w:p w14:paraId="2026424D">
      <w:pPr>
        <w:rPr>
          <w:rFonts w:hint="eastAsia"/>
        </w:rPr>
      </w:pPr>
    </w:p>
    <w:p w14:paraId="5C9C11D3">
      <w:pPr>
        <w:pStyle w:val="9"/>
        <w:rPr>
          <w:rFonts w:hint="eastAsia"/>
        </w:rPr>
      </w:pPr>
    </w:p>
    <w:p w14:paraId="446056C0">
      <w:pPr>
        <w:rPr>
          <w:rFonts w:hint="eastAsia"/>
        </w:rPr>
      </w:pPr>
    </w:p>
    <w:p w14:paraId="725F5F6C">
      <w:pPr>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4、</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安康华旭辉工程管理服务有限公司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2"/>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2"/>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2"/>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7C9435E1">
      <w:pPr>
        <w:rPr>
          <w:rFonts w:hint="eastAsia"/>
        </w:rPr>
      </w:pPr>
    </w:p>
    <w:p w14:paraId="0AF35845">
      <w:pPr>
        <w:rPr>
          <w:rFonts w:hint="eastAsia"/>
        </w:rPr>
      </w:pPr>
    </w:p>
    <w:p w14:paraId="3CEBFD24">
      <w:pPr>
        <w:rPr>
          <w:rFonts w:hint="eastAsia"/>
        </w:rPr>
      </w:pPr>
    </w:p>
    <w:p w14:paraId="2325C5E8">
      <w:pPr>
        <w:rPr>
          <w:rFonts w:hint="eastAsia"/>
        </w:rPr>
      </w:pPr>
    </w:p>
    <w:p w14:paraId="2526A8E2">
      <w:pPr>
        <w:rPr>
          <w:rFonts w:hint="eastAsia"/>
        </w:rPr>
      </w:pPr>
    </w:p>
    <w:p w14:paraId="255DF8BD">
      <w:pPr>
        <w:rPr>
          <w:rFonts w:hint="eastAsia"/>
        </w:rPr>
      </w:pPr>
    </w:p>
    <w:p w14:paraId="4675444D">
      <w:pPr>
        <w:rPr>
          <w:rFonts w:hint="eastAsia"/>
        </w:rPr>
      </w:pPr>
    </w:p>
    <w:p w14:paraId="06BAC4DA">
      <w:pPr>
        <w:rPr>
          <w:rFonts w:hint="eastAsia"/>
        </w:rPr>
      </w:pPr>
    </w:p>
    <w:p w14:paraId="600C119E">
      <w:pPr>
        <w:rPr>
          <w:rFonts w:hint="eastAsia"/>
        </w:rPr>
      </w:pPr>
    </w:p>
    <w:p w14:paraId="33D4C0F5">
      <w:pPr>
        <w:rPr>
          <w:rFonts w:hint="eastAsia"/>
        </w:rPr>
      </w:pPr>
    </w:p>
    <w:p w14:paraId="053BF54F">
      <w:pPr>
        <w:rPr>
          <w:rFonts w:hint="eastAsia"/>
        </w:rPr>
      </w:pPr>
    </w:p>
    <w:p w14:paraId="77DD4A4F">
      <w:pPr>
        <w:rPr>
          <w:rFonts w:hint="eastAsia"/>
        </w:rPr>
      </w:pPr>
    </w:p>
    <w:p w14:paraId="46C886C7">
      <w:pPr>
        <w:rPr>
          <w:rFonts w:hint="eastAsia"/>
        </w:rPr>
      </w:pPr>
    </w:p>
    <w:p w14:paraId="4795F943">
      <w:pPr>
        <w:rPr>
          <w:rFonts w:hint="eastAsia"/>
        </w:rPr>
      </w:pPr>
    </w:p>
    <w:p w14:paraId="4571F688">
      <w:pPr>
        <w:rPr>
          <w:rFonts w:hint="eastAsia"/>
        </w:rPr>
      </w:pPr>
    </w:p>
    <w:p w14:paraId="342D66A8">
      <w:pPr>
        <w:rPr>
          <w:rFonts w:hint="eastAsia"/>
        </w:rPr>
      </w:pPr>
    </w:p>
    <w:p w14:paraId="4A009B9D">
      <w:pPr>
        <w:rPr>
          <w:rFonts w:hint="eastAsia"/>
        </w:rPr>
      </w:pPr>
    </w:p>
    <w:p w14:paraId="75D75C13">
      <w:pPr>
        <w:rPr>
          <w:rFonts w:hint="eastAsia"/>
        </w:rPr>
      </w:pPr>
    </w:p>
    <w:p w14:paraId="4726CB6E">
      <w:pPr>
        <w:rPr>
          <w:rFonts w:hint="eastAsia"/>
        </w:rPr>
      </w:pPr>
    </w:p>
    <w:p w14:paraId="52770FCB">
      <w:pPr>
        <w:rPr>
          <w:rFonts w:hint="eastAsia"/>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5、中小企业声明函</w:t>
      </w:r>
    </w:p>
    <w:p w14:paraId="2B323C01">
      <w:pPr>
        <w:spacing w:line="360" w:lineRule="auto"/>
        <w:ind w:firstLine="482" w:firstLineChars="20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货物）</w:t>
      </w:r>
    </w:p>
    <w:p w14:paraId="2A3A5D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BD06CB8">
      <w:pPr>
        <w:spacing w:line="360" w:lineRule="auto"/>
        <w:ind w:firstLine="480" w:firstLineChars="200"/>
        <w:rPr>
          <w:rFonts w:hint="eastAsia" w:ascii="宋体" w:hAnsi="宋体" w:eastAsia="宋体" w:cs="宋体"/>
          <w:sz w:val="24"/>
          <w:szCs w:val="24"/>
        </w:rPr>
      </w:pPr>
      <w:bookmarkStart w:id="79" w:name="bookmark35"/>
      <w:bookmarkEnd w:id="79"/>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cs="宋体"/>
          <w:sz w:val="24"/>
          <w:szCs w:val="24"/>
          <w:u w:val="none"/>
          <w:lang w:val="en-US" w:eastAsia="zh-CN"/>
        </w:rPr>
        <w:t>行业；</w:t>
      </w:r>
      <w:r>
        <w:rPr>
          <w:rFonts w:hint="eastAsia" w:ascii="宋体" w:hAnsi="宋体" w:eastAsia="宋体" w:cs="宋体"/>
          <w:sz w:val="24"/>
          <w:szCs w:val="24"/>
        </w:rPr>
        <w:t xml:space="preserve"> </w:t>
      </w:r>
      <w:r>
        <w:rPr>
          <w:rFonts w:hint="eastAsia" w:ascii="宋体" w:hAnsi="宋体" w:cs="宋体"/>
          <w:sz w:val="24"/>
          <w:szCs w:val="24"/>
          <w:lang w:val="en-US" w:eastAsia="zh-CN"/>
        </w:rPr>
        <w:t>制造商</w:t>
      </w:r>
      <w:r>
        <w:rPr>
          <w:rFonts w:hint="eastAsia" w:ascii="宋体" w:hAnsi="宋体" w:eastAsia="宋体" w:cs="宋体"/>
          <w:sz w:val="24"/>
          <w:szCs w:val="24"/>
        </w:rPr>
        <w:t>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084ADD56">
      <w:pPr>
        <w:spacing w:line="360" w:lineRule="auto"/>
        <w:ind w:firstLine="480" w:firstLineChars="200"/>
        <w:rPr>
          <w:rFonts w:hint="eastAsia" w:ascii="宋体" w:hAnsi="宋体" w:eastAsia="宋体" w:cs="宋体"/>
          <w:sz w:val="24"/>
          <w:szCs w:val="24"/>
        </w:rPr>
      </w:pPr>
      <w:bookmarkStart w:id="80" w:name="bookmark36"/>
      <w:bookmarkEnd w:id="80"/>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cs="宋体"/>
          <w:sz w:val="24"/>
          <w:szCs w:val="24"/>
          <w:u w:val="none"/>
          <w:lang w:val="en-US" w:eastAsia="zh-CN"/>
        </w:rPr>
        <w:t>行业；</w:t>
      </w:r>
      <w:r>
        <w:rPr>
          <w:rFonts w:hint="eastAsia" w:ascii="宋体" w:hAnsi="宋体" w:eastAsia="宋体" w:cs="宋体"/>
          <w:sz w:val="24"/>
          <w:szCs w:val="24"/>
        </w:rPr>
        <w:t xml:space="preserve"> </w:t>
      </w:r>
      <w:r>
        <w:rPr>
          <w:rFonts w:hint="eastAsia" w:ascii="宋体" w:hAnsi="宋体" w:cs="宋体"/>
          <w:sz w:val="24"/>
          <w:szCs w:val="24"/>
          <w:lang w:val="en-US" w:eastAsia="zh-CN"/>
        </w:rPr>
        <w:t>制造商</w:t>
      </w:r>
      <w:r>
        <w:rPr>
          <w:rFonts w:hint="eastAsia" w:ascii="宋体" w:hAnsi="宋体" w:eastAsia="宋体" w:cs="宋体"/>
          <w:sz w:val="24"/>
          <w:szCs w:val="24"/>
        </w:rPr>
        <w:t>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E7BC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70DAAE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5EF8A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767B6136">
      <w:pPr>
        <w:spacing w:line="360" w:lineRule="auto"/>
        <w:ind w:firstLine="480" w:firstLineChars="200"/>
        <w:rPr>
          <w:rFonts w:hint="eastAsia" w:ascii="宋体" w:hAnsi="宋体" w:eastAsia="宋体" w:cs="宋体"/>
          <w:sz w:val="24"/>
          <w:szCs w:val="24"/>
        </w:rPr>
      </w:pPr>
    </w:p>
    <w:p w14:paraId="4777AD41">
      <w:pPr>
        <w:spacing w:line="360" w:lineRule="auto"/>
        <w:ind w:firstLine="480" w:firstLineChars="200"/>
        <w:rPr>
          <w:rFonts w:hint="eastAsia" w:ascii="宋体" w:hAnsi="宋体" w:eastAsia="宋体" w:cs="宋体"/>
          <w:sz w:val="24"/>
          <w:szCs w:val="24"/>
        </w:rPr>
      </w:pPr>
    </w:p>
    <w:p w14:paraId="330183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A8402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1CBE8C62">
      <w:pPr>
        <w:spacing w:line="360" w:lineRule="auto"/>
        <w:rPr>
          <w:rFonts w:hint="eastAsia" w:ascii="宋体" w:hAnsi="宋体" w:eastAsia="宋体" w:cs="宋体"/>
          <w:sz w:val="24"/>
          <w:szCs w:val="24"/>
        </w:rPr>
      </w:pPr>
    </w:p>
    <w:p w14:paraId="63D17177">
      <w:pPr>
        <w:widowControl/>
        <w:jc w:val="left"/>
        <w:rPr>
          <w:rFonts w:ascii="宋体" w:hAnsi="宋体"/>
          <w:b/>
          <w:bCs/>
          <w:sz w:val="24"/>
          <w:szCs w:val="24"/>
        </w:rPr>
      </w:pPr>
    </w:p>
    <w:p w14:paraId="4AF1F9A8">
      <w:pPr>
        <w:widowControl/>
        <w:jc w:val="left"/>
        <w:rPr>
          <w:rFonts w:ascii="宋体" w:hAnsi="宋体"/>
          <w:b/>
          <w:bCs/>
          <w:szCs w:val="24"/>
        </w:rPr>
      </w:pPr>
    </w:p>
    <w:p w14:paraId="0F9A4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28923864">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411B63E4">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2DF4F33">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C693E51">
      <w:pPr>
        <w:spacing w:line="360" w:lineRule="auto"/>
        <w:ind w:firstLine="5040" w:firstLineChars="2100"/>
        <w:rPr>
          <w:rFonts w:hint="eastAsia" w:ascii="宋体" w:hAnsi="宋体" w:eastAsia="宋体" w:cs="宋体"/>
          <w:sz w:val="24"/>
          <w:szCs w:val="24"/>
        </w:rPr>
      </w:pPr>
    </w:p>
    <w:p w14:paraId="618FF673">
      <w:pPr>
        <w:spacing w:line="360" w:lineRule="auto"/>
        <w:ind w:firstLine="5040" w:firstLineChars="2100"/>
        <w:rPr>
          <w:rFonts w:hint="eastAsia" w:ascii="宋体" w:hAnsi="宋体" w:eastAsia="宋体" w:cs="宋体"/>
          <w:sz w:val="24"/>
          <w:szCs w:val="24"/>
        </w:rPr>
      </w:pPr>
    </w:p>
    <w:p w14:paraId="27B72A53">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5180F7CF">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7CFEAD74">
      <w:pPr>
        <w:spacing w:after="190" w:afterLines="50" w:line="480" w:lineRule="exact"/>
        <w:ind w:firstLine="2400" w:firstLineChars="1000"/>
        <w:rPr>
          <w:rFonts w:hint="eastAsia" w:ascii="宋体" w:hAnsi="宋体" w:eastAsia="宋体" w:cs="宋体"/>
          <w:color w:val="auto"/>
          <w:sz w:val="24"/>
          <w:szCs w:val="24"/>
          <w:highlight w:val="none"/>
        </w:rPr>
      </w:pPr>
    </w:p>
    <w:p w14:paraId="51FFC997">
      <w:pPr>
        <w:widowControl/>
        <w:spacing w:line="600" w:lineRule="exact"/>
        <w:ind w:firstLine="422" w:firstLineChars="200"/>
        <w:jc w:val="center"/>
        <w:rPr>
          <w:rFonts w:hint="eastAsia" w:ascii="宋体" w:hAnsi="宋体"/>
          <w:b/>
          <w:bCs/>
          <w:szCs w:val="24"/>
          <w:lang w:val="en-US" w:eastAsia="zh-CN"/>
        </w:rPr>
      </w:pPr>
    </w:p>
    <w:p w14:paraId="6849A54B">
      <w:pPr>
        <w:pStyle w:val="3"/>
        <w:rPr>
          <w:rFonts w:hint="eastAsia" w:ascii="宋体" w:hAnsi="宋体"/>
          <w:b/>
          <w:bCs/>
          <w:szCs w:val="24"/>
          <w:lang w:val="en-US" w:eastAsia="zh-CN"/>
        </w:rPr>
      </w:pPr>
    </w:p>
    <w:p w14:paraId="6B42C19B">
      <w:pPr>
        <w:rPr>
          <w:rFonts w:hint="eastAsia" w:ascii="宋体" w:hAnsi="宋体"/>
          <w:b/>
          <w:bCs/>
          <w:szCs w:val="24"/>
          <w:lang w:val="en-US" w:eastAsia="zh-CN"/>
        </w:rPr>
      </w:pPr>
    </w:p>
    <w:p w14:paraId="7C075195">
      <w:pPr>
        <w:pStyle w:val="3"/>
        <w:rPr>
          <w:rFonts w:hint="eastAsia" w:ascii="宋体" w:hAnsi="宋体"/>
          <w:b/>
          <w:bCs/>
          <w:szCs w:val="24"/>
          <w:lang w:val="en-US" w:eastAsia="zh-CN"/>
        </w:rPr>
      </w:pPr>
    </w:p>
    <w:p w14:paraId="44DC8767">
      <w:pPr>
        <w:rPr>
          <w:rFonts w:hint="eastAsia" w:ascii="宋体" w:hAnsi="宋体"/>
          <w:b/>
          <w:bCs/>
          <w:szCs w:val="24"/>
          <w:lang w:val="en-US" w:eastAsia="zh-CN"/>
        </w:rPr>
      </w:pPr>
    </w:p>
    <w:p w14:paraId="4781F80C">
      <w:pPr>
        <w:pStyle w:val="3"/>
        <w:rPr>
          <w:rFonts w:hint="eastAsia" w:ascii="宋体" w:hAnsi="宋体"/>
          <w:b/>
          <w:bCs/>
          <w:szCs w:val="24"/>
          <w:lang w:val="en-US" w:eastAsia="zh-CN"/>
        </w:rPr>
      </w:pPr>
    </w:p>
    <w:p w14:paraId="6BC08BD5">
      <w:pPr>
        <w:rPr>
          <w:rFonts w:hint="eastAsia" w:ascii="宋体" w:hAnsi="宋体"/>
          <w:b/>
          <w:bCs/>
          <w:szCs w:val="24"/>
          <w:lang w:val="en-US" w:eastAsia="zh-CN"/>
        </w:rPr>
      </w:pPr>
    </w:p>
    <w:p w14:paraId="16BA4F8A">
      <w:pPr>
        <w:pStyle w:val="3"/>
        <w:rPr>
          <w:rFonts w:hint="eastAsia" w:ascii="宋体" w:hAnsi="宋体"/>
          <w:b/>
          <w:bCs/>
          <w:szCs w:val="24"/>
          <w:lang w:val="en-US" w:eastAsia="zh-CN"/>
        </w:rPr>
      </w:pPr>
    </w:p>
    <w:p w14:paraId="3C5AD32A">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1F293863">
      <w:pPr>
        <w:pStyle w:val="3"/>
        <w:rPr>
          <w:rFonts w:hint="eastAsia" w:ascii="宋体" w:hAnsi="宋体"/>
          <w:b/>
          <w:bCs/>
          <w:szCs w:val="24"/>
          <w:lang w:val="en-US" w:eastAsia="zh-CN"/>
        </w:rPr>
      </w:pPr>
    </w:p>
    <w:p w14:paraId="0E001E37">
      <w:pPr>
        <w:rPr>
          <w:rFonts w:hint="eastAsia" w:ascii="宋体" w:hAnsi="宋体"/>
          <w:b/>
          <w:bCs/>
          <w:szCs w:val="24"/>
          <w:lang w:val="en-US" w:eastAsia="zh-CN"/>
        </w:rPr>
      </w:pPr>
    </w:p>
    <w:p w14:paraId="733F5286">
      <w:pPr>
        <w:pStyle w:val="3"/>
        <w:rPr>
          <w:rFonts w:hint="eastAsia" w:ascii="宋体" w:hAnsi="宋体"/>
          <w:b/>
          <w:bCs/>
          <w:szCs w:val="24"/>
          <w:lang w:val="en-US" w:eastAsia="zh-CN"/>
        </w:rPr>
      </w:pPr>
    </w:p>
    <w:p w14:paraId="5EECEA46">
      <w:pPr>
        <w:rPr>
          <w:rFonts w:hint="eastAsia" w:ascii="宋体" w:hAnsi="宋体"/>
          <w:b/>
          <w:bCs/>
          <w:szCs w:val="24"/>
          <w:lang w:val="en-US" w:eastAsia="zh-CN"/>
        </w:rPr>
      </w:pPr>
    </w:p>
    <w:p w14:paraId="4C08F34F">
      <w:pPr>
        <w:pStyle w:val="3"/>
        <w:rPr>
          <w:rFonts w:hint="eastAsia" w:ascii="宋体" w:hAnsi="宋体"/>
          <w:b/>
          <w:bCs/>
          <w:szCs w:val="24"/>
          <w:lang w:val="en-US" w:eastAsia="zh-CN"/>
        </w:rPr>
      </w:pPr>
    </w:p>
    <w:p w14:paraId="71917E68">
      <w:pPr>
        <w:rPr>
          <w:rFonts w:hint="eastAsia" w:ascii="宋体" w:hAnsi="宋体"/>
          <w:b/>
          <w:bCs/>
          <w:szCs w:val="24"/>
          <w:lang w:val="en-US" w:eastAsia="zh-CN"/>
        </w:rPr>
      </w:pPr>
    </w:p>
    <w:p w14:paraId="05B8F88D">
      <w:pPr>
        <w:pStyle w:val="3"/>
        <w:rPr>
          <w:rFonts w:hint="eastAsia" w:ascii="宋体" w:hAnsi="宋体"/>
          <w:b/>
          <w:bCs/>
          <w:szCs w:val="24"/>
          <w:lang w:val="en-US" w:eastAsia="zh-CN"/>
        </w:rPr>
      </w:pPr>
    </w:p>
    <w:p w14:paraId="356D5902">
      <w:pPr>
        <w:rPr>
          <w:rFonts w:hint="eastAsia" w:ascii="宋体" w:hAnsi="宋体"/>
          <w:b/>
          <w:bCs/>
          <w:szCs w:val="24"/>
          <w:lang w:val="en-US" w:eastAsia="zh-CN"/>
        </w:rPr>
      </w:pPr>
    </w:p>
    <w:p w14:paraId="42ABCBF4">
      <w:pPr>
        <w:pStyle w:val="3"/>
        <w:rPr>
          <w:rFonts w:hint="eastAsia" w:ascii="宋体" w:hAnsi="宋体"/>
          <w:b/>
          <w:bCs/>
          <w:szCs w:val="24"/>
          <w:lang w:val="en-US" w:eastAsia="zh-CN"/>
        </w:rPr>
      </w:pPr>
    </w:p>
    <w:p w14:paraId="66B2CFF9">
      <w:pPr>
        <w:rPr>
          <w:rFonts w:hint="eastAsia" w:ascii="宋体" w:hAnsi="宋体"/>
          <w:b/>
          <w:bCs/>
          <w:szCs w:val="24"/>
          <w:lang w:val="en-US" w:eastAsia="zh-CN"/>
        </w:rPr>
      </w:pPr>
    </w:p>
    <w:p w14:paraId="51F3BC24">
      <w:pPr>
        <w:pStyle w:val="3"/>
        <w:rPr>
          <w:rFonts w:hint="eastAsia"/>
          <w:lang w:val="en-US" w:eastAsia="zh-CN"/>
        </w:rPr>
      </w:pPr>
    </w:p>
    <w:p w14:paraId="6E4B75A8">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438FC897">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4DB620">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6B3A8A8E">
      <w:pPr>
        <w:spacing w:line="360" w:lineRule="auto"/>
        <w:ind w:firstLine="5040" w:firstLineChars="2100"/>
        <w:rPr>
          <w:rFonts w:hint="eastAsia" w:ascii="宋体" w:hAnsi="宋体" w:cs="宋体"/>
          <w:sz w:val="24"/>
          <w:szCs w:val="24"/>
        </w:rPr>
      </w:pPr>
    </w:p>
    <w:p w14:paraId="7E5548EB">
      <w:pPr>
        <w:spacing w:line="360" w:lineRule="auto"/>
        <w:ind w:firstLine="5040" w:firstLineChars="2100"/>
        <w:rPr>
          <w:rFonts w:hint="eastAsia" w:ascii="宋体" w:hAnsi="宋体" w:cs="宋体"/>
          <w:sz w:val="24"/>
          <w:szCs w:val="24"/>
        </w:rPr>
      </w:pPr>
    </w:p>
    <w:p w14:paraId="511ADB74">
      <w:pPr>
        <w:spacing w:line="360" w:lineRule="auto"/>
        <w:ind w:firstLine="5040" w:firstLineChars="2100"/>
        <w:rPr>
          <w:rFonts w:hint="eastAsia" w:ascii="宋体" w:hAnsi="宋体" w:cs="宋体"/>
          <w:sz w:val="24"/>
          <w:szCs w:val="24"/>
        </w:rPr>
      </w:pPr>
    </w:p>
    <w:p w14:paraId="640D83E0">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5FF3E51D">
      <w:pPr>
        <w:spacing w:line="360" w:lineRule="auto"/>
        <w:ind w:firstLine="5040" w:firstLineChars="2100"/>
        <w:rPr>
          <w:rFonts w:ascii="宋体" w:hAnsi="宋体"/>
          <w:sz w:val="24"/>
          <w:szCs w:val="24"/>
        </w:rPr>
      </w:pPr>
      <w:r>
        <w:rPr>
          <w:rFonts w:hint="eastAsia" w:ascii="宋体" w:hAnsi="宋体" w:cs="宋体"/>
          <w:sz w:val="24"/>
          <w:szCs w:val="24"/>
        </w:rPr>
        <w:t>日期：</w:t>
      </w:r>
    </w:p>
    <w:p w14:paraId="22FBB0FD">
      <w:pPr>
        <w:snapToGrid w:val="0"/>
        <w:spacing w:line="440" w:lineRule="exact"/>
        <w:jc w:val="center"/>
        <w:rPr>
          <w:rFonts w:hint="eastAsia" w:ascii="宋体" w:hAnsi="宋体"/>
          <w:b/>
          <w:color w:val="auto"/>
          <w:sz w:val="24"/>
          <w:szCs w:val="24"/>
          <w:highlight w:val="none"/>
        </w:rPr>
      </w:pPr>
    </w:p>
    <w:p w14:paraId="358728AB">
      <w:pPr>
        <w:snapToGrid w:val="0"/>
        <w:spacing w:line="440" w:lineRule="exact"/>
        <w:jc w:val="center"/>
        <w:rPr>
          <w:rFonts w:hint="eastAsia" w:ascii="宋体" w:hAnsi="宋体"/>
          <w:b/>
          <w:color w:val="auto"/>
          <w:sz w:val="24"/>
          <w:szCs w:val="24"/>
          <w:highlight w:val="none"/>
        </w:rPr>
      </w:pPr>
    </w:p>
    <w:p w14:paraId="56666C53">
      <w:pPr>
        <w:snapToGrid w:val="0"/>
        <w:spacing w:line="440" w:lineRule="exact"/>
        <w:jc w:val="center"/>
        <w:rPr>
          <w:rFonts w:hint="eastAsia" w:ascii="宋体" w:hAnsi="宋体"/>
          <w:b/>
          <w:color w:val="auto"/>
          <w:sz w:val="24"/>
          <w:szCs w:val="24"/>
          <w:highlight w:val="none"/>
        </w:rPr>
      </w:pPr>
    </w:p>
    <w:p w14:paraId="1EF02545">
      <w:pPr>
        <w:pStyle w:val="3"/>
        <w:rPr>
          <w:rFonts w:hint="eastAsia" w:ascii="宋体" w:hAnsi="宋体"/>
          <w:b/>
          <w:color w:val="auto"/>
          <w:sz w:val="24"/>
          <w:szCs w:val="24"/>
          <w:highlight w:val="none"/>
        </w:rPr>
      </w:pPr>
    </w:p>
    <w:p w14:paraId="5AEF7C4F">
      <w:pPr>
        <w:rPr>
          <w:rFonts w:hint="eastAsia" w:ascii="宋体" w:hAnsi="宋体"/>
          <w:b/>
          <w:color w:val="auto"/>
          <w:sz w:val="24"/>
          <w:szCs w:val="24"/>
          <w:highlight w:val="none"/>
        </w:rPr>
      </w:pPr>
    </w:p>
    <w:p w14:paraId="627A8E97">
      <w:pPr>
        <w:pStyle w:val="3"/>
        <w:rPr>
          <w:rFonts w:hint="eastAsia" w:ascii="宋体" w:hAnsi="宋体"/>
          <w:b/>
          <w:color w:val="auto"/>
          <w:sz w:val="24"/>
          <w:szCs w:val="24"/>
          <w:highlight w:val="none"/>
        </w:rPr>
      </w:pPr>
    </w:p>
    <w:p w14:paraId="42E24A16">
      <w:pPr>
        <w:rPr>
          <w:rFonts w:hint="eastAsia" w:ascii="宋体" w:hAnsi="宋体"/>
          <w:b/>
          <w:color w:val="auto"/>
          <w:sz w:val="24"/>
          <w:szCs w:val="24"/>
          <w:highlight w:val="none"/>
        </w:rPr>
      </w:pPr>
    </w:p>
    <w:p w14:paraId="6E7368A1">
      <w:pPr>
        <w:widowControl/>
        <w:spacing w:line="600" w:lineRule="exact"/>
        <w:ind w:firstLine="422" w:firstLineChars="200"/>
        <w:jc w:val="center"/>
        <w:rPr>
          <w:rFonts w:hint="eastAsia" w:ascii="宋体" w:hAnsi="宋体"/>
          <w:b/>
          <w:bCs/>
          <w:szCs w:val="24"/>
        </w:rPr>
      </w:pPr>
    </w:p>
    <w:p w14:paraId="73AD9D7C">
      <w:pPr>
        <w:rPr>
          <w:rFonts w:hint="eastAsia"/>
        </w:rPr>
      </w:pPr>
    </w:p>
    <w:p w14:paraId="016774D6">
      <w:pPr>
        <w:rPr>
          <w:rFonts w:hint="eastAsia"/>
        </w:rPr>
      </w:pPr>
    </w:p>
    <w:p w14:paraId="2CD26FDB">
      <w:pPr>
        <w:rPr>
          <w:rFonts w:hint="eastAsia"/>
        </w:rPr>
      </w:pPr>
    </w:p>
    <w:p w14:paraId="46CD764F">
      <w:pPr>
        <w:rPr>
          <w:rFonts w:hint="eastAsia"/>
        </w:rPr>
      </w:pPr>
    </w:p>
    <w:p w14:paraId="683E33AE">
      <w:pPr>
        <w:rPr>
          <w:rFonts w:hint="eastAsia"/>
        </w:rPr>
      </w:pPr>
    </w:p>
    <w:p w14:paraId="20394A04">
      <w:pPr>
        <w:rPr>
          <w:rFonts w:hint="eastAsia"/>
        </w:rPr>
      </w:pPr>
    </w:p>
    <w:p w14:paraId="5511C5E5">
      <w:pPr>
        <w:pStyle w:val="3"/>
        <w:rPr>
          <w:rFonts w:hint="eastAsia"/>
        </w:rPr>
      </w:pPr>
    </w:p>
    <w:p w14:paraId="084FDAD3">
      <w:pPr>
        <w:rPr>
          <w:rFonts w:hint="eastAsia"/>
        </w:rPr>
      </w:pPr>
    </w:p>
    <w:p w14:paraId="78E382AF">
      <w:pPr>
        <w:rPr>
          <w:rFonts w:hint="eastAsia"/>
        </w:rPr>
      </w:pPr>
    </w:p>
    <w:p w14:paraId="007C9BA7">
      <w:pPr>
        <w:rPr>
          <w:rFonts w:hint="eastAsia"/>
        </w:rPr>
      </w:pPr>
    </w:p>
    <w:p w14:paraId="0B46A024">
      <w:pPr>
        <w:rPr>
          <w:rFonts w:hint="eastAsia"/>
        </w:rPr>
      </w:pPr>
    </w:p>
    <w:p w14:paraId="38B7EA7B">
      <w:pPr>
        <w:rPr>
          <w:rFonts w:hint="eastAsia"/>
        </w:rPr>
      </w:pPr>
    </w:p>
    <w:p w14:paraId="43CB1161">
      <w:pPr>
        <w:pStyle w:val="3"/>
        <w:rPr>
          <w:rFonts w:hint="eastAsia"/>
        </w:rPr>
      </w:pPr>
    </w:p>
    <w:p w14:paraId="3253719E">
      <w:pPr>
        <w:rPr>
          <w:rFonts w:hint="eastAsia"/>
        </w:rPr>
      </w:pPr>
    </w:p>
    <w:p w14:paraId="1F4C57EB">
      <w:pPr>
        <w:pStyle w:val="3"/>
        <w:rPr>
          <w:rFonts w:hint="eastAsia"/>
        </w:rPr>
      </w:pPr>
    </w:p>
    <w:p w14:paraId="2B6085B2">
      <w:pPr>
        <w:snapToGrid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四、</w:t>
      </w:r>
      <w:r>
        <w:rPr>
          <w:rFonts w:hint="eastAsia" w:ascii="宋体" w:hAnsi="宋体" w:eastAsia="宋体" w:cs="宋体"/>
          <w:b/>
          <w:color w:val="auto"/>
          <w:sz w:val="28"/>
          <w:szCs w:val="28"/>
          <w:lang w:val="en-US" w:eastAsia="zh-CN"/>
        </w:rPr>
        <w:t>供应商的概况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55"/>
        <w:gridCol w:w="1440"/>
        <w:gridCol w:w="1710"/>
      </w:tblGrid>
      <w:tr w14:paraId="3130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60687248">
            <w:pPr>
              <w:spacing w:line="440" w:lineRule="exact"/>
              <w:jc w:val="center"/>
              <w:rPr>
                <w:rFonts w:ascii="宋体"/>
                <w:sz w:val="24"/>
                <w:szCs w:val="24"/>
              </w:rPr>
            </w:pPr>
            <w:r>
              <w:rPr>
                <w:rFonts w:hint="eastAsia" w:ascii="宋体" w:hAnsi="宋体"/>
                <w:sz w:val="24"/>
                <w:szCs w:val="24"/>
              </w:rPr>
              <w:t>投标人全称</w:t>
            </w:r>
          </w:p>
        </w:tc>
        <w:tc>
          <w:tcPr>
            <w:tcW w:w="6405" w:type="dxa"/>
            <w:gridSpan w:val="3"/>
            <w:noWrap w:val="0"/>
            <w:vAlign w:val="center"/>
          </w:tcPr>
          <w:p w14:paraId="6F2F58D5">
            <w:pPr>
              <w:spacing w:line="440" w:lineRule="exact"/>
              <w:jc w:val="center"/>
              <w:rPr>
                <w:rFonts w:ascii="宋体"/>
                <w:sz w:val="24"/>
                <w:szCs w:val="24"/>
              </w:rPr>
            </w:pPr>
          </w:p>
        </w:tc>
      </w:tr>
      <w:tr w14:paraId="328D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4A06A1E">
            <w:pPr>
              <w:spacing w:line="440" w:lineRule="exact"/>
              <w:jc w:val="center"/>
              <w:rPr>
                <w:rFonts w:ascii="宋体"/>
                <w:sz w:val="24"/>
                <w:szCs w:val="24"/>
              </w:rPr>
            </w:pPr>
            <w:r>
              <w:rPr>
                <w:rFonts w:hint="eastAsia" w:ascii="宋体" w:hAnsi="宋体"/>
                <w:sz w:val="24"/>
                <w:szCs w:val="24"/>
              </w:rPr>
              <w:t>主要业务范围</w:t>
            </w:r>
          </w:p>
        </w:tc>
        <w:tc>
          <w:tcPr>
            <w:tcW w:w="6405" w:type="dxa"/>
            <w:gridSpan w:val="3"/>
            <w:noWrap w:val="0"/>
            <w:vAlign w:val="center"/>
          </w:tcPr>
          <w:p w14:paraId="31A5FFF3">
            <w:pPr>
              <w:spacing w:line="440" w:lineRule="exact"/>
              <w:jc w:val="center"/>
              <w:rPr>
                <w:rFonts w:ascii="宋体"/>
                <w:sz w:val="24"/>
                <w:szCs w:val="24"/>
              </w:rPr>
            </w:pPr>
          </w:p>
        </w:tc>
      </w:tr>
      <w:tr w14:paraId="5AED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8948E3C">
            <w:pPr>
              <w:spacing w:line="440" w:lineRule="exact"/>
              <w:jc w:val="center"/>
              <w:rPr>
                <w:rFonts w:ascii="宋体"/>
                <w:sz w:val="24"/>
                <w:szCs w:val="24"/>
              </w:rPr>
            </w:pPr>
            <w:r>
              <w:rPr>
                <w:rFonts w:hint="eastAsia" w:ascii="宋体" w:hAnsi="宋体"/>
                <w:sz w:val="24"/>
                <w:szCs w:val="24"/>
              </w:rPr>
              <w:t>法定代表人名称</w:t>
            </w:r>
          </w:p>
        </w:tc>
        <w:tc>
          <w:tcPr>
            <w:tcW w:w="3255" w:type="dxa"/>
            <w:noWrap w:val="0"/>
            <w:vAlign w:val="center"/>
          </w:tcPr>
          <w:p w14:paraId="485A4057">
            <w:pPr>
              <w:spacing w:line="440" w:lineRule="exact"/>
              <w:jc w:val="center"/>
              <w:rPr>
                <w:rFonts w:ascii="宋体"/>
                <w:sz w:val="24"/>
                <w:szCs w:val="24"/>
              </w:rPr>
            </w:pPr>
          </w:p>
        </w:tc>
        <w:tc>
          <w:tcPr>
            <w:tcW w:w="1440" w:type="dxa"/>
            <w:noWrap w:val="0"/>
            <w:vAlign w:val="center"/>
          </w:tcPr>
          <w:p w14:paraId="58473C7C">
            <w:pPr>
              <w:spacing w:line="440" w:lineRule="exact"/>
              <w:jc w:val="center"/>
              <w:rPr>
                <w:rFonts w:ascii="宋体"/>
                <w:sz w:val="24"/>
                <w:szCs w:val="24"/>
              </w:rPr>
            </w:pPr>
            <w:r>
              <w:rPr>
                <w:rFonts w:hint="eastAsia" w:ascii="宋体" w:hAnsi="宋体"/>
                <w:sz w:val="24"/>
                <w:szCs w:val="24"/>
              </w:rPr>
              <w:t>职务</w:t>
            </w:r>
          </w:p>
        </w:tc>
        <w:tc>
          <w:tcPr>
            <w:tcW w:w="1710" w:type="dxa"/>
            <w:noWrap w:val="0"/>
            <w:vAlign w:val="center"/>
          </w:tcPr>
          <w:p w14:paraId="24F8047D">
            <w:pPr>
              <w:spacing w:line="440" w:lineRule="exact"/>
              <w:jc w:val="center"/>
              <w:rPr>
                <w:rFonts w:ascii="宋体"/>
                <w:sz w:val="24"/>
                <w:szCs w:val="24"/>
              </w:rPr>
            </w:pPr>
          </w:p>
        </w:tc>
      </w:tr>
      <w:tr w14:paraId="730F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0B99FC7F">
            <w:pPr>
              <w:spacing w:line="440" w:lineRule="exact"/>
              <w:jc w:val="center"/>
              <w:rPr>
                <w:rFonts w:ascii="宋体"/>
                <w:sz w:val="24"/>
                <w:szCs w:val="24"/>
              </w:rPr>
            </w:pPr>
            <w:r>
              <w:rPr>
                <w:rFonts w:hint="eastAsia" w:ascii="宋体" w:hAnsi="宋体"/>
                <w:sz w:val="24"/>
                <w:szCs w:val="24"/>
              </w:rPr>
              <w:t>投标人地址</w:t>
            </w:r>
          </w:p>
        </w:tc>
        <w:tc>
          <w:tcPr>
            <w:tcW w:w="3255" w:type="dxa"/>
            <w:noWrap w:val="0"/>
            <w:vAlign w:val="center"/>
          </w:tcPr>
          <w:p w14:paraId="46678C3F">
            <w:pPr>
              <w:spacing w:line="440" w:lineRule="exact"/>
              <w:jc w:val="center"/>
              <w:rPr>
                <w:rFonts w:ascii="宋体"/>
                <w:sz w:val="24"/>
                <w:szCs w:val="24"/>
              </w:rPr>
            </w:pPr>
          </w:p>
        </w:tc>
        <w:tc>
          <w:tcPr>
            <w:tcW w:w="1440" w:type="dxa"/>
            <w:noWrap w:val="0"/>
            <w:vAlign w:val="center"/>
          </w:tcPr>
          <w:p w14:paraId="3F93AD02">
            <w:pPr>
              <w:spacing w:line="440" w:lineRule="exact"/>
              <w:jc w:val="center"/>
              <w:rPr>
                <w:rFonts w:ascii="宋体"/>
                <w:sz w:val="24"/>
                <w:szCs w:val="24"/>
              </w:rPr>
            </w:pPr>
            <w:r>
              <w:rPr>
                <w:rFonts w:hint="eastAsia" w:ascii="宋体" w:hAnsi="宋体"/>
                <w:sz w:val="24"/>
                <w:szCs w:val="24"/>
              </w:rPr>
              <w:t>邮政编码</w:t>
            </w:r>
          </w:p>
        </w:tc>
        <w:tc>
          <w:tcPr>
            <w:tcW w:w="1710" w:type="dxa"/>
            <w:noWrap w:val="0"/>
            <w:vAlign w:val="center"/>
          </w:tcPr>
          <w:p w14:paraId="6FFEC600">
            <w:pPr>
              <w:spacing w:line="440" w:lineRule="exact"/>
              <w:jc w:val="center"/>
              <w:rPr>
                <w:rFonts w:ascii="宋体"/>
                <w:sz w:val="24"/>
                <w:szCs w:val="24"/>
              </w:rPr>
            </w:pPr>
          </w:p>
        </w:tc>
      </w:tr>
      <w:tr w14:paraId="7D26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5F990CDF">
            <w:pPr>
              <w:spacing w:line="440" w:lineRule="exact"/>
              <w:jc w:val="center"/>
              <w:rPr>
                <w:rFonts w:ascii="宋体"/>
                <w:sz w:val="24"/>
                <w:szCs w:val="24"/>
              </w:rPr>
            </w:pPr>
            <w:r>
              <w:rPr>
                <w:rFonts w:hint="eastAsia" w:ascii="宋体" w:hAnsi="宋体"/>
                <w:sz w:val="24"/>
                <w:szCs w:val="24"/>
              </w:rPr>
              <w:t>电话</w:t>
            </w:r>
          </w:p>
        </w:tc>
        <w:tc>
          <w:tcPr>
            <w:tcW w:w="3255" w:type="dxa"/>
            <w:noWrap w:val="0"/>
            <w:vAlign w:val="center"/>
          </w:tcPr>
          <w:p w14:paraId="6F099D63">
            <w:pPr>
              <w:spacing w:line="440" w:lineRule="exact"/>
              <w:jc w:val="center"/>
              <w:rPr>
                <w:rFonts w:ascii="宋体"/>
                <w:sz w:val="24"/>
                <w:szCs w:val="24"/>
              </w:rPr>
            </w:pPr>
          </w:p>
        </w:tc>
        <w:tc>
          <w:tcPr>
            <w:tcW w:w="1440" w:type="dxa"/>
            <w:noWrap w:val="0"/>
            <w:vAlign w:val="center"/>
          </w:tcPr>
          <w:p w14:paraId="2559535B">
            <w:pPr>
              <w:spacing w:line="440" w:lineRule="exact"/>
              <w:jc w:val="center"/>
              <w:rPr>
                <w:rFonts w:ascii="宋体"/>
                <w:sz w:val="24"/>
                <w:szCs w:val="24"/>
              </w:rPr>
            </w:pPr>
            <w:r>
              <w:rPr>
                <w:rFonts w:hint="eastAsia" w:ascii="宋体" w:hAnsi="宋体"/>
                <w:sz w:val="24"/>
                <w:szCs w:val="24"/>
              </w:rPr>
              <w:t>传真</w:t>
            </w:r>
          </w:p>
        </w:tc>
        <w:tc>
          <w:tcPr>
            <w:tcW w:w="1710" w:type="dxa"/>
            <w:noWrap w:val="0"/>
            <w:vAlign w:val="center"/>
          </w:tcPr>
          <w:p w14:paraId="56C1C8CE">
            <w:pPr>
              <w:spacing w:line="440" w:lineRule="exact"/>
              <w:jc w:val="center"/>
              <w:rPr>
                <w:rFonts w:ascii="宋体"/>
                <w:sz w:val="24"/>
                <w:szCs w:val="24"/>
              </w:rPr>
            </w:pPr>
          </w:p>
        </w:tc>
      </w:tr>
      <w:tr w14:paraId="0680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1ED1E221">
            <w:pPr>
              <w:spacing w:line="440" w:lineRule="exact"/>
              <w:jc w:val="center"/>
              <w:rPr>
                <w:rFonts w:ascii="宋体"/>
                <w:sz w:val="24"/>
                <w:szCs w:val="24"/>
              </w:rPr>
            </w:pPr>
            <w:r>
              <w:rPr>
                <w:rFonts w:hint="eastAsia" w:ascii="宋体" w:hAnsi="宋体"/>
                <w:sz w:val="24"/>
                <w:szCs w:val="24"/>
              </w:rPr>
              <w:t>成立日期</w:t>
            </w:r>
          </w:p>
        </w:tc>
        <w:tc>
          <w:tcPr>
            <w:tcW w:w="3255" w:type="dxa"/>
            <w:noWrap w:val="0"/>
            <w:vAlign w:val="center"/>
          </w:tcPr>
          <w:p w14:paraId="594D73AD">
            <w:pPr>
              <w:spacing w:line="440" w:lineRule="exact"/>
              <w:jc w:val="center"/>
              <w:rPr>
                <w:rFonts w:ascii="宋体"/>
                <w:sz w:val="24"/>
                <w:szCs w:val="24"/>
              </w:rPr>
            </w:pPr>
          </w:p>
        </w:tc>
        <w:tc>
          <w:tcPr>
            <w:tcW w:w="1440" w:type="dxa"/>
            <w:noWrap w:val="0"/>
            <w:vAlign w:val="center"/>
          </w:tcPr>
          <w:p w14:paraId="4F5267DA">
            <w:pPr>
              <w:spacing w:line="440" w:lineRule="exact"/>
              <w:jc w:val="center"/>
              <w:rPr>
                <w:rFonts w:ascii="宋体"/>
                <w:sz w:val="24"/>
                <w:szCs w:val="24"/>
              </w:rPr>
            </w:pPr>
            <w:r>
              <w:rPr>
                <w:rFonts w:hint="eastAsia" w:ascii="宋体" w:hAnsi="宋体"/>
                <w:sz w:val="24"/>
                <w:szCs w:val="24"/>
              </w:rPr>
              <w:t>现有职</w:t>
            </w:r>
          </w:p>
          <w:p w14:paraId="07AF31AB">
            <w:pPr>
              <w:spacing w:line="440" w:lineRule="exact"/>
              <w:jc w:val="center"/>
              <w:rPr>
                <w:rFonts w:ascii="宋体"/>
                <w:sz w:val="24"/>
                <w:szCs w:val="24"/>
              </w:rPr>
            </w:pPr>
            <w:r>
              <w:rPr>
                <w:rFonts w:hint="eastAsia" w:ascii="宋体" w:hAnsi="宋体"/>
                <w:sz w:val="24"/>
                <w:szCs w:val="24"/>
              </w:rPr>
              <w:t>工人数</w:t>
            </w:r>
          </w:p>
        </w:tc>
        <w:tc>
          <w:tcPr>
            <w:tcW w:w="1710" w:type="dxa"/>
            <w:noWrap w:val="0"/>
            <w:vAlign w:val="center"/>
          </w:tcPr>
          <w:p w14:paraId="7FB6147A">
            <w:pPr>
              <w:spacing w:line="440" w:lineRule="exact"/>
              <w:jc w:val="center"/>
              <w:rPr>
                <w:rFonts w:ascii="宋体"/>
                <w:sz w:val="24"/>
                <w:szCs w:val="24"/>
              </w:rPr>
            </w:pPr>
          </w:p>
        </w:tc>
      </w:tr>
      <w:tr w14:paraId="54A3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628" w:type="dxa"/>
            <w:noWrap w:val="0"/>
            <w:vAlign w:val="center"/>
          </w:tcPr>
          <w:p w14:paraId="64735B27">
            <w:pPr>
              <w:spacing w:line="440" w:lineRule="exact"/>
              <w:jc w:val="center"/>
              <w:rPr>
                <w:rFonts w:hint="default" w:ascii="宋体" w:eastAsia="宋体"/>
                <w:sz w:val="24"/>
                <w:szCs w:val="24"/>
                <w:lang w:val="en-US" w:eastAsia="zh-CN"/>
              </w:rPr>
            </w:pPr>
            <w:r>
              <w:rPr>
                <w:rFonts w:hint="eastAsia" w:ascii="宋体"/>
                <w:sz w:val="24"/>
                <w:szCs w:val="24"/>
                <w:lang w:val="en-US" w:eastAsia="zh-CN"/>
              </w:rPr>
              <w:t>经营范围</w:t>
            </w:r>
          </w:p>
        </w:tc>
        <w:tc>
          <w:tcPr>
            <w:tcW w:w="6405" w:type="dxa"/>
            <w:gridSpan w:val="3"/>
            <w:noWrap w:val="0"/>
            <w:vAlign w:val="center"/>
          </w:tcPr>
          <w:p w14:paraId="7C9F5914">
            <w:pPr>
              <w:spacing w:line="440" w:lineRule="exact"/>
              <w:ind w:firstLine="360" w:firstLineChars="150"/>
              <w:rPr>
                <w:rFonts w:ascii="宋体"/>
                <w:sz w:val="24"/>
                <w:szCs w:val="24"/>
              </w:rPr>
            </w:pPr>
          </w:p>
        </w:tc>
      </w:tr>
      <w:tr w14:paraId="77DA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9033" w:type="dxa"/>
            <w:gridSpan w:val="4"/>
            <w:noWrap w:val="0"/>
            <w:vAlign w:val="top"/>
          </w:tcPr>
          <w:p w14:paraId="76BE539E">
            <w:pPr>
              <w:spacing w:line="600" w:lineRule="exact"/>
              <w:ind w:firstLine="480" w:firstLineChars="200"/>
              <w:rPr>
                <w:rFonts w:ascii="宋体"/>
                <w:sz w:val="24"/>
                <w:szCs w:val="24"/>
              </w:rPr>
            </w:pPr>
            <w:r>
              <w:rPr>
                <w:rFonts w:hint="eastAsia" w:ascii="宋体" w:hAnsi="宋体" w:cs="宋体"/>
                <w:sz w:val="24"/>
                <w:szCs w:val="24"/>
              </w:rPr>
              <w:t>投标单位</w:t>
            </w:r>
            <w:r>
              <w:rPr>
                <w:rFonts w:hint="eastAsia" w:ascii="宋体" w:hAnsi="宋体"/>
                <w:sz w:val="24"/>
                <w:szCs w:val="24"/>
              </w:rPr>
              <w:t>组织机构简介：</w:t>
            </w:r>
          </w:p>
          <w:p w14:paraId="31F26C87">
            <w:pPr>
              <w:spacing w:line="600" w:lineRule="exact"/>
              <w:ind w:firstLine="480" w:firstLineChars="200"/>
              <w:rPr>
                <w:rFonts w:ascii="宋体"/>
                <w:sz w:val="24"/>
                <w:szCs w:val="24"/>
              </w:rPr>
            </w:pPr>
            <w:r>
              <w:rPr>
                <w:rFonts w:hint="eastAsia" w:ascii="宋体" w:hAnsi="宋体"/>
                <w:sz w:val="24"/>
                <w:szCs w:val="24"/>
              </w:rPr>
              <w:t>部室划分、各部室人数：</w:t>
            </w:r>
            <w:r>
              <w:rPr>
                <w:rFonts w:ascii="宋体" w:hAnsi="宋体"/>
                <w:sz w:val="24"/>
                <w:szCs w:val="24"/>
              </w:rPr>
              <w:t xml:space="preserve">                                          </w:t>
            </w:r>
          </w:p>
          <w:p w14:paraId="0D0C7534">
            <w:pPr>
              <w:spacing w:line="440" w:lineRule="exact"/>
              <w:ind w:firstLine="480" w:firstLineChars="200"/>
              <w:rPr>
                <w:rFonts w:ascii="宋体" w:hAnsi="宋体"/>
                <w:sz w:val="24"/>
                <w:szCs w:val="24"/>
              </w:rPr>
            </w:pPr>
            <w:r>
              <w:rPr>
                <w:rFonts w:ascii="宋体" w:hAnsi="宋体"/>
                <w:sz w:val="24"/>
                <w:szCs w:val="24"/>
              </w:rPr>
              <w:t xml:space="preserve">  </w:t>
            </w:r>
          </w:p>
          <w:p w14:paraId="50F5E0AF">
            <w:pPr>
              <w:spacing w:line="440" w:lineRule="exact"/>
              <w:ind w:firstLine="1200" w:firstLineChars="500"/>
              <w:rPr>
                <w:rFonts w:ascii="宋体" w:hAnsi="宋体"/>
                <w:sz w:val="24"/>
                <w:szCs w:val="24"/>
              </w:rPr>
            </w:pPr>
          </w:p>
          <w:p w14:paraId="219E4766">
            <w:pPr>
              <w:spacing w:line="440" w:lineRule="exact"/>
              <w:rPr>
                <w:rFonts w:ascii="宋体"/>
                <w:sz w:val="24"/>
                <w:szCs w:val="24"/>
              </w:rPr>
            </w:pPr>
          </w:p>
        </w:tc>
      </w:tr>
    </w:tbl>
    <w:p w14:paraId="2AD4CFA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15308A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9CB5A83">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A7E8E7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D1A60A1">
      <w:pPr>
        <w:keepNext w:val="0"/>
        <w:keepLines w:val="0"/>
        <w:pageBreakBefore w:val="0"/>
        <w:numPr>
          <w:ilvl w:val="0"/>
          <w:numId w:val="0"/>
        </w:numPr>
        <w:kinsoku w:val="0"/>
        <w:overflowPunct/>
        <w:topLinePunct w:val="0"/>
        <w:bidi w:val="0"/>
        <w:spacing w:line="440" w:lineRule="exact"/>
        <w:jc w:val="both"/>
        <w:rPr>
          <w:rFonts w:hint="eastAsia" w:hAnsi="宋体" w:cs="宋体"/>
          <w:b/>
          <w:color w:val="auto"/>
          <w:sz w:val="28"/>
          <w:szCs w:val="28"/>
          <w:lang w:val="en-US" w:eastAsia="zh-CN"/>
        </w:rPr>
      </w:pPr>
    </w:p>
    <w:p w14:paraId="0DCD7A51">
      <w:pPr>
        <w:snapToGrid w:val="0"/>
        <w:spacing w:line="440" w:lineRule="exact"/>
        <w:jc w:val="center"/>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五、</w:t>
      </w:r>
      <w:r>
        <w:rPr>
          <w:rFonts w:hint="eastAsia" w:ascii="宋体" w:hAnsi="宋体" w:eastAsia="宋体" w:cs="宋体"/>
          <w:b/>
          <w:color w:val="auto"/>
          <w:sz w:val="28"/>
          <w:szCs w:val="28"/>
          <w:lang w:val="en-US" w:eastAsia="zh-CN"/>
        </w:rPr>
        <w:t>商务技术偏离表</w:t>
      </w:r>
    </w:p>
    <w:p w14:paraId="3B1C4CAD">
      <w:pPr>
        <w:spacing w:line="500" w:lineRule="exact"/>
        <w:ind w:left="210" w:leftChars="100"/>
        <w:jc w:val="center"/>
        <w:rPr>
          <w:rFonts w:ascii="宋体" w:hAnsi="宋体" w:cs="宋体"/>
          <w:color w:val="auto"/>
          <w:sz w:val="24"/>
          <w:szCs w:val="24"/>
          <w:highlight w:val="none"/>
        </w:rPr>
      </w:pPr>
      <w:r>
        <w:rPr>
          <w:rFonts w:hint="eastAsia" w:ascii="宋体" w:hAnsi="宋体" w:cs="宋体"/>
          <w:b/>
          <w:bCs/>
          <w:color w:val="auto"/>
          <w:sz w:val="24"/>
          <w:szCs w:val="24"/>
          <w:highlight w:val="none"/>
        </w:rPr>
        <w:t>（一）技术规格偏离表</w:t>
      </w:r>
    </w:p>
    <w:tbl>
      <w:tblPr>
        <w:tblStyle w:val="24"/>
        <w:tblpPr w:leftFromText="180" w:rightFromText="180" w:vertAnchor="text" w:horzAnchor="margin" w:tblpY="504"/>
        <w:tblOverlap w:val="never"/>
        <w:tblW w:w="966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3"/>
        <w:gridCol w:w="2659"/>
        <w:gridCol w:w="1689"/>
        <w:gridCol w:w="1788"/>
      </w:tblGrid>
      <w:tr w14:paraId="2D5591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2351FF22">
            <w:pPr>
              <w:spacing w:line="360" w:lineRule="exact"/>
              <w:ind w:left="40" w:leftChars="19"/>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883" w:type="dxa"/>
            <w:tcMar>
              <w:top w:w="57" w:type="dxa"/>
              <w:left w:w="28" w:type="dxa"/>
              <w:bottom w:w="57" w:type="dxa"/>
              <w:right w:w="28" w:type="dxa"/>
            </w:tcMar>
            <w:vAlign w:val="center"/>
          </w:tcPr>
          <w:p w14:paraId="07C25D30">
            <w:pPr>
              <w:spacing w:line="360" w:lineRule="exact"/>
              <w:ind w:left="210" w:leftChars="100"/>
              <w:jc w:val="center"/>
              <w:rPr>
                <w:rFonts w:ascii="宋体" w:hAnsi="宋体" w:cs="宋体"/>
                <w:b/>
                <w:color w:val="auto"/>
                <w:sz w:val="24"/>
                <w:szCs w:val="24"/>
                <w:highlight w:val="none"/>
              </w:rPr>
            </w:pPr>
            <w:r>
              <w:rPr>
                <w:rFonts w:hint="eastAsia" w:ascii="宋体" w:hAnsi="宋体" w:cs="宋体"/>
                <w:b/>
                <w:color w:val="auto"/>
                <w:sz w:val="24"/>
                <w:szCs w:val="24"/>
                <w:highlight w:val="none"/>
              </w:rPr>
              <w:t>竞争性</w:t>
            </w:r>
            <w:r>
              <w:rPr>
                <w:rFonts w:hint="eastAsia" w:ascii="宋体" w:hAnsi="宋体" w:cs="宋体"/>
                <w:b/>
                <w:color w:val="auto"/>
                <w:sz w:val="24"/>
                <w:szCs w:val="24"/>
                <w:highlight w:val="none"/>
                <w:lang w:eastAsia="zh-CN"/>
              </w:rPr>
              <w:t>磋商</w:t>
            </w:r>
            <w:r>
              <w:rPr>
                <w:rFonts w:hint="eastAsia" w:ascii="宋体" w:hAnsi="宋体" w:cs="宋体"/>
                <w:b/>
                <w:color w:val="auto"/>
                <w:sz w:val="24"/>
                <w:szCs w:val="24"/>
                <w:highlight w:val="none"/>
              </w:rPr>
              <w:t>文件</w:t>
            </w:r>
          </w:p>
          <w:p w14:paraId="0BB2F08F">
            <w:pPr>
              <w:spacing w:line="360" w:lineRule="exact"/>
              <w:ind w:left="210" w:leftChars="100"/>
              <w:jc w:val="center"/>
              <w:rPr>
                <w:rFonts w:ascii="宋体" w:hAnsi="宋体" w:cs="宋体"/>
                <w:b/>
                <w:color w:val="auto"/>
                <w:sz w:val="24"/>
                <w:szCs w:val="24"/>
                <w:highlight w:val="none"/>
              </w:rPr>
            </w:pPr>
            <w:r>
              <w:rPr>
                <w:rFonts w:hint="eastAsia" w:ascii="宋体" w:hAnsi="宋体" w:cs="宋体"/>
                <w:b/>
                <w:color w:val="auto"/>
                <w:sz w:val="24"/>
                <w:szCs w:val="24"/>
                <w:highlight w:val="none"/>
              </w:rPr>
              <w:t>技术需求</w:t>
            </w:r>
          </w:p>
        </w:tc>
        <w:tc>
          <w:tcPr>
            <w:tcW w:w="2659" w:type="dxa"/>
            <w:tcMar>
              <w:top w:w="57" w:type="dxa"/>
              <w:left w:w="28" w:type="dxa"/>
              <w:bottom w:w="57" w:type="dxa"/>
              <w:right w:w="28" w:type="dxa"/>
            </w:tcMar>
            <w:vAlign w:val="center"/>
          </w:tcPr>
          <w:p w14:paraId="0A6C0D6E">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竞争性</w:t>
            </w:r>
            <w:r>
              <w:rPr>
                <w:rFonts w:hint="eastAsia" w:ascii="宋体" w:hAnsi="宋体" w:cs="宋体"/>
                <w:b/>
                <w:color w:val="auto"/>
                <w:sz w:val="24"/>
                <w:szCs w:val="24"/>
                <w:highlight w:val="none"/>
                <w:lang w:eastAsia="zh-CN"/>
              </w:rPr>
              <w:t>磋商</w:t>
            </w:r>
            <w:r>
              <w:rPr>
                <w:rFonts w:hint="eastAsia" w:ascii="宋体" w:hAnsi="宋体" w:cs="宋体"/>
                <w:b/>
                <w:color w:val="auto"/>
                <w:sz w:val="24"/>
                <w:szCs w:val="24"/>
                <w:highlight w:val="none"/>
              </w:rPr>
              <w:t>响应文件配置、规格及主要技术参数</w:t>
            </w:r>
          </w:p>
        </w:tc>
        <w:tc>
          <w:tcPr>
            <w:tcW w:w="1689" w:type="dxa"/>
            <w:tcMar>
              <w:top w:w="57" w:type="dxa"/>
              <w:left w:w="28" w:type="dxa"/>
              <w:bottom w:w="57" w:type="dxa"/>
              <w:right w:w="28" w:type="dxa"/>
            </w:tcMar>
            <w:vAlign w:val="center"/>
          </w:tcPr>
          <w:p w14:paraId="60E47493">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偏离情况</w:t>
            </w:r>
          </w:p>
        </w:tc>
        <w:tc>
          <w:tcPr>
            <w:tcW w:w="1788" w:type="dxa"/>
            <w:tcMar>
              <w:top w:w="57" w:type="dxa"/>
              <w:left w:w="28" w:type="dxa"/>
              <w:bottom w:w="57" w:type="dxa"/>
              <w:right w:w="28" w:type="dxa"/>
            </w:tcMar>
            <w:vAlign w:val="center"/>
          </w:tcPr>
          <w:p w14:paraId="48FAE55B">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说 明</w:t>
            </w:r>
          </w:p>
        </w:tc>
      </w:tr>
      <w:tr w14:paraId="671B9A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Borders>
              <w:bottom w:val="single" w:color="auto" w:sz="4" w:space="0"/>
            </w:tcBorders>
            <w:tcMar>
              <w:top w:w="57" w:type="dxa"/>
              <w:left w:w="28" w:type="dxa"/>
              <w:bottom w:w="57" w:type="dxa"/>
              <w:right w:w="28" w:type="dxa"/>
            </w:tcMar>
            <w:vAlign w:val="center"/>
          </w:tcPr>
          <w:p w14:paraId="13DB2126">
            <w:pPr>
              <w:spacing w:line="480" w:lineRule="exact"/>
              <w:ind w:left="210" w:leftChars="100"/>
              <w:rPr>
                <w:rFonts w:ascii="宋体" w:hAnsi="宋体" w:cs="宋体"/>
                <w:color w:val="auto"/>
                <w:sz w:val="24"/>
                <w:szCs w:val="24"/>
                <w:highlight w:val="none"/>
              </w:rPr>
            </w:pPr>
          </w:p>
        </w:tc>
        <w:tc>
          <w:tcPr>
            <w:tcW w:w="2883" w:type="dxa"/>
            <w:tcBorders>
              <w:bottom w:val="single" w:color="auto" w:sz="4" w:space="0"/>
            </w:tcBorders>
            <w:tcMar>
              <w:top w:w="57" w:type="dxa"/>
              <w:left w:w="28" w:type="dxa"/>
              <w:bottom w:w="57" w:type="dxa"/>
              <w:right w:w="28" w:type="dxa"/>
            </w:tcMar>
            <w:vAlign w:val="center"/>
          </w:tcPr>
          <w:p w14:paraId="77D01103">
            <w:pPr>
              <w:spacing w:line="480" w:lineRule="exact"/>
              <w:ind w:left="210" w:leftChars="100"/>
              <w:rPr>
                <w:rFonts w:ascii="宋体" w:hAnsi="宋体" w:cs="宋体"/>
                <w:color w:val="auto"/>
                <w:sz w:val="24"/>
                <w:szCs w:val="24"/>
                <w:highlight w:val="none"/>
              </w:rPr>
            </w:pPr>
          </w:p>
        </w:tc>
        <w:tc>
          <w:tcPr>
            <w:tcW w:w="2659" w:type="dxa"/>
            <w:tcBorders>
              <w:bottom w:val="single" w:color="auto" w:sz="4" w:space="0"/>
            </w:tcBorders>
            <w:tcMar>
              <w:top w:w="57" w:type="dxa"/>
              <w:left w:w="28" w:type="dxa"/>
              <w:bottom w:w="57" w:type="dxa"/>
              <w:right w:w="28" w:type="dxa"/>
            </w:tcMar>
            <w:vAlign w:val="center"/>
          </w:tcPr>
          <w:p w14:paraId="287B642F">
            <w:pPr>
              <w:spacing w:line="480" w:lineRule="exact"/>
              <w:ind w:left="210" w:leftChars="100"/>
              <w:rPr>
                <w:rFonts w:ascii="宋体" w:hAnsi="宋体" w:cs="宋体"/>
                <w:color w:val="auto"/>
                <w:sz w:val="24"/>
                <w:szCs w:val="24"/>
                <w:highlight w:val="none"/>
              </w:rPr>
            </w:pPr>
          </w:p>
        </w:tc>
        <w:tc>
          <w:tcPr>
            <w:tcW w:w="1689" w:type="dxa"/>
            <w:tcBorders>
              <w:bottom w:val="single" w:color="auto" w:sz="4" w:space="0"/>
            </w:tcBorders>
            <w:tcMar>
              <w:top w:w="57" w:type="dxa"/>
              <w:left w:w="28" w:type="dxa"/>
              <w:bottom w:w="57" w:type="dxa"/>
              <w:right w:w="28" w:type="dxa"/>
            </w:tcMar>
            <w:vAlign w:val="center"/>
          </w:tcPr>
          <w:p w14:paraId="2FD5349A">
            <w:pPr>
              <w:spacing w:line="480" w:lineRule="exact"/>
              <w:rPr>
                <w:rFonts w:ascii="宋体" w:hAnsi="宋体" w:cs="宋体"/>
                <w:color w:val="auto"/>
                <w:sz w:val="24"/>
                <w:szCs w:val="24"/>
                <w:highlight w:val="none"/>
              </w:rPr>
            </w:pPr>
          </w:p>
        </w:tc>
        <w:tc>
          <w:tcPr>
            <w:tcW w:w="1788" w:type="dxa"/>
            <w:tcBorders>
              <w:bottom w:val="single" w:color="auto" w:sz="4" w:space="0"/>
            </w:tcBorders>
            <w:tcMar>
              <w:top w:w="57" w:type="dxa"/>
              <w:left w:w="28" w:type="dxa"/>
              <w:bottom w:w="57" w:type="dxa"/>
              <w:right w:w="28" w:type="dxa"/>
            </w:tcMar>
            <w:vAlign w:val="center"/>
          </w:tcPr>
          <w:p w14:paraId="7E4F5437">
            <w:pPr>
              <w:spacing w:line="480" w:lineRule="exact"/>
              <w:ind w:left="210" w:leftChars="100"/>
              <w:rPr>
                <w:rFonts w:ascii="宋体" w:hAnsi="宋体" w:cs="宋体"/>
                <w:color w:val="auto"/>
                <w:sz w:val="24"/>
                <w:szCs w:val="24"/>
                <w:highlight w:val="none"/>
              </w:rPr>
            </w:pPr>
          </w:p>
        </w:tc>
      </w:tr>
      <w:tr w14:paraId="10A9A9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3FB40E7A">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6D018643">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31ACFB80">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6120C970">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14432918">
            <w:pPr>
              <w:spacing w:line="480" w:lineRule="exact"/>
              <w:ind w:left="210" w:leftChars="100"/>
              <w:rPr>
                <w:rFonts w:ascii="宋体" w:hAnsi="宋体" w:cs="宋体"/>
                <w:color w:val="auto"/>
                <w:sz w:val="24"/>
                <w:szCs w:val="24"/>
                <w:highlight w:val="none"/>
              </w:rPr>
            </w:pPr>
          </w:p>
        </w:tc>
      </w:tr>
      <w:tr w14:paraId="23D82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06A3C27C">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182CCB80">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0B0936B8">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2FA03098">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50747EF2">
            <w:pPr>
              <w:spacing w:line="480" w:lineRule="exact"/>
              <w:ind w:left="210" w:leftChars="100"/>
              <w:rPr>
                <w:rFonts w:ascii="宋体" w:hAnsi="宋体" w:cs="宋体"/>
                <w:color w:val="auto"/>
                <w:sz w:val="24"/>
                <w:szCs w:val="24"/>
                <w:highlight w:val="none"/>
              </w:rPr>
            </w:pPr>
          </w:p>
        </w:tc>
      </w:tr>
      <w:tr w14:paraId="025BFE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7411CE99">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35680FAB">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308AE0D7">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744473D3">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6CD29CA0">
            <w:pPr>
              <w:spacing w:line="480" w:lineRule="exact"/>
              <w:ind w:left="210" w:leftChars="100"/>
              <w:rPr>
                <w:rFonts w:ascii="宋体" w:hAnsi="宋体" w:cs="宋体"/>
                <w:color w:val="auto"/>
                <w:sz w:val="24"/>
                <w:szCs w:val="24"/>
                <w:highlight w:val="none"/>
              </w:rPr>
            </w:pPr>
          </w:p>
        </w:tc>
      </w:tr>
      <w:tr w14:paraId="3FCBD0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14D77AF7">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76B6805B">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119DB0FB">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2EFBBF37">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3D4B54D7">
            <w:pPr>
              <w:spacing w:line="480" w:lineRule="exact"/>
              <w:ind w:left="210" w:leftChars="100"/>
              <w:rPr>
                <w:rFonts w:ascii="宋体" w:hAnsi="宋体" w:cs="宋体"/>
                <w:color w:val="auto"/>
                <w:sz w:val="24"/>
                <w:szCs w:val="24"/>
                <w:highlight w:val="none"/>
              </w:rPr>
            </w:pPr>
          </w:p>
        </w:tc>
      </w:tr>
      <w:tr w14:paraId="71F419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4043F5B8">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65090616">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38595436">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169FB238">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7046D7D3">
            <w:pPr>
              <w:spacing w:line="480" w:lineRule="exact"/>
              <w:ind w:left="210" w:leftChars="100"/>
              <w:rPr>
                <w:rFonts w:ascii="宋体" w:hAnsi="宋体" w:cs="宋体"/>
                <w:color w:val="auto"/>
                <w:sz w:val="24"/>
                <w:szCs w:val="24"/>
                <w:highlight w:val="none"/>
              </w:rPr>
            </w:pPr>
          </w:p>
        </w:tc>
      </w:tr>
      <w:tr w14:paraId="650CFB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54B17D16">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4ED0DBE1">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25574FA3">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73532F49">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21B91D4B">
            <w:pPr>
              <w:spacing w:line="480" w:lineRule="exact"/>
              <w:ind w:left="210" w:leftChars="100"/>
              <w:rPr>
                <w:rFonts w:ascii="宋体" w:hAnsi="宋体" w:cs="宋体"/>
                <w:color w:val="auto"/>
                <w:sz w:val="24"/>
                <w:szCs w:val="24"/>
                <w:highlight w:val="none"/>
              </w:rPr>
            </w:pPr>
          </w:p>
        </w:tc>
      </w:tr>
      <w:tr w14:paraId="73577A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8" w:type="dxa"/>
            <w:tcBorders>
              <w:bottom w:val="single" w:color="auto" w:sz="4" w:space="0"/>
            </w:tcBorders>
            <w:tcMar>
              <w:top w:w="57" w:type="dxa"/>
              <w:left w:w="28" w:type="dxa"/>
              <w:bottom w:w="57" w:type="dxa"/>
              <w:right w:w="28" w:type="dxa"/>
            </w:tcMar>
            <w:vAlign w:val="center"/>
          </w:tcPr>
          <w:p w14:paraId="2C3085BA">
            <w:pPr>
              <w:spacing w:line="480" w:lineRule="exact"/>
              <w:ind w:left="210" w:leftChars="100"/>
              <w:rPr>
                <w:rFonts w:ascii="宋体" w:hAnsi="宋体" w:cs="宋体"/>
                <w:color w:val="auto"/>
                <w:sz w:val="24"/>
                <w:szCs w:val="24"/>
                <w:highlight w:val="none"/>
              </w:rPr>
            </w:pPr>
          </w:p>
        </w:tc>
        <w:tc>
          <w:tcPr>
            <w:tcW w:w="2883" w:type="dxa"/>
            <w:tcBorders>
              <w:bottom w:val="single" w:color="auto" w:sz="4" w:space="0"/>
            </w:tcBorders>
            <w:tcMar>
              <w:top w:w="57" w:type="dxa"/>
              <w:left w:w="28" w:type="dxa"/>
              <w:bottom w:w="57" w:type="dxa"/>
              <w:right w:w="28" w:type="dxa"/>
            </w:tcMar>
            <w:vAlign w:val="center"/>
          </w:tcPr>
          <w:p w14:paraId="075E6678">
            <w:pPr>
              <w:spacing w:line="480" w:lineRule="exact"/>
              <w:ind w:left="210" w:leftChars="100"/>
              <w:rPr>
                <w:rFonts w:ascii="宋体" w:hAnsi="宋体" w:cs="宋体"/>
                <w:color w:val="auto"/>
                <w:sz w:val="24"/>
                <w:szCs w:val="24"/>
                <w:highlight w:val="none"/>
              </w:rPr>
            </w:pPr>
          </w:p>
        </w:tc>
        <w:tc>
          <w:tcPr>
            <w:tcW w:w="2659" w:type="dxa"/>
            <w:tcBorders>
              <w:bottom w:val="single" w:color="auto" w:sz="4" w:space="0"/>
            </w:tcBorders>
            <w:tcMar>
              <w:top w:w="57" w:type="dxa"/>
              <w:left w:w="28" w:type="dxa"/>
              <w:bottom w:w="57" w:type="dxa"/>
              <w:right w:w="28" w:type="dxa"/>
            </w:tcMar>
            <w:vAlign w:val="center"/>
          </w:tcPr>
          <w:p w14:paraId="10CD0F4F">
            <w:pPr>
              <w:spacing w:line="480" w:lineRule="exact"/>
              <w:ind w:left="210" w:leftChars="100"/>
              <w:rPr>
                <w:rFonts w:ascii="宋体" w:hAnsi="宋体" w:cs="宋体"/>
                <w:color w:val="auto"/>
                <w:sz w:val="24"/>
                <w:szCs w:val="24"/>
                <w:highlight w:val="none"/>
              </w:rPr>
            </w:pPr>
          </w:p>
        </w:tc>
        <w:tc>
          <w:tcPr>
            <w:tcW w:w="1689" w:type="dxa"/>
            <w:tcBorders>
              <w:bottom w:val="single" w:color="auto" w:sz="4" w:space="0"/>
            </w:tcBorders>
            <w:tcMar>
              <w:top w:w="57" w:type="dxa"/>
              <w:left w:w="28" w:type="dxa"/>
              <w:bottom w:w="57" w:type="dxa"/>
              <w:right w:w="28" w:type="dxa"/>
            </w:tcMar>
            <w:vAlign w:val="center"/>
          </w:tcPr>
          <w:p w14:paraId="21F374C8">
            <w:pPr>
              <w:spacing w:line="480" w:lineRule="exact"/>
              <w:rPr>
                <w:rFonts w:ascii="宋体" w:hAnsi="宋体" w:cs="宋体"/>
                <w:color w:val="auto"/>
                <w:sz w:val="24"/>
                <w:szCs w:val="24"/>
                <w:highlight w:val="none"/>
              </w:rPr>
            </w:pPr>
          </w:p>
        </w:tc>
        <w:tc>
          <w:tcPr>
            <w:tcW w:w="1788" w:type="dxa"/>
            <w:tcBorders>
              <w:bottom w:val="single" w:color="auto" w:sz="4" w:space="0"/>
            </w:tcBorders>
            <w:tcMar>
              <w:top w:w="57" w:type="dxa"/>
              <w:left w:w="28" w:type="dxa"/>
              <w:bottom w:w="57" w:type="dxa"/>
              <w:right w:w="28" w:type="dxa"/>
            </w:tcMar>
            <w:vAlign w:val="center"/>
          </w:tcPr>
          <w:p w14:paraId="48E43DED">
            <w:pPr>
              <w:spacing w:line="480" w:lineRule="exact"/>
              <w:ind w:left="210" w:leftChars="100"/>
              <w:rPr>
                <w:rFonts w:ascii="宋体" w:hAnsi="宋体" w:cs="宋体"/>
                <w:color w:val="auto"/>
                <w:sz w:val="24"/>
                <w:szCs w:val="24"/>
                <w:highlight w:val="none"/>
              </w:rPr>
            </w:pPr>
          </w:p>
        </w:tc>
      </w:tr>
      <w:tr w14:paraId="5DBA98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37D9D0FB">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1FE2B003">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40C57529">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2AC27EC6">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22E94A1B">
            <w:pPr>
              <w:spacing w:line="480" w:lineRule="exact"/>
              <w:ind w:left="210" w:leftChars="100"/>
              <w:rPr>
                <w:rFonts w:ascii="宋体" w:hAnsi="宋体" w:cs="宋体"/>
                <w:color w:val="auto"/>
                <w:sz w:val="24"/>
                <w:szCs w:val="24"/>
                <w:highlight w:val="none"/>
              </w:rPr>
            </w:pPr>
          </w:p>
        </w:tc>
      </w:tr>
      <w:tr w14:paraId="074C8D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1F812773">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7EE3E606">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725B66B1">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65B2DB69">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056CA54C">
            <w:pPr>
              <w:spacing w:line="480" w:lineRule="exact"/>
              <w:ind w:left="210" w:leftChars="100"/>
              <w:rPr>
                <w:rFonts w:ascii="宋体" w:hAnsi="宋体" w:cs="宋体"/>
                <w:color w:val="auto"/>
                <w:sz w:val="24"/>
                <w:szCs w:val="24"/>
                <w:highlight w:val="none"/>
              </w:rPr>
            </w:pPr>
          </w:p>
        </w:tc>
      </w:tr>
      <w:tr w14:paraId="4223BE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8" w:type="dxa"/>
            <w:tcBorders>
              <w:bottom w:val="single" w:color="auto" w:sz="4" w:space="0"/>
            </w:tcBorders>
            <w:tcMar>
              <w:top w:w="57" w:type="dxa"/>
              <w:left w:w="28" w:type="dxa"/>
              <w:bottom w:w="57" w:type="dxa"/>
              <w:right w:w="28" w:type="dxa"/>
            </w:tcMar>
            <w:vAlign w:val="center"/>
          </w:tcPr>
          <w:p w14:paraId="31F94A42">
            <w:pPr>
              <w:spacing w:line="480" w:lineRule="exact"/>
              <w:ind w:left="210" w:leftChars="100"/>
              <w:rPr>
                <w:rFonts w:ascii="宋体" w:hAnsi="宋体" w:cs="宋体"/>
                <w:color w:val="auto"/>
                <w:sz w:val="24"/>
                <w:szCs w:val="24"/>
                <w:highlight w:val="none"/>
              </w:rPr>
            </w:pPr>
          </w:p>
        </w:tc>
        <w:tc>
          <w:tcPr>
            <w:tcW w:w="2883" w:type="dxa"/>
            <w:tcBorders>
              <w:bottom w:val="single" w:color="auto" w:sz="4" w:space="0"/>
            </w:tcBorders>
            <w:tcMar>
              <w:top w:w="57" w:type="dxa"/>
              <w:left w:w="28" w:type="dxa"/>
              <w:bottom w:w="57" w:type="dxa"/>
              <w:right w:w="28" w:type="dxa"/>
            </w:tcMar>
            <w:vAlign w:val="center"/>
          </w:tcPr>
          <w:p w14:paraId="321ECF97">
            <w:pPr>
              <w:spacing w:line="480" w:lineRule="exact"/>
              <w:ind w:left="210" w:leftChars="100"/>
              <w:rPr>
                <w:rFonts w:ascii="宋体" w:hAnsi="宋体" w:cs="宋体"/>
                <w:color w:val="auto"/>
                <w:sz w:val="24"/>
                <w:szCs w:val="24"/>
                <w:highlight w:val="none"/>
              </w:rPr>
            </w:pPr>
          </w:p>
        </w:tc>
        <w:tc>
          <w:tcPr>
            <w:tcW w:w="2659" w:type="dxa"/>
            <w:tcBorders>
              <w:bottom w:val="single" w:color="auto" w:sz="4" w:space="0"/>
            </w:tcBorders>
            <w:tcMar>
              <w:top w:w="57" w:type="dxa"/>
              <w:left w:w="28" w:type="dxa"/>
              <w:bottom w:w="57" w:type="dxa"/>
              <w:right w:w="28" w:type="dxa"/>
            </w:tcMar>
            <w:vAlign w:val="center"/>
          </w:tcPr>
          <w:p w14:paraId="2BDE6009">
            <w:pPr>
              <w:spacing w:line="480" w:lineRule="exact"/>
              <w:ind w:left="210" w:leftChars="100"/>
              <w:rPr>
                <w:rFonts w:ascii="宋体" w:hAnsi="宋体" w:cs="宋体"/>
                <w:color w:val="auto"/>
                <w:sz w:val="24"/>
                <w:szCs w:val="24"/>
                <w:highlight w:val="none"/>
              </w:rPr>
            </w:pPr>
          </w:p>
        </w:tc>
        <w:tc>
          <w:tcPr>
            <w:tcW w:w="1689" w:type="dxa"/>
            <w:tcBorders>
              <w:bottom w:val="single" w:color="auto" w:sz="4" w:space="0"/>
            </w:tcBorders>
            <w:tcMar>
              <w:top w:w="57" w:type="dxa"/>
              <w:left w:w="28" w:type="dxa"/>
              <w:bottom w:w="57" w:type="dxa"/>
              <w:right w:w="28" w:type="dxa"/>
            </w:tcMar>
            <w:vAlign w:val="center"/>
          </w:tcPr>
          <w:p w14:paraId="510AE073">
            <w:pPr>
              <w:spacing w:line="480" w:lineRule="exact"/>
              <w:rPr>
                <w:rFonts w:ascii="宋体" w:hAnsi="宋体" w:cs="宋体"/>
                <w:color w:val="auto"/>
                <w:sz w:val="24"/>
                <w:szCs w:val="24"/>
                <w:highlight w:val="none"/>
              </w:rPr>
            </w:pPr>
          </w:p>
        </w:tc>
        <w:tc>
          <w:tcPr>
            <w:tcW w:w="1788" w:type="dxa"/>
            <w:tcBorders>
              <w:bottom w:val="single" w:color="auto" w:sz="4" w:space="0"/>
            </w:tcBorders>
            <w:tcMar>
              <w:top w:w="57" w:type="dxa"/>
              <w:left w:w="28" w:type="dxa"/>
              <w:bottom w:w="57" w:type="dxa"/>
              <w:right w:w="28" w:type="dxa"/>
            </w:tcMar>
            <w:vAlign w:val="center"/>
          </w:tcPr>
          <w:p w14:paraId="3124CD9A">
            <w:pPr>
              <w:spacing w:line="480" w:lineRule="exact"/>
              <w:ind w:left="210" w:leftChars="100"/>
              <w:rPr>
                <w:rFonts w:ascii="宋体" w:hAnsi="宋体" w:cs="宋体"/>
                <w:color w:val="auto"/>
                <w:sz w:val="24"/>
                <w:szCs w:val="24"/>
                <w:highlight w:val="none"/>
              </w:rPr>
            </w:pPr>
          </w:p>
        </w:tc>
      </w:tr>
      <w:tr w14:paraId="631301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08C3191E">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51978B40">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3FD75266">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6C6CA1B8">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42F358A2">
            <w:pPr>
              <w:spacing w:line="480" w:lineRule="exact"/>
              <w:ind w:left="210" w:leftChars="100"/>
              <w:rPr>
                <w:rFonts w:ascii="宋体" w:hAnsi="宋体" w:cs="宋体"/>
                <w:color w:val="auto"/>
                <w:sz w:val="24"/>
                <w:szCs w:val="24"/>
                <w:highlight w:val="none"/>
              </w:rPr>
            </w:pPr>
          </w:p>
        </w:tc>
      </w:tr>
      <w:tr w14:paraId="1F5B56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54DA7C81">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5D302D81">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67F13ABD">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2EE7C913">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08C76472">
            <w:pPr>
              <w:spacing w:line="480" w:lineRule="exact"/>
              <w:ind w:left="210" w:leftChars="100"/>
              <w:rPr>
                <w:rFonts w:ascii="宋体" w:hAnsi="宋体" w:cs="宋体"/>
                <w:color w:val="auto"/>
                <w:sz w:val="24"/>
                <w:szCs w:val="24"/>
                <w:highlight w:val="none"/>
              </w:rPr>
            </w:pPr>
          </w:p>
        </w:tc>
      </w:tr>
      <w:tr w14:paraId="7CE549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47ED3E29">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4B934D3F">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298B5627">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2735FE0E">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7EE452AC">
            <w:pPr>
              <w:spacing w:line="480" w:lineRule="exact"/>
              <w:ind w:left="210" w:leftChars="100"/>
              <w:rPr>
                <w:rFonts w:ascii="宋体" w:hAnsi="宋体" w:cs="宋体"/>
                <w:color w:val="auto"/>
                <w:sz w:val="24"/>
                <w:szCs w:val="24"/>
                <w:highlight w:val="none"/>
              </w:rPr>
            </w:pPr>
          </w:p>
        </w:tc>
      </w:tr>
    </w:tbl>
    <w:p w14:paraId="78349699">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 xml:space="preserve">名称：                                            项目编号：              </w:t>
      </w:r>
    </w:p>
    <w:p w14:paraId="55DF9292">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注：如有漏报、瞒报竞争性</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文件所要求的性能指标等将视为没有实质性响应竞争性</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文件。</w:t>
      </w:r>
    </w:p>
    <w:p w14:paraId="0AE6B401">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0B4B4D28">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7F40244D">
      <w:pPr>
        <w:spacing w:line="440" w:lineRule="exact"/>
        <w:ind w:firstLine="720" w:firstLineChars="300"/>
        <w:rPr>
          <w:rFonts w:hint="eastAsia"/>
        </w:rPr>
      </w:pPr>
      <w:r>
        <w:rPr>
          <w:rFonts w:hint="eastAsia" w:ascii="宋体" w:hAnsi="宋体" w:cs="宋体"/>
          <w:color w:val="auto"/>
          <w:sz w:val="24"/>
          <w:szCs w:val="24"/>
        </w:rPr>
        <w:t>日 期：</w:t>
      </w:r>
    </w:p>
    <w:p w14:paraId="7316382B">
      <w:pPr>
        <w:spacing w:line="440" w:lineRule="exact"/>
        <w:ind w:firstLine="482" w:firstLineChars="200"/>
        <w:jc w:val="center"/>
        <w:rPr>
          <w:rFonts w:ascii="宋体" w:hAnsi="宋体"/>
          <w:b/>
          <w:color w:val="auto"/>
          <w:sz w:val="24"/>
          <w:szCs w:val="24"/>
          <w:highlight w:val="none"/>
        </w:rPr>
      </w:pPr>
    </w:p>
    <w:p w14:paraId="6FCC9F22">
      <w:pPr>
        <w:spacing w:line="440" w:lineRule="exact"/>
        <w:ind w:firstLine="482" w:firstLineChars="200"/>
        <w:jc w:val="center"/>
        <w:rPr>
          <w:rFonts w:ascii="宋体" w:hAnsi="宋体"/>
          <w:b/>
          <w:color w:val="auto"/>
          <w:sz w:val="24"/>
          <w:szCs w:val="24"/>
          <w:highlight w:val="none"/>
        </w:rPr>
      </w:pPr>
    </w:p>
    <w:p w14:paraId="4BC81579">
      <w:pPr>
        <w:spacing w:line="440" w:lineRule="exact"/>
        <w:jc w:val="both"/>
        <w:rPr>
          <w:rFonts w:ascii="宋体" w:hAnsi="宋体"/>
          <w:b/>
          <w:color w:val="auto"/>
          <w:sz w:val="24"/>
          <w:szCs w:val="24"/>
          <w:highlight w:val="none"/>
        </w:rPr>
      </w:pPr>
    </w:p>
    <w:p w14:paraId="4A4A544C">
      <w:pPr>
        <w:spacing w:line="4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（二）商务偏离表</w:t>
      </w:r>
    </w:p>
    <w:p w14:paraId="2AFFAABC">
      <w:pPr>
        <w:spacing w:line="48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 xml:space="preserve">名称：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项目编号：</w:t>
      </w:r>
    </w:p>
    <w:tbl>
      <w:tblPr>
        <w:tblStyle w:val="24"/>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13E857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30F887E">
            <w:pPr>
              <w:spacing w:line="320" w:lineRule="exact"/>
              <w:ind w:left="-97" w:leftChars="-46"/>
              <w:jc w:val="center"/>
              <w:rPr>
                <w:rFonts w:ascii="宋体" w:hAnsi="宋体" w:cs="宋体"/>
                <w:b/>
                <w:color w:val="auto"/>
                <w:sz w:val="24"/>
                <w:szCs w:val="24"/>
                <w:highlight w:val="none"/>
              </w:rPr>
            </w:pPr>
            <w:r>
              <w:rPr>
                <w:rFonts w:hint="eastAsia" w:ascii="宋体" w:hAnsi="宋体" w:cs="宋体"/>
                <w:b/>
                <w:color w:val="auto"/>
                <w:sz w:val="24"/>
                <w:szCs w:val="24"/>
                <w:highlight w:val="none"/>
              </w:rPr>
              <w:t xml:space="preserve"> 序号</w:t>
            </w:r>
          </w:p>
        </w:tc>
        <w:tc>
          <w:tcPr>
            <w:tcW w:w="2950" w:type="dxa"/>
            <w:tcMar>
              <w:top w:w="57" w:type="dxa"/>
              <w:left w:w="28" w:type="dxa"/>
              <w:bottom w:w="57" w:type="dxa"/>
              <w:right w:w="28" w:type="dxa"/>
            </w:tcMar>
            <w:vAlign w:val="center"/>
          </w:tcPr>
          <w:p w14:paraId="371CC1B1">
            <w:pPr>
              <w:spacing w:line="320" w:lineRule="exact"/>
              <w:ind w:left="210" w:leftChars="100"/>
              <w:jc w:val="center"/>
              <w:rPr>
                <w:rFonts w:ascii="宋体" w:hAnsi="宋体" w:cs="宋体"/>
                <w:b/>
                <w:color w:val="auto"/>
                <w:sz w:val="24"/>
                <w:szCs w:val="24"/>
                <w:highlight w:val="none"/>
              </w:rPr>
            </w:pPr>
            <w:r>
              <w:rPr>
                <w:rFonts w:hint="eastAsia" w:ascii="宋体" w:hAnsi="宋体" w:cs="宋体"/>
                <w:b/>
                <w:color w:val="auto"/>
                <w:sz w:val="24"/>
                <w:szCs w:val="24"/>
                <w:highlight w:val="none"/>
              </w:rPr>
              <w:t>竞争性</w:t>
            </w:r>
            <w:r>
              <w:rPr>
                <w:rFonts w:hint="eastAsia" w:ascii="宋体" w:hAnsi="宋体" w:cs="宋体"/>
                <w:b/>
                <w:color w:val="auto"/>
                <w:sz w:val="24"/>
                <w:szCs w:val="24"/>
                <w:highlight w:val="none"/>
                <w:lang w:eastAsia="zh-CN"/>
              </w:rPr>
              <w:t>磋商</w:t>
            </w:r>
            <w:r>
              <w:rPr>
                <w:rFonts w:hint="eastAsia" w:ascii="宋体" w:hAnsi="宋体" w:cs="宋体"/>
                <w:b/>
                <w:color w:val="auto"/>
                <w:sz w:val="24"/>
                <w:szCs w:val="24"/>
                <w:highlight w:val="none"/>
              </w:rPr>
              <w:t>文件商务要求</w:t>
            </w:r>
          </w:p>
        </w:tc>
        <w:tc>
          <w:tcPr>
            <w:tcW w:w="2635" w:type="dxa"/>
            <w:tcMar>
              <w:top w:w="57" w:type="dxa"/>
              <w:left w:w="28" w:type="dxa"/>
              <w:bottom w:w="57" w:type="dxa"/>
              <w:right w:w="28" w:type="dxa"/>
            </w:tcMar>
            <w:vAlign w:val="center"/>
          </w:tcPr>
          <w:p w14:paraId="5E25ADD4">
            <w:pPr>
              <w:spacing w:line="320" w:lineRule="exact"/>
              <w:ind w:left="210" w:leftChars="100"/>
              <w:jc w:val="center"/>
              <w:rPr>
                <w:rFonts w:ascii="宋体" w:hAnsi="宋体" w:cs="宋体"/>
                <w:b/>
                <w:color w:val="auto"/>
                <w:sz w:val="24"/>
                <w:szCs w:val="24"/>
                <w:highlight w:val="none"/>
              </w:rPr>
            </w:pPr>
            <w:r>
              <w:rPr>
                <w:rFonts w:hint="eastAsia" w:ascii="宋体" w:hAnsi="宋体" w:cs="宋体"/>
                <w:b/>
                <w:color w:val="auto"/>
                <w:sz w:val="24"/>
                <w:szCs w:val="24"/>
                <w:highlight w:val="none"/>
              </w:rPr>
              <w:t>竞争性</w:t>
            </w:r>
            <w:r>
              <w:rPr>
                <w:rFonts w:hint="eastAsia" w:ascii="宋体" w:hAnsi="宋体" w:cs="宋体"/>
                <w:b/>
                <w:color w:val="auto"/>
                <w:sz w:val="24"/>
                <w:szCs w:val="24"/>
                <w:highlight w:val="none"/>
                <w:lang w:eastAsia="zh-CN"/>
              </w:rPr>
              <w:t>磋商</w:t>
            </w:r>
            <w:r>
              <w:rPr>
                <w:rFonts w:hint="eastAsia" w:ascii="宋体" w:hAnsi="宋体" w:cs="宋体"/>
                <w:b/>
                <w:color w:val="auto"/>
                <w:sz w:val="24"/>
                <w:szCs w:val="24"/>
                <w:highlight w:val="none"/>
              </w:rPr>
              <w:t>响应文件商务响应</w:t>
            </w:r>
          </w:p>
        </w:tc>
        <w:tc>
          <w:tcPr>
            <w:tcW w:w="1701" w:type="dxa"/>
            <w:tcMar>
              <w:top w:w="57" w:type="dxa"/>
              <w:left w:w="28" w:type="dxa"/>
              <w:bottom w:w="57" w:type="dxa"/>
              <w:right w:w="28" w:type="dxa"/>
            </w:tcMar>
            <w:vAlign w:val="center"/>
          </w:tcPr>
          <w:p w14:paraId="0A6FCDD4">
            <w:pPr>
              <w:spacing w:line="320" w:lineRule="exact"/>
              <w:ind w:left="210" w:leftChars="100"/>
              <w:jc w:val="center"/>
              <w:rPr>
                <w:rFonts w:ascii="宋体" w:hAnsi="宋体" w:cs="宋体"/>
                <w:b/>
                <w:color w:val="auto"/>
                <w:sz w:val="24"/>
                <w:szCs w:val="24"/>
                <w:highlight w:val="none"/>
              </w:rPr>
            </w:pPr>
            <w:r>
              <w:rPr>
                <w:rFonts w:hint="eastAsia" w:ascii="宋体" w:hAnsi="宋体" w:cs="宋体"/>
                <w:b/>
                <w:color w:val="auto"/>
                <w:sz w:val="24"/>
                <w:szCs w:val="24"/>
                <w:highlight w:val="none"/>
              </w:rPr>
              <w:t>偏离情况</w:t>
            </w:r>
          </w:p>
        </w:tc>
        <w:tc>
          <w:tcPr>
            <w:tcW w:w="1131" w:type="dxa"/>
            <w:vAlign w:val="center"/>
          </w:tcPr>
          <w:p w14:paraId="276454B0">
            <w:pPr>
              <w:spacing w:line="320" w:lineRule="exact"/>
              <w:ind w:left="210" w:leftChars="100"/>
              <w:jc w:val="center"/>
              <w:rPr>
                <w:rFonts w:ascii="宋体" w:hAnsi="宋体" w:cs="宋体"/>
                <w:b/>
                <w:color w:val="auto"/>
                <w:sz w:val="24"/>
                <w:szCs w:val="24"/>
                <w:highlight w:val="none"/>
              </w:rPr>
            </w:pPr>
            <w:r>
              <w:rPr>
                <w:rFonts w:hint="eastAsia" w:ascii="宋体" w:hAnsi="宋体" w:cs="宋体"/>
                <w:b/>
                <w:color w:val="auto"/>
                <w:sz w:val="24"/>
                <w:szCs w:val="24"/>
                <w:highlight w:val="none"/>
              </w:rPr>
              <w:t>说明</w:t>
            </w:r>
          </w:p>
        </w:tc>
      </w:tr>
      <w:tr w14:paraId="220754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2A73DA6">
            <w:pPr>
              <w:spacing w:line="480" w:lineRule="exact"/>
              <w:ind w:left="210" w:leftChars="100"/>
              <w:rPr>
                <w:rFonts w:ascii="宋体" w:hAnsi="宋体" w:cs="宋体"/>
                <w:color w:val="auto"/>
                <w:sz w:val="24"/>
                <w:szCs w:val="24"/>
                <w:highlight w:val="none"/>
              </w:rPr>
            </w:pPr>
          </w:p>
        </w:tc>
        <w:tc>
          <w:tcPr>
            <w:tcW w:w="2950" w:type="dxa"/>
            <w:tcBorders>
              <w:bottom w:val="single" w:color="auto" w:sz="4" w:space="0"/>
            </w:tcBorders>
            <w:tcMar>
              <w:top w:w="57" w:type="dxa"/>
              <w:left w:w="28" w:type="dxa"/>
              <w:bottom w:w="57" w:type="dxa"/>
              <w:right w:w="28" w:type="dxa"/>
            </w:tcMar>
            <w:vAlign w:val="center"/>
          </w:tcPr>
          <w:p w14:paraId="36A3A307">
            <w:pPr>
              <w:spacing w:line="480" w:lineRule="exact"/>
              <w:ind w:left="210" w:leftChars="100"/>
              <w:rPr>
                <w:rFonts w:ascii="宋体" w:hAnsi="宋体" w:cs="宋体"/>
                <w:color w:val="auto"/>
                <w:sz w:val="24"/>
                <w:szCs w:val="24"/>
                <w:highlight w:val="none"/>
              </w:rPr>
            </w:pPr>
          </w:p>
        </w:tc>
        <w:tc>
          <w:tcPr>
            <w:tcW w:w="2635" w:type="dxa"/>
            <w:tcBorders>
              <w:bottom w:val="single" w:color="auto" w:sz="4" w:space="0"/>
            </w:tcBorders>
            <w:tcMar>
              <w:top w:w="57" w:type="dxa"/>
              <w:left w:w="28" w:type="dxa"/>
              <w:bottom w:w="57" w:type="dxa"/>
              <w:right w:w="28" w:type="dxa"/>
            </w:tcMar>
            <w:vAlign w:val="center"/>
          </w:tcPr>
          <w:p w14:paraId="24135A50">
            <w:pPr>
              <w:spacing w:line="480" w:lineRule="exact"/>
              <w:ind w:left="210" w:leftChars="100"/>
              <w:rPr>
                <w:rFonts w:ascii="宋体" w:hAnsi="宋体" w:cs="宋体"/>
                <w:color w:val="auto"/>
                <w:sz w:val="24"/>
                <w:szCs w:val="24"/>
                <w:highlight w:val="none"/>
              </w:rPr>
            </w:pPr>
          </w:p>
        </w:tc>
        <w:tc>
          <w:tcPr>
            <w:tcW w:w="1701" w:type="dxa"/>
            <w:tcBorders>
              <w:bottom w:val="single" w:color="auto" w:sz="4" w:space="0"/>
            </w:tcBorders>
            <w:tcMar>
              <w:top w:w="57" w:type="dxa"/>
              <w:left w:w="28" w:type="dxa"/>
              <w:bottom w:w="57" w:type="dxa"/>
              <w:right w:w="28" w:type="dxa"/>
            </w:tcMar>
            <w:vAlign w:val="center"/>
          </w:tcPr>
          <w:p w14:paraId="407BC1E8">
            <w:pPr>
              <w:spacing w:line="480" w:lineRule="exact"/>
              <w:ind w:left="210" w:leftChars="100"/>
              <w:rPr>
                <w:rFonts w:ascii="宋体" w:hAnsi="宋体" w:cs="宋体"/>
                <w:color w:val="auto"/>
                <w:sz w:val="24"/>
                <w:szCs w:val="24"/>
                <w:highlight w:val="none"/>
              </w:rPr>
            </w:pPr>
          </w:p>
        </w:tc>
        <w:tc>
          <w:tcPr>
            <w:tcW w:w="1131" w:type="dxa"/>
            <w:tcBorders>
              <w:bottom w:val="single" w:color="auto" w:sz="4" w:space="0"/>
            </w:tcBorders>
            <w:vAlign w:val="center"/>
          </w:tcPr>
          <w:p w14:paraId="48E89454">
            <w:pPr>
              <w:spacing w:line="480" w:lineRule="exact"/>
              <w:ind w:left="210" w:leftChars="100"/>
              <w:rPr>
                <w:rFonts w:ascii="宋体" w:hAnsi="宋体" w:cs="宋体"/>
                <w:color w:val="auto"/>
                <w:sz w:val="24"/>
                <w:szCs w:val="24"/>
                <w:highlight w:val="none"/>
              </w:rPr>
            </w:pPr>
          </w:p>
        </w:tc>
      </w:tr>
      <w:tr w14:paraId="7A1E3E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356CE6FD">
            <w:pPr>
              <w:spacing w:line="480" w:lineRule="exact"/>
              <w:ind w:left="210" w:leftChars="100"/>
              <w:rPr>
                <w:rFonts w:ascii="宋体" w:hAnsi="宋体" w:cs="宋体"/>
                <w:color w:val="auto"/>
                <w:sz w:val="24"/>
                <w:szCs w:val="24"/>
                <w:highlight w:val="none"/>
              </w:rPr>
            </w:pPr>
          </w:p>
        </w:tc>
        <w:tc>
          <w:tcPr>
            <w:tcW w:w="2950" w:type="dxa"/>
            <w:tcBorders>
              <w:bottom w:val="single" w:color="auto" w:sz="4" w:space="0"/>
            </w:tcBorders>
            <w:tcMar>
              <w:top w:w="57" w:type="dxa"/>
              <w:left w:w="28" w:type="dxa"/>
              <w:bottom w:w="57" w:type="dxa"/>
              <w:right w:w="28" w:type="dxa"/>
            </w:tcMar>
            <w:vAlign w:val="center"/>
          </w:tcPr>
          <w:p w14:paraId="030E2E35">
            <w:pPr>
              <w:spacing w:line="480" w:lineRule="exact"/>
              <w:ind w:left="210" w:leftChars="100"/>
              <w:rPr>
                <w:rFonts w:ascii="宋体" w:hAnsi="宋体" w:cs="宋体"/>
                <w:color w:val="auto"/>
                <w:sz w:val="24"/>
                <w:szCs w:val="24"/>
                <w:highlight w:val="none"/>
              </w:rPr>
            </w:pPr>
          </w:p>
        </w:tc>
        <w:tc>
          <w:tcPr>
            <w:tcW w:w="2635" w:type="dxa"/>
            <w:tcBorders>
              <w:bottom w:val="single" w:color="auto" w:sz="4" w:space="0"/>
            </w:tcBorders>
            <w:tcMar>
              <w:top w:w="57" w:type="dxa"/>
              <w:left w:w="28" w:type="dxa"/>
              <w:bottom w:w="57" w:type="dxa"/>
              <w:right w:w="28" w:type="dxa"/>
            </w:tcMar>
            <w:vAlign w:val="center"/>
          </w:tcPr>
          <w:p w14:paraId="7713FFFF">
            <w:pPr>
              <w:spacing w:line="480" w:lineRule="exact"/>
              <w:ind w:left="210" w:leftChars="100"/>
              <w:rPr>
                <w:rFonts w:ascii="宋体" w:hAnsi="宋体" w:cs="宋体"/>
                <w:color w:val="auto"/>
                <w:sz w:val="24"/>
                <w:szCs w:val="24"/>
                <w:highlight w:val="none"/>
              </w:rPr>
            </w:pPr>
          </w:p>
        </w:tc>
        <w:tc>
          <w:tcPr>
            <w:tcW w:w="1701" w:type="dxa"/>
            <w:tcBorders>
              <w:bottom w:val="single" w:color="auto" w:sz="4" w:space="0"/>
            </w:tcBorders>
            <w:tcMar>
              <w:top w:w="57" w:type="dxa"/>
              <w:left w:w="28" w:type="dxa"/>
              <w:bottom w:w="57" w:type="dxa"/>
              <w:right w:w="28" w:type="dxa"/>
            </w:tcMar>
            <w:vAlign w:val="center"/>
          </w:tcPr>
          <w:p w14:paraId="15FC0A61">
            <w:pPr>
              <w:spacing w:line="480" w:lineRule="exact"/>
              <w:ind w:left="210" w:leftChars="100"/>
              <w:rPr>
                <w:rFonts w:ascii="宋体" w:hAnsi="宋体" w:cs="宋体"/>
                <w:color w:val="auto"/>
                <w:sz w:val="24"/>
                <w:szCs w:val="24"/>
                <w:highlight w:val="none"/>
              </w:rPr>
            </w:pPr>
          </w:p>
        </w:tc>
        <w:tc>
          <w:tcPr>
            <w:tcW w:w="1131" w:type="dxa"/>
            <w:tcBorders>
              <w:bottom w:val="single" w:color="auto" w:sz="4" w:space="0"/>
            </w:tcBorders>
            <w:vAlign w:val="center"/>
          </w:tcPr>
          <w:p w14:paraId="3D4610BA">
            <w:pPr>
              <w:spacing w:line="480" w:lineRule="exact"/>
              <w:ind w:left="210" w:leftChars="100"/>
              <w:rPr>
                <w:rFonts w:ascii="宋体" w:hAnsi="宋体" w:cs="宋体"/>
                <w:color w:val="auto"/>
                <w:sz w:val="24"/>
                <w:szCs w:val="24"/>
                <w:highlight w:val="none"/>
              </w:rPr>
            </w:pPr>
          </w:p>
        </w:tc>
      </w:tr>
      <w:tr w14:paraId="11E60D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6FD35A">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2163F7F1">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22904FF1">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4CBB9332">
            <w:pPr>
              <w:spacing w:line="480" w:lineRule="exact"/>
              <w:ind w:left="210" w:leftChars="100"/>
              <w:rPr>
                <w:rFonts w:ascii="宋体" w:hAnsi="宋体" w:cs="宋体"/>
                <w:color w:val="auto"/>
                <w:sz w:val="24"/>
                <w:szCs w:val="24"/>
                <w:highlight w:val="none"/>
              </w:rPr>
            </w:pPr>
          </w:p>
        </w:tc>
        <w:tc>
          <w:tcPr>
            <w:tcW w:w="1131" w:type="dxa"/>
            <w:vAlign w:val="center"/>
          </w:tcPr>
          <w:p w14:paraId="47F3A3FE">
            <w:pPr>
              <w:spacing w:line="480" w:lineRule="exact"/>
              <w:ind w:left="210" w:leftChars="100"/>
              <w:rPr>
                <w:rFonts w:ascii="宋体" w:hAnsi="宋体" w:cs="宋体"/>
                <w:color w:val="auto"/>
                <w:sz w:val="24"/>
                <w:szCs w:val="24"/>
                <w:highlight w:val="none"/>
              </w:rPr>
            </w:pPr>
          </w:p>
        </w:tc>
      </w:tr>
      <w:tr w14:paraId="5D6E58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B9CFDAA">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3B97D369">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34A1D615">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1E79F564">
            <w:pPr>
              <w:spacing w:line="480" w:lineRule="exact"/>
              <w:ind w:left="210" w:leftChars="100"/>
              <w:rPr>
                <w:rFonts w:ascii="宋体" w:hAnsi="宋体" w:cs="宋体"/>
                <w:color w:val="auto"/>
                <w:sz w:val="24"/>
                <w:szCs w:val="24"/>
                <w:highlight w:val="none"/>
              </w:rPr>
            </w:pPr>
          </w:p>
        </w:tc>
        <w:tc>
          <w:tcPr>
            <w:tcW w:w="1131" w:type="dxa"/>
            <w:vAlign w:val="center"/>
          </w:tcPr>
          <w:p w14:paraId="267CD143">
            <w:pPr>
              <w:spacing w:line="480" w:lineRule="exact"/>
              <w:ind w:left="210" w:leftChars="100"/>
              <w:rPr>
                <w:rFonts w:ascii="宋体" w:hAnsi="宋体" w:cs="宋体"/>
                <w:color w:val="auto"/>
                <w:sz w:val="24"/>
                <w:szCs w:val="24"/>
                <w:highlight w:val="none"/>
              </w:rPr>
            </w:pPr>
          </w:p>
        </w:tc>
      </w:tr>
      <w:tr w14:paraId="063698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213B1E9">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123C362D">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1B58026A">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088846D8">
            <w:pPr>
              <w:spacing w:line="480" w:lineRule="exact"/>
              <w:ind w:left="210" w:leftChars="100"/>
              <w:rPr>
                <w:rFonts w:ascii="宋体" w:hAnsi="宋体" w:cs="宋体"/>
                <w:color w:val="auto"/>
                <w:sz w:val="24"/>
                <w:szCs w:val="24"/>
                <w:highlight w:val="none"/>
              </w:rPr>
            </w:pPr>
          </w:p>
        </w:tc>
        <w:tc>
          <w:tcPr>
            <w:tcW w:w="1131" w:type="dxa"/>
            <w:vAlign w:val="center"/>
          </w:tcPr>
          <w:p w14:paraId="18444064">
            <w:pPr>
              <w:spacing w:line="480" w:lineRule="exact"/>
              <w:ind w:left="210" w:leftChars="100"/>
              <w:rPr>
                <w:rFonts w:ascii="宋体" w:hAnsi="宋体" w:cs="宋体"/>
                <w:color w:val="auto"/>
                <w:sz w:val="24"/>
                <w:szCs w:val="24"/>
                <w:highlight w:val="none"/>
              </w:rPr>
            </w:pPr>
          </w:p>
        </w:tc>
      </w:tr>
      <w:tr w14:paraId="0C174C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041F7DE">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4A0F42B4">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5259F9E9">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3D0CA434">
            <w:pPr>
              <w:spacing w:line="480" w:lineRule="exact"/>
              <w:ind w:left="210" w:leftChars="100"/>
              <w:rPr>
                <w:rFonts w:ascii="宋体" w:hAnsi="宋体" w:cs="宋体"/>
                <w:color w:val="auto"/>
                <w:sz w:val="24"/>
                <w:szCs w:val="24"/>
                <w:highlight w:val="none"/>
              </w:rPr>
            </w:pPr>
          </w:p>
        </w:tc>
        <w:tc>
          <w:tcPr>
            <w:tcW w:w="1131" w:type="dxa"/>
            <w:vAlign w:val="center"/>
          </w:tcPr>
          <w:p w14:paraId="295B617F">
            <w:pPr>
              <w:spacing w:line="480" w:lineRule="exact"/>
              <w:ind w:left="210" w:leftChars="100"/>
              <w:rPr>
                <w:rFonts w:ascii="宋体" w:hAnsi="宋体" w:cs="宋体"/>
                <w:color w:val="auto"/>
                <w:sz w:val="24"/>
                <w:szCs w:val="24"/>
                <w:highlight w:val="none"/>
              </w:rPr>
            </w:pPr>
          </w:p>
        </w:tc>
      </w:tr>
      <w:tr w14:paraId="1B588B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1994DC5">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244C89E8">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51BFF3CB">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7F734DB3">
            <w:pPr>
              <w:spacing w:line="480" w:lineRule="exact"/>
              <w:ind w:left="210" w:leftChars="100"/>
              <w:rPr>
                <w:rFonts w:ascii="宋体" w:hAnsi="宋体" w:cs="宋体"/>
                <w:color w:val="auto"/>
                <w:sz w:val="24"/>
                <w:szCs w:val="24"/>
                <w:highlight w:val="none"/>
              </w:rPr>
            </w:pPr>
          </w:p>
        </w:tc>
        <w:tc>
          <w:tcPr>
            <w:tcW w:w="1131" w:type="dxa"/>
            <w:vAlign w:val="center"/>
          </w:tcPr>
          <w:p w14:paraId="314FD1ED">
            <w:pPr>
              <w:spacing w:line="480" w:lineRule="exact"/>
              <w:ind w:left="210" w:leftChars="100"/>
              <w:rPr>
                <w:rFonts w:ascii="宋体" w:hAnsi="宋体" w:cs="宋体"/>
                <w:color w:val="auto"/>
                <w:sz w:val="24"/>
                <w:szCs w:val="24"/>
                <w:highlight w:val="none"/>
              </w:rPr>
            </w:pPr>
          </w:p>
        </w:tc>
      </w:tr>
      <w:tr w14:paraId="40D7EC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07A2CC2">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56EE17C5">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42DD9DF7">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5C4AE7AC">
            <w:pPr>
              <w:spacing w:line="480" w:lineRule="exact"/>
              <w:ind w:left="210" w:leftChars="100"/>
              <w:rPr>
                <w:rFonts w:ascii="宋体" w:hAnsi="宋体" w:cs="宋体"/>
                <w:color w:val="auto"/>
                <w:sz w:val="24"/>
                <w:szCs w:val="24"/>
                <w:highlight w:val="none"/>
              </w:rPr>
            </w:pPr>
          </w:p>
        </w:tc>
        <w:tc>
          <w:tcPr>
            <w:tcW w:w="1131" w:type="dxa"/>
            <w:vAlign w:val="center"/>
          </w:tcPr>
          <w:p w14:paraId="64B07F0E">
            <w:pPr>
              <w:spacing w:line="480" w:lineRule="exact"/>
              <w:ind w:left="210" w:leftChars="100"/>
              <w:rPr>
                <w:rFonts w:ascii="宋体" w:hAnsi="宋体" w:cs="宋体"/>
                <w:color w:val="auto"/>
                <w:sz w:val="24"/>
                <w:szCs w:val="24"/>
                <w:highlight w:val="none"/>
              </w:rPr>
            </w:pPr>
          </w:p>
        </w:tc>
      </w:tr>
      <w:tr w14:paraId="0C90E0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F4196B4">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12D1AD1A">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41F098EF">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64C90BA1">
            <w:pPr>
              <w:spacing w:line="480" w:lineRule="exact"/>
              <w:ind w:left="210" w:leftChars="100"/>
              <w:rPr>
                <w:rFonts w:ascii="宋体" w:hAnsi="宋体" w:cs="宋体"/>
                <w:color w:val="auto"/>
                <w:sz w:val="24"/>
                <w:szCs w:val="24"/>
                <w:highlight w:val="none"/>
              </w:rPr>
            </w:pPr>
          </w:p>
        </w:tc>
        <w:tc>
          <w:tcPr>
            <w:tcW w:w="1131" w:type="dxa"/>
            <w:vAlign w:val="center"/>
          </w:tcPr>
          <w:p w14:paraId="4CBF9042">
            <w:pPr>
              <w:spacing w:line="480" w:lineRule="exact"/>
              <w:ind w:left="210" w:leftChars="100"/>
              <w:rPr>
                <w:rFonts w:ascii="宋体" w:hAnsi="宋体" w:cs="宋体"/>
                <w:color w:val="auto"/>
                <w:sz w:val="24"/>
                <w:szCs w:val="24"/>
                <w:highlight w:val="none"/>
              </w:rPr>
            </w:pPr>
          </w:p>
        </w:tc>
      </w:tr>
      <w:tr w14:paraId="607430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A56D459">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541817D8">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3A5D91C4">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75BE909E">
            <w:pPr>
              <w:spacing w:line="480" w:lineRule="exact"/>
              <w:ind w:left="210" w:leftChars="100"/>
              <w:rPr>
                <w:rFonts w:ascii="宋体" w:hAnsi="宋体" w:cs="宋体"/>
                <w:color w:val="auto"/>
                <w:sz w:val="24"/>
                <w:szCs w:val="24"/>
                <w:highlight w:val="none"/>
              </w:rPr>
            </w:pPr>
          </w:p>
        </w:tc>
        <w:tc>
          <w:tcPr>
            <w:tcW w:w="1131" w:type="dxa"/>
            <w:vAlign w:val="center"/>
          </w:tcPr>
          <w:p w14:paraId="25EAD474">
            <w:pPr>
              <w:spacing w:line="480" w:lineRule="exact"/>
              <w:ind w:left="210" w:leftChars="100"/>
              <w:rPr>
                <w:rFonts w:ascii="宋体" w:hAnsi="宋体" w:cs="宋体"/>
                <w:color w:val="auto"/>
                <w:sz w:val="24"/>
                <w:szCs w:val="24"/>
                <w:highlight w:val="none"/>
              </w:rPr>
            </w:pPr>
          </w:p>
        </w:tc>
      </w:tr>
      <w:tr w14:paraId="20189B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A5E1AF3">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162E5A79">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309771F1">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5669FDA3">
            <w:pPr>
              <w:spacing w:line="480" w:lineRule="exact"/>
              <w:ind w:left="210" w:leftChars="100"/>
              <w:rPr>
                <w:rFonts w:ascii="宋体" w:hAnsi="宋体" w:cs="宋体"/>
                <w:color w:val="auto"/>
                <w:sz w:val="24"/>
                <w:szCs w:val="24"/>
                <w:highlight w:val="none"/>
              </w:rPr>
            </w:pPr>
          </w:p>
        </w:tc>
        <w:tc>
          <w:tcPr>
            <w:tcW w:w="1131" w:type="dxa"/>
            <w:vAlign w:val="center"/>
          </w:tcPr>
          <w:p w14:paraId="1D2B0074">
            <w:pPr>
              <w:spacing w:line="480" w:lineRule="exact"/>
              <w:ind w:left="210" w:leftChars="100"/>
              <w:rPr>
                <w:rFonts w:ascii="宋体" w:hAnsi="宋体" w:cs="宋体"/>
                <w:color w:val="auto"/>
                <w:sz w:val="24"/>
                <w:szCs w:val="24"/>
                <w:highlight w:val="none"/>
              </w:rPr>
            </w:pPr>
          </w:p>
        </w:tc>
      </w:tr>
      <w:tr w14:paraId="759CA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7B358A1E">
            <w:pPr>
              <w:spacing w:line="480" w:lineRule="exact"/>
              <w:ind w:left="210" w:leftChars="100"/>
              <w:rPr>
                <w:rFonts w:ascii="宋体" w:hAnsi="宋体" w:cs="宋体"/>
                <w:color w:val="auto"/>
                <w:sz w:val="24"/>
                <w:szCs w:val="24"/>
                <w:highlight w:val="none"/>
              </w:rPr>
            </w:pPr>
          </w:p>
        </w:tc>
        <w:tc>
          <w:tcPr>
            <w:tcW w:w="2950" w:type="dxa"/>
            <w:tcBorders>
              <w:bottom w:val="single" w:color="auto" w:sz="4" w:space="0"/>
            </w:tcBorders>
            <w:tcMar>
              <w:top w:w="57" w:type="dxa"/>
              <w:left w:w="28" w:type="dxa"/>
              <w:bottom w:w="57" w:type="dxa"/>
              <w:right w:w="28" w:type="dxa"/>
            </w:tcMar>
            <w:vAlign w:val="center"/>
          </w:tcPr>
          <w:p w14:paraId="1EFFBB09">
            <w:pPr>
              <w:spacing w:line="480" w:lineRule="exact"/>
              <w:ind w:left="210" w:leftChars="100"/>
              <w:rPr>
                <w:rFonts w:ascii="宋体" w:hAnsi="宋体" w:cs="宋体"/>
                <w:color w:val="auto"/>
                <w:sz w:val="24"/>
                <w:szCs w:val="24"/>
                <w:highlight w:val="none"/>
              </w:rPr>
            </w:pPr>
          </w:p>
        </w:tc>
        <w:tc>
          <w:tcPr>
            <w:tcW w:w="2635" w:type="dxa"/>
            <w:tcBorders>
              <w:bottom w:val="single" w:color="auto" w:sz="4" w:space="0"/>
            </w:tcBorders>
            <w:tcMar>
              <w:top w:w="57" w:type="dxa"/>
              <w:left w:w="28" w:type="dxa"/>
              <w:bottom w:w="57" w:type="dxa"/>
              <w:right w:w="28" w:type="dxa"/>
            </w:tcMar>
            <w:vAlign w:val="center"/>
          </w:tcPr>
          <w:p w14:paraId="6BFE3B03">
            <w:pPr>
              <w:spacing w:line="480" w:lineRule="exact"/>
              <w:ind w:left="210" w:leftChars="100"/>
              <w:rPr>
                <w:rFonts w:ascii="宋体" w:hAnsi="宋体" w:cs="宋体"/>
                <w:color w:val="auto"/>
                <w:sz w:val="24"/>
                <w:szCs w:val="24"/>
                <w:highlight w:val="none"/>
              </w:rPr>
            </w:pPr>
          </w:p>
        </w:tc>
        <w:tc>
          <w:tcPr>
            <w:tcW w:w="1701" w:type="dxa"/>
            <w:tcBorders>
              <w:bottom w:val="single" w:color="auto" w:sz="4" w:space="0"/>
            </w:tcBorders>
            <w:tcMar>
              <w:top w:w="57" w:type="dxa"/>
              <w:left w:w="28" w:type="dxa"/>
              <w:bottom w:w="57" w:type="dxa"/>
              <w:right w:w="28" w:type="dxa"/>
            </w:tcMar>
            <w:vAlign w:val="center"/>
          </w:tcPr>
          <w:p w14:paraId="15D18972">
            <w:pPr>
              <w:spacing w:line="480" w:lineRule="exact"/>
              <w:ind w:left="210" w:leftChars="100"/>
              <w:rPr>
                <w:rFonts w:ascii="宋体" w:hAnsi="宋体" w:cs="宋体"/>
                <w:color w:val="auto"/>
                <w:sz w:val="24"/>
                <w:szCs w:val="24"/>
                <w:highlight w:val="none"/>
              </w:rPr>
            </w:pPr>
          </w:p>
        </w:tc>
        <w:tc>
          <w:tcPr>
            <w:tcW w:w="1131" w:type="dxa"/>
            <w:tcBorders>
              <w:bottom w:val="single" w:color="auto" w:sz="4" w:space="0"/>
            </w:tcBorders>
            <w:vAlign w:val="center"/>
          </w:tcPr>
          <w:p w14:paraId="7D7D328F">
            <w:pPr>
              <w:spacing w:line="480" w:lineRule="exact"/>
              <w:ind w:left="210" w:leftChars="100"/>
              <w:rPr>
                <w:rFonts w:ascii="宋体" w:hAnsi="宋体" w:cs="宋体"/>
                <w:color w:val="auto"/>
                <w:sz w:val="24"/>
                <w:szCs w:val="24"/>
                <w:highlight w:val="none"/>
              </w:rPr>
            </w:pPr>
          </w:p>
        </w:tc>
      </w:tr>
      <w:tr w14:paraId="6E01EE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39AE931">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79A69DA1">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5BA9A94D">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3CB31E68">
            <w:pPr>
              <w:spacing w:line="480" w:lineRule="exact"/>
              <w:ind w:left="210" w:leftChars="100"/>
              <w:rPr>
                <w:rFonts w:ascii="宋体" w:hAnsi="宋体" w:cs="宋体"/>
                <w:color w:val="auto"/>
                <w:sz w:val="24"/>
                <w:szCs w:val="24"/>
                <w:highlight w:val="none"/>
              </w:rPr>
            </w:pPr>
          </w:p>
        </w:tc>
        <w:tc>
          <w:tcPr>
            <w:tcW w:w="1131" w:type="dxa"/>
            <w:vAlign w:val="center"/>
          </w:tcPr>
          <w:p w14:paraId="2B167427">
            <w:pPr>
              <w:spacing w:line="480" w:lineRule="exact"/>
              <w:ind w:left="210" w:leftChars="100"/>
              <w:rPr>
                <w:rFonts w:ascii="宋体" w:hAnsi="宋体" w:cs="宋体"/>
                <w:color w:val="auto"/>
                <w:sz w:val="24"/>
                <w:szCs w:val="24"/>
                <w:highlight w:val="none"/>
              </w:rPr>
            </w:pPr>
          </w:p>
        </w:tc>
      </w:tr>
      <w:tr w14:paraId="495257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F90281E">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29F219EE">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0339FE78">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0685A610">
            <w:pPr>
              <w:spacing w:line="480" w:lineRule="exact"/>
              <w:ind w:left="210" w:leftChars="100"/>
              <w:rPr>
                <w:rFonts w:ascii="宋体" w:hAnsi="宋体" w:cs="宋体"/>
                <w:color w:val="auto"/>
                <w:sz w:val="24"/>
                <w:szCs w:val="24"/>
                <w:highlight w:val="none"/>
              </w:rPr>
            </w:pPr>
          </w:p>
        </w:tc>
        <w:tc>
          <w:tcPr>
            <w:tcW w:w="1131" w:type="dxa"/>
            <w:vAlign w:val="center"/>
          </w:tcPr>
          <w:p w14:paraId="7E7A0B2A">
            <w:pPr>
              <w:spacing w:line="480" w:lineRule="exact"/>
              <w:ind w:left="210" w:leftChars="100"/>
              <w:rPr>
                <w:rFonts w:ascii="宋体" w:hAnsi="宋体" w:cs="宋体"/>
                <w:color w:val="auto"/>
                <w:sz w:val="24"/>
                <w:szCs w:val="24"/>
                <w:highlight w:val="none"/>
              </w:rPr>
            </w:pPr>
          </w:p>
        </w:tc>
      </w:tr>
      <w:tr w14:paraId="354EFF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C43D06B">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0CF2AF5E">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246A1274">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4606764B">
            <w:pPr>
              <w:spacing w:line="480" w:lineRule="exact"/>
              <w:ind w:left="210" w:leftChars="100"/>
              <w:rPr>
                <w:rFonts w:ascii="宋体" w:hAnsi="宋体" w:cs="宋体"/>
                <w:color w:val="auto"/>
                <w:sz w:val="24"/>
                <w:szCs w:val="24"/>
                <w:highlight w:val="none"/>
              </w:rPr>
            </w:pPr>
          </w:p>
        </w:tc>
        <w:tc>
          <w:tcPr>
            <w:tcW w:w="1131" w:type="dxa"/>
            <w:vAlign w:val="center"/>
          </w:tcPr>
          <w:p w14:paraId="6C2659C4">
            <w:pPr>
              <w:spacing w:line="480" w:lineRule="exact"/>
              <w:ind w:left="210" w:leftChars="100"/>
              <w:rPr>
                <w:rFonts w:ascii="宋体" w:hAnsi="宋体" w:cs="宋体"/>
                <w:color w:val="auto"/>
                <w:sz w:val="24"/>
                <w:szCs w:val="24"/>
                <w:highlight w:val="none"/>
              </w:rPr>
            </w:pPr>
          </w:p>
        </w:tc>
      </w:tr>
    </w:tbl>
    <w:p w14:paraId="479EA21A">
      <w:pPr>
        <w:spacing w:line="480" w:lineRule="exact"/>
        <w:ind w:left="210" w:leftChars="100"/>
        <w:rPr>
          <w:rFonts w:ascii="宋体" w:hAnsi="宋体" w:cs="宋体"/>
          <w:color w:val="auto"/>
          <w:sz w:val="24"/>
          <w:szCs w:val="24"/>
          <w:highlight w:val="none"/>
        </w:rPr>
      </w:pPr>
      <w:r>
        <w:rPr>
          <w:rFonts w:hint="eastAsia" w:ascii="宋体" w:hAnsi="宋体" w:cs="宋体"/>
          <w:color w:val="auto"/>
          <w:sz w:val="24"/>
          <w:szCs w:val="24"/>
          <w:highlight w:val="none"/>
        </w:rPr>
        <w:t>声明：除本商务偏离表中所列的偏离项目外，其他所有商务均完全响应“竞争性</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文件”中的要求。</w:t>
      </w:r>
    </w:p>
    <w:p w14:paraId="4999DF2F">
      <w:pPr>
        <w:spacing w:line="480" w:lineRule="exact"/>
        <w:ind w:left="210" w:leftChars="100"/>
        <w:rPr>
          <w:rFonts w:ascii="宋体" w:hAnsi="宋体" w:cs="宋体"/>
          <w:color w:val="auto"/>
          <w:sz w:val="24"/>
          <w:szCs w:val="24"/>
          <w:highlight w:val="none"/>
        </w:rPr>
      </w:pPr>
    </w:p>
    <w:p w14:paraId="7FF5F19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0B28658C">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39D32F3B">
      <w:pPr>
        <w:spacing w:line="440" w:lineRule="exact"/>
        <w:ind w:firstLine="720" w:firstLineChars="300"/>
        <w:rPr>
          <w:rFonts w:hint="eastAsia"/>
        </w:rPr>
      </w:pPr>
      <w:r>
        <w:rPr>
          <w:rFonts w:hint="eastAsia" w:ascii="宋体" w:hAnsi="宋体" w:cs="宋体"/>
          <w:color w:val="auto"/>
          <w:sz w:val="24"/>
          <w:szCs w:val="24"/>
        </w:rPr>
        <w:t>日 期：</w:t>
      </w:r>
    </w:p>
    <w:p w14:paraId="2A418629">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03A366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01B1333">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六、</w:t>
      </w:r>
      <w:r>
        <w:rPr>
          <w:rFonts w:hint="eastAsia" w:ascii="宋体" w:hAnsi="宋体"/>
          <w:b/>
          <w:sz w:val="28"/>
          <w:szCs w:val="28"/>
          <w:lang w:val="en-US" w:eastAsia="zh-CN"/>
        </w:rPr>
        <w:t>实施方案</w:t>
      </w:r>
    </w:p>
    <w:p w14:paraId="42A635DD">
      <w:pPr>
        <w:pStyle w:val="3"/>
        <w:rPr>
          <w:rFonts w:hint="eastAsia"/>
        </w:rPr>
      </w:pPr>
    </w:p>
    <w:p w14:paraId="3BD8DF5E">
      <w:pPr>
        <w:spacing w:line="360" w:lineRule="auto"/>
        <w:ind w:firstLine="5040" w:firstLineChars="2100"/>
        <w:rPr>
          <w:rFonts w:hint="eastAsia" w:ascii="宋体" w:hAnsi="宋体" w:cs="宋体"/>
          <w:sz w:val="24"/>
          <w:szCs w:val="24"/>
        </w:rPr>
      </w:pPr>
    </w:p>
    <w:p w14:paraId="254F4846">
      <w:pPr>
        <w:widowControl/>
        <w:spacing w:line="600" w:lineRule="exact"/>
        <w:ind w:firstLine="422" w:firstLineChars="200"/>
        <w:jc w:val="center"/>
        <w:rPr>
          <w:rFonts w:hint="eastAsia" w:ascii="宋体" w:hAnsi="宋体"/>
          <w:b/>
          <w:bCs/>
          <w:szCs w:val="24"/>
        </w:rPr>
      </w:pPr>
    </w:p>
    <w:p w14:paraId="11113DE6">
      <w:pPr>
        <w:widowControl/>
        <w:spacing w:line="600" w:lineRule="exact"/>
        <w:ind w:firstLine="422" w:firstLineChars="200"/>
        <w:jc w:val="center"/>
        <w:rPr>
          <w:rFonts w:hint="eastAsia" w:ascii="宋体" w:hAnsi="宋体"/>
          <w:b/>
          <w:bCs/>
          <w:szCs w:val="24"/>
        </w:rPr>
      </w:pPr>
    </w:p>
    <w:p w14:paraId="7675510C">
      <w:pPr>
        <w:widowControl/>
        <w:spacing w:line="600" w:lineRule="exact"/>
        <w:ind w:firstLine="422" w:firstLineChars="200"/>
        <w:jc w:val="center"/>
        <w:rPr>
          <w:rFonts w:hint="eastAsia" w:ascii="宋体" w:hAnsi="宋体"/>
          <w:b/>
          <w:bCs/>
          <w:szCs w:val="24"/>
        </w:rPr>
      </w:pPr>
    </w:p>
    <w:p w14:paraId="3B47A97C">
      <w:pPr>
        <w:pStyle w:val="2"/>
        <w:numPr>
          <w:ilvl w:val="0"/>
          <w:numId w:val="0"/>
        </w:numPr>
        <w:ind w:leftChars="200"/>
        <w:rPr>
          <w:rFonts w:hint="default"/>
          <w:lang w:val="en-US" w:eastAsia="zh-CN"/>
        </w:rPr>
      </w:pPr>
    </w:p>
    <w:p w14:paraId="35ED91CB">
      <w:pPr>
        <w:pStyle w:val="2"/>
        <w:ind w:left="0" w:leftChars="0" w:firstLine="0" w:firstLineChars="0"/>
        <w:rPr>
          <w:rFonts w:hint="eastAsia"/>
        </w:rPr>
      </w:pPr>
    </w:p>
    <w:p w14:paraId="7A3F9417">
      <w:pPr>
        <w:snapToGrid w:val="0"/>
        <w:spacing w:line="440" w:lineRule="exact"/>
        <w:jc w:val="center"/>
        <w:rPr>
          <w:rFonts w:hint="eastAsia" w:ascii="宋体" w:hAnsi="宋体"/>
          <w:b/>
          <w:sz w:val="24"/>
          <w:szCs w:val="24"/>
          <w:lang w:val="en-US" w:eastAsia="zh-CN"/>
        </w:rPr>
      </w:pPr>
    </w:p>
    <w:p w14:paraId="03B5EB1A"/>
    <w:p w14:paraId="3F9B2F5D">
      <w:pPr>
        <w:pStyle w:val="3"/>
      </w:pPr>
    </w:p>
    <w:p w14:paraId="38816635">
      <w:pPr>
        <w:pStyle w:val="2"/>
      </w:pPr>
    </w:p>
    <w:p w14:paraId="27EF6D83">
      <w:pPr>
        <w:pStyle w:val="2"/>
      </w:pPr>
    </w:p>
    <w:p w14:paraId="4DEC425F">
      <w:pPr>
        <w:pStyle w:val="2"/>
      </w:pPr>
    </w:p>
    <w:p w14:paraId="035FB731">
      <w:pPr>
        <w:pStyle w:val="2"/>
      </w:pPr>
    </w:p>
    <w:p w14:paraId="466CD33C">
      <w:pPr>
        <w:pStyle w:val="2"/>
      </w:pPr>
    </w:p>
    <w:p w14:paraId="24F666FD">
      <w:pPr>
        <w:pStyle w:val="2"/>
      </w:pPr>
    </w:p>
    <w:p w14:paraId="7B5ACDE6">
      <w:pPr>
        <w:pStyle w:val="2"/>
      </w:pPr>
    </w:p>
    <w:p w14:paraId="398214FA">
      <w:pPr>
        <w:pStyle w:val="2"/>
      </w:pPr>
    </w:p>
    <w:p w14:paraId="379D10F4">
      <w:pPr>
        <w:pStyle w:val="2"/>
      </w:pPr>
    </w:p>
    <w:p w14:paraId="16642D41">
      <w:pPr>
        <w:pStyle w:val="2"/>
      </w:pPr>
    </w:p>
    <w:p w14:paraId="085B1FEF">
      <w:pPr>
        <w:pStyle w:val="2"/>
      </w:pPr>
    </w:p>
    <w:p w14:paraId="3DCC5996">
      <w:pPr>
        <w:pStyle w:val="2"/>
      </w:pPr>
    </w:p>
    <w:p w14:paraId="1FAE6D7C">
      <w:pPr>
        <w:pStyle w:val="2"/>
      </w:pPr>
    </w:p>
    <w:p w14:paraId="59C58942">
      <w:pPr>
        <w:pStyle w:val="2"/>
      </w:pPr>
    </w:p>
    <w:p w14:paraId="70E939E7">
      <w:pPr>
        <w:pStyle w:val="2"/>
      </w:pPr>
    </w:p>
    <w:p w14:paraId="2C9A7678">
      <w:pPr>
        <w:pStyle w:val="2"/>
      </w:pPr>
    </w:p>
    <w:p w14:paraId="2F9AE76E">
      <w:pPr>
        <w:pStyle w:val="2"/>
      </w:pPr>
    </w:p>
    <w:p w14:paraId="568B78FC">
      <w:pPr>
        <w:pStyle w:val="2"/>
      </w:pPr>
    </w:p>
    <w:p w14:paraId="0B2C7775">
      <w:pPr>
        <w:pStyle w:val="2"/>
      </w:pPr>
    </w:p>
    <w:p w14:paraId="506D62C8">
      <w:pPr>
        <w:pStyle w:val="2"/>
      </w:pPr>
    </w:p>
    <w:p w14:paraId="7CD7E37A">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七、创新数字化包装设计方案</w:t>
      </w:r>
    </w:p>
    <w:p w14:paraId="2FC5BC6E">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26ED25B">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3C053B8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BE55E0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3275431F">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C5BC25B">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02B04793">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B7E25FE">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7E5B2AB">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89BB40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B858B25">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86588E6">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5A462C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030CD64B">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AA110B7">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F2A91A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0FB0F528">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56A7C92">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FAED74C">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83DE3BE">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6883A2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04E742C2">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8AAD21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DBDADD2">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97CAC88">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249A227">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B52839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96AE935">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03191A3">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67F6327">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70AA3AD">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950157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八、产品来源渠道</w:t>
      </w:r>
    </w:p>
    <w:p w14:paraId="3C897100">
      <w:pPr>
        <w:pStyle w:val="2"/>
      </w:pPr>
    </w:p>
    <w:p w14:paraId="58FB9968">
      <w:pPr>
        <w:pStyle w:val="2"/>
      </w:pPr>
    </w:p>
    <w:p w14:paraId="01615FC2">
      <w:pPr>
        <w:pStyle w:val="2"/>
      </w:pPr>
    </w:p>
    <w:p w14:paraId="34A6B2FB">
      <w:pPr>
        <w:pStyle w:val="2"/>
      </w:pPr>
    </w:p>
    <w:p w14:paraId="5892A6F7">
      <w:pPr>
        <w:pStyle w:val="2"/>
      </w:pPr>
    </w:p>
    <w:p w14:paraId="4D526F1F">
      <w:pPr>
        <w:pStyle w:val="2"/>
      </w:pPr>
    </w:p>
    <w:p w14:paraId="5403F954">
      <w:pPr>
        <w:pStyle w:val="2"/>
      </w:pPr>
    </w:p>
    <w:p w14:paraId="6F3335B6">
      <w:pPr>
        <w:pStyle w:val="2"/>
      </w:pPr>
    </w:p>
    <w:p w14:paraId="7AD5EA6C">
      <w:pPr>
        <w:pStyle w:val="2"/>
      </w:pPr>
    </w:p>
    <w:p w14:paraId="493C665A">
      <w:pPr>
        <w:pStyle w:val="2"/>
      </w:pPr>
    </w:p>
    <w:p w14:paraId="465C9415">
      <w:pPr>
        <w:pStyle w:val="2"/>
      </w:pPr>
    </w:p>
    <w:p w14:paraId="75540097">
      <w:pPr>
        <w:pStyle w:val="2"/>
      </w:pPr>
    </w:p>
    <w:p w14:paraId="393070AD">
      <w:pPr>
        <w:pStyle w:val="2"/>
      </w:pPr>
    </w:p>
    <w:p w14:paraId="50DC1770">
      <w:pPr>
        <w:pStyle w:val="2"/>
      </w:pPr>
    </w:p>
    <w:p w14:paraId="63B9793C">
      <w:pPr>
        <w:pStyle w:val="2"/>
      </w:pPr>
    </w:p>
    <w:p w14:paraId="784DAB49">
      <w:pPr>
        <w:pStyle w:val="2"/>
      </w:pPr>
    </w:p>
    <w:p w14:paraId="24AD9422">
      <w:pPr>
        <w:pStyle w:val="2"/>
      </w:pPr>
    </w:p>
    <w:p w14:paraId="61D38160">
      <w:pPr>
        <w:pStyle w:val="2"/>
      </w:pPr>
    </w:p>
    <w:p w14:paraId="3D29D6EF">
      <w:pPr>
        <w:pStyle w:val="2"/>
      </w:pPr>
    </w:p>
    <w:p w14:paraId="7FB5DAF3">
      <w:pPr>
        <w:pStyle w:val="2"/>
      </w:pPr>
    </w:p>
    <w:p w14:paraId="1EA973B0">
      <w:pPr>
        <w:pStyle w:val="2"/>
      </w:pPr>
    </w:p>
    <w:p w14:paraId="07AED5DB">
      <w:pPr>
        <w:pStyle w:val="2"/>
      </w:pPr>
    </w:p>
    <w:p w14:paraId="35536E9D">
      <w:pPr>
        <w:pStyle w:val="2"/>
      </w:pPr>
    </w:p>
    <w:p w14:paraId="1FDC3C20">
      <w:pPr>
        <w:pStyle w:val="2"/>
      </w:pPr>
    </w:p>
    <w:p w14:paraId="175B7FE2">
      <w:pPr>
        <w:pStyle w:val="2"/>
      </w:pPr>
    </w:p>
    <w:p w14:paraId="72CC37C5">
      <w:pPr>
        <w:pStyle w:val="2"/>
      </w:pPr>
    </w:p>
    <w:p w14:paraId="0F0C609A">
      <w:pPr>
        <w:pStyle w:val="2"/>
      </w:pPr>
    </w:p>
    <w:p w14:paraId="6FC9F5A1">
      <w:pPr>
        <w:pStyle w:val="2"/>
      </w:pPr>
    </w:p>
    <w:p w14:paraId="42219C90">
      <w:pPr>
        <w:pStyle w:val="2"/>
      </w:pPr>
    </w:p>
    <w:p w14:paraId="49C54AC2">
      <w:pPr>
        <w:pStyle w:val="2"/>
      </w:pPr>
    </w:p>
    <w:p w14:paraId="59BE73EB">
      <w:pPr>
        <w:pStyle w:val="2"/>
      </w:pPr>
    </w:p>
    <w:p w14:paraId="4F9F06EF">
      <w:pPr>
        <w:keepNext w:val="0"/>
        <w:keepLines w:val="0"/>
        <w:pageBreakBefore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r>
        <w:rPr>
          <w:rFonts w:hint="eastAsia" w:hAnsi="宋体" w:cs="宋体"/>
          <w:b/>
          <w:color w:val="auto"/>
          <w:sz w:val="28"/>
          <w:szCs w:val="28"/>
          <w:lang w:val="en-US" w:eastAsia="zh-CN"/>
        </w:rPr>
        <w:t>九、节能环保产品</w:t>
      </w:r>
    </w:p>
    <w:p w14:paraId="32E37BD7">
      <w:pPr>
        <w:pStyle w:val="2"/>
      </w:pPr>
    </w:p>
    <w:p w14:paraId="6C8BE147">
      <w:pPr>
        <w:pStyle w:val="2"/>
      </w:pPr>
    </w:p>
    <w:p w14:paraId="371A86C0">
      <w:pPr>
        <w:pStyle w:val="2"/>
      </w:pPr>
    </w:p>
    <w:p w14:paraId="324F5598">
      <w:pPr>
        <w:pStyle w:val="2"/>
      </w:pPr>
    </w:p>
    <w:p w14:paraId="35F1571F">
      <w:pPr>
        <w:pStyle w:val="2"/>
      </w:pPr>
    </w:p>
    <w:p w14:paraId="60A4E7A4">
      <w:pPr>
        <w:pStyle w:val="2"/>
      </w:pPr>
    </w:p>
    <w:p w14:paraId="18E06648">
      <w:pPr>
        <w:pStyle w:val="2"/>
      </w:pPr>
    </w:p>
    <w:p w14:paraId="3BF03F2A">
      <w:pPr>
        <w:pStyle w:val="2"/>
      </w:pPr>
    </w:p>
    <w:p w14:paraId="79343126">
      <w:pPr>
        <w:pStyle w:val="2"/>
      </w:pPr>
    </w:p>
    <w:p w14:paraId="356A90AA">
      <w:pPr>
        <w:pStyle w:val="2"/>
      </w:pPr>
    </w:p>
    <w:p w14:paraId="25A21CF0">
      <w:pPr>
        <w:pStyle w:val="2"/>
      </w:pPr>
    </w:p>
    <w:p w14:paraId="51DCDB6D">
      <w:pPr>
        <w:pStyle w:val="2"/>
      </w:pPr>
    </w:p>
    <w:p w14:paraId="263781FB">
      <w:pPr>
        <w:pStyle w:val="2"/>
      </w:pPr>
    </w:p>
    <w:p w14:paraId="6E71D525">
      <w:pPr>
        <w:pStyle w:val="2"/>
      </w:pPr>
    </w:p>
    <w:p w14:paraId="21CD5BB1">
      <w:pPr>
        <w:pStyle w:val="2"/>
      </w:pPr>
    </w:p>
    <w:p w14:paraId="47875C7F">
      <w:pPr>
        <w:pStyle w:val="2"/>
      </w:pPr>
    </w:p>
    <w:p w14:paraId="4607BC50">
      <w:pPr>
        <w:pStyle w:val="2"/>
      </w:pPr>
    </w:p>
    <w:p w14:paraId="193612E5">
      <w:pPr>
        <w:pStyle w:val="2"/>
      </w:pPr>
    </w:p>
    <w:p w14:paraId="396D1BD6">
      <w:pPr>
        <w:pStyle w:val="2"/>
      </w:pPr>
    </w:p>
    <w:p w14:paraId="0A08FA20">
      <w:pPr>
        <w:pStyle w:val="2"/>
      </w:pPr>
    </w:p>
    <w:p w14:paraId="32A5910E">
      <w:pPr>
        <w:pStyle w:val="2"/>
      </w:pPr>
    </w:p>
    <w:p w14:paraId="10A8057E">
      <w:pPr>
        <w:pStyle w:val="2"/>
      </w:pPr>
    </w:p>
    <w:p w14:paraId="73EFD474">
      <w:pPr>
        <w:pStyle w:val="2"/>
      </w:pPr>
    </w:p>
    <w:p w14:paraId="38BB2E7F">
      <w:pPr>
        <w:pStyle w:val="2"/>
      </w:pPr>
    </w:p>
    <w:p w14:paraId="54E0A083">
      <w:pPr>
        <w:pStyle w:val="2"/>
      </w:pPr>
    </w:p>
    <w:p w14:paraId="134597AE">
      <w:pPr>
        <w:pStyle w:val="2"/>
      </w:pPr>
    </w:p>
    <w:p w14:paraId="1D6C7F50">
      <w:pPr>
        <w:pStyle w:val="2"/>
      </w:pPr>
    </w:p>
    <w:p w14:paraId="6030BBD3">
      <w:pPr>
        <w:pStyle w:val="2"/>
      </w:pPr>
    </w:p>
    <w:p w14:paraId="2869C8C5">
      <w:pPr>
        <w:pStyle w:val="2"/>
      </w:pPr>
    </w:p>
    <w:p w14:paraId="1D6640C8">
      <w:pPr>
        <w:pStyle w:val="2"/>
      </w:pPr>
    </w:p>
    <w:p w14:paraId="2D438891">
      <w:pPr>
        <w:pStyle w:val="2"/>
      </w:pPr>
    </w:p>
    <w:p w14:paraId="7AF1A7E3">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w:t>
      </w:r>
      <w:r>
        <w:rPr>
          <w:rFonts w:hint="eastAsia" w:ascii="宋体" w:hAnsi="宋体" w:eastAsia="宋体" w:cs="宋体"/>
          <w:b/>
          <w:color w:val="auto"/>
          <w:sz w:val="28"/>
          <w:szCs w:val="28"/>
          <w:lang w:val="en-US" w:eastAsia="zh-CN"/>
        </w:rPr>
        <w:t>售后服务方案</w:t>
      </w:r>
    </w:p>
    <w:p w14:paraId="52EB96D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977B05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2F35F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9F9C94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BE4A09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AEA61D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FCF0AE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64ED24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7A6F5B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155EB5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A758CF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AFFAE6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BF725B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E929E6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812140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7BD67E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E8DD1F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70D557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28B26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3D6E36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FBDDFF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AB2C54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48261D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3516B6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449FFF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607542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574F8B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431188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FE0407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F8B845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98E551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2B6450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cs="宋体"/>
          <w:b/>
          <w:color w:val="auto"/>
          <w:sz w:val="28"/>
          <w:szCs w:val="28"/>
          <w:lang w:val="en-US" w:eastAsia="zh-CN"/>
        </w:rPr>
        <w:t>十一、</w:t>
      </w:r>
      <w:r>
        <w:rPr>
          <w:rFonts w:hint="eastAsia" w:ascii="宋体" w:hAnsi="宋体" w:eastAsia="宋体" w:cs="宋体"/>
          <w:b/>
          <w:color w:val="auto"/>
          <w:sz w:val="28"/>
          <w:szCs w:val="28"/>
          <w:lang w:val="en-US" w:eastAsia="zh-CN"/>
        </w:rPr>
        <w:t>供应商拒绝政府采购领域商业贿赂承诺书</w:t>
      </w:r>
    </w:p>
    <w:p w14:paraId="738EE804">
      <w:pPr>
        <w:pStyle w:val="13"/>
        <w:rPr>
          <w:rFonts w:hint="eastAsia"/>
          <w:lang w:val="en-US" w:eastAsia="zh-CN"/>
        </w:rPr>
      </w:pPr>
    </w:p>
    <w:p w14:paraId="0C586F1D">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33EDF3D5">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2048A52F">
      <w:pPr>
        <w:pStyle w:val="13"/>
        <w:rPr>
          <w:rFonts w:hint="eastAsia"/>
        </w:rPr>
      </w:pPr>
    </w:p>
    <w:p w14:paraId="4283C26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33B5DB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038A2A5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396C5F2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1939AF2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2890AAD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44C9B61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71AB042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0BFE0E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C852DE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349A334">
      <w:pPr>
        <w:spacing w:line="360" w:lineRule="auto"/>
        <w:ind w:firstLine="480" w:firstLineChars="200"/>
        <w:rPr>
          <w:rFonts w:hint="eastAsia" w:hAnsi="宋体" w:cs="宋体"/>
          <w:sz w:val="24"/>
          <w:szCs w:val="24"/>
          <w:lang w:val="en-US" w:eastAsia="zh-CN"/>
        </w:rPr>
      </w:pPr>
    </w:p>
    <w:p w14:paraId="35E8618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0706A7D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(签字或盖章) </w:t>
      </w:r>
    </w:p>
    <w:p w14:paraId="11873DB5">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7418DA5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2835C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73A2A0DA">
      <w:pPr>
        <w:spacing w:line="360" w:lineRule="auto"/>
        <w:ind w:firstLine="480" w:firstLineChars="200"/>
        <w:rPr>
          <w:rFonts w:hint="eastAsia" w:hAnsi="宋体" w:cs="宋体"/>
          <w:sz w:val="24"/>
          <w:szCs w:val="24"/>
          <w:lang w:val="en-US" w:eastAsia="zh-CN"/>
        </w:rPr>
      </w:pPr>
    </w:p>
    <w:p w14:paraId="2B955855">
      <w:pPr>
        <w:spacing w:line="360" w:lineRule="auto"/>
        <w:ind w:firstLine="480" w:firstLineChars="200"/>
        <w:rPr>
          <w:rFonts w:hint="eastAsia" w:hAnsi="宋体" w:cs="宋体"/>
          <w:sz w:val="24"/>
          <w:szCs w:val="24"/>
          <w:lang w:val="en-US" w:eastAsia="zh-CN"/>
        </w:rPr>
      </w:pPr>
    </w:p>
    <w:p w14:paraId="7E7D57E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79C59F27">
      <w:pPr>
        <w:pStyle w:val="2"/>
      </w:pPr>
    </w:p>
    <w:p w14:paraId="19A54337">
      <w:pPr>
        <w:pStyle w:val="2"/>
      </w:pPr>
    </w:p>
    <w:p w14:paraId="05FF55F8">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十二、</w:t>
      </w:r>
      <w:r>
        <w:rPr>
          <w:rFonts w:hint="eastAsia" w:ascii="宋体" w:hAnsi="宋体" w:eastAsia="宋体" w:cs="宋体"/>
          <w:b/>
          <w:color w:val="auto"/>
          <w:sz w:val="28"/>
          <w:szCs w:val="28"/>
          <w:lang w:val="en-US" w:eastAsia="zh-CN"/>
        </w:rPr>
        <w:t>投标人认为有必要提供的其它证明资料</w:t>
      </w:r>
    </w:p>
    <w:p w14:paraId="6F3663C7">
      <w:pPr>
        <w:spacing w:line="440" w:lineRule="exact"/>
        <w:jc w:val="both"/>
        <w:rPr>
          <w:rFonts w:hint="eastAsia" w:ascii="宋体" w:hAnsi="宋体" w:eastAsia="宋体"/>
          <w:b/>
          <w:sz w:val="24"/>
          <w:szCs w:val="24"/>
          <w:lang w:val="en-US" w:eastAsia="zh-CN"/>
        </w:rPr>
      </w:pPr>
    </w:p>
    <w:p w14:paraId="0B69BE14">
      <w:pPr>
        <w:rPr>
          <w:rFonts w:hint="eastAsia" w:eastAsia="宋体"/>
          <w:lang w:eastAsia="zh-CN"/>
        </w:rPr>
      </w:pPr>
    </w:p>
    <w:sectPr>
      <w:footerReference r:id="rId8" w:type="first"/>
      <w:footerReference r:id="rId7" w:type="default"/>
      <w:pgSz w:w="11906" w:h="16838"/>
      <w:pgMar w:top="1134" w:right="1361" w:bottom="1020" w:left="1531" w:header="851" w:footer="992" w:gutter="0"/>
      <w:pgNumType w:fmt="decimal" w:start="3"/>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2A17">
    <w:pPr>
      <w:pStyle w:val="18"/>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C833">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06B">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15275">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E15275">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7925">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D754">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61D754">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C59F">
    <w:pPr>
      <w:pStyle w:val="19"/>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E08C">
    <w:pPr>
      <w:pStyle w:val="19"/>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90B8F"/>
    <w:multiLevelType w:val="singleLevel"/>
    <w:tmpl w:val="ACE90B8F"/>
    <w:lvl w:ilvl="0" w:tentative="0">
      <w:start w:val="2"/>
      <w:numFmt w:val="decimal"/>
      <w:suff w:val="nothing"/>
      <w:lvlText w:val="%1）"/>
      <w:lvlJc w:val="left"/>
    </w:lvl>
  </w:abstractNum>
  <w:abstractNum w:abstractNumId="1">
    <w:nsid w:val="AD801E52"/>
    <w:multiLevelType w:val="singleLevel"/>
    <w:tmpl w:val="AD801E52"/>
    <w:lvl w:ilvl="0" w:tentative="0">
      <w:start w:val="2"/>
      <w:numFmt w:val="chineseCounting"/>
      <w:suff w:val="nothing"/>
      <w:lvlText w:val="%1、"/>
      <w:lvlJc w:val="left"/>
      <w:rPr>
        <w:rFonts w:hint="eastAsia"/>
      </w:rPr>
    </w:lvl>
  </w:abstractNum>
  <w:abstractNum w:abstractNumId="2">
    <w:nsid w:val="BE2140C3"/>
    <w:multiLevelType w:val="singleLevel"/>
    <w:tmpl w:val="BE2140C3"/>
    <w:lvl w:ilvl="0" w:tentative="0">
      <w:start w:val="1"/>
      <w:numFmt w:val="chineseCounting"/>
      <w:suff w:val="nothing"/>
      <w:lvlText w:val="%1、"/>
      <w:lvlJc w:val="left"/>
      <w:pPr>
        <w:ind w:left="0"/>
      </w:pPr>
      <w:rPr>
        <w:rFonts w:hint="eastAsia"/>
      </w:rPr>
    </w:lvl>
  </w:abstractNum>
  <w:abstractNum w:abstractNumId="3">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39"/>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4">
    <w:nsid w:val="341D7502"/>
    <w:multiLevelType w:val="multilevel"/>
    <w:tmpl w:val="341D7502"/>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411C1413"/>
    <w:multiLevelType w:val="singleLevel"/>
    <w:tmpl w:val="411C1413"/>
    <w:lvl w:ilvl="0" w:tentative="0">
      <w:start w:val="1"/>
      <w:numFmt w:val="decimal"/>
      <w:suff w:val="nothing"/>
      <w:lvlText w:val="%1、"/>
      <w:lvlJc w:val="left"/>
    </w:lvl>
  </w:abstractNum>
  <w:abstractNum w:abstractNumId="6">
    <w:nsid w:val="4D8A5794"/>
    <w:multiLevelType w:val="singleLevel"/>
    <w:tmpl w:val="4D8A5794"/>
    <w:lvl w:ilvl="0" w:tentative="0">
      <w:start w:val="1"/>
      <w:numFmt w:val="decimal"/>
      <w:suff w:val="nothing"/>
      <w:lvlText w:val="（%1）"/>
      <w:lvlJc w:val="left"/>
      <w:pPr>
        <w:ind w:left="-270"/>
      </w:pPr>
    </w:lvl>
  </w:abstractNum>
  <w:abstractNum w:abstractNumId="7">
    <w:nsid w:val="577F7CDB"/>
    <w:multiLevelType w:val="singleLevel"/>
    <w:tmpl w:val="577F7CDB"/>
    <w:lvl w:ilvl="0" w:tentative="0">
      <w:start w:val="1"/>
      <w:numFmt w:val="decimal"/>
      <w:suff w:val="nothing"/>
      <w:lvlText w:val="%1、"/>
      <w:lvlJc w:val="left"/>
    </w:lvl>
  </w:abstractNum>
  <w:num w:numId="1">
    <w:abstractNumId w:val="3"/>
  </w:num>
  <w:num w:numId="2">
    <w:abstractNumId w:val="6"/>
  </w:num>
  <w:num w:numId="3">
    <w:abstractNumId w:val="0"/>
  </w:num>
  <w:num w:numId="4">
    <w:abstractNumId w:val="1"/>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1HOhn74Jkv/ttvgKBN75/mb+ddg=" w:salt="Ii25A7B6kjwL6FQMNpB7l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18274C"/>
    <w:rsid w:val="001A2968"/>
    <w:rsid w:val="001F73DC"/>
    <w:rsid w:val="00215AA4"/>
    <w:rsid w:val="00237A6E"/>
    <w:rsid w:val="0026130D"/>
    <w:rsid w:val="0031380D"/>
    <w:rsid w:val="003D21B2"/>
    <w:rsid w:val="003F5F2A"/>
    <w:rsid w:val="004437E1"/>
    <w:rsid w:val="00563274"/>
    <w:rsid w:val="005A7208"/>
    <w:rsid w:val="006911F9"/>
    <w:rsid w:val="006D7F73"/>
    <w:rsid w:val="006E05BE"/>
    <w:rsid w:val="00704336"/>
    <w:rsid w:val="00710901"/>
    <w:rsid w:val="007C0BD0"/>
    <w:rsid w:val="008B1170"/>
    <w:rsid w:val="0099719F"/>
    <w:rsid w:val="009E70F5"/>
    <w:rsid w:val="00A40483"/>
    <w:rsid w:val="00A56685"/>
    <w:rsid w:val="00A81D22"/>
    <w:rsid w:val="00A91E23"/>
    <w:rsid w:val="00AD10E6"/>
    <w:rsid w:val="00AD2CB8"/>
    <w:rsid w:val="00B71E49"/>
    <w:rsid w:val="00BA7CA7"/>
    <w:rsid w:val="00C91C98"/>
    <w:rsid w:val="00DA5C53"/>
    <w:rsid w:val="00EB417B"/>
    <w:rsid w:val="00F057A5"/>
    <w:rsid w:val="00FE72CB"/>
    <w:rsid w:val="00FF65F7"/>
    <w:rsid w:val="01056B15"/>
    <w:rsid w:val="010A29DC"/>
    <w:rsid w:val="011473B7"/>
    <w:rsid w:val="01172A03"/>
    <w:rsid w:val="01211AD4"/>
    <w:rsid w:val="01232B8D"/>
    <w:rsid w:val="012375FA"/>
    <w:rsid w:val="012B2944"/>
    <w:rsid w:val="012D2F0D"/>
    <w:rsid w:val="013D378C"/>
    <w:rsid w:val="014C34CF"/>
    <w:rsid w:val="014D4677"/>
    <w:rsid w:val="01523916"/>
    <w:rsid w:val="015468C6"/>
    <w:rsid w:val="015717F3"/>
    <w:rsid w:val="01595B17"/>
    <w:rsid w:val="015A669E"/>
    <w:rsid w:val="015E2E6C"/>
    <w:rsid w:val="01623BB8"/>
    <w:rsid w:val="01671BDD"/>
    <w:rsid w:val="0167398B"/>
    <w:rsid w:val="016966C8"/>
    <w:rsid w:val="016C0FA1"/>
    <w:rsid w:val="016C5A02"/>
    <w:rsid w:val="01733597"/>
    <w:rsid w:val="01747E56"/>
    <w:rsid w:val="01785B98"/>
    <w:rsid w:val="017B5688"/>
    <w:rsid w:val="01896811"/>
    <w:rsid w:val="01B666C0"/>
    <w:rsid w:val="01B97F5E"/>
    <w:rsid w:val="01BB689F"/>
    <w:rsid w:val="01CD7566"/>
    <w:rsid w:val="01D31020"/>
    <w:rsid w:val="01DC07BC"/>
    <w:rsid w:val="01E46D89"/>
    <w:rsid w:val="01EC3E90"/>
    <w:rsid w:val="01F3521E"/>
    <w:rsid w:val="01F40F97"/>
    <w:rsid w:val="01FB40D3"/>
    <w:rsid w:val="02056D00"/>
    <w:rsid w:val="02070CCA"/>
    <w:rsid w:val="02092C94"/>
    <w:rsid w:val="020B624D"/>
    <w:rsid w:val="020C0F55"/>
    <w:rsid w:val="02113336"/>
    <w:rsid w:val="02150963"/>
    <w:rsid w:val="021B1804"/>
    <w:rsid w:val="021C29C7"/>
    <w:rsid w:val="021D673F"/>
    <w:rsid w:val="021F6013"/>
    <w:rsid w:val="022A1477"/>
    <w:rsid w:val="022B2C0A"/>
    <w:rsid w:val="022E6257"/>
    <w:rsid w:val="02443CCC"/>
    <w:rsid w:val="024C4677"/>
    <w:rsid w:val="02550A72"/>
    <w:rsid w:val="0256755B"/>
    <w:rsid w:val="026003DA"/>
    <w:rsid w:val="0260561A"/>
    <w:rsid w:val="026121FC"/>
    <w:rsid w:val="026223A4"/>
    <w:rsid w:val="02663C42"/>
    <w:rsid w:val="02693733"/>
    <w:rsid w:val="026B1259"/>
    <w:rsid w:val="026B62A8"/>
    <w:rsid w:val="02783976"/>
    <w:rsid w:val="027A08A3"/>
    <w:rsid w:val="02810A7C"/>
    <w:rsid w:val="0281282A"/>
    <w:rsid w:val="02832A46"/>
    <w:rsid w:val="0288005D"/>
    <w:rsid w:val="029C1412"/>
    <w:rsid w:val="02A44EDE"/>
    <w:rsid w:val="02B0310F"/>
    <w:rsid w:val="02C24BF1"/>
    <w:rsid w:val="02C62933"/>
    <w:rsid w:val="02C646E1"/>
    <w:rsid w:val="02C82D8F"/>
    <w:rsid w:val="02CD3CC1"/>
    <w:rsid w:val="02D700C4"/>
    <w:rsid w:val="02DA018C"/>
    <w:rsid w:val="02DF39F5"/>
    <w:rsid w:val="02E334E5"/>
    <w:rsid w:val="02E903CF"/>
    <w:rsid w:val="02EF360D"/>
    <w:rsid w:val="02F32FFC"/>
    <w:rsid w:val="02F456F2"/>
    <w:rsid w:val="02F53218"/>
    <w:rsid w:val="02F54BEC"/>
    <w:rsid w:val="02F76F90"/>
    <w:rsid w:val="02F83A9F"/>
    <w:rsid w:val="03065425"/>
    <w:rsid w:val="030F31DC"/>
    <w:rsid w:val="031B2C7F"/>
    <w:rsid w:val="03200295"/>
    <w:rsid w:val="0328714A"/>
    <w:rsid w:val="03463A74"/>
    <w:rsid w:val="034A1631"/>
    <w:rsid w:val="034A70C0"/>
    <w:rsid w:val="035166A0"/>
    <w:rsid w:val="035937A7"/>
    <w:rsid w:val="03613C83"/>
    <w:rsid w:val="03684505"/>
    <w:rsid w:val="036A1510"/>
    <w:rsid w:val="036B01DF"/>
    <w:rsid w:val="036D2DAF"/>
    <w:rsid w:val="03702B78"/>
    <w:rsid w:val="037E320E"/>
    <w:rsid w:val="03870485"/>
    <w:rsid w:val="038720C2"/>
    <w:rsid w:val="038A1BB2"/>
    <w:rsid w:val="038B1487"/>
    <w:rsid w:val="03914CEF"/>
    <w:rsid w:val="03A450C2"/>
    <w:rsid w:val="03B15113"/>
    <w:rsid w:val="03BE52B3"/>
    <w:rsid w:val="03CB152B"/>
    <w:rsid w:val="03D41080"/>
    <w:rsid w:val="03D63C1E"/>
    <w:rsid w:val="03D746CC"/>
    <w:rsid w:val="03D8291E"/>
    <w:rsid w:val="03E05C76"/>
    <w:rsid w:val="03E72B61"/>
    <w:rsid w:val="03EA5256"/>
    <w:rsid w:val="03F4702C"/>
    <w:rsid w:val="03F8117C"/>
    <w:rsid w:val="03FD05D6"/>
    <w:rsid w:val="04067C8D"/>
    <w:rsid w:val="04082AD7"/>
    <w:rsid w:val="040A684F"/>
    <w:rsid w:val="04185410"/>
    <w:rsid w:val="041E4B83"/>
    <w:rsid w:val="04341DFE"/>
    <w:rsid w:val="043949B0"/>
    <w:rsid w:val="04425FE9"/>
    <w:rsid w:val="04441D61"/>
    <w:rsid w:val="04497102"/>
    <w:rsid w:val="044C0C16"/>
    <w:rsid w:val="04575F38"/>
    <w:rsid w:val="0466268B"/>
    <w:rsid w:val="048209F9"/>
    <w:rsid w:val="04844854"/>
    <w:rsid w:val="048C20F3"/>
    <w:rsid w:val="048C54B6"/>
    <w:rsid w:val="048E055B"/>
    <w:rsid w:val="04936845"/>
    <w:rsid w:val="049740F6"/>
    <w:rsid w:val="049B66F4"/>
    <w:rsid w:val="049F7260"/>
    <w:rsid w:val="04A014E7"/>
    <w:rsid w:val="04A10F62"/>
    <w:rsid w:val="04A171B4"/>
    <w:rsid w:val="04B70785"/>
    <w:rsid w:val="04BC3FEE"/>
    <w:rsid w:val="04BC5D9C"/>
    <w:rsid w:val="04BF3ADE"/>
    <w:rsid w:val="04CD25D3"/>
    <w:rsid w:val="04CE5D97"/>
    <w:rsid w:val="04D01847"/>
    <w:rsid w:val="04D07A99"/>
    <w:rsid w:val="04D16A79"/>
    <w:rsid w:val="04D330E5"/>
    <w:rsid w:val="04D70E27"/>
    <w:rsid w:val="04DC4690"/>
    <w:rsid w:val="04E43544"/>
    <w:rsid w:val="04F032BC"/>
    <w:rsid w:val="04F6087F"/>
    <w:rsid w:val="05087233"/>
    <w:rsid w:val="050E411D"/>
    <w:rsid w:val="05137986"/>
    <w:rsid w:val="05143E2A"/>
    <w:rsid w:val="051536FE"/>
    <w:rsid w:val="051C4A8C"/>
    <w:rsid w:val="05202571"/>
    <w:rsid w:val="052027CE"/>
    <w:rsid w:val="052120A3"/>
    <w:rsid w:val="052B4CCF"/>
    <w:rsid w:val="052E656D"/>
    <w:rsid w:val="0532605E"/>
    <w:rsid w:val="05331380"/>
    <w:rsid w:val="053E6052"/>
    <w:rsid w:val="053F6F8A"/>
    <w:rsid w:val="05461B09"/>
    <w:rsid w:val="055E16DA"/>
    <w:rsid w:val="05616943"/>
    <w:rsid w:val="05654685"/>
    <w:rsid w:val="05656433"/>
    <w:rsid w:val="056D178C"/>
    <w:rsid w:val="057E150A"/>
    <w:rsid w:val="058615F4"/>
    <w:rsid w:val="058C1AF7"/>
    <w:rsid w:val="058D1597"/>
    <w:rsid w:val="05926AFC"/>
    <w:rsid w:val="05940AC6"/>
    <w:rsid w:val="05942874"/>
    <w:rsid w:val="05A01A27"/>
    <w:rsid w:val="05A85E79"/>
    <w:rsid w:val="05AC4062"/>
    <w:rsid w:val="05AF6CF1"/>
    <w:rsid w:val="05BD7354"/>
    <w:rsid w:val="05C07B0D"/>
    <w:rsid w:val="05C41FED"/>
    <w:rsid w:val="05D11D1B"/>
    <w:rsid w:val="05DD5BF5"/>
    <w:rsid w:val="05E25CD6"/>
    <w:rsid w:val="05E76E48"/>
    <w:rsid w:val="05ED1711"/>
    <w:rsid w:val="05F65389"/>
    <w:rsid w:val="05F9774F"/>
    <w:rsid w:val="05FB28F4"/>
    <w:rsid w:val="06007F0A"/>
    <w:rsid w:val="06110369"/>
    <w:rsid w:val="06141643"/>
    <w:rsid w:val="062A31D9"/>
    <w:rsid w:val="063277F5"/>
    <w:rsid w:val="06344057"/>
    <w:rsid w:val="063744C3"/>
    <w:rsid w:val="06395BAC"/>
    <w:rsid w:val="06426774"/>
    <w:rsid w:val="06427EF3"/>
    <w:rsid w:val="064424ED"/>
    <w:rsid w:val="064F4443"/>
    <w:rsid w:val="065546FA"/>
    <w:rsid w:val="06606BFB"/>
    <w:rsid w:val="06620BC5"/>
    <w:rsid w:val="06640499"/>
    <w:rsid w:val="0668601C"/>
    <w:rsid w:val="066A7A79"/>
    <w:rsid w:val="066E39F6"/>
    <w:rsid w:val="06716FC0"/>
    <w:rsid w:val="067B1C86"/>
    <w:rsid w:val="06856661"/>
    <w:rsid w:val="06915006"/>
    <w:rsid w:val="069A3221"/>
    <w:rsid w:val="069B7C33"/>
    <w:rsid w:val="06A007EE"/>
    <w:rsid w:val="06A74829"/>
    <w:rsid w:val="06A967F3"/>
    <w:rsid w:val="06AD62E4"/>
    <w:rsid w:val="06AE7966"/>
    <w:rsid w:val="06B56F46"/>
    <w:rsid w:val="06BA6731"/>
    <w:rsid w:val="06BB2083"/>
    <w:rsid w:val="06C23729"/>
    <w:rsid w:val="06C53C22"/>
    <w:rsid w:val="06C74ECC"/>
    <w:rsid w:val="06D42F74"/>
    <w:rsid w:val="06D463D3"/>
    <w:rsid w:val="06D51397"/>
    <w:rsid w:val="06D82C35"/>
    <w:rsid w:val="06E077F0"/>
    <w:rsid w:val="06E33D11"/>
    <w:rsid w:val="06E415DA"/>
    <w:rsid w:val="06E755D0"/>
    <w:rsid w:val="06EB6013"/>
    <w:rsid w:val="06F537E7"/>
    <w:rsid w:val="07004E7A"/>
    <w:rsid w:val="07033C56"/>
    <w:rsid w:val="070E2BED"/>
    <w:rsid w:val="071023CF"/>
    <w:rsid w:val="071618B2"/>
    <w:rsid w:val="0717375D"/>
    <w:rsid w:val="071874D5"/>
    <w:rsid w:val="071C6FC5"/>
    <w:rsid w:val="07287718"/>
    <w:rsid w:val="07356D81"/>
    <w:rsid w:val="073C1416"/>
    <w:rsid w:val="073C31C4"/>
    <w:rsid w:val="07413D40"/>
    <w:rsid w:val="074327A4"/>
    <w:rsid w:val="074402CA"/>
    <w:rsid w:val="0744651C"/>
    <w:rsid w:val="0759398F"/>
    <w:rsid w:val="075E138C"/>
    <w:rsid w:val="076827EA"/>
    <w:rsid w:val="07697D31"/>
    <w:rsid w:val="07726BE5"/>
    <w:rsid w:val="0773730A"/>
    <w:rsid w:val="07814C84"/>
    <w:rsid w:val="07854B6B"/>
    <w:rsid w:val="078B414B"/>
    <w:rsid w:val="07911761"/>
    <w:rsid w:val="079254DA"/>
    <w:rsid w:val="07931D3A"/>
    <w:rsid w:val="079E5C2C"/>
    <w:rsid w:val="07A5520D"/>
    <w:rsid w:val="07B37245"/>
    <w:rsid w:val="07B45292"/>
    <w:rsid w:val="07C37C3C"/>
    <w:rsid w:val="07C92B37"/>
    <w:rsid w:val="07D258D6"/>
    <w:rsid w:val="07DC7AED"/>
    <w:rsid w:val="07DE071F"/>
    <w:rsid w:val="07E06245"/>
    <w:rsid w:val="07E1307F"/>
    <w:rsid w:val="07E2739D"/>
    <w:rsid w:val="07ED2710"/>
    <w:rsid w:val="07F13FAE"/>
    <w:rsid w:val="07F37713"/>
    <w:rsid w:val="07F61E25"/>
    <w:rsid w:val="080A3BD2"/>
    <w:rsid w:val="0812427F"/>
    <w:rsid w:val="0817778D"/>
    <w:rsid w:val="08184980"/>
    <w:rsid w:val="08204893"/>
    <w:rsid w:val="08251846"/>
    <w:rsid w:val="082C3238"/>
    <w:rsid w:val="082E2834"/>
    <w:rsid w:val="083C5D62"/>
    <w:rsid w:val="083E2F6B"/>
    <w:rsid w:val="083F7CC8"/>
    <w:rsid w:val="0842480A"/>
    <w:rsid w:val="08471E20"/>
    <w:rsid w:val="084B0368"/>
    <w:rsid w:val="0851476E"/>
    <w:rsid w:val="08581A9C"/>
    <w:rsid w:val="08607386"/>
    <w:rsid w:val="08641650"/>
    <w:rsid w:val="086504F8"/>
    <w:rsid w:val="086E55FF"/>
    <w:rsid w:val="086F75C9"/>
    <w:rsid w:val="087B1E88"/>
    <w:rsid w:val="089963F4"/>
    <w:rsid w:val="08A13C26"/>
    <w:rsid w:val="08A90D2D"/>
    <w:rsid w:val="08B03E69"/>
    <w:rsid w:val="08BB25CB"/>
    <w:rsid w:val="08C276DA"/>
    <w:rsid w:val="08C47915"/>
    <w:rsid w:val="08D00067"/>
    <w:rsid w:val="08DF1698"/>
    <w:rsid w:val="08F024B8"/>
    <w:rsid w:val="08F3438E"/>
    <w:rsid w:val="08F43D9D"/>
    <w:rsid w:val="08FF094D"/>
    <w:rsid w:val="09047FA3"/>
    <w:rsid w:val="09054EC8"/>
    <w:rsid w:val="09077801"/>
    <w:rsid w:val="0911242E"/>
    <w:rsid w:val="09150170"/>
    <w:rsid w:val="091B505B"/>
    <w:rsid w:val="091C454A"/>
    <w:rsid w:val="09220EDE"/>
    <w:rsid w:val="0926412B"/>
    <w:rsid w:val="09273A00"/>
    <w:rsid w:val="09293C1C"/>
    <w:rsid w:val="092C4051"/>
    <w:rsid w:val="09320D22"/>
    <w:rsid w:val="094445B2"/>
    <w:rsid w:val="095163D2"/>
    <w:rsid w:val="09523172"/>
    <w:rsid w:val="095742E5"/>
    <w:rsid w:val="095C18FB"/>
    <w:rsid w:val="096E588D"/>
    <w:rsid w:val="097A5C19"/>
    <w:rsid w:val="09825F84"/>
    <w:rsid w:val="09840C12"/>
    <w:rsid w:val="098862E4"/>
    <w:rsid w:val="09902BA0"/>
    <w:rsid w:val="0992531D"/>
    <w:rsid w:val="0996700F"/>
    <w:rsid w:val="099948FD"/>
    <w:rsid w:val="099E3CC2"/>
    <w:rsid w:val="09A84B40"/>
    <w:rsid w:val="09AB4631"/>
    <w:rsid w:val="09B554AF"/>
    <w:rsid w:val="09BB552E"/>
    <w:rsid w:val="09BD035F"/>
    <w:rsid w:val="09C37BCC"/>
    <w:rsid w:val="09C556F2"/>
    <w:rsid w:val="09CF34DB"/>
    <w:rsid w:val="09D3189F"/>
    <w:rsid w:val="09D41DD9"/>
    <w:rsid w:val="09DE0562"/>
    <w:rsid w:val="09EC4135"/>
    <w:rsid w:val="09ED69F7"/>
    <w:rsid w:val="09F86665"/>
    <w:rsid w:val="09FE0C04"/>
    <w:rsid w:val="0A073F5D"/>
    <w:rsid w:val="0A0A57FB"/>
    <w:rsid w:val="0A133E27"/>
    <w:rsid w:val="0A1915A9"/>
    <w:rsid w:val="0A2156CD"/>
    <w:rsid w:val="0A232419"/>
    <w:rsid w:val="0A252635"/>
    <w:rsid w:val="0A2A4B80"/>
    <w:rsid w:val="0A2C48E5"/>
    <w:rsid w:val="0A2C751F"/>
    <w:rsid w:val="0A435503"/>
    <w:rsid w:val="0A440564"/>
    <w:rsid w:val="0A481E7F"/>
    <w:rsid w:val="0A4B01E4"/>
    <w:rsid w:val="0A4D156C"/>
    <w:rsid w:val="0A570314"/>
    <w:rsid w:val="0A595E3B"/>
    <w:rsid w:val="0A5B6057"/>
    <w:rsid w:val="0A5C592B"/>
    <w:rsid w:val="0A691D30"/>
    <w:rsid w:val="0A693D18"/>
    <w:rsid w:val="0A6D18E6"/>
    <w:rsid w:val="0A7333A0"/>
    <w:rsid w:val="0A747118"/>
    <w:rsid w:val="0A79472F"/>
    <w:rsid w:val="0A7D6D13"/>
    <w:rsid w:val="0A813EC0"/>
    <w:rsid w:val="0A821835"/>
    <w:rsid w:val="0A853895"/>
    <w:rsid w:val="0A886720"/>
    <w:rsid w:val="0A887008"/>
    <w:rsid w:val="0A8A693C"/>
    <w:rsid w:val="0A92134D"/>
    <w:rsid w:val="0A9D21CB"/>
    <w:rsid w:val="0A9D666F"/>
    <w:rsid w:val="0AA6134E"/>
    <w:rsid w:val="0AA9599B"/>
    <w:rsid w:val="0AB1211B"/>
    <w:rsid w:val="0AB36084"/>
    <w:rsid w:val="0ABE3E55"/>
    <w:rsid w:val="0AC05EBA"/>
    <w:rsid w:val="0AC11B00"/>
    <w:rsid w:val="0AC61DDC"/>
    <w:rsid w:val="0AC92FC0"/>
    <w:rsid w:val="0AD35BED"/>
    <w:rsid w:val="0AD84EB6"/>
    <w:rsid w:val="0ADD32F7"/>
    <w:rsid w:val="0AE17A09"/>
    <w:rsid w:val="0AE75B3C"/>
    <w:rsid w:val="0AE76798"/>
    <w:rsid w:val="0AEA40DE"/>
    <w:rsid w:val="0AF3628F"/>
    <w:rsid w:val="0AFC2797"/>
    <w:rsid w:val="0B03448E"/>
    <w:rsid w:val="0B095AB3"/>
    <w:rsid w:val="0B136931"/>
    <w:rsid w:val="0B154457"/>
    <w:rsid w:val="0B1D50BA"/>
    <w:rsid w:val="0B212DFC"/>
    <w:rsid w:val="0B2226D0"/>
    <w:rsid w:val="0B30303F"/>
    <w:rsid w:val="0B3101B0"/>
    <w:rsid w:val="0B3B6EED"/>
    <w:rsid w:val="0B401CC1"/>
    <w:rsid w:val="0B4048A7"/>
    <w:rsid w:val="0B491B01"/>
    <w:rsid w:val="0B4E5BBB"/>
    <w:rsid w:val="0B5C3B06"/>
    <w:rsid w:val="0B62022D"/>
    <w:rsid w:val="0B645117"/>
    <w:rsid w:val="0B6C0715"/>
    <w:rsid w:val="0B7C6285"/>
    <w:rsid w:val="0B8E420A"/>
    <w:rsid w:val="0B903ADE"/>
    <w:rsid w:val="0B932773"/>
    <w:rsid w:val="0B9F3D21"/>
    <w:rsid w:val="0BA17A99"/>
    <w:rsid w:val="0BA20190"/>
    <w:rsid w:val="0BA650B0"/>
    <w:rsid w:val="0BA7531E"/>
    <w:rsid w:val="0BA86779"/>
    <w:rsid w:val="0BA92DF2"/>
    <w:rsid w:val="0BA960A9"/>
    <w:rsid w:val="0BAF6029"/>
    <w:rsid w:val="0BB7550F"/>
    <w:rsid w:val="0BBB6595"/>
    <w:rsid w:val="0BC55E7E"/>
    <w:rsid w:val="0BCF2858"/>
    <w:rsid w:val="0BD775B0"/>
    <w:rsid w:val="0BE8391A"/>
    <w:rsid w:val="0BEF47FF"/>
    <w:rsid w:val="0BF105BE"/>
    <w:rsid w:val="0BF3203F"/>
    <w:rsid w:val="0BF64289"/>
    <w:rsid w:val="0BFC6C81"/>
    <w:rsid w:val="0C011543"/>
    <w:rsid w:val="0C032502"/>
    <w:rsid w:val="0C0D3D7B"/>
    <w:rsid w:val="0C223ECB"/>
    <w:rsid w:val="0C2A4132"/>
    <w:rsid w:val="0C2D2C04"/>
    <w:rsid w:val="0C344DB1"/>
    <w:rsid w:val="0C3C4634"/>
    <w:rsid w:val="0C4072B2"/>
    <w:rsid w:val="0C407FF0"/>
    <w:rsid w:val="0C41302A"/>
    <w:rsid w:val="0C460641"/>
    <w:rsid w:val="0C4722E3"/>
    <w:rsid w:val="0C517711"/>
    <w:rsid w:val="0C523489"/>
    <w:rsid w:val="0C590374"/>
    <w:rsid w:val="0C5C1C12"/>
    <w:rsid w:val="0C630ED0"/>
    <w:rsid w:val="0C7156BE"/>
    <w:rsid w:val="0C752AF0"/>
    <w:rsid w:val="0C767178"/>
    <w:rsid w:val="0C790A16"/>
    <w:rsid w:val="0C7C0EC6"/>
    <w:rsid w:val="0C8353F1"/>
    <w:rsid w:val="0C8A2DCF"/>
    <w:rsid w:val="0C8C2590"/>
    <w:rsid w:val="0C8F023A"/>
    <w:rsid w:val="0C943AA2"/>
    <w:rsid w:val="0C9B21C7"/>
    <w:rsid w:val="0CAA0790"/>
    <w:rsid w:val="0CB201F7"/>
    <w:rsid w:val="0CB35CD6"/>
    <w:rsid w:val="0CB47CA0"/>
    <w:rsid w:val="0CC7352F"/>
    <w:rsid w:val="0CC865AF"/>
    <w:rsid w:val="0CCA1D8C"/>
    <w:rsid w:val="0CD60C39"/>
    <w:rsid w:val="0CD65E68"/>
    <w:rsid w:val="0CE73BD2"/>
    <w:rsid w:val="0CED4B08"/>
    <w:rsid w:val="0CEE4F60"/>
    <w:rsid w:val="0CF32576"/>
    <w:rsid w:val="0CF42653"/>
    <w:rsid w:val="0CFB69A6"/>
    <w:rsid w:val="0D020A0B"/>
    <w:rsid w:val="0D1920EC"/>
    <w:rsid w:val="0D1B387B"/>
    <w:rsid w:val="0D1F511A"/>
    <w:rsid w:val="0D2210AE"/>
    <w:rsid w:val="0D26294C"/>
    <w:rsid w:val="0D2941EA"/>
    <w:rsid w:val="0D2A1D10"/>
    <w:rsid w:val="0D326105"/>
    <w:rsid w:val="0D343E0C"/>
    <w:rsid w:val="0D374B59"/>
    <w:rsid w:val="0D3857F3"/>
    <w:rsid w:val="0D4525A2"/>
    <w:rsid w:val="0D470B14"/>
    <w:rsid w:val="0D50574B"/>
    <w:rsid w:val="0D6E7E4F"/>
    <w:rsid w:val="0D806365"/>
    <w:rsid w:val="0D831A51"/>
    <w:rsid w:val="0D845ABA"/>
    <w:rsid w:val="0D847672"/>
    <w:rsid w:val="0D8633EB"/>
    <w:rsid w:val="0D867DF7"/>
    <w:rsid w:val="0D887163"/>
    <w:rsid w:val="0D9B708A"/>
    <w:rsid w:val="0DA63A8D"/>
    <w:rsid w:val="0DB22432"/>
    <w:rsid w:val="0DBA3094"/>
    <w:rsid w:val="0DC12675"/>
    <w:rsid w:val="0DD24882"/>
    <w:rsid w:val="0DE6032D"/>
    <w:rsid w:val="0DF465A6"/>
    <w:rsid w:val="0DFA5B87"/>
    <w:rsid w:val="0DFC545B"/>
    <w:rsid w:val="0E02261C"/>
    <w:rsid w:val="0E0367E9"/>
    <w:rsid w:val="0E0B38F0"/>
    <w:rsid w:val="0E1B7FD7"/>
    <w:rsid w:val="0E1D0939"/>
    <w:rsid w:val="0E223CBB"/>
    <w:rsid w:val="0E341099"/>
    <w:rsid w:val="0E482EB1"/>
    <w:rsid w:val="0E4B5226"/>
    <w:rsid w:val="0E52222D"/>
    <w:rsid w:val="0E522A26"/>
    <w:rsid w:val="0E586619"/>
    <w:rsid w:val="0E625C06"/>
    <w:rsid w:val="0E67321C"/>
    <w:rsid w:val="0E6A2D0C"/>
    <w:rsid w:val="0E6F0323"/>
    <w:rsid w:val="0E6F42D9"/>
    <w:rsid w:val="0E721BC1"/>
    <w:rsid w:val="0E742D85"/>
    <w:rsid w:val="0E7616B1"/>
    <w:rsid w:val="0E770F85"/>
    <w:rsid w:val="0E7E5A46"/>
    <w:rsid w:val="0E7E752C"/>
    <w:rsid w:val="0E853A00"/>
    <w:rsid w:val="0E8D27D4"/>
    <w:rsid w:val="0E910299"/>
    <w:rsid w:val="0EA77ABC"/>
    <w:rsid w:val="0EAE0E4B"/>
    <w:rsid w:val="0EB96593"/>
    <w:rsid w:val="0EBB3568"/>
    <w:rsid w:val="0EBB70C4"/>
    <w:rsid w:val="0EBD6DB5"/>
    <w:rsid w:val="0EC02F0C"/>
    <w:rsid w:val="0ED02F14"/>
    <w:rsid w:val="0ED308B1"/>
    <w:rsid w:val="0ED94D72"/>
    <w:rsid w:val="0EDA49E8"/>
    <w:rsid w:val="0EE952EE"/>
    <w:rsid w:val="0EEF3211"/>
    <w:rsid w:val="0EF62EAC"/>
    <w:rsid w:val="0EF645A0"/>
    <w:rsid w:val="0EF97BEC"/>
    <w:rsid w:val="0F0F7410"/>
    <w:rsid w:val="0F190B35"/>
    <w:rsid w:val="0F1F3AF7"/>
    <w:rsid w:val="0F220EF1"/>
    <w:rsid w:val="0F2413EE"/>
    <w:rsid w:val="0F2B5D2E"/>
    <w:rsid w:val="0F2C1D70"/>
    <w:rsid w:val="0F3A1CBC"/>
    <w:rsid w:val="0F423341"/>
    <w:rsid w:val="0F4477E1"/>
    <w:rsid w:val="0F517A28"/>
    <w:rsid w:val="0F584ADE"/>
    <w:rsid w:val="0F6459AD"/>
    <w:rsid w:val="0F6858A6"/>
    <w:rsid w:val="0F6C3813"/>
    <w:rsid w:val="0F73174D"/>
    <w:rsid w:val="0F7554C5"/>
    <w:rsid w:val="0F761893"/>
    <w:rsid w:val="0F7C0174"/>
    <w:rsid w:val="0F824086"/>
    <w:rsid w:val="0F864741"/>
    <w:rsid w:val="0F8F6CD7"/>
    <w:rsid w:val="0F90117F"/>
    <w:rsid w:val="0F906DF8"/>
    <w:rsid w:val="0F933B9D"/>
    <w:rsid w:val="0F987405"/>
    <w:rsid w:val="0F9B7E9F"/>
    <w:rsid w:val="0FA22032"/>
    <w:rsid w:val="0FA26822"/>
    <w:rsid w:val="0FAB2237"/>
    <w:rsid w:val="0FBA737B"/>
    <w:rsid w:val="0FBD0635"/>
    <w:rsid w:val="0FBF2BE4"/>
    <w:rsid w:val="0FBF4992"/>
    <w:rsid w:val="0FCB3337"/>
    <w:rsid w:val="0FCE2E27"/>
    <w:rsid w:val="0FD85A54"/>
    <w:rsid w:val="0FF17498"/>
    <w:rsid w:val="0FF26B15"/>
    <w:rsid w:val="0FF94B86"/>
    <w:rsid w:val="0FFE195E"/>
    <w:rsid w:val="0FFE5E0A"/>
    <w:rsid w:val="100625C1"/>
    <w:rsid w:val="100918C8"/>
    <w:rsid w:val="10141182"/>
    <w:rsid w:val="101C3B92"/>
    <w:rsid w:val="10257C82"/>
    <w:rsid w:val="1027517D"/>
    <w:rsid w:val="1034712E"/>
    <w:rsid w:val="103A69AD"/>
    <w:rsid w:val="103A6B6B"/>
    <w:rsid w:val="10401F77"/>
    <w:rsid w:val="10417A9D"/>
    <w:rsid w:val="104B091B"/>
    <w:rsid w:val="104B26C9"/>
    <w:rsid w:val="104D1858"/>
    <w:rsid w:val="10594DE6"/>
    <w:rsid w:val="106B7A57"/>
    <w:rsid w:val="10702130"/>
    <w:rsid w:val="10795489"/>
    <w:rsid w:val="107A6A69"/>
    <w:rsid w:val="107C3325"/>
    <w:rsid w:val="107E3637"/>
    <w:rsid w:val="10854AAB"/>
    <w:rsid w:val="108A31F2"/>
    <w:rsid w:val="10914580"/>
    <w:rsid w:val="109202F8"/>
    <w:rsid w:val="10920440"/>
    <w:rsid w:val="109E0A4B"/>
    <w:rsid w:val="10A1289E"/>
    <w:rsid w:val="10A818CA"/>
    <w:rsid w:val="10B31561"/>
    <w:rsid w:val="10B4201D"/>
    <w:rsid w:val="10BD1B97"/>
    <w:rsid w:val="10BE19FD"/>
    <w:rsid w:val="10C04E65"/>
    <w:rsid w:val="10C12392"/>
    <w:rsid w:val="10C20BDE"/>
    <w:rsid w:val="10CA1840"/>
    <w:rsid w:val="10D20D6A"/>
    <w:rsid w:val="10D40911"/>
    <w:rsid w:val="10D80401"/>
    <w:rsid w:val="10DB57FB"/>
    <w:rsid w:val="10DE353E"/>
    <w:rsid w:val="10E548CC"/>
    <w:rsid w:val="10EB7046"/>
    <w:rsid w:val="10EC3137"/>
    <w:rsid w:val="10F60887"/>
    <w:rsid w:val="10FB5B4B"/>
    <w:rsid w:val="10FC523B"/>
    <w:rsid w:val="11001706"/>
    <w:rsid w:val="11005262"/>
    <w:rsid w:val="11020FDA"/>
    <w:rsid w:val="110272FA"/>
    <w:rsid w:val="110F7B9B"/>
    <w:rsid w:val="111927C8"/>
    <w:rsid w:val="11196324"/>
    <w:rsid w:val="11260F97"/>
    <w:rsid w:val="112E454F"/>
    <w:rsid w:val="11501B34"/>
    <w:rsid w:val="11535FC6"/>
    <w:rsid w:val="115F61DB"/>
    <w:rsid w:val="11616F26"/>
    <w:rsid w:val="11672250"/>
    <w:rsid w:val="116E041E"/>
    <w:rsid w:val="1170063A"/>
    <w:rsid w:val="11716160"/>
    <w:rsid w:val="117874EE"/>
    <w:rsid w:val="11895257"/>
    <w:rsid w:val="11943BFC"/>
    <w:rsid w:val="119B4F8B"/>
    <w:rsid w:val="119F30B2"/>
    <w:rsid w:val="11A007F3"/>
    <w:rsid w:val="11A16A45"/>
    <w:rsid w:val="11A6405B"/>
    <w:rsid w:val="11BA3663"/>
    <w:rsid w:val="11D0163A"/>
    <w:rsid w:val="11D03F3F"/>
    <w:rsid w:val="11D04DF8"/>
    <w:rsid w:val="11D96B6A"/>
    <w:rsid w:val="11E40629"/>
    <w:rsid w:val="11EE5A02"/>
    <w:rsid w:val="11F0177A"/>
    <w:rsid w:val="11F56D91"/>
    <w:rsid w:val="120314AE"/>
    <w:rsid w:val="12040D82"/>
    <w:rsid w:val="12060FFD"/>
    <w:rsid w:val="12096398"/>
    <w:rsid w:val="12200CCD"/>
    <w:rsid w:val="1222745A"/>
    <w:rsid w:val="1226519C"/>
    <w:rsid w:val="1230601B"/>
    <w:rsid w:val="12330252"/>
    <w:rsid w:val="123823B6"/>
    <w:rsid w:val="123F000C"/>
    <w:rsid w:val="123F1DBA"/>
    <w:rsid w:val="12411FD6"/>
    <w:rsid w:val="124778E5"/>
    <w:rsid w:val="124C55B5"/>
    <w:rsid w:val="125947EA"/>
    <w:rsid w:val="12596ABC"/>
    <w:rsid w:val="125D29B3"/>
    <w:rsid w:val="126015F2"/>
    <w:rsid w:val="12637723"/>
    <w:rsid w:val="126637AC"/>
    <w:rsid w:val="126D6927"/>
    <w:rsid w:val="12741118"/>
    <w:rsid w:val="12747CB6"/>
    <w:rsid w:val="12766135"/>
    <w:rsid w:val="127836A6"/>
    <w:rsid w:val="127B123D"/>
    <w:rsid w:val="127B5306"/>
    <w:rsid w:val="127C300E"/>
    <w:rsid w:val="127C4DBC"/>
    <w:rsid w:val="127D3BD3"/>
    <w:rsid w:val="127F2B0F"/>
    <w:rsid w:val="12800054"/>
    <w:rsid w:val="12865C3B"/>
    <w:rsid w:val="128D7214"/>
    <w:rsid w:val="12930F4F"/>
    <w:rsid w:val="1293587A"/>
    <w:rsid w:val="129432F0"/>
    <w:rsid w:val="129A752D"/>
    <w:rsid w:val="129B16E6"/>
    <w:rsid w:val="129F0AAB"/>
    <w:rsid w:val="12A52565"/>
    <w:rsid w:val="12A8795F"/>
    <w:rsid w:val="12AA1929"/>
    <w:rsid w:val="12BC5031"/>
    <w:rsid w:val="12C25B49"/>
    <w:rsid w:val="12CB18A0"/>
    <w:rsid w:val="12D673F3"/>
    <w:rsid w:val="12DB5F87"/>
    <w:rsid w:val="12E4360A"/>
    <w:rsid w:val="12EA441C"/>
    <w:rsid w:val="12ED25D8"/>
    <w:rsid w:val="12EF558E"/>
    <w:rsid w:val="12F10A6A"/>
    <w:rsid w:val="12F138A5"/>
    <w:rsid w:val="12F23EDA"/>
    <w:rsid w:val="12FD6F15"/>
    <w:rsid w:val="130152C1"/>
    <w:rsid w:val="13042599"/>
    <w:rsid w:val="130D3782"/>
    <w:rsid w:val="130F79DE"/>
    <w:rsid w:val="13166FBF"/>
    <w:rsid w:val="131D034D"/>
    <w:rsid w:val="131E09CC"/>
    <w:rsid w:val="131E5E95"/>
    <w:rsid w:val="13225964"/>
    <w:rsid w:val="132F1E2E"/>
    <w:rsid w:val="132F62D2"/>
    <w:rsid w:val="133236CD"/>
    <w:rsid w:val="13525B1D"/>
    <w:rsid w:val="13541895"/>
    <w:rsid w:val="135F0966"/>
    <w:rsid w:val="13655850"/>
    <w:rsid w:val="13675A6C"/>
    <w:rsid w:val="136917E4"/>
    <w:rsid w:val="1376180B"/>
    <w:rsid w:val="1379604D"/>
    <w:rsid w:val="138403CC"/>
    <w:rsid w:val="13894EBE"/>
    <w:rsid w:val="138A52B7"/>
    <w:rsid w:val="138C0764"/>
    <w:rsid w:val="139672B6"/>
    <w:rsid w:val="13981284"/>
    <w:rsid w:val="13A24A1C"/>
    <w:rsid w:val="13AA75F1"/>
    <w:rsid w:val="13AA7707"/>
    <w:rsid w:val="13BB2D9B"/>
    <w:rsid w:val="13C20EF5"/>
    <w:rsid w:val="13D34EB0"/>
    <w:rsid w:val="13DC144B"/>
    <w:rsid w:val="13E23345"/>
    <w:rsid w:val="13E43812"/>
    <w:rsid w:val="13E8587D"/>
    <w:rsid w:val="13E8730D"/>
    <w:rsid w:val="13F37300"/>
    <w:rsid w:val="13FF5CA5"/>
    <w:rsid w:val="140432BB"/>
    <w:rsid w:val="14131662"/>
    <w:rsid w:val="14132899"/>
    <w:rsid w:val="14147CA2"/>
    <w:rsid w:val="141C0605"/>
    <w:rsid w:val="141D041D"/>
    <w:rsid w:val="14220C1A"/>
    <w:rsid w:val="14261483"/>
    <w:rsid w:val="14292D22"/>
    <w:rsid w:val="143811B7"/>
    <w:rsid w:val="14412DE0"/>
    <w:rsid w:val="144E1D1F"/>
    <w:rsid w:val="14592443"/>
    <w:rsid w:val="14691AC1"/>
    <w:rsid w:val="147246C9"/>
    <w:rsid w:val="14795A57"/>
    <w:rsid w:val="14997EA7"/>
    <w:rsid w:val="149A777C"/>
    <w:rsid w:val="14A405FA"/>
    <w:rsid w:val="14A64372"/>
    <w:rsid w:val="14A65684"/>
    <w:rsid w:val="14A95C11"/>
    <w:rsid w:val="14AD488C"/>
    <w:rsid w:val="14B4066B"/>
    <w:rsid w:val="14C34F24"/>
    <w:rsid w:val="14C90BF7"/>
    <w:rsid w:val="14CE64B1"/>
    <w:rsid w:val="14CF5677"/>
    <w:rsid w:val="14D0319D"/>
    <w:rsid w:val="14D16B8C"/>
    <w:rsid w:val="14D707B5"/>
    <w:rsid w:val="14DB226E"/>
    <w:rsid w:val="14E135FC"/>
    <w:rsid w:val="14E97364"/>
    <w:rsid w:val="15047114"/>
    <w:rsid w:val="15155054"/>
    <w:rsid w:val="15196804"/>
    <w:rsid w:val="152F4368"/>
    <w:rsid w:val="15304B2F"/>
    <w:rsid w:val="153320AA"/>
    <w:rsid w:val="15396F94"/>
    <w:rsid w:val="153A6FBB"/>
    <w:rsid w:val="153F3F24"/>
    <w:rsid w:val="15497053"/>
    <w:rsid w:val="154F4A0A"/>
    <w:rsid w:val="15587345"/>
    <w:rsid w:val="155E2E9F"/>
    <w:rsid w:val="15610299"/>
    <w:rsid w:val="156D6C3E"/>
    <w:rsid w:val="15853F88"/>
    <w:rsid w:val="159B46E7"/>
    <w:rsid w:val="15AC6E6C"/>
    <w:rsid w:val="15B86B36"/>
    <w:rsid w:val="15C34AB0"/>
    <w:rsid w:val="15C80709"/>
    <w:rsid w:val="15D664DF"/>
    <w:rsid w:val="15DD0268"/>
    <w:rsid w:val="15E25B15"/>
    <w:rsid w:val="15E6711C"/>
    <w:rsid w:val="15EF58A5"/>
    <w:rsid w:val="15F20809"/>
    <w:rsid w:val="15FA2FE6"/>
    <w:rsid w:val="15FB06EE"/>
    <w:rsid w:val="15FB249C"/>
    <w:rsid w:val="15FC1AE7"/>
    <w:rsid w:val="16020D19"/>
    <w:rsid w:val="16021A7C"/>
    <w:rsid w:val="160B6B83"/>
    <w:rsid w:val="1615355E"/>
    <w:rsid w:val="16157A01"/>
    <w:rsid w:val="16246FFE"/>
    <w:rsid w:val="16294DB4"/>
    <w:rsid w:val="163A7E23"/>
    <w:rsid w:val="16406159"/>
    <w:rsid w:val="16422191"/>
    <w:rsid w:val="164976AB"/>
    <w:rsid w:val="165446C6"/>
    <w:rsid w:val="165878EE"/>
    <w:rsid w:val="16616C86"/>
    <w:rsid w:val="166242C9"/>
    <w:rsid w:val="166444E5"/>
    <w:rsid w:val="16674661"/>
    <w:rsid w:val="166D339A"/>
    <w:rsid w:val="166F001B"/>
    <w:rsid w:val="16797F90"/>
    <w:rsid w:val="167B5453"/>
    <w:rsid w:val="167E2E2B"/>
    <w:rsid w:val="167F30CD"/>
    <w:rsid w:val="16810591"/>
    <w:rsid w:val="168204F4"/>
    <w:rsid w:val="1685252C"/>
    <w:rsid w:val="16924CC0"/>
    <w:rsid w:val="16A448E1"/>
    <w:rsid w:val="16B87713"/>
    <w:rsid w:val="16C04484"/>
    <w:rsid w:val="16C61D53"/>
    <w:rsid w:val="16C94348"/>
    <w:rsid w:val="16CA3A08"/>
    <w:rsid w:val="16CE195E"/>
    <w:rsid w:val="16D90A2F"/>
    <w:rsid w:val="16DF15B9"/>
    <w:rsid w:val="16DF3752"/>
    <w:rsid w:val="16DF591A"/>
    <w:rsid w:val="16E178E4"/>
    <w:rsid w:val="16E3795D"/>
    <w:rsid w:val="16F07B27"/>
    <w:rsid w:val="16F5338F"/>
    <w:rsid w:val="16F60ABB"/>
    <w:rsid w:val="170F26A3"/>
    <w:rsid w:val="17104C29"/>
    <w:rsid w:val="17141A67"/>
    <w:rsid w:val="173C2D6C"/>
    <w:rsid w:val="173E0892"/>
    <w:rsid w:val="17471E3D"/>
    <w:rsid w:val="17521743"/>
    <w:rsid w:val="17524BCB"/>
    <w:rsid w:val="17546308"/>
    <w:rsid w:val="17562080"/>
    <w:rsid w:val="175E2CE2"/>
    <w:rsid w:val="175E7186"/>
    <w:rsid w:val="176A1687"/>
    <w:rsid w:val="176D4508"/>
    <w:rsid w:val="17712A16"/>
    <w:rsid w:val="1779409F"/>
    <w:rsid w:val="17794D70"/>
    <w:rsid w:val="177B6156"/>
    <w:rsid w:val="1780534F"/>
    <w:rsid w:val="17874E68"/>
    <w:rsid w:val="1793664F"/>
    <w:rsid w:val="17A2425B"/>
    <w:rsid w:val="17A728DB"/>
    <w:rsid w:val="17AF353E"/>
    <w:rsid w:val="17B9260F"/>
    <w:rsid w:val="17BB6387"/>
    <w:rsid w:val="17C70FA9"/>
    <w:rsid w:val="17CC40F0"/>
    <w:rsid w:val="17DD57DC"/>
    <w:rsid w:val="17E27D92"/>
    <w:rsid w:val="17E72CD8"/>
    <w:rsid w:val="17EA04AD"/>
    <w:rsid w:val="17F65611"/>
    <w:rsid w:val="17F74EEA"/>
    <w:rsid w:val="17F92A0B"/>
    <w:rsid w:val="17FA6EAF"/>
    <w:rsid w:val="17FD699F"/>
    <w:rsid w:val="180970F2"/>
    <w:rsid w:val="180B10BC"/>
    <w:rsid w:val="180D46C7"/>
    <w:rsid w:val="180E295A"/>
    <w:rsid w:val="181810E3"/>
    <w:rsid w:val="18197980"/>
    <w:rsid w:val="181B0BD3"/>
    <w:rsid w:val="181C61D7"/>
    <w:rsid w:val="181D2B9D"/>
    <w:rsid w:val="181D4CF4"/>
    <w:rsid w:val="1821268E"/>
    <w:rsid w:val="18295721"/>
    <w:rsid w:val="182C3155"/>
    <w:rsid w:val="1844637C"/>
    <w:rsid w:val="18475E6C"/>
    <w:rsid w:val="18504D21"/>
    <w:rsid w:val="18512847"/>
    <w:rsid w:val="185B7651"/>
    <w:rsid w:val="1871751F"/>
    <w:rsid w:val="1873609F"/>
    <w:rsid w:val="18762B42"/>
    <w:rsid w:val="18833035"/>
    <w:rsid w:val="188951E5"/>
    <w:rsid w:val="188E3A9B"/>
    <w:rsid w:val="1890336F"/>
    <w:rsid w:val="18972950"/>
    <w:rsid w:val="189B3AC2"/>
    <w:rsid w:val="18D1615E"/>
    <w:rsid w:val="18D74463"/>
    <w:rsid w:val="18D86AC4"/>
    <w:rsid w:val="18DE057F"/>
    <w:rsid w:val="18F33362"/>
    <w:rsid w:val="18FD22FA"/>
    <w:rsid w:val="18FE5DF4"/>
    <w:rsid w:val="19087D14"/>
    <w:rsid w:val="190B0C48"/>
    <w:rsid w:val="191778FA"/>
    <w:rsid w:val="19197E43"/>
    <w:rsid w:val="19270BD9"/>
    <w:rsid w:val="192C753C"/>
    <w:rsid w:val="19317E8D"/>
    <w:rsid w:val="193261D5"/>
    <w:rsid w:val="19353F17"/>
    <w:rsid w:val="19393A07"/>
    <w:rsid w:val="194128BC"/>
    <w:rsid w:val="194C3678"/>
    <w:rsid w:val="194D706E"/>
    <w:rsid w:val="194F1AD2"/>
    <w:rsid w:val="194F4FD8"/>
    <w:rsid w:val="19833AA7"/>
    <w:rsid w:val="198804EA"/>
    <w:rsid w:val="1990114D"/>
    <w:rsid w:val="19962C07"/>
    <w:rsid w:val="199926F8"/>
    <w:rsid w:val="19AD40A7"/>
    <w:rsid w:val="19B31E10"/>
    <w:rsid w:val="19BB266E"/>
    <w:rsid w:val="19D21766"/>
    <w:rsid w:val="19EF056A"/>
    <w:rsid w:val="19F20E44"/>
    <w:rsid w:val="19F22924"/>
    <w:rsid w:val="19F45B80"/>
    <w:rsid w:val="1A134258"/>
    <w:rsid w:val="1A1C02F6"/>
    <w:rsid w:val="1A206975"/>
    <w:rsid w:val="1A2521DD"/>
    <w:rsid w:val="1A284B96"/>
    <w:rsid w:val="1A2D7493"/>
    <w:rsid w:val="1A310AB4"/>
    <w:rsid w:val="1A3D757E"/>
    <w:rsid w:val="1A407B72"/>
    <w:rsid w:val="1A4A39F2"/>
    <w:rsid w:val="1A4F7085"/>
    <w:rsid w:val="1A510510"/>
    <w:rsid w:val="1A545FE2"/>
    <w:rsid w:val="1A5F749D"/>
    <w:rsid w:val="1A66082C"/>
    <w:rsid w:val="1A6958A2"/>
    <w:rsid w:val="1A7234B5"/>
    <w:rsid w:val="1A732F49"/>
    <w:rsid w:val="1A736AA5"/>
    <w:rsid w:val="1A781261"/>
    <w:rsid w:val="1A7A6085"/>
    <w:rsid w:val="1A7D7923"/>
    <w:rsid w:val="1A8B4C12"/>
    <w:rsid w:val="1A951111"/>
    <w:rsid w:val="1A974E89"/>
    <w:rsid w:val="1AA749A0"/>
    <w:rsid w:val="1AB23474"/>
    <w:rsid w:val="1ABB774E"/>
    <w:rsid w:val="1AC30FF7"/>
    <w:rsid w:val="1AC6751C"/>
    <w:rsid w:val="1ACB068F"/>
    <w:rsid w:val="1ACE63D1"/>
    <w:rsid w:val="1AD23694"/>
    <w:rsid w:val="1ADE6F90"/>
    <w:rsid w:val="1ADF238C"/>
    <w:rsid w:val="1AFA71C6"/>
    <w:rsid w:val="1AFC6A9A"/>
    <w:rsid w:val="1B01734E"/>
    <w:rsid w:val="1B0A0589"/>
    <w:rsid w:val="1B124510"/>
    <w:rsid w:val="1B132036"/>
    <w:rsid w:val="1B16306F"/>
    <w:rsid w:val="1B1726D8"/>
    <w:rsid w:val="1B195842"/>
    <w:rsid w:val="1B252495"/>
    <w:rsid w:val="1B283D33"/>
    <w:rsid w:val="1B302BE8"/>
    <w:rsid w:val="1B3A6A73"/>
    <w:rsid w:val="1B3E3557"/>
    <w:rsid w:val="1B410951"/>
    <w:rsid w:val="1B446693"/>
    <w:rsid w:val="1B4B5C73"/>
    <w:rsid w:val="1B4E6233"/>
    <w:rsid w:val="1B574618"/>
    <w:rsid w:val="1B6B08F1"/>
    <w:rsid w:val="1B6C3EEB"/>
    <w:rsid w:val="1B6D7998"/>
    <w:rsid w:val="1B701236"/>
    <w:rsid w:val="1B724FAE"/>
    <w:rsid w:val="1B7A3910"/>
    <w:rsid w:val="1B7C407F"/>
    <w:rsid w:val="1B8371BB"/>
    <w:rsid w:val="1B913083"/>
    <w:rsid w:val="1B9A62B3"/>
    <w:rsid w:val="1B9C027D"/>
    <w:rsid w:val="1BA535D6"/>
    <w:rsid w:val="1BB27AA1"/>
    <w:rsid w:val="1BB67591"/>
    <w:rsid w:val="1BCA6B98"/>
    <w:rsid w:val="1BCB46BE"/>
    <w:rsid w:val="1BD224C6"/>
    <w:rsid w:val="1BD47A17"/>
    <w:rsid w:val="1BD93733"/>
    <w:rsid w:val="1BDD4B1E"/>
    <w:rsid w:val="1BDF39B5"/>
    <w:rsid w:val="1BE55780"/>
    <w:rsid w:val="1BFB2F24"/>
    <w:rsid w:val="1BFD57D4"/>
    <w:rsid w:val="1C081D91"/>
    <w:rsid w:val="1C0D38E3"/>
    <w:rsid w:val="1C0E2F29"/>
    <w:rsid w:val="1C0F4EF3"/>
    <w:rsid w:val="1C186030"/>
    <w:rsid w:val="1C220782"/>
    <w:rsid w:val="1C2312C1"/>
    <w:rsid w:val="1C2325C0"/>
    <w:rsid w:val="1C2F4C4D"/>
    <w:rsid w:val="1C485D0F"/>
    <w:rsid w:val="1C591512"/>
    <w:rsid w:val="1C5B7BB5"/>
    <w:rsid w:val="1C632B49"/>
    <w:rsid w:val="1C654B13"/>
    <w:rsid w:val="1C6E39C8"/>
    <w:rsid w:val="1C6E69C5"/>
    <w:rsid w:val="1C755F23"/>
    <w:rsid w:val="1C773E6C"/>
    <w:rsid w:val="1C7A05BE"/>
    <w:rsid w:val="1C7A236C"/>
    <w:rsid w:val="1C7E49C0"/>
    <w:rsid w:val="1C7F2BE4"/>
    <w:rsid w:val="1C830874"/>
    <w:rsid w:val="1C844F99"/>
    <w:rsid w:val="1C850D11"/>
    <w:rsid w:val="1C856F63"/>
    <w:rsid w:val="1C8B457A"/>
    <w:rsid w:val="1C901B90"/>
    <w:rsid w:val="1C931680"/>
    <w:rsid w:val="1C964CCC"/>
    <w:rsid w:val="1C99656B"/>
    <w:rsid w:val="1C9B22E3"/>
    <w:rsid w:val="1C9C0212"/>
    <w:rsid w:val="1C9F75A3"/>
    <w:rsid w:val="1CA4388D"/>
    <w:rsid w:val="1CA4563B"/>
    <w:rsid w:val="1CAD4631"/>
    <w:rsid w:val="1CAE1170"/>
    <w:rsid w:val="1CB262BE"/>
    <w:rsid w:val="1CBE36F0"/>
    <w:rsid w:val="1CBF3BD1"/>
    <w:rsid w:val="1CC41839"/>
    <w:rsid w:val="1CC77DA9"/>
    <w:rsid w:val="1CCC6940"/>
    <w:rsid w:val="1CD37CCF"/>
    <w:rsid w:val="1CD87093"/>
    <w:rsid w:val="1CDD532E"/>
    <w:rsid w:val="1CE43C8A"/>
    <w:rsid w:val="1CEC6549"/>
    <w:rsid w:val="1CF76F1E"/>
    <w:rsid w:val="1CFB6C98"/>
    <w:rsid w:val="1CFF0AC4"/>
    <w:rsid w:val="1D04432C"/>
    <w:rsid w:val="1D0460DA"/>
    <w:rsid w:val="1D076C6C"/>
    <w:rsid w:val="1D100F23"/>
    <w:rsid w:val="1D187DD7"/>
    <w:rsid w:val="1D1A7974"/>
    <w:rsid w:val="1D1E6FD8"/>
    <w:rsid w:val="1D2943B2"/>
    <w:rsid w:val="1D320E99"/>
    <w:rsid w:val="1D33076D"/>
    <w:rsid w:val="1D3C5874"/>
    <w:rsid w:val="1D3F7112"/>
    <w:rsid w:val="1D44151A"/>
    <w:rsid w:val="1D4F23DF"/>
    <w:rsid w:val="1D5D57EA"/>
    <w:rsid w:val="1D6B7F07"/>
    <w:rsid w:val="1D6F5C49"/>
    <w:rsid w:val="1D722DB9"/>
    <w:rsid w:val="1D74500E"/>
    <w:rsid w:val="1D7C0366"/>
    <w:rsid w:val="1D7C2114"/>
    <w:rsid w:val="1D7C3EC2"/>
    <w:rsid w:val="1D7E40DE"/>
    <w:rsid w:val="1D7F1C04"/>
    <w:rsid w:val="1D824DFF"/>
    <w:rsid w:val="1D8561BE"/>
    <w:rsid w:val="1D925B43"/>
    <w:rsid w:val="1DA90A2F"/>
    <w:rsid w:val="1DAF44E9"/>
    <w:rsid w:val="1DB16B71"/>
    <w:rsid w:val="1DC3177B"/>
    <w:rsid w:val="1DD106B2"/>
    <w:rsid w:val="1DDA6E3B"/>
    <w:rsid w:val="1DE10CB9"/>
    <w:rsid w:val="1DE55F0B"/>
    <w:rsid w:val="1DE81558"/>
    <w:rsid w:val="1DF24184"/>
    <w:rsid w:val="1DF61EC7"/>
    <w:rsid w:val="1DF75C3F"/>
    <w:rsid w:val="1DFB128B"/>
    <w:rsid w:val="1E002D45"/>
    <w:rsid w:val="1E0579FF"/>
    <w:rsid w:val="1E1672D0"/>
    <w:rsid w:val="1E18008F"/>
    <w:rsid w:val="1E1D38F7"/>
    <w:rsid w:val="1E220920"/>
    <w:rsid w:val="1E2C36CB"/>
    <w:rsid w:val="1E2F362A"/>
    <w:rsid w:val="1E303CBB"/>
    <w:rsid w:val="1E312EFF"/>
    <w:rsid w:val="1E32082C"/>
    <w:rsid w:val="1E326A89"/>
    <w:rsid w:val="1E4E1D03"/>
    <w:rsid w:val="1E4F15D7"/>
    <w:rsid w:val="1E4F7829"/>
    <w:rsid w:val="1E524130"/>
    <w:rsid w:val="1E594203"/>
    <w:rsid w:val="1E63646E"/>
    <w:rsid w:val="1E73201D"/>
    <w:rsid w:val="1E74728F"/>
    <w:rsid w:val="1E7B5733"/>
    <w:rsid w:val="1E853696"/>
    <w:rsid w:val="1E893137"/>
    <w:rsid w:val="1E897F27"/>
    <w:rsid w:val="1E8C4FA7"/>
    <w:rsid w:val="1E8F40C9"/>
    <w:rsid w:val="1E8F5E77"/>
    <w:rsid w:val="1E9B503E"/>
    <w:rsid w:val="1E9E057A"/>
    <w:rsid w:val="1EA5569B"/>
    <w:rsid w:val="1EAA2CB1"/>
    <w:rsid w:val="1EB00B88"/>
    <w:rsid w:val="1EB1403F"/>
    <w:rsid w:val="1EB37DB8"/>
    <w:rsid w:val="1EBA7398"/>
    <w:rsid w:val="1EC024D4"/>
    <w:rsid w:val="1EC02A83"/>
    <w:rsid w:val="1ECA689C"/>
    <w:rsid w:val="1ECB3353"/>
    <w:rsid w:val="1ECF44C6"/>
    <w:rsid w:val="1ED24993"/>
    <w:rsid w:val="1ED956F4"/>
    <w:rsid w:val="1EE937D9"/>
    <w:rsid w:val="1F022AED"/>
    <w:rsid w:val="1F240CB5"/>
    <w:rsid w:val="1F2B2044"/>
    <w:rsid w:val="1F344FAE"/>
    <w:rsid w:val="1F3D58D3"/>
    <w:rsid w:val="1F422EEA"/>
    <w:rsid w:val="1F486752"/>
    <w:rsid w:val="1F525822"/>
    <w:rsid w:val="1F531AAE"/>
    <w:rsid w:val="1F5570C1"/>
    <w:rsid w:val="1F5C3FAB"/>
    <w:rsid w:val="1F5E41C7"/>
    <w:rsid w:val="1F680BA2"/>
    <w:rsid w:val="1F6B0529"/>
    <w:rsid w:val="1F6B1A81"/>
    <w:rsid w:val="1F6E3CDF"/>
    <w:rsid w:val="1F7532BF"/>
    <w:rsid w:val="1F811C64"/>
    <w:rsid w:val="1F930DA9"/>
    <w:rsid w:val="1F95570F"/>
    <w:rsid w:val="1F971487"/>
    <w:rsid w:val="1F9C084C"/>
    <w:rsid w:val="1FA4264B"/>
    <w:rsid w:val="1FA80104"/>
    <w:rsid w:val="1FA85442"/>
    <w:rsid w:val="1FAA3C51"/>
    <w:rsid w:val="1FB0678C"/>
    <w:rsid w:val="1FBC4A4A"/>
    <w:rsid w:val="1FC442E8"/>
    <w:rsid w:val="1FCF29CF"/>
    <w:rsid w:val="1FD46237"/>
    <w:rsid w:val="1FD61FB0"/>
    <w:rsid w:val="1FDF1BED"/>
    <w:rsid w:val="1FE13D1F"/>
    <w:rsid w:val="1FE8583F"/>
    <w:rsid w:val="1FFB6845"/>
    <w:rsid w:val="20024252"/>
    <w:rsid w:val="200603BB"/>
    <w:rsid w:val="200C3C23"/>
    <w:rsid w:val="20146634"/>
    <w:rsid w:val="201E4818"/>
    <w:rsid w:val="203551F0"/>
    <w:rsid w:val="203942EC"/>
    <w:rsid w:val="204A7953"/>
    <w:rsid w:val="204D2E0F"/>
    <w:rsid w:val="205729C2"/>
    <w:rsid w:val="20625AE6"/>
    <w:rsid w:val="206E3CCA"/>
    <w:rsid w:val="207417C9"/>
    <w:rsid w:val="20784E15"/>
    <w:rsid w:val="20785ECA"/>
    <w:rsid w:val="2080016D"/>
    <w:rsid w:val="20817D3B"/>
    <w:rsid w:val="20825C93"/>
    <w:rsid w:val="20826AC0"/>
    <w:rsid w:val="2089707F"/>
    <w:rsid w:val="208A4B48"/>
    <w:rsid w:val="209459C7"/>
    <w:rsid w:val="20A0436C"/>
    <w:rsid w:val="20BB73F7"/>
    <w:rsid w:val="20C242E2"/>
    <w:rsid w:val="20CB487D"/>
    <w:rsid w:val="20D02EA3"/>
    <w:rsid w:val="20D364EF"/>
    <w:rsid w:val="20D44015"/>
    <w:rsid w:val="20D9162C"/>
    <w:rsid w:val="20DE65FF"/>
    <w:rsid w:val="20E00C0C"/>
    <w:rsid w:val="20E00F8F"/>
    <w:rsid w:val="20E3434E"/>
    <w:rsid w:val="20E92118"/>
    <w:rsid w:val="20EE4691"/>
    <w:rsid w:val="20EF0E4F"/>
    <w:rsid w:val="20F326ED"/>
    <w:rsid w:val="21025026"/>
    <w:rsid w:val="210448FA"/>
    <w:rsid w:val="21076843"/>
    <w:rsid w:val="210E7527"/>
    <w:rsid w:val="211424A6"/>
    <w:rsid w:val="21291321"/>
    <w:rsid w:val="212C2883"/>
    <w:rsid w:val="213845A4"/>
    <w:rsid w:val="213A656E"/>
    <w:rsid w:val="214116AB"/>
    <w:rsid w:val="2148434A"/>
    <w:rsid w:val="214B2529"/>
    <w:rsid w:val="214C62A1"/>
    <w:rsid w:val="21564C8B"/>
    <w:rsid w:val="21586599"/>
    <w:rsid w:val="215869F4"/>
    <w:rsid w:val="215C5DD6"/>
    <w:rsid w:val="215E639F"/>
    <w:rsid w:val="215F0A31"/>
    <w:rsid w:val="216C24A0"/>
    <w:rsid w:val="217B0D47"/>
    <w:rsid w:val="218477E9"/>
    <w:rsid w:val="2185328A"/>
    <w:rsid w:val="21893052"/>
    <w:rsid w:val="218B501C"/>
    <w:rsid w:val="21A165ED"/>
    <w:rsid w:val="21B70D77"/>
    <w:rsid w:val="21C67E02"/>
    <w:rsid w:val="21CF3CFA"/>
    <w:rsid w:val="21DC13D3"/>
    <w:rsid w:val="21F26E49"/>
    <w:rsid w:val="21F52495"/>
    <w:rsid w:val="21F726B1"/>
    <w:rsid w:val="21F77FBB"/>
    <w:rsid w:val="21FC7D2A"/>
    <w:rsid w:val="22010EFF"/>
    <w:rsid w:val="220B3A67"/>
    <w:rsid w:val="220C28B3"/>
    <w:rsid w:val="22121299"/>
    <w:rsid w:val="221943D6"/>
    <w:rsid w:val="221F4AA3"/>
    <w:rsid w:val="22202E26"/>
    <w:rsid w:val="22230B3A"/>
    <w:rsid w:val="222877A5"/>
    <w:rsid w:val="222A65E3"/>
    <w:rsid w:val="222C531E"/>
    <w:rsid w:val="223315EC"/>
    <w:rsid w:val="223E208E"/>
    <w:rsid w:val="223E5BEA"/>
    <w:rsid w:val="22405E06"/>
    <w:rsid w:val="22456F79"/>
    <w:rsid w:val="22543660"/>
    <w:rsid w:val="2254540E"/>
    <w:rsid w:val="22600256"/>
    <w:rsid w:val="22647DAA"/>
    <w:rsid w:val="226513C9"/>
    <w:rsid w:val="22673393"/>
    <w:rsid w:val="22696423"/>
    <w:rsid w:val="226C6BFB"/>
    <w:rsid w:val="227635D6"/>
    <w:rsid w:val="22837AA1"/>
    <w:rsid w:val="228E4DC3"/>
    <w:rsid w:val="229677D4"/>
    <w:rsid w:val="229B303C"/>
    <w:rsid w:val="229D6AC4"/>
    <w:rsid w:val="22A64E9D"/>
    <w:rsid w:val="22AB1A47"/>
    <w:rsid w:val="22AC524A"/>
    <w:rsid w:val="22B20386"/>
    <w:rsid w:val="22B440FE"/>
    <w:rsid w:val="22B61C24"/>
    <w:rsid w:val="22B74CD4"/>
    <w:rsid w:val="22B81E40"/>
    <w:rsid w:val="22B934C3"/>
    <w:rsid w:val="22B953CB"/>
    <w:rsid w:val="22C53FDD"/>
    <w:rsid w:val="22C75BE0"/>
    <w:rsid w:val="22D87DED"/>
    <w:rsid w:val="22DB168B"/>
    <w:rsid w:val="22DD5403"/>
    <w:rsid w:val="22DE1A64"/>
    <w:rsid w:val="22E04EF3"/>
    <w:rsid w:val="22E744D4"/>
    <w:rsid w:val="22E91FFA"/>
    <w:rsid w:val="22F15352"/>
    <w:rsid w:val="22F369D5"/>
    <w:rsid w:val="22F618BF"/>
    <w:rsid w:val="22F83FEB"/>
    <w:rsid w:val="22F9015F"/>
    <w:rsid w:val="22FF181D"/>
    <w:rsid w:val="23056022"/>
    <w:rsid w:val="230706D2"/>
    <w:rsid w:val="231876F8"/>
    <w:rsid w:val="231A0405"/>
    <w:rsid w:val="231B417D"/>
    <w:rsid w:val="231F2BF7"/>
    <w:rsid w:val="2320618E"/>
    <w:rsid w:val="23270AAC"/>
    <w:rsid w:val="233F7B05"/>
    <w:rsid w:val="23452FA8"/>
    <w:rsid w:val="234C01C3"/>
    <w:rsid w:val="235E5C65"/>
    <w:rsid w:val="23622EF4"/>
    <w:rsid w:val="23696C97"/>
    <w:rsid w:val="236E0751"/>
    <w:rsid w:val="23711FEF"/>
    <w:rsid w:val="23856095"/>
    <w:rsid w:val="23887A65"/>
    <w:rsid w:val="238E4CA9"/>
    <w:rsid w:val="239A5886"/>
    <w:rsid w:val="23B00D6A"/>
    <w:rsid w:val="23B32608"/>
    <w:rsid w:val="23B91E81"/>
    <w:rsid w:val="23BC326A"/>
    <w:rsid w:val="23BF71FF"/>
    <w:rsid w:val="23C47C88"/>
    <w:rsid w:val="23CE11F0"/>
    <w:rsid w:val="23D82229"/>
    <w:rsid w:val="23DF4417"/>
    <w:rsid w:val="23E12CD1"/>
    <w:rsid w:val="23E40A13"/>
    <w:rsid w:val="23EE3640"/>
    <w:rsid w:val="23EF1892"/>
    <w:rsid w:val="23F52C20"/>
    <w:rsid w:val="23FE1AD5"/>
    <w:rsid w:val="24012C4A"/>
    <w:rsid w:val="240422A6"/>
    <w:rsid w:val="240B41F2"/>
    <w:rsid w:val="240E507C"/>
    <w:rsid w:val="24150BCD"/>
    <w:rsid w:val="2419690F"/>
    <w:rsid w:val="241A2687"/>
    <w:rsid w:val="24221F69"/>
    <w:rsid w:val="24253506"/>
    <w:rsid w:val="243A0633"/>
    <w:rsid w:val="244D34B3"/>
    <w:rsid w:val="245E2574"/>
    <w:rsid w:val="24704055"/>
    <w:rsid w:val="248B0E8F"/>
    <w:rsid w:val="248C5333"/>
    <w:rsid w:val="248F47EF"/>
    <w:rsid w:val="249714A6"/>
    <w:rsid w:val="24975A86"/>
    <w:rsid w:val="24993465"/>
    <w:rsid w:val="249D3CA8"/>
    <w:rsid w:val="249E6E14"/>
    <w:rsid w:val="249E79E7"/>
    <w:rsid w:val="24C04FDC"/>
    <w:rsid w:val="24C20D54"/>
    <w:rsid w:val="24C465B4"/>
    <w:rsid w:val="24CC3981"/>
    <w:rsid w:val="24CE03A7"/>
    <w:rsid w:val="24D665AE"/>
    <w:rsid w:val="24DB5714"/>
    <w:rsid w:val="24DC16EA"/>
    <w:rsid w:val="24DF0D52"/>
    <w:rsid w:val="24E405D6"/>
    <w:rsid w:val="24F21825"/>
    <w:rsid w:val="24F37160"/>
    <w:rsid w:val="24FE204D"/>
    <w:rsid w:val="250E5D48"/>
    <w:rsid w:val="251A293E"/>
    <w:rsid w:val="25270BB7"/>
    <w:rsid w:val="25276E09"/>
    <w:rsid w:val="252A06A8"/>
    <w:rsid w:val="253357AE"/>
    <w:rsid w:val="253432D4"/>
    <w:rsid w:val="25381017"/>
    <w:rsid w:val="25441769"/>
    <w:rsid w:val="255045B2"/>
    <w:rsid w:val="255B6CE4"/>
    <w:rsid w:val="25627E42"/>
    <w:rsid w:val="25665B84"/>
    <w:rsid w:val="256736AA"/>
    <w:rsid w:val="256A4F48"/>
    <w:rsid w:val="256E67E6"/>
    <w:rsid w:val="257302A1"/>
    <w:rsid w:val="25757B75"/>
    <w:rsid w:val="25765042"/>
    <w:rsid w:val="25867FD4"/>
    <w:rsid w:val="258A1146"/>
    <w:rsid w:val="258A2275"/>
    <w:rsid w:val="25922362"/>
    <w:rsid w:val="25950217"/>
    <w:rsid w:val="25951FC5"/>
    <w:rsid w:val="25991889"/>
    <w:rsid w:val="259C560D"/>
    <w:rsid w:val="259E5A69"/>
    <w:rsid w:val="25A16BBC"/>
    <w:rsid w:val="25A62424"/>
    <w:rsid w:val="25A641D2"/>
    <w:rsid w:val="25A82C5B"/>
    <w:rsid w:val="25A95A70"/>
    <w:rsid w:val="25AB23F1"/>
    <w:rsid w:val="25B54415"/>
    <w:rsid w:val="25B616D1"/>
    <w:rsid w:val="25B777CB"/>
    <w:rsid w:val="25B85CB3"/>
    <w:rsid w:val="25C96113"/>
    <w:rsid w:val="25CB4A7C"/>
    <w:rsid w:val="25CE197B"/>
    <w:rsid w:val="25D23219"/>
    <w:rsid w:val="25D32AED"/>
    <w:rsid w:val="25ED62DF"/>
    <w:rsid w:val="25F018F1"/>
    <w:rsid w:val="25F0544D"/>
    <w:rsid w:val="25F34F3E"/>
    <w:rsid w:val="25FF7D86"/>
    <w:rsid w:val="2606762F"/>
    <w:rsid w:val="260E7FC9"/>
    <w:rsid w:val="26127ABA"/>
    <w:rsid w:val="26165B0A"/>
    <w:rsid w:val="261C4820"/>
    <w:rsid w:val="261E020C"/>
    <w:rsid w:val="26215F4F"/>
    <w:rsid w:val="2624159B"/>
    <w:rsid w:val="26284BE7"/>
    <w:rsid w:val="262A45BC"/>
    <w:rsid w:val="263537A8"/>
    <w:rsid w:val="26372AE7"/>
    <w:rsid w:val="263C4B36"/>
    <w:rsid w:val="263E1A43"/>
    <w:rsid w:val="26404627"/>
    <w:rsid w:val="26431A21"/>
    <w:rsid w:val="26435EC5"/>
    <w:rsid w:val="264372DB"/>
    <w:rsid w:val="2646567F"/>
    <w:rsid w:val="264F486A"/>
    <w:rsid w:val="26526108"/>
    <w:rsid w:val="26557078"/>
    <w:rsid w:val="26591245"/>
    <w:rsid w:val="265C6F87"/>
    <w:rsid w:val="266F4A63"/>
    <w:rsid w:val="26797B39"/>
    <w:rsid w:val="267E514F"/>
    <w:rsid w:val="268D5392"/>
    <w:rsid w:val="26935EEA"/>
    <w:rsid w:val="26946721"/>
    <w:rsid w:val="26962499"/>
    <w:rsid w:val="26971D6D"/>
    <w:rsid w:val="26997893"/>
    <w:rsid w:val="269E30FB"/>
    <w:rsid w:val="26A61FB0"/>
    <w:rsid w:val="26B03D8A"/>
    <w:rsid w:val="26B741BD"/>
    <w:rsid w:val="26B97F35"/>
    <w:rsid w:val="26BB1EFF"/>
    <w:rsid w:val="26C02050"/>
    <w:rsid w:val="26C80178"/>
    <w:rsid w:val="26CB16A9"/>
    <w:rsid w:val="26CF61B8"/>
    <w:rsid w:val="26E33204"/>
    <w:rsid w:val="26EA6341"/>
    <w:rsid w:val="26ED7BDF"/>
    <w:rsid w:val="27027B2E"/>
    <w:rsid w:val="270E31FC"/>
    <w:rsid w:val="270E7884"/>
    <w:rsid w:val="27110D7B"/>
    <w:rsid w:val="27194E78"/>
    <w:rsid w:val="27247CF0"/>
    <w:rsid w:val="272555CB"/>
    <w:rsid w:val="27282656"/>
    <w:rsid w:val="272C2823"/>
    <w:rsid w:val="272C4BAB"/>
    <w:rsid w:val="272F33B4"/>
    <w:rsid w:val="273B3040"/>
    <w:rsid w:val="273B4DEE"/>
    <w:rsid w:val="273D0B66"/>
    <w:rsid w:val="273F77DF"/>
    <w:rsid w:val="27435A51"/>
    <w:rsid w:val="27465F66"/>
    <w:rsid w:val="274C2D9D"/>
    <w:rsid w:val="274E5503"/>
    <w:rsid w:val="274F43F6"/>
    <w:rsid w:val="27573B0A"/>
    <w:rsid w:val="275A1718"/>
    <w:rsid w:val="275C2BD9"/>
    <w:rsid w:val="27602AA7"/>
    <w:rsid w:val="277125BE"/>
    <w:rsid w:val="27716A62"/>
    <w:rsid w:val="27786F46"/>
    <w:rsid w:val="277A3B68"/>
    <w:rsid w:val="277B343D"/>
    <w:rsid w:val="278247CB"/>
    <w:rsid w:val="27871DE1"/>
    <w:rsid w:val="27985D9D"/>
    <w:rsid w:val="279A1B15"/>
    <w:rsid w:val="27A429F4"/>
    <w:rsid w:val="27A74232"/>
    <w:rsid w:val="27B33019"/>
    <w:rsid w:val="27B801ED"/>
    <w:rsid w:val="27BB1EDC"/>
    <w:rsid w:val="27BB38A3"/>
    <w:rsid w:val="27C76682"/>
    <w:rsid w:val="27C92CE4"/>
    <w:rsid w:val="27CB39A4"/>
    <w:rsid w:val="27CB43C4"/>
    <w:rsid w:val="27D535C4"/>
    <w:rsid w:val="27D55EAB"/>
    <w:rsid w:val="27DD40F7"/>
    <w:rsid w:val="27DD42C3"/>
    <w:rsid w:val="27E56B08"/>
    <w:rsid w:val="27E86D24"/>
    <w:rsid w:val="27EC7E96"/>
    <w:rsid w:val="27F537F7"/>
    <w:rsid w:val="27F54F9D"/>
    <w:rsid w:val="28062594"/>
    <w:rsid w:val="28081174"/>
    <w:rsid w:val="28086EC5"/>
    <w:rsid w:val="280A0EE5"/>
    <w:rsid w:val="281127FC"/>
    <w:rsid w:val="2826784C"/>
    <w:rsid w:val="28302188"/>
    <w:rsid w:val="28302479"/>
    <w:rsid w:val="284303FE"/>
    <w:rsid w:val="28520641"/>
    <w:rsid w:val="28537F15"/>
    <w:rsid w:val="2858552C"/>
    <w:rsid w:val="285C501C"/>
    <w:rsid w:val="285C5082"/>
    <w:rsid w:val="286E4D4F"/>
    <w:rsid w:val="28773C04"/>
    <w:rsid w:val="287B7B98"/>
    <w:rsid w:val="288307FB"/>
    <w:rsid w:val="28844573"/>
    <w:rsid w:val="28935801"/>
    <w:rsid w:val="289E5635"/>
    <w:rsid w:val="28A5056B"/>
    <w:rsid w:val="28A528F4"/>
    <w:rsid w:val="28A6273B"/>
    <w:rsid w:val="28AA7033"/>
    <w:rsid w:val="28AC47B0"/>
    <w:rsid w:val="28B27332"/>
    <w:rsid w:val="28B34291"/>
    <w:rsid w:val="28B5297E"/>
    <w:rsid w:val="28B60BD0"/>
    <w:rsid w:val="28B9246E"/>
    <w:rsid w:val="28C2280C"/>
    <w:rsid w:val="28C3509B"/>
    <w:rsid w:val="28C46813"/>
    <w:rsid w:val="28C46AF8"/>
    <w:rsid w:val="28CD6290"/>
    <w:rsid w:val="28D177B8"/>
    <w:rsid w:val="28D92B11"/>
    <w:rsid w:val="28D948BF"/>
    <w:rsid w:val="28DB5305"/>
    <w:rsid w:val="28E560A6"/>
    <w:rsid w:val="28F27DA1"/>
    <w:rsid w:val="28F96D0F"/>
    <w:rsid w:val="2903193C"/>
    <w:rsid w:val="29071747"/>
    <w:rsid w:val="29183639"/>
    <w:rsid w:val="291C2CCB"/>
    <w:rsid w:val="292C0E92"/>
    <w:rsid w:val="292C7C40"/>
    <w:rsid w:val="294361DC"/>
    <w:rsid w:val="294A756A"/>
    <w:rsid w:val="294D2BB7"/>
    <w:rsid w:val="295108F9"/>
    <w:rsid w:val="295126A7"/>
    <w:rsid w:val="295D729E"/>
    <w:rsid w:val="295E4177"/>
    <w:rsid w:val="29600B3C"/>
    <w:rsid w:val="2964687E"/>
    <w:rsid w:val="2967011C"/>
    <w:rsid w:val="297851BA"/>
    <w:rsid w:val="297E7214"/>
    <w:rsid w:val="29826D04"/>
    <w:rsid w:val="298C4017"/>
    <w:rsid w:val="29A058F9"/>
    <w:rsid w:val="29A44ECD"/>
    <w:rsid w:val="29A547A1"/>
    <w:rsid w:val="29A849C9"/>
    <w:rsid w:val="29C443F0"/>
    <w:rsid w:val="29C4731D"/>
    <w:rsid w:val="29CE1F49"/>
    <w:rsid w:val="29CF7B93"/>
    <w:rsid w:val="29D55BDF"/>
    <w:rsid w:val="29DF4157"/>
    <w:rsid w:val="29EA3E3E"/>
    <w:rsid w:val="29FC0459"/>
    <w:rsid w:val="29FC6AB7"/>
    <w:rsid w:val="29FD282F"/>
    <w:rsid w:val="2A0753AC"/>
    <w:rsid w:val="2A094D30"/>
    <w:rsid w:val="2A0E0598"/>
    <w:rsid w:val="2A1262DA"/>
    <w:rsid w:val="2A1831C5"/>
    <w:rsid w:val="2A20167B"/>
    <w:rsid w:val="2A24600D"/>
    <w:rsid w:val="2A284AB8"/>
    <w:rsid w:val="2A2878AC"/>
    <w:rsid w:val="2A2A01DD"/>
    <w:rsid w:val="2A3C5105"/>
    <w:rsid w:val="2A426008"/>
    <w:rsid w:val="2A4A3883"/>
    <w:rsid w:val="2A4E3DC4"/>
    <w:rsid w:val="2A506E02"/>
    <w:rsid w:val="2A622692"/>
    <w:rsid w:val="2A6C52BE"/>
    <w:rsid w:val="2A6D3510"/>
    <w:rsid w:val="2A704DAF"/>
    <w:rsid w:val="2A7228D5"/>
    <w:rsid w:val="2A7A5C2D"/>
    <w:rsid w:val="2A7C7BF7"/>
    <w:rsid w:val="2A8011A6"/>
    <w:rsid w:val="2A830F86"/>
    <w:rsid w:val="2A831BEC"/>
    <w:rsid w:val="2A954815"/>
    <w:rsid w:val="2AA1765E"/>
    <w:rsid w:val="2AA44A58"/>
    <w:rsid w:val="2AAF4CD9"/>
    <w:rsid w:val="2AB36911"/>
    <w:rsid w:val="2ABA4B57"/>
    <w:rsid w:val="2AC63F23"/>
    <w:rsid w:val="2AC86999"/>
    <w:rsid w:val="2AD01CF1"/>
    <w:rsid w:val="2AD03A9F"/>
    <w:rsid w:val="2ADB2F73"/>
    <w:rsid w:val="2AE31A25"/>
    <w:rsid w:val="2AF14141"/>
    <w:rsid w:val="2AF53506"/>
    <w:rsid w:val="2AF54300"/>
    <w:rsid w:val="2AF91248"/>
    <w:rsid w:val="2AFA0B1C"/>
    <w:rsid w:val="2AFE4C12"/>
    <w:rsid w:val="2B006133"/>
    <w:rsid w:val="2B0379D1"/>
    <w:rsid w:val="2B14398C"/>
    <w:rsid w:val="2B182BC8"/>
    <w:rsid w:val="2B2A7C64"/>
    <w:rsid w:val="2B3E4EAD"/>
    <w:rsid w:val="2B410165"/>
    <w:rsid w:val="2B4413A5"/>
    <w:rsid w:val="2B471FB3"/>
    <w:rsid w:val="2B4A634D"/>
    <w:rsid w:val="2B593A95"/>
    <w:rsid w:val="2B595843"/>
    <w:rsid w:val="2B5A089E"/>
    <w:rsid w:val="2B5E10AB"/>
    <w:rsid w:val="2B644C3D"/>
    <w:rsid w:val="2B6E5792"/>
    <w:rsid w:val="2B724B56"/>
    <w:rsid w:val="2B836D64"/>
    <w:rsid w:val="2B936FA7"/>
    <w:rsid w:val="2B977810"/>
    <w:rsid w:val="2B9B2E16"/>
    <w:rsid w:val="2BA016C4"/>
    <w:rsid w:val="2BA271EA"/>
    <w:rsid w:val="2BA27AE7"/>
    <w:rsid w:val="2BB60EE7"/>
    <w:rsid w:val="2BBD4024"/>
    <w:rsid w:val="2BC021CD"/>
    <w:rsid w:val="2BC90C1A"/>
    <w:rsid w:val="2BCD5161"/>
    <w:rsid w:val="2BD05DC9"/>
    <w:rsid w:val="2BD71AF6"/>
    <w:rsid w:val="2BD82C0B"/>
    <w:rsid w:val="2BDB094E"/>
    <w:rsid w:val="2BDE3F9A"/>
    <w:rsid w:val="2BE772F2"/>
    <w:rsid w:val="2BEC5DC4"/>
    <w:rsid w:val="2BEE4061"/>
    <w:rsid w:val="2BF51A0F"/>
    <w:rsid w:val="2BFB60A5"/>
    <w:rsid w:val="2C0A058B"/>
    <w:rsid w:val="2C0A7B0A"/>
    <w:rsid w:val="2C0C6D59"/>
    <w:rsid w:val="2C2C6E4C"/>
    <w:rsid w:val="2C354FF3"/>
    <w:rsid w:val="2C372028"/>
    <w:rsid w:val="2C444745"/>
    <w:rsid w:val="2C5A1872"/>
    <w:rsid w:val="2C5A3F68"/>
    <w:rsid w:val="2C6047D9"/>
    <w:rsid w:val="2C6941AB"/>
    <w:rsid w:val="2C723060"/>
    <w:rsid w:val="2C7303F6"/>
    <w:rsid w:val="2C7A3CC3"/>
    <w:rsid w:val="2C7C10B3"/>
    <w:rsid w:val="2C7C7A3B"/>
    <w:rsid w:val="2C7F752B"/>
    <w:rsid w:val="2C8132A3"/>
    <w:rsid w:val="2C832546"/>
    <w:rsid w:val="2C844B41"/>
    <w:rsid w:val="2C863D90"/>
    <w:rsid w:val="2C877955"/>
    <w:rsid w:val="2C8E3C12"/>
    <w:rsid w:val="2C9A25B7"/>
    <w:rsid w:val="2C9E20A7"/>
    <w:rsid w:val="2CBD0053"/>
    <w:rsid w:val="2CC17B44"/>
    <w:rsid w:val="2CC67F94"/>
    <w:rsid w:val="2CC87124"/>
    <w:rsid w:val="2CCC7F97"/>
    <w:rsid w:val="2CCE0F06"/>
    <w:rsid w:val="2CCF04B2"/>
    <w:rsid w:val="2CF74DDC"/>
    <w:rsid w:val="2CF9108B"/>
    <w:rsid w:val="2CFB12A7"/>
    <w:rsid w:val="2D0068BE"/>
    <w:rsid w:val="2D0363AE"/>
    <w:rsid w:val="2D0D4B37"/>
    <w:rsid w:val="2D102879"/>
    <w:rsid w:val="2D1063D5"/>
    <w:rsid w:val="2D140E5E"/>
    <w:rsid w:val="2D1759B5"/>
    <w:rsid w:val="2D177764"/>
    <w:rsid w:val="2D214A86"/>
    <w:rsid w:val="2D2C013C"/>
    <w:rsid w:val="2D42636F"/>
    <w:rsid w:val="2D50336C"/>
    <w:rsid w:val="2D5062DB"/>
    <w:rsid w:val="2D542766"/>
    <w:rsid w:val="2D5B2C7A"/>
    <w:rsid w:val="2D5F2735"/>
    <w:rsid w:val="2D6230D5"/>
    <w:rsid w:val="2D71156A"/>
    <w:rsid w:val="2D760F49"/>
    <w:rsid w:val="2D7B7CF2"/>
    <w:rsid w:val="2D880661"/>
    <w:rsid w:val="2DA01E4F"/>
    <w:rsid w:val="2DA2548D"/>
    <w:rsid w:val="2DA45132"/>
    <w:rsid w:val="2DA76D39"/>
    <w:rsid w:val="2DAD00C8"/>
    <w:rsid w:val="2DB75639"/>
    <w:rsid w:val="2DC32074"/>
    <w:rsid w:val="2DC773DC"/>
    <w:rsid w:val="2DD41AF8"/>
    <w:rsid w:val="2DD820D2"/>
    <w:rsid w:val="2DE97352"/>
    <w:rsid w:val="2DED326B"/>
    <w:rsid w:val="2DED6716"/>
    <w:rsid w:val="2DEE1B93"/>
    <w:rsid w:val="2DF06932"/>
    <w:rsid w:val="2DF9330D"/>
    <w:rsid w:val="2DFF6B75"/>
    <w:rsid w:val="2E0221C2"/>
    <w:rsid w:val="2E0C3040"/>
    <w:rsid w:val="2E165C6D"/>
    <w:rsid w:val="2E1C6EB2"/>
    <w:rsid w:val="2E1F20FD"/>
    <w:rsid w:val="2E247BB1"/>
    <w:rsid w:val="2E2A34C6"/>
    <w:rsid w:val="2E2C5491"/>
    <w:rsid w:val="2E310CF9"/>
    <w:rsid w:val="2E3439FD"/>
    <w:rsid w:val="2E382087"/>
    <w:rsid w:val="2E3F6F72"/>
    <w:rsid w:val="2E426A62"/>
    <w:rsid w:val="2E4C168F"/>
    <w:rsid w:val="2E4F77B2"/>
    <w:rsid w:val="2E505623"/>
    <w:rsid w:val="2E513149"/>
    <w:rsid w:val="2E5457C2"/>
    <w:rsid w:val="2E5F13C2"/>
    <w:rsid w:val="2E634A40"/>
    <w:rsid w:val="2E642E7C"/>
    <w:rsid w:val="2E6966E5"/>
    <w:rsid w:val="2E6A1A66"/>
    <w:rsid w:val="2E7D7A9A"/>
    <w:rsid w:val="2E83112C"/>
    <w:rsid w:val="2E840E29"/>
    <w:rsid w:val="2E84707B"/>
    <w:rsid w:val="2E862DF3"/>
    <w:rsid w:val="2E8931DB"/>
    <w:rsid w:val="2E8E614B"/>
    <w:rsid w:val="2E9A064C"/>
    <w:rsid w:val="2E9B28E0"/>
    <w:rsid w:val="2EA32D57"/>
    <w:rsid w:val="2EAB2B4B"/>
    <w:rsid w:val="2EAE40F8"/>
    <w:rsid w:val="2EB060C2"/>
    <w:rsid w:val="2EB35FF4"/>
    <w:rsid w:val="2EB656B2"/>
    <w:rsid w:val="2EC61441"/>
    <w:rsid w:val="2ECD6C74"/>
    <w:rsid w:val="2ED51684"/>
    <w:rsid w:val="2ED7364E"/>
    <w:rsid w:val="2EE1627B"/>
    <w:rsid w:val="2EE23DA1"/>
    <w:rsid w:val="2EEE0998"/>
    <w:rsid w:val="2EF6678C"/>
    <w:rsid w:val="2EF91817"/>
    <w:rsid w:val="2EF97A69"/>
    <w:rsid w:val="2EFF5AA4"/>
    <w:rsid w:val="2F000DF7"/>
    <w:rsid w:val="2F0B32F8"/>
    <w:rsid w:val="2F0C256B"/>
    <w:rsid w:val="2F10090E"/>
    <w:rsid w:val="2F191EB9"/>
    <w:rsid w:val="2F2A7C22"/>
    <w:rsid w:val="2F2E51C6"/>
    <w:rsid w:val="2F350375"/>
    <w:rsid w:val="2F3960B7"/>
    <w:rsid w:val="2F436F36"/>
    <w:rsid w:val="2F48454C"/>
    <w:rsid w:val="2F4C6F09"/>
    <w:rsid w:val="2F4D045F"/>
    <w:rsid w:val="2F4D56BE"/>
    <w:rsid w:val="2F530779"/>
    <w:rsid w:val="2F542EF1"/>
    <w:rsid w:val="2F656EAC"/>
    <w:rsid w:val="2F6649D2"/>
    <w:rsid w:val="2F68699C"/>
    <w:rsid w:val="2F703C2A"/>
    <w:rsid w:val="2F740E9D"/>
    <w:rsid w:val="2F7747B2"/>
    <w:rsid w:val="2F7F4AC3"/>
    <w:rsid w:val="2F8517DC"/>
    <w:rsid w:val="2F86523C"/>
    <w:rsid w:val="2F874200"/>
    <w:rsid w:val="2F917CA1"/>
    <w:rsid w:val="2F9949A6"/>
    <w:rsid w:val="2F9A4961"/>
    <w:rsid w:val="2FAA48BF"/>
    <w:rsid w:val="2FAB0637"/>
    <w:rsid w:val="2FAF6884"/>
    <w:rsid w:val="2FB021B0"/>
    <w:rsid w:val="2FB971F8"/>
    <w:rsid w:val="2FBE0565"/>
    <w:rsid w:val="2FDE6C5E"/>
    <w:rsid w:val="2FE9188B"/>
    <w:rsid w:val="2FED29FE"/>
    <w:rsid w:val="2FFB15BE"/>
    <w:rsid w:val="2FFD0E93"/>
    <w:rsid w:val="2FFE4C0B"/>
    <w:rsid w:val="30117FDF"/>
    <w:rsid w:val="30197C97"/>
    <w:rsid w:val="301B756B"/>
    <w:rsid w:val="303157DD"/>
    <w:rsid w:val="30332B06"/>
    <w:rsid w:val="30422D49"/>
    <w:rsid w:val="304B480C"/>
    <w:rsid w:val="305B2C6A"/>
    <w:rsid w:val="305E2987"/>
    <w:rsid w:val="306A7496"/>
    <w:rsid w:val="30791D1C"/>
    <w:rsid w:val="307B4F04"/>
    <w:rsid w:val="307B625B"/>
    <w:rsid w:val="307D1FD3"/>
    <w:rsid w:val="30823A8E"/>
    <w:rsid w:val="30873134"/>
    <w:rsid w:val="30894E1C"/>
    <w:rsid w:val="30992B52"/>
    <w:rsid w:val="30A13F14"/>
    <w:rsid w:val="30AC5E72"/>
    <w:rsid w:val="30B214BF"/>
    <w:rsid w:val="30B7132A"/>
    <w:rsid w:val="30BF439A"/>
    <w:rsid w:val="30CE25D8"/>
    <w:rsid w:val="30D065A7"/>
    <w:rsid w:val="30D77936"/>
    <w:rsid w:val="30DB4693"/>
    <w:rsid w:val="30DC1FAE"/>
    <w:rsid w:val="30E402A4"/>
    <w:rsid w:val="30E96EA4"/>
    <w:rsid w:val="30EE2ED1"/>
    <w:rsid w:val="30F0369B"/>
    <w:rsid w:val="310444A3"/>
    <w:rsid w:val="310B5831"/>
    <w:rsid w:val="310F7EF8"/>
    <w:rsid w:val="311428EF"/>
    <w:rsid w:val="31196C75"/>
    <w:rsid w:val="311D3372"/>
    <w:rsid w:val="311F752F"/>
    <w:rsid w:val="31280191"/>
    <w:rsid w:val="312C1162"/>
    <w:rsid w:val="312F4132"/>
    <w:rsid w:val="31411253"/>
    <w:rsid w:val="31466CA2"/>
    <w:rsid w:val="3148438F"/>
    <w:rsid w:val="31485DEC"/>
    <w:rsid w:val="314F3970"/>
    <w:rsid w:val="3150593A"/>
    <w:rsid w:val="315312BB"/>
    <w:rsid w:val="31576CC8"/>
    <w:rsid w:val="31603DCF"/>
    <w:rsid w:val="31611EE2"/>
    <w:rsid w:val="31615451"/>
    <w:rsid w:val="31653193"/>
    <w:rsid w:val="3173397F"/>
    <w:rsid w:val="31772165"/>
    <w:rsid w:val="31784322"/>
    <w:rsid w:val="317C228B"/>
    <w:rsid w:val="31806095"/>
    <w:rsid w:val="31813D45"/>
    <w:rsid w:val="318255E4"/>
    <w:rsid w:val="3188570D"/>
    <w:rsid w:val="318A2BFA"/>
    <w:rsid w:val="318F0A86"/>
    <w:rsid w:val="3191525C"/>
    <w:rsid w:val="31975317"/>
    <w:rsid w:val="31A0562C"/>
    <w:rsid w:val="31A55C86"/>
    <w:rsid w:val="31AB2B70"/>
    <w:rsid w:val="31B23EFF"/>
    <w:rsid w:val="31B5579D"/>
    <w:rsid w:val="31BB2DB3"/>
    <w:rsid w:val="31BB7257"/>
    <w:rsid w:val="31BF03CC"/>
    <w:rsid w:val="31CC113B"/>
    <w:rsid w:val="31CC4FC0"/>
    <w:rsid w:val="31CF685F"/>
    <w:rsid w:val="31D05607"/>
    <w:rsid w:val="31D125D7"/>
    <w:rsid w:val="31D37F2E"/>
    <w:rsid w:val="31D73965"/>
    <w:rsid w:val="31D75713"/>
    <w:rsid w:val="31D9148B"/>
    <w:rsid w:val="31D976DD"/>
    <w:rsid w:val="31DA5525"/>
    <w:rsid w:val="31DE2EB7"/>
    <w:rsid w:val="31E340B8"/>
    <w:rsid w:val="31E700F2"/>
    <w:rsid w:val="31EC4815"/>
    <w:rsid w:val="31ED4F37"/>
    <w:rsid w:val="31F2079F"/>
    <w:rsid w:val="31F75DB5"/>
    <w:rsid w:val="32024E86"/>
    <w:rsid w:val="32353BBC"/>
    <w:rsid w:val="323668DE"/>
    <w:rsid w:val="32385C4C"/>
    <w:rsid w:val="323B5CA2"/>
    <w:rsid w:val="323F3157"/>
    <w:rsid w:val="32424EBA"/>
    <w:rsid w:val="32464ED3"/>
    <w:rsid w:val="324D513A"/>
    <w:rsid w:val="325B6344"/>
    <w:rsid w:val="325E65E3"/>
    <w:rsid w:val="326276D3"/>
    <w:rsid w:val="326521F1"/>
    <w:rsid w:val="32677B4E"/>
    <w:rsid w:val="32731A31"/>
    <w:rsid w:val="32795BA3"/>
    <w:rsid w:val="32877139"/>
    <w:rsid w:val="32911D66"/>
    <w:rsid w:val="329377CE"/>
    <w:rsid w:val="32943604"/>
    <w:rsid w:val="32990C1B"/>
    <w:rsid w:val="3299549E"/>
    <w:rsid w:val="32A4561D"/>
    <w:rsid w:val="32B0236D"/>
    <w:rsid w:val="32B617CD"/>
    <w:rsid w:val="32C43EEA"/>
    <w:rsid w:val="32C75B75"/>
    <w:rsid w:val="32E60304"/>
    <w:rsid w:val="32E97DF4"/>
    <w:rsid w:val="32FD7867"/>
    <w:rsid w:val="32FE389F"/>
    <w:rsid w:val="330C763F"/>
    <w:rsid w:val="33114C55"/>
    <w:rsid w:val="331203D7"/>
    <w:rsid w:val="331F7372"/>
    <w:rsid w:val="33233306"/>
    <w:rsid w:val="33265EB1"/>
    <w:rsid w:val="332B527B"/>
    <w:rsid w:val="332C1A8F"/>
    <w:rsid w:val="332F3C9F"/>
    <w:rsid w:val="33300914"/>
    <w:rsid w:val="3339002B"/>
    <w:rsid w:val="333D5A4A"/>
    <w:rsid w:val="33484B1B"/>
    <w:rsid w:val="334E65BD"/>
    <w:rsid w:val="335334BF"/>
    <w:rsid w:val="3353526D"/>
    <w:rsid w:val="33590882"/>
    <w:rsid w:val="33633703"/>
    <w:rsid w:val="33644F60"/>
    <w:rsid w:val="336D27D3"/>
    <w:rsid w:val="33723946"/>
    <w:rsid w:val="33743B62"/>
    <w:rsid w:val="33765F6E"/>
    <w:rsid w:val="337C031B"/>
    <w:rsid w:val="337F3335"/>
    <w:rsid w:val="33836B85"/>
    <w:rsid w:val="338373A5"/>
    <w:rsid w:val="33953AD8"/>
    <w:rsid w:val="33955886"/>
    <w:rsid w:val="33A8380B"/>
    <w:rsid w:val="33A9752F"/>
    <w:rsid w:val="33AC0EBC"/>
    <w:rsid w:val="33AD1987"/>
    <w:rsid w:val="33AF6948"/>
    <w:rsid w:val="33B421B0"/>
    <w:rsid w:val="33C85C5B"/>
    <w:rsid w:val="33D4015C"/>
    <w:rsid w:val="33D60378"/>
    <w:rsid w:val="33D77C4D"/>
    <w:rsid w:val="33F4348F"/>
    <w:rsid w:val="340439AB"/>
    <w:rsid w:val="340D366E"/>
    <w:rsid w:val="340E0E50"/>
    <w:rsid w:val="34161EC7"/>
    <w:rsid w:val="34190265"/>
    <w:rsid w:val="341E0659"/>
    <w:rsid w:val="342015F4"/>
    <w:rsid w:val="3428494C"/>
    <w:rsid w:val="343A7CCB"/>
    <w:rsid w:val="344A48C2"/>
    <w:rsid w:val="344E43B3"/>
    <w:rsid w:val="34605E94"/>
    <w:rsid w:val="34621C0C"/>
    <w:rsid w:val="3465287C"/>
    <w:rsid w:val="346A0AC1"/>
    <w:rsid w:val="34735BC7"/>
    <w:rsid w:val="347436ED"/>
    <w:rsid w:val="347831DE"/>
    <w:rsid w:val="347C301F"/>
    <w:rsid w:val="347C69BB"/>
    <w:rsid w:val="347E1073"/>
    <w:rsid w:val="347E631A"/>
    <w:rsid w:val="34802092"/>
    <w:rsid w:val="34847DD4"/>
    <w:rsid w:val="348A144B"/>
    <w:rsid w:val="348E7D21"/>
    <w:rsid w:val="3498562E"/>
    <w:rsid w:val="349A75F8"/>
    <w:rsid w:val="34A42225"/>
    <w:rsid w:val="34AF4725"/>
    <w:rsid w:val="34B1049E"/>
    <w:rsid w:val="34C110E4"/>
    <w:rsid w:val="34C834C5"/>
    <w:rsid w:val="34D523DE"/>
    <w:rsid w:val="34D64BD7"/>
    <w:rsid w:val="34D85CE0"/>
    <w:rsid w:val="34DD5737"/>
    <w:rsid w:val="34DF325D"/>
    <w:rsid w:val="34E0788F"/>
    <w:rsid w:val="34EB70F8"/>
    <w:rsid w:val="34F211E2"/>
    <w:rsid w:val="34FC51EB"/>
    <w:rsid w:val="350169B8"/>
    <w:rsid w:val="35044A71"/>
    <w:rsid w:val="35077D78"/>
    <w:rsid w:val="35092088"/>
    <w:rsid w:val="351F3659"/>
    <w:rsid w:val="3522139B"/>
    <w:rsid w:val="35223149"/>
    <w:rsid w:val="352C2BCC"/>
    <w:rsid w:val="352C5D76"/>
    <w:rsid w:val="35301D0A"/>
    <w:rsid w:val="353A4937"/>
    <w:rsid w:val="35415CC5"/>
    <w:rsid w:val="354632DC"/>
    <w:rsid w:val="35535C24"/>
    <w:rsid w:val="355377A7"/>
    <w:rsid w:val="35544F7E"/>
    <w:rsid w:val="35577297"/>
    <w:rsid w:val="3558300F"/>
    <w:rsid w:val="355A28E3"/>
    <w:rsid w:val="356634B8"/>
    <w:rsid w:val="356869F1"/>
    <w:rsid w:val="356F3D17"/>
    <w:rsid w:val="35700359"/>
    <w:rsid w:val="357065AB"/>
    <w:rsid w:val="357339A5"/>
    <w:rsid w:val="35754B3B"/>
    <w:rsid w:val="357C4F4F"/>
    <w:rsid w:val="3583298F"/>
    <w:rsid w:val="35847960"/>
    <w:rsid w:val="35856427"/>
    <w:rsid w:val="3589141A"/>
    <w:rsid w:val="3592207D"/>
    <w:rsid w:val="35957DBF"/>
    <w:rsid w:val="359C2EFC"/>
    <w:rsid w:val="35A149B6"/>
    <w:rsid w:val="35A25BA4"/>
    <w:rsid w:val="35A448A0"/>
    <w:rsid w:val="35A846DB"/>
    <w:rsid w:val="35AA123E"/>
    <w:rsid w:val="35B9265D"/>
    <w:rsid w:val="35B9585C"/>
    <w:rsid w:val="35CF32D1"/>
    <w:rsid w:val="35D71D27"/>
    <w:rsid w:val="35DB1217"/>
    <w:rsid w:val="35DC6C95"/>
    <w:rsid w:val="35DE2256"/>
    <w:rsid w:val="35DF103A"/>
    <w:rsid w:val="35F665EB"/>
    <w:rsid w:val="35F72828"/>
    <w:rsid w:val="36010FB1"/>
    <w:rsid w:val="36034D29"/>
    <w:rsid w:val="360F7B72"/>
    <w:rsid w:val="361507D6"/>
    <w:rsid w:val="361909F0"/>
    <w:rsid w:val="361C228F"/>
    <w:rsid w:val="361E22A2"/>
    <w:rsid w:val="3623361D"/>
    <w:rsid w:val="362B4280"/>
    <w:rsid w:val="362E77B0"/>
    <w:rsid w:val="3632560E"/>
    <w:rsid w:val="363B0967"/>
    <w:rsid w:val="364036B3"/>
    <w:rsid w:val="36415851"/>
    <w:rsid w:val="364650AE"/>
    <w:rsid w:val="36505FD8"/>
    <w:rsid w:val="36541A28"/>
    <w:rsid w:val="36590DED"/>
    <w:rsid w:val="365A50F5"/>
    <w:rsid w:val="36656D92"/>
    <w:rsid w:val="367C4ADB"/>
    <w:rsid w:val="368213DC"/>
    <w:rsid w:val="368340BC"/>
    <w:rsid w:val="36914A2B"/>
    <w:rsid w:val="369C1AFC"/>
    <w:rsid w:val="369F4384"/>
    <w:rsid w:val="36A2092F"/>
    <w:rsid w:val="36A47DCD"/>
    <w:rsid w:val="36A54032"/>
    <w:rsid w:val="36A56EC5"/>
    <w:rsid w:val="36B67FED"/>
    <w:rsid w:val="36BF7D99"/>
    <w:rsid w:val="36C56482"/>
    <w:rsid w:val="36D466C5"/>
    <w:rsid w:val="36D55FF0"/>
    <w:rsid w:val="36DB5CA6"/>
    <w:rsid w:val="36DD1A1E"/>
    <w:rsid w:val="36DD557A"/>
    <w:rsid w:val="36E17299"/>
    <w:rsid w:val="36E20DE2"/>
    <w:rsid w:val="36E7289C"/>
    <w:rsid w:val="36EF011F"/>
    <w:rsid w:val="36F154C9"/>
    <w:rsid w:val="3700570C"/>
    <w:rsid w:val="370074BA"/>
    <w:rsid w:val="3701395E"/>
    <w:rsid w:val="370E7E29"/>
    <w:rsid w:val="372155E1"/>
    <w:rsid w:val="37270EEB"/>
    <w:rsid w:val="372E2279"/>
    <w:rsid w:val="372E4027"/>
    <w:rsid w:val="37333967"/>
    <w:rsid w:val="373763D7"/>
    <w:rsid w:val="3746080B"/>
    <w:rsid w:val="37500442"/>
    <w:rsid w:val="375515B4"/>
    <w:rsid w:val="37557C98"/>
    <w:rsid w:val="375F3A1B"/>
    <w:rsid w:val="375F68D7"/>
    <w:rsid w:val="37607FFA"/>
    <w:rsid w:val="37621F23"/>
    <w:rsid w:val="376501D8"/>
    <w:rsid w:val="376B702A"/>
    <w:rsid w:val="37753A04"/>
    <w:rsid w:val="37781747"/>
    <w:rsid w:val="377A726D"/>
    <w:rsid w:val="377C4D93"/>
    <w:rsid w:val="37824373"/>
    <w:rsid w:val="3790083E"/>
    <w:rsid w:val="37977E1F"/>
    <w:rsid w:val="37A02A7E"/>
    <w:rsid w:val="37AE4336"/>
    <w:rsid w:val="37AE65B9"/>
    <w:rsid w:val="37B00EE0"/>
    <w:rsid w:val="37BC5AD7"/>
    <w:rsid w:val="37C130EE"/>
    <w:rsid w:val="37C60704"/>
    <w:rsid w:val="37CB1876"/>
    <w:rsid w:val="37CF580A"/>
    <w:rsid w:val="37DF05B3"/>
    <w:rsid w:val="37E961A0"/>
    <w:rsid w:val="37F214F9"/>
    <w:rsid w:val="37F25055"/>
    <w:rsid w:val="37F60FE9"/>
    <w:rsid w:val="38042FDA"/>
    <w:rsid w:val="38084878"/>
    <w:rsid w:val="381274A5"/>
    <w:rsid w:val="381551E7"/>
    <w:rsid w:val="38172D0E"/>
    <w:rsid w:val="38194CD8"/>
    <w:rsid w:val="381D4433"/>
    <w:rsid w:val="38213B8C"/>
    <w:rsid w:val="38233460"/>
    <w:rsid w:val="382A2A41"/>
    <w:rsid w:val="383E025E"/>
    <w:rsid w:val="38404012"/>
    <w:rsid w:val="384978EE"/>
    <w:rsid w:val="384B29B7"/>
    <w:rsid w:val="38540302"/>
    <w:rsid w:val="38563836"/>
    <w:rsid w:val="385B52F0"/>
    <w:rsid w:val="386003DB"/>
    <w:rsid w:val="386E7864"/>
    <w:rsid w:val="387262AB"/>
    <w:rsid w:val="38763ED8"/>
    <w:rsid w:val="38797BC7"/>
    <w:rsid w:val="38902797"/>
    <w:rsid w:val="389A39DF"/>
    <w:rsid w:val="389C3213"/>
    <w:rsid w:val="38A05CDD"/>
    <w:rsid w:val="38B059AF"/>
    <w:rsid w:val="38B44A00"/>
    <w:rsid w:val="38B467AE"/>
    <w:rsid w:val="38CF5396"/>
    <w:rsid w:val="38D623B1"/>
    <w:rsid w:val="38DF5DCD"/>
    <w:rsid w:val="38E47094"/>
    <w:rsid w:val="38EB7BBE"/>
    <w:rsid w:val="38F60B75"/>
    <w:rsid w:val="38F8669B"/>
    <w:rsid w:val="39070FD4"/>
    <w:rsid w:val="390C2146"/>
    <w:rsid w:val="390E55DB"/>
    <w:rsid w:val="39107AB9"/>
    <w:rsid w:val="39175CF7"/>
    <w:rsid w:val="391D07F7"/>
    <w:rsid w:val="391F2846"/>
    <w:rsid w:val="392E030F"/>
    <w:rsid w:val="393F076E"/>
    <w:rsid w:val="39442F6D"/>
    <w:rsid w:val="394960CA"/>
    <w:rsid w:val="394A0955"/>
    <w:rsid w:val="394F567C"/>
    <w:rsid w:val="39567866"/>
    <w:rsid w:val="395C6094"/>
    <w:rsid w:val="395F671A"/>
    <w:rsid w:val="396B1563"/>
    <w:rsid w:val="396F26D5"/>
    <w:rsid w:val="397321C6"/>
    <w:rsid w:val="3975265C"/>
    <w:rsid w:val="397A17A6"/>
    <w:rsid w:val="397C0E7A"/>
    <w:rsid w:val="3982065B"/>
    <w:rsid w:val="398E6FFF"/>
    <w:rsid w:val="39940941"/>
    <w:rsid w:val="39961E8F"/>
    <w:rsid w:val="39981C2C"/>
    <w:rsid w:val="39A6259B"/>
    <w:rsid w:val="39A700C1"/>
    <w:rsid w:val="39AC56D7"/>
    <w:rsid w:val="39AE76A2"/>
    <w:rsid w:val="39BC1DBE"/>
    <w:rsid w:val="39C2468F"/>
    <w:rsid w:val="39C708D6"/>
    <w:rsid w:val="39CB0253"/>
    <w:rsid w:val="39CE666A"/>
    <w:rsid w:val="39D8471E"/>
    <w:rsid w:val="39E3559D"/>
    <w:rsid w:val="3A0563FD"/>
    <w:rsid w:val="3A07574C"/>
    <w:rsid w:val="3A0D261A"/>
    <w:rsid w:val="3A103EB8"/>
    <w:rsid w:val="3A105C66"/>
    <w:rsid w:val="3A1273C6"/>
    <w:rsid w:val="3A192352"/>
    <w:rsid w:val="3A225796"/>
    <w:rsid w:val="3A2B6F44"/>
    <w:rsid w:val="3A2D5DD8"/>
    <w:rsid w:val="3A3000B7"/>
    <w:rsid w:val="3A3E0A25"/>
    <w:rsid w:val="3A405662"/>
    <w:rsid w:val="3A465B2C"/>
    <w:rsid w:val="3A4B6C9E"/>
    <w:rsid w:val="3A4C6E4A"/>
    <w:rsid w:val="3A527660"/>
    <w:rsid w:val="3A557B1D"/>
    <w:rsid w:val="3A59760D"/>
    <w:rsid w:val="3A5C0EAC"/>
    <w:rsid w:val="3A654204"/>
    <w:rsid w:val="3A6D19D7"/>
    <w:rsid w:val="3A6E3064"/>
    <w:rsid w:val="3A786EEF"/>
    <w:rsid w:val="3A797E9E"/>
    <w:rsid w:val="3A816B64"/>
    <w:rsid w:val="3A817B52"/>
    <w:rsid w:val="3A83476E"/>
    <w:rsid w:val="3A953DEF"/>
    <w:rsid w:val="3A9C7286"/>
    <w:rsid w:val="3AAF722D"/>
    <w:rsid w:val="3AB40CE8"/>
    <w:rsid w:val="3AB714A0"/>
    <w:rsid w:val="3AB810E4"/>
    <w:rsid w:val="3ABC6A86"/>
    <w:rsid w:val="3ABE3914"/>
    <w:rsid w:val="3AC321FE"/>
    <w:rsid w:val="3ADB0022"/>
    <w:rsid w:val="3ADE3FB6"/>
    <w:rsid w:val="3AF24514"/>
    <w:rsid w:val="3AF44990"/>
    <w:rsid w:val="3AF72C4B"/>
    <w:rsid w:val="3AF8123D"/>
    <w:rsid w:val="3AF92B9E"/>
    <w:rsid w:val="3B021A53"/>
    <w:rsid w:val="3B143534"/>
    <w:rsid w:val="3B251346"/>
    <w:rsid w:val="3B286FE0"/>
    <w:rsid w:val="3B2A031F"/>
    <w:rsid w:val="3B2C087E"/>
    <w:rsid w:val="3B2C2F74"/>
    <w:rsid w:val="3B2E078C"/>
    <w:rsid w:val="3B3A743F"/>
    <w:rsid w:val="3B471B5C"/>
    <w:rsid w:val="3B4958D4"/>
    <w:rsid w:val="3B4C0F20"/>
    <w:rsid w:val="3B506AC1"/>
    <w:rsid w:val="3B5322AF"/>
    <w:rsid w:val="3B602C1D"/>
    <w:rsid w:val="3B6C15C2"/>
    <w:rsid w:val="3B776031"/>
    <w:rsid w:val="3B7A783B"/>
    <w:rsid w:val="3B7C2623"/>
    <w:rsid w:val="3B7D06B1"/>
    <w:rsid w:val="3B815811"/>
    <w:rsid w:val="3B820DE6"/>
    <w:rsid w:val="3B842468"/>
    <w:rsid w:val="3B8955E5"/>
    <w:rsid w:val="3B8B23F7"/>
    <w:rsid w:val="3B981740"/>
    <w:rsid w:val="3B9B4470"/>
    <w:rsid w:val="3B9D352A"/>
    <w:rsid w:val="3BAF7702"/>
    <w:rsid w:val="3BBB7E54"/>
    <w:rsid w:val="3BBD3BCC"/>
    <w:rsid w:val="3BBE3382"/>
    <w:rsid w:val="3BC05242"/>
    <w:rsid w:val="3BC211E2"/>
    <w:rsid w:val="3BC36F34"/>
    <w:rsid w:val="3BCC2061"/>
    <w:rsid w:val="3BD41D80"/>
    <w:rsid w:val="3BD86C58"/>
    <w:rsid w:val="3BD8775C"/>
    <w:rsid w:val="3BDA29D0"/>
    <w:rsid w:val="3BE23632"/>
    <w:rsid w:val="3BE50049"/>
    <w:rsid w:val="3BE71B18"/>
    <w:rsid w:val="3BED4AD3"/>
    <w:rsid w:val="3BEF2C23"/>
    <w:rsid w:val="3BF33A92"/>
    <w:rsid w:val="3BF764BC"/>
    <w:rsid w:val="3BFD221A"/>
    <w:rsid w:val="3C0637C5"/>
    <w:rsid w:val="3C136B1F"/>
    <w:rsid w:val="3C1E28BD"/>
    <w:rsid w:val="3C236125"/>
    <w:rsid w:val="3C28373B"/>
    <w:rsid w:val="3C3E033D"/>
    <w:rsid w:val="3C411C43"/>
    <w:rsid w:val="3C4A2868"/>
    <w:rsid w:val="3C5938F5"/>
    <w:rsid w:val="3C624D6E"/>
    <w:rsid w:val="3C681D8A"/>
    <w:rsid w:val="3C722C08"/>
    <w:rsid w:val="3C7324DC"/>
    <w:rsid w:val="3C735FD2"/>
    <w:rsid w:val="3C736028"/>
    <w:rsid w:val="3C7F70D3"/>
    <w:rsid w:val="3C804CE6"/>
    <w:rsid w:val="3C834E15"/>
    <w:rsid w:val="3C8D17F0"/>
    <w:rsid w:val="3C925059"/>
    <w:rsid w:val="3C9B35EA"/>
    <w:rsid w:val="3C9C5ED7"/>
    <w:rsid w:val="3C9E1C4F"/>
    <w:rsid w:val="3CA07ED4"/>
    <w:rsid w:val="3CA458F1"/>
    <w:rsid w:val="3CCA2A44"/>
    <w:rsid w:val="3CD10789"/>
    <w:rsid w:val="3CD710A5"/>
    <w:rsid w:val="3CDC62D4"/>
    <w:rsid w:val="3CE27D8E"/>
    <w:rsid w:val="3CE753A4"/>
    <w:rsid w:val="3CF95FF8"/>
    <w:rsid w:val="3D0575F4"/>
    <w:rsid w:val="3D127F47"/>
    <w:rsid w:val="3D1C1E32"/>
    <w:rsid w:val="3D2008B6"/>
    <w:rsid w:val="3D244EC3"/>
    <w:rsid w:val="3D267313"/>
    <w:rsid w:val="3D2739F3"/>
    <w:rsid w:val="3D2832C7"/>
    <w:rsid w:val="3D31661F"/>
    <w:rsid w:val="3D356853"/>
    <w:rsid w:val="3D371873"/>
    <w:rsid w:val="3D485717"/>
    <w:rsid w:val="3D4A5933"/>
    <w:rsid w:val="3D4F2F4A"/>
    <w:rsid w:val="3D51281E"/>
    <w:rsid w:val="3D5F318D"/>
    <w:rsid w:val="3D5F78E9"/>
    <w:rsid w:val="3D614831"/>
    <w:rsid w:val="3D6764E5"/>
    <w:rsid w:val="3D685E77"/>
    <w:rsid w:val="3D6D0448"/>
    <w:rsid w:val="3D766728"/>
    <w:rsid w:val="3D9372DA"/>
    <w:rsid w:val="3D99735A"/>
    <w:rsid w:val="3DA2751D"/>
    <w:rsid w:val="3DA45A8A"/>
    <w:rsid w:val="3DA61CC4"/>
    <w:rsid w:val="3DAE6CEE"/>
    <w:rsid w:val="3DB334D8"/>
    <w:rsid w:val="3DBA42C7"/>
    <w:rsid w:val="3DBB238D"/>
    <w:rsid w:val="3DBB413B"/>
    <w:rsid w:val="3DBE27AB"/>
    <w:rsid w:val="3DCD386B"/>
    <w:rsid w:val="3DD1570D"/>
    <w:rsid w:val="3DD55C59"/>
    <w:rsid w:val="3DDA6CB7"/>
    <w:rsid w:val="3DE96EFA"/>
    <w:rsid w:val="3DEE2762"/>
    <w:rsid w:val="3DFA22C1"/>
    <w:rsid w:val="3DFC6C2D"/>
    <w:rsid w:val="3E027FBC"/>
    <w:rsid w:val="3E047890"/>
    <w:rsid w:val="3E0D08A8"/>
    <w:rsid w:val="3E0E1625"/>
    <w:rsid w:val="3E1201FF"/>
    <w:rsid w:val="3E186008"/>
    <w:rsid w:val="3E241CE0"/>
    <w:rsid w:val="3E395AD5"/>
    <w:rsid w:val="3E3A59A8"/>
    <w:rsid w:val="3E3E7246"/>
    <w:rsid w:val="3E477760"/>
    <w:rsid w:val="3E4D3F96"/>
    <w:rsid w:val="3E4E5942"/>
    <w:rsid w:val="3E50367C"/>
    <w:rsid w:val="3E5266A7"/>
    <w:rsid w:val="3E5325C6"/>
    <w:rsid w:val="3E542340"/>
    <w:rsid w:val="3E555E84"/>
    <w:rsid w:val="3E5755E5"/>
    <w:rsid w:val="3E675B3A"/>
    <w:rsid w:val="3E696232"/>
    <w:rsid w:val="3E7013C9"/>
    <w:rsid w:val="3E75078E"/>
    <w:rsid w:val="3E7E67B0"/>
    <w:rsid w:val="3E833E1A"/>
    <w:rsid w:val="3E860BED"/>
    <w:rsid w:val="3E8D5AD7"/>
    <w:rsid w:val="3E95498C"/>
    <w:rsid w:val="3E9D5E92"/>
    <w:rsid w:val="3EA07EA6"/>
    <w:rsid w:val="3EB32D81"/>
    <w:rsid w:val="3EB5521B"/>
    <w:rsid w:val="3EBC46BB"/>
    <w:rsid w:val="3EBE2135"/>
    <w:rsid w:val="3EC040FF"/>
    <w:rsid w:val="3EC142E0"/>
    <w:rsid w:val="3EC21132"/>
    <w:rsid w:val="3EC70F45"/>
    <w:rsid w:val="3ECA0ADA"/>
    <w:rsid w:val="3ECC2AA4"/>
    <w:rsid w:val="3ED25BE0"/>
    <w:rsid w:val="3EDF3E59"/>
    <w:rsid w:val="3EE31B9B"/>
    <w:rsid w:val="3EE33949"/>
    <w:rsid w:val="3EE56763"/>
    <w:rsid w:val="3EEF1401"/>
    <w:rsid w:val="3EF1250A"/>
    <w:rsid w:val="3EF9316D"/>
    <w:rsid w:val="3F011666"/>
    <w:rsid w:val="3F0A35CC"/>
    <w:rsid w:val="3F0C10F2"/>
    <w:rsid w:val="3F0D09C6"/>
    <w:rsid w:val="3F121F4F"/>
    <w:rsid w:val="3F140122"/>
    <w:rsid w:val="3F161F71"/>
    <w:rsid w:val="3F204B9E"/>
    <w:rsid w:val="3F234470"/>
    <w:rsid w:val="3F2646D4"/>
    <w:rsid w:val="3F285800"/>
    <w:rsid w:val="3F2D72BA"/>
    <w:rsid w:val="3F4A1C1A"/>
    <w:rsid w:val="3F593C0C"/>
    <w:rsid w:val="3F5F3574"/>
    <w:rsid w:val="3F6525B0"/>
    <w:rsid w:val="3F6A406B"/>
    <w:rsid w:val="3F7647BE"/>
    <w:rsid w:val="3F7B0026"/>
    <w:rsid w:val="3F7B1DD4"/>
    <w:rsid w:val="3F7B62DF"/>
    <w:rsid w:val="3F8C2233"/>
    <w:rsid w:val="3F90296F"/>
    <w:rsid w:val="3FAE03FB"/>
    <w:rsid w:val="3FB05F21"/>
    <w:rsid w:val="3FC124F6"/>
    <w:rsid w:val="3FC642C0"/>
    <w:rsid w:val="3FCE50BF"/>
    <w:rsid w:val="3FD12FC9"/>
    <w:rsid w:val="3FE3368D"/>
    <w:rsid w:val="3FE739C5"/>
    <w:rsid w:val="3FE80635"/>
    <w:rsid w:val="3FEB7944"/>
    <w:rsid w:val="3FF676AC"/>
    <w:rsid w:val="3FF73B50"/>
    <w:rsid w:val="40122C46"/>
    <w:rsid w:val="401D367D"/>
    <w:rsid w:val="4021297B"/>
    <w:rsid w:val="4024519A"/>
    <w:rsid w:val="40291362"/>
    <w:rsid w:val="40297A82"/>
    <w:rsid w:val="402E5098"/>
    <w:rsid w:val="40363F4D"/>
    <w:rsid w:val="40385F17"/>
    <w:rsid w:val="40442B0E"/>
    <w:rsid w:val="40464190"/>
    <w:rsid w:val="405109DA"/>
    <w:rsid w:val="40532D51"/>
    <w:rsid w:val="405368AD"/>
    <w:rsid w:val="405753F5"/>
    <w:rsid w:val="405C7E57"/>
    <w:rsid w:val="40646D0C"/>
    <w:rsid w:val="406F2273"/>
    <w:rsid w:val="40714007"/>
    <w:rsid w:val="407B1A44"/>
    <w:rsid w:val="40953369"/>
    <w:rsid w:val="409D5D7A"/>
    <w:rsid w:val="40A37834"/>
    <w:rsid w:val="40A610D2"/>
    <w:rsid w:val="40AD420F"/>
    <w:rsid w:val="40B51316"/>
    <w:rsid w:val="40BC64F6"/>
    <w:rsid w:val="40BE01CA"/>
    <w:rsid w:val="40C17CBA"/>
    <w:rsid w:val="40C652D1"/>
    <w:rsid w:val="40CE4185"/>
    <w:rsid w:val="40D07EFD"/>
    <w:rsid w:val="40D21EC7"/>
    <w:rsid w:val="40D45C40"/>
    <w:rsid w:val="40D7128C"/>
    <w:rsid w:val="40E65973"/>
    <w:rsid w:val="40F04F61"/>
    <w:rsid w:val="40F22ED9"/>
    <w:rsid w:val="40F260C6"/>
    <w:rsid w:val="40F57964"/>
    <w:rsid w:val="40F63E08"/>
    <w:rsid w:val="40F8389B"/>
    <w:rsid w:val="41085814"/>
    <w:rsid w:val="410A340F"/>
    <w:rsid w:val="410F2445"/>
    <w:rsid w:val="411F02FE"/>
    <w:rsid w:val="412344D1"/>
    <w:rsid w:val="41265D6F"/>
    <w:rsid w:val="4134685C"/>
    <w:rsid w:val="413C5593"/>
    <w:rsid w:val="413F54CB"/>
    <w:rsid w:val="41441903"/>
    <w:rsid w:val="41481A13"/>
    <w:rsid w:val="414D77A0"/>
    <w:rsid w:val="4151103E"/>
    <w:rsid w:val="415D5C35"/>
    <w:rsid w:val="416904D0"/>
    <w:rsid w:val="416A65A4"/>
    <w:rsid w:val="416B41DC"/>
    <w:rsid w:val="416D1BF0"/>
    <w:rsid w:val="417019B5"/>
    <w:rsid w:val="41711FEA"/>
    <w:rsid w:val="4181067C"/>
    <w:rsid w:val="41874AFE"/>
    <w:rsid w:val="418A27A2"/>
    <w:rsid w:val="418B6CA6"/>
    <w:rsid w:val="418C02C8"/>
    <w:rsid w:val="4194248D"/>
    <w:rsid w:val="419C1111"/>
    <w:rsid w:val="41A01FC6"/>
    <w:rsid w:val="41A25D3E"/>
    <w:rsid w:val="41A40D4F"/>
    <w:rsid w:val="41A5138A"/>
    <w:rsid w:val="41A90E7A"/>
    <w:rsid w:val="41AE46E3"/>
    <w:rsid w:val="41B617E9"/>
    <w:rsid w:val="41CE6198"/>
    <w:rsid w:val="41D51208"/>
    <w:rsid w:val="41D57EC1"/>
    <w:rsid w:val="41E225DE"/>
    <w:rsid w:val="41E7055F"/>
    <w:rsid w:val="41EC2ABF"/>
    <w:rsid w:val="41EE2D31"/>
    <w:rsid w:val="41F1637D"/>
    <w:rsid w:val="41F61BE6"/>
    <w:rsid w:val="41FA223A"/>
    <w:rsid w:val="420B186A"/>
    <w:rsid w:val="420C1409"/>
    <w:rsid w:val="420C31B7"/>
    <w:rsid w:val="420D5DA9"/>
    <w:rsid w:val="420F2CA7"/>
    <w:rsid w:val="42134546"/>
    <w:rsid w:val="421A58D4"/>
    <w:rsid w:val="4226071D"/>
    <w:rsid w:val="42293D69"/>
    <w:rsid w:val="423116EE"/>
    <w:rsid w:val="423476A2"/>
    <w:rsid w:val="42377719"/>
    <w:rsid w:val="423821FE"/>
    <w:rsid w:val="424010B3"/>
    <w:rsid w:val="42446DF5"/>
    <w:rsid w:val="42463B09"/>
    <w:rsid w:val="4246491B"/>
    <w:rsid w:val="42510D9F"/>
    <w:rsid w:val="42521512"/>
    <w:rsid w:val="42552DB0"/>
    <w:rsid w:val="426503DD"/>
    <w:rsid w:val="42672AE3"/>
    <w:rsid w:val="428B0580"/>
    <w:rsid w:val="42927B60"/>
    <w:rsid w:val="42C57F36"/>
    <w:rsid w:val="42CE2FAA"/>
    <w:rsid w:val="42CF2B62"/>
    <w:rsid w:val="42D96E1E"/>
    <w:rsid w:val="42DE0FF8"/>
    <w:rsid w:val="42E310F5"/>
    <w:rsid w:val="42E37040"/>
    <w:rsid w:val="42EA5181"/>
    <w:rsid w:val="42F75C15"/>
    <w:rsid w:val="42F92F60"/>
    <w:rsid w:val="42FC76D0"/>
    <w:rsid w:val="42FD534A"/>
    <w:rsid w:val="42FF4ACA"/>
    <w:rsid w:val="431C1B20"/>
    <w:rsid w:val="4325499A"/>
    <w:rsid w:val="434370AD"/>
    <w:rsid w:val="43503578"/>
    <w:rsid w:val="43560B8E"/>
    <w:rsid w:val="435A0A41"/>
    <w:rsid w:val="435E0C92"/>
    <w:rsid w:val="43655275"/>
    <w:rsid w:val="43664B49"/>
    <w:rsid w:val="436F0772"/>
    <w:rsid w:val="4370517B"/>
    <w:rsid w:val="437234EE"/>
    <w:rsid w:val="43727992"/>
    <w:rsid w:val="4374601D"/>
    <w:rsid w:val="438A0837"/>
    <w:rsid w:val="438D0328"/>
    <w:rsid w:val="43965742"/>
    <w:rsid w:val="43A01E09"/>
    <w:rsid w:val="43A22025"/>
    <w:rsid w:val="43B8019F"/>
    <w:rsid w:val="43B95295"/>
    <w:rsid w:val="43BD6E5F"/>
    <w:rsid w:val="43C04259"/>
    <w:rsid w:val="43C31F9B"/>
    <w:rsid w:val="43C511F8"/>
    <w:rsid w:val="43CC3598"/>
    <w:rsid w:val="43D47D05"/>
    <w:rsid w:val="43D9356D"/>
    <w:rsid w:val="43DB5C5A"/>
    <w:rsid w:val="43E71EF6"/>
    <w:rsid w:val="43ED7BBE"/>
    <w:rsid w:val="43EE526A"/>
    <w:rsid w:val="43EE7018"/>
    <w:rsid w:val="43F1220D"/>
    <w:rsid w:val="43FF58E1"/>
    <w:rsid w:val="44093E52"/>
    <w:rsid w:val="440C662F"/>
    <w:rsid w:val="440F28F2"/>
    <w:rsid w:val="44136A7F"/>
    <w:rsid w:val="4420119C"/>
    <w:rsid w:val="443029C3"/>
    <w:rsid w:val="44316F05"/>
    <w:rsid w:val="44372D5A"/>
    <w:rsid w:val="443C2C84"/>
    <w:rsid w:val="44564A43"/>
    <w:rsid w:val="445F383C"/>
    <w:rsid w:val="448B2AB9"/>
    <w:rsid w:val="448C3C62"/>
    <w:rsid w:val="4497145E"/>
    <w:rsid w:val="44A30EB8"/>
    <w:rsid w:val="44AB4F09"/>
    <w:rsid w:val="44B30262"/>
    <w:rsid w:val="44BF09B5"/>
    <w:rsid w:val="44BF2763"/>
    <w:rsid w:val="44C71617"/>
    <w:rsid w:val="44C71D68"/>
    <w:rsid w:val="44CD5097"/>
    <w:rsid w:val="44CD7075"/>
    <w:rsid w:val="44DC1567"/>
    <w:rsid w:val="44DC50C3"/>
    <w:rsid w:val="44E421C9"/>
    <w:rsid w:val="44F468B0"/>
    <w:rsid w:val="450364ED"/>
    <w:rsid w:val="45177A2E"/>
    <w:rsid w:val="45192BFE"/>
    <w:rsid w:val="451A5BEB"/>
    <w:rsid w:val="45230F44"/>
    <w:rsid w:val="4530540F"/>
    <w:rsid w:val="45372C41"/>
    <w:rsid w:val="453749EF"/>
    <w:rsid w:val="453A0041"/>
    <w:rsid w:val="45475D37"/>
    <w:rsid w:val="4550160D"/>
    <w:rsid w:val="455C4184"/>
    <w:rsid w:val="4565155C"/>
    <w:rsid w:val="456A6B72"/>
    <w:rsid w:val="456B28EB"/>
    <w:rsid w:val="45707AC7"/>
    <w:rsid w:val="457315DD"/>
    <w:rsid w:val="457A7871"/>
    <w:rsid w:val="457C7FE5"/>
    <w:rsid w:val="458614D2"/>
    <w:rsid w:val="45921C25"/>
    <w:rsid w:val="45940874"/>
    <w:rsid w:val="45B05DA3"/>
    <w:rsid w:val="45B10339"/>
    <w:rsid w:val="45B27004"/>
    <w:rsid w:val="45B846D6"/>
    <w:rsid w:val="45C62217"/>
    <w:rsid w:val="45CB2C5F"/>
    <w:rsid w:val="45D62345"/>
    <w:rsid w:val="45E00BE3"/>
    <w:rsid w:val="45E51369"/>
    <w:rsid w:val="45E76415"/>
    <w:rsid w:val="45EC3A2B"/>
    <w:rsid w:val="45EC7588"/>
    <w:rsid w:val="45EF52CA"/>
    <w:rsid w:val="45F33123"/>
    <w:rsid w:val="45F4689F"/>
    <w:rsid w:val="45F621B4"/>
    <w:rsid w:val="45FC45B4"/>
    <w:rsid w:val="45FD79E7"/>
    <w:rsid w:val="46004DE1"/>
    <w:rsid w:val="460916E7"/>
    <w:rsid w:val="461113D5"/>
    <w:rsid w:val="46144D30"/>
    <w:rsid w:val="46152F37"/>
    <w:rsid w:val="461B7E6D"/>
    <w:rsid w:val="46245196"/>
    <w:rsid w:val="462A3CCD"/>
    <w:rsid w:val="463351B6"/>
    <w:rsid w:val="46357180"/>
    <w:rsid w:val="463637EC"/>
    <w:rsid w:val="463827CD"/>
    <w:rsid w:val="4642364B"/>
    <w:rsid w:val="464473C4"/>
    <w:rsid w:val="46454EEA"/>
    <w:rsid w:val="4646138E"/>
    <w:rsid w:val="46481EFB"/>
    <w:rsid w:val="464A5D5A"/>
    <w:rsid w:val="464B1FD8"/>
    <w:rsid w:val="464E0242"/>
    <w:rsid w:val="4658260D"/>
    <w:rsid w:val="46597E25"/>
    <w:rsid w:val="465B295F"/>
    <w:rsid w:val="466435C2"/>
    <w:rsid w:val="46713F31"/>
    <w:rsid w:val="467312FF"/>
    <w:rsid w:val="46753A21"/>
    <w:rsid w:val="467B6B5D"/>
    <w:rsid w:val="467E4938"/>
    <w:rsid w:val="46911740"/>
    <w:rsid w:val="469C37C0"/>
    <w:rsid w:val="469D4D26"/>
    <w:rsid w:val="46A81698"/>
    <w:rsid w:val="46B06807"/>
    <w:rsid w:val="46C2653A"/>
    <w:rsid w:val="46C6427C"/>
    <w:rsid w:val="46CC6329"/>
    <w:rsid w:val="46CE4EDF"/>
    <w:rsid w:val="46D67ED9"/>
    <w:rsid w:val="46D70238"/>
    <w:rsid w:val="46D87B0C"/>
    <w:rsid w:val="46DD3374"/>
    <w:rsid w:val="46DD5A00"/>
    <w:rsid w:val="46DF1D16"/>
    <w:rsid w:val="46E12E64"/>
    <w:rsid w:val="46E82C89"/>
    <w:rsid w:val="46F96074"/>
    <w:rsid w:val="46FA5391"/>
    <w:rsid w:val="47015184"/>
    <w:rsid w:val="47017063"/>
    <w:rsid w:val="47046B53"/>
    <w:rsid w:val="47084895"/>
    <w:rsid w:val="471630A7"/>
    <w:rsid w:val="4723522B"/>
    <w:rsid w:val="4725044A"/>
    <w:rsid w:val="472B0583"/>
    <w:rsid w:val="472D336C"/>
    <w:rsid w:val="472D7E58"/>
    <w:rsid w:val="473934C9"/>
    <w:rsid w:val="47394A4E"/>
    <w:rsid w:val="47482EE3"/>
    <w:rsid w:val="4773240B"/>
    <w:rsid w:val="477912EF"/>
    <w:rsid w:val="477E06B3"/>
    <w:rsid w:val="47835CCA"/>
    <w:rsid w:val="479559FD"/>
    <w:rsid w:val="47A23C1C"/>
    <w:rsid w:val="47AC0367"/>
    <w:rsid w:val="47AF2F63"/>
    <w:rsid w:val="47B26C2C"/>
    <w:rsid w:val="47BB1907"/>
    <w:rsid w:val="47C23EC6"/>
    <w:rsid w:val="47C87B80"/>
    <w:rsid w:val="47CA1A71"/>
    <w:rsid w:val="47CC58C3"/>
    <w:rsid w:val="47CF7161"/>
    <w:rsid w:val="47D227AD"/>
    <w:rsid w:val="47D6058B"/>
    <w:rsid w:val="47DC187E"/>
    <w:rsid w:val="47DE73A4"/>
    <w:rsid w:val="47E37D62"/>
    <w:rsid w:val="47E524E0"/>
    <w:rsid w:val="47E53D0E"/>
    <w:rsid w:val="47E60EA8"/>
    <w:rsid w:val="47E726FC"/>
    <w:rsid w:val="47EA7AF7"/>
    <w:rsid w:val="47FD3B6B"/>
    <w:rsid w:val="480F1C53"/>
    <w:rsid w:val="4818093C"/>
    <w:rsid w:val="48196046"/>
    <w:rsid w:val="48205C0E"/>
    <w:rsid w:val="483376F0"/>
    <w:rsid w:val="483671E0"/>
    <w:rsid w:val="483C0782"/>
    <w:rsid w:val="483F3C65"/>
    <w:rsid w:val="4841294F"/>
    <w:rsid w:val="48455675"/>
    <w:rsid w:val="484C52C3"/>
    <w:rsid w:val="48524F02"/>
    <w:rsid w:val="48546800"/>
    <w:rsid w:val="485B6C46"/>
    <w:rsid w:val="485E2293"/>
    <w:rsid w:val="48653EC9"/>
    <w:rsid w:val="4867507B"/>
    <w:rsid w:val="486E0728"/>
    <w:rsid w:val="487815A6"/>
    <w:rsid w:val="487A10F5"/>
    <w:rsid w:val="487E7820"/>
    <w:rsid w:val="487F598A"/>
    <w:rsid w:val="4880045B"/>
    <w:rsid w:val="4881139B"/>
    <w:rsid w:val="48897310"/>
    <w:rsid w:val="488A12DA"/>
    <w:rsid w:val="48956FF6"/>
    <w:rsid w:val="48976B8B"/>
    <w:rsid w:val="489B34E7"/>
    <w:rsid w:val="489B4233"/>
    <w:rsid w:val="48A00AFD"/>
    <w:rsid w:val="48A32FAC"/>
    <w:rsid w:val="48AE6690"/>
    <w:rsid w:val="48B652A4"/>
    <w:rsid w:val="48B85E47"/>
    <w:rsid w:val="48BD16AF"/>
    <w:rsid w:val="48C42A3E"/>
    <w:rsid w:val="48D2349A"/>
    <w:rsid w:val="48D52555"/>
    <w:rsid w:val="48D569F9"/>
    <w:rsid w:val="48DB6C80"/>
    <w:rsid w:val="48DC5259"/>
    <w:rsid w:val="48E1539E"/>
    <w:rsid w:val="48E22EC4"/>
    <w:rsid w:val="48E40947"/>
    <w:rsid w:val="48EC0787"/>
    <w:rsid w:val="48EC3D42"/>
    <w:rsid w:val="48EE1869"/>
    <w:rsid w:val="48F0738F"/>
    <w:rsid w:val="48F0798E"/>
    <w:rsid w:val="48F549A5"/>
    <w:rsid w:val="48F7696F"/>
    <w:rsid w:val="48F977DA"/>
    <w:rsid w:val="48FC3F85"/>
    <w:rsid w:val="490270C2"/>
    <w:rsid w:val="490E3CB9"/>
    <w:rsid w:val="490F5F36"/>
    <w:rsid w:val="491174E8"/>
    <w:rsid w:val="491237A9"/>
    <w:rsid w:val="491568B8"/>
    <w:rsid w:val="491D3EFC"/>
    <w:rsid w:val="492B03C7"/>
    <w:rsid w:val="492E7EB7"/>
    <w:rsid w:val="49394A90"/>
    <w:rsid w:val="49396E43"/>
    <w:rsid w:val="493F0316"/>
    <w:rsid w:val="494B6ADC"/>
    <w:rsid w:val="49557B3A"/>
    <w:rsid w:val="4961073B"/>
    <w:rsid w:val="49635DB3"/>
    <w:rsid w:val="496763FC"/>
    <w:rsid w:val="49731D6E"/>
    <w:rsid w:val="49830A4D"/>
    <w:rsid w:val="49843F7B"/>
    <w:rsid w:val="49861137"/>
    <w:rsid w:val="498B7D91"/>
    <w:rsid w:val="49904F96"/>
    <w:rsid w:val="499248EA"/>
    <w:rsid w:val="499441BE"/>
    <w:rsid w:val="499768DE"/>
    <w:rsid w:val="499A7582"/>
    <w:rsid w:val="499C7517"/>
    <w:rsid w:val="49A60C8C"/>
    <w:rsid w:val="49A87C69"/>
    <w:rsid w:val="49AE2DA6"/>
    <w:rsid w:val="49AF724A"/>
    <w:rsid w:val="49B06B1E"/>
    <w:rsid w:val="49BB7B0D"/>
    <w:rsid w:val="49C425C9"/>
    <w:rsid w:val="49C50435"/>
    <w:rsid w:val="49C70CAF"/>
    <w:rsid w:val="49D15412"/>
    <w:rsid w:val="49D942C7"/>
    <w:rsid w:val="49D97E23"/>
    <w:rsid w:val="49DE368B"/>
    <w:rsid w:val="49F325E4"/>
    <w:rsid w:val="49F66C27"/>
    <w:rsid w:val="4A003601"/>
    <w:rsid w:val="4A024D9B"/>
    <w:rsid w:val="4A062BE2"/>
    <w:rsid w:val="4A14508C"/>
    <w:rsid w:val="4A15049B"/>
    <w:rsid w:val="4A162E25"/>
    <w:rsid w:val="4A185063"/>
    <w:rsid w:val="4A1C41B3"/>
    <w:rsid w:val="4A1E63D9"/>
    <w:rsid w:val="4A1E7F2C"/>
    <w:rsid w:val="4A2512BA"/>
    <w:rsid w:val="4A294154"/>
    <w:rsid w:val="4A2F038B"/>
    <w:rsid w:val="4A2F2139"/>
    <w:rsid w:val="4A3634C7"/>
    <w:rsid w:val="4A435BE4"/>
    <w:rsid w:val="4A476542"/>
    <w:rsid w:val="4A4B5269"/>
    <w:rsid w:val="4A5A5CB8"/>
    <w:rsid w:val="4A657104"/>
    <w:rsid w:val="4A77763C"/>
    <w:rsid w:val="4A7F0D5A"/>
    <w:rsid w:val="4A822FF8"/>
    <w:rsid w:val="4A835FE1"/>
    <w:rsid w:val="4A873D23"/>
    <w:rsid w:val="4A9D3546"/>
    <w:rsid w:val="4AA80C3A"/>
    <w:rsid w:val="4ABF170F"/>
    <w:rsid w:val="4AC24D5B"/>
    <w:rsid w:val="4AC53C6D"/>
    <w:rsid w:val="4AC705C3"/>
    <w:rsid w:val="4AD4683C"/>
    <w:rsid w:val="4ADB5E1D"/>
    <w:rsid w:val="4AE20F59"/>
    <w:rsid w:val="4AE747C1"/>
    <w:rsid w:val="4AF07B1A"/>
    <w:rsid w:val="4AF76896"/>
    <w:rsid w:val="4AFF373D"/>
    <w:rsid w:val="4B0610EB"/>
    <w:rsid w:val="4B105AC6"/>
    <w:rsid w:val="4B17276C"/>
    <w:rsid w:val="4B182BCD"/>
    <w:rsid w:val="4B2C6678"/>
    <w:rsid w:val="4B3043BA"/>
    <w:rsid w:val="4B313034"/>
    <w:rsid w:val="4B3317B5"/>
    <w:rsid w:val="4B3B72DA"/>
    <w:rsid w:val="4B3D3F2C"/>
    <w:rsid w:val="4B3F21BF"/>
    <w:rsid w:val="4B3F45FD"/>
    <w:rsid w:val="4B414BEA"/>
    <w:rsid w:val="4B475260"/>
    <w:rsid w:val="4B484E08"/>
    <w:rsid w:val="4B517E8D"/>
    <w:rsid w:val="4B58121B"/>
    <w:rsid w:val="4B604A63"/>
    <w:rsid w:val="4B62209A"/>
    <w:rsid w:val="4B645E12"/>
    <w:rsid w:val="4B663938"/>
    <w:rsid w:val="4B721445"/>
    <w:rsid w:val="4B777B3B"/>
    <w:rsid w:val="4B78366B"/>
    <w:rsid w:val="4B897627"/>
    <w:rsid w:val="4B8D5369"/>
    <w:rsid w:val="4B8E2E8F"/>
    <w:rsid w:val="4B900F06"/>
    <w:rsid w:val="4B920BD1"/>
    <w:rsid w:val="4B920D53"/>
    <w:rsid w:val="4B923256"/>
    <w:rsid w:val="4BA13E68"/>
    <w:rsid w:val="4BA1593E"/>
    <w:rsid w:val="4BA206E8"/>
    <w:rsid w:val="4BB27656"/>
    <w:rsid w:val="4BB723E6"/>
    <w:rsid w:val="4BBA4D0E"/>
    <w:rsid w:val="4BBC5C4E"/>
    <w:rsid w:val="4BC845F3"/>
    <w:rsid w:val="4BC863A1"/>
    <w:rsid w:val="4BC973E3"/>
    <w:rsid w:val="4BCD39B7"/>
    <w:rsid w:val="4BCF2343"/>
    <w:rsid w:val="4BD42F98"/>
    <w:rsid w:val="4BD4797C"/>
    <w:rsid w:val="4BDC3BFA"/>
    <w:rsid w:val="4BDE0ACA"/>
    <w:rsid w:val="4BE3142D"/>
    <w:rsid w:val="4BEA4569"/>
    <w:rsid w:val="4BEB3D23"/>
    <w:rsid w:val="4BEF1B80"/>
    <w:rsid w:val="4BF47764"/>
    <w:rsid w:val="4BFC429C"/>
    <w:rsid w:val="4C013661"/>
    <w:rsid w:val="4C0373D9"/>
    <w:rsid w:val="4C080E93"/>
    <w:rsid w:val="4C0B2731"/>
    <w:rsid w:val="4C0C5373"/>
    <w:rsid w:val="4C0C6C07"/>
    <w:rsid w:val="4C107D48"/>
    <w:rsid w:val="4C12586E"/>
    <w:rsid w:val="4C1A0FFB"/>
    <w:rsid w:val="4C1E2465"/>
    <w:rsid w:val="4C207F8B"/>
    <w:rsid w:val="4C215AB1"/>
    <w:rsid w:val="4C2A0E0A"/>
    <w:rsid w:val="4C2B6930"/>
    <w:rsid w:val="4C302C0F"/>
    <w:rsid w:val="4C3103EA"/>
    <w:rsid w:val="4C3D2024"/>
    <w:rsid w:val="4C51283A"/>
    <w:rsid w:val="4C5703A1"/>
    <w:rsid w:val="4C6065D9"/>
    <w:rsid w:val="4C6267F5"/>
    <w:rsid w:val="4C653BF0"/>
    <w:rsid w:val="4C6C31D0"/>
    <w:rsid w:val="4C6D519A"/>
    <w:rsid w:val="4C7327B1"/>
    <w:rsid w:val="4C7B5316"/>
    <w:rsid w:val="4C7C0148"/>
    <w:rsid w:val="4C816E26"/>
    <w:rsid w:val="4C87000A"/>
    <w:rsid w:val="4C9149E5"/>
    <w:rsid w:val="4C975D73"/>
    <w:rsid w:val="4CA566E2"/>
    <w:rsid w:val="4CBF59F6"/>
    <w:rsid w:val="4CC31472"/>
    <w:rsid w:val="4CC528E0"/>
    <w:rsid w:val="4CCE0B6D"/>
    <w:rsid w:val="4CCF19B1"/>
    <w:rsid w:val="4CD369A0"/>
    <w:rsid w:val="4CE0771A"/>
    <w:rsid w:val="4CEA0599"/>
    <w:rsid w:val="4CEA2347"/>
    <w:rsid w:val="4CF82CB6"/>
    <w:rsid w:val="4D007DBC"/>
    <w:rsid w:val="4D0255FC"/>
    <w:rsid w:val="4D2542BA"/>
    <w:rsid w:val="4D2770F7"/>
    <w:rsid w:val="4D2910C1"/>
    <w:rsid w:val="4D2B308B"/>
    <w:rsid w:val="4D3B1D7F"/>
    <w:rsid w:val="4D4417B7"/>
    <w:rsid w:val="4D457D41"/>
    <w:rsid w:val="4D5A3970"/>
    <w:rsid w:val="4D5F4AE3"/>
    <w:rsid w:val="4D6959A5"/>
    <w:rsid w:val="4D697710"/>
    <w:rsid w:val="4D6B3488"/>
    <w:rsid w:val="4D7560B4"/>
    <w:rsid w:val="4D782049"/>
    <w:rsid w:val="4D7F5185"/>
    <w:rsid w:val="4D80480D"/>
    <w:rsid w:val="4D875DE8"/>
    <w:rsid w:val="4D8E361A"/>
    <w:rsid w:val="4D8F5E4D"/>
    <w:rsid w:val="4D950505"/>
    <w:rsid w:val="4D957123"/>
    <w:rsid w:val="4D994499"/>
    <w:rsid w:val="4D9D385D"/>
    <w:rsid w:val="4D9F1383"/>
    <w:rsid w:val="4DA42E3E"/>
    <w:rsid w:val="4DAC584E"/>
    <w:rsid w:val="4DB54671"/>
    <w:rsid w:val="4DB72B71"/>
    <w:rsid w:val="4DB7491F"/>
    <w:rsid w:val="4DBA7F6B"/>
    <w:rsid w:val="4DBF1A26"/>
    <w:rsid w:val="4DC112FA"/>
    <w:rsid w:val="4DC31516"/>
    <w:rsid w:val="4DC63E52"/>
    <w:rsid w:val="4DC66910"/>
    <w:rsid w:val="4DC86B2C"/>
    <w:rsid w:val="4DD666DB"/>
    <w:rsid w:val="4DD94274"/>
    <w:rsid w:val="4DDF0B66"/>
    <w:rsid w:val="4DE44FE8"/>
    <w:rsid w:val="4DEA6AA2"/>
    <w:rsid w:val="4DEB281B"/>
    <w:rsid w:val="4DED20EF"/>
    <w:rsid w:val="4DF02CEE"/>
    <w:rsid w:val="4DFE60AA"/>
    <w:rsid w:val="4E0008A3"/>
    <w:rsid w:val="4E0566FA"/>
    <w:rsid w:val="4E0631B0"/>
    <w:rsid w:val="4E121B55"/>
    <w:rsid w:val="4E197388"/>
    <w:rsid w:val="4E1E345A"/>
    <w:rsid w:val="4E1E7A78"/>
    <w:rsid w:val="4E280455"/>
    <w:rsid w:val="4E2B7182"/>
    <w:rsid w:val="4E3A10AC"/>
    <w:rsid w:val="4E3E294A"/>
    <w:rsid w:val="4E41243B"/>
    <w:rsid w:val="4E421019"/>
    <w:rsid w:val="4E4C3EEF"/>
    <w:rsid w:val="4E4D0DDF"/>
    <w:rsid w:val="4E4E43FE"/>
    <w:rsid w:val="4E5008D0"/>
    <w:rsid w:val="4E5263F6"/>
    <w:rsid w:val="4E526AF4"/>
    <w:rsid w:val="4E546612"/>
    <w:rsid w:val="4E810A89"/>
    <w:rsid w:val="4E86609F"/>
    <w:rsid w:val="4E8B5DE2"/>
    <w:rsid w:val="4E8F31A6"/>
    <w:rsid w:val="4E937A8F"/>
    <w:rsid w:val="4EA048C0"/>
    <w:rsid w:val="4EA604F0"/>
    <w:rsid w:val="4EAA3395"/>
    <w:rsid w:val="4EB653DE"/>
    <w:rsid w:val="4EBD5F65"/>
    <w:rsid w:val="4EC15329"/>
    <w:rsid w:val="4EC45545"/>
    <w:rsid w:val="4ED26EA1"/>
    <w:rsid w:val="4ED83F09"/>
    <w:rsid w:val="4EDE7C89"/>
    <w:rsid w:val="4EE23C1E"/>
    <w:rsid w:val="4EEA0D24"/>
    <w:rsid w:val="4EEA4880"/>
    <w:rsid w:val="4EEF00E8"/>
    <w:rsid w:val="4EF23735"/>
    <w:rsid w:val="4EF825E9"/>
    <w:rsid w:val="4EF86F9D"/>
    <w:rsid w:val="4F0C77B7"/>
    <w:rsid w:val="4F155DA1"/>
    <w:rsid w:val="4F1B57A5"/>
    <w:rsid w:val="4F1C457F"/>
    <w:rsid w:val="4F1F09CE"/>
    <w:rsid w:val="4F227D12"/>
    <w:rsid w:val="4F2369DF"/>
    <w:rsid w:val="4F2935FA"/>
    <w:rsid w:val="4F322603"/>
    <w:rsid w:val="4F3408CB"/>
    <w:rsid w:val="4F3A5808"/>
    <w:rsid w:val="4F3A75B6"/>
    <w:rsid w:val="4F440B1C"/>
    <w:rsid w:val="4F512B51"/>
    <w:rsid w:val="4F5A3D11"/>
    <w:rsid w:val="4F5A7C58"/>
    <w:rsid w:val="4F5B752C"/>
    <w:rsid w:val="4F5C39D0"/>
    <w:rsid w:val="4F5C3E39"/>
    <w:rsid w:val="4F766114"/>
    <w:rsid w:val="4F7A1771"/>
    <w:rsid w:val="4F8B1BBF"/>
    <w:rsid w:val="4F912F4E"/>
    <w:rsid w:val="4F98252E"/>
    <w:rsid w:val="4F9C3DCC"/>
    <w:rsid w:val="4F9D7B44"/>
    <w:rsid w:val="4FA15887"/>
    <w:rsid w:val="4FB1336C"/>
    <w:rsid w:val="4FBC3CB9"/>
    <w:rsid w:val="4FDA48F5"/>
    <w:rsid w:val="4FDC68BF"/>
    <w:rsid w:val="4FDF015D"/>
    <w:rsid w:val="4FF754A7"/>
    <w:rsid w:val="4FF86DC7"/>
    <w:rsid w:val="4FF9121F"/>
    <w:rsid w:val="4FFB6CD8"/>
    <w:rsid w:val="500B0F52"/>
    <w:rsid w:val="50106568"/>
    <w:rsid w:val="501871CB"/>
    <w:rsid w:val="501E6ED7"/>
    <w:rsid w:val="502F69F3"/>
    <w:rsid w:val="504338BC"/>
    <w:rsid w:val="504364DD"/>
    <w:rsid w:val="504601DC"/>
    <w:rsid w:val="50546455"/>
    <w:rsid w:val="5055041F"/>
    <w:rsid w:val="50666188"/>
    <w:rsid w:val="506F396C"/>
    <w:rsid w:val="5081145E"/>
    <w:rsid w:val="50836D3A"/>
    <w:rsid w:val="50882B1E"/>
    <w:rsid w:val="508F56DF"/>
    <w:rsid w:val="509445CC"/>
    <w:rsid w:val="50962F12"/>
    <w:rsid w:val="5097497C"/>
    <w:rsid w:val="5099030C"/>
    <w:rsid w:val="50A73E77"/>
    <w:rsid w:val="50A93D26"/>
    <w:rsid w:val="50B57FFF"/>
    <w:rsid w:val="50C309A3"/>
    <w:rsid w:val="50CA4969"/>
    <w:rsid w:val="50CC06E1"/>
    <w:rsid w:val="50CE53BD"/>
    <w:rsid w:val="50CE7D1F"/>
    <w:rsid w:val="50D17AA6"/>
    <w:rsid w:val="50DC644B"/>
    <w:rsid w:val="50E16038"/>
    <w:rsid w:val="50E21CB3"/>
    <w:rsid w:val="50E33C7D"/>
    <w:rsid w:val="50E83041"/>
    <w:rsid w:val="50EA0B67"/>
    <w:rsid w:val="50EC0D83"/>
    <w:rsid w:val="50F16C75"/>
    <w:rsid w:val="50F5296D"/>
    <w:rsid w:val="50F639B0"/>
    <w:rsid w:val="51002139"/>
    <w:rsid w:val="5103062F"/>
    <w:rsid w:val="51051E45"/>
    <w:rsid w:val="510A3162"/>
    <w:rsid w:val="5110329F"/>
    <w:rsid w:val="51117ADD"/>
    <w:rsid w:val="51120433"/>
    <w:rsid w:val="511A68FA"/>
    <w:rsid w:val="511F0A23"/>
    <w:rsid w:val="513A1AEF"/>
    <w:rsid w:val="513B7BCE"/>
    <w:rsid w:val="51422751"/>
    <w:rsid w:val="514C537E"/>
    <w:rsid w:val="51501312"/>
    <w:rsid w:val="516353FA"/>
    <w:rsid w:val="516813B7"/>
    <w:rsid w:val="51714DE5"/>
    <w:rsid w:val="51823907"/>
    <w:rsid w:val="51844B18"/>
    <w:rsid w:val="518504B4"/>
    <w:rsid w:val="518E5997"/>
    <w:rsid w:val="519136D9"/>
    <w:rsid w:val="5196484B"/>
    <w:rsid w:val="519821A9"/>
    <w:rsid w:val="519A14FB"/>
    <w:rsid w:val="519B00B4"/>
    <w:rsid w:val="519B2478"/>
    <w:rsid w:val="51A258E6"/>
    <w:rsid w:val="51AD7B75"/>
    <w:rsid w:val="51B01DB1"/>
    <w:rsid w:val="51C615D4"/>
    <w:rsid w:val="51C770FB"/>
    <w:rsid w:val="51CC64BF"/>
    <w:rsid w:val="51CD2963"/>
    <w:rsid w:val="51D13AD5"/>
    <w:rsid w:val="51D914F4"/>
    <w:rsid w:val="51DF61F2"/>
    <w:rsid w:val="51E90E1F"/>
    <w:rsid w:val="51EA49DB"/>
    <w:rsid w:val="51FB28DA"/>
    <w:rsid w:val="5202206A"/>
    <w:rsid w:val="52067C23"/>
    <w:rsid w:val="520774F7"/>
    <w:rsid w:val="52097713"/>
    <w:rsid w:val="520C2D5F"/>
    <w:rsid w:val="520E76ED"/>
    <w:rsid w:val="521614DE"/>
    <w:rsid w:val="52195BA8"/>
    <w:rsid w:val="521D4F6D"/>
    <w:rsid w:val="52263E21"/>
    <w:rsid w:val="52285DEB"/>
    <w:rsid w:val="52292F37"/>
    <w:rsid w:val="522C5352"/>
    <w:rsid w:val="523A78CD"/>
    <w:rsid w:val="523C70A6"/>
    <w:rsid w:val="523D116B"/>
    <w:rsid w:val="5242641F"/>
    <w:rsid w:val="524644C3"/>
    <w:rsid w:val="52481FEA"/>
    <w:rsid w:val="524B1ADA"/>
    <w:rsid w:val="524E3378"/>
    <w:rsid w:val="525210BA"/>
    <w:rsid w:val="525F5585"/>
    <w:rsid w:val="526B3F2A"/>
    <w:rsid w:val="528625D6"/>
    <w:rsid w:val="528648C0"/>
    <w:rsid w:val="5289695B"/>
    <w:rsid w:val="52A46C93"/>
    <w:rsid w:val="52BD3372"/>
    <w:rsid w:val="52BF7DD2"/>
    <w:rsid w:val="52C378C2"/>
    <w:rsid w:val="52CA0B6D"/>
    <w:rsid w:val="52CD6993"/>
    <w:rsid w:val="52D41ACF"/>
    <w:rsid w:val="52D65847"/>
    <w:rsid w:val="52E15670"/>
    <w:rsid w:val="52F1442F"/>
    <w:rsid w:val="52F45CCD"/>
    <w:rsid w:val="52FB3500"/>
    <w:rsid w:val="53002578"/>
    <w:rsid w:val="53004672"/>
    <w:rsid w:val="530618E0"/>
    <w:rsid w:val="530E5121"/>
    <w:rsid w:val="53226CDE"/>
    <w:rsid w:val="532C36B9"/>
    <w:rsid w:val="532D2F4E"/>
    <w:rsid w:val="5331135A"/>
    <w:rsid w:val="5332634E"/>
    <w:rsid w:val="53333FAA"/>
    <w:rsid w:val="53342498"/>
    <w:rsid w:val="53486019"/>
    <w:rsid w:val="534C3D5B"/>
    <w:rsid w:val="53511372"/>
    <w:rsid w:val="535D654E"/>
    <w:rsid w:val="53620E89"/>
    <w:rsid w:val="53630D2D"/>
    <w:rsid w:val="53685DC3"/>
    <w:rsid w:val="53740BBC"/>
    <w:rsid w:val="53753DDA"/>
    <w:rsid w:val="537B79E0"/>
    <w:rsid w:val="53804EB8"/>
    <w:rsid w:val="53844887"/>
    <w:rsid w:val="53867C8B"/>
    <w:rsid w:val="53915C12"/>
    <w:rsid w:val="53927BD7"/>
    <w:rsid w:val="5394125E"/>
    <w:rsid w:val="539F032F"/>
    <w:rsid w:val="53A414A2"/>
    <w:rsid w:val="53A45945"/>
    <w:rsid w:val="53A61B61"/>
    <w:rsid w:val="53A92F5C"/>
    <w:rsid w:val="53B4545D"/>
    <w:rsid w:val="53B92A73"/>
    <w:rsid w:val="53BB67EB"/>
    <w:rsid w:val="53C51418"/>
    <w:rsid w:val="53C61508"/>
    <w:rsid w:val="53CC6C4A"/>
    <w:rsid w:val="53D61877"/>
    <w:rsid w:val="53D77AC9"/>
    <w:rsid w:val="53DD0E57"/>
    <w:rsid w:val="53F95C94"/>
    <w:rsid w:val="53FC12DE"/>
    <w:rsid w:val="5408277A"/>
    <w:rsid w:val="54120B01"/>
    <w:rsid w:val="54161C73"/>
    <w:rsid w:val="54177EC5"/>
    <w:rsid w:val="541C54DC"/>
    <w:rsid w:val="541E48F6"/>
    <w:rsid w:val="54297BF9"/>
    <w:rsid w:val="542A391E"/>
    <w:rsid w:val="542A3B8D"/>
    <w:rsid w:val="542F69FE"/>
    <w:rsid w:val="54323206"/>
    <w:rsid w:val="543A3BB4"/>
    <w:rsid w:val="543D36A4"/>
    <w:rsid w:val="5442655A"/>
    <w:rsid w:val="544E58B1"/>
    <w:rsid w:val="54554E92"/>
    <w:rsid w:val="545714D1"/>
    <w:rsid w:val="54613364"/>
    <w:rsid w:val="5463135D"/>
    <w:rsid w:val="547023DF"/>
    <w:rsid w:val="547272DC"/>
    <w:rsid w:val="547C41CC"/>
    <w:rsid w:val="547F3CBD"/>
    <w:rsid w:val="54813591"/>
    <w:rsid w:val="548B08B3"/>
    <w:rsid w:val="548C783C"/>
    <w:rsid w:val="548D462B"/>
    <w:rsid w:val="549326CE"/>
    <w:rsid w:val="54953D3E"/>
    <w:rsid w:val="549C252D"/>
    <w:rsid w:val="549E21A6"/>
    <w:rsid w:val="54AB2D04"/>
    <w:rsid w:val="54AD082A"/>
    <w:rsid w:val="54C3041A"/>
    <w:rsid w:val="54CA13DC"/>
    <w:rsid w:val="54CF07A0"/>
    <w:rsid w:val="54D44008"/>
    <w:rsid w:val="54D9049D"/>
    <w:rsid w:val="54D975B7"/>
    <w:rsid w:val="54DE4B0B"/>
    <w:rsid w:val="54E3249D"/>
    <w:rsid w:val="54E63D3C"/>
    <w:rsid w:val="54E65AEA"/>
    <w:rsid w:val="54E83610"/>
    <w:rsid w:val="54EA7388"/>
    <w:rsid w:val="54F54B2D"/>
    <w:rsid w:val="54FE4BE1"/>
    <w:rsid w:val="550131B7"/>
    <w:rsid w:val="550D3076"/>
    <w:rsid w:val="55195EBF"/>
    <w:rsid w:val="55393E6B"/>
    <w:rsid w:val="55515659"/>
    <w:rsid w:val="555F6A99"/>
    <w:rsid w:val="55603D46"/>
    <w:rsid w:val="55612438"/>
    <w:rsid w:val="5563713A"/>
    <w:rsid w:val="556A671B"/>
    <w:rsid w:val="556E7FB9"/>
    <w:rsid w:val="55776ADD"/>
    <w:rsid w:val="55835D35"/>
    <w:rsid w:val="558C48E3"/>
    <w:rsid w:val="55900F1B"/>
    <w:rsid w:val="55945546"/>
    <w:rsid w:val="55980FA3"/>
    <w:rsid w:val="559B0682"/>
    <w:rsid w:val="559D089E"/>
    <w:rsid w:val="559E35F6"/>
    <w:rsid w:val="559F5CB8"/>
    <w:rsid w:val="55A35789"/>
    <w:rsid w:val="55A41C2D"/>
    <w:rsid w:val="55AA27CC"/>
    <w:rsid w:val="55B305BC"/>
    <w:rsid w:val="55B33C1E"/>
    <w:rsid w:val="55C91693"/>
    <w:rsid w:val="55D32F01"/>
    <w:rsid w:val="55DC50E2"/>
    <w:rsid w:val="55DF271D"/>
    <w:rsid w:val="55E95892"/>
    <w:rsid w:val="55F208EB"/>
    <w:rsid w:val="55F41242"/>
    <w:rsid w:val="55F43787"/>
    <w:rsid w:val="55F52081"/>
    <w:rsid w:val="56075D18"/>
    <w:rsid w:val="560B3A5A"/>
    <w:rsid w:val="561D378D"/>
    <w:rsid w:val="561F5757"/>
    <w:rsid w:val="562442D4"/>
    <w:rsid w:val="562C13B9"/>
    <w:rsid w:val="56347244"/>
    <w:rsid w:val="563665FD"/>
    <w:rsid w:val="56477DCC"/>
    <w:rsid w:val="565F7902"/>
    <w:rsid w:val="566E223B"/>
    <w:rsid w:val="56707BDA"/>
    <w:rsid w:val="56753075"/>
    <w:rsid w:val="56837A94"/>
    <w:rsid w:val="568862CF"/>
    <w:rsid w:val="56906652"/>
    <w:rsid w:val="569752EE"/>
    <w:rsid w:val="56A11452"/>
    <w:rsid w:val="56A15A56"/>
    <w:rsid w:val="56A42B7F"/>
    <w:rsid w:val="56A46336"/>
    <w:rsid w:val="56A874FB"/>
    <w:rsid w:val="56A95021"/>
    <w:rsid w:val="56AC18B7"/>
    <w:rsid w:val="56B14EED"/>
    <w:rsid w:val="56B345CB"/>
    <w:rsid w:val="56B37C4E"/>
    <w:rsid w:val="56C07222"/>
    <w:rsid w:val="56C87B9D"/>
    <w:rsid w:val="56D5773C"/>
    <w:rsid w:val="56D95906"/>
    <w:rsid w:val="56DA342C"/>
    <w:rsid w:val="56DA3743"/>
    <w:rsid w:val="56E204A4"/>
    <w:rsid w:val="56E4325D"/>
    <w:rsid w:val="56E60023"/>
    <w:rsid w:val="56E761E3"/>
    <w:rsid w:val="56EA02D3"/>
    <w:rsid w:val="56F53D0C"/>
    <w:rsid w:val="570D3816"/>
    <w:rsid w:val="570E7565"/>
    <w:rsid w:val="570F4F7D"/>
    <w:rsid w:val="571A2C0C"/>
    <w:rsid w:val="571E5A0F"/>
    <w:rsid w:val="57236B81"/>
    <w:rsid w:val="573432E3"/>
    <w:rsid w:val="57397C86"/>
    <w:rsid w:val="573A54BB"/>
    <w:rsid w:val="573B211D"/>
    <w:rsid w:val="574C257C"/>
    <w:rsid w:val="574F35AB"/>
    <w:rsid w:val="57560D05"/>
    <w:rsid w:val="575925A3"/>
    <w:rsid w:val="575A2BCF"/>
    <w:rsid w:val="575C2093"/>
    <w:rsid w:val="57637240"/>
    <w:rsid w:val="577858E6"/>
    <w:rsid w:val="57837F53"/>
    <w:rsid w:val="57913175"/>
    <w:rsid w:val="57923D07"/>
    <w:rsid w:val="57A852D8"/>
    <w:rsid w:val="57AA1051"/>
    <w:rsid w:val="57B10631"/>
    <w:rsid w:val="57C245EC"/>
    <w:rsid w:val="57C77E54"/>
    <w:rsid w:val="57CA524F"/>
    <w:rsid w:val="57CC19B6"/>
    <w:rsid w:val="57CF2865"/>
    <w:rsid w:val="57DD2798"/>
    <w:rsid w:val="57E353D9"/>
    <w:rsid w:val="57E722A5"/>
    <w:rsid w:val="57E914A6"/>
    <w:rsid w:val="57EF2F07"/>
    <w:rsid w:val="580E5A83"/>
    <w:rsid w:val="581B1F4E"/>
    <w:rsid w:val="581B3CFC"/>
    <w:rsid w:val="581C0755"/>
    <w:rsid w:val="581F559B"/>
    <w:rsid w:val="582C7CB7"/>
    <w:rsid w:val="583340AB"/>
    <w:rsid w:val="58344CD4"/>
    <w:rsid w:val="583F4B0C"/>
    <w:rsid w:val="584A2F66"/>
    <w:rsid w:val="584A63E6"/>
    <w:rsid w:val="584C0796"/>
    <w:rsid w:val="58564D34"/>
    <w:rsid w:val="585C1DFE"/>
    <w:rsid w:val="586C27AA"/>
    <w:rsid w:val="586D09FC"/>
    <w:rsid w:val="586E3B89"/>
    <w:rsid w:val="58767185"/>
    <w:rsid w:val="58814F0B"/>
    <w:rsid w:val="588B0E82"/>
    <w:rsid w:val="588E0972"/>
    <w:rsid w:val="588E44CE"/>
    <w:rsid w:val="589927B3"/>
    <w:rsid w:val="58A614DF"/>
    <w:rsid w:val="58BE2CC2"/>
    <w:rsid w:val="58C10248"/>
    <w:rsid w:val="58C93758"/>
    <w:rsid w:val="58CA7BFC"/>
    <w:rsid w:val="58CC6952"/>
    <w:rsid w:val="58E30CBE"/>
    <w:rsid w:val="58E81E30"/>
    <w:rsid w:val="58E97957"/>
    <w:rsid w:val="58EA204C"/>
    <w:rsid w:val="58F00CE5"/>
    <w:rsid w:val="58F21B7C"/>
    <w:rsid w:val="58FA7DB6"/>
    <w:rsid w:val="58FE3163"/>
    <w:rsid w:val="58FF0FBA"/>
    <w:rsid w:val="590B5B1F"/>
    <w:rsid w:val="590F7B5C"/>
    <w:rsid w:val="59101387"/>
    <w:rsid w:val="591E5852"/>
    <w:rsid w:val="591F15CA"/>
    <w:rsid w:val="592A2449"/>
    <w:rsid w:val="5932754F"/>
    <w:rsid w:val="5937273B"/>
    <w:rsid w:val="5943350B"/>
    <w:rsid w:val="594F0101"/>
    <w:rsid w:val="595079D6"/>
    <w:rsid w:val="59513E7A"/>
    <w:rsid w:val="59543849"/>
    <w:rsid w:val="59550B49"/>
    <w:rsid w:val="59561490"/>
    <w:rsid w:val="59594ADC"/>
    <w:rsid w:val="595B6049"/>
    <w:rsid w:val="595B6AA6"/>
    <w:rsid w:val="596C2A61"/>
    <w:rsid w:val="59722042"/>
    <w:rsid w:val="59725B9E"/>
    <w:rsid w:val="5987789B"/>
    <w:rsid w:val="59973856"/>
    <w:rsid w:val="599B50F5"/>
    <w:rsid w:val="59A044B9"/>
    <w:rsid w:val="59B04046"/>
    <w:rsid w:val="59B12B6A"/>
    <w:rsid w:val="59B30690"/>
    <w:rsid w:val="59C04B5B"/>
    <w:rsid w:val="59C14D74"/>
    <w:rsid w:val="59CA3C2C"/>
    <w:rsid w:val="59CF1242"/>
    <w:rsid w:val="59D800F7"/>
    <w:rsid w:val="59E545C2"/>
    <w:rsid w:val="59FD190B"/>
    <w:rsid w:val="5A001398"/>
    <w:rsid w:val="5A0407DC"/>
    <w:rsid w:val="5A0507C0"/>
    <w:rsid w:val="5A050A0B"/>
    <w:rsid w:val="5A054C64"/>
    <w:rsid w:val="5A0936E7"/>
    <w:rsid w:val="5A0C1B4F"/>
    <w:rsid w:val="5A124DB7"/>
    <w:rsid w:val="5A151BAB"/>
    <w:rsid w:val="5A167489"/>
    <w:rsid w:val="5A1804F3"/>
    <w:rsid w:val="5A1A6671"/>
    <w:rsid w:val="5A1D0200"/>
    <w:rsid w:val="5A1E1882"/>
    <w:rsid w:val="5A2229C0"/>
    <w:rsid w:val="5A234446"/>
    <w:rsid w:val="5A252C10"/>
    <w:rsid w:val="5A257BAA"/>
    <w:rsid w:val="5A3438BC"/>
    <w:rsid w:val="5A382F3A"/>
    <w:rsid w:val="5A383B25"/>
    <w:rsid w:val="5A3B2A23"/>
    <w:rsid w:val="5A40528C"/>
    <w:rsid w:val="5A424207"/>
    <w:rsid w:val="5A523367"/>
    <w:rsid w:val="5A572BE4"/>
    <w:rsid w:val="5A5A4FB0"/>
    <w:rsid w:val="5A613ED1"/>
    <w:rsid w:val="5A690F52"/>
    <w:rsid w:val="5A6B47D3"/>
    <w:rsid w:val="5A737E20"/>
    <w:rsid w:val="5A7476F4"/>
    <w:rsid w:val="5A772CEC"/>
    <w:rsid w:val="5A8042EB"/>
    <w:rsid w:val="5A81405C"/>
    <w:rsid w:val="5A8771C8"/>
    <w:rsid w:val="5A9161C8"/>
    <w:rsid w:val="5A93401E"/>
    <w:rsid w:val="5A995356"/>
    <w:rsid w:val="5A9A4D1A"/>
    <w:rsid w:val="5A9D078E"/>
    <w:rsid w:val="5A9D4E9D"/>
    <w:rsid w:val="5AA75686"/>
    <w:rsid w:val="5AAE2C06"/>
    <w:rsid w:val="5AB04BD0"/>
    <w:rsid w:val="5AB32912"/>
    <w:rsid w:val="5ABF38D8"/>
    <w:rsid w:val="5ABF4E13"/>
    <w:rsid w:val="5AE1122D"/>
    <w:rsid w:val="5AEB3E5A"/>
    <w:rsid w:val="5AF4295F"/>
    <w:rsid w:val="5B046CCA"/>
    <w:rsid w:val="5B1038C0"/>
    <w:rsid w:val="5B155B42"/>
    <w:rsid w:val="5B1C6EA2"/>
    <w:rsid w:val="5B1F3B03"/>
    <w:rsid w:val="5B1F7C50"/>
    <w:rsid w:val="5B21162A"/>
    <w:rsid w:val="5B264CC7"/>
    <w:rsid w:val="5B291F5D"/>
    <w:rsid w:val="5B296730"/>
    <w:rsid w:val="5B2A2BD4"/>
    <w:rsid w:val="5B2B24A8"/>
    <w:rsid w:val="5B4041A6"/>
    <w:rsid w:val="5B433C96"/>
    <w:rsid w:val="5B4C2695"/>
    <w:rsid w:val="5B5B0FE0"/>
    <w:rsid w:val="5B67418E"/>
    <w:rsid w:val="5B6854AA"/>
    <w:rsid w:val="5B7315EC"/>
    <w:rsid w:val="5B7420A1"/>
    <w:rsid w:val="5B764F7C"/>
    <w:rsid w:val="5B783C06"/>
    <w:rsid w:val="5B7D46E8"/>
    <w:rsid w:val="5B834092"/>
    <w:rsid w:val="5B8A5421"/>
    <w:rsid w:val="5B8B1EFC"/>
    <w:rsid w:val="5B8D4F11"/>
    <w:rsid w:val="5B963047"/>
    <w:rsid w:val="5B9D4491"/>
    <w:rsid w:val="5BA34735"/>
    <w:rsid w:val="5BA364E3"/>
    <w:rsid w:val="5BB029AE"/>
    <w:rsid w:val="5BB26726"/>
    <w:rsid w:val="5BB45EA2"/>
    <w:rsid w:val="5BB73D3C"/>
    <w:rsid w:val="5BB8572F"/>
    <w:rsid w:val="5BBA55DA"/>
    <w:rsid w:val="5BC052E6"/>
    <w:rsid w:val="5BC621D1"/>
    <w:rsid w:val="5BC87CF7"/>
    <w:rsid w:val="5BCA3A6F"/>
    <w:rsid w:val="5BCD17B1"/>
    <w:rsid w:val="5BCE6C37"/>
    <w:rsid w:val="5BD474EA"/>
    <w:rsid w:val="5BDE751B"/>
    <w:rsid w:val="5BE508A9"/>
    <w:rsid w:val="5BE663CF"/>
    <w:rsid w:val="5BE70AC5"/>
    <w:rsid w:val="5BEC1C38"/>
    <w:rsid w:val="5BED3C02"/>
    <w:rsid w:val="5BF94355"/>
    <w:rsid w:val="5C067B86"/>
    <w:rsid w:val="5C07443C"/>
    <w:rsid w:val="5C1A30A9"/>
    <w:rsid w:val="5C237623"/>
    <w:rsid w:val="5C2A756F"/>
    <w:rsid w:val="5C341E81"/>
    <w:rsid w:val="5C3D2493"/>
    <w:rsid w:val="5C427AAA"/>
    <w:rsid w:val="5C4750C0"/>
    <w:rsid w:val="5C4952DC"/>
    <w:rsid w:val="5C4A2E02"/>
    <w:rsid w:val="5C4B5A9A"/>
    <w:rsid w:val="5C5278E9"/>
    <w:rsid w:val="5C593045"/>
    <w:rsid w:val="5C5B6DBD"/>
    <w:rsid w:val="5C5F065B"/>
    <w:rsid w:val="5C653798"/>
    <w:rsid w:val="5C653F4A"/>
    <w:rsid w:val="5C69772C"/>
    <w:rsid w:val="5C7D6D34"/>
    <w:rsid w:val="5C7F3619"/>
    <w:rsid w:val="5C814A76"/>
    <w:rsid w:val="5C850D85"/>
    <w:rsid w:val="5C982C0B"/>
    <w:rsid w:val="5C9A0FE8"/>
    <w:rsid w:val="5C9B365E"/>
    <w:rsid w:val="5CA2679A"/>
    <w:rsid w:val="5CAB2F77"/>
    <w:rsid w:val="5CB9236E"/>
    <w:rsid w:val="5CBB2094"/>
    <w:rsid w:val="5CC52489"/>
    <w:rsid w:val="5CC57425"/>
    <w:rsid w:val="5CCC1A69"/>
    <w:rsid w:val="5CD54DC2"/>
    <w:rsid w:val="5CDA7BD6"/>
    <w:rsid w:val="5CDF179C"/>
    <w:rsid w:val="5CE2793C"/>
    <w:rsid w:val="5CE55C5D"/>
    <w:rsid w:val="5CED210B"/>
    <w:rsid w:val="5CED3EB9"/>
    <w:rsid w:val="5CF268C0"/>
    <w:rsid w:val="5CF35248"/>
    <w:rsid w:val="5CF64B20"/>
    <w:rsid w:val="5D101AEB"/>
    <w:rsid w:val="5D213B63"/>
    <w:rsid w:val="5D261179"/>
    <w:rsid w:val="5D2C7663"/>
    <w:rsid w:val="5D3C6BEF"/>
    <w:rsid w:val="5D4E550A"/>
    <w:rsid w:val="5D50269A"/>
    <w:rsid w:val="5D524753"/>
    <w:rsid w:val="5D666B0A"/>
    <w:rsid w:val="5D6B1282"/>
    <w:rsid w:val="5D7243BE"/>
    <w:rsid w:val="5D744642"/>
    <w:rsid w:val="5D79574D"/>
    <w:rsid w:val="5D7A14C5"/>
    <w:rsid w:val="5D7F0889"/>
    <w:rsid w:val="5D867E6A"/>
    <w:rsid w:val="5D902A97"/>
    <w:rsid w:val="5D942102"/>
    <w:rsid w:val="5DAC2412"/>
    <w:rsid w:val="5DB3716D"/>
    <w:rsid w:val="5DC9714D"/>
    <w:rsid w:val="5DD24E5D"/>
    <w:rsid w:val="5DD94C53"/>
    <w:rsid w:val="5DDC7A8A"/>
    <w:rsid w:val="5DDD044E"/>
    <w:rsid w:val="5DE3706A"/>
    <w:rsid w:val="5DEB0648"/>
    <w:rsid w:val="5DF64FF0"/>
    <w:rsid w:val="5E025E27"/>
    <w:rsid w:val="5E070FAB"/>
    <w:rsid w:val="5E0817A3"/>
    <w:rsid w:val="5E111E29"/>
    <w:rsid w:val="5E135BA1"/>
    <w:rsid w:val="5E162F9C"/>
    <w:rsid w:val="5E1D3E31"/>
    <w:rsid w:val="5E205954"/>
    <w:rsid w:val="5E2D381F"/>
    <w:rsid w:val="5E2D6537"/>
    <w:rsid w:val="5E3F3899"/>
    <w:rsid w:val="5E413D91"/>
    <w:rsid w:val="5E4C10B3"/>
    <w:rsid w:val="5E4F20AC"/>
    <w:rsid w:val="5E532442"/>
    <w:rsid w:val="5E541D16"/>
    <w:rsid w:val="5E56783C"/>
    <w:rsid w:val="5E59732C"/>
    <w:rsid w:val="5E5B30A5"/>
    <w:rsid w:val="5E824AD5"/>
    <w:rsid w:val="5E8C14B0"/>
    <w:rsid w:val="5E8F01C0"/>
    <w:rsid w:val="5E94507E"/>
    <w:rsid w:val="5E96160E"/>
    <w:rsid w:val="5E993BCD"/>
    <w:rsid w:val="5E9D546B"/>
    <w:rsid w:val="5EA44E20"/>
    <w:rsid w:val="5EB84053"/>
    <w:rsid w:val="5EC20CEC"/>
    <w:rsid w:val="5ECC5D50"/>
    <w:rsid w:val="5ED068C8"/>
    <w:rsid w:val="5ED115B9"/>
    <w:rsid w:val="5EDF7832"/>
    <w:rsid w:val="5EE44E48"/>
    <w:rsid w:val="5EEA1AA7"/>
    <w:rsid w:val="5EEC01A1"/>
    <w:rsid w:val="5EEE49D1"/>
    <w:rsid w:val="5EFA3571"/>
    <w:rsid w:val="5F021772"/>
    <w:rsid w:val="5F04373C"/>
    <w:rsid w:val="5F07620E"/>
    <w:rsid w:val="5F08322C"/>
    <w:rsid w:val="5F0B6879"/>
    <w:rsid w:val="5F12273C"/>
    <w:rsid w:val="5F141DD4"/>
    <w:rsid w:val="5F16521D"/>
    <w:rsid w:val="5F1D47FE"/>
    <w:rsid w:val="5F1F2324"/>
    <w:rsid w:val="5F343D68"/>
    <w:rsid w:val="5F367055"/>
    <w:rsid w:val="5F3F6522"/>
    <w:rsid w:val="5F555D46"/>
    <w:rsid w:val="5F583883"/>
    <w:rsid w:val="5F585836"/>
    <w:rsid w:val="5F661D01"/>
    <w:rsid w:val="5F6C6D59"/>
    <w:rsid w:val="5F7322A4"/>
    <w:rsid w:val="5F781A34"/>
    <w:rsid w:val="5F7E529D"/>
    <w:rsid w:val="5F881C77"/>
    <w:rsid w:val="5F8F74AA"/>
    <w:rsid w:val="5F9169CB"/>
    <w:rsid w:val="5F923DB5"/>
    <w:rsid w:val="5F950838"/>
    <w:rsid w:val="5F990328"/>
    <w:rsid w:val="5F9C1BC7"/>
    <w:rsid w:val="5F9E149B"/>
    <w:rsid w:val="5FAB1E0A"/>
    <w:rsid w:val="5FB213EA"/>
    <w:rsid w:val="5FB40CBE"/>
    <w:rsid w:val="5FC5111D"/>
    <w:rsid w:val="5FC700E8"/>
    <w:rsid w:val="5FD0361E"/>
    <w:rsid w:val="5FD749AD"/>
    <w:rsid w:val="5FE35CC2"/>
    <w:rsid w:val="5FE80968"/>
    <w:rsid w:val="5FFA069B"/>
    <w:rsid w:val="5FFC08B7"/>
    <w:rsid w:val="5FFC2665"/>
    <w:rsid w:val="60033DF7"/>
    <w:rsid w:val="6004682B"/>
    <w:rsid w:val="600A2FD4"/>
    <w:rsid w:val="600A64D2"/>
    <w:rsid w:val="60193217"/>
    <w:rsid w:val="601E082E"/>
    <w:rsid w:val="602F47E9"/>
    <w:rsid w:val="60365B77"/>
    <w:rsid w:val="603718EF"/>
    <w:rsid w:val="603745BB"/>
    <w:rsid w:val="60423169"/>
    <w:rsid w:val="605424A1"/>
    <w:rsid w:val="606F2691"/>
    <w:rsid w:val="607501D7"/>
    <w:rsid w:val="607A3F88"/>
    <w:rsid w:val="60803296"/>
    <w:rsid w:val="609B00D0"/>
    <w:rsid w:val="609D79A4"/>
    <w:rsid w:val="60A2639D"/>
    <w:rsid w:val="60A60F67"/>
    <w:rsid w:val="60AC4B0B"/>
    <w:rsid w:val="60B151FE"/>
    <w:rsid w:val="60B371C8"/>
    <w:rsid w:val="60B42397"/>
    <w:rsid w:val="60B648E9"/>
    <w:rsid w:val="60C26998"/>
    <w:rsid w:val="60C90799"/>
    <w:rsid w:val="60CF38D6"/>
    <w:rsid w:val="60D352F0"/>
    <w:rsid w:val="60D809DC"/>
    <w:rsid w:val="60DA0BF8"/>
    <w:rsid w:val="60DE12FC"/>
    <w:rsid w:val="60F64291"/>
    <w:rsid w:val="60FA4DF7"/>
    <w:rsid w:val="6108326F"/>
    <w:rsid w:val="610F0176"/>
    <w:rsid w:val="611341E6"/>
    <w:rsid w:val="61181721"/>
    <w:rsid w:val="611C050C"/>
    <w:rsid w:val="612853BF"/>
    <w:rsid w:val="612C6F7A"/>
    <w:rsid w:val="612E5A38"/>
    <w:rsid w:val="613100ED"/>
    <w:rsid w:val="61314591"/>
    <w:rsid w:val="613C5A6C"/>
    <w:rsid w:val="613D1187"/>
    <w:rsid w:val="614147D4"/>
    <w:rsid w:val="614D0E4D"/>
    <w:rsid w:val="61567D2A"/>
    <w:rsid w:val="615D5386"/>
    <w:rsid w:val="616A70CA"/>
    <w:rsid w:val="616E6FCD"/>
    <w:rsid w:val="61721CA7"/>
    <w:rsid w:val="617D3F26"/>
    <w:rsid w:val="61812E22"/>
    <w:rsid w:val="618D5C6B"/>
    <w:rsid w:val="61946FF9"/>
    <w:rsid w:val="61970898"/>
    <w:rsid w:val="619863BE"/>
    <w:rsid w:val="619C4100"/>
    <w:rsid w:val="619D5782"/>
    <w:rsid w:val="61A30FEA"/>
    <w:rsid w:val="61AC3873"/>
    <w:rsid w:val="61B01959"/>
    <w:rsid w:val="61B16E1E"/>
    <w:rsid w:val="61B431F8"/>
    <w:rsid w:val="61B551C2"/>
    <w:rsid w:val="61BC02FE"/>
    <w:rsid w:val="61BF394A"/>
    <w:rsid w:val="61C3168D"/>
    <w:rsid w:val="61CF143A"/>
    <w:rsid w:val="61DC274E"/>
    <w:rsid w:val="61DE0274"/>
    <w:rsid w:val="61DE3210"/>
    <w:rsid w:val="61E628B7"/>
    <w:rsid w:val="61EE1CEF"/>
    <w:rsid w:val="61EF4230"/>
    <w:rsid w:val="61F562A0"/>
    <w:rsid w:val="61F730E4"/>
    <w:rsid w:val="61F93300"/>
    <w:rsid w:val="62047ED8"/>
    <w:rsid w:val="620A038B"/>
    <w:rsid w:val="620D2908"/>
    <w:rsid w:val="621517BC"/>
    <w:rsid w:val="621B1A6C"/>
    <w:rsid w:val="62206ADF"/>
    <w:rsid w:val="622163B3"/>
    <w:rsid w:val="62233ED9"/>
    <w:rsid w:val="62252E5E"/>
    <w:rsid w:val="622A34BA"/>
    <w:rsid w:val="623460E6"/>
    <w:rsid w:val="623600B0"/>
    <w:rsid w:val="62361B89"/>
    <w:rsid w:val="623634EE"/>
    <w:rsid w:val="623B56C7"/>
    <w:rsid w:val="623C31ED"/>
    <w:rsid w:val="623E1E4C"/>
    <w:rsid w:val="62436329"/>
    <w:rsid w:val="6247406C"/>
    <w:rsid w:val="62487DE4"/>
    <w:rsid w:val="624914F1"/>
    <w:rsid w:val="624D53FA"/>
    <w:rsid w:val="6256605D"/>
    <w:rsid w:val="62570027"/>
    <w:rsid w:val="625855B3"/>
    <w:rsid w:val="625978FB"/>
    <w:rsid w:val="62650996"/>
    <w:rsid w:val="62764951"/>
    <w:rsid w:val="62775FD3"/>
    <w:rsid w:val="627C6816"/>
    <w:rsid w:val="627E18CF"/>
    <w:rsid w:val="62810FAC"/>
    <w:rsid w:val="628C7785"/>
    <w:rsid w:val="62966DA1"/>
    <w:rsid w:val="629A1DDF"/>
    <w:rsid w:val="629B43B7"/>
    <w:rsid w:val="62A0552A"/>
    <w:rsid w:val="62A20BC7"/>
    <w:rsid w:val="62A67E66"/>
    <w:rsid w:val="62AC3ECF"/>
    <w:rsid w:val="62B17A8B"/>
    <w:rsid w:val="62B66AFB"/>
    <w:rsid w:val="62B92A90"/>
    <w:rsid w:val="62BB05B6"/>
    <w:rsid w:val="62C61C59"/>
    <w:rsid w:val="62C90F25"/>
    <w:rsid w:val="62CC2EFA"/>
    <w:rsid w:val="62D12F60"/>
    <w:rsid w:val="62D17487"/>
    <w:rsid w:val="62D45BBE"/>
    <w:rsid w:val="62D80B65"/>
    <w:rsid w:val="62DA4EE0"/>
    <w:rsid w:val="62DB10AB"/>
    <w:rsid w:val="62DE1AD7"/>
    <w:rsid w:val="62E3395B"/>
    <w:rsid w:val="62E573E1"/>
    <w:rsid w:val="62F64477"/>
    <w:rsid w:val="62FA7330"/>
    <w:rsid w:val="6300309A"/>
    <w:rsid w:val="630F11E3"/>
    <w:rsid w:val="630F26B0"/>
    <w:rsid w:val="630F445E"/>
    <w:rsid w:val="63100901"/>
    <w:rsid w:val="63127631"/>
    <w:rsid w:val="63164A25"/>
    <w:rsid w:val="631E44DB"/>
    <w:rsid w:val="63201777"/>
    <w:rsid w:val="632048BD"/>
    <w:rsid w:val="632E6FDA"/>
    <w:rsid w:val="633421CB"/>
    <w:rsid w:val="6347009B"/>
    <w:rsid w:val="63491372"/>
    <w:rsid w:val="63497970"/>
    <w:rsid w:val="635527B8"/>
    <w:rsid w:val="63585281"/>
    <w:rsid w:val="636429FB"/>
    <w:rsid w:val="63685EDB"/>
    <w:rsid w:val="6384309D"/>
    <w:rsid w:val="63846BFA"/>
    <w:rsid w:val="63864720"/>
    <w:rsid w:val="638D246E"/>
    <w:rsid w:val="63953356"/>
    <w:rsid w:val="639B03BE"/>
    <w:rsid w:val="639D5F0D"/>
    <w:rsid w:val="63A04377"/>
    <w:rsid w:val="63A50590"/>
    <w:rsid w:val="63A66B70"/>
    <w:rsid w:val="63AB062A"/>
    <w:rsid w:val="63B03E93"/>
    <w:rsid w:val="63CD61C0"/>
    <w:rsid w:val="63CE39C3"/>
    <w:rsid w:val="63D062E3"/>
    <w:rsid w:val="63D7141F"/>
    <w:rsid w:val="63D75BF2"/>
    <w:rsid w:val="63E74EFB"/>
    <w:rsid w:val="63EB1361"/>
    <w:rsid w:val="63EE0517"/>
    <w:rsid w:val="63F0428F"/>
    <w:rsid w:val="63F20007"/>
    <w:rsid w:val="63F906CF"/>
    <w:rsid w:val="63FD1928"/>
    <w:rsid w:val="640015A2"/>
    <w:rsid w:val="64032214"/>
    <w:rsid w:val="64104931"/>
    <w:rsid w:val="64165880"/>
    <w:rsid w:val="642D54E3"/>
    <w:rsid w:val="64416899"/>
    <w:rsid w:val="644B5969"/>
    <w:rsid w:val="64542A70"/>
    <w:rsid w:val="645A795A"/>
    <w:rsid w:val="645C36D2"/>
    <w:rsid w:val="645E678E"/>
    <w:rsid w:val="645F6C43"/>
    <w:rsid w:val="64616F3B"/>
    <w:rsid w:val="64636E47"/>
    <w:rsid w:val="6464274A"/>
    <w:rsid w:val="64664551"/>
    <w:rsid w:val="646A4041"/>
    <w:rsid w:val="646A5DEF"/>
    <w:rsid w:val="647629E6"/>
    <w:rsid w:val="64794284"/>
    <w:rsid w:val="647C3D75"/>
    <w:rsid w:val="647E20C5"/>
    <w:rsid w:val="64833306"/>
    <w:rsid w:val="64865139"/>
    <w:rsid w:val="649E018F"/>
    <w:rsid w:val="64A82DBC"/>
    <w:rsid w:val="64A85E3B"/>
    <w:rsid w:val="64B47FC7"/>
    <w:rsid w:val="64B654D9"/>
    <w:rsid w:val="64C27987"/>
    <w:rsid w:val="64C5571C"/>
    <w:rsid w:val="64CA0F84"/>
    <w:rsid w:val="64CF0348"/>
    <w:rsid w:val="64D4595F"/>
    <w:rsid w:val="64D70FAB"/>
    <w:rsid w:val="64D836A1"/>
    <w:rsid w:val="64DD4813"/>
    <w:rsid w:val="64E07D0C"/>
    <w:rsid w:val="64EC0EFA"/>
    <w:rsid w:val="64ED07CF"/>
    <w:rsid w:val="64F41C71"/>
    <w:rsid w:val="64FD6C64"/>
    <w:rsid w:val="64FF0C2E"/>
    <w:rsid w:val="650049A6"/>
    <w:rsid w:val="650C6EA7"/>
    <w:rsid w:val="650D2C1F"/>
    <w:rsid w:val="650F4BE9"/>
    <w:rsid w:val="65136487"/>
    <w:rsid w:val="651641C9"/>
    <w:rsid w:val="651915C4"/>
    <w:rsid w:val="651D7306"/>
    <w:rsid w:val="6522491C"/>
    <w:rsid w:val="652E1625"/>
    <w:rsid w:val="6535409A"/>
    <w:rsid w:val="65380A57"/>
    <w:rsid w:val="653B3C30"/>
    <w:rsid w:val="654E5711"/>
    <w:rsid w:val="65565F85"/>
    <w:rsid w:val="6558241F"/>
    <w:rsid w:val="655C1BF7"/>
    <w:rsid w:val="6569254B"/>
    <w:rsid w:val="656960A7"/>
    <w:rsid w:val="65735178"/>
    <w:rsid w:val="65736F26"/>
    <w:rsid w:val="657809E0"/>
    <w:rsid w:val="657B25FD"/>
    <w:rsid w:val="658416CE"/>
    <w:rsid w:val="658630FD"/>
    <w:rsid w:val="65886918"/>
    <w:rsid w:val="659A2704"/>
    <w:rsid w:val="65A26342"/>
    <w:rsid w:val="65A90B99"/>
    <w:rsid w:val="65AB2B63"/>
    <w:rsid w:val="65AE61B0"/>
    <w:rsid w:val="65AF6DA2"/>
    <w:rsid w:val="65BF216B"/>
    <w:rsid w:val="65C6799D"/>
    <w:rsid w:val="65CB6D62"/>
    <w:rsid w:val="65D26342"/>
    <w:rsid w:val="65DA51F7"/>
    <w:rsid w:val="65DD36C7"/>
    <w:rsid w:val="65E32A0F"/>
    <w:rsid w:val="65E6594A"/>
    <w:rsid w:val="65E6625E"/>
    <w:rsid w:val="65F04A1A"/>
    <w:rsid w:val="65F53DDF"/>
    <w:rsid w:val="65F876EF"/>
    <w:rsid w:val="66012783"/>
    <w:rsid w:val="66014531"/>
    <w:rsid w:val="66112603"/>
    <w:rsid w:val="66124991"/>
    <w:rsid w:val="661634DD"/>
    <w:rsid w:val="661A3845"/>
    <w:rsid w:val="661D0F13"/>
    <w:rsid w:val="661E1587"/>
    <w:rsid w:val="66236B9E"/>
    <w:rsid w:val="6624513D"/>
    <w:rsid w:val="662678D0"/>
    <w:rsid w:val="66291CDA"/>
    <w:rsid w:val="662E405E"/>
    <w:rsid w:val="66344907"/>
    <w:rsid w:val="66415276"/>
    <w:rsid w:val="664B1C51"/>
    <w:rsid w:val="664D0CD3"/>
    <w:rsid w:val="66546D57"/>
    <w:rsid w:val="6655487D"/>
    <w:rsid w:val="665E1984"/>
    <w:rsid w:val="6660394E"/>
    <w:rsid w:val="666A0329"/>
    <w:rsid w:val="666F1DE3"/>
    <w:rsid w:val="667332A5"/>
    <w:rsid w:val="667473F9"/>
    <w:rsid w:val="667E2026"/>
    <w:rsid w:val="668B029F"/>
    <w:rsid w:val="668B4D21"/>
    <w:rsid w:val="66AB5CA6"/>
    <w:rsid w:val="66AC3A39"/>
    <w:rsid w:val="66B15F58"/>
    <w:rsid w:val="66B45B54"/>
    <w:rsid w:val="66C11F13"/>
    <w:rsid w:val="66CC0FE3"/>
    <w:rsid w:val="66DB2643"/>
    <w:rsid w:val="66E77BCB"/>
    <w:rsid w:val="66E8749F"/>
    <w:rsid w:val="66E9560E"/>
    <w:rsid w:val="66F95B50"/>
    <w:rsid w:val="67024A05"/>
    <w:rsid w:val="670476DB"/>
    <w:rsid w:val="670818F0"/>
    <w:rsid w:val="67171AF4"/>
    <w:rsid w:val="671D3B48"/>
    <w:rsid w:val="67216B91"/>
    <w:rsid w:val="6740552D"/>
    <w:rsid w:val="675039C2"/>
    <w:rsid w:val="675114E9"/>
    <w:rsid w:val="675B5EC3"/>
    <w:rsid w:val="675C1913"/>
    <w:rsid w:val="67651CA7"/>
    <w:rsid w:val="67654F94"/>
    <w:rsid w:val="67694A84"/>
    <w:rsid w:val="676A0F59"/>
    <w:rsid w:val="676A6106"/>
    <w:rsid w:val="677403BA"/>
    <w:rsid w:val="677F0A87"/>
    <w:rsid w:val="677F2B8C"/>
    <w:rsid w:val="67802E8A"/>
    <w:rsid w:val="67876CB8"/>
    <w:rsid w:val="678B6B8F"/>
    <w:rsid w:val="678D5B25"/>
    <w:rsid w:val="678E6299"/>
    <w:rsid w:val="67900263"/>
    <w:rsid w:val="679518B4"/>
    <w:rsid w:val="67982FB2"/>
    <w:rsid w:val="679A1E67"/>
    <w:rsid w:val="679D17E1"/>
    <w:rsid w:val="679F2254"/>
    <w:rsid w:val="67A05FCC"/>
    <w:rsid w:val="67B26358"/>
    <w:rsid w:val="67BB4BB4"/>
    <w:rsid w:val="67BD092C"/>
    <w:rsid w:val="67BD786A"/>
    <w:rsid w:val="67BF28F6"/>
    <w:rsid w:val="67C1041C"/>
    <w:rsid w:val="67C27CF0"/>
    <w:rsid w:val="67CE2B39"/>
    <w:rsid w:val="67CE48E7"/>
    <w:rsid w:val="67D0065F"/>
    <w:rsid w:val="67D5211A"/>
    <w:rsid w:val="67D87514"/>
    <w:rsid w:val="67DF4D46"/>
    <w:rsid w:val="67E1461B"/>
    <w:rsid w:val="67E22987"/>
    <w:rsid w:val="67E265E5"/>
    <w:rsid w:val="67ED57A5"/>
    <w:rsid w:val="67F1198D"/>
    <w:rsid w:val="680622D3"/>
    <w:rsid w:val="681E586F"/>
    <w:rsid w:val="682409AB"/>
    <w:rsid w:val="682B38DE"/>
    <w:rsid w:val="682E35D8"/>
    <w:rsid w:val="68386205"/>
    <w:rsid w:val="683E2FE1"/>
    <w:rsid w:val="683F10C0"/>
    <w:rsid w:val="683F7593"/>
    <w:rsid w:val="684252A0"/>
    <w:rsid w:val="68475AD3"/>
    <w:rsid w:val="68587265"/>
    <w:rsid w:val="685A43CD"/>
    <w:rsid w:val="685C6397"/>
    <w:rsid w:val="6864130D"/>
    <w:rsid w:val="68664B20"/>
    <w:rsid w:val="686858FB"/>
    <w:rsid w:val="686E1C26"/>
    <w:rsid w:val="687234C5"/>
    <w:rsid w:val="68784853"/>
    <w:rsid w:val="687900E2"/>
    <w:rsid w:val="687A1460"/>
    <w:rsid w:val="687F5BE1"/>
    <w:rsid w:val="687F683A"/>
    <w:rsid w:val="688B6AF0"/>
    <w:rsid w:val="68907DEF"/>
    <w:rsid w:val="68AF64C7"/>
    <w:rsid w:val="68B10F1F"/>
    <w:rsid w:val="68B57855"/>
    <w:rsid w:val="68BB30BE"/>
    <w:rsid w:val="68BF2482"/>
    <w:rsid w:val="68C76C42"/>
    <w:rsid w:val="68D202CD"/>
    <w:rsid w:val="68E343C2"/>
    <w:rsid w:val="68E76220"/>
    <w:rsid w:val="68F777BE"/>
    <w:rsid w:val="68FD418F"/>
    <w:rsid w:val="68FF2017"/>
    <w:rsid w:val="69042E11"/>
    <w:rsid w:val="69085BD7"/>
    <w:rsid w:val="69091542"/>
    <w:rsid w:val="69101BF9"/>
    <w:rsid w:val="691F7431"/>
    <w:rsid w:val="69270753"/>
    <w:rsid w:val="69286279"/>
    <w:rsid w:val="6933534A"/>
    <w:rsid w:val="693370F8"/>
    <w:rsid w:val="693410C2"/>
    <w:rsid w:val="69342E70"/>
    <w:rsid w:val="69382150"/>
    <w:rsid w:val="693E784B"/>
    <w:rsid w:val="694252DE"/>
    <w:rsid w:val="69454C24"/>
    <w:rsid w:val="6950563A"/>
    <w:rsid w:val="6955253A"/>
    <w:rsid w:val="695A04E1"/>
    <w:rsid w:val="696077C1"/>
    <w:rsid w:val="69635503"/>
    <w:rsid w:val="696D71B6"/>
    <w:rsid w:val="69766CFC"/>
    <w:rsid w:val="6976722C"/>
    <w:rsid w:val="697B284D"/>
    <w:rsid w:val="69931D91"/>
    <w:rsid w:val="69967687"/>
    <w:rsid w:val="69975FE7"/>
    <w:rsid w:val="69A2602B"/>
    <w:rsid w:val="69A27DD9"/>
    <w:rsid w:val="69A43B52"/>
    <w:rsid w:val="69AF0748"/>
    <w:rsid w:val="69B1626F"/>
    <w:rsid w:val="69B33D95"/>
    <w:rsid w:val="69B663F6"/>
    <w:rsid w:val="69B83AA1"/>
    <w:rsid w:val="69B92CA5"/>
    <w:rsid w:val="69BD10B7"/>
    <w:rsid w:val="69C651AE"/>
    <w:rsid w:val="69C84588"/>
    <w:rsid w:val="69C97A5C"/>
    <w:rsid w:val="69CF4947"/>
    <w:rsid w:val="69DD52B6"/>
    <w:rsid w:val="69E00902"/>
    <w:rsid w:val="69E139CC"/>
    <w:rsid w:val="69EA21EE"/>
    <w:rsid w:val="69F34AD9"/>
    <w:rsid w:val="69F510FD"/>
    <w:rsid w:val="69F83E9D"/>
    <w:rsid w:val="69FC398E"/>
    <w:rsid w:val="69FE3510"/>
    <w:rsid w:val="6A217E74"/>
    <w:rsid w:val="6A242EE4"/>
    <w:rsid w:val="6A3749C6"/>
    <w:rsid w:val="6A3E4ADA"/>
    <w:rsid w:val="6A42336B"/>
    <w:rsid w:val="6A4946F9"/>
    <w:rsid w:val="6A5C1B5A"/>
    <w:rsid w:val="6A5F5CCB"/>
    <w:rsid w:val="6A633A0D"/>
    <w:rsid w:val="6A6A2389"/>
    <w:rsid w:val="6A6B0B13"/>
    <w:rsid w:val="6A6B24C6"/>
    <w:rsid w:val="6A731776"/>
    <w:rsid w:val="6A7379C8"/>
    <w:rsid w:val="6A7A48B2"/>
    <w:rsid w:val="6A8D6CDC"/>
    <w:rsid w:val="6A8F4802"/>
    <w:rsid w:val="6A902328"/>
    <w:rsid w:val="6A975464"/>
    <w:rsid w:val="6AA47B81"/>
    <w:rsid w:val="6AAA163C"/>
    <w:rsid w:val="6AAF4F62"/>
    <w:rsid w:val="6ACA3A8C"/>
    <w:rsid w:val="6AD246EE"/>
    <w:rsid w:val="6AD2649C"/>
    <w:rsid w:val="6AD95A7D"/>
    <w:rsid w:val="6AE10DD5"/>
    <w:rsid w:val="6AEB5192"/>
    <w:rsid w:val="6AF428B7"/>
    <w:rsid w:val="6AF8327D"/>
    <w:rsid w:val="6B0413A1"/>
    <w:rsid w:val="6B117FB4"/>
    <w:rsid w:val="6B160A7F"/>
    <w:rsid w:val="6B1C1E0E"/>
    <w:rsid w:val="6B32518D"/>
    <w:rsid w:val="6B363ECA"/>
    <w:rsid w:val="6B3C600C"/>
    <w:rsid w:val="6B4078AA"/>
    <w:rsid w:val="6B480E55"/>
    <w:rsid w:val="6B511AB7"/>
    <w:rsid w:val="6B5D66AE"/>
    <w:rsid w:val="6B624E0E"/>
    <w:rsid w:val="6B633598"/>
    <w:rsid w:val="6B6D2669"/>
    <w:rsid w:val="6B737C7F"/>
    <w:rsid w:val="6B7D1420"/>
    <w:rsid w:val="6B824366"/>
    <w:rsid w:val="6B8A321B"/>
    <w:rsid w:val="6B9134E8"/>
    <w:rsid w:val="6B961BC0"/>
    <w:rsid w:val="6B9710C2"/>
    <w:rsid w:val="6B9E2823"/>
    <w:rsid w:val="6BA047ED"/>
    <w:rsid w:val="6BAC687B"/>
    <w:rsid w:val="6BB40298"/>
    <w:rsid w:val="6BBD323E"/>
    <w:rsid w:val="6BC0784B"/>
    <w:rsid w:val="6BD526E8"/>
    <w:rsid w:val="6BE50451"/>
    <w:rsid w:val="6BFB5EC7"/>
    <w:rsid w:val="6BFC2F20"/>
    <w:rsid w:val="6C027FEC"/>
    <w:rsid w:val="6C2A6965"/>
    <w:rsid w:val="6C30791F"/>
    <w:rsid w:val="6C3371C3"/>
    <w:rsid w:val="6C3D028D"/>
    <w:rsid w:val="6C3D1B53"/>
    <w:rsid w:val="6C472C65"/>
    <w:rsid w:val="6C501D6F"/>
    <w:rsid w:val="6C517895"/>
    <w:rsid w:val="6C592A7B"/>
    <w:rsid w:val="6C5A2BED"/>
    <w:rsid w:val="6C5E5098"/>
    <w:rsid w:val="6C673EBC"/>
    <w:rsid w:val="6C731475"/>
    <w:rsid w:val="6C7D68DC"/>
    <w:rsid w:val="6C807BE7"/>
    <w:rsid w:val="6C937EAD"/>
    <w:rsid w:val="6CB00A5F"/>
    <w:rsid w:val="6CB73B9C"/>
    <w:rsid w:val="6CBC11B2"/>
    <w:rsid w:val="6CC12C6C"/>
    <w:rsid w:val="6CC22541"/>
    <w:rsid w:val="6CC26B62"/>
    <w:rsid w:val="6CD3474E"/>
    <w:rsid w:val="6CE10C19"/>
    <w:rsid w:val="6CE40709"/>
    <w:rsid w:val="6CE60597"/>
    <w:rsid w:val="6CE77FAE"/>
    <w:rsid w:val="6CF0562D"/>
    <w:rsid w:val="6CF21078"/>
    <w:rsid w:val="6CF976F2"/>
    <w:rsid w:val="6CFC3CA5"/>
    <w:rsid w:val="6D056FFD"/>
    <w:rsid w:val="6D06067F"/>
    <w:rsid w:val="6D0D4104"/>
    <w:rsid w:val="6D1014FE"/>
    <w:rsid w:val="6D140FEE"/>
    <w:rsid w:val="6D1E27A6"/>
    <w:rsid w:val="6D2A0812"/>
    <w:rsid w:val="6D2A6A64"/>
    <w:rsid w:val="6D2D0302"/>
    <w:rsid w:val="6D325918"/>
    <w:rsid w:val="6D34343E"/>
    <w:rsid w:val="6D364F55"/>
    <w:rsid w:val="6D3B2A1F"/>
    <w:rsid w:val="6D3F3B91"/>
    <w:rsid w:val="6D4318D3"/>
    <w:rsid w:val="6D437B25"/>
    <w:rsid w:val="6D48513C"/>
    <w:rsid w:val="6D4C4C2C"/>
    <w:rsid w:val="6D5238C5"/>
    <w:rsid w:val="6D57712D"/>
    <w:rsid w:val="6D5842BF"/>
    <w:rsid w:val="6D5B6DAA"/>
    <w:rsid w:val="6D655CEE"/>
    <w:rsid w:val="6D6F091A"/>
    <w:rsid w:val="6D7139D6"/>
    <w:rsid w:val="6D8619BD"/>
    <w:rsid w:val="6D8F4B19"/>
    <w:rsid w:val="6D974238"/>
    <w:rsid w:val="6DAA3701"/>
    <w:rsid w:val="6DB27469"/>
    <w:rsid w:val="6DB535A1"/>
    <w:rsid w:val="6DB66549"/>
    <w:rsid w:val="6DBC3572"/>
    <w:rsid w:val="6DC72505"/>
    <w:rsid w:val="6DCA3DA3"/>
    <w:rsid w:val="6DD32CB8"/>
    <w:rsid w:val="6DD74585"/>
    <w:rsid w:val="6E035733"/>
    <w:rsid w:val="6E114503"/>
    <w:rsid w:val="6E162B44"/>
    <w:rsid w:val="6E1864D0"/>
    <w:rsid w:val="6E1A2CD7"/>
    <w:rsid w:val="6E1D2124"/>
    <w:rsid w:val="6E1F7C4B"/>
    <w:rsid w:val="6E2A65EF"/>
    <w:rsid w:val="6E2E4332"/>
    <w:rsid w:val="6E3E5BBA"/>
    <w:rsid w:val="6E470F4F"/>
    <w:rsid w:val="6E492F1A"/>
    <w:rsid w:val="6E4D0207"/>
    <w:rsid w:val="6E511DCE"/>
    <w:rsid w:val="6E5E6A26"/>
    <w:rsid w:val="6E7361E8"/>
    <w:rsid w:val="6E7B0FAB"/>
    <w:rsid w:val="6E7D0E15"/>
    <w:rsid w:val="6E83258B"/>
    <w:rsid w:val="6E843365"/>
    <w:rsid w:val="6E971ED7"/>
    <w:rsid w:val="6E9817AB"/>
    <w:rsid w:val="6EA559DC"/>
    <w:rsid w:val="6EA57B32"/>
    <w:rsid w:val="6EAC1DA8"/>
    <w:rsid w:val="6EAD3CB0"/>
    <w:rsid w:val="6EB04587"/>
    <w:rsid w:val="6EB83BFB"/>
    <w:rsid w:val="6EC72090"/>
    <w:rsid w:val="6EC9405A"/>
    <w:rsid w:val="6ECF78C3"/>
    <w:rsid w:val="6ED24CBD"/>
    <w:rsid w:val="6ED74828"/>
    <w:rsid w:val="6ED749C9"/>
    <w:rsid w:val="6EEB2223"/>
    <w:rsid w:val="6EF8049C"/>
    <w:rsid w:val="6EF83A80"/>
    <w:rsid w:val="6F0B01CF"/>
    <w:rsid w:val="6F15531C"/>
    <w:rsid w:val="6F1F28F9"/>
    <w:rsid w:val="6F2A4AF9"/>
    <w:rsid w:val="6F4D4778"/>
    <w:rsid w:val="6F4E359B"/>
    <w:rsid w:val="6F4F630E"/>
    <w:rsid w:val="6F5405A1"/>
    <w:rsid w:val="6F566A61"/>
    <w:rsid w:val="6F5B1156"/>
    <w:rsid w:val="6F5B5873"/>
    <w:rsid w:val="6F6876F5"/>
    <w:rsid w:val="6F6B5112"/>
    <w:rsid w:val="6F885CC3"/>
    <w:rsid w:val="6F8D576E"/>
    <w:rsid w:val="6F910371"/>
    <w:rsid w:val="6F975F07"/>
    <w:rsid w:val="6F986F09"/>
    <w:rsid w:val="6F9D7B0B"/>
    <w:rsid w:val="6FA04DBB"/>
    <w:rsid w:val="6FA50EB3"/>
    <w:rsid w:val="6FA83C70"/>
    <w:rsid w:val="6FAA3E8C"/>
    <w:rsid w:val="6FAB550E"/>
    <w:rsid w:val="6FAD1286"/>
    <w:rsid w:val="6FD131C7"/>
    <w:rsid w:val="6FD1766A"/>
    <w:rsid w:val="6FDB4584"/>
    <w:rsid w:val="6FDD600F"/>
    <w:rsid w:val="6FE949B4"/>
    <w:rsid w:val="6FEF1874"/>
    <w:rsid w:val="6FF11ABB"/>
    <w:rsid w:val="6FF869A5"/>
    <w:rsid w:val="6FFB6495"/>
    <w:rsid w:val="6FFD220E"/>
    <w:rsid w:val="70001E67"/>
    <w:rsid w:val="700215D2"/>
    <w:rsid w:val="700370F8"/>
    <w:rsid w:val="700969CD"/>
    <w:rsid w:val="70180DF5"/>
    <w:rsid w:val="7019691C"/>
    <w:rsid w:val="702753B9"/>
    <w:rsid w:val="7029219E"/>
    <w:rsid w:val="70310109"/>
    <w:rsid w:val="70383246"/>
    <w:rsid w:val="70411AF6"/>
    <w:rsid w:val="70425E72"/>
    <w:rsid w:val="704321AD"/>
    <w:rsid w:val="70473489"/>
    <w:rsid w:val="70474C23"/>
    <w:rsid w:val="704776D5"/>
    <w:rsid w:val="70497814"/>
    <w:rsid w:val="704F42A8"/>
    <w:rsid w:val="705160B5"/>
    <w:rsid w:val="705636CC"/>
    <w:rsid w:val="705A6F50"/>
    <w:rsid w:val="706F478E"/>
    <w:rsid w:val="707029DF"/>
    <w:rsid w:val="707439C0"/>
    <w:rsid w:val="70760DDA"/>
    <w:rsid w:val="70765B1C"/>
    <w:rsid w:val="707F0E75"/>
    <w:rsid w:val="70876E0C"/>
    <w:rsid w:val="708B18D9"/>
    <w:rsid w:val="708B7E66"/>
    <w:rsid w:val="708C17E3"/>
    <w:rsid w:val="7099512D"/>
    <w:rsid w:val="709A3F00"/>
    <w:rsid w:val="70A703CB"/>
    <w:rsid w:val="70B00A34"/>
    <w:rsid w:val="70B54896"/>
    <w:rsid w:val="70B825D8"/>
    <w:rsid w:val="70BD374B"/>
    <w:rsid w:val="70C40F7D"/>
    <w:rsid w:val="70D1356D"/>
    <w:rsid w:val="70D94B4C"/>
    <w:rsid w:val="70E71FE8"/>
    <w:rsid w:val="70E84C6C"/>
    <w:rsid w:val="70F52EE5"/>
    <w:rsid w:val="70F80C27"/>
    <w:rsid w:val="70F95124"/>
    <w:rsid w:val="71015421"/>
    <w:rsid w:val="7104344F"/>
    <w:rsid w:val="7107736C"/>
    <w:rsid w:val="71092E34"/>
    <w:rsid w:val="710D6480"/>
    <w:rsid w:val="711306DB"/>
    <w:rsid w:val="711E68DF"/>
    <w:rsid w:val="7130216F"/>
    <w:rsid w:val="71324139"/>
    <w:rsid w:val="71325EE7"/>
    <w:rsid w:val="71463740"/>
    <w:rsid w:val="714802B0"/>
    <w:rsid w:val="71494EB2"/>
    <w:rsid w:val="714B6FA9"/>
    <w:rsid w:val="714D3618"/>
    <w:rsid w:val="714F6A99"/>
    <w:rsid w:val="715C7408"/>
    <w:rsid w:val="71606B45"/>
    <w:rsid w:val="716B764B"/>
    <w:rsid w:val="716C2FE2"/>
    <w:rsid w:val="71764237"/>
    <w:rsid w:val="71851F98"/>
    <w:rsid w:val="71881FAB"/>
    <w:rsid w:val="719F6508"/>
    <w:rsid w:val="71A861A9"/>
    <w:rsid w:val="71B048D9"/>
    <w:rsid w:val="71B608C6"/>
    <w:rsid w:val="71BB5EDC"/>
    <w:rsid w:val="71C64881"/>
    <w:rsid w:val="71C70874"/>
    <w:rsid w:val="71C948BD"/>
    <w:rsid w:val="71D421BB"/>
    <w:rsid w:val="71DD0E49"/>
    <w:rsid w:val="71ED0060"/>
    <w:rsid w:val="71F907B3"/>
    <w:rsid w:val="71FD64F5"/>
    <w:rsid w:val="71FE401B"/>
    <w:rsid w:val="71FF7CE7"/>
    <w:rsid w:val="72034AA1"/>
    <w:rsid w:val="720B5CEA"/>
    <w:rsid w:val="720C2BDC"/>
    <w:rsid w:val="720D24B0"/>
    <w:rsid w:val="722A4E10"/>
    <w:rsid w:val="722B78DF"/>
    <w:rsid w:val="723346E7"/>
    <w:rsid w:val="723605E3"/>
    <w:rsid w:val="7238752D"/>
    <w:rsid w:val="723F6E4C"/>
    <w:rsid w:val="724B0AB6"/>
    <w:rsid w:val="72530CDD"/>
    <w:rsid w:val="726729E8"/>
    <w:rsid w:val="72676064"/>
    <w:rsid w:val="726966B2"/>
    <w:rsid w:val="728409C4"/>
    <w:rsid w:val="728707AC"/>
    <w:rsid w:val="72881089"/>
    <w:rsid w:val="728C339C"/>
    <w:rsid w:val="728D39AD"/>
    <w:rsid w:val="72907369"/>
    <w:rsid w:val="7297410F"/>
    <w:rsid w:val="7298446F"/>
    <w:rsid w:val="72993030"/>
    <w:rsid w:val="729B5D0E"/>
    <w:rsid w:val="72A050D2"/>
    <w:rsid w:val="72A81935"/>
    <w:rsid w:val="72A9042B"/>
    <w:rsid w:val="72AF39B7"/>
    <w:rsid w:val="72B40FC4"/>
    <w:rsid w:val="72B4231B"/>
    <w:rsid w:val="72B56DC0"/>
    <w:rsid w:val="72BA2EF4"/>
    <w:rsid w:val="72BD3ED6"/>
    <w:rsid w:val="72C77035"/>
    <w:rsid w:val="72C96C35"/>
    <w:rsid w:val="72D57DA8"/>
    <w:rsid w:val="72E500CF"/>
    <w:rsid w:val="72E66F89"/>
    <w:rsid w:val="72E70F53"/>
    <w:rsid w:val="72F571CC"/>
    <w:rsid w:val="72FA5089"/>
    <w:rsid w:val="730327DF"/>
    <w:rsid w:val="73121823"/>
    <w:rsid w:val="731821E2"/>
    <w:rsid w:val="731F07D3"/>
    <w:rsid w:val="73247AB1"/>
    <w:rsid w:val="732D2E0A"/>
    <w:rsid w:val="733F2B3D"/>
    <w:rsid w:val="73401D54"/>
    <w:rsid w:val="734340F6"/>
    <w:rsid w:val="73481CAD"/>
    <w:rsid w:val="734D39EB"/>
    <w:rsid w:val="73545958"/>
    <w:rsid w:val="735A1725"/>
    <w:rsid w:val="735E7467"/>
    <w:rsid w:val="73625D15"/>
    <w:rsid w:val="73734D81"/>
    <w:rsid w:val="7374468E"/>
    <w:rsid w:val="7379604F"/>
    <w:rsid w:val="73852C46"/>
    <w:rsid w:val="7386076C"/>
    <w:rsid w:val="7386251A"/>
    <w:rsid w:val="738701F5"/>
    <w:rsid w:val="73A03636"/>
    <w:rsid w:val="73A11102"/>
    <w:rsid w:val="73A806E2"/>
    <w:rsid w:val="73AA26AC"/>
    <w:rsid w:val="73AA56D5"/>
    <w:rsid w:val="73AB1F81"/>
    <w:rsid w:val="73B057E9"/>
    <w:rsid w:val="73B726D3"/>
    <w:rsid w:val="73C13552"/>
    <w:rsid w:val="73C848E1"/>
    <w:rsid w:val="73CF4A96"/>
    <w:rsid w:val="73CF5B6F"/>
    <w:rsid w:val="73D33A2E"/>
    <w:rsid w:val="73D615D4"/>
    <w:rsid w:val="73E07E7C"/>
    <w:rsid w:val="73E57241"/>
    <w:rsid w:val="73EA0CFB"/>
    <w:rsid w:val="73F751C6"/>
    <w:rsid w:val="73FE1CD4"/>
    <w:rsid w:val="73FF259D"/>
    <w:rsid w:val="7400051E"/>
    <w:rsid w:val="74026044"/>
    <w:rsid w:val="740D0D0B"/>
    <w:rsid w:val="74143FCA"/>
    <w:rsid w:val="74145D78"/>
    <w:rsid w:val="74177616"/>
    <w:rsid w:val="741E3826"/>
    <w:rsid w:val="74275AAB"/>
    <w:rsid w:val="742A203E"/>
    <w:rsid w:val="7435705B"/>
    <w:rsid w:val="74390286"/>
    <w:rsid w:val="74404DBF"/>
    <w:rsid w:val="74417CB7"/>
    <w:rsid w:val="74491D50"/>
    <w:rsid w:val="745D771F"/>
    <w:rsid w:val="74624D35"/>
    <w:rsid w:val="746960C4"/>
    <w:rsid w:val="746F2FAE"/>
    <w:rsid w:val="74704598"/>
    <w:rsid w:val="74736F42"/>
    <w:rsid w:val="7487479C"/>
    <w:rsid w:val="748C0004"/>
    <w:rsid w:val="74900D7C"/>
    <w:rsid w:val="74911176"/>
    <w:rsid w:val="749A2212"/>
    <w:rsid w:val="749D33EB"/>
    <w:rsid w:val="749D5D6D"/>
    <w:rsid w:val="74A24DD9"/>
    <w:rsid w:val="74A7099A"/>
    <w:rsid w:val="74AA048A"/>
    <w:rsid w:val="74B3733F"/>
    <w:rsid w:val="74B54F0F"/>
    <w:rsid w:val="74B60BDD"/>
    <w:rsid w:val="74B92EE5"/>
    <w:rsid w:val="74C94DB4"/>
    <w:rsid w:val="74CC6652"/>
    <w:rsid w:val="74D80B53"/>
    <w:rsid w:val="74D92A96"/>
    <w:rsid w:val="74DB6895"/>
    <w:rsid w:val="74DC4AE7"/>
    <w:rsid w:val="74DD0860"/>
    <w:rsid w:val="74DF2DE4"/>
    <w:rsid w:val="74EB4D2A"/>
    <w:rsid w:val="74EE481B"/>
    <w:rsid w:val="74F55BA9"/>
    <w:rsid w:val="74F71921"/>
    <w:rsid w:val="74FC2209"/>
    <w:rsid w:val="74FD4A5E"/>
    <w:rsid w:val="74FF20C0"/>
    <w:rsid w:val="7501008B"/>
    <w:rsid w:val="75051A21"/>
    <w:rsid w:val="75096153"/>
    <w:rsid w:val="75096F5F"/>
    <w:rsid w:val="751B4EE4"/>
    <w:rsid w:val="751E36B2"/>
    <w:rsid w:val="752244C4"/>
    <w:rsid w:val="75226272"/>
    <w:rsid w:val="75241FEA"/>
    <w:rsid w:val="7524485E"/>
    <w:rsid w:val="7531597A"/>
    <w:rsid w:val="75371D1E"/>
    <w:rsid w:val="75383CE8"/>
    <w:rsid w:val="75387844"/>
    <w:rsid w:val="753B58D8"/>
    <w:rsid w:val="753F5076"/>
    <w:rsid w:val="75575F1C"/>
    <w:rsid w:val="75695C4F"/>
    <w:rsid w:val="756B19C7"/>
    <w:rsid w:val="756B50CF"/>
    <w:rsid w:val="75734D20"/>
    <w:rsid w:val="75797C0B"/>
    <w:rsid w:val="758111EB"/>
    <w:rsid w:val="75826D11"/>
    <w:rsid w:val="758331B5"/>
    <w:rsid w:val="75846F2D"/>
    <w:rsid w:val="758B3EF3"/>
    <w:rsid w:val="758D193E"/>
    <w:rsid w:val="75904D83"/>
    <w:rsid w:val="7592164A"/>
    <w:rsid w:val="75A849CA"/>
    <w:rsid w:val="75AB44BA"/>
    <w:rsid w:val="75AC7F1C"/>
    <w:rsid w:val="75AE7B06"/>
    <w:rsid w:val="75B07182"/>
    <w:rsid w:val="75BF1D13"/>
    <w:rsid w:val="75CB690A"/>
    <w:rsid w:val="75CE2B9C"/>
    <w:rsid w:val="75D45215"/>
    <w:rsid w:val="75D91027"/>
    <w:rsid w:val="75E1200D"/>
    <w:rsid w:val="75E8126A"/>
    <w:rsid w:val="75EA4FE2"/>
    <w:rsid w:val="75EA6D90"/>
    <w:rsid w:val="75F61424"/>
    <w:rsid w:val="75FB4954"/>
    <w:rsid w:val="75FE6CDF"/>
    <w:rsid w:val="76053BCA"/>
    <w:rsid w:val="760F2C9B"/>
    <w:rsid w:val="76197675"/>
    <w:rsid w:val="7621652A"/>
    <w:rsid w:val="762B70C3"/>
    <w:rsid w:val="762D3121"/>
    <w:rsid w:val="763224E5"/>
    <w:rsid w:val="764F753B"/>
    <w:rsid w:val="765B5EE0"/>
    <w:rsid w:val="76622450"/>
    <w:rsid w:val="76655CDA"/>
    <w:rsid w:val="76746FA2"/>
    <w:rsid w:val="767F51B6"/>
    <w:rsid w:val="76845082"/>
    <w:rsid w:val="76852F5D"/>
    <w:rsid w:val="768A40CF"/>
    <w:rsid w:val="76976308"/>
    <w:rsid w:val="76A35970"/>
    <w:rsid w:val="76A37A9E"/>
    <w:rsid w:val="76A50F09"/>
    <w:rsid w:val="76B34C4E"/>
    <w:rsid w:val="76B949B4"/>
    <w:rsid w:val="76BD26F7"/>
    <w:rsid w:val="76C03F95"/>
    <w:rsid w:val="76C27D0D"/>
    <w:rsid w:val="76CF5F86"/>
    <w:rsid w:val="76D161A2"/>
    <w:rsid w:val="76D23D43"/>
    <w:rsid w:val="76EA1469"/>
    <w:rsid w:val="76F53C3E"/>
    <w:rsid w:val="77065350"/>
    <w:rsid w:val="77080EF0"/>
    <w:rsid w:val="770976EA"/>
    <w:rsid w:val="770E091C"/>
    <w:rsid w:val="77194977"/>
    <w:rsid w:val="771A145E"/>
    <w:rsid w:val="771B3CA7"/>
    <w:rsid w:val="7733072E"/>
    <w:rsid w:val="77334767"/>
    <w:rsid w:val="77365399"/>
    <w:rsid w:val="77376F0B"/>
    <w:rsid w:val="773D55E5"/>
    <w:rsid w:val="77422BFC"/>
    <w:rsid w:val="774626EC"/>
    <w:rsid w:val="77534E09"/>
    <w:rsid w:val="775748F9"/>
    <w:rsid w:val="77661F8B"/>
    <w:rsid w:val="776668EA"/>
    <w:rsid w:val="776A4892"/>
    <w:rsid w:val="776C7C79"/>
    <w:rsid w:val="776E4DD9"/>
    <w:rsid w:val="77732DB5"/>
    <w:rsid w:val="77756CD9"/>
    <w:rsid w:val="77844FC2"/>
    <w:rsid w:val="778A59B5"/>
    <w:rsid w:val="778B6351"/>
    <w:rsid w:val="778D568F"/>
    <w:rsid w:val="77902287"/>
    <w:rsid w:val="77905715"/>
    <w:rsid w:val="7794668A"/>
    <w:rsid w:val="77B20BAB"/>
    <w:rsid w:val="77B21B30"/>
    <w:rsid w:val="77BA09E4"/>
    <w:rsid w:val="77C4134A"/>
    <w:rsid w:val="77C43611"/>
    <w:rsid w:val="77CC1FA0"/>
    <w:rsid w:val="77E51F05"/>
    <w:rsid w:val="77EC0578"/>
    <w:rsid w:val="77EC6E36"/>
    <w:rsid w:val="77ED54CC"/>
    <w:rsid w:val="77EE17B1"/>
    <w:rsid w:val="77F40047"/>
    <w:rsid w:val="77F75794"/>
    <w:rsid w:val="77FF5BD3"/>
    <w:rsid w:val="780659D7"/>
    <w:rsid w:val="780B1240"/>
    <w:rsid w:val="78145A97"/>
    <w:rsid w:val="78151414"/>
    <w:rsid w:val="782319A7"/>
    <w:rsid w:val="782C2403"/>
    <w:rsid w:val="78301E22"/>
    <w:rsid w:val="7831514A"/>
    <w:rsid w:val="784237A9"/>
    <w:rsid w:val="78434E7D"/>
    <w:rsid w:val="7859644F"/>
    <w:rsid w:val="78615304"/>
    <w:rsid w:val="7863107C"/>
    <w:rsid w:val="7863621B"/>
    <w:rsid w:val="78680440"/>
    <w:rsid w:val="786A4F20"/>
    <w:rsid w:val="78715547"/>
    <w:rsid w:val="7879647A"/>
    <w:rsid w:val="787D414A"/>
    <w:rsid w:val="788039DC"/>
    <w:rsid w:val="78847229"/>
    <w:rsid w:val="78891E18"/>
    <w:rsid w:val="788B412F"/>
    <w:rsid w:val="78915BE9"/>
    <w:rsid w:val="789169AE"/>
    <w:rsid w:val="78972AD3"/>
    <w:rsid w:val="78992CEF"/>
    <w:rsid w:val="789B0617"/>
    <w:rsid w:val="789E3E62"/>
    <w:rsid w:val="789F62CD"/>
    <w:rsid w:val="78A07BDA"/>
    <w:rsid w:val="78A21BA4"/>
    <w:rsid w:val="78A771BA"/>
    <w:rsid w:val="78C31B1A"/>
    <w:rsid w:val="78C338C8"/>
    <w:rsid w:val="78CE2999"/>
    <w:rsid w:val="78D01458"/>
    <w:rsid w:val="78D43D28"/>
    <w:rsid w:val="78D53E2B"/>
    <w:rsid w:val="78D94074"/>
    <w:rsid w:val="78DF0554"/>
    <w:rsid w:val="78E0091E"/>
    <w:rsid w:val="78E926E0"/>
    <w:rsid w:val="78EE4DE9"/>
    <w:rsid w:val="78FA19E0"/>
    <w:rsid w:val="78FB448B"/>
    <w:rsid w:val="78FB5FE1"/>
    <w:rsid w:val="78FE5488"/>
    <w:rsid w:val="790C54A3"/>
    <w:rsid w:val="79142376"/>
    <w:rsid w:val="79144124"/>
    <w:rsid w:val="791C6DE4"/>
    <w:rsid w:val="791D663A"/>
    <w:rsid w:val="79261937"/>
    <w:rsid w:val="792C76C0"/>
    <w:rsid w:val="79324503"/>
    <w:rsid w:val="793265D1"/>
    <w:rsid w:val="793A1DDD"/>
    <w:rsid w:val="793B3DA7"/>
    <w:rsid w:val="793B7903"/>
    <w:rsid w:val="794D439D"/>
    <w:rsid w:val="794E3ADA"/>
    <w:rsid w:val="79501AEB"/>
    <w:rsid w:val="79515378"/>
    <w:rsid w:val="79517126"/>
    <w:rsid w:val="795A4B43"/>
    <w:rsid w:val="795E1A22"/>
    <w:rsid w:val="79664F44"/>
    <w:rsid w:val="79701CA2"/>
    <w:rsid w:val="79725A1A"/>
    <w:rsid w:val="797A4E0C"/>
    <w:rsid w:val="797A667D"/>
    <w:rsid w:val="798220EE"/>
    <w:rsid w:val="79892D64"/>
    <w:rsid w:val="798B088A"/>
    <w:rsid w:val="798E3ED6"/>
    <w:rsid w:val="798E5D12"/>
    <w:rsid w:val="79960FDD"/>
    <w:rsid w:val="7999784E"/>
    <w:rsid w:val="799F60E4"/>
    <w:rsid w:val="79A161A1"/>
    <w:rsid w:val="79A74F98"/>
    <w:rsid w:val="79B007E5"/>
    <w:rsid w:val="79B07831"/>
    <w:rsid w:val="79BB2152"/>
    <w:rsid w:val="79BD47BC"/>
    <w:rsid w:val="79C1605A"/>
    <w:rsid w:val="79CA1689"/>
    <w:rsid w:val="79CE4C1B"/>
    <w:rsid w:val="79D264B9"/>
    <w:rsid w:val="79D35D8D"/>
    <w:rsid w:val="79D57D57"/>
    <w:rsid w:val="79DC6E02"/>
    <w:rsid w:val="79DD6C0C"/>
    <w:rsid w:val="79E1494E"/>
    <w:rsid w:val="79FF6B82"/>
    <w:rsid w:val="7A035B85"/>
    <w:rsid w:val="7A0B19CB"/>
    <w:rsid w:val="7A102B3D"/>
    <w:rsid w:val="7A140880"/>
    <w:rsid w:val="7A1620C1"/>
    <w:rsid w:val="7A17211E"/>
    <w:rsid w:val="7A1E363B"/>
    <w:rsid w:val="7A205476"/>
    <w:rsid w:val="7A2110DE"/>
    <w:rsid w:val="7A232871"/>
    <w:rsid w:val="7A2A5D54"/>
    <w:rsid w:val="7A2F7467"/>
    <w:rsid w:val="7A3507F6"/>
    <w:rsid w:val="7A375D19"/>
    <w:rsid w:val="7A37676F"/>
    <w:rsid w:val="7A396538"/>
    <w:rsid w:val="7A41540D"/>
    <w:rsid w:val="7A462A03"/>
    <w:rsid w:val="7A487221"/>
    <w:rsid w:val="7A4B5272"/>
    <w:rsid w:val="7A4C6815"/>
    <w:rsid w:val="7A543179"/>
    <w:rsid w:val="7A592736"/>
    <w:rsid w:val="7A5A200A"/>
    <w:rsid w:val="7A5C6838"/>
    <w:rsid w:val="7A6C06BC"/>
    <w:rsid w:val="7A6F3D08"/>
    <w:rsid w:val="7A757471"/>
    <w:rsid w:val="7A7D2A03"/>
    <w:rsid w:val="7A84558B"/>
    <w:rsid w:val="7A885287"/>
    <w:rsid w:val="7A8A6D94"/>
    <w:rsid w:val="7A980609"/>
    <w:rsid w:val="7A9C6170"/>
    <w:rsid w:val="7AA66659"/>
    <w:rsid w:val="7AB43E11"/>
    <w:rsid w:val="7AB4796D"/>
    <w:rsid w:val="7AB93CB9"/>
    <w:rsid w:val="7ABC51E6"/>
    <w:rsid w:val="7ACB4CB6"/>
    <w:rsid w:val="7AD028F8"/>
    <w:rsid w:val="7AD24297"/>
    <w:rsid w:val="7ADB75EF"/>
    <w:rsid w:val="7AE067CF"/>
    <w:rsid w:val="7AE53FCA"/>
    <w:rsid w:val="7AEC35AA"/>
    <w:rsid w:val="7AED730A"/>
    <w:rsid w:val="7AEF4E49"/>
    <w:rsid w:val="7AFE7ADE"/>
    <w:rsid w:val="7B060822"/>
    <w:rsid w:val="7B191E80"/>
    <w:rsid w:val="7B1D7C08"/>
    <w:rsid w:val="7B2D20C3"/>
    <w:rsid w:val="7B2E771F"/>
    <w:rsid w:val="7B3A3FDF"/>
    <w:rsid w:val="7B430CF1"/>
    <w:rsid w:val="7B4C1BE3"/>
    <w:rsid w:val="7B4E1B6F"/>
    <w:rsid w:val="7B4F58E7"/>
    <w:rsid w:val="7B5542FF"/>
    <w:rsid w:val="7B5829EE"/>
    <w:rsid w:val="7B5B081D"/>
    <w:rsid w:val="7B603BD1"/>
    <w:rsid w:val="7B643141"/>
    <w:rsid w:val="7B656EB9"/>
    <w:rsid w:val="7B66556C"/>
    <w:rsid w:val="7B6966EE"/>
    <w:rsid w:val="7B6A2721"/>
    <w:rsid w:val="7B6A303B"/>
    <w:rsid w:val="7B851309"/>
    <w:rsid w:val="7B883702"/>
    <w:rsid w:val="7B992269"/>
    <w:rsid w:val="7BA63759"/>
    <w:rsid w:val="7BA93249"/>
    <w:rsid w:val="7BAB5214"/>
    <w:rsid w:val="7BAC72C4"/>
    <w:rsid w:val="7BB340C8"/>
    <w:rsid w:val="7BB55730"/>
    <w:rsid w:val="7BBE774C"/>
    <w:rsid w:val="7BD06A28"/>
    <w:rsid w:val="7BE776C3"/>
    <w:rsid w:val="7BF32717"/>
    <w:rsid w:val="7BF82EE8"/>
    <w:rsid w:val="7BFA3AA5"/>
    <w:rsid w:val="7BFA6918"/>
    <w:rsid w:val="7BFF2E69"/>
    <w:rsid w:val="7C06069C"/>
    <w:rsid w:val="7C092C88"/>
    <w:rsid w:val="7C0B180E"/>
    <w:rsid w:val="7C105077"/>
    <w:rsid w:val="7C2072C0"/>
    <w:rsid w:val="7C252D67"/>
    <w:rsid w:val="7C2823C0"/>
    <w:rsid w:val="7C291E8F"/>
    <w:rsid w:val="7C3C2310"/>
    <w:rsid w:val="7C3D3129"/>
    <w:rsid w:val="7C492337"/>
    <w:rsid w:val="7C5E2286"/>
    <w:rsid w:val="7C5F1B5A"/>
    <w:rsid w:val="7C5F7FD9"/>
    <w:rsid w:val="7C6A0DE1"/>
    <w:rsid w:val="7C6B6751"/>
    <w:rsid w:val="7C6F4493"/>
    <w:rsid w:val="7C7837CA"/>
    <w:rsid w:val="7C843195"/>
    <w:rsid w:val="7C8A4E29"/>
    <w:rsid w:val="7C8D4919"/>
    <w:rsid w:val="7C9A631E"/>
    <w:rsid w:val="7C9C4B5C"/>
    <w:rsid w:val="7C9E0610"/>
    <w:rsid w:val="7CA0289E"/>
    <w:rsid w:val="7CA3413D"/>
    <w:rsid w:val="7CA35EEB"/>
    <w:rsid w:val="7CA53A11"/>
    <w:rsid w:val="7CC00F45"/>
    <w:rsid w:val="7CC12815"/>
    <w:rsid w:val="7CCF2EB2"/>
    <w:rsid w:val="7CCF51E3"/>
    <w:rsid w:val="7CE00EED"/>
    <w:rsid w:val="7CEF1130"/>
    <w:rsid w:val="7CF77FE5"/>
    <w:rsid w:val="7CFE5817"/>
    <w:rsid w:val="7D020E63"/>
    <w:rsid w:val="7D032E2D"/>
    <w:rsid w:val="7D060228"/>
    <w:rsid w:val="7D1957FC"/>
    <w:rsid w:val="7D2326ED"/>
    <w:rsid w:val="7D273647"/>
    <w:rsid w:val="7D2C4132"/>
    <w:rsid w:val="7D2E65C2"/>
    <w:rsid w:val="7D2F2DA4"/>
    <w:rsid w:val="7D44147C"/>
    <w:rsid w:val="7D4C0330"/>
    <w:rsid w:val="7D5176F5"/>
    <w:rsid w:val="7D5316BF"/>
    <w:rsid w:val="7D7D498E"/>
    <w:rsid w:val="7D8201F6"/>
    <w:rsid w:val="7D8E5C40"/>
    <w:rsid w:val="7DA96669"/>
    <w:rsid w:val="7DAE4B47"/>
    <w:rsid w:val="7DB06B11"/>
    <w:rsid w:val="7DB54EBB"/>
    <w:rsid w:val="7DB80032"/>
    <w:rsid w:val="7DBA1B79"/>
    <w:rsid w:val="7DBB54B6"/>
    <w:rsid w:val="7DBD2FDC"/>
    <w:rsid w:val="7DC33694"/>
    <w:rsid w:val="7DC36D0F"/>
    <w:rsid w:val="7DC75C09"/>
    <w:rsid w:val="7DCB56F9"/>
    <w:rsid w:val="7DCC32D1"/>
    <w:rsid w:val="7DCD41A0"/>
    <w:rsid w:val="7DD00F61"/>
    <w:rsid w:val="7DD86DD4"/>
    <w:rsid w:val="7DDA593C"/>
    <w:rsid w:val="7DE02FAA"/>
    <w:rsid w:val="7DE32A87"/>
    <w:rsid w:val="7DFB58B2"/>
    <w:rsid w:val="7E024E93"/>
    <w:rsid w:val="7E0B3D48"/>
    <w:rsid w:val="7E1075B0"/>
    <w:rsid w:val="7E12157A"/>
    <w:rsid w:val="7E1F3C97"/>
    <w:rsid w:val="7E2D0162"/>
    <w:rsid w:val="7E350DC4"/>
    <w:rsid w:val="7E36223B"/>
    <w:rsid w:val="7E461224"/>
    <w:rsid w:val="7E461DF8"/>
    <w:rsid w:val="7E4B05E8"/>
    <w:rsid w:val="7E4F632A"/>
    <w:rsid w:val="7E5C4B07"/>
    <w:rsid w:val="7E6B2A38"/>
    <w:rsid w:val="7E6D4A02"/>
    <w:rsid w:val="7E751B09"/>
    <w:rsid w:val="7E755665"/>
    <w:rsid w:val="7E81400A"/>
    <w:rsid w:val="7E906943"/>
    <w:rsid w:val="7E964D89"/>
    <w:rsid w:val="7E9975A5"/>
    <w:rsid w:val="7E9A50CB"/>
    <w:rsid w:val="7E9C52E7"/>
    <w:rsid w:val="7EA877E8"/>
    <w:rsid w:val="7EAD3051"/>
    <w:rsid w:val="7EAD4DFF"/>
    <w:rsid w:val="7EAF501B"/>
    <w:rsid w:val="7EB476AA"/>
    <w:rsid w:val="7EB77A2B"/>
    <w:rsid w:val="7EC32874"/>
    <w:rsid w:val="7EC42148"/>
    <w:rsid w:val="7ED01EC4"/>
    <w:rsid w:val="7ED454BD"/>
    <w:rsid w:val="7EDC56E4"/>
    <w:rsid w:val="7EE2719E"/>
    <w:rsid w:val="7EE62662"/>
    <w:rsid w:val="7EE6706A"/>
    <w:rsid w:val="7EEB3B79"/>
    <w:rsid w:val="7EF5748A"/>
    <w:rsid w:val="7EF81395"/>
    <w:rsid w:val="7EFF108D"/>
    <w:rsid w:val="7F0215EE"/>
    <w:rsid w:val="7F0408C3"/>
    <w:rsid w:val="7F052E8D"/>
    <w:rsid w:val="7F066A47"/>
    <w:rsid w:val="7F0A3FFF"/>
    <w:rsid w:val="7F102B9B"/>
    <w:rsid w:val="7F1906E6"/>
    <w:rsid w:val="7F196938"/>
    <w:rsid w:val="7F1C4674"/>
    <w:rsid w:val="7F2104E2"/>
    <w:rsid w:val="7F237EFE"/>
    <w:rsid w:val="7F2552DD"/>
    <w:rsid w:val="7F2C5BB3"/>
    <w:rsid w:val="7F2C666B"/>
    <w:rsid w:val="7F2F7F0A"/>
    <w:rsid w:val="7F3420D9"/>
    <w:rsid w:val="7F3472CE"/>
    <w:rsid w:val="7F405C73"/>
    <w:rsid w:val="7F686F78"/>
    <w:rsid w:val="7F694288"/>
    <w:rsid w:val="7F727B91"/>
    <w:rsid w:val="7F741DC0"/>
    <w:rsid w:val="7F7A75EA"/>
    <w:rsid w:val="7F842003"/>
    <w:rsid w:val="7F8518D8"/>
    <w:rsid w:val="7F8C01DD"/>
    <w:rsid w:val="7F8F7768"/>
    <w:rsid w:val="7F926765"/>
    <w:rsid w:val="7F965767"/>
    <w:rsid w:val="7F9B10FB"/>
    <w:rsid w:val="7FB14DC3"/>
    <w:rsid w:val="7FB31481"/>
    <w:rsid w:val="7FBA6440"/>
    <w:rsid w:val="7FC1610C"/>
    <w:rsid w:val="7FC464AA"/>
    <w:rsid w:val="7FCC39AA"/>
    <w:rsid w:val="7FD05249"/>
    <w:rsid w:val="7FE9630A"/>
    <w:rsid w:val="7FEC0A4C"/>
    <w:rsid w:val="7FF058EB"/>
    <w:rsid w:val="7FF151BF"/>
    <w:rsid w:val="7FFC6986"/>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5"/>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8">
    <w:name w:val="heading 1"/>
    <w:basedOn w:val="1"/>
    <w:next w:val="1"/>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9">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10">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11">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1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firstLineChars="100"/>
    </w:pPr>
  </w:style>
  <w:style w:type="paragraph" w:styleId="3">
    <w:name w:val="Body Text"/>
    <w:basedOn w:val="1"/>
    <w:next w:val="1"/>
    <w:autoRedefine/>
    <w:qFormat/>
    <w:uiPriority w:val="0"/>
    <w:pPr>
      <w:spacing w:after="120"/>
    </w:pPr>
    <w:rPr>
      <w:kern w:val="0"/>
      <w:sz w:val="20"/>
      <w:szCs w:val="20"/>
    </w:rPr>
  </w:style>
  <w:style w:type="paragraph" w:styleId="4">
    <w:name w:val="Body Text First Indent 2"/>
    <w:basedOn w:val="5"/>
    <w:next w:val="1"/>
    <w:autoRedefine/>
    <w:qFormat/>
    <w:uiPriority w:val="0"/>
    <w:pPr>
      <w:tabs>
        <w:tab w:val="left" w:pos="0"/>
        <w:tab w:val="left" w:pos="993"/>
        <w:tab w:val="left" w:pos="1134"/>
      </w:tabs>
      <w:ind w:firstLine="420" w:firstLineChars="200"/>
    </w:pPr>
    <w:rPr>
      <w:rFonts w:ascii="Calibri" w:hAnsi="Calibri"/>
    </w:rPr>
  </w:style>
  <w:style w:type="paragraph" w:styleId="5">
    <w:name w:val="Body Text Indent"/>
    <w:basedOn w:val="1"/>
    <w:next w:val="6"/>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6">
    <w:name w:val="Default"/>
    <w:next w:val="7"/>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toc 2"/>
    <w:basedOn w:val="1"/>
    <w:next w:val="1"/>
    <w:autoRedefine/>
    <w:qFormat/>
    <w:uiPriority w:val="39"/>
    <w:pPr>
      <w:ind w:left="420" w:leftChars="200"/>
    </w:pPr>
  </w:style>
  <w:style w:type="paragraph" w:styleId="13">
    <w:name w:val="Normal Indent"/>
    <w:basedOn w:val="1"/>
    <w:next w:val="4"/>
    <w:autoRedefine/>
    <w:qFormat/>
    <w:uiPriority w:val="0"/>
    <w:pPr>
      <w:ind w:firstLine="420"/>
    </w:pPr>
    <w:rPr>
      <w:sz w:val="21"/>
    </w:rPr>
  </w:style>
  <w:style w:type="paragraph" w:styleId="14">
    <w:name w:val="annotation text"/>
    <w:basedOn w:val="1"/>
    <w:autoRedefine/>
    <w:qFormat/>
    <w:uiPriority w:val="0"/>
    <w:pPr>
      <w:jc w:val="left"/>
    </w:pPr>
  </w:style>
  <w:style w:type="paragraph" w:styleId="15">
    <w:name w:val="index 4"/>
    <w:basedOn w:val="1"/>
    <w:next w:val="1"/>
    <w:autoRedefine/>
    <w:qFormat/>
    <w:uiPriority w:val="0"/>
    <w:pPr>
      <w:ind w:left="600" w:leftChars="600"/>
    </w:pPr>
    <w:rPr>
      <w:szCs w:val="24"/>
    </w:rPr>
  </w:style>
  <w:style w:type="paragraph" w:styleId="16">
    <w:name w:val="Plain Text"/>
    <w:basedOn w:val="1"/>
    <w:qFormat/>
    <w:uiPriority w:val="99"/>
    <w:rPr>
      <w:rFonts w:ascii="宋体" w:hAnsi="Courier New"/>
      <w:kern w:val="0"/>
    </w:rPr>
  </w:style>
  <w:style w:type="paragraph" w:styleId="17">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8">
    <w:name w:val="footer"/>
    <w:basedOn w:val="1"/>
    <w:autoRedefine/>
    <w:qFormat/>
    <w:uiPriority w:val="0"/>
    <w:pPr>
      <w:tabs>
        <w:tab w:val="center" w:pos="4153"/>
        <w:tab w:val="right" w:pos="8306"/>
      </w:tabs>
      <w:snapToGrid w:val="0"/>
      <w:jc w:val="left"/>
    </w:pPr>
    <w:rPr>
      <w:kern w:val="0"/>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qFormat/>
    <w:uiPriority w:val="0"/>
  </w:style>
  <w:style w:type="paragraph" w:styleId="21">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2">
    <w:name w:val="Body Text 2"/>
    <w:basedOn w:val="1"/>
    <w:autoRedefine/>
    <w:qFormat/>
    <w:uiPriority w:val="0"/>
    <w:pPr>
      <w:spacing w:after="120" w:line="480" w:lineRule="auto"/>
    </w:pPr>
  </w:style>
  <w:style w:type="paragraph" w:styleId="23">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FollowedHyperlink"/>
    <w:basedOn w:val="26"/>
    <w:autoRedefine/>
    <w:qFormat/>
    <w:uiPriority w:val="0"/>
    <w:rPr>
      <w:color w:val="800080"/>
      <w:u w:val="none"/>
    </w:rPr>
  </w:style>
  <w:style w:type="character" w:styleId="29">
    <w:name w:val="Emphasis"/>
    <w:basedOn w:val="26"/>
    <w:autoRedefine/>
    <w:qFormat/>
    <w:uiPriority w:val="0"/>
    <w:rPr>
      <w:b/>
    </w:rPr>
  </w:style>
  <w:style w:type="character" w:styleId="30">
    <w:name w:val="HTML Definition"/>
    <w:basedOn w:val="26"/>
    <w:autoRedefine/>
    <w:qFormat/>
    <w:uiPriority w:val="0"/>
  </w:style>
  <w:style w:type="character" w:styleId="31">
    <w:name w:val="HTML Typewriter"/>
    <w:basedOn w:val="26"/>
    <w:autoRedefine/>
    <w:qFormat/>
    <w:uiPriority w:val="0"/>
    <w:rPr>
      <w:rFonts w:ascii="monospace" w:hAnsi="monospace" w:eastAsia="monospace" w:cs="monospace"/>
      <w:sz w:val="20"/>
    </w:rPr>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autoRedefine/>
    <w:qFormat/>
    <w:uiPriority w:val="0"/>
    <w:rPr>
      <w:color w:val="0000FF"/>
      <w:u w:val="single"/>
    </w:rPr>
  </w:style>
  <w:style w:type="character" w:styleId="35">
    <w:name w:val="HTML Code"/>
    <w:basedOn w:val="26"/>
    <w:autoRedefine/>
    <w:qFormat/>
    <w:uiPriority w:val="0"/>
    <w:rPr>
      <w:rFonts w:hint="default" w:ascii="monospace" w:hAnsi="monospace" w:eastAsia="monospace" w:cs="monospace"/>
      <w:sz w:val="20"/>
    </w:rPr>
  </w:style>
  <w:style w:type="character" w:styleId="36">
    <w:name w:val="HTML Cite"/>
    <w:basedOn w:val="26"/>
    <w:autoRedefine/>
    <w:qFormat/>
    <w:uiPriority w:val="0"/>
  </w:style>
  <w:style w:type="character" w:styleId="37">
    <w:name w:val="HTML Keyboard"/>
    <w:basedOn w:val="26"/>
    <w:autoRedefine/>
    <w:qFormat/>
    <w:uiPriority w:val="0"/>
    <w:rPr>
      <w:rFonts w:hint="default" w:ascii="monospace" w:hAnsi="monospace" w:eastAsia="monospace" w:cs="monospace"/>
      <w:sz w:val="20"/>
    </w:rPr>
  </w:style>
  <w:style w:type="character" w:styleId="38">
    <w:name w:val="HTML Sample"/>
    <w:basedOn w:val="26"/>
    <w:autoRedefine/>
    <w:qFormat/>
    <w:uiPriority w:val="0"/>
    <w:rPr>
      <w:rFonts w:hint="default" w:ascii="monospace" w:hAnsi="monospace" w:eastAsia="monospace" w:cs="monospace"/>
      <w:vanish/>
    </w:rPr>
  </w:style>
  <w:style w:type="paragraph" w:customStyle="1" w:styleId="39">
    <w:name w:val="一级条标题"/>
    <w:basedOn w:val="40"/>
    <w:next w:val="41"/>
    <w:autoRedefine/>
    <w:qFormat/>
    <w:uiPriority w:val="99"/>
    <w:pPr>
      <w:numPr>
        <w:ilvl w:val="1"/>
        <w:numId w:val="1"/>
      </w:numPr>
      <w:spacing w:beforeLines="50" w:afterLines="50"/>
      <w:outlineLvl w:val="2"/>
    </w:pPr>
    <w:rPr>
      <w:szCs w:val="21"/>
    </w:rPr>
  </w:style>
  <w:style w:type="paragraph" w:customStyle="1" w:styleId="40">
    <w:name w:val="章标题"/>
    <w:next w:val="1"/>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1">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2">
    <w:name w:val="TOC 标题1"/>
    <w:basedOn w:val="8"/>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3">
    <w:name w:val="List Paragraph"/>
    <w:basedOn w:val="1"/>
    <w:autoRedefine/>
    <w:unhideWhenUsed/>
    <w:qFormat/>
    <w:uiPriority w:val="99"/>
    <w:pPr>
      <w:ind w:firstLine="420" w:firstLineChars="200"/>
    </w:pPr>
  </w:style>
  <w:style w:type="paragraph" w:customStyle="1" w:styleId="44">
    <w:name w:val="Table Paragraph"/>
    <w:basedOn w:val="1"/>
    <w:qFormat/>
    <w:uiPriority w:val="1"/>
    <w:rPr>
      <w:rFonts w:ascii="宋体" w:hAnsi="宋体" w:cs="宋体"/>
      <w:lang w:val="zh-CN" w:bidi="zh-CN"/>
    </w:rPr>
  </w:style>
  <w:style w:type="character" w:customStyle="1" w:styleId="45">
    <w:name w:val="indent"/>
    <w:basedOn w:val="26"/>
    <w:autoRedefine/>
    <w:qFormat/>
    <w:uiPriority w:val="0"/>
  </w:style>
  <w:style w:type="character" w:customStyle="1" w:styleId="46">
    <w:name w:val="button"/>
    <w:basedOn w:val="26"/>
    <w:autoRedefine/>
    <w:qFormat/>
    <w:uiPriority w:val="0"/>
  </w:style>
  <w:style w:type="character" w:customStyle="1" w:styleId="47">
    <w:name w:val="hover3"/>
    <w:basedOn w:val="26"/>
    <w:autoRedefine/>
    <w:qFormat/>
    <w:uiPriority w:val="0"/>
    <w:rPr>
      <w:shd w:val="clear" w:fill="EEEEEE"/>
    </w:rPr>
  </w:style>
  <w:style w:type="character" w:customStyle="1" w:styleId="48">
    <w:name w:val="old"/>
    <w:basedOn w:val="26"/>
    <w:autoRedefine/>
    <w:qFormat/>
    <w:uiPriority w:val="0"/>
    <w:rPr>
      <w:color w:val="999999"/>
    </w:rPr>
  </w:style>
  <w:style w:type="character" w:customStyle="1" w:styleId="49">
    <w:name w:val="glyphicon4"/>
    <w:basedOn w:val="26"/>
    <w:autoRedefine/>
    <w:qFormat/>
    <w:uiPriority w:val="0"/>
  </w:style>
  <w:style w:type="character" w:customStyle="1" w:styleId="50">
    <w:name w:val="hour_am"/>
    <w:basedOn w:val="26"/>
    <w:autoRedefine/>
    <w:qFormat/>
    <w:uiPriority w:val="0"/>
  </w:style>
  <w:style w:type="character" w:customStyle="1" w:styleId="51">
    <w:name w:val="hour_pm"/>
    <w:basedOn w:val="26"/>
    <w:autoRedefine/>
    <w:qFormat/>
    <w:uiPriority w:val="0"/>
  </w:style>
  <w:style w:type="paragraph" w:customStyle="1" w:styleId="52">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3">
    <w:name w:val="tmpztreemove_arrow"/>
    <w:basedOn w:val="26"/>
    <w:autoRedefine/>
    <w:qFormat/>
    <w:uiPriority w:val="0"/>
    <w:rPr>
      <w:shd w:val="clear" w:fill="FFFFFF"/>
    </w:rPr>
  </w:style>
  <w:style w:type="paragraph" w:customStyle="1" w:styleId="54">
    <w:name w:val="正文缩进1"/>
    <w:basedOn w:val="1"/>
    <w:autoRedefine/>
    <w:qFormat/>
    <w:uiPriority w:val="0"/>
    <w:pPr>
      <w:ind w:firstLine="420" w:firstLineChars="200"/>
    </w:pPr>
  </w:style>
  <w:style w:type="character" w:customStyle="1" w:styleId="55">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6">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7">
    <w:name w:val="font21"/>
    <w:basedOn w:val="26"/>
    <w:qFormat/>
    <w:uiPriority w:val="0"/>
    <w:rPr>
      <w:rFonts w:hint="eastAsia" w:ascii="宋体" w:hAnsi="宋体" w:eastAsia="宋体" w:cs="宋体"/>
      <w:color w:val="000000"/>
      <w:sz w:val="20"/>
      <w:szCs w:val="20"/>
      <w:u w:val="none"/>
    </w:rPr>
  </w:style>
  <w:style w:type="character" w:customStyle="1" w:styleId="58">
    <w:name w:val="font51"/>
    <w:basedOn w:val="26"/>
    <w:qFormat/>
    <w:uiPriority w:val="0"/>
    <w:rPr>
      <w:rFonts w:hint="eastAsia" w:ascii="宋体" w:hAnsi="宋体" w:eastAsia="宋体" w:cs="宋体"/>
      <w:color w:val="000000"/>
      <w:sz w:val="20"/>
      <w:szCs w:val="20"/>
      <w:u w:val="single"/>
    </w:rPr>
  </w:style>
  <w:style w:type="character" w:customStyle="1" w:styleId="59">
    <w:name w:val="font41"/>
    <w:basedOn w:val="26"/>
    <w:qFormat/>
    <w:uiPriority w:val="0"/>
    <w:rPr>
      <w:rFonts w:hint="eastAsia" w:ascii="宋体" w:hAnsi="宋体" w:eastAsia="宋体" w:cs="宋体"/>
      <w:color w:val="000000"/>
      <w:sz w:val="20"/>
      <w:szCs w:val="20"/>
      <w:u w:val="single"/>
    </w:rPr>
  </w:style>
  <w:style w:type="character" w:customStyle="1" w:styleId="60">
    <w:name w:val="font61"/>
    <w:basedOn w:val="26"/>
    <w:qFormat/>
    <w:uiPriority w:val="0"/>
    <w:rPr>
      <w:rFonts w:hint="eastAsia" w:ascii="宋体" w:hAnsi="宋体" w:eastAsia="宋体" w:cs="宋体"/>
      <w:color w:val="000000"/>
      <w:sz w:val="20"/>
      <w:szCs w:val="20"/>
      <w:u w:val="single"/>
    </w:rPr>
  </w:style>
  <w:style w:type="paragraph" w:customStyle="1" w:styleId="61">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12058</Words>
  <Characters>13097</Characters>
  <Lines>0</Lines>
  <Paragraphs>0</Paragraphs>
  <TotalTime>0</TotalTime>
  <ScaleCrop>false</ScaleCrop>
  <LinksUpToDate>false</LinksUpToDate>
  <CharactersWithSpaces>13230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2025-03-12T06:26:00Z</cp:lastPrinted>
  <dcterms:modified xsi:type="dcterms:W3CDTF">2025-10-21T03:10:20Z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DB6FF0ABC1F04369AB43BFDD4BE063BA_13</vt:lpwstr>
  </property>
  <property fmtid="{D5CDD505-2E9C-101B-9397-08002B2CF9AE}" pid="4" name="KSOTemplateDocerSaveRecord">
    <vt:lpwstr>eyJoZGlkIjoiMGI0NDJlODc2NGE2OTUyYzg3ZmFiMWI2N2JjY2JkODIiLCJ1c2VySWQiOiIyODU0ODI4MDcifQ==</vt:lpwstr>
  </property>
</Properties>
</file>