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87"/>
        <w:tblOverlap w:val="never"/>
        <w:tblW w:w="47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022"/>
        <w:gridCol w:w="8879"/>
      </w:tblGrid>
      <w:tr w14:paraId="475A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9" w:type="pct"/>
            <w:vAlign w:val="center"/>
          </w:tcPr>
          <w:p w14:paraId="5453E3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87" w:type="pct"/>
            <w:vAlign w:val="center"/>
          </w:tcPr>
          <w:p w14:paraId="3145F7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货物名称</w:t>
            </w:r>
          </w:p>
        </w:tc>
        <w:tc>
          <w:tcPr>
            <w:tcW w:w="4232" w:type="pct"/>
            <w:vAlign w:val="center"/>
          </w:tcPr>
          <w:p w14:paraId="642ECA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技术参数</w:t>
            </w:r>
          </w:p>
        </w:tc>
      </w:tr>
      <w:tr w14:paraId="2E44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79" w:type="pct"/>
            <w:vAlign w:val="center"/>
          </w:tcPr>
          <w:p w14:paraId="03BC31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487" w:type="pct"/>
            <w:vAlign w:val="center"/>
          </w:tcPr>
          <w:p w14:paraId="65C43FA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惰</w:t>
            </w:r>
            <w:r>
              <w:rPr>
                <w:rFonts w:hint="eastAsia" w:ascii="___WRD_EMBED_SUB_41" w:hAnsi="___WRD_EMBED_SUB_41" w:eastAsia="___WRD_EMBED_SUB_41" w:cs="___WRD_EMBED_SUB_41"/>
                <w:sz w:val="21"/>
                <w:szCs w:val="21"/>
              </w:rPr>
              <w:t>性</w:t>
            </w:r>
            <w:r>
              <w:rPr>
                <w:rFonts w:hint="eastAsia" w:ascii="宋体" w:hAnsi="宋体" w:cs="宋体"/>
                <w:sz w:val="21"/>
                <w:szCs w:val="21"/>
              </w:rPr>
              <w:t>气</w:t>
            </w:r>
            <w:r>
              <w:rPr>
                <w:rFonts w:hint="eastAsia" w:ascii="___WRD_EMBED_SUB_41" w:hAnsi="___WRD_EMBED_SUB_41" w:eastAsia="___WRD_EMBED_SUB_41" w:cs="___WRD_EMBED_SUB_41"/>
                <w:sz w:val="21"/>
                <w:szCs w:val="21"/>
              </w:rPr>
              <w:t>体手</w:t>
            </w:r>
            <w:r>
              <w:rPr>
                <w:rFonts w:hint="eastAsia" w:ascii="宋体" w:hAnsi="宋体" w:cs="宋体"/>
                <w:sz w:val="21"/>
                <w:szCs w:val="21"/>
              </w:rPr>
              <w:t>套</w:t>
            </w:r>
            <w:r>
              <w:rPr>
                <w:rFonts w:hint="eastAsia" w:ascii="___WRD_EMBED_SUB_41" w:hAnsi="___WRD_EMBED_SUB_41" w:eastAsia="___WRD_EMBED_SUB_41" w:cs="___WRD_EMBED_SUB_41"/>
                <w:sz w:val="21"/>
                <w:szCs w:val="21"/>
              </w:rPr>
              <w:t>箱系</w:t>
            </w:r>
            <w:r>
              <w:rPr>
                <w:rFonts w:hint="eastAsia" w:ascii="宋体" w:hAnsi="宋体" w:cs="宋体"/>
                <w:sz w:val="21"/>
                <w:szCs w:val="21"/>
              </w:rPr>
              <w:t>统</w:t>
            </w:r>
          </w:p>
        </w:tc>
        <w:tc>
          <w:tcPr>
            <w:tcW w:w="4232" w:type="pct"/>
            <w:vAlign w:val="center"/>
          </w:tcPr>
          <w:p w14:paraId="34CB24C4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1 箱体 </w:t>
            </w:r>
          </w:p>
          <w:p w14:paraId="704E3C08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1.1箱体尺寸为1200*750*900㎜</w:t>
            </w:r>
            <w:r>
              <w:rPr>
                <w:rFonts w:hint="eastAsia" w:eastAsiaTheme="minorEastAsia"/>
                <w:sz w:val="21"/>
                <w:szCs w:val="21"/>
              </w:rPr>
              <w:t xml:space="preserve"> （±20 mm）</w:t>
            </w:r>
            <w:r>
              <w:rPr>
                <w:rFonts w:eastAsiaTheme="minorEastAsia"/>
                <w:sz w:val="21"/>
                <w:szCs w:val="21"/>
              </w:rPr>
              <w:t>，箱体材质均为SUS304不锈钢。支架包括脚轮和支持脚（高度可调）</w:t>
            </w:r>
          </w:p>
          <w:p w14:paraId="0461EE07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1.2 2个铝合金手套口（由实心棒材加工而成，阳极氧化处理）</w:t>
            </w:r>
            <w:r>
              <w:rPr>
                <w:rFonts w:hint="eastAsia" w:eastAsiaTheme="minorEastAsia"/>
                <w:sz w:val="21"/>
                <w:szCs w:val="21"/>
              </w:rPr>
              <w:t>，提供相关证明材料(不限于产品彩页、官网截图、第三方检测报告等)</w:t>
            </w:r>
          </w:p>
          <w:p w14:paraId="3BF54468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1.3 2只丁基橡胶手套</w:t>
            </w:r>
          </w:p>
          <w:p w14:paraId="4B4E16A8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1.4低温冰箱：体积≥30升，温度可调，最低≤-35℃</w:t>
            </w:r>
            <w:r>
              <w:rPr>
                <w:rFonts w:hint="eastAsia" w:eastAsiaTheme="minorEastAsia"/>
                <w:sz w:val="21"/>
                <w:szCs w:val="21"/>
              </w:rPr>
              <w:t>，提供相关证明材料(不限于产品彩页、官网截图、第三方检测报告等)</w:t>
            </w:r>
          </w:p>
          <w:p w14:paraId="0DC812CF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 过渡舱</w:t>
            </w:r>
          </w:p>
          <w:p w14:paraId="4F8658A1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2.1 具有大过渡舱，尺寸≥Φ350*600㎜，通过在触摸屏上点触启动按键，过渡舱可自动完成多次抽充程序</w:t>
            </w:r>
          </w:p>
          <w:p w14:paraId="7002F2A0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2.2 具有小过渡仓，便携型舱门设计，尺寸≥Φ150X300mm</w:t>
            </w:r>
          </w:p>
          <w:p w14:paraId="3C22D1AC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 具有气体纯化系统：氧气吸附量≥60</w:t>
            </w:r>
            <w:r>
              <w:rPr>
                <w:rFonts w:hint="eastAsia" w:eastAsiaTheme="minorEastAsia"/>
                <w:sz w:val="21"/>
                <w:szCs w:val="21"/>
              </w:rPr>
              <w:t xml:space="preserve"> L，</w:t>
            </w:r>
            <w:r>
              <w:rPr>
                <w:rFonts w:eastAsiaTheme="minorEastAsia"/>
                <w:sz w:val="21"/>
                <w:szCs w:val="21"/>
              </w:rPr>
              <w:t>水的吸附量≥2</w:t>
            </w:r>
            <w:r>
              <w:rPr>
                <w:rFonts w:hint="eastAsia" w:eastAsiaTheme="minor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>kg，吸附饱和后可再生</w:t>
            </w:r>
          </w:p>
          <w:p w14:paraId="1ED27C8B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4 控制系统 </w:t>
            </w:r>
          </w:p>
          <w:p w14:paraId="0C0097CC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4.1 控制系统由PLC和7英寸</w:t>
            </w:r>
            <w:r>
              <w:rPr>
                <w:rFonts w:hint="eastAsia" w:eastAsiaTheme="minorEastAsia"/>
                <w:sz w:val="21"/>
                <w:szCs w:val="21"/>
              </w:rPr>
              <w:t>（±0.5 英寸）</w:t>
            </w:r>
            <w:r>
              <w:rPr>
                <w:rFonts w:eastAsiaTheme="minorEastAsia"/>
                <w:sz w:val="21"/>
                <w:szCs w:val="21"/>
              </w:rPr>
              <w:t xml:space="preserve">彩色触摸屏组成，中英文操作界面 </w:t>
            </w:r>
          </w:p>
          <w:p w14:paraId="0DCC2289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4.2 可以手动或自动监测泄漏率，具有泄漏自动报警功能</w:t>
            </w:r>
          </w:p>
          <w:p w14:paraId="6B55A8CD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5 技术指标</w:t>
            </w:r>
          </w:p>
          <w:p w14:paraId="5039A1CE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5.1 泄露率≤0.001vol%/h</w:t>
            </w:r>
          </w:p>
          <w:p w14:paraId="4E0133E0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5.2 H2O≤1pm，O2≤1ppm </w:t>
            </w:r>
          </w:p>
          <w:p w14:paraId="1F3002A0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 xml:space="preserve">6 其它附件 </w:t>
            </w:r>
          </w:p>
          <w:p w14:paraId="0FE17D55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6.1 真空泵：真空度≤10 mbar，流速≥5 m3/h，配油污过滤器</w:t>
            </w:r>
          </w:p>
          <w:p w14:paraId="5891EB1D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6.2 氧分析仪：采用燃料电池供能，燃料电池带数显功能，量程：0-1000ppm，耐腐蚀，PLC 集成控制，感测数据直接显示在主机屏幕上，精确度≤0.1ppm，设计寿命≥5年，提供相关证明材料(不限于产品彩页、官网截图、第三方检测报告等)</w:t>
            </w:r>
          </w:p>
          <w:p w14:paraId="70F58B14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6.3 水分析仪：氧化铝膜探测器，检测范围：0-500ppm ；耐腐蚀，PLC 集成控制，感测数据直接显示在主机屏幕上，探头感测功能材质铂金和陶瓷纤维，灵敏度 ≤10mv/ppm，精确度≤0.1ppm，设计寿命≥5年，提供相关证明材料(不限于产品彩页、官网截图、第三方检测报告等)</w:t>
            </w:r>
          </w:p>
          <w:p w14:paraId="16E56C6A">
            <w:pPr>
              <w:spacing w:line="36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6.4 配备以下备件：4只原装丁基橡胶手套、2份原装净化材料、2套原装氧分析仪、2套原装水分析仪、4L原装真空泵油、4份原装活性炭、2台分析天平：量程≤220g，精度为±0.1mg，采用内校型校准方式</w:t>
            </w:r>
          </w:p>
          <w:p w14:paraId="7A7CD294">
            <w:pPr>
              <w:spacing w:line="360" w:lineRule="auto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备注：</w:t>
            </w:r>
          </w:p>
          <w:p w14:paraId="21A78130">
            <w:pPr>
              <w:spacing w:line="360" w:lineRule="auto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1、以上所有技术指标必须满足要求没有负偏离，否则按无效文件处理；</w:t>
            </w:r>
          </w:p>
          <w:p w14:paraId="3213C702"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2、要求提供佐证材料的必须提供，否则视为负偏离，按无效文件处理。</w:t>
            </w:r>
          </w:p>
        </w:tc>
      </w:tr>
    </w:tbl>
    <w:p w14:paraId="52F0449B">
      <w:pPr>
        <w:rPr>
          <w:sz w:val="21"/>
          <w:szCs w:val="21"/>
        </w:rPr>
      </w:pPr>
      <w:r>
        <w:rPr>
          <w:sz w:val="21"/>
          <w:szCs w:val="21"/>
        </w:rPr>
        <w:br w:type="page"/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287"/>
        <w:tblOverlap w:val="never"/>
        <w:tblW w:w="48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10"/>
        <w:gridCol w:w="9230"/>
      </w:tblGrid>
      <w:tr w14:paraId="1FC4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9" w:type="pct"/>
            <w:vAlign w:val="center"/>
          </w:tcPr>
          <w:p w14:paraId="389624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81" w:type="pct"/>
            <w:vAlign w:val="center"/>
          </w:tcPr>
          <w:p w14:paraId="7312C8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货物名称</w:t>
            </w:r>
          </w:p>
        </w:tc>
        <w:tc>
          <w:tcPr>
            <w:tcW w:w="4348" w:type="pct"/>
            <w:vAlign w:val="center"/>
          </w:tcPr>
          <w:p w14:paraId="32A95A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技术参数</w:t>
            </w:r>
          </w:p>
        </w:tc>
      </w:tr>
      <w:tr w14:paraId="722E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69" w:type="pct"/>
            <w:vAlign w:val="center"/>
          </w:tcPr>
          <w:p w14:paraId="612CE3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81" w:type="pct"/>
            <w:vAlign w:val="center"/>
          </w:tcPr>
          <w:p w14:paraId="1215CDD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hAnsi="宋体" w:asciiTheme="minorHAnsi" w:cstheme="minorHAnsi"/>
                <w:sz w:val="21"/>
                <w:szCs w:val="21"/>
              </w:rPr>
              <w:t>溶剂纯化设备</w:t>
            </w:r>
          </w:p>
        </w:tc>
        <w:tc>
          <w:tcPr>
            <w:tcW w:w="4348" w:type="pct"/>
            <w:vAlign w:val="center"/>
          </w:tcPr>
          <w:p w14:paraId="69865332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框架材质：SUS304不锈钢；管件材料：不锈钢；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内部气体压力：≥5psi</w:t>
            </w:r>
          </w:p>
          <w:p w14:paraId="613297CD">
            <w:pPr>
              <w:spacing w:line="46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2.有机溶剂纯化系统含≥15套有机溶剂纯化单元，可同时纯化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包括但不限于以下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5种有机溶剂：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二氯甲烷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乙醚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氯仿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四氢呋喃和甲苯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，提供相关证明材料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(不限于产品彩页、官网截图、第三方检测报告等)</w:t>
            </w:r>
          </w:p>
          <w:p w14:paraId="6CF6903A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3.每套有机溶剂纯化单元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的具体要求如下，3.1-3.5提供相关证明材料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(不限于产品彩页、官网截图、第三方检测报告等)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4A07EB78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含两个溶剂纯化柱，材质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SUS304不锈钢</w:t>
            </w:r>
          </w:p>
          <w:p w14:paraId="2CE131BD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纯化柱材料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铝柱、铜柱或分子筛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中的一种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（依据溶剂不同而不同）</w:t>
            </w:r>
          </w:p>
          <w:p w14:paraId="563DDCA7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3含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一个溶剂储存罐，体积为 ≥15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L。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储液罐材料：不锈钢</w:t>
            </w:r>
          </w:p>
          <w:p w14:paraId="1E46C6F7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4含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一套溶剂接收装置，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具有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操作阀门和反应瓶接头，用于接收纯化后的有机溶剂</w:t>
            </w:r>
          </w:p>
          <w:p w14:paraId="1C4BB279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纯化柱配备微粒过滤器</w:t>
            </w:r>
          </w:p>
          <w:p w14:paraId="1F0A7D0A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4.溶剂纯化系统含三个供气系统，含气体纯化柱，压力表，气体安全阀，工作气体：99.9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%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纯度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氮气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氩气，气体连接：三个气体供应点，分配给不同溶剂</w:t>
            </w:r>
          </w:p>
          <w:p w14:paraId="706B9B22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5.溶剂纯化系统≥3套真空系统：具有防腐蚀隔膜真空泵，含真空表</w:t>
            </w:r>
          </w:p>
          <w:p w14:paraId="6B2B5186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6.溶剂纯化系统含一套支架，安装有万向脚轮</w:t>
            </w:r>
          </w:p>
          <w:p w14:paraId="77E36A5A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7.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配备防火柜</w:t>
            </w:r>
          </w:p>
          <w:p w14:paraId="6A73F574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8.溶剂纯化系统可以直接接取溶剂，也可以和手套箱连用，实现箱内直接接取溶剂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提供相关证明材料(不限于产品彩页、官网截图、第三方检测报告等)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。</w:t>
            </w:r>
          </w:p>
          <w:p w14:paraId="7D9C5F98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9.配套溶剂接液瓶，磨口24/40</w:t>
            </w:r>
          </w:p>
          <w:p w14:paraId="730C3F1B">
            <w:pPr>
              <w:spacing w:line="46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10.纯化柱两端配三通阀，预留备用接口可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连接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手套箱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提供相关证明材料(不限于产品彩页、官网截图、第三方检测报告等)</w:t>
            </w:r>
          </w:p>
          <w:p w14:paraId="37DDD66F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11.进口真空泵1台，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真空度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≤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10mbar，流速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 m3/h</w:t>
            </w:r>
          </w:p>
          <w:p w14:paraId="54784241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12.技术指标：</w:t>
            </w:r>
          </w:p>
          <w:p w14:paraId="2492A0F7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12.1每个有机溶剂纯化单元纯化能力≥500L </w:t>
            </w:r>
          </w:p>
          <w:p w14:paraId="2835E60B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12.2溶剂流速≤800 cc/min</w:t>
            </w:r>
          </w:p>
          <w:p w14:paraId="36C70452">
            <w:pPr>
              <w:spacing w:line="46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12.3 H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O≤20ppm，O2≤20ppm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提供相关证明材料(不限于产品彩页、官网截图、第三方检测报告等)</w:t>
            </w:r>
          </w:p>
          <w:p w14:paraId="0BFD8CD8">
            <w:pPr>
              <w:spacing w:line="4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12.4每天纯化量≥4000 cc</w:t>
            </w:r>
          </w:p>
          <w:p w14:paraId="1910DFC9">
            <w:pPr>
              <w:spacing w:line="46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备注：</w:t>
            </w:r>
          </w:p>
          <w:p w14:paraId="3765E708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1、以上所有技术指标必须满足要求没有负偏离，否则按无效文件处理；</w:t>
            </w:r>
          </w:p>
          <w:p w14:paraId="5B5CDC8C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2、要求提供佐证材料的必须提供，否则视为负偏离，按无效文件处理。</w:t>
            </w:r>
          </w:p>
        </w:tc>
      </w:tr>
    </w:tbl>
    <w:p w14:paraId="5CE15A10">
      <w:pPr>
        <w:pStyle w:val="2"/>
        <w:rPr>
          <w:sz w:val="21"/>
          <w:szCs w:val="21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__WRD_EMBED_SUB_41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E1C69"/>
    <w:rsid w:val="513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2025-10-21T07:43:00Z</dcterms:created>
  <dc:creator>hh</dc:creator>
  <cp:lastModifiedBy>hh</cp:lastModifiedBy>
  <dcterms:modified xsi:type="dcterms:W3CDTF">2025-10-21T07:46:38Z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8018606104494411B9294BDBEF09AA0E_11</vt:lpwstr>
  </property>
  <property fmtid="{D5CDD505-2E9C-101B-9397-08002B2CF9AE}" pid="4" name="KSOTemplateDocerSaveRecord">
    <vt:lpwstr>eyJoZGlkIjoiMGQ4ZTdmZWNkZThhYzU1MTNmMWJlNWM0M2ExM2M5MDQiLCJ1c2VySWQiOiI1NTQxNTg5NzAifQ==</vt:lpwstr>
  </property>
</Properties>
</file>