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5A0697">
      <w:pPr>
        <w:pStyle w:val="4"/>
        <w:ind w:firstLine="562" w:firstLineChars="200"/>
        <w:jc w:val="center"/>
        <w:outlineLvl w:val="2"/>
        <w:rPr>
          <w:rFonts w:hint="eastAsia" w:ascii="仿宋_GB2312" w:hAnsi="仿宋_GB2312" w:eastAsia="仿宋_GB2312" w:cs="仿宋_GB2312"/>
          <w:b/>
          <w:sz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28"/>
          <w:lang w:val="en-US" w:eastAsia="zh-CN"/>
        </w:rPr>
        <w:t>采购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sz w:val="28"/>
          <w:lang w:val="en-US" w:eastAsia="zh-CN"/>
        </w:rPr>
        <w:t>需求</w:t>
      </w:r>
    </w:p>
    <w:p w14:paraId="46218A12">
      <w:pPr>
        <w:ind w:firstLine="420" w:firstLineChars="200"/>
        <w:rPr>
          <w:rFonts w:hint="default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eastAsia="zh-CN"/>
        </w:rPr>
        <w:t>西安市长安区2025年城乡照明设施运营维修维护监理是对西安市长安区2025年城乡照明设施运营维修维护I标段及西安市长安区2025年城乡照明设施运营维修维护II标段进行监理。西安市长安区2025年城乡照明设施运营维修维护I标段以西安市长安区主城区以外范围内路灯日常维护管理，低压电线、电缆损坏更换及被盗修复，路灯控制箱和路灯箱变的维护管理、线缆维修（不含增容部分）以及日常巡查、精细化管理，应急工程等。西安市长安区2025年城乡照明设施运营维修维护II标段以西安市长安区主城区范围内路灯日常维护管理，低压电线、电缆损坏更换及被盗修复，路灯控制箱和路灯箱变的维护管理、线缆维修（不含增容部分）以及日常巡查、精细化管理，应急工程等。</w:t>
      </w:r>
      <w:r>
        <w:rPr>
          <w:rFonts w:hint="eastAsia" w:ascii="仿宋_GB2312" w:hAnsi="仿宋_GB2312" w:eastAsia="仿宋_GB2312" w:cs="仿宋_GB2312"/>
          <w:lang w:val="en-US" w:eastAsia="zh-CN"/>
        </w:rPr>
        <w:t>具体内容以磋商文件为准。</w:t>
      </w:r>
    </w:p>
    <w:p w14:paraId="1721C79B">
      <w:pPr>
        <w:pStyle w:val="4"/>
        <w:ind w:firstLine="400" w:firstLineChars="200"/>
        <w:outlineLvl w:val="2"/>
        <w:rPr>
          <w:rFonts w:hint="eastAsia" w:ascii="仿宋_GB2312" w:hAnsi="仿宋_GB2312" w:eastAsia="仿宋_GB2312" w:cs="仿宋_GB2312"/>
          <w:lang w:eastAsia="zh-CN"/>
        </w:rPr>
      </w:pPr>
    </w:p>
    <w:p w14:paraId="235A1A7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8E3A9B"/>
    <w:rsid w:val="30776DA0"/>
    <w:rsid w:val="30EE1123"/>
    <w:rsid w:val="3A2338E7"/>
    <w:rsid w:val="4574212D"/>
    <w:rsid w:val="5A7D2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301</Words>
  <Characters>318</Characters>
  <Lines>0</Lines>
  <Paragraphs>0</Paragraphs>
  <TotalTime>0</TotalTime>
  <ScaleCrop>false</ScaleCrop>
  <LinksUpToDate>false</LinksUpToDate>
  <CharactersWithSpaces>318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2025-10-21T08:33:00Z</dcterms:created>
  <dc:creator>Administrator</dc:creator>
  <cp:lastModifiedBy>糖糖 </cp:lastModifiedBy>
  <dcterms:modified xsi:type="dcterms:W3CDTF">2025-10-21T08:52:22Z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eyJoZGlkIjoiOTU4MzcxNDNlN2ViNTNlMTVjYzRlZThmZjczNWIxYjMiLCJ1c2VySWQiOiIxMDYwNDgzODYyIn0=</vt:lpwstr>
  </property>
  <property fmtid="{D5CDD505-2E9C-101B-9397-08002B2CF9AE}" pid="4" name="ICV">
    <vt:lpwstr>A21EC5862DA94B5980EAA5B5883B4F78_12</vt:lpwstr>
  </property>
</Properties>
</file>