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8D42">
      <w:pPr>
        <w:pStyle w:val="4"/>
        <w:ind w:firstLine="562" w:firstLineChars="200"/>
        <w:jc w:val="center"/>
        <w:outlineLvl w:val="2"/>
        <w:rPr>
          <w:rFonts w:hint="eastAsia" w:ascii="仿宋_GB2312" w:hAnsi="仿宋_GB2312" w:eastAsia="仿宋_GB2312" w:cs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采购需求</w:t>
      </w:r>
    </w:p>
    <w:p w14:paraId="25D5BF03">
      <w:pPr>
        <w:pStyle w:val="4"/>
        <w:ind w:firstLine="400" w:firstLineChars="200"/>
        <w:outlineLvl w:val="2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西安市长安区2025年市政道路挖掘修复工程监理是对西安市长安区2025年市政道路挖掘修复工程进行监理。西安市长安区2025年市政道路挖掘修复工程是对</w:t>
      </w:r>
      <w:r>
        <w:rPr>
          <w:rFonts w:hint="eastAsia" w:ascii="仿宋_GB2312" w:hAnsi="仿宋_GB2312" w:eastAsia="仿宋_GB2312" w:cs="仿宋_GB2312"/>
          <w:lang w:val="en-US" w:eastAsia="zh-CN"/>
        </w:rPr>
        <w:t>西安市长安区内车行道、人行道、隔离带范围内挖掘后的修复工程。包括:自来水、电力、天然气、热力管网、通信、地铁建设道路恢复、单位小区出入口的开口施工、雨、污水管网等维修后的基坑回填;车行道、人行道及隔离带的恢复，更换井箅、井盖、井圈盖;升井、疏通管道，清淤;管道铺设;阻车石、平石、道沿等附属设施的恢复;护栏的维修及更换等内容</w:t>
      </w:r>
      <w:r>
        <w:rPr>
          <w:rFonts w:hint="eastAsia" w:ascii="仿宋_GB2312" w:hAnsi="仿宋_GB2312" w:eastAsia="仿宋_GB2312" w:cs="仿宋_GB2312"/>
          <w:lang w:eastAsia="zh-CN"/>
        </w:rPr>
        <w:t>。具体内容以磋商文件为准。</w:t>
      </w:r>
      <w:bookmarkStart w:id="0" w:name="_GoBack"/>
      <w:bookmarkEnd w:id="0"/>
    </w:p>
    <w:p w14:paraId="63653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338E7"/>
    <w:rsid w:val="5851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242</Characters>
  <Lines>0</Lines>
  <Paragraphs>0</Paragraphs>
  <TotalTime>0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2025-10-21T08:33:00Z</dcterms:created>
  <dc:creator>Administrator</dc:creator>
  <cp:lastModifiedBy>糖糖 </cp:lastModifiedBy>
  <dcterms:modified xsi:type="dcterms:W3CDTF">2025-10-21T08:53:16Z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eyJoZGlkIjoiOTU4MzcxNDNlN2ViNTNlMTVjYzRlZThmZjczNWIxYjMiLCJ1c2VySWQiOiIxMDYwNDgzODYyIn0=</vt:lpwstr>
  </property>
  <property fmtid="{D5CDD505-2E9C-101B-9397-08002B2CF9AE}" pid="4" name="ICV">
    <vt:lpwstr>A21EC5862DA94B5980EAA5B5883B4F78_12</vt:lpwstr>
  </property>
</Properties>
</file>