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720"/>
        <w:gridCol w:w="7440"/>
      </w:tblGrid>
      <w:tr w14:paraId="7B54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15" w:type="dxa"/>
            <w:noWrap w:val="0"/>
            <w:vAlign w:val="center"/>
          </w:tcPr>
          <w:p w14:paraId="6E0B0722">
            <w:pPr>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宋体" w:hAnsi="宋体" w:eastAsia="宋体" w:cs="宋体"/>
                <w:b w:val="0"/>
                <w:bCs/>
                <w:color w:val="auto"/>
                <w:sz w:val="18"/>
                <w:szCs w:val="18"/>
                <w:highlight w:val="none"/>
                <w:vertAlign w:val="baseline"/>
                <w:lang w:val="en-US" w:eastAsia="zh-CN"/>
              </w:rPr>
            </w:pPr>
            <w:bookmarkStart w:id="0" w:name="_GoBack"/>
            <w:r>
              <w:rPr>
                <w:rFonts w:hint="eastAsia" w:ascii="宋体" w:hAnsi="宋体" w:eastAsia="宋体" w:cs="宋体"/>
                <w:b w:val="0"/>
                <w:bCs/>
                <w:color w:val="auto"/>
                <w:sz w:val="18"/>
                <w:szCs w:val="18"/>
                <w:highlight w:val="none"/>
                <w:vertAlign w:val="baseline"/>
                <w:lang w:val="en-US" w:eastAsia="zh-CN"/>
              </w:rPr>
              <w:t>参数性质</w:t>
            </w:r>
          </w:p>
        </w:tc>
        <w:tc>
          <w:tcPr>
            <w:tcW w:w="720" w:type="dxa"/>
            <w:noWrap w:val="0"/>
            <w:vAlign w:val="center"/>
          </w:tcPr>
          <w:p w14:paraId="52E8C07A">
            <w:pPr>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宋体" w:hAnsi="宋体" w:eastAsia="宋体" w:cs="宋体"/>
                <w:b w:val="0"/>
                <w:bCs/>
                <w:color w:val="auto"/>
                <w:sz w:val="18"/>
                <w:szCs w:val="18"/>
                <w:highlight w:val="none"/>
                <w:vertAlign w:val="baseline"/>
                <w:lang w:val="en-US" w:eastAsia="zh-CN"/>
              </w:rPr>
            </w:pPr>
            <w:r>
              <w:rPr>
                <w:rFonts w:hint="eastAsia" w:ascii="宋体" w:hAnsi="宋体" w:eastAsia="宋体" w:cs="宋体"/>
                <w:b w:val="0"/>
                <w:bCs/>
                <w:color w:val="auto"/>
                <w:sz w:val="18"/>
                <w:szCs w:val="18"/>
                <w:highlight w:val="none"/>
                <w:vertAlign w:val="baseline"/>
                <w:lang w:val="en-US" w:eastAsia="zh-CN"/>
              </w:rPr>
              <w:t>序号</w:t>
            </w:r>
          </w:p>
        </w:tc>
        <w:tc>
          <w:tcPr>
            <w:tcW w:w="7440" w:type="dxa"/>
            <w:noWrap w:val="0"/>
            <w:vAlign w:val="center"/>
          </w:tcPr>
          <w:p w14:paraId="08D0884D">
            <w:pPr>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宋体" w:hAnsi="宋体" w:eastAsia="宋体" w:cs="宋体"/>
                <w:b w:val="0"/>
                <w:bCs/>
                <w:color w:val="auto"/>
                <w:sz w:val="18"/>
                <w:szCs w:val="18"/>
                <w:highlight w:val="none"/>
                <w:vertAlign w:val="baseline"/>
                <w:lang w:val="en-US" w:eastAsia="zh-CN"/>
              </w:rPr>
            </w:pPr>
            <w:r>
              <w:rPr>
                <w:rFonts w:hint="eastAsia" w:ascii="宋体" w:hAnsi="宋体" w:eastAsia="宋体" w:cs="宋体"/>
                <w:b w:val="0"/>
                <w:bCs/>
                <w:color w:val="auto"/>
                <w:sz w:val="18"/>
                <w:szCs w:val="18"/>
                <w:highlight w:val="none"/>
                <w:vertAlign w:val="baseline"/>
                <w:lang w:val="en-US" w:eastAsia="zh-CN"/>
              </w:rPr>
              <w:t>技术参数与性能指标</w:t>
            </w:r>
          </w:p>
        </w:tc>
      </w:tr>
      <w:tr w14:paraId="7F3E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noWrap w:val="0"/>
            <w:vAlign w:val="top"/>
          </w:tcPr>
          <w:p w14:paraId="592D2A0F">
            <w:pPr>
              <w:outlineLvl w:val="9"/>
              <w:rPr>
                <w:rFonts w:hint="eastAsia" w:ascii="宋体" w:hAnsi="宋体" w:eastAsia="宋体" w:cs="宋体"/>
                <w:b w:val="0"/>
                <w:bCs/>
                <w:color w:val="auto"/>
                <w:sz w:val="18"/>
                <w:szCs w:val="18"/>
                <w:highlight w:val="none"/>
                <w:vertAlign w:val="baseline"/>
                <w:lang w:val="en-US" w:eastAsia="zh-CN"/>
              </w:rPr>
            </w:pPr>
          </w:p>
        </w:tc>
        <w:tc>
          <w:tcPr>
            <w:tcW w:w="720" w:type="dxa"/>
            <w:noWrap w:val="0"/>
            <w:vAlign w:val="top"/>
          </w:tcPr>
          <w:p w14:paraId="55864F51">
            <w:pPr>
              <w:outlineLvl w:val="9"/>
              <w:rPr>
                <w:rFonts w:hint="eastAsia" w:ascii="宋体" w:hAnsi="宋体" w:eastAsia="宋体" w:cs="宋体"/>
                <w:b w:val="0"/>
                <w:bCs/>
                <w:color w:val="auto"/>
                <w:sz w:val="18"/>
                <w:szCs w:val="18"/>
                <w:highlight w:val="none"/>
                <w:vertAlign w:val="baseline"/>
                <w:lang w:val="en-US" w:eastAsia="zh-CN"/>
              </w:rPr>
            </w:pPr>
            <w:r>
              <w:rPr>
                <w:rFonts w:hint="eastAsia" w:ascii="宋体" w:hAnsi="宋体" w:eastAsia="宋体" w:cs="宋体"/>
                <w:b w:val="0"/>
                <w:bCs/>
                <w:color w:val="auto"/>
                <w:sz w:val="18"/>
                <w:szCs w:val="18"/>
                <w:highlight w:val="none"/>
                <w:vertAlign w:val="baseline"/>
                <w:lang w:val="en-US" w:eastAsia="zh-CN"/>
              </w:rPr>
              <w:t>1</w:t>
            </w:r>
          </w:p>
        </w:tc>
        <w:tc>
          <w:tcPr>
            <w:tcW w:w="7440" w:type="dxa"/>
            <w:noWrap w:val="0"/>
            <w:vAlign w:val="top"/>
          </w:tcPr>
          <w:p w14:paraId="425E8479">
            <w:pPr>
              <w:pStyle w:val="5"/>
              <w:numPr>
                <w:ilvl w:val="0"/>
                <w:numId w:val="0"/>
              </w:numPr>
              <w:spacing w:line="0" w:lineRule="atLeast"/>
              <w:ind w:left="420" w:leftChars="0" w:hanging="420" w:firstLineChars="0"/>
              <w:jc w:val="center"/>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b/>
                <w:bCs/>
                <w:color w:val="auto"/>
                <w:kern w:val="2"/>
                <w:sz w:val="24"/>
                <w:szCs w:val="21"/>
                <w:highlight w:val="none"/>
                <w:lang w:val="en-US" w:eastAsia="zh-CN" w:bidi="ar-SA"/>
              </w:rPr>
              <w:t>采血管智能管理工作站</w:t>
            </w:r>
          </w:p>
          <w:p w14:paraId="7CFA2BCB">
            <w:pPr>
              <w:pStyle w:val="5"/>
              <w:numPr>
                <w:ilvl w:val="0"/>
                <w:numId w:val="0"/>
              </w:numPr>
              <w:spacing w:line="0" w:lineRule="atLeast"/>
              <w:ind w:left="420" w:leftChars="0" w:hanging="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（一）全自动智能采血系统</w:t>
            </w:r>
          </w:p>
          <w:p w14:paraId="34678434">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落地式设计，一台设备满足两个采血窗口贴标工作，两边采血位同时独立使用，任意一台机器的故障不影响其它采血位机器的正常运行。（提供证明材料）</w:t>
            </w:r>
          </w:p>
          <w:p w14:paraId="4EC3751D">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加管方式：直接将原包装采血管整板倒入备管仓无序式加管，加管过程中无需停机，左右两边可同时加管，不需要辅助工具和人工干预。（提供证明材料）</w:t>
            </w:r>
          </w:p>
          <w:p w14:paraId="445DBCDE">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备管量≥6个备管仓，每仓容量≥100支采血管，整机容量≥800支(不包含其他辅助机构容量，提供证明材料）。</w:t>
            </w:r>
          </w:p>
          <w:p w14:paraId="000DA9DF">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可视仓设置：每个管仓配有可视窗，可直观分辨每个管仓颜色及种类。(提供证明材料）</w:t>
            </w:r>
          </w:p>
          <w:p w14:paraId="1AF96511">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备管速度≤ 3秒/支。</w:t>
            </w:r>
          </w:p>
          <w:p w14:paraId="427B6CAB">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6 应急系统≥ 2 种应急方案：</w:t>
            </w:r>
          </w:p>
          <w:p w14:paraId="0FB24EF7">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 当某一主机中的一个模块出现故障时，系统提供相应故障码，并自动暂停故障模块，其他模块可正常使用；</w:t>
            </w:r>
          </w:p>
          <w:p w14:paraId="2FBB0CC1">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 当主机设备出现故障，无法正常使用时，系统具备一键切换到手工模式功能，手工选择采血管并通过标签打印机进行打印标签，不影响正常采血工作。</w:t>
            </w:r>
          </w:p>
          <w:p w14:paraId="1D7D526A">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负责接入HIS系统。</w:t>
            </w:r>
          </w:p>
          <w:p w14:paraId="309BCF6C">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（二）全自动真空采血管分拣机</w:t>
            </w:r>
            <w:r>
              <w:rPr>
                <w:rFonts w:hint="eastAsia" w:ascii="宋体" w:hAnsi="宋体" w:eastAsia="宋体" w:cs="宋体"/>
                <w:color w:val="auto"/>
                <w:kern w:val="2"/>
                <w:sz w:val="21"/>
                <w:szCs w:val="21"/>
                <w:highlight w:val="none"/>
                <w:lang w:val="en-US" w:eastAsia="zh-CN" w:bidi="ar-SA"/>
              </w:rPr>
              <w:tab/>
            </w:r>
          </w:p>
          <w:p w14:paraId="75B329DB">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整体要求：采血管分拣机与采血工作站须为同一生产厂家。</w:t>
            </w:r>
          </w:p>
          <w:p w14:paraId="62EED13F">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结构要求：受场地限制，管仓要位于仪器右端。（提供证明材料）</w:t>
            </w:r>
          </w:p>
          <w:p w14:paraId="56ABCEA0">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采用摇杆式往复式上管机构。</w:t>
            </w:r>
          </w:p>
          <w:p w14:paraId="12FA58A5">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采用原装进口扫描器。（提供证明材料）</w:t>
            </w:r>
          </w:p>
          <w:p w14:paraId="01062AFC">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一次可以无序倒入≥2000支采血管，支持在线装载试管。</w:t>
            </w:r>
          </w:p>
          <w:p w14:paraId="7E0DD658">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分拣速度≥2800管/小时。（提供证明材料）</w:t>
            </w:r>
          </w:p>
          <w:p w14:paraId="50624665">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拣出仓容量≥120支管/每仓。拣出仓设置≥16个拣出仓。（提供证明材料）</w:t>
            </w:r>
          </w:p>
          <w:p w14:paraId="66D1940F">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具备外置的条码扫描器，在应急情况下可手工分拣。</w:t>
            </w:r>
          </w:p>
          <w:p w14:paraId="55A86009">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尺寸要求：受场地限制，长度≤1700mm，宽度≤850mm。（提供证明材料）</w:t>
            </w:r>
          </w:p>
          <w:p w14:paraId="5FBD43D3">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 负责接入HIS系统，对于病房标本自动计费。</w:t>
            </w:r>
          </w:p>
          <w:p w14:paraId="14A750CD">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（三）智能叫号系统</w:t>
            </w:r>
            <w:r>
              <w:rPr>
                <w:rFonts w:hint="eastAsia" w:ascii="宋体" w:hAnsi="宋体" w:eastAsia="宋体" w:cs="宋体"/>
                <w:color w:val="auto"/>
                <w:kern w:val="2"/>
                <w:sz w:val="21"/>
                <w:szCs w:val="21"/>
                <w:highlight w:val="none"/>
                <w:lang w:val="en-US" w:eastAsia="zh-CN" w:bidi="ar-SA"/>
              </w:rPr>
              <w:tab/>
            </w:r>
          </w:p>
          <w:p w14:paraId="12617CC5">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支持自助取号、预约模式、身份证、医保卡、就诊卡、一维、二维码等各类方式取号。</w:t>
            </w:r>
          </w:p>
          <w:p w14:paraId="4CB0F2F2">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支持有序叫号，可按国家照顾政策要求区分队列，优先叫号。</w:t>
            </w:r>
          </w:p>
          <w:p w14:paraId="5E9832CD">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支持多种方式实现与医院LIS/HIS信息对接。</w:t>
            </w:r>
          </w:p>
          <w:p w14:paraId="21F19C45">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对符合国家照顾政策要求的特殊人员凭有效身份证可到相关窗口取号并优先叫号（如老幼、孕妇、残疾人、军人等）。</w:t>
            </w:r>
          </w:p>
          <w:p w14:paraId="01E0BAD2">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负责接入HIS系统。</w:t>
            </w:r>
          </w:p>
          <w:p w14:paraId="7AB728A2">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（四）多功能采血桌</w:t>
            </w:r>
            <w:r>
              <w:rPr>
                <w:rFonts w:hint="eastAsia" w:ascii="宋体" w:hAnsi="宋体" w:eastAsia="宋体" w:cs="宋体"/>
                <w:color w:val="auto"/>
                <w:kern w:val="2"/>
                <w:sz w:val="21"/>
                <w:szCs w:val="21"/>
                <w:highlight w:val="none"/>
                <w:lang w:val="en-US" w:eastAsia="zh-CN" w:bidi="ar-SA"/>
              </w:rPr>
              <w:tab/>
            </w:r>
          </w:p>
          <w:p w14:paraId="0BCA3E32">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采血桌为铝合金框架结构，钣金喷涂外饰和钢化玻璃台面，无任何木质结构部件，防腐蚀且易清洁消毒。</w:t>
            </w:r>
          </w:p>
          <w:p w14:paraId="79C88398">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长度1250mm-1500mm，宽度500mm-580mm,高度780mm-820mm，配置内置式的传输轨道，具备可视性，传输速度可调，配置隐私隔板，三层抽拉式废物收纳柜（利器盒、压脉带、医疗垃圾桶）。</w:t>
            </w:r>
          </w:p>
          <w:p w14:paraId="4CF033D8">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单个投递口支持同时投放≥40支采血管，非单支投放。</w:t>
            </w:r>
          </w:p>
          <w:p w14:paraId="55181F10">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（五）尿管自助贴标机</w:t>
            </w:r>
            <w:r>
              <w:rPr>
                <w:rFonts w:hint="eastAsia" w:ascii="宋体" w:hAnsi="宋体" w:eastAsia="宋体" w:cs="宋体"/>
                <w:color w:val="auto"/>
                <w:kern w:val="2"/>
                <w:sz w:val="21"/>
                <w:szCs w:val="21"/>
                <w:highlight w:val="none"/>
                <w:lang w:val="en-US" w:eastAsia="zh-CN" w:bidi="ar-SA"/>
              </w:rPr>
              <w:tab/>
            </w:r>
          </w:p>
          <w:p w14:paraId="72B062A4">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出管速度≤3秒/支。</w:t>
            </w:r>
          </w:p>
          <w:p w14:paraId="554CDC1A">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容管量：长管D16*105型号≥300支（提供证明材料）。</w:t>
            </w:r>
          </w:p>
          <w:p w14:paraId="70F581E7">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抽屉式打印模块设计。</w:t>
            </w:r>
          </w:p>
          <w:p w14:paraId="071EBB78">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具备故障代码判断系统。</w:t>
            </w:r>
          </w:p>
          <w:p w14:paraId="054B32D5">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57" w:firstLineChars="75"/>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负责接入HIS系统，配置电脑。</w:t>
            </w:r>
          </w:p>
          <w:p w14:paraId="69B1F832">
            <w:pPr>
              <w:pStyle w:val="5"/>
              <w:numPr>
                <w:ilvl w:val="0"/>
                <w:numId w:val="0"/>
              </w:numPr>
              <w:spacing w:line="0" w:lineRule="atLeast"/>
              <w:ind w:left="420" w:leftChars="0" w:hanging="420" w:firstLineChars="0"/>
              <w:jc w:val="center"/>
              <w:rPr>
                <w:rFonts w:hint="eastAsia" w:ascii="宋体" w:hAnsi="宋体" w:eastAsia="宋体" w:cs="宋体"/>
                <w:b/>
                <w:bCs/>
                <w:color w:val="auto"/>
                <w:kern w:val="2"/>
                <w:sz w:val="24"/>
                <w:szCs w:val="21"/>
                <w:highlight w:val="none"/>
                <w:lang w:val="en-US" w:eastAsia="zh-CN" w:bidi="ar-SA"/>
              </w:rPr>
            </w:pPr>
          </w:p>
          <w:p w14:paraId="1D2EF971">
            <w:pPr>
              <w:pStyle w:val="5"/>
              <w:numPr>
                <w:ilvl w:val="0"/>
                <w:numId w:val="0"/>
              </w:numPr>
              <w:spacing w:line="0" w:lineRule="atLeast"/>
              <w:ind w:left="420" w:leftChars="0" w:hanging="420" w:firstLineChars="0"/>
              <w:jc w:val="center"/>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b/>
                <w:bCs/>
                <w:color w:val="auto"/>
                <w:kern w:val="2"/>
                <w:sz w:val="24"/>
                <w:szCs w:val="21"/>
                <w:highlight w:val="none"/>
                <w:lang w:val="en-US" w:eastAsia="zh-CN" w:bidi="ar-SA"/>
              </w:rPr>
              <w:t>全自动免疫分析流水线系统</w:t>
            </w:r>
          </w:p>
          <w:p w14:paraId="1E6A65C8">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本系统为实验室全自动免疫流水线系统，能实现样本在线装载、去盖、离心、全自动免疫在线检测、自动分类出样等功能。轨道模块因维护保养等原因需停止运行时，流水线仍旧能够完成样本前处理流程，并且分析仪可各自独立运行工作。可兼容生化分析仪。</w:t>
            </w:r>
          </w:p>
          <w:p w14:paraId="4CD9FF61">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2 单管运输方式，无需使用气泵辅助驱动，轨道速度≥3500管/小时。</w:t>
            </w:r>
          </w:p>
          <w:p w14:paraId="0ACE8C9C">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3 样本在未进入分析仪器检测前，即可在前处理模块通过图像技术识别、监测样本血清质量（脂血、溶血、黄疸），并将图片传输至Lis系统辅助样本审核。</w:t>
            </w:r>
          </w:p>
          <w:p w14:paraId="0AAB6487">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单模块单批次离心标本数≥75，离心力≥4000g。</w:t>
            </w:r>
          </w:p>
          <w:p w14:paraId="7638B096">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具备线上模块自动为样本加盖/去盖，或封膜/开膜的功能。</w:t>
            </w:r>
          </w:p>
          <w:p w14:paraId="5E0CA5AE">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单模块样本冰箱容量均≥13000管，支撑多模块冰箱拓展。</w:t>
            </w:r>
          </w:p>
          <w:p w14:paraId="1B8A861A">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系统具备中文界面和样本数据信息管理系统（含相关服务器硬件）具备集中控制并管理在线仪器，可实时监控检测标本实时状态和标本位置以及仪器运行状态等功能。</w:t>
            </w:r>
          </w:p>
          <w:p w14:paraId="1B5F399A">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具有样本TAT时间实时监控功能，包括急诊、门诊样本的TAT实时监控，并能及时提醒TAT超时样本。</w:t>
            </w:r>
          </w:p>
          <w:p w14:paraId="22FA55BB">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 开放数据接口并负责与采购人LIS和HIS系统接口（双通道）连接，提供数据接口文档，配置电脑。</w:t>
            </w:r>
          </w:p>
          <w:p w14:paraId="1C2E030A">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 单模块最高测试速度≥600测试/小时，总测试速度≥1200测试/小时。</w:t>
            </w:r>
          </w:p>
          <w:p w14:paraId="7B7B6476">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 单模块接口支持模块化联机数量≥4台。</w:t>
            </w:r>
          </w:p>
          <w:p w14:paraId="10B0098B">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 单模块分析模块冷藏试剂位数量≥50个。</w:t>
            </w:r>
          </w:p>
          <w:p w14:paraId="7B4801EF">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 采用钢针加样或tip头加样，加样针具有液面探测，空吸检测、防撞检测凝块检测等功能。</w:t>
            </w:r>
          </w:p>
          <w:p w14:paraId="4929EEBD">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 样本间携带污染率≤0.5ppm，提供证明材料。</w:t>
            </w:r>
          </w:p>
          <w:p w14:paraId="079BFBCC">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 轨道式进样；急诊样本优先通道；可批量装载样本≥140个，可持续追加。</w:t>
            </w:r>
          </w:p>
          <w:p w14:paraId="3C49CF6F">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 采用酶促化学发光法。</w:t>
            </w:r>
          </w:p>
          <w:p w14:paraId="6DFA18FA">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 孵育位≥240个。</w:t>
            </w:r>
          </w:p>
          <w:p w14:paraId="6878DBEB">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 免疫可检测乙肝两对半、丙肝、HIV、梅毒、结核、甲状腺功能、肿瘤标志物（包含异常凝血酶原）、性激素等项目超过120项（投标文件中提供注册证列表，厂家盖章）。</w:t>
            </w:r>
          </w:p>
          <w:p w14:paraId="6A5C7F04">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 可开展呼吸道常规项目＞8项（提供试剂有效注册证）。</w:t>
            </w:r>
          </w:p>
          <w:p w14:paraId="2FB470B1">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 可开展优生≥10项检测项目（提供试剂有效注册证）。</w:t>
            </w:r>
          </w:p>
          <w:p w14:paraId="0DC5B791">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 可开展高血压≥5项检测项目（提供试剂有效注册证）。</w:t>
            </w:r>
          </w:p>
          <w:p w14:paraId="42851A8F">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 可开展结核检测项目（提供试剂有效注册证）。</w:t>
            </w:r>
          </w:p>
          <w:p w14:paraId="38DD1BEC">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 具备实验室信息化管理系统： B|S架构，支持条码管理、标本管理、不合格标本管理、报告管理、危急值管理以及大屏监控。</w:t>
            </w:r>
          </w:p>
          <w:p w14:paraId="260E635C">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具备智慧实验室管理系统 实现试剂耗材管理、人员管理、考试培训、设备管理、文档管理、环境管理、标本库管理、血库管理。</w:t>
            </w:r>
          </w:p>
          <w:p w14:paraId="15F667FF">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 AI临床辅助决策系统 实现数据对接、知识图谱、可行性分析、主动提醒、①临床路径、②智能报告解读、③科研数据清洗、④知识库等功能。</w:t>
            </w:r>
          </w:p>
          <w:p w14:paraId="557681BD">
            <w:pPr>
              <w:pStyle w:val="5"/>
              <w:numPr>
                <w:ilvl w:val="0"/>
                <w:numId w:val="0"/>
              </w:numPr>
              <w:spacing w:line="0" w:lineRule="atLeast"/>
              <w:ind w:left="420" w:leftChars="0" w:hanging="420" w:firstLineChars="0"/>
              <w:jc w:val="center"/>
              <w:rPr>
                <w:rFonts w:hint="eastAsia" w:ascii="宋体" w:hAnsi="宋体" w:eastAsia="宋体" w:cs="宋体"/>
                <w:b/>
                <w:bCs/>
                <w:color w:val="auto"/>
                <w:kern w:val="2"/>
                <w:sz w:val="24"/>
                <w:szCs w:val="21"/>
                <w:highlight w:val="none"/>
                <w:lang w:val="en-US" w:eastAsia="zh-CN" w:bidi="ar-SA"/>
              </w:rPr>
            </w:pPr>
          </w:p>
          <w:p w14:paraId="0391E892">
            <w:pPr>
              <w:pStyle w:val="5"/>
              <w:numPr>
                <w:ilvl w:val="0"/>
                <w:numId w:val="0"/>
              </w:numPr>
              <w:spacing w:line="0" w:lineRule="atLeast"/>
              <w:ind w:left="420" w:leftChars="0" w:hanging="420" w:firstLineChars="0"/>
              <w:jc w:val="center"/>
              <w:rPr>
                <w:rFonts w:hint="eastAsia" w:ascii="宋体" w:hAnsi="宋体" w:eastAsia="宋体" w:cs="宋体"/>
                <w:b/>
                <w:bCs/>
                <w:color w:val="auto"/>
                <w:kern w:val="2"/>
                <w:sz w:val="24"/>
                <w:szCs w:val="21"/>
                <w:highlight w:val="none"/>
                <w:lang w:val="en-US" w:eastAsia="zh-CN" w:bidi="ar-SA"/>
              </w:rPr>
            </w:pPr>
            <w:r>
              <w:rPr>
                <w:rFonts w:hint="eastAsia" w:ascii="宋体" w:hAnsi="宋体" w:eastAsia="宋体" w:cs="宋体"/>
                <w:b/>
                <w:bCs/>
                <w:color w:val="auto"/>
                <w:kern w:val="2"/>
                <w:sz w:val="24"/>
                <w:szCs w:val="21"/>
                <w:highlight w:val="none"/>
                <w:lang w:val="en-US" w:eastAsia="zh-CN" w:bidi="ar-SA"/>
              </w:rPr>
              <w:t>全自动化学发光分析仪</w:t>
            </w:r>
          </w:p>
          <w:p w14:paraId="6E7439E4">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检测方法：直接化学发光法。</w:t>
            </w:r>
          </w:p>
          <w:p w14:paraId="6FE09310">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样本类型：血清、血浆、全血、尿液等。</w:t>
            </w:r>
          </w:p>
          <w:p w14:paraId="5BDFF86A">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免疫单机速度≥200测试/小时。</w:t>
            </w:r>
          </w:p>
          <w:p w14:paraId="159977B5">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试剂仓具有2-12℃冷藏功能，试剂位≥45个；样本位≥300个。</w:t>
            </w:r>
          </w:p>
          <w:p w14:paraId="026DF20B">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急诊位可随意设置，最快出结果时间≤18分钟。</w:t>
            </w:r>
          </w:p>
          <w:p w14:paraId="1F468F6D">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样本针具备液面探测、压力监测、凝块和气泡检出等功能。</w:t>
            </w:r>
          </w:p>
          <w:p w14:paraId="7E5B0885">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7 单机可实现在线储存定标品及质控品功能、可以实现自动质控。</w:t>
            </w:r>
          </w:p>
          <w:p w14:paraId="4895755E">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样本针携带污染率&lt;0.1 ppm。</w:t>
            </w:r>
          </w:p>
          <w:p w14:paraId="586402C5">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 钢针吸样方式，不使用一次性吸头（TIP头）吸样。</w:t>
            </w:r>
          </w:p>
          <w:p w14:paraId="15C4678A">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 可500倍上机自动稀释，最高检测范围可至125000IU/ml。（以试剂说明书为准）</w:t>
            </w:r>
          </w:p>
          <w:p w14:paraId="4DCDF3A9">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 具有远程诊断及提前预警服务，售后可实行24小时实时监测检测仪器的各项运行数据。</w:t>
            </w:r>
          </w:p>
          <w:p w14:paraId="69C8C8CF">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 开放数据接口并负责与采购人LIS和HIS系统接口（如有需要）连接，提供数据接口文档，配置电脑。</w:t>
            </w:r>
          </w:p>
          <w:p w14:paraId="599E588F">
            <w:pPr>
              <w:pStyle w:val="5"/>
              <w:numPr>
                <w:ilvl w:val="0"/>
                <w:numId w:val="0"/>
              </w:numPr>
              <w:spacing w:line="0" w:lineRule="atLeast"/>
              <w:ind w:left="420" w:leftChars="0" w:hanging="420" w:firstLineChars="0"/>
              <w:rPr>
                <w:rFonts w:hint="eastAsia" w:ascii="宋体" w:hAnsi="宋体" w:eastAsia="宋体" w:cs="宋体"/>
                <w:color w:val="auto"/>
                <w:kern w:val="2"/>
                <w:sz w:val="24"/>
                <w:szCs w:val="21"/>
                <w:highlight w:val="none"/>
                <w:lang w:val="en-US" w:eastAsia="zh-CN" w:bidi="ar-SA"/>
              </w:rPr>
            </w:pPr>
          </w:p>
          <w:p w14:paraId="00EDAA1B">
            <w:pPr>
              <w:pStyle w:val="5"/>
              <w:numPr>
                <w:ilvl w:val="0"/>
                <w:numId w:val="0"/>
              </w:numPr>
              <w:spacing w:line="0" w:lineRule="atLeast"/>
              <w:ind w:left="420" w:leftChars="0" w:hanging="420" w:firstLineChars="0"/>
              <w:jc w:val="center"/>
              <w:rPr>
                <w:rFonts w:hint="eastAsia" w:ascii="宋体" w:hAnsi="宋体" w:eastAsia="宋体" w:cs="宋体"/>
                <w:b/>
                <w:bCs/>
                <w:color w:val="auto"/>
                <w:kern w:val="2"/>
                <w:sz w:val="24"/>
                <w:szCs w:val="21"/>
                <w:highlight w:val="none"/>
                <w:lang w:val="en-US" w:eastAsia="zh-CN" w:bidi="ar-SA"/>
              </w:rPr>
            </w:pPr>
            <w:r>
              <w:rPr>
                <w:rFonts w:hint="eastAsia" w:ascii="宋体" w:hAnsi="宋体" w:eastAsia="宋体" w:cs="宋体"/>
                <w:b/>
                <w:bCs/>
                <w:color w:val="auto"/>
                <w:kern w:val="2"/>
                <w:sz w:val="24"/>
                <w:szCs w:val="21"/>
                <w:highlight w:val="none"/>
                <w:lang w:val="en-US" w:eastAsia="zh-CN" w:bidi="ar-SA"/>
              </w:rPr>
              <w:t>全自动生化分析仪</w:t>
            </w:r>
          </w:p>
          <w:p w14:paraId="7E4A9D92">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检测系统</w:t>
            </w:r>
          </w:p>
          <w:p w14:paraId="01F3FF73">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1.1 分析速度≥2000测试/小时（不含电解质），电解质速度≥600测试/小时。同时测定项目≥70项（不含电解质），具备模块扩展功能。</w:t>
            </w:r>
          </w:p>
          <w:p w14:paraId="5149CF60">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 试剂完全开放。</w:t>
            </w:r>
          </w:p>
          <w:p w14:paraId="0262AA77">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 分析方法采用终点法；速率法；比浊法等。</w:t>
            </w:r>
          </w:p>
          <w:p w14:paraId="0D16E036">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 样本上样量：1.0～35.0μl（0.1μl步进）。</w:t>
            </w:r>
          </w:p>
          <w:p w14:paraId="72573CB9">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 试剂上样量：0～250μl（1μl步进）。</w:t>
            </w:r>
          </w:p>
          <w:p w14:paraId="57EC8C0A">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 最小反应体积:≤80μl(无需稀释)。</w:t>
            </w:r>
          </w:p>
          <w:p w14:paraId="3483BE21">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 轨道式进样，可同时放置样品≥300个。</w:t>
            </w:r>
          </w:p>
          <w:p w14:paraId="35A9EEA8">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 生化仪器单模块最大试剂位≥162个（试剂瓶规格≥55ml）。</w:t>
            </w:r>
          </w:p>
          <w:p w14:paraId="361DEAB3">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 使用硬质玻璃杯或石英杯。</w:t>
            </w:r>
          </w:p>
          <w:p w14:paraId="150854D1">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1.10 反应温度37℃，循环水浴方式。</w:t>
            </w:r>
          </w:p>
          <w:p w14:paraId="7FFEEEEE">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 波段≥16个。</w:t>
            </w:r>
          </w:p>
          <w:p w14:paraId="14B807E4">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1.12 可以实现模块化联机。</w:t>
            </w:r>
          </w:p>
          <w:p w14:paraId="4EFE55DC">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 软件具备加特急样品测定、自动再检、批量再检、样品不足跳过、剩余试剂管理、试剂不足跳过、多点校准曲线、校准物自动稀释、校准曲线历史记录、自动校准、反应检查、防交叉污染对、质控水平选择、质控图、实时质控、自动开/关机，反应颜色校正、血清指数、项目间运算、自动样品稀释、数据查询、病例统计、反应杯跳过、废液液面检查、密码设定。</w:t>
            </w:r>
          </w:p>
          <w:p w14:paraId="150551DB">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前处理模块</w:t>
            </w:r>
          </w:p>
          <w:p w14:paraId="7A3E89DD">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 单模块进/出样模块处理速度≥900管/小时。</w:t>
            </w:r>
          </w:p>
          <w:p w14:paraId="1BD3D6A3">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 在进样模块可设置专门的急诊样本上样区域，进样模块具有实时急诊样本插入功能，且能够自动区分样本类别，并针对不同样本定义不同的优先级。</w:t>
            </w:r>
          </w:p>
          <w:p w14:paraId="2408A27B">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 单模块去盖处理速度≥900管/小时。</w:t>
            </w:r>
          </w:p>
          <w:p w14:paraId="4E9FC371">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 去盖模块具备气溶胶过滤装置。</w:t>
            </w:r>
          </w:p>
          <w:p w14:paraId="525EE35C">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 具备紫外灯消杀功能。</w:t>
            </w:r>
          </w:p>
          <w:p w14:paraId="2619C76D">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 单模块离心速度≥400管/小时，单台离心机，能够设置多种离心参数，兼容多种类型样本管，并能实时根据需要处理的试管进行切换。</w:t>
            </w:r>
          </w:p>
          <w:p w14:paraId="1B0CE0F2">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3 开放数据接口并负责与采购人LIS和HIS系统接口（如有需要）连接，提供数据接口文档，配置电脑。</w:t>
            </w:r>
            <w:r>
              <w:rPr>
                <w:rFonts w:hint="eastAsia" w:ascii="宋体" w:hAnsi="宋体" w:eastAsia="宋体" w:cs="宋体"/>
                <w:color w:val="auto"/>
                <w:sz w:val="21"/>
                <w:szCs w:val="21"/>
                <w:highlight w:val="none"/>
                <w:lang w:val="en-US" w:eastAsia="zh-CN"/>
              </w:rPr>
              <w:t xml:space="preserve"> </w:t>
            </w:r>
          </w:p>
          <w:p w14:paraId="0098C739">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sz w:val="21"/>
                <w:szCs w:val="21"/>
                <w:highlight w:val="none"/>
                <w:lang w:val="en-US" w:eastAsia="zh-CN"/>
              </w:rPr>
            </w:pPr>
          </w:p>
          <w:p w14:paraId="1EC8816A">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附件：化学发光配套试剂目录</w:t>
            </w:r>
          </w:p>
          <w:tbl>
            <w:tblPr>
              <w:tblStyle w:val="3"/>
              <w:tblW w:w="7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756"/>
              <w:gridCol w:w="1695"/>
              <w:gridCol w:w="1256"/>
              <w:gridCol w:w="777"/>
            </w:tblGrid>
            <w:tr w14:paraId="5EB8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60EFB44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sz w:val="24"/>
                      <w:szCs w:val="24"/>
                      <w:highlight w:val="none"/>
                      <w:u w:val="none"/>
                      <w:lang w:val="en-US" w:eastAsia="zh-CN"/>
                    </w:rPr>
                    <w:t>序号</w:t>
                  </w:r>
                </w:p>
              </w:tc>
              <w:tc>
                <w:tcPr>
                  <w:tcW w:w="2756" w:type="dxa"/>
                  <w:noWrap w:val="0"/>
                  <w:vAlign w:val="center"/>
                </w:tcPr>
                <w:p w14:paraId="307DF4D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试剂清单</w:t>
                  </w:r>
                </w:p>
              </w:tc>
              <w:tc>
                <w:tcPr>
                  <w:tcW w:w="1695" w:type="dxa"/>
                  <w:noWrap w:val="0"/>
                  <w:vAlign w:val="center"/>
                </w:tcPr>
                <w:p w14:paraId="4F50BDF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人份单价（元）</w:t>
                  </w:r>
                </w:p>
              </w:tc>
              <w:tc>
                <w:tcPr>
                  <w:tcW w:w="1256" w:type="dxa"/>
                  <w:noWrap w:val="0"/>
                  <w:vAlign w:val="center"/>
                </w:tcPr>
                <w:p w14:paraId="26A4624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盒价（元）</w:t>
                  </w:r>
                </w:p>
              </w:tc>
              <w:tc>
                <w:tcPr>
                  <w:tcW w:w="777" w:type="dxa"/>
                  <w:noWrap w:val="0"/>
                  <w:vAlign w:val="center"/>
                </w:tcPr>
                <w:p w14:paraId="55107DE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备注</w:t>
                  </w:r>
                </w:p>
              </w:tc>
            </w:tr>
            <w:tr w14:paraId="3CE3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1B49BF1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1</w:t>
                  </w:r>
                </w:p>
              </w:tc>
              <w:tc>
                <w:tcPr>
                  <w:tcW w:w="2756" w:type="dxa"/>
                  <w:noWrap w:val="0"/>
                  <w:vAlign w:val="center"/>
                </w:tcPr>
                <w:p w14:paraId="54873445">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胃蛋白酶原Ⅰ</w:t>
                  </w:r>
                </w:p>
              </w:tc>
              <w:tc>
                <w:tcPr>
                  <w:tcW w:w="1695" w:type="dxa"/>
                  <w:noWrap w:val="0"/>
                  <w:vAlign w:val="center"/>
                </w:tcPr>
                <w:p w14:paraId="1B22798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19.4</w:t>
                  </w:r>
                </w:p>
              </w:tc>
              <w:tc>
                <w:tcPr>
                  <w:tcW w:w="1256" w:type="dxa"/>
                  <w:noWrap w:val="0"/>
                  <w:vAlign w:val="center"/>
                </w:tcPr>
                <w:p w14:paraId="6A84267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1940</w:t>
                  </w:r>
                </w:p>
              </w:tc>
              <w:tc>
                <w:tcPr>
                  <w:tcW w:w="777" w:type="dxa"/>
                  <w:noWrap w:val="0"/>
                  <w:vAlign w:val="center"/>
                </w:tcPr>
                <w:p w14:paraId="611F3312">
                  <w:pPr>
                    <w:jc w:val="center"/>
                    <w:rPr>
                      <w:rFonts w:hint="eastAsia" w:ascii="宋体" w:hAnsi="宋体" w:eastAsia="宋体" w:cs="宋体"/>
                      <w:color w:val="auto"/>
                      <w:sz w:val="21"/>
                      <w:szCs w:val="21"/>
                      <w:highlight w:val="none"/>
                      <w:vertAlign w:val="baseline"/>
                      <w:lang w:val="en-US" w:eastAsia="zh-CN"/>
                    </w:rPr>
                  </w:pPr>
                </w:p>
              </w:tc>
            </w:tr>
            <w:tr w14:paraId="21A6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78F0DAE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2</w:t>
                  </w:r>
                </w:p>
              </w:tc>
              <w:tc>
                <w:tcPr>
                  <w:tcW w:w="2756" w:type="dxa"/>
                  <w:noWrap w:val="0"/>
                  <w:vAlign w:val="center"/>
                </w:tcPr>
                <w:p w14:paraId="48A5B402">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胃蛋白酶原Ⅱ</w:t>
                  </w:r>
                </w:p>
              </w:tc>
              <w:tc>
                <w:tcPr>
                  <w:tcW w:w="1695" w:type="dxa"/>
                  <w:noWrap w:val="0"/>
                  <w:vAlign w:val="center"/>
                </w:tcPr>
                <w:p w14:paraId="6E892A2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19.4</w:t>
                  </w:r>
                </w:p>
              </w:tc>
              <w:tc>
                <w:tcPr>
                  <w:tcW w:w="1256" w:type="dxa"/>
                  <w:noWrap w:val="0"/>
                  <w:vAlign w:val="center"/>
                </w:tcPr>
                <w:p w14:paraId="7EEBEC8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1940</w:t>
                  </w:r>
                </w:p>
              </w:tc>
              <w:tc>
                <w:tcPr>
                  <w:tcW w:w="777" w:type="dxa"/>
                  <w:noWrap w:val="0"/>
                  <w:vAlign w:val="center"/>
                </w:tcPr>
                <w:p w14:paraId="785CE80C">
                  <w:pPr>
                    <w:rPr>
                      <w:rFonts w:hint="eastAsia" w:ascii="宋体" w:hAnsi="宋体" w:eastAsia="宋体" w:cs="宋体"/>
                      <w:color w:val="auto"/>
                      <w:sz w:val="21"/>
                      <w:szCs w:val="21"/>
                      <w:highlight w:val="none"/>
                      <w:vertAlign w:val="baseline"/>
                      <w:lang w:val="en-US" w:eastAsia="zh-CN"/>
                    </w:rPr>
                  </w:pPr>
                </w:p>
              </w:tc>
            </w:tr>
            <w:tr w14:paraId="3344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599D1C1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3</w:t>
                  </w:r>
                </w:p>
              </w:tc>
              <w:tc>
                <w:tcPr>
                  <w:tcW w:w="2756" w:type="dxa"/>
                  <w:noWrap w:val="0"/>
                  <w:vAlign w:val="center"/>
                </w:tcPr>
                <w:p w14:paraId="143D9A15">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B-型尿钠肽</w:t>
                  </w:r>
                </w:p>
              </w:tc>
              <w:tc>
                <w:tcPr>
                  <w:tcW w:w="1695" w:type="dxa"/>
                  <w:noWrap w:val="0"/>
                  <w:vAlign w:val="center"/>
                </w:tcPr>
                <w:p w14:paraId="3EBCFC7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68.4</w:t>
                  </w:r>
                </w:p>
              </w:tc>
              <w:tc>
                <w:tcPr>
                  <w:tcW w:w="1256" w:type="dxa"/>
                  <w:noWrap w:val="0"/>
                  <w:vAlign w:val="center"/>
                </w:tcPr>
                <w:p w14:paraId="49C1C62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6840</w:t>
                  </w:r>
                </w:p>
              </w:tc>
              <w:tc>
                <w:tcPr>
                  <w:tcW w:w="777" w:type="dxa"/>
                  <w:noWrap w:val="0"/>
                  <w:vAlign w:val="center"/>
                </w:tcPr>
                <w:p w14:paraId="567B30BD">
                  <w:pPr>
                    <w:rPr>
                      <w:rFonts w:hint="eastAsia" w:ascii="宋体" w:hAnsi="宋体" w:eastAsia="宋体" w:cs="宋体"/>
                      <w:color w:val="auto"/>
                      <w:sz w:val="21"/>
                      <w:szCs w:val="21"/>
                      <w:highlight w:val="none"/>
                      <w:vertAlign w:val="baseline"/>
                      <w:lang w:val="en-US" w:eastAsia="zh-CN"/>
                    </w:rPr>
                  </w:pPr>
                </w:p>
              </w:tc>
            </w:tr>
            <w:tr w14:paraId="1138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78A1E02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4</w:t>
                  </w:r>
                </w:p>
              </w:tc>
              <w:tc>
                <w:tcPr>
                  <w:tcW w:w="2756" w:type="dxa"/>
                  <w:noWrap w:val="0"/>
                  <w:vAlign w:val="center"/>
                </w:tcPr>
                <w:p w14:paraId="6A242193">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降钙素原</w:t>
                  </w:r>
                </w:p>
              </w:tc>
              <w:tc>
                <w:tcPr>
                  <w:tcW w:w="1695" w:type="dxa"/>
                  <w:noWrap w:val="0"/>
                  <w:vAlign w:val="center"/>
                </w:tcPr>
                <w:p w14:paraId="5B590F1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57</w:t>
                  </w:r>
                </w:p>
              </w:tc>
              <w:tc>
                <w:tcPr>
                  <w:tcW w:w="1256" w:type="dxa"/>
                  <w:noWrap w:val="0"/>
                  <w:vAlign w:val="center"/>
                </w:tcPr>
                <w:p w14:paraId="7D2E52F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5700</w:t>
                  </w:r>
                </w:p>
              </w:tc>
              <w:tc>
                <w:tcPr>
                  <w:tcW w:w="777" w:type="dxa"/>
                  <w:noWrap w:val="0"/>
                  <w:vAlign w:val="center"/>
                </w:tcPr>
                <w:p w14:paraId="2DAD7D27">
                  <w:pPr>
                    <w:rPr>
                      <w:rFonts w:hint="eastAsia" w:ascii="宋体" w:hAnsi="宋体" w:eastAsia="宋体" w:cs="宋体"/>
                      <w:color w:val="auto"/>
                      <w:sz w:val="21"/>
                      <w:szCs w:val="21"/>
                      <w:highlight w:val="none"/>
                      <w:vertAlign w:val="baseline"/>
                      <w:lang w:val="en-US" w:eastAsia="zh-CN"/>
                    </w:rPr>
                  </w:pPr>
                </w:p>
              </w:tc>
            </w:tr>
            <w:tr w14:paraId="4DE2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0B810EB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5</w:t>
                  </w:r>
                </w:p>
              </w:tc>
              <w:tc>
                <w:tcPr>
                  <w:tcW w:w="2756" w:type="dxa"/>
                  <w:noWrap w:val="0"/>
                  <w:vAlign w:val="center"/>
                </w:tcPr>
                <w:p w14:paraId="2445DA09">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肌红蛋白</w:t>
                  </w:r>
                </w:p>
              </w:tc>
              <w:tc>
                <w:tcPr>
                  <w:tcW w:w="1695" w:type="dxa"/>
                  <w:noWrap w:val="0"/>
                  <w:vAlign w:val="center"/>
                </w:tcPr>
                <w:p w14:paraId="738FAE2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17.1</w:t>
                  </w:r>
                </w:p>
              </w:tc>
              <w:tc>
                <w:tcPr>
                  <w:tcW w:w="1256" w:type="dxa"/>
                  <w:noWrap w:val="0"/>
                  <w:vAlign w:val="center"/>
                </w:tcPr>
                <w:p w14:paraId="1C9769F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1710</w:t>
                  </w:r>
                </w:p>
              </w:tc>
              <w:tc>
                <w:tcPr>
                  <w:tcW w:w="777" w:type="dxa"/>
                  <w:noWrap w:val="0"/>
                  <w:vAlign w:val="center"/>
                </w:tcPr>
                <w:p w14:paraId="671D5915">
                  <w:pPr>
                    <w:rPr>
                      <w:rFonts w:hint="eastAsia" w:ascii="宋体" w:hAnsi="宋体" w:eastAsia="宋体" w:cs="宋体"/>
                      <w:color w:val="auto"/>
                      <w:sz w:val="21"/>
                      <w:szCs w:val="21"/>
                      <w:highlight w:val="none"/>
                      <w:vertAlign w:val="baseline"/>
                      <w:lang w:val="en-US" w:eastAsia="zh-CN"/>
                    </w:rPr>
                  </w:pPr>
                </w:p>
              </w:tc>
            </w:tr>
            <w:tr w14:paraId="3E16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3143EFE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6</w:t>
                  </w:r>
                </w:p>
              </w:tc>
              <w:tc>
                <w:tcPr>
                  <w:tcW w:w="2756" w:type="dxa"/>
                  <w:noWrap w:val="0"/>
                  <w:vAlign w:val="center"/>
                </w:tcPr>
                <w:p w14:paraId="475AC637">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高敏肌钙蛋白-I</w:t>
                  </w:r>
                </w:p>
              </w:tc>
              <w:tc>
                <w:tcPr>
                  <w:tcW w:w="1695" w:type="dxa"/>
                  <w:noWrap w:val="0"/>
                  <w:vAlign w:val="center"/>
                </w:tcPr>
                <w:p w14:paraId="537EB52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43.7</w:t>
                  </w:r>
                </w:p>
              </w:tc>
              <w:tc>
                <w:tcPr>
                  <w:tcW w:w="1256" w:type="dxa"/>
                  <w:noWrap w:val="0"/>
                  <w:vAlign w:val="center"/>
                </w:tcPr>
                <w:p w14:paraId="08D6DF6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4370</w:t>
                  </w:r>
                </w:p>
              </w:tc>
              <w:tc>
                <w:tcPr>
                  <w:tcW w:w="777" w:type="dxa"/>
                  <w:noWrap w:val="0"/>
                  <w:vAlign w:val="center"/>
                </w:tcPr>
                <w:p w14:paraId="50CD6766">
                  <w:pPr>
                    <w:rPr>
                      <w:rFonts w:hint="eastAsia" w:ascii="宋体" w:hAnsi="宋体" w:eastAsia="宋体" w:cs="宋体"/>
                      <w:color w:val="auto"/>
                      <w:sz w:val="21"/>
                      <w:szCs w:val="21"/>
                      <w:highlight w:val="none"/>
                      <w:vertAlign w:val="baseline"/>
                      <w:lang w:val="en-US" w:eastAsia="zh-CN"/>
                    </w:rPr>
                  </w:pPr>
                </w:p>
              </w:tc>
            </w:tr>
            <w:tr w14:paraId="2B56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1145C2D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7</w:t>
                  </w:r>
                </w:p>
              </w:tc>
              <w:tc>
                <w:tcPr>
                  <w:tcW w:w="2756" w:type="dxa"/>
                  <w:noWrap w:val="0"/>
                  <w:vAlign w:val="center"/>
                </w:tcPr>
                <w:p w14:paraId="1094B02F">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25-羟基维生素D</w:t>
                  </w:r>
                </w:p>
              </w:tc>
              <w:tc>
                <w:tcPr>
                  <w:tcW w:w="1695" w:type="dxa"/>
                  <w:noWrap w:val="0"/>
                  <w:vAlign w:val="center"/>
                </w:tcPr>
                <w:p w14:paraId="0D0DF0D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29.3</w:t>
                  </w:r>
                </w:p>
              </w:tc>
              <w:tc>
                <w:tcPr>
                  <w:tcW w:w="1256" w:type="dxa"/>
                  <w:noWrap w:val="0"/>
                  <w:vAlign w:val="center"/>
                </w:tcPr>
                <w:p w14:paraId="00C46D5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2930</w:t>
                  </w:r>
                </w:p>
              </w:tc>
              <w:tc>
                <w:tcPr>
                  <w:tcW w:w="777" w:type="dxa"/>
                  <w:noWrap w:val="0"/>
                  <w:vAlign w:val="center"/>
                </w:tcPr>
                <w:p w14:paraId="2FD0751A">
                  <w:pPr>
                    <w:rPr>
                      <w:rFonts w:hint="eastAsia" w:ascii="宋体" w:hAnsi="宋体" w:eastAsia="宋体" w:cs="宋体"/>
                      <w:color w:val="auto"/>
                      <w:sz w:val="21"/>
                      <w:szCs w:val="21"/>
                      <w:highlight w:val="none"/>
                      <w:vertAlign w:val="baseline"/>
                      <w:lang w:val="en-US" w:eastAsia="zh-CN"/>
                    </w:rPr>
                  </w:pPr>
                </w:p>
              </w:tc>
            </w:tr>
            <w:tr w14:paraId="25E3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0B2CC8A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8</w:t>
                  </w:r>
                </w:p>
              </w:tc>
              <w:tc>
                <w:tcPr>
                  <w:tcW w:w="2756" w:type="dxa"/>
                  <w:noWrap w:val="0"/>
                  <w:vAlign w:val="center"/>
                </w:tcPr>
                <w:p w14:paraId="216E3978">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肌酸激酶同工酶</w:t>
                  </w:r>
                </w:p>
              </w:tc>
              <w:tc>
                <w:tcPr>
                  <w:tcW w:w="1695" w:type="dxa"/>
                  <w:noWrap w:val="0"/>
                  <w:vAlign w:val="center"/>
                </w:tcPr>
                <w:p w14:paraId="0C78B97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11.4</w:t>
                  </w:r>
                </w:p>
              </w:tc>
              <w:tc>
                <w:tcPr>
                  <w:tcW w:w="1256" w:type="dxa"/>
                  <w:noWrap w:val="0"/>
                  <w:vAlign w:val="center"/>
                </w:tcPr>
                <w:p w14:paraId="762EA74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1140</w:t>
                  </w:r>
                </w:p>
              </w:tc>
              <w:tc>
                <w:tcPr>
                  <w:tcW w:w="777" w:type="dxa"/>
                  <w:noWrap w:val="0"/>
                  <w:vAlign w:val="center"/>
                </w:tcPr>
                <w:p w14:paraId="1F5F2B88">
                  <w:pPr>
                    <w:rPr>
                      <w:rFonts w:hint="eastAsia" w:ascii="宋体" w:hAnsi="宋体" w:eastAsia="宋体" w:cs="宋体"/>
                      <w:color w:val="auto"/>
                      <w:sz w:val="21"/>
                      <w:szCs w:val="21"/>
                      <w:highlight w:val="none"/>
                      <w:vertAlign w:val="baseline"/>
                      <w:lang w:val="en-US" w:eastAsia="zh-CN"/>
                    </w:rPr>
                  </w:pPr>
                </w:p>
              </w:tc>
            </w:tr>
            <w:tr w14:paraId="5C16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0820831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9</w:t>
                  </w:r>
                </w:p>
              </w:tc>
              <w:tc>
                <w:tcPr>
                  <w:tcW w:w="2756" w:type="dxa"/>
                  <w:noWrap w:val="0"/>
                  <w:vAlign w:val="center"/>
                </w:tcPr>
                <w:p w14:paraId="128CABDF">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抗环状胍氨酸多肽抗体</w:t>
                  </w:r>
                </w:p>
              </w:tc>
              <w:tc>
                <w:tcPr>
                  <w:tcW w:w="1695" w:type="dxa"/>
                  <w:noWrap w:val="0"/>
                  <w:vAlign w:val="center"/>
                </w:tcPr>
                <w:p w14:paraId="76775CE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34.2</w:t>
                  </w:r>
                </w:p>
              </w:tc>
              <w:tc>
                <w:tcPr>
                  <w:tcW w:w="1256" w:type="dxa"/>
                  <w:noWrap w:val="0"/>
                  <w:vAlign w:val="center"/>
                </w:tcPr>
                <w:p w14:paraId="31BC8E9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3420</w:t>
                  </w:r>
                </w:p>
              </w:tc>
              <w:tc>
                <w:tcPr>
                  <w:tcW w:w="777" w:type="dxa"/>
                  <w:noWrap w:val="0"/>
                  <w:vAlign w:val="center"/>
                </w:tcPr>
                <w:p w14:paraId="10DFE126">
                  <w:pPr>
                    <w:rPr>
                      <w:rFonts w:hint="eastAsia" w:ascii="宋体" w:hAnsi="宋体" w:eastAsia="宋体" w:cs="宋体"/>
                      <w:color w:val="auto"/>
                      <w:sz w:val="21"/>
                      <w:szCs w:val="21"/>
                      <w:highlight w:val="none"/>
                      <w:vertAlign w:val="baseline"/>
                      <w:lang w:val="en-US" w:eastAsia="zh-CN"/>
                    </w:rPr>
                  </w:pPr>
                </w:p>
              </w:tc>
            </w:tr>
            <w:tr w14:paraId="5DD7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505B0C1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10</w:t>
                  </w:r>
                </w:p>
              </w:tc>
              <w:tc>
                <w:tcPr>
                  <w:tcW w:w="2756" w:type="dxa"/>
                  <w:noWrap w:val="0"/>
                  <w:vAlign w:val="center"/>
                </w:tcPr>
                <w:p w14:paraId="05C9F2A0">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游离三碘甲状腺原氨酸检测（FT3）</w:t>
                  </w:r>
                </w:p>
              </w:tc>
              <w:tc>
                <w:tcPr>
                  <w:tcW w:w="1695" w:type="dxa"/>
                  <w:noWrap w:val="0"/>
                  <w:vAlign w:val="center"/>
                </w:tcPr>
                <w:p w14:paraId="04E2DE5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15.2</w:t>
                  </w:r>
                </w:p>
              </w:tc>
              <w:tc>
                <w:tcPr>
                  <w:tcW w:w="1256" w:type="dxa"/>
                  <w:noWrap w:val="0"/>
                  <w:vAlign w:val="center"/>
                </w:tcPr>
                <w:p w14:paraId="5A53E66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1520</w:t>
                  </w:r>
                </w:p>
              </w:tc>
              <w:tc>
                <w:tcPr>
                  <w:tcW w:w="777" w:type="dxa"/>
                  <w:noWrap w:val="0"/>
                  <w:vAlign w:val="center"/>
                </w:tcPr>
                <w:p w14:paraId="7A94121C">
                  <w:pPr>
                    <w:rPr>
                      <w:rFonts w:hint="eastAsia" w:ascii="宋体" w:hAnsi="宋体" w:eastAsia="宋体" w:cs="宋体"/>
                      <w:color w:val="auto"/>
                      <w:sz w:val="21"/>
                      <w:szCs w:val="21"/>
                      <w:highlight w:val="none"/>
                      <w:vertAlign w:val="baseline"/>
                      <w:lang w:val="en-US" w:eastAsia="zh-CN"/>
                    </w:rPr>
                  </w:pPr>
                </w:p>
              </w:tc>
            </w:tr>
            <w:tr w14:paraId="5E9D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45013F3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11</w:t>
                  </w:r>
                </w:p>
              </w:tc>
              <w:tc>
                <w:tcPr>
                  <w:tcW w:w="2756" w:type="dxa"/>
                  <w:noWrap w:val="0"/>
                  <w:vAlign w:val="center"/>
                </w:tcPr>
                <w:p w14:paraId="19DF6907">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游离甲状腺素检测试（FT4）</w:t>
                  </w:r>
                </w:p>
              </w:tc>
              <w:tc>
                <w:tcPr>
                  <w:tcW w:w="1695" w:type="dxa"/>
                  <w:noWrap w:val="0"/>
                  <w:vAlign w:val="center"/>
                </w:tcPr>
                <w:p w14:paraId="39053FA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15.2</w:t>
                  </w:r>
                </w:p>
              </w:tc>
              <w:tc>
                <w:tcPr>
                  <w:tcW w:w="1256" w:type="dxa"/>
                  <w:noWrap w:val="0"/>
                  <w:vAlign w:val="center"/>
                </w:tcPr>
                <w:p w14:paraId="4B79004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1520</w:t>
                  </w:r>
                </w:p>
              </w:tc>
              <w:tc>
                <w:tcPr>
                  <w:tcW w:w="777" w:type="dxa"/>
                  <w:noWrap w:val="0"/>
                  <w:vAlign w:val="center"/>
                </w:tcPr>
                <w:p w14:paraId="19B4126E">
                  <w:pPr>
                    <w:rPr>
                      <w:rFonts w:hint="eastAsia" w:ascii="宋体" w:hAnsi="宋体" w:eastAsia="宋体" w:cs="宋体"/>
                      <w:color w:val="auto"/>
                      <w:sz w:val="21"/>
                      <w:szCs w:val="21"/>
                      <w:highlight w:val="none"/>
                      <w:vertAlign w:val="baseline"/>
                      <w:lang w:val="en-US" w:eastAsia="zh-CN"/>
                    </w:rPr>
                  </w:pPr>
                </w:p>
              </w:tc>
            </w:tr>
            <w:tr w14:paraId="6BFD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730CBBA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12</w:t>
                  </w:r>
                </w:p>
              </w:tc>
              <w:tc>
                <w:tcPr>
                  <w:tcW w:w="2756" w:type="dxa"/>
                  <w:noWrap w:val="0"/>
                  <w:vAlign w:val="center"/>
                </w:tcPr>
                <w:p w14:paraId="37C772B7">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三碘甲状腺原氨酸检测（T3）</w:t>
                  </w:r>
                </w:p>
              </w:tc>
              <w:tc>
                <w:tcPr>
                  <w:tcW w:w="1695" w:type="dxa"/>
                  <w:noWrap w:val="0"/>
                  <w:vAlign w:val="center"/>
                </w:tcPr>
                <w:p w14:paraId="238F784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15.2</w:t>
                  </w:r>
                </w:p>
              </w:tc>
              <w:tc>
                <w:tcPr>
                  <w:tcW w:w="1256" w:type="dxa"/>
                  <w:noWrap w:val="0"/>
                  <w:vAlign w:val="center"/>
                </w:tcPr>
                <w:p w14:paraId="035B545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1520</w:t>
                  </w:r>
                </w:p>
              </w:tc>
              <w:tc>
                <w:tcPr>
                  <w:tcW w:w="777" w:type="dxa"/>
                  <w:noWrap w:val="0"/>
                  <w:vAlign w:val="center"/>
                </w:tcPr>
                <w:p w14:paraId="0177AA42">
                  <w:pPr>
                    <w:rPr>
                      <w:rFonts w:hint="eastAsia" w:ascii="宋体" w:hAnsi="宋体" w:eastAsia="宋体" w:cs="宋体"/>
                      <w:color w:val="auto"/>
                      <w:sz w:val="21"/>
                      <w:szCs w:val="21"/>
                      <w:highlight w:val="none"/>
                      <w:vertAlign w:val="baseline"/>
                      <w:lang w:val="en-US" w:eastAsia="zh-CN"/>
                    </w:rPr>
                  </w:pPr>
                </w:p>
              </w:tc>
            </w:tr>
            <w:tr w14:paraId="0D3E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4E49983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13</w:t>
                  </w:r>
                </w:p>
              </w:tc>
              <w:tc>
                <w:tcPr>
                  <w:tcW w:w="2756" w:type="dxa"/>
                  <w:noWrap w:val="0"/>
                  <w:vAlign w:val="center"/>
                </w:tcPr>
                <w:p w14:paraId="353A565E">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甲状腺素检测试（T4)</w:t>
                  </w:r>
                </w:p>
              </w:tc>
              <w:tc>
                <w:tcPr>
                  <w:tcW w:w="1695" w:type="dxa"/>
                  <w:noWrap w:val="0"/>
                  <w:vAlign w:val="center"/>
                </w:tcPr>
                <w:p w14:paraId="504173B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15.2</w:t>
                  </w:r>
                </w:p>
              </w:tc>
              <w:tc>
                <w:tcPr>
                  <w:tcW w:w="1256" w:type="dxa"/>
                  <w:noWrap w:val="0"/>
                  <w:vAlign w:val="center"/>
                </w:tcPr>
                <w:p w14:paraId="710C4A2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1520</w:t>
                  </w:r>
                </w:p>
              </w:tc>
              <w:tc>
                <w:tcPr>
                  <w:tcW w:w="777" w:type="dxa"/>
                  <w:noWrap w:val="0"/>
                  <w:vAlign w:val="center"/>
                </w:tcPr>
                <w:p w14:paraId="419472C5">
                  <w:pPr>
                    <w:rPr>
                      <w:rFonts w:hint="eastAsia" w:ascii="宋体" w:hAnsi="宋体" w:eastAsia="宋体" w:cs="宋体"/>
                      <w:color w:val="auto"/>
                      <w:sz w:val="21"/>
                      <w:szCs w:val="21"/>
                      <w:highlight w:val="none"/>
                      <w:vertAlign w:val="baseline"/>
                      <w:lang w:val="en-US" w:eastAsia="zh-CN"/>
                    </w:rPr>
                  </w:pPr>
                </w:p>
              </w:tc>
            </w:tr>
            <w:tr w14:paraId="0D26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7AD0212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14</w:t>
                  </w:r>
                </w:p>
              </w:tc>
              <w:tc>
                <w:tcPr>
                  <w:tcW w:w="2756" w:type="dxa"/>
                  <w:noWrap w:val="0"/>
                  <w:vAlign w:val="center"/>
                </w:tcPr>
                <w:p w14:paraId="67DC6B77">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促甲状腺激素检测（TSH）</w:t>
                  </w:r>
                </w:p>
              </w:tc>
              <w:tc>
                <w:tcPr>
                  <w:tcW w:w="1695" w:type="dxa"/>
                  <w:noWrap w:val="0"/>
                  <w:vAlign w:val="center"/>
                </w:tcPr>
                <w:p w14:paraId="47BEE73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15.2</w:t>
                  </w:r>
                </w:p>
              </w:tc>
              <w:tc>
                <w:tcPr>
                  <w:tcW w:w="1256" w:type="dxa"/>
                  <w:noWrap w:val="0"/>
                  <w:vAlign w:val="center"/>
                </w:tcPr>
                <w:p w14:paraId="7C92FE6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1520</w:t>
                  </w:r>
                </w:p>
              </w:tc>
              <w:tc>
                <w:tcPr>
                  <w:tcW w:w="777" w:type="dxa"/>
                  <w:noWrap w:val="0"/>
                  <w:vAlign w:val="center"/>
                </w:tcPr>
                <w:p w14:paraId="52ADEBB1">
                  <w:pPr>
                    <w:rPr>
                      <w:rFonts w:hint="eastAsia" w:ascii="宋体" w:hAnsi="宋体" w:eastAsia="宋体" w:cs="宋体"/>
                      <w:color w:val="auto"/>
                      <w:sz w:val="21"/>
                      <w:szCs w:val="21"/>
                      <w:highlight w:val="none"/>
                      <w:vertAlign w:val="baseline"/>
                      <w:lang w:val="en-US" w:eastAsia="zh-CN"/>
                    </w:rPr>
                  </w:pPr>
                </w:p>
              </w:tc>
            </w:tr>
            <w:tr w14:paraId="096C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52775EE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15</w:t>
                  </w:r>
                </w:p>
              </w:tc>
              <w:tc>
                <w:tcPr>
                  <w:tcW w:w="2756" w:type="dxa"/>
                  <w:noWrap w:val="0"/>
                  <w:vAlign w:val="center"/>
                </w:tcPr>
                <w:p w14:paraId="5AB79D98">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抗甲状腺球蛋白抗体检测（TG-AB）</w:t>
                  </w:r>
                </w:p>
              </w:tc>
              <w:tc>
                <w:tcPr>
                  <w:tcW w:w="1695" w:type="dxa"/>
                  <w:noWrap w:val="0"/>
                  <w:vAlign w:val="center"/>
                </w:tcPr>
                <w:p w14:paraId="2675150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12.9</w:t>
                  </w:r>
                </w:p>
              </w:tc>
              <w:tc>
                <w:tcPr>
                  <w:tcW w:w="1256" w:type="dxa"/>
                  <w:noWrap w:val="0"/>
                  <w:vAlign w:val="center"/>
                </w:tcPr>
                <w:p w14:paraId="286859E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1290</w:t>
                  </w:r>
                </w:p>
              </w:tc>
              <w:tc>
                <w:tcPr>
                  <w:tcW w:w="777" w:type="dxa"/>
                  <w:noWrap w:val="0"/>
                  <w:vAlign w:val="center"/>
                </w:tcPr>
                <w:p w14:paraId="434B5F54">
                  <w:pPr>
                    <w:rPr>
                      <w:rFonts w:hint="eastAsia" w:ascii="宋体" w:hAnsi="宋体" w:eastAsia="宋体" w:cs="宋体"/>
                      <w:color w:val="auto"/>
                      <w:sz w:val="21"/>
                      <w:szCs w:val="21"/>
                      <w:highlight w:val="none"/>
                      <w:vertAlign w:val="baseline"/>
                      <w:lang w:val="en-US" w:eastAsia="zh-CN"/>
                    </w:rPr>
                  </w:pPr>
                </w:p>
              </w:tc>
            </w:tr>
            <w:tr w14:paraId="6F0F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7A349E6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16</w:t>
                  </w:r>
                </w:p>
              </w:tc>
              <w:tc>
                <w:tcPr>
                  <w:tcW w:w="2756" w:type="dxa"/>
                  <w:noWrap w:val="0"/>
                  <w:vAlign w:val="center"/>
                </w:tcPr>
                <w:p w14:paraId="1698D625">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抗甲状腺过氧化物酶抗体检测（TPO-AB）</w:t>
                  </w:r>
                </w:p>
              </w:tc>
              <w:tc>
                <w:tcPr>
                  <w:tcW w:w="1695" w:type="dxa"/>
                  <w:noWrap w:val="0"/>
                  <w:vAlign w:val="center"/>
                </w:tcPr>
                <w:p w14:paraId="1675241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16.3</w:t>
                  </w:r>
                </w:p>
              </w:tc>
              <w:tc>
                <w:tcPr>
                  <w:tcW w:w="1256" w:type="dxa"/>
                  <w:noWrap w:val="0"/>
                  <w:vAlign w:val="center"/>
                </w:tcPr>
                <w:p w14:paraId="54029FF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1630</w:t>
                  </w:r>
                </w:p>
              </w:tc>
              <w:tc>
                <w:tcPr>
                  <w:tcW w:w="777" w:type="dxa"/>
                  <w:noWrap w:val="0"/>
                  <w:vAlign w:val="center"/>
                </w:tcPr>
                <w:p w14:paraId="21252E88">
                  <w:pPr>
                    <w:rPr>
                      <w:rFonts w:hint="eastAsia" w:ascii="宋体" w:hAnsi="宋体" w:eastAsia="宋体" w:cs="宋体"/>
                      <w:color w:val="auto"/>
                      <w:sz w:val="21"/>
                      <w:szCs w:val="21"/>
                      <w:highlight w:val="none"/>
                      <w:vertAlign w:val="baseline"/>
                      <w:lang w:val="en-US" w:eastAsia="zh-CN"/>
                    </w:rPr>
                  </w:pPr>
                </w:p>
              </w:tc>
            </w:tr>
            <w:tr w14:paraId="245E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0B5F6BA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17</w:t>
                  </w:r>
                </w:p>
              </w:tc>
              <w:tc>
                <w:tcPr>
                  <w:tcW w:w="2756" w:type="dxa"/>
                  <w:noWrap w:val="0"/>
                  <w:vAlign w:val="center"/>
                </w:tcPr>
                <w:p w14:paraId="63C85235">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促甲状腺激素受体抗体检测（TSHR-AB）</w:t>
                  </w:r>
                </w:p>
              </w:tc>
              <w:tc>
                <w:tcPr>
                  <w:tcW w:w="1695" w:type="dxa"/>
                  <w:noWrap w:val="0"/>
                  <w:vAlign w:val="center"/>
                </w:tcPr>
                <w:p w14:paraId="1C037A9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22.8</w:t>
                  </w:r>
                </w:p>
              </w:tc>
              <w:tc>
                <w:tcPr>
                  <w:tcW w:w="1256" w:type="dxa"/>
                  <w:noWrap w:val="0"/>
                  <w:vAlign w:val="center"/>
                </w:tcPr>
                <w:p w14:paraId="11DE743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2280</w:t>
                  </w:r>
                </w:p>
              </w:tc>
              <w:tc>
                <w:tcPr>
                  <w:tcW w:w="777" w:type="dxa"/>
                  <w:noWrap w:val="0"/>
                  <w:vAlign w:val="center"/>
                </w:tcPr>
                <w:p w14:paraId="0B7A1C16">
                  <w:pPr>
                    <w:rPr>
                      <w:rFonts w:hint="eastAsia" w:ascii="宋体" w:hAnsi="宋体" w:eastAsia="宋体" w:cs="宋体"/>
                      <w:color w:val="auto"/>
                      <w:sz w:val="21"/>
                      <w:szCs w:val="21"/>
                      <w:highlight w:val="none"/>
                      <w:vertAlign w:val="baseline"/>
                      <w:lang w:val="en-US" w:eastAsia="zh-CN"/>
                    </w:rPr>
                  </w:pPr>
                </w:p>
              </w:tc>
            </w:tr>
            <w:tr w14:paraId="1A35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4447E9A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18</w:t>
                  </w:r>
                </w:p>
              </w:tc>
              <w:tc>
                <w:tcPr>
                  <w:tcW w:w="2756" w:type="dxa"/>
                  <w:noWrap w:val="0"/>
                  <w:vAlign w:val="center"/>
                </w:tcPr>
                <w:p w14:paraId="4A16ACFF">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白介素-6检测（IL-6）</w:t>
                  </w:r>
                </w:p>
              </w:tc>
              <w:tc>
                <w:tcPr>
                  <w:tcW w:w="1695" w:type="dxa"/>
                  <w:noWrap w:val="0"/>
                  <w:vAlign w:val="center"/>
                </w:tcPr>
                <w:p w14:paraId="0A6A00D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16.3</w:t>
                  </w:r>
                </w:p>
              </w:tc>
              <w:tc>
                <w:tcPr>
                  <w:tcW w:w="1256" w:type="dxa"/>
                  <w:noWrap w:val="0"/>
                  <w:vAlign w:val="center"/>
                </w:tcPr>
                <w:p w14:paraId="4C2B68C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1630</w:t>
                  </w:r>
                </w:p>
              </w:tc>
              <w:tc>
                <w:tcPr>
                  <w:tcW w:w="777" w:type="dxa"/>
                  <w:noWrap w:val="0"/>
                  <w:vAlign w:val="center"/>
                </w:tcPr>
                <w:p w14:paraId="5C36F14F">
                  <w:pPr>
                    <w:rPr>
                      <w:rFonts w:hint="eastAsia" w:ascii="宋体" w:hAnsi="宋体" w:eastAsia="宋体" w:cs="宋体"/>
                      <w:color w:val="auto"/>
                      <w:sz w:val="21"/>
                      <w:szCs w:val="21"/>
                      <w:highlight w:val="none"/>
                      <w:vertAlign w:val="baseline"/>
                      <w:lang w:val="en-US" w:eastAsia="zh-CN"/>
                    </w:rPr>
                  </w:pPr>
                </w:p>
              </w:tc>
            </w:tr>
            <w:tr w14:paraId="076D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6D6BC53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19</w:t>
                  </w:r>
                </w:p>
              </w:tc>
              <w:tc>
                <w:tcPr>
                  <w:tcW w:w="2756" w:type="dxa"/>
                  <w:noWrap w:val="0"/>
                  <w:vAlign w:val="center"/>
                </w:tcPr>
                <w:p w14:paraId="468577DB">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叶酸测定（FOL）</w:t>
                  </w:r>
                </w:p>
              </w:tc>
              <w:tc>
                <w:tcPr>
                  <w:tcW w:w="1695" w:type="dxa"/>
                  <w:noWrap w:val="0"/>
                  <w:vAlign w:val="center"/>
                </w:tcPr>
                <w:p w14:paraId="0C4DFE5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1256" w:type="dxa"/>
                  <w:noWrap w:val="0"/>
                  <w:vAlign w:val="center"/>
                </w:tcPr>
                <w:p w14:paraId="4A0757A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1900</w:t>
                  </w:r>
                </w:p>
              </w:tc>
              <w:tc>
                <w:tcPr>
                  <w:tcW w:w="777" w:type="dxa"/>
                  <w:noWrap w:val="0"/>
                  <w:vAlign w:val="center"/>
                </w:tcPr>
                <w:p w14:paraId="48FCBBBC">
                  <w:pPr>
                    <w:rPr>
                      <w:rFonts w:hint="eastAsia" w:ascii="宋体" w:hAnsi="宋体" w:eastAsia="宋体" w:cs="宋体"/>
                      <w:color w:val="auto"/>
                      <w:sz w:val="21"/>
                      <w:szCs w:val="21"/>
                      <w:highlight w:val="none"/>
                      <w:vertAlign w:val="baseline"/>
                      <w:lang w:val="en-US" w:eastAsia="zh-CN"/>
                    </w:rPr>
                  </w:pPr>
                </w:p>
              </w:tc>
            </w:tr>
            <w:tr w14:paraId="2163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5980791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20</w:t>
                  </w:r>
                </w:p>
              </w:tc>
              <w:tc>
                <w:tcPr>
                  <w:tcW w:w="2756" w:type="dxa"/>
                  <w:noWrap w:val="0"/>
                  <w:vAlign w:val="center"/>
                </w:tcPr>
                <w:p w14:paraId="0F52C4E6">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维生素B12测定</w:t>
                  </w:r>
                </w:p>
              </w:tc>
              <w:tc>
                <w:tcPr>
                  <w:tcW w:w="1695" w:type="dxa"/>
                  <w:noWrap w:val="0"/>
                  <w:vAlign w:val="center"/>
                </w:tcPr>
                <w:p w14:paraId="080B6F2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29.3</w:t>
                  </w:r>
                </w:p>
              </w:tc>
              <w:tc>
                <w:tcPr>
                  <w:tcW w:w="1256" w:type="dxa"/>
                  <w:noWrap w:val="0"/>
                  <w:vAlign w:val="center"/>
                </w:tcPr>
                <w:p w14:paraId="3DF8373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2930</w:t>
                  </w:r>
                </w:p>
              </w:tc>
              <w:tc>
                <w:tcPr>
                  <w:tcW w:w="777" w:type="dxa"/>
                  <w:noWrap w:val="0"/>
                  <w:vAlign w:val="center"/>
                </w:tcPr>
                <w:p w14:paraId="2955AA72">
                  <w:pPr>
                    <w:rPr>
                      <w:rFonts w:hint="eastAsia" w:ascii="宋体" w:hAnsi="宋体" w:eastAsia="宋体" w:cs="宋体"/>
                      <w:color w:val="auto"/>
                      <w:sz w:val="21"/>
                      <w:szCs w:val="21"/>
                      <w:highlight w:val="none"/>
                      <w:vertAlign w:val="baseline"/>
                      <w:lang w:val="en-US" w:eastAsia="zh-CN"/>
                    </w:rPr>
                  </w:pPr>
                </w:p>
              </w:tc>
            </w:tr>
            <w:tr w14:paraId="7969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1408D0C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21</w:t>
                  </w:r>
                </w:p>
              </w:tc>
              <w:tc>
                <w:tcPr>
                  <w:tcW w:w="2756" w:type="dxa"/>
                  <w:noWrap w:val="0"/>
                  <w:vAlign w:val="center"/>
                </w:tcPr>
                <w:p w14:paraId="5A317E5A">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鳞状上皮细胞癌抗原测定（SCC）</w:t>
                  </w:r>
                </w:p>
              </w:tc>
              <w:tc>
                <w:tcPr>
                  <w:tcW w:w="1695" w:type="dxa"/>
                  <w:noWrap w:val="0"/>
                  <w:vAlign w:val="center"/>
                </w:tcPr>
                <w:p w14:paraId="6F7690D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1256" w:type="dxa"/>
                  <w:noWrap w:val="0"/>
                  <w:vAlign w:val="center"/>
                </w:tcPr>
                <w:p w14:paraId="5218D0F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1900</w:t>
                  </w:r>
                </w:p>
              </w:tc>
              <w:tc>
                <w:tcPr>
                  <w:tcW w:w="777" w:type="dxa"/>
                  <w:noWrap w:val="0"/>
                  <w:vAlign w:val="center"/>
                </w:tcPr>
                <w:p w14:paraId="2A653BA8">
                  <w:pPr>
                    <w:rPr>
                      <w:rFonts w:hint="eastAsia" w:ascii="宋体" w:hAnsi="宋体" w:eastAsia="宋体" w:cs="宋体"/>
                      <w:color w:val="auto"/>
                      <w:sz w:val="21"/>
                      <w:szCs w:val="21"/>
                      <w:highlight w:val="none"/>
                      <w:vertAlign w:val="baseline"/>
                      <w:lang w:val="en-US" w:eastAsia="zh-CN"/>
                    </w:rPr>
                  </w:pPr>
                </w:p>
              </w:tc>
            </w:tr>
            <w:tr w14:paraId="49051705">
              <w:tblPrEx>
                <w:tblCellMar>
                  <w:top w:w="0" w:type="dxa"/>
                  <w:left w:w="108" w:type="dxa"/>
                  <w:bottom w:w="0" w:type="dxa"/>
                  <w:right w:w="108" w:type="dxa"/>
                </w:tblCellMar>
              </w:tblPrEx>
              <w:tc>
                <w:tcPr>
                  <w:tcW w:w="740" w:type="dxa"/>
                  <w:noWrap w:val="0"/>
                  <w:vAlign w:val="center"/>
                </w:tcPr>
                <w:p w14:paraId="418C03E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22</w:t>
                  </w:r>
                </w:p>
              </w:tc>
              <w:tc>
                <w:tcPr>
                  <w:tcW w:w="2756" w:type="dxa"/>
                  <w:noWrap w:val="0"/>
                  <w:vAlign w:val="center"/>
                </w:tcPr>
                <w:p w14:paraId="73015097">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细胞角蛋白19片段测定（CYF21-1）</w:t>
                  </w:r>
                </w:p>
              </w:tc>
              <w:tc>
                <w:tcPr>
                  <w:tcW w:w="1695" w:type="dxa"/>
                  <w:noWrap w:val="0"/>
                  <w:vAlign w:val="center"/>
                </w:tcPr>
                <w:p w14:paraId="6FB52B7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1256" w:type="dxa"/>
                  <w:noWrap w:val="0"/>
                  <w:vAlign w:val="center"/>
                </w:tcPr>
                <w:p w14:paraId="4359F9D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1900</w:t>
                  </w:r>
                </w:p>
              </w:tc>
              <w:tc>
                <w:tcPr>
                  <w:tcW w:w="777" w:type="dxa"/>
                  <w:noWrap w:val="0"/>
                  <w:vAlign w:val="center"/>
                </w:tcPr>
                <w:p w14:paraId="2828D396">
                  <w:pPr>
                    <w:rPr>
                      <w:rFonts w:hint="eastAsia" w:ascii="宋体" w:hAnsi="宋体" w:eastAsia="宋体" w:cs="宋体"/>
                      <w:color w:val="auto"/>
                      <w:sz w:val="21"/>
                      <w:szCs w:val="21"/>
                      <w:highlight w:val="none"/>
                      <w:vertAlign w:val="baseline"/>
                      <w:lang w:val="en-US" w:eastAsia="zh-CN"/>
                    </w:rPr>
                  </w:pPr>
                </w:p>
              </w:tc>
            </w:tr>
            <w:tr w14:paraId="1C08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505A23C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23</w:t>
                  </w:r>
                </w:p>
              </w:tc>
              <w:tc>
                <w:tcPr>
                  <w:tcW w:w="2756" w:type="dxa"/>
                  <w:noWrap w:val="0"/>
                  <w:vAlign w:val="center"/>
                </w:tcPr>
                <w:p w14:paraId="4658F37D">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癌胚抗原测定（CEA）</w:t>
                  </w:r>
                </w:p>
              </w:tc>
              <w:tc>
                <w:tcPr>
                  <w:tcW w:w="1695" w:type="dxa"/>
                  <w:noWrap w:val="0"/>
                  <w:vAlign w:val="center"/>
                </w:tcPr>
                <w:p w14:paraId="3E6594F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13.3</w:t>
                  </w:r>
                </w:p>
              </w:tc>
              <w:tc>
                <w:tcPr>
                  <w:tcW w:w="1256" w:type="dxa"/>
                  <w:noWrap w:val="0"/>
                  <w:vAlign w:val="center"/>
                </w:tcPr>
                <w:p w14:paraId="4054F87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1330</w:t>
                  </w:r>
                </w:p>
              </w:tc>
              <w:tc>
                <w:tcPr>
                  <w:tcW w:w="777" w:type="dxa"/>
                  <w:noWrap w:val="0"/>
                  <w:vAlign w:val="center"/>
                </w:tcPr>
                <w:p w14:paraId="5E1973C5">
                  <w:pPr>
                    <w:rPr>
                      <w:rFonts w:hint="eastAsia" w:ascii="宋体" w:hAnsi="宋体" w:eastAsia="宋体" w:cs="宋体"/>
                      <w:color w:val="auto"/>
                      <w:sz w:val="21"/>
                      <w:szCs w:val="21"/>
                      <w:highlight w:val="none"/>
                      <w:vertAlign w:val="baseline"/>
                      <w:lang w:val="en-US" w:eastAsia="zh-CN"/>
                    </w:rPr>
                  </w:pPr>
                </w:p>
              </w:tc>
            </w:tr>
            <w:tr w14:paraId="24D9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578AE38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24</w:t>
                  </w:r>
                </w:p>
              </w:tc>
              <w:tc>
                <w:tcPr>
                  <w:tcW w:w="2756" w:type="dxa"/>
                  <w:noWrap w:val="0"/>
                  <w:vAlign w:val="center"/>
                </w:tcPr>
                <w:p w14:paraId="3072B0B5">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甲胎蛋白检测（AFP）</w:t>
                  </w:r>
                </w:p>
              </w:tc>
              <w:tc>
                <w:tcPr>
                  <w:tcW w:w="1695" w:type="dxa"/>
                  <w:noWrap w:val="0"/>
                  <w:vAlign w:val="center"/>
                </w:tcPr>
                <w:p w14:paraId="2451BF4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13.3</w:t>
                  </w:r>
                </w:p>
              </w:tc>
              <w:tc>
                <w:tcPr>
                  <w:tcW w:w="1256" w:type="dxa"/>
                  <w:noWrap w:val="0"/>
                  <w:vAlign w:val="center"/>
                </w:tcPr>
                <w:p w14:paraId="555BF33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1330</w:t>
                  </w:r>
                </w:p>
              </w:tc>
              <w:tc>
                <w:tcPr>
                  <w:tcW w:w="777" w:type="dxa"/>
                  <w:noWrap w:val="0"/>
                  <w:vAlign w:val="center"/>
                </w:tcPr>
                <w:p w14:paraId="68D3F60E">
                  <w:pPr>
                    <w:rPr>
                      <w:rFonts w:hint="eastAsia" w:ascii="宋体" w:hAnsi="宋体" w:eastAsia="宋体" w:cs="宋体"/>
                      <w:color w:val="auto"/>
                      <w:sz w:val="21"/>
                      <w:szCs w:val="21"/>
                      <w:highlight w:val="none"/>
                      <w:vertAlign w:val="baseline"/>
                      <w:lang w:val="en-US" w:eastAsia="zh-CN"/>
                    </w:rPr>
                  </w:pPr>
                </w:p>
              </w:tc>
            </w:tr>
            <w:tr w14:paraId="4557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5AACBA7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25</w:t>
                  </w:r>
                </w:p>
              </w:tc>
              <w:tc>
                <w:tcPr>
                  <w:tcW w:w="2756" w:type="dxa"/>
                  <w:noWrap w:val="0"/>
                  <w:vAlign w:val="center"/>
                </w:tcPr>
                <w:p w14:paraId="7BB9861D">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总前列腺特异性抗原测定（TPSA）</w:t>
                  </w:r>
                </w:p>
              </w:tc>
              <w:tc>
                <w:tcPr>
                  <w:tcW w:w="1695" w:type="dxa"/>
                  <w:noWrap w:val="0"/>
                  <w:vAlign w:val="center"/>
                </w:tcPr>
                <w:p w14:paraId="344D2BE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1256" w:type="dxa"/>
                  <w:noWrap w:val="0"/>
                  <w:vAlign w:val="center"/>
                </w:tcPr>
                <w:p w14:paraId="0DFE85B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1900</w:t>
                  </w:r>
                </w:p>
              </w:tc>
              <w:tc>
                <w:tcPr>
                  <w:tcW w:w="777" w:type="dxa"/>
                  <w:noWrap w:val="0"/>
                  <w:vAlign w:val="center"/>
                </w:tcPr>
                <w:p w14:paraId="7D482A64">
                  <w:pPr>
                    <w:rPr>
                      <w:rFonts w:hint="eastAsia" w:ascii="宋体" w:hAnsi="宋体" w:eastAsia="宋体" w:cs="宋体"/>
                      <w:color w:val="auto"/>
                      <w:sz w:val="21"/>
                      <w:szCs w:val="21"/>
                      <w:highlight w:val="none"/>
                      <w:vertAlign w:val="baseline"/>
                      <w:lang w:val="en-US" w:eastAsia="zh-CN"/>
                    </w:rPr>
                  </w:pPr>
                </w:p>
              </w:tc>
            </w:tr>
            <w:tr w14:paraId="619E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75C46EC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26</w:t>
                  </w:r>
                </w:p>
              </w:tc>
              <w:tc>
                <w:tcPr>
                  <w:tcW w:w="2756" w:type="dxa"/>
                  <w:noWrap w:val="0"/>
                  <w:vAlign w:val="center"/>
                </w:tcPr>
                <w:p w14:paraId="49CD1DB8">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游离前列腺特异性抗原测定（FPSA）</w:t>
                  </w:r>
                </w:p>
              </w:tc>
              <w:tc>
                <w:tcPr>
                  <w:tcW w:w="1695" w:type="dxa"/>
                  <w:noWrap w:val="0"/>
                  <w:vAlign w:val="center"/>
                </w:tcPr>
                <w:p w14:paraId="391612E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1256" w:type="dxa"/>
                  <w:noWrap w:val="0"/>
                  <w:vAlign w:val="center"/>
                </w:tcPr>
                <w:p w14:paraId="66DA5B0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1900</w:t>
                  </w:r>
                </w:p>
              </w:tc>
              <w:tc>
                <w:tcPr>
                  <w:tcW w:w="777" w:type="dxa"/>
                  <w:noWrap w:val="0"/>
                  <w:vAlign w:val="center"/>
                </w:tcPr>
                <w:p w14:paraId="65A1B52E">
                  <w:pPr>
                    <w:rPr>
                      <w:rFonts w:hint="eastAsia" w:ascii="宋体" w:hAnsi="宋体" w:eastAsia="宋体" w:cs="宋体"/>
                      <w:color w:val="auto"/>
                      <w:sz w:val="21"/>
                      <w:szCs w:val="21"/>
                      <w:highlight w:val="none"/>
                      <w:vertAlign w:val="baseline"/>
                      <w:lang w:val="en-US" w:eastAsia="zh-CN"/>
                    </w:rPr>
                  </w:pPr>
                </w:p>
              </w:tc>
            </w:tr>
            <w:tr w14:paraId="4C26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4BB0C75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27</w:t>
                  </w:r>
                </w:p>
              </w:tc>
              <w:tc>
                <w:tcPr>
                  <w:tcW w:w="2756" w:type="dxa"/>
                  <w:noWrap w:val="0"/>
                  <w:vAlign w:val="center"/>
                </w:tcPr>
                <w:p w14:paraId="3A7269F1">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胃泌素释放肽前体检测试（PROGRP）</w:t>
                  </w:r>
                </w:p>
              </w:tc>
              <w:tc>
                <w:tcPr>
                  <w:tcW w:w="1695" w:type="dxa"/>
                  <w:noWrap w:val="0"/>
                  <w:vAlign w:val="center"/>
                </w:tcPr>
                <w:p w14:paraId="647F280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1256" w:type="dxa"/>
                  <w:noWrap w:val="0"/>
                  <w:vAlign w:val="center"/>
                </w:tcPr>
                <w:p w14:paraId="1686C0B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1900</w:t>
                  </w:r>
                </w:p>
              </w:tc>
              <w:tc>
                <w:tcPr>
                  <w:tcW w:w="777" w:type="dxa"/>
                  <w:noWrap w:val="0"/>
                  <w:vAlign w:val="center"/>
                </w:tcPr>
                <w:p w14:paraId="4D718007">
                  <w:pPr>
                    <w:rPr>
                      <w:rFonts w:hint="eastAsia" w:ascii="宋体" w:hAnsi="宋体" w:eastAsia="宋体" w:cs="宋体"/>
                      <w:color w:val="auto"/>
                      <w:sz w:val="21"/>
                      <w:szCs w:val="21"/>
                      <w:highlight w:val="none"/>
                      <w:vertAlign w:val="baseline"/>
                      <w:lang w:val="en-US" w:eastAsia="zh-CN"/>
                    </w:rPr>
                  </w:pPr>
                </w:p>
              </w:tc>
            </w:tr>
            <w:tr w14:paraId="4B85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2CE4C8C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28</w:t>
                  </w:r>
                </w:p>
              </w:tc>
              <w:tc>
                <w:tcPr>
                  <w:tcW w:w="2756" w:type="dxa"/>
                  <w:noWrap w:val="0"/>
                  <w:vAlign w:val="center"/>
                </w:tcPr>
                <w:p w14:paraId="4AF996AC">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铁蛋白检测试</w:t>
                  </w:r>
                </w:p>
              </w:tc>
              <w:tc>
                <w:tcPr>
                  <w:tcW w:w="1695" w:type="dxa"/>
                  <w:noWrap w:val="0"/>
                  <w:vAlign w:val="center"/>
                </w:tcPr>
                <w:p w14:paraId="0F5EEED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1256" w:type="dxa"/>
                  <w:noWrap w:val="0"/>
                  <w:vAlign w:val="center"/>
                </w:tcPr>
                <w:p w14:paraId="346FBBA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1900</w:t>
                  </w:r>
                </w:p>
              </w:tc>
              <w:tc>
                <w:tcPr>
                  <w:tcW w:w="777" w:type="dxa"/>
                  <w:noWrap w:val="0"/>
                  <w:vAlign w:val="center"/>
                </w:tcPr>
                <w:p w14:paraId="083D09E2">
                  <w:pPr>
                    <w:rPr>
                      <w:rFonts w:hint="eastAsia" w:ascii="宋体" w:hAnsi="宋体" w:eastAsia="宋体" w:cs="宋体"/>
                      <w:color w:val="auto"/>
                      <w:sz w:val="21"/>
                      <w:szCs w:val="21"/>
                      <w:highlight w:val="none"/>
                      <w:vertAlign w:val="baseline"/>
                      <w:lang w:val="en-US" w:eastAsia="zh-CN"/>
                    </w:rPr>
                  </w:pPr>
                </w:p>
              </w:tc>
            </w:tr>
            <w:tr w14:paraId="5F75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3815034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29</w:t>
                  </w:r>
                </w:p>
              </w:tc>
              <w:tc>
                <w:tcPr>
                  <w:tcW w:w="2756" w:type="dxa"/>
                  <w:noWrap w:val="0"/>
                  <w:vAlign w:val="center"/>
                </w:tcPr>
                <w:p w14:paraId="4577030A">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糖类抗原CA724</w:t>
                  </w:r>
                </w:p>
              </w:tc>
              <w:tc>
                <w:tcPr>
                  <w:tcW w:w="1695" w:type="dxa"/>
                  <w:noWrap w:val="0"/>
                  <w:vAlign w:val="center"/>
                </w:tcPr>
                <w:p w14:paraId="6C87DD5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1256" w:type="dxa"/>
                  <w:noWrap w:val="0"/>
                  <w:vAlign w:val="center"/>
                </w:tcPr>
                <w:p w14:paraId="4782B72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1900</w:t>
                  </w:r>
                </w:p>
              </w:tc>
              <w:tc>
                <w:tcPr>
                  <w:tcW w:w="777" w:type="dxa"/>
                  <w:noWrap w:val="0"/>
                  <w:vAlign w:val="center"/>
                </w:tcPr>
                <w:p w14:paraId="359D5984">
                  <w:pPr>
                    <w:rPr>
                      <w:rFonts w:hint="eastAsia" w:ascii="宋体" w:hAnsi="宋体" w:eastAsia="宋体" w:cs="宋体"/>
                      <w:color w:val="auto"/>
                      <w:sz w:val="21"/>
                      <w:szCs w:val="21"/>
                      <w:highlight w:val="none"/>
                      <w:vertAlign w:val="baseline"/>
                      <w:lang w:val="en-US" w:eastAsia="zh-CN"/>
                    </w:rPr>
                  </w:pPr>
                </w:p>
              </w:tc>
            </w:tr>
            <w:tr w14:paraId="257E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0DAB4A3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30</w:t>
                  </w:r>
                </w:p>
              </w:tc>
              <w:tc>
                <w:tcPr>
                  <w:tcW w:w="2756" w:type="dxa"/>
                  <w:noWrap w:val="0"/>
                  <w:vAlign w:val="center"/>
                </w:tcPr>
                <w:p w14:paraId="0C18AB95">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糖类抗原CA199</w:t>
                  </w:r>
                </w:p>
              </w:tc>
              <w:tc>
                <w:tcPr>
                  <w:tcW w:w="1695" w:type="dxa"/>
                  <w:noWrap w:val="0"/>
                  <w:vAlign w:val="center"/>
                </w:tcPr>
                <w:p w14:paraId="2FFA87A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1256" w:type="dxa"/>
                  <w:noWrap w:val="0"/>
                  <w:vAlign w:val="center"/>
                </w:tcPr>
                <w:p w14:paraId="4B6B16E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1900</w:t>
                  </w:r>
                </w:p>
              </w:tc>
              <w:tc>
                <w:tcPr>
                  <w:tcW w:w="777" w:type="dxa"/>
                  <w:noWrap w:val="0"/>
                  <w:vAlign w:val="center"/>
                </w:tcPr>
                <w:p w14:paraId="1F38B313">
                  <w:pPr>
                    <w:rPr>
                      <w:rFonts w:hint="eastAsia" w:ascii="宋体" w:hAnsi="宋体" w:eastAsia="宋体" w:cs="宋体"/>
                      <w:color w:val="auto"/>
                      <w:sz w:val="21"/>
                      <w:szCs w:val="21"/>
                      <w:highlight w:val="none"/>
                      <w:vertAlign w:val="baseline"/>
                      <w:lang w:val="en-US" w:eastAsia="zh-CN"/>
                    </w:rPr>
                  </w:pPr>
                </w:p>
              </w:tc>
            </w:tr>
            <w:tr w14:paraId="6F84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70852F3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31</w:t>
                  </w:r>
                </w:p>
              </w:tc>
              <w:tc>
                <w:tcPr>
                  <w:tcW w:w="2756" w:type="dxa"/>
                  <w:noWrap w:val="0"/>
                  <w:vAlign w:val="center"/>
                </w:tcPr>
                <w:p w14:paraId="72DFF509">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糖类抗原CA153</w:t>
                  </w:r>
                </w:p>
              </w:tc>
              <w:tc>
                <w:tcPr>
                  <w:tcW w:w="1695" w:type="dxa"/>
                  <w:noWrap w:val="0"/>
                  <w:vAlign w:val="center"/>
                </w:tcPr>
                <w:p w14:paraId="4F82028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1256" w:type="dxa"/>
                  <w:noWrap w:val="0"/>
                  <w:vAlign w:val="center"/>
                </w:tcPr>
                <w:p w14:paraId="1DE6C2E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1900</w:t>
                  </w:r>
                </w:p>
              </w:tc>
              <w:tc>
                <w:tcPr>
                  <w:tcW w:w="777" w:type="dxa"/>
                  <w:noWrap w:val="0"/>
                  <w:vAlign w:val="center"/>
                </w:tcPr>
                <w:p w14:paraId="026290D6">
                  <w:pPr>
                    <w:rPr>
                      <w:rFonts w:hint="eastAsia" w:ascii="宋体" w:hAnsi="宋体" w:eastAsia="宋体" w:cs="宋体"/>
                      <w:color w:val="auto"/>
                      <w:sz w:val="21"/>
                      <w:szCs w:val="21"/>
                      <w:highlight w:val="none"/>
                      <w:vertAlign w:val="baseline"/>
                      <w:lang w:val="en-US" w:eastAsia="zh-CN"/>
                    </w:rPr>
                  </w:pPr>
                </w:p>
              </w:tc>
            </w:tr>
            <w:tr w14:paraId="53A7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196D5A6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32</w:t>
                  </w:r>
                </w:p>
              </w:tc>
              <w:tc>
                <w:tcPr>
                  <w:tcW w:w="2756" w:type="dxa"/>
                  <w:noWrap w:val="0"/>
                  <w:vAlign w:val="center"/>
                </w:tcPr>
                <w:p w14:paraId="58D03E3B">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糖类抗原CA125</w:t>
                  </w:r>
                </w:p>
              </w:tc>
              <w:tc>
                <w:tcPr>
                  <w:tcW w:w="1695" w:type="dxa"/>
                  <w:noWrap w:val="0"/>
                  <w:vAlign w:val="center"/>
                </w:tcPr>
                <w:p w14:paraId="3274F1A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1256" w:type="dxa"/>
                  <w:noWrap w:val="0"/>
                  <w:vAlign w:val="center"/>
                </w:tcPr>
                <w:p w14:paraId="494D303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1900</w:t>
                  </w:r>
                </w:p>
              </w:tc>
              <w:tc>
                <w:tcPr>
                  <w:tcW w:w="777" w:type="dxa"/>
                  <w:noWrap w:val="0"/>
                  <w:vAlign w:val="center"/>
                </w:tcPr>
                <w:p w14:paraId="29E2065F">
                  <w:pPr>
                    <w:rPr>
                      <w:rFonts w:hint="eastAsia" w:ascii="宋体" w:hAnsi="宋体" w:eastAsia="宋体" w:cs="宋体"/>
                      <w:color w:val="auto"/>
                      <w:sz w:val="21"/>
                      <w:szCs w:val="21"/>
                      <w:highlight w:val="none"/>
                      <w:vertAlign w:val="baseline"/>
                      <w:lang w:val="en-US" w:eastAsia="zh-CN"/>
                    </w:rPr>
                  </w:pPr>
                </w:p>
              </w:tc>
            </w:tr>
            <w:tr w14:paraId="5E1D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507E9B3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33</w:t>
                  </w:r>
                </w:p>
              </w:tc>
              <w:tc>
                <w:tcPr>
                  <w:tcW w:w="2756" w:type="dxa"/>
                  <w:noWrap w:val="0"/>
                  <w:vAlign w:val="center"/>
                </w:tcPr>
                <w:p w14:paraId="6289DBC2">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神经元特异性烯醇化酶测定（NSE）</w:t>
                  </w:r>
                </w:p>
              </w:tc>
              <w:tc>
                <w:tcPr>
                  <w:tcW w:w="1695" w:type="dxa"/>
                  <w:noWrap w:val="0"/>
                  <w:vAlign w:val="center"/>
                </w:tcPr>
                <w:p w14:paraId="78A6616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1256" w:type="dxa"/>
                  <w:noWrap w:val="0"/>
                  <w:vAlign w:val="center"/>
                </w:tcPr>
                <w:p w14:paraId="08BB931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1900</w:t>
                  </w:r>
                </w:p>
              </w:tc>
              <w:tc>
                <w:tcPr>
                  <w:tcW w:w="777" w:type="dxa"/>
                  <w:noWrap w:val="0"/>
                  <w:vAlign w:val="center"/>
                </w:tcPr>
                <w:p w14:paraId="6C9CD3D6">
                  <w:pPr>
                    <w:rPr>
                      <w:rFonts w:hint="eastAsia" w:ascii="宋体" w:hAnsi="宋体" w:eastAsia="宋体" w:cs="宋体"/>
                      <w:color w:val="auto"/>
                      <w:sz w:val="21"/>
                      <w:szCs w:val="21"/>
                      <w:highlight w:val="none"/>
                      <w:vertAlign w:val="baseline"/>
                      <w:lang w:val="en-US" w:eastAsia="zh-CN"/>
                    </w:rPr>
                  </w:pPr>
                </w:p>
              </w:tc>
            </w:tr>
            <w:tr w14:paraId="4B58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4EAA0B7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34</w:t>
                  </w:r>
                </w:p>
              </w:tc>
              <w:tc>
                <w:tcPr>
                  <w:tcW w:w="2756" w:type="dxa"/>
                  <w:noWrap w:val="0"/>
                  <w:vAlign w:val="center"/>
                </w:tcPr>
                <w:p w14:paraId="628B042B">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抗繆勒管激素检测试剂盒（AMH）</w:t>
                  </w:r>
                </w:p>
              </w:tc>
              <w:tc>
                <w:tcPr>
                  <w:tcW w:w="1695" w:type="dxa"/>
                  <w:noWrap w:val="0"/>
                  <w:vAlign w:val="center"/>
                </w:tcPr>
                <w:p w14:paraId="75CF3A6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102.6</w:t>
                  </w:r>
                </w:p>
              </w:tc>
              <w:tc>
                <w:tcPr>
                  <w:tcW w:w="1256" w:type="dxa"/>
                  <w:noWrap w:val="0"/>
                  <w:vAlign w:val="center"/>
                </w:tcPr>
                <w:p w14:paraId="53A206E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10260</w:t>
                  </w:r>
                </w:p>
              </w:tc>
              <w:tc>
                <w:tcPr>
                  <w:tcW w:w="777" w:type="dxa"/>
                  <w:noWrap w:val="0"/>
                  <w:vAlign w:val="center"/>
                </w:tcPr>
                <w:p w14:paraId="351B2425">
                  <w:pPr>
                    <w:rPr>
                      <w:rFonts w:hint="eastAsia" w:ascii="宋体" w:hAnsi="宋体" w:eastAsia="宋体" w:cs="宋体"/>
                      <w:color w:val="auto"/>
                      <w:sz w:val="21"/>
                      <w:szCs w:val="21"/>
                      <w:highlight w:val="none"/>
                      <w:vertAlign w:val="baseline"/>
                      <w:lang w:val="en-US" w:eastAsia="zh-CN"/>
                    </w:rPr>
                  </w:pPr>
                </w:p>
              </w:tc>
            </w:tr>
            <w:tr w14:paraId="6EDE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1A9A0C2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35</w:t>
                  </w:r>
                </w:p>
              </w:tc>
              <w:tc>
                <w:tcPr>
                  <w:tcW w:w="2756" w:type="dxa"/>
                  <w:noWrap w:val="0"/>
                  <w:vAlign w:val="center"/>
                </w:tcPr>
                <w:p w14:paraId="143A02DF">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甲状旁腺素检测试剂盒（PTH）</w:t>
                  </w:r>
                </w:p>
              </w:tc>
              <w:tc>
                <w:tcPr>
                  <w:tcW w:w="1695" w:type="dxa"/>
                  <w:noWrap w:val="0"/>
                  <w:vAlign w:val="center"/>
                </w:tcPr>
                <w:p w14:paraId="34D7F3D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26.6</w:t>
                  </w:r>
                </w:p>
              </w:tc>
              <w:tc>
                <w:tcPr>
                  <w:tcW w:w="1256" w:type="dxa"/>
                  <w:noWrap w:val="0"/>
                  <w:vAlign w:val="center"/>
                </w:tcPr>
                <w:p w14:paraId="63D9CE0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2660</w:t>
                  </w:r>
                </w:p>
              </w:tc>
              <w:tc>
                <w:tcPr>
                  <w:tcW w:w="777" w:type="dxa"/>
                  <w:noWrap w:val="0"/>
                  <w:vAlign w:val="center"/>
                </w:tcPr>
                <w:p w14:paraId="0D0D42CA">
                  <w:pPr>
                    <w:rPr>
                      <w:rFonts w:hint="eastAsia" w:ascii="宋体" w:hAnsi="宋体" w:eastAsia="宋体" w:cs="宋体"/>
                      <w:color w:val="auto"/>
                      <w:sz w:val="21"/>
                      <w:szCs w:val="21"/>
                      <w:highlight w:val="none"/>
                      <w:vertAlign w:val="baseline"/>
                      <w:lang w:val="en-US" w:eastAsia="zh-CN"/>
                    </w:rPr>
                  </w:pPr>
                </w:p>
              </w:tc>
            </w:tr>
            <w:tr w14:paraId="6E47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14:paraId="2B44843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default" w:ascii="宋体 ( 正文 )" w:hAnsi="宋体 ( 正文 )" w:eastAsia="宋体 ( 正文 )" w:cs="宋体 ( 正文 )"/>
                      <w:b/>
                      <w:bCs/>
                      <w:i w:val="0"/>
                      <w:iCs w:val="0"/>
                      <w:color w:val="auto"/>
                      <w:kern w:val="0"/>
                      <w:sz w:val="20"/>
                      <w:szCs w:val="20"/>
                      <w:highlight w:val="none"/>
                      <w:u w:val="none"/>
                      <w:lang w:val="en-US" w:eastAsia="zh-CN" w:bidi="ar"/>
                    </w:rPr>
                    <w:t>36</w:t>
                  </w:r>
                </w:p>
              </w:tc>
              <w:tc>
                <w:tcPr>
                  <w:tcW w:w="2756" w:type="dxa"/>
                  <w:noWrap w:val="0"/>
                  <w:vAlign w:val="center"/>
                </w:tcPr>
                <w:p w14:paraId="6DB70703">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异常凝血酶原检测试剂盒</w:t>
                  </w:r>
                </w:p>
              </w:tc>
              <w:tc>
                <w:tcPr>
                  <w:tcW w:w="1695" w:type="dxa"/>
                  <w:noWrap w:val="0"/>
                  <w:vAlign w:val="center"/>
                </w:tcPr>
                <w:p w14:paraId="0A4736E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51.3</w:t>
                  </w:r>
                </w:p>
              </w:tc>
              <w:tc>
                <w:tcPr>
                  <w:tcW w:w="1256" w:type="dxa"/>
                  <w:noWrap w:val="0"/>
                  <w:vAlign w:val="center"/>
                </w:tcPr>
                <w:p w14:paraId="246D021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5130</w:t>
                  </w:r>
                </w:p>
              </w:tc>
              <w:tc>
                <w:tcPr>
                  <w:tcW w:w="777" w:type="dxa"/>
                  <w:noWrap w:val="0"/>
                  <w:vAlign w:val="center"/>
                </w:tcPr>
                <w:p w14:paraId="06C62DD3">
                  <w:pPr>
                    <w:rPr>
                      <w:rFonts w:hint="eastAsia" w:ascii="宋体" w:hAnsi="宋体" w:eastAsia="宋体" w:cs="宋体"/>
                      <w:color w:val="auto"/>
                      <w:sz w:val="21"/>
                      <w:szCs w:val="21"/>
                      <w:highlight w:val="none"/>
                      <w:vertAlign w:val="baseline"/>
                      <w:lang w:val="en-US" w:eastAsia="zh-CN"/>
                    </w:rPr>
                  </w:pPr>
                </w:p>
              </w:tc>
            </w:tr>
          </w:tbl>
          <w:p w14:paraId="117B4829">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color w:val="auto"/>
                <w:sz w:val="21"/>
                <w:szCs w:val="21"/>
                <w:highlight w:val="none"/>
                <w:lang w:val="en-US" w:eastAsia="zh-CN"/>
              </w:rPr>
            </w:pPr>
          </w:p>
          <w:p w14:paraId="7FFF8E1E">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注：1.投标人必须</w:t>
            </w:r>
            <w:r>
              <w:rPr>
                <w:rFonts w:hint="eastAsia" w:ascii="宋体" w:hAnsi="宋体" w:eastAsia="宋体" w:cs="宋体"/>
                <w:b/>
                <w:bCs/>
                <w:color w:val="auto"/>
                <w:kern w:val="2"/>
                <w:sz w:val="21"/>
                <w:szCs w:val="21"/>
                <w:highlight w:val="none"/>
                <w:lang w:val="en-US" w:eastAsia="zh-CN" w:bidi="ar-SA"/>
              </w:rPr>
              <w:t>对附件所列试剂按照格式要求进行单独报价</w:t>
            </w:r>
            <w:r>
              <w:rPr>
                <w:rFonts w:hint="eastAsia" w:ascii="宋体" w:hAnsi="宋体" w:eastAsia="宋体" w:cs="宋体"/>
                <w:b/>
                <w:bCs/>
                <w:color w:val="auto"/>
                <w:sz w:val="21"/>
                <w:szCs w:val="21"/>
                <w:highlight w:val="none"/>
                <w:lang w:val="en-US" w:eastAsia="zh-CN"/>
              </w:rPr>
              <w:t>，各项报价不得超出附件要求的标准。</w:t>
            </w:r>
          </w:p>
          <w:p w14:paraId="308AD712">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22"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szCs w:val="21"/>
                <w:highlight w:val="none"/>
                <w:lang w:val="en-US" w:eastAsia="zh-CN"/>
              </w:rPr>
              <w:t>2.投标人对附件所列试剂的报价不包含在本项目投标报价中，仅作为后期合同履行期间提供试剂的价格依据。）</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highlight w:val="none"/>
                <w:lang w:val="en-US" w:eastAsia="zh-CN"/>
              </w:rPr>
              <w:t xml:space="preserve">   </w:t>
            </w:r>
            <w:r>
              <w:rPr>
                <w:rFonts w:hint="eastAsia" w:ascii="宋体" w:hAnsi="宋体" w:eastAsia="宋体" w:cs="宋体"/>
                <w:color w:val="auto"/>
                <w:sz w:val="21"/>
                <w:highlight w:val="none"/>
                <w:lang w:val="en-US" w:eastAsia="zh-CN"/>
              </w:rPr>
              <w:t xml:space="preserve">                  </w:t>
            </w:r>
          </w:p>
          <w:p w14:paraId="7BB9EC12">
            <w:pPr>
              <w:pStyle w:val="5"/>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25" w:firstLineChars="0"/>
              <w:textAlignment w:val="auto"/>
              <w:rPr>
                <w:rFonts w:hint="eastAsia" w:ascii="宋体" w:hAnsi="宋体" w:eastAsia="宋体" w:cs="宋体"/>
                <w:b w:val="0"/>
                <w:bCs/>
                <w:color w:val="auto"/>
                <w:sz w:val="18"/>
                <w:szCs w:val="18"/>
                <w:highlight w:val="none"/>
                <w:vertAlign w:val="baseline"/>
                <w:lang w:val="en-US" w:eastAsia="zh-CN"/>
              </w:rPr>
            </w:pPr>
            <w:r>
              <w:rPr>
                <w:rFonts w:hint="eastAsia" w:ascii="宋体" w:hAnsi="宋体" w:eastAsia="宋体" w:cs="宋体"/>
                <w:color w:val="auto"/>
                <w:sz w:val="21"/>
                <w:highlight w:val="none"/>
                <w:lang w:val="en-US" w:eastAsia="zh-CN"/>
              </w:rPr>
              <w:t xml:space="preserve">        </w:t>
            </w:r>
          </w:p>
        </w:tc>
      </w:tr>
      <w:bookmarkEnd w:id="0"/>
    </w:tbl>
    <w:p w14:paraId="7969C00D">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宋体 ( 正文 )">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153BD"/>
    <w:rsid w:val="09615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2025-10-21T04:37:00Z</dcterms:created>
  <dc:creator>M. ICARDI</dc:creator>
  <cp:lastModifiedBy>M. ICARDI</cp:lastModifiedBy>
  <dcterms:modified xsi:type="dcterms:W3CDTF">2025-10-21T04:42:06Z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B9F7F2E9E51D44E59FB8BF1560EB071C_11</vt:lpwstr>
  </property>
  <property fmtid="{D5CDD505-2E9C-101B-9397-08002B2CF9AE}" pid="4" name="KSOTemplateDocerSaveRecord">
    <vt:lpwstr>eyJoZGlkIjoiODFhNjE5MTkxMzlkMTBmYjUzMjYyY2E3ZDRlOWNmNDYiLCJ1c2VySWQiOiIzNDkyMDI2MDgifQ==</vt:lpwstr>
  </property>
</Properties>
</file>