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01046">
      <w:pPr>
        <w:spacing w:line="360" w:lineRule="auto"/>
        <w:jc w:val="left"/>
        <w:rPr>
          <w:rFonts w:hint="eastAsia" w:ascii="宋体" w:hAnsi="宋体" w:cs="宋体"/>
          <w:b/>
          <w:bCs/>
          <w:sz w:val="24"/>
          <w:szCs w:val="24"/>
          <w:lang w:eastAsia="zh-CN"/>
        </w:rPr>
      </w:pPr>
      <w:bookmarkStart w:id="0" w:name="_Hlk516758862"/>
      <w:r>
        <w:rPr>
          <w:rFonts w:hint="eastAsia" w:ascii="宋体" w:hAnsi="宋体" w:cs="宋体"/>
          <w:sz w:val="24"/>
          <w:szCs w:val="24"/>
          <w:lang w:val="zh-CN"/>
        </w:rPr>
        <w:t>项目编号：</w:t>
      </w:r>
      <w:bookmarkEnd w:id="0"/>
      <w:r>
        <w:rPr>
          <w:rFonts w:hint="eastAsia" w:ascii="宋体" w:hAnsi="宋体" w:cs="宋体"/>
          <w:sz w:val="24"/>
          <w:szCs w:val="24"/>
          <w:highlight w:val="none"/>
          <w:lang w:val="zh-CN"/>
        </w:rPr>
        <w:t>新天宏THZ2025－690</w:t>
      </w:r>
    </w:p>
    <w:p w14:paraId="55390334">
      <w:pPr>
        <w:spacing w:line="360" w:lineRule="auto"/>
        <w:jc w:val="center"/>
        <w:rPr>
          <w:rFonts w:hint="eastAsia" w:ascii="宋体" w:hAnsi="宋体" w:cs="宋体"/>
          <w:b/>
          <w:bCs/>
          <w:sz w:val="44"/>
          <w:szCs w:val="44"/>
          <w:lang w:eastAsia="zh-CN"/>
        </w:rPr>
      </w:pPr>
    </w:p>
    <w:p w14:paraId="6392051D">
      <w:pPr>
        <w:tabs>
          <w:tab w:val="left" w:pos="1161"/>
          <w:tab w:val="center" w:pos="4479"/>
        </w:tabs>
        <w:spacing w:line="360" w:lineRule="auto"/>
        <w:jc w:val="left"/>
        <w:rPr>
          <w:rFonts w:hint="eastAsia" w:ascii="宋体" w:hAnsi="宋体" w:cs="宋体"/>
          <w:b/>
          <w:sz w:val="52"/>
          <w:szCs w:val="52"/>
          <w:lang w:eastAsia="zh-CN"/>
        </w:rPr>
      </w:pPr>
      <w:r>
        <w:rPr>
          <w:rFonts w:hint="eastAsia" w:ascii="宋体" w:hAnsi="宋体" w:cs="宋体"/>
          <w:b/>
          <w:sz w:val="52"/>
          <w:szCs w:val="52"/>
          <w:lang w:eastAsia="zh-CN"/>
        </w:rPr>
        <w:tab/>
      </w:r>
    </w:p>
    <w:p w14:paraId="6CD06194">
      <w:pPr>
        <w:tabs>
          <w:tab w:val="left" w:pos="1161"/>
          <w:tab w:val="center" w:pos="4479"/>
        </w:tabs>
        <w:spacing w:line="360" w:lineRule="auto"/>
        <w:jc w:val="left"/>
        <w:rPr>
          <w:rFonts w:hint="eastAsia" w:ascii="宋体" w:hAnsi="宋体" w:cs="宋体"/>
          <w:b/>
          <w:sz w:val="52"/>
          <w:szCs w:val="52"/>
          <w:lang w:eastAsia="zh-CN"/>
        </w:rPr>
      </w:pPr>
      <w:r>
        <w:rPr>
          <w:rFonts w:hint="eastAsia" w:ascii="宋体" w:hAnsi="宋体" w:cs="宋体"/>
          <w:b/>
          <w:sz w:val="52"/>
          <w:szCs w:val="52"/>
          <w:lang w:eastAsia="zh-CN"/>
        </w:rPr>
        <w:tab/>
      </w:r>
      <w:r>
        <w:rPr>
          <w:rFonts w:hint="eastAsia" w:ascii="宋体" w:hAnsi="宋体" w:cs="宋体"/>
          <w:b/>
          <w:sz w:val="52"/>
          <w:szCs w:val="52"/>
          <w:lang w:eastAsia="zh-CN"/>
        </w:rPr>
        <w:t>西安市高新逸翠园初级中学</w:t>
      </w:r>
    </w:p>
    <w:p w14:paraId="7B2950FF">
      <w:pPr>
        <w:spacing w:line="360" w:lineRule="auto"/>
        <w:jc w:val="center"/>
        <w:rPr>
          <w:rFonts w:hint="eastAsia" w:ascii="宋体" w:hAnsi="宋体" w:cs="宋体"/>
          <w:b/>
          <w:sz w:val="52"/>
          <w:szCs w:val="52"/>
        </w:rPr>
      </w:pPr>
      <w:r>
        <w:rPr>
          <w:rFonts w:hint="eastAsia" w:ascii="宋体" w:hAnsi="宋体" w:cs="宋体"/>
          <w:b/>
          <w:sz w:val="52"/>
          <w:szCs w:val="52"/>
          <w:lang w:eastAsia="zh-CN"/>
        </w:rPr>
        <w:t>扩班改造项目</w:t>
      </w:r>
    </w:p>
    <w:p w14:paraId="23B96D72">
      <w:pPr>
        <w:spacing w:line="360" w:lineRule="auto"/>
        <w:jc w:val="center"/>
        <w:rPr>
          <w:rFonts w:hint="eastAsia" w:ascii="宋体" w:hAnsi="宋体" w:cs="宋体"/>
          <w:b/>
          <w:sz w:val="72"/>
          <w:szCs w:val="72"/>
        </w:rPr>
      </w:pPr>
    </w:p>
    <w:p w14:paraId="3ACAFA6D">
      <w:pPr>
        <w:spacing w:line="360" w:lineRule="auto"/>
        <w:jc w:val="center"/>
        <w:rPr>
          <w:rFonts w:ascii="宋体" w:hAnsi="宋体" w:cs="宋体"/>
          <w:sz w:val="72"/>
          <w:szCs w:val="72"/>
        </w:rPr>
      </w:pPr>
      <w:r>
        <w:rPr>
          <w:rFonts w:hint="eastAsia" w:ascii="宋体" w:hAnsi="宋体" w:cs="宋体"/>
          <w:b/>
          <w:sz w:val="72"/>
          <w:szCs w:val="72"/>
        </w:rPr>
        <w:t>竞争性磋商文件</w:t>
      </w:r>
    </w:p>
    <w:p w14:paraId="6FA6AD06">
      <w:pPr>
        <w:spacing w:line="360" w:lineRule="auto"/>
        <w:rPr>
          <w:rFonts w:ascii="宋体" w:hAnsi="宋体" w:cs="宋体"/>
          <w:sz w:val="32"/>
        </w:rPr>
      </w:pPr>
    </w:p>
    <w:p w14:paraId="463D8A8B">
      <w:pPr>
        <w:spacing w:line="360" w:lineRule="auto"/>
        <w:rPr>
          <w:rFonts w:ascii="宋体" w:hAnsi="宋体" w:cs="宋体"/>
          <w:sz w:val="32"/>
        </w:rPr>
      </w:pPr>
    </w:p>
    <w:p w14:paraId="7B876E39">
      <w:pPr>
        <w:spacing w:line="360" w:lineRule="auto"/>
        <w:rPr>
          <w:rFonts w:hint="default" w:ascii="宋体" w:hAnsi="宋体" w:eastAsia="宋体" w:cs="宋体"/>
          <w:sz w:val="32"/>
          <w:lang w:val="en-US" w:eastAsia="zh-CN"/>
        </w:rPr>
      </w:pPr>
    </w:p>
    <w:p w14:paraId="436099C1">
      <w:pPr>
        <w:spacing w:beforeLines="100" w:afterLines="50" w:line="360" w:lineRule="auto"/>
        <w:jc w:val="left"/>
        <w:rPr>
          <w:rFonts w:hint="eastAsia" w:ascii="宋体" w:hAnsi="宋体" w:cs="宋体"/>
          <w:bCs/>
          <w:snapToGrid w:val="0"/>
          <w:kern w:val="0"/>
          <w:sz w:val="30"/>
          <w:szCs w:val="30"/>
        </w:rPr>
      </w:pPr>
    </w:p>
    <w:p w14:paraId="2F45AD3D">
      <w:pPr>
        <w:spacing w:beforeLines="100" w:afterLines="50" w:line="360" w:lineRule="auto"/>
        <w:jc w:val="center"/>
        <w:rPr>
          <w:rFonts w:hint="eastAsia" w:ascii="宋体" w:hAnsi="宋体" w:cs="宋体"/>
          <w:bCs/>
          <w:snapToGrid w:val="0"/>
          <w:kern w:val="0"/>
          <w:sz w:val="30"/>
          <w:szCs w:val="30"/>
          <w:lang w:val="zh-CN" w:eastAsia="zh-CN"/>
        </w:rPr>
      </w:pPr>
      <w:r>
        <w:rPr>
          <w:rFonts w:hint="eastAsia" w:ascii="宋体" w:hAnsi="宋体" w:cs="宋体"/>
          <w:bCs/>
          <w:snapToGrid w:val="0"/>
          <w:kern w:val="0"/>
          <w:sz w:val="30"/>
          <w:szCs w:val="30"/>
        </w:rPr>
        <w:t>采</w:t>
      </w:r>
      <w:r>
        <w:rPr>
          <w:rFonts w:hint="eastAsia" w:ascii="宋体" w:hAnsi="宋体" w:cs="宋体"/>
          <w:bCs/>
          <w:snapToGrid w:val="0"/>
          <w:kern w:val="0"/>
          <w:sz w:val="30"/>
          <w:szCs w:val="30"/>
          <w:lang w:val="en-US" w:eastAsia="zh-CN"/>
        </w:rPr>
        <w:t xml:space="preserve"> </w:t>
      </w:r>
      <w:r>
        <w:rPr>
          <w:rFonts w:hint="eastAsia" w:ascii="宋体" w:hAnsi="宋体" w:cs="宋体"/>
          <w:bCs/>
          <w:snapToGrid w:val="0"/>
          <w:kern w:val="0"/>
          <w:sz w:val="30"/>
          <w:szCs w:val="30"/>
        </w:rPr>
        <w:t xml:space="preserve"> </w:t>
      </w:r>
      <w:r>
        <w:rPr>
          <w:rFonts w:hint="eastAsia" w:ascii="宋体" w:hAnsi="宋体" w:cs="宋体"/>
          <w:bCs/>
          <w:snapToGrid w:val="0"/>
          <w:kern w:val="0"/>
          <w:sz w:val="30"/>
          <w:szCs w:val="30"/>
          <w:lang w:val="en-US" w:eastAsia="zh-CN"/>
        </w:rPr>
        <w:t xml:space="preserve"> </w:t>
      </w:r>
      <w:r>
        <w:rPr>
          <w:rFonts w:hint="eastAsia" w:ascii="宋体" w:hAnsi="宋体" w:cs="宋体"/>
          <w:bCs/>
          <w:snapToGrid w:val="0"/>
          <w:kern w:val="0"/>
          <w:sz w:val="30"/>
          <w:szCs w:val="30"/>
        </w:rPr>
        <w:t>购</w:t>
      </w:r>
      <w:r>
        <w:rPr>
          <w:rFonts w:hint="eastAsia" w:ascii="宋体" w:hAnsi="宋体" w:cs="宋体"/>
          <w:bCs/>
          <w:snapToGrid w:val="0"/>
          <w:kern w:val="0"/>
          <w:sz w:val="30"/>
          <w:szCs w:val="30"/>
          <w:lang w:val="en-US" w:eastAsia="zh-CN"/>
        </w:rPr>
        <w:t xml:space="preserve">   </w:t>
      </w:r>
      <w:r>
        <w:rPr>
          <w:rFonts w:hint="eastAsia" w:ascii="宋体" w:hAnsi="宋体" w:cs="宋体"/>
          <w:bCs/>
          <w:snapToGrid w:val="0"/>
          <w:kern w:val="0"/>
          <w:sz w:val="30"/>
          <w:szCs w:val="30"/>
        </w:rPr>
        <w:t>人:</w:t>
      </w:r>
      <w:r>
        <w:rPr>
          <w:rFonts w:hint="eastAsia" w:ascii="宋体" w:hAnsi="宋体" w:cs="宋体"/>
          <w:bCs/>
          <w:snapToGrid w:val="0"/>
          <w:kern w:val="0"/>
          <w:sz w:val="30"/>
          <w:szCs w:val="30"/>
          <w:lang w:val="zh-CN" w:eastAsia="zh-CN"/>
        </w:rPr>
        <w:t>西安市高新逸翠园初级中学</w:t>
      </w:r>
    </w:p>
    <w:p w14:paraId="27546088">
      <w:pPr>
        <w:spacing w:beforeLines="100" w:afterLines="50" w:line="360" w:lineRule="auto"/>
        <w:jc w:val="center"/>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13926B5C">
      <w:pPr>
        <w:pStyle w:val="33"/>
        <w:rPr>
          <w:rFonts w:hint="eastAsia" w:ascii="宋体" w:hAnsi="宋体" w:cs="宋体"/>
          <w:bCs/>
          <w:snapToGrid w:val="0"/>
          <w:kern w:val="0"/>
          <w:sz w:val="30"/>
          <w:szCs w:val="30"/>
          <w:lang w:val="zh-CN"/>
        </w:rPr>
      </w:pPr>
    </w:p>
    <w:p w14:paraId="5D329903">
      <w:pPr>
        <w:spacing w:beforeLines="100" w:afterLines="50" w:line="360" w:lineRule="auto"/>
        <w:ind w:firstLine="3450" w:firstLineChars="1150"/>
        <w:rPr>
          <w:rFonts w:hint="eastAsia" w:ascii="宋体" w:hAnsi="宋体" w:cs="宋体"/>
          <w:bCs/>
          <w:snapToGrid w:val="0"/>
          <w:kern w:val="0"/>
          <w:sz w:val="30"/>
          <w:szCs w:val="30"/>
        </w:rPr>
      </w:pPr>
    </w:p>
    <w:p w14:paraId="1E01B872">
      <w:pPr>
        <w:spacing w:beforeLines="100" w:afterLines="50" w:line="360" w:lineRule="auto"/>
        <w:ind w:firstLine="3450" w:firstLineChars="1150"/>
        <w:rPr>
          <w:rFonts w:ascii="宋体" w:hAnsi="宋体" w:cs="宋体"/>
          <w:bCs/>
          <w:snapToGrid w:val="0"/>
          <w:kern w:val="0"/>
          <w:sz w:val="30"/>
          <w:szCs w:val="30"/>
        </w:rPr>
      </w:pPr>
      <w:r>
        <w:rPr>
          <w:rFonts w:hint="eastAsia" w:ascii="宋体" w:hAnsi="宋体" w:cs="宋体"/>
          <w:bCs/>
          <w:snapToGrid w:val="0"/>
          <w:kern w:val="0"/>
          <w:sz w:val="30"/>
          <w:szCs w:val="30"/>
        </w:rPr>
        <w:t>二〇二</w:t>
      </w:r>
      <w:r>
        <w:rPr>
          <w:rFonts w:hint="eastAsia" w:ascii="宋体" w:hAnsi="宋体" w:cs="宋体"/>
          <w:bCs/>
          <w:snapToGrid w:val="0"/>
          <w:kern w:val="0"/>
          <w:sz w:val="30"/>
          <w:szCs w:val="30"/>
          <w:lang w:eastAsia="zh-CN"/>
        </w:rPr>
        <w:t>五</w:t>
      </w:r>
      <w:r>
        <w:rPr>
          <w:rFonts w:hint="eastAsia" w:ascii="宋体" w:hAnsi="宋体" w:cs="宋体"/>
          <w:bCs/>
          <w:snapToGrid w:val="0"/>
          <w:kern w:val="0"/>
          <w:sz w:val="30"/>
          <w:szCs w:val="30"/>
        </w:rPr>
        <w:t>年</w:t>
      </w:r>
      <w:r>
        <w:rPr>
          <w:rFonts w:hint="eastAsia" w:ascii="宋体" w:hAnsi="宋体" w:cs="宋体"/>
          <w:bCs/>
          <w:snapToGrid w:val="0"/>
          <w:kern w:val="0"/>
          <w:sz w:val="30"/>
          <w:szCs w:val="30"/>
          <w:lang w:eastAsia="zh-CN"/>
        </w:rPr>
        <w:t>十</w:t>
      </w:r>
      <w:r>
        <w:rPr>
          <w:rFonts w:hint="eastAsia" w:ascii="宋体" w:hAnsi="宋体" w:cs="宋体"/>
          <w:bCs/>
          <w:snapToGrid w:val="0"/>
          <w:kern w:val="0"/>
          <w:sz w:val="30"/>
          <w:szCs w:val="30"/>
        </w:rPr>
        <w:t>月</w:t>
      </w:r>
    </w:p>
    <w:p w14:paraId="6DFD3A14">
      <w:pPr>
        <w:jc w:val="center"/>
        <w:rPr>
          <w:rFonts w:hint="eastAsia" w:ascii="宋体" w:hAnsi="宋体" w:cs="宋体"/>
          <w:b/>
          <w:sz w:val="32"/>
          <w:szCs w:val="32"/>
        </w:rPr>
      </w:pPr>
      <w:r>
        <w:rPr>
          <w:rFonts w:hint="eastAsia" w:ascii="宋体" w:hAnsi="宋体" w:cs="宋体"/>
          <w:b/>
          <w:sz w:val="32"/>
          <w:szCs w:val="32"/>
        </w:rPr>
        <w:t>目  录</w:t>
      </w:r>
    </w:p>
    <w:p w14:paraId="095E1B61">
      <w:pPr>
        <w:pStyle w:val="25"/>
      </w:pPr>
    </w:p>
    <w:p w14:paraId="220E0844">
      <w:pPr>
        <w:pStyle w:val="19"/>
        <w:tabs>
          <w:tab w:val="right" w:leader="dot" w:pos="8839"/>
        </w:tabs>
        <w:spacing w:line="360" w:lineRule="auto"/>
        <w:ind w:left="0" w:leftChars="0" w:firstLine="0" w:firstLineChars="0"/>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_Toc9618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_Toc9618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F93094A">
      <w:pPr>
        <w:pStyle w:val="18"/>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_Toc5129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第二章  磋商须知</w:t>
      </w:r>
      <w:r>
        <w:rPr>
          <w:sz w:val="24"/>
          <w:szCs w:val="24"/>
        </w:rPr>
        <w:tab/>
      </w:r>
      <w:r>
        <w:rPr>
          <w:sz w:val="24"/>
          <w:szCs w:val="24"/>
        </w:rPr>
        <w:fldChar w:fldCharType="begin"/>
      </w:r>
      <w:r>
        <w:rPr>
          <w:sz w:val="24"/>
          <w:szCs w:val="24"/>
        </w:rPr>
        <w:instrText xml:space="preserve"> PAGEREF _Toc5129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686CF688">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_Toc16867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一、</w:t>
      </w:r>
      <w:r>
        <w:rPr>
          <w:rFonts w:hint="eastAsia" w:ascii="宋体" w:hAnsi="宋体" w:cs="宋体"/>
          <w:bCs/>
          <w:kern w:val="0"/>
          <w:sz w:val="24"/>
          <w:szCs w:val="24"/>
        </w:rPr>
        <w:t>总  则</w:t>
      </w:r>
      <w:r>
        <w:rPr>
          <w:sz w:val="24"/>
          <w:szCs w:val="24"/>
        </w:rPr>
        <w:tab/>
      </w:r>
      <w:r>
        <w:rPr>
          <w:sz w:val="24"/>
          <w:szCs w:val="24"/>
        </w:rPr>
        <w:fldChar w:fldCharType="begin"/>
      </w:r>
      <w:r>
        <w:rPr>
          <w:sz w:val="24"/>
          <w:szCs w:val="24"/>
        </w:rPr>
        <w:instrText xml:space="preserve"> PAGEREF _Toc16867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84B338D">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_Toc16903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二、竞争性磋商文件</w:t>
      </w:r>
      <w:r>
        <w:rPr>
          <w:sz w:val="24"/>
          <w:szCs w:val="24"/>
        </w:rPr>
        <w:tab/>
      </w:r>
      <w:r>
        <w:rPr>
          <w:sz w:val="24"/>
          <w:szCs w:val="24"/>
        </w:rPr>
        <w:fldChar w:fldCharType="begin"/>
      </w:r>
      <w:r>
        <w:rPr>
          <w:sz w:val="24"/>
          <w:szCs w:val="24"/>
        </w:rPr>
        <w:instrText xml:space="preserve"> PAGEREF _Toc16903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7FE50975">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_Toc1070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三、磋商响应文件的编制</w:t>
      </w:r>
      <w:r>
        <w:rPr>
          <w:sz w:val="24"/>
          <w:szCs w:val="24"/>
        </w:rPr>
        <w:tab/>
      </w:r>
      <w:r>
        <w:rPr>
          <w:sz w:val="24"/>
          <w:szCs w:val="24"/>
        </w:rPr>
        <w:fldChar w:fldCharType="begin"/>
      </w:r>
      <w:r>
        <w:rPr>
          <w:sz w:val="24"/>
          <w:szCs w:val="24"/>
        </w:rPr>
        <w:instrText xml:space="preserve"> PAGEREF _Toc1070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0875A640">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_Toc5871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四、竞争性磋商响应文件的递交</w:t>
      </w:r>
      <w:r>
        <w:rPr>
          <w:sz w:val="24"/>
          <w:szCs w:val="24"/>
        </w:rPr>
        <w:tab/>
      </w:r>
      <w:r>
        <w:rPr>
          <w:sz w:val="24"/>
          <w:szCs w:val="24"/>
        </w:rPr>
        <w:fldChar w:fldCharType="begin"/>
      </w:r>
      <w:r>
        <w:rPr>
          <w:sz w:val="24"/>
          <w:szCs w:val="24"/>
        </w:rPr>
        <w:instrText xml:space="preserve"> PAGEREF _Toc5871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20F4A1C0">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_Toc12348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五、磋商与评审</w:t>
      </w:r>
      <w:r>
        <w:rPr>
          <w:sz w:val="24"/>
          <w:szCs w:val="24"/>
        </w:rPr>
        <w:tab/>
      </w:r>
      <w:r>
        <w:rPr>
          <w:sz w:val="24"/>
          <w:szCs w:val="24"/>
        </w:rPr>
        <w:fldChar w:fldCharType="begin"/>
      </w:r>
      <w:r>
        <w:rPr>
          <w:sz w:val="24"/>
          <w:szCs w:val="24"/>
        </w:rPr>
        <w:instrText xml:space="preserve"> PAGEREF _Toc12348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799C73DC">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_Toc6169 </w:instrText>
      </w:r>
      <w:r>
        <w:rPr>
          <w:rFonts w:hint="eastAsia" w:asciiTheme="minorEastAsia" w:hAnsiTheme="minorEastAsia" w:eastAsiaTheme="minorEastAsia" w:cstheme="minorEastAsia"/>
          <w:sz w:val="24"/>
          <w:szCs w:val="24"/>
        </w:rPr>
        <w:fldChar w:fldCharType="separate"/>
      </w:r>
      <w:r>
        <w:rPr>
          <w:rFonts w:hint="eastAsia" w:ascii="宋体" w:hAnsi="宋体" w:cs="宋体"/>
          <w:bCs/>
          <w:kern w:val="0"/>
          <w:sz w:val="24"/>
          <w:szCs w:val="24"/>
        </w:rPr>
        <w:t>六、成交、通知与签约</w:t>
      </w:r>
      <w:r>
        <w:rPr>
          <w:sz w:val="24"/>
          <w:szCs w:val="24"/>
        </w:rPr>
        <w:tab/>
      </w:r>
      <w:r>
        <w:rPr>
          <w:sz w:val="24"/>
          <w:szCs w:val="24"/>
        </w:rPr>
        <w:fldChar w:fldCharType="begin"/>
      </w:r>
      <w:r>
        <w:rPr>
          <w:sz w:val="24"/>
          <w:szCs w:val="24"/>
        </w:rPr>
        <w:instrText xml:space="preserve"> PAGEREF _Toc6169 \h </w:instrText>
      </w:r>
      <w:r>
        <w:rPr>
          <w:sz w:val="24"/>
          <w:szCs w:val="24"/>
        </w:rPr>
        <w:fldChar w:fldCharType="separate"/>
      </w:r>
      <w:r>
        <w:rPr>
          <w:sz w:val="24"/>
          <w:szCs w:val="24"/>
        </w:rPr>
        <w:t>17</w:t>
      </w:r>
      <w:r>
        <w:rPr>
          <w:sz w:val="24"/>
          <w:szCs w:val="24"/>
        </w:rPr>
        <w:fldChar w:fldCharType="end"/>
      </w:r>
      <w:r>
        <w:rPr>
          <w:rFonts w:hint="eastAsia" w:asciiTheme="minorEastAsia" w:hAnsiTheme="minorEastAsia" w:eastAsiaTheme="minorEastAsia" w:cstheme="minorEastAsia"/>
          <w:sz w:val="24"/>
          <w:szCs w:val="24"/>
        </w:rPr>
        <w:fldChar w:fldCharType="end"/>
      </w:r>
    </w:p>
    <w:p w14:paraId="61603AA0">
      <w:pPr>
        <w:pStyle w:val="18"/>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_Toc3052 </w:instrText>
      </w:r>
      <w:r>
        <w:rPr>
          <w:rFonts w:hint="eastAsia" w:asciiTheme="minorEastAsia" w:hAnsiTheme="minorEastAsia" w:eastAsiaTheme="minorEastAsia" w:cstheme="minorEastAsia"/>
          <w:sz w:val="24"/>
          <w:szCs w:val="24"/>
        </w:rPr>
        <w:fldChar w:fldCharType="separate"/>
      </w:r>
      <w:r>
        <w:rPr>
          <w:rFonts w:hint="eastAsia" w:ascii="宋体" w:hAnsi="宋体" w:cs="宋体"/>
          <w:bCs/>
          <w:sz w:val="24"/>
          <w:szCs w:val="24"/>
        </w:rPr>
        <w:t>第三章 评审方法</w:t>
      </w:r>
      <w:r>
        <w:rPr>
          <w:sz w:val="24"/>
          <w:szCs w:val="24"/>
        </w:rPr>
        <w:tab/>
      </w:r>
      <w:r>
        <w:rPr>
          <w:sz w:val="24"/>
          <w:szCs w:val="24"/>
        </w:rPr>
        <w:fldChar w:fldCharType="begin"/>
      </w:r>
      <w:r>
        <w:rPr>
          <w:sz w:val="24"/>
          <w:szCs w:val="24"/>
        </w:rPr>
        <w:instrText xml:space="preserve"> PAGEREF _Toc3052 \h </w:instrText>
      </w:r>
      <w:r>
        <w:rPr>
          <w:sz w:val="24"/>
          <w:szCs w:val="24"/>
        </w:rPr>
        <w:fldChar w:fldCharType="separate"/>
      </w:r>
      <w:r>
        <w:rPr>
          <w:sz w:val="24"/>
          <w:szCs w:val="24"/>
        </w:rPr>
        <w:t>19</w:t>
      </w:r>
      <w:r>
        <w:rPr>
          <w:sz w:val="24"/>
          <w:szCs w:val="24"/>
        </w:rPr>
        <w:fldChar w:fldCharType="end"/>
      </w:r>
      <w:r>
        <w:rPr>
          <w:rFonts w:hint="eastAsia" w:asciiTheme="minorEastAsia" w:hAnsiTheme="minorEastAsia" w:eastAsiaTheme="minorEastAsia" w:cstheme="minorEastAsia"/>
          <w:sz w:val="24"/>
          <w:szCs w:val="24"/>
        </w:rPr>
        <w:fldChar w:fldCharType="end"/>
      </w:r>
    </w:p>
    <w:p w14:paraId="5C611E07">
      <w:pPr>
        <w:pStyle w:val="18"/>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_Toc32596 </w:instrText>
      </w:r>
      <w:r>
        <w:rPr>
          <w:rFonts w:hint="eastAsia" w:asciiTheme="minorEastAsia" w:hAnsiTheme="minorEastAsia" w:eastAsiaTheme="minorEastAsia" w:cstheme="minorEastAsia"/>
          <w:sz w:val="24"/>
          <w:szCs w:val="24"/>
        </w:rPr>
        <w:fldChar w:fldCharType="separate"/>
      </w:r>
      <w:r>
        <w:rPr>
          <w:rFonts w:hint="eastAsia" w:ascii="宋体" w:hAnsi="宋体" w:cs="宋体"/>
          <w:bCs/>
          <w:sz w:val="24"/>
          <w:szCs w:val="24"/>
        </w:rPr>
        <w:t>第四</w:t>
      </w:r>
      <w:r>
        <w:rPr>
          <w:rFonts w:hint="eastAsia" w:ascii="宋体" w:hAnsi="宋体" w:cs="宋体"/>
          <w:bCs/>
          <w:sz w:val="24"/>
          <w:szCs w:val="24"/>
          <w:highlight w:val="none"/>
        </w:rPr>
        <w:t>章 竞争性磋商采购内容及</w:t>
      </w:r>
      <w:r>
        <w:rPr>
          <w:rFonts w:hint="eastAsia" w:ascii="宋体" w:hAnsi="宋体" w:cs="宋体"/>
          <w:bCs/>
          <w:sz w:val="24"/>
          <w:szCs w:val="24"/>
          <w:highlight w:val="none"/>
          <w:lang w:eastAsia="zh-CN"/>
        </w:rPr>
        <w:t>清单</w:t>
      </w:r>
      <w:r>
        <w:rPr>
          <w:sz w:val="24"/>
          <w:szCs w:val="24"/>
        </w:rPr>
        <w:tab/>
      </w:r>
      <w:r>
        <w:rPr>
          <w:sz w:val="24"/>
          <w:szCs w:val="24"/>
        </w:rPr>
        <w:fldChar w:fldCharType="begin"/>
      </w:r>
      <w:r>
        <w:rPr>
          <w:sz w:val="24"/>
          <w:szCs w:val="24"/>
        </w:rPr>
        <w:instrText xml:space="preserve"> PAGEREF _Toc32596 \h </w:instrText>
      </w:r>
      <w:r>
        <w:rPr>
          <w:sz w:val="24"/>
          <w:szCs w:val="24"/>
        </w:rPr>
        <w:fldChar w:fldCharType="separate"/>
      </w:r>
      <w:r>
        <w:rPr>
          <w:sz w:val="24"/>
          <w:szCs w:val="24"/>
        </w:rPr>
        <w:t>30</w:t>
      </w:r>
      <w:r>
        <w:rPr>
          <w:sz w:val="24"/>
          <w:szCs w:val="24"/>
        </w:rPr>
        <w:fldChar w:fldCharType="end"/>
      </w:r>
      <w:r>
        <w:rPr>
          <w:rFonts w:hint="eastAsia" w:asciiTheme="minorEastAsia" w:hAnsiTheme="minorEastAsia" w:eastAsiaTheme="minorEastAsia" w:cstheme="minorEastAsia"/>
          <w:sz w:val="24"/>
          <w:szCs w:val="24"/>
        </w:rPr>
        <w:fldChar w:fldCharType="end"/>
      </w:r>
    </w:p>
    <w:p w14:paraId="1A3D8048">
      <w:pPr>
        <w:pStyle w:val="18"/>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_Toc16512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 xml:space="preserve">第五章 </w:t>
      </w:r>
      <w:r>
        <w:rPr>
          <w:rFonts w:hint="eastAsia" w:ascii="宋体" w:hAnsi="宋体" w:cs="宋体"/>
          <w:sz w:val="24"/>
          <w:szCs w:val="24"/>
          <w:highlight w:val="none"/>
        </w:rPr>
        <w:t xml:space="preserve"> 合同格式及主要条款</w:t>
      </w:r>
      <w:r>
        <w:rPr>
          <w:sz w:val="24"/>
          <w:szCs w:val="24"/>
        </w:rPr>
        <w:tab/>
      </w:r>
      <w:r>
        <w:rPr>
          <w:sz w:val="24"/>
          <w:szCs w:val="24"/>
        </w:rPr>
        <w:fldChar w:fldCharType="begin"/>
      </w:r>
      <w:r>
        <w:rPr>
          <w:sz w:val="24"/>
          <w:szCs w:val="24"/>
        </w:rPr>
        <w:instrText xml:space="preserve"> PAGEREF _Toc16512 \h </w:instrText>
      </w:r>
      <w:r>
        <w:rPr>
          <w:sz w:val="24"/>
          <w:szCs w:val="24"/>
        </w:rPr>
        <w:fldChar w:fldCharType="separate"/>
      </w:r>
      <w:r>
        <w:rPr>
          <w:sz w:val="24"/>
          <w:szCs w:val="24"/>
        </w:rPr>
        <w:t>30</w:t>
      </w:r>
      <w:r>
        <w:rPr>
          <w:sz w:val="24"/>
          <w:szCs w:val="24"/>
        </w:rPr>
        <w:fldChar w:fldCharType="end"/>
      </w:r>
      <w:r>
        <w:rPr>
          <w:rFonts w:hint="eastAsia" w:asciiTheme="minorEastAsia" w:hAnsiTheme="minorEastAsia" w:eastAsiaTheme="minorEastAsia" w:cstheme="minorEastAsia"/>
          <w:sz w:val="24"/>
          <w:szCs w:val="24"/>
        </w:rPr>
        <w:fldChar w:fldCharType="end"/>
      </w:r>
    </w:p>
    <w:p w14:paraId="3E13C92C">
      <w:pPr>
        <w:pStyle w:val="18"/>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_Toc2516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_Toc2516 \h </w:instrText>
      </w:r>
      <w:r>
        <w:rPr>
          <w:sz w:val="24"/>
          <w:szCs w:val="24"/>
        </w:rPr>
        <w:fldChar w:fldCharType="separate"/>
      </w:r>
      <w:r>
        <w:rPr>
          <w:sz w:val="24"/>
          <w:szCs w:val="24"/>
        </w:rPr>
        <w:t>54</w:t>
      </w:r>
      <w:r>
        <w:rPr>
          <w:sz w:val="24"/>
          <w:szCs w:val="24"/>
        </w:rPr>
        <w:fldChar w:fldCharType="end"/>
      </w:r>
      <w:r>
        <w:rPr>
          <w:rFonts w:hint="eastAsia" w:asciiTheme="minorEastAsia" w:hAnsiTheme="minorEastAsia" w:eastAsiaTheme="minorEastAsia" w:cstheme="minorEastAsia"/>
          <w:sz w:val="24"/>
          <w:szCs w:val="24"/>
        </w:rPr>
        <w:fldChar w:fldCharType="end"/>
      </w:r>
    </w:p>
    <w:p w14:paraId="089782D1">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_Toc21117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一、磋商响应函</w:t>
      </w:r>
      <w:r>
        <w:rPr>
          <w:sz w:val="24"/>
          <w:szCs w:val="24"/>
        </w:rPr>
        <w:tab/>
      </w:r>
      <w:r>
        <w:rPr>
          <w:sz w:val="24"/>
          <w:szCs w:val="24"/>
        </w:rPr>
        <w:fldChar w:fldCharType="begin"/>
      </w:r>
      <w:r>
        <w:rPr>
          <w:sz w:val="24"/>
          <w:szCs w:val="24"/>
        </w:rPr>
        <w:instrText xml:space="preserve"> PAGEREF _Toc21117 \h </w:instrText>
      </w:r>
      <w:r>
        <w:rPr>
          <w:sz w:val="24"/>
          <w:szCs w:val="24"/>
        </w:rPr>
        <w:fldChar w:fldCharType="separate"/>
      </w:r>
      <w:r>
        <w:rPr>
          <w:sz w:val="24"/>
          <w:szCs w:val="24"/>
        </w:rPr>
        <w:t>56</w:t>
      </w:r>
      <w:r>
        <w:rPr>
          <w:sz w:val="24"/>
          <w:szCs w:val="24"/>
        </w:rPr>
        <w:fldChar w:fldCharType="end"/>
      </w:r>
      <w:r>
        <w:rPr>
          <w:rFonts w:hint="eastAsia" w:asciiTheme="minorEastAsia" w:hAnsiTheme="minorEastAsia" w:eastAsiaTheme="minorEastAsia" w:cstheme="minorEastAsia"/>
          <w:sz w:val="24"/>
          <w:szCs w:val="24"/>
        </w:rPr>
        <w:fldChar w:fldCharType="end"/>
      </w:r>
    </w:p>
    <w:p w14:paraId="56281CE9">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_Toc26882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highlight w:val="none"/>
        </w:rPr>
        <w:t>二、磋商报价表</w:t>
      </w:r>
      <w:r>
        <w:rPr>
          <w:sz w:val="24"/>
          <w:szCs w:val="24"/>
        </w:rPr>
        <w:tab/>
      </w:r>
      <w:r>
        <w:rPr>
          <w:sz w:val="24"/>
          <w:szCs w:val="24"/>
        </w:rPr>
        <w:fldChar w:fldCharType="begin"/>
      </w:r>
      <w:r>
        <w:rPr>
          <w:sz w:val="24"/>
          <w:szCs w:val="24"/>
        </w:rPr>
        <w:instrText xml:space="preserve"> PAGEREF _Toc26882 \h </w:instrText>
      </w:r>
      <w:r>
        <w:rPr>
          <w:sz w:val="24"/>
          <w:szCs w:val="24"/>
        </w:rPr>
        <w:fldChar w:fldCharType="separate"/>
      </w:r>
      <w:r>
        <w:rPr>
          <w:sz w:val="24"/>
          <w:szCs w:val="24"/>
        </w:rPr>
        <w:t>57</w:t>
      </w:r>
      <w:r>
        <w:rPr>
          <w:sz w:val="24"/>
          <w:szCs w:val="24"/>
        </w:rPr>
        <w:fldChar w:fldCharType="end"/>
      </w:r>
      <w:r>
        <w:rPr>
          <w:rFonts w:hint="eastAsia" w:asciiTheme="minorEastAsia" w:hAnsiTheme="minorEastAsia" w:eastAsiaTheme="minorEastAsia" w:cstheme="minorEastAsia"/>
          <w:sz w:val="24"/>
          <w:szCs w:val="24"/>
        </w:rPr>
        <w:fldChar w:fldCharType="end"/>
      </w:r>
    </w:p>
    <w:p w14:paraId="472AB5AB">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_Toc30879 </w:instrText>
      </w:r>
      <w:r>
        <w:rPr>
          <w:rFonts w:hint="eastAsia" w:asciiTheme="minorEastAsia" w:hAnsiTheme="minorEastAsia" w:eastAsiaTheme="minorEastAsia" w:cstheme="minorEastAsia"/>
          <w:sz w:val="24"/>
          <w:szCs w:val="24"/>
        </w:rPr>
        <w:fldChar w:fldCharType="separate"/>
      </w:r>
      <w:r>
        <w:rPr>
          <w:rFonts w:hint="eastAsia" w:ascii="宋体" w:hAnsi="宋体" w:cs="宋体"/>
          <w:bCs/>
          <w:sz w:val="24"/>
          <w:szCs w:val="24"/>
        </w:rPr>
        <w:t>三、分项报价表</w:t>
      </w:r>
      <w:r>
        <w:rPr>
          <w:sz w:val="24"/>
          <w:szCs w:val="24"/>
        </w:rPr>
        <w:tab/>
      </w:r>
      <w:r>
        <w:rPr>
          <w:sz w:val="24"/>
          <w:szCs w:val="24"/>
        </w:rPr>
        <w:fldChar w:fldCharType="begin"/>
      </w:r>
      <w:r>
        <w:rPr>
          <w:sz w:val="24"/>
          <w:szCs w:val="24"/>
        </w:rPr>
        <w:instrText xml:space="preserve"> PAGEREF _Toc30879 \h </w:instrText>
      </w:r>
      <w:r>
        <w:rPr>
          <w:sz w:val="24"/>
          <w:szCs w:val="24"/>
        </w:rPr>
        <w:fldChar w:fldCharType="separate"/>
      </w:r>
      <w:r>
        <w:rPr>
          <w:sz w:val="24"/>
          <w:szCs w:val="24"/>
        </w:rPr>
        <w:t>58</w:t>
      </w:r>
      <w:r>
        <w:rPr>
          <w:sz w:val="24"/>
          <w:szCs w:val="24"/>
        </w:rPr>
        <w:fldChar w:fldCharType="end"/>
      </w:r>
      <w:r>
        <w:rPr>
          <w:rFonts w:hint="eastAsia" w:asciiTheme="minorEastAsia" w:hAnsiTheme="minorEastAsia" w:eastAsiaTheme="minorEastAsia" w:cstheme="minorEastAsia"/>
          <w:sz w:val="24"/>
          <w:szCs w:val="24"/>
        </w:rPr>
        <w:fldChar w:fldCharType="end"/>
      </w:r>
    </w:p>
    <w:p w14:paraId="3B760EFA">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_Toc8758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、供应商资格证明文件</w:t>
      </w:r>
      <w:r>
        <w:rPr>
          <w:sz w:val="24"/>
          <w:szCs w:val="24"/>
        </w:rPr>
        <w:tab/>
      </w:r>
      <w:r>
        <w:rPr>
          <w:sz w:val="24"/>
          <w:szCs w:val="24"/>
        </w:rPr>
        <w:fldChar w:fldCharType="begin"/>
      </w:r>
      <w:r>
        <w:rPr>
          <w:sz w:val="24"/>
          <w:szCs w:val="24"/>
        </w:rPr>
        <w:instrText xml:space="preserve"> PAGEREF _Toc8758 \h </w:instrText>
      </w:r>
      <w:r>
        <w:rPr>
          <w:sz w:val="24"/>
          <w:szCs w:val="24"/>
        </w:rPr>
        <w:fldChar w:fldCharType="separate"/>
      </w:r>
      <w:r>
        <w:rPr>
          <w:sz w:val="24"/>
          <w:szCs w:val="24"/>
        </w:rPr>
        <w:t>59</w:t>
      </w:r>
      <w:r>
        <w:rPr>
          <w:sz w:val="24"/>
          <w:szCs w:val="24"/>
        </w:rPr>
        <w:fldChar w:fldCharType="end"/>
      </w:r>
      <w:r>
        <w:rPr>
          <w:rFonts w:hint="eastAsia" w:asciiTheme="minorEastAsia" w:hAnsiTheme="minorEastAsia" w:eastAsiaTheme="minorEastAsia" w:cstheme="minorEastAsia"/>
          <w:sz w:val="24"/>
          <w:szCs w:val="24"/>
        </w:rPr>
        <w:fldChar w:fldCharType="end"/>
      </w:r>
    </w:p>
    <w:p w14:paraId="6CC43D0F">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_Toc108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五</w:t>
      </w:r>
      <w:r>
        <w:rPr>
          <w:rFonts w:hint="eastAsia" w:ascii="宋体" w:hAnsi="宋体" w:eastAsia="宋体" w:cs="宋体"/>
          <w:sz w:val="24"/>
          <w:szCs w:val="24"/>
        </w:rPr>
        <w:t>、商务条款偏离表</w:t>
      </w:r>
      <w:r>
        <w:rPr>
          <w:sz w:val="24"/>
          <w:szCs w:val="24"/>
        </w:rPr>
        <w:tab/>
      </w:r>
      <w:r>
        <w:rPr>
          <w:sz w:val="24"/>
          <w:szCs w:val="24"/>
        </w:rPr>
        <w:fldChar w:fldCharType="begin"/>
      </w:r>
      <w:r>
        <w:rPr>
          <w:sz w:val="24"/>
          <w:szCs w:val="24"/>
        </w:rPr>
        <w:instrText xml:space="preserve"> PAGEREF _Toc108 \h </w:instrText>
      </w:r>
      <w:r>
        <w:rPr>
          <w:sz w:val="24"/>
          <w:szCs w:val="24"/>
        </w:rPr>
        <w:fldChar w:fldCharType="separate"/>
      </w:r>
      <w:r>
        <w:rPr>
          <w:sz w:val="24"/>
          <w:szCs w:val="24"/>
        </w:rPr>
        <w:t>70</w:t>
      </w:r>
      <w:r>
        <w:rPr>
          <w:sz w:val="24"/>
          <w:szCs w:val="24"/>
        </w:rPr>
        <w:fldChar w:fldCharType="end"/>
      </w:r>
      <w:r>
        <w:rPr>
          <w:rFonts w:hint="eastAsia" w:asciiTheme="minorEastAsia" w:hAnsiTheme="minorEastAsia" w:eastAsiaTheme="minorEastAsia" w:cstheme="minorEastAsia"/>
          <w:sz w:val="24"/>
          <w:szCs w:val="24"/>
        </w:rPr>
        <w:fldChar w:fldCharType="end"/>
      </w:r>
    </w:p>
    <w:p w14:paraId="324D3C59">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_Toc23314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六</w:t>
      </w:r>
      <w:r>
        <w:rPr>
          <w:rFonts w:hint="eastAsia" w:ascii="宋体" w:hAnsi="宋体" w:eastAsia="宋体" w:cs="宋体"/>
          <w:sz w:val="24"/>
          <w:szCs w:val="24"/>
        </w:rPr>
        <w:t>、技术参数偏离表</w:t>
      </w:r>
      <w:r>
        <w:rPr>
          <w:sz w:val="24"/>
          <w:szCs w:val="24"/>
        </w:rPr>
        <w:tab/>
      </w:r>
      <w:r>
        <w:rPr>
          <w:sz w:val="24"/>
          <w:szCs w:val="24"/>
        </w:rPr>
        <w:fldChar w:fldCharType="begin"/>
      </w:r>
      <w:r>
        <w:rPr>
          <w:sz w:val="24"/>
          <w:szCs w:val="24"/>
        </w:rPr>
        <w:instrText xml:space="preserve"> PAGEREF _Toc23314 \h </w:instrText>
      </w:r>
      <w:r>
        <w:rPr>
          <w:sz w:val="24"/>
          <w:szCs w:val="24"/>
        </w:rPr>
        <w:fldChar w:fldCharType="separate"/>
      </w:r>
      <w:r>
        <w:rPr>
          <w:sz w:val="24"/>
          <w:szCs w:val="24"/>
        </w:rPr>
        <w:t>71</w:t>
      </w:r>
      <w:r>
        <w:rPr>
          <w:sz w:val="24"/>
          <w:szCs w:val="24"/>
        </w:rPr>
        <w:fldChar w:fldCharType="end"/>
      </w:r>
      <w:r>
        <w:rPr>
          <w:rFonts w:hint="eastAsia" w:asciiTheme="minorEastAsia" w:hAnsiTheme="minorEastAsia" w:eastAsiaTheme="minorEastAsia" w:cstheme="minorEastAsia"/>
          <w:sz w:val="24"/>
          <w:szCs w:val="24"/>
        </w:rPr>
        <w:fldChar w:fldCharType="end"/>
      </w:r>
    </w:p>
    <w:p w14:paraId="629F7EE7">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_Toc16576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val="en-US" w:eastAsia="zh-CN"/>
        </w:rPr>
        <w:t>七</w:t>
      </w:r>
      <w:r>
        <w:rPr>
          <w:rFonts w:hint="eastAsia" w:ascii="宋体" w:hAnsi="宋体" w:eastAsia="宋体" w:cs="宋体"/>
          <w:sz w:val="24"/>
          <w:szCs w:val="24"/>
        </w:rPr>
        <w:t>、</w:t>
      </w:r>
      <w:r>
        <w:rPr>
          <w:rFonts w:hint="eastAsia" w:ascii="宋体" w:hAnsi="宋体" w:eastAsia="宋体" w:cs="宋体"/>
          <w:sz w:val="24"/>
          <w:szCs w:val="24"/>
          <w:lang w:val="en-US" w:eastAsia="zh-CN"/>
        </w:rPr>
        <w:t>技术评审</w:t>
      </w:r>
      <w:r>
        <w:rPr>
          <w:sz w:val="24"/>
          <w:szCs w:val="24"/>
        </w:rPr>
        <w:tab/>
      </w:r>
      <w:r>
        <w:rPr>
          <w:sz w:val="24"/>
          <w:szCs w:val="24"/>
        </w:rPr>
        <w:fldChar w:fldCharType="begin"/>
      </w:r>
      <w:r>
        <w:rPr>
          <w:sz w:val="24"/>
          <w:szCs w:val="24"/>
        </w:rPr>
        <w:instrText xml:space="preserve"> PAGEREF _Toc16576 \h </w:instrText>
      </w:r>
      <w:r>
        <w:rPr>
          <w:sz w:val="24"/>
          <w:szCs w:val="24"/>
        </w:rPr>
        <w:fldChar w:fldCharType="separate"/>
      </w:r>
      <w:r>
        <w:rPr>
          <w:sz w:val="24"/>
          <w:szCs w:val="24"/>
        </w:rPr>
        <w:t>72</w:t>
      </w:r>
      <w:r>
        <w:rPr>
          <w:sz w:val="24"/>
          <w:szCs w:val="24"/>
        </w:rPr>
        <w:fldChar w:fldCharType="end"/>
      </w:r>
      <w:r>
        <w:rPr>
          <w:rFonts w:hint="eastAsia" w:asciiTheme="minorEastAsia" w:hAnsiTheme="minorEastAsia" w:eastAsiaTheme="minorEastAsia" w:cstheme="minorEastAsia"/>
          <w:sz w:val="24"/>
          <w:szCs w:val="24"/>
        </w:rPr>
        <w:fldChar w:fldCharType="end"/>
      </w:r>
    </w:p>
    <w:p w14:paraId="73AA6D31">
      <w:pPr>
        <w:pStyle w:val="19"/>
        <w:tabs>
          <w:tab w:val="right" w:leader="dot" w:pos="8839"/>
        </w:tabs>
        <w:spacing w:line="360" w:lineRule="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_Toc29621 </w:instrText>
      </w:r>
      <w:r>
        <w:rPr>
          <w:rFonts w:hint="eastAsia" w:asciiTheme="minorEastAsia" w:hAnsiTheme="minorEastAsia" w:eastAsiaTheme="minorEastAsia" w:cstheme="minorEastAsia"/>
          <w:sz w:val="24"/>
          <w:szCs w:val="24"/>
        </w:rPr>
        <w:fldChar w:fldCharType="separate"/>
      </w:r>
      <w:r>
        <w:rPr>
          <w:rFonts w:hint="eastAsia" w:ascii="宋体" w:hAnsi="宋体" w:cs="宋体"/>
          <w:sz w:val="24"/>
          <w:szCs w:val="24"/>
          <w:lang w:eastAsia="zh-CN"/>
        </w:rPr>
        <w:t>八</w:t>
      </w:r>
      <w:r>
        <w:rPr>
          <w:rFonts w:hint="eastAsia" w:ascii="宋体" w:hAnsi="宋体" w:eastAsia="宋体" w:cs="宋体"/>
          <w:sz w:val="24"/>
          <w:szCs w:val="24"/>
          <w:lang w:eastAsia="zh-CN"/>
        </w:rPr>
        <w:t>、</w:t>
      </w:r>
      <w:r>
        <w:rPr>
          <w:rFonts w:hint="eastAsia" w:ascii="宋体" w:hAnsi="宋体" w:cs="宋体"/>
          <w:sz w:val="24"/>
          <w:szCs w:val="24"/>
          <w:lang w:eastAsia="zh-CN"/>
        </w:rPr>
        <w:t>其他</w:t>
      </w:r>
      <w:r>
        <w:rPr>
          <w:sz w:val="24"/>
          <w:szCs w:val="24"/>
        </w:rPr>
        <w:tab/>
      </w:r>
      <w:r>
        <w:rPr>
          <w:sz w:val="24"/>
          <w:szCs w:val="24"/>
        </w:rPr>
        <w:fldChar w:fldCharType="begin"/>
      </w:r>
      <w:r>
        <w:rPr>
          <w:sz w:val="24"/>
          <w:szCs w:val="24"/>
        </w:rPr>
        <w:instrText xml:space="preserve"> PAGEREF _Toc29621 \h </w:instrText>
      </w:r>
      <w:r>
        <w:rPr>
          <w:sz w:val="24"/>
          <w:szCs w:val="24"/>
        </w:rPr>
        <w:fldChar w:fldCharType="separate"/>
      </w:r>
      <w:r>
        <w:rPr>
          <w:sz w:val="24"/>
          <w:szCs w:val="24"/>
        </w:rPr>
        <w:t>74</w:t>
      </w:r>
      <w:r>
        <w:rPr>
          <w:sz w:val="24"/>
          <w:szCs w:val="24"/>
        </w:rPr>
        <w:fldChar w:fldCharType="end"/>
      </w:r>
      <w:r>
        <w:rPr>
          <w:rFonts w:hint="eastAsia" w:asciiTheme="minorEastAsia" w:hAnsiTheme="minorEastAsia" w:eastAsiaTheme="minorEastAsia" w:cstheme="minorEastAsia"/>
          <w:sz w:val="24"/>
          <w:szCs w:val="24"/>
        </w:rPr>
        <w:fldChar w:fldCharType="end"/>
      </w:r>
    </w:p>
    <w:p w14:paraId="19DF22B1">
      <w:pPr>
        <w:keepNext w:val="0"/>
        <w:keepLines w:val="0"/>
        <w:pageBreakBefore w:val="0"/>
        <w:widowControl w:val="0"/>
        <w:tabs>
          <w:tab w:val="right" w:pos="9746"/>
        </w:tabs>
        <w:kinsoku/>
        <w:wordWrap/>
        <w:overflowPunct/>
        <w:topLinePunct w:val="0"/>
        <w:autoSpaceDE/>
        <w:autoSpaceDN/>
        <w:bidi w:val="0"/>
        <w:adjustRightInd/>
        <w:snapToGrid/>
        <w:spacing w:line="36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cols w:space="720" w:num="1"/>
          <w:docGrid w:linePitch="288" w:charSpace="-3449"/>
        </w:sectPr>
      </w:pPr>
      <w:r>
        <w:rPr>
          <w:rFonts w:hint="eastAsia" w:asciiTheme="minorEastAsia" w:hAnsiTheme="minorEastAsia" w:eastAsiaTheme="minorEastAsia" w:cstheme="minorEastAsia"/>
          <w:sz w:val="24"/>
          <w:szCs w:val="24"/>
        </w:rPr>
        <w:fldChar w:fldCharType="end"/>
      </w:r>
    </w:p>
    <w:p w14:paraId="75250E8A">
      <w:pPr>
        <w:keepNext w:val="0"/>
        <w:keepLines w:val="0"/>
        <w:pageBreakBefore w:val="0"/>
        <w:widowControl w:val="0"/>
        <w:tabs>
          <w:tab w:val="right" w:pos="9746"/>
        </w:tabs>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i w:val="0"/>
          <w:iCs w:val="0"/>
          <w:caps w:val="0"/>
          <w:color w:val="auto"/>
          <w:spacing w:val="0"/>
          <w:sz w:val="32"/>
          <w:szCs w:val="32"/>
          <w:shd w:val="clear" w:color="auto" w:fill="auto"/>
          <w:lang w:eastAsia="zh-CN"/>
        </w:rPr>
      </w:pPr>
      <w:bookmarkStart w:id="1" w:name="_Toc9618"/>
      <w:r>
        <w:rPr>
          <w:rFonts w:hint="eastAsia" w:ascii="宋体" w:hAnsi="宋体" w:cs="宋体"/>
          <w:b/>
          <w:sz w:val="32"/>
          <w:szCs w:val="32"/>
        </w:rPr>
        <w:t>第一章  竞争性磋商公告</w:t>
      </w:r>
      <w:bookmarkEnd w:id="1"/>
      <w:bookmarkStart w:id="2" w:name="_Toc523843584"/>
    </w:p>
    <w:p w14:paraId="7099D90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outlineLvl w:val="9"/>
        <w:rPr>
          <w:rStyle w:val="29"/>
          <w:rFonts w:hint="eastAsia" w:cs="宋体"/>
          <w:b/>
          <w:bCs/>
          <w:i w:val="0"/>
          <w:iCs w:val="0"/>
          <w:caps w:val="0"/>
          <w:color w:val="333333"/>
          <w:spacing w:val="0"/>
          <w:sz w:val="24"/>
          <w:szCs w:val="24"/>
          <w:shd w:val="clear" w:fill="FFFFFF"/>
          <w:vertAlign w:val="baseline"/>
          <w:lang w:eastAsia="zh-CN"/>
        </w:rPr>
      </w:pPr>
      <w:r>
        <w:rPr>
          <w:rStyle w:val="29"/>
          <w:rFonts w:hint="eastAsia" w:ascii="宋体" w:hAnsi="宋体" w:eastAsia="宋体" w:cs="宋体"/>
          <w:b/>
          <w:bCs/>
          <w:i w:val="0"/>
          <w:iCs w:val="0"/>
          <w:caps w:val="0"/>
          <w:color w:val="333333"/>
          <w:spacing w:val="0"/>
          <w:sz w:val="24"/>
          <w:szCs w:val="24"/>
          <w:shd w:val="clear" w:fill="FFFFFF"/>
          <w:vertAlign w:val="baseline"/>
        </w:rPr>
        <w:t>项目概况</w:t>
      </w:r>
      <w:r>
        <w:rPr>
          <w:rStyle w:val="29"/>
          <w:rFonts w:hint="eastAsia" w:cs="宋体"/>
          <w:b/>
          <w:bCs/>
          <w:i w:val="0"/>
          <w:iCs w:val="0"/>
          <w:caps w:val="0"/>
          <w:color w:val="333333"/>
          <w:spacing w:val="0"/>
          <w:sz w:val="24"/>
          <w:szCs w:val="24"/>
          <w:shd w:val="clear" w:fill="FFFFFF"/>
          <w:vertAlign w:val="baseline"/>
          <w:lang w:eastAsia="zh-CN"/>
        </w:rPr>
        <w:t>：</w:t>
      </w:r>
    </w:p>
    <w:p w14:paraId="02AD047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cs="宋体"/>
          <w:b w:val="0"/>
          <w:bCs w:val="0"/>
          <w:sz w:val="24"/>
          <w:szCs w:val="24"/>
          <w:lang w:eastAsia="zh-CN"/>
        </w:rPr>
        <w:t>西安市高新逸翠园初级中学扩班改造项目</w:t>
      </w:r>
      <w:r>
        <w:rPr>
          <w:rFonts w:hint="eastAsia" w:ascii="宋体" w:hAnsi="宋体" w:eastAsia="宋体" w:cs="宋体"/>
          <w:i w:val="0"/>
          <w:iCs w:val="0"/>
          <w:caps w:val="0"/>
          <w:color w:val="333333"/>
          <w:spacing w:val="0"/>
          <w:sz w:val="24"/>
          <w:szCs w:val="24"/>
          <w:shd w:val="clear" w:fill="FFFFFF"/>
          <w:vertAlign w:val="baseline"/>
        </w:rPr>
        <w:t>的潜在供应商应在高新路52号高科大厦4层</w:t>
      </w:r>
      <w:r>
        <w:rPr>
          <w:rFonts w:hint="eastAsia" w:cs="宋体"/>
          <w:i w:val="0"/>
          <w:iCs w:val="0"/>
          <w:caps w:val="0"/>
          <w:color w:val="333333"/>
          <w:spacing w:val="0"/>
          <w:sz w:val="24"/>
          <w:szCs w:val="24"/>
          <w:shd w:val="clear" w:fill="FFFFFF"/>
          <w:vertAlign w:val="baseline"/>
          <w:lang w:eastAsia="zh-CN"/>
        </w:rPr>
        <w:t>西安新天宏项目管理有限责任公司</w:t>
      </w:r>
      <w:r>
        <w:rPr>
          <w:rFonts w:hint="eastAsia" w:ascii="宋体" w:hAnsi="宋体" w:eastAsia="宋体" w:cs="宋体"/>
          <w:i w:val="0"/>
          <w:iCs w:val="0"/>
          <w:caps w:val="0"/>
          <w:color w:val="333333"/>
          <w:spacing w:val="0"/>
          <w:sz w:val="24"/>
          <w:szCs w:val="24"/>
          <w:shd w:val="clear" w:fill="FFFFFF"/>
          <w:vertAlign w:val="baseline"/>
        </w:rPr>
        <w:t>获取采购文件，</w:t>
      </w:r>
      <w:r>
        <w:rPr>
          <w:rFonts w:hint="eastAsia" w:ascii="宋体" w:hAnsi="宋体" w:eastAsia="宋体" w:cs="宋体"/>
          <w:i w:val="0"/>
          <w:iCs w:val="0"/>
          <w:caps w:val="0"/>
          <w:color w:val="333333"/>
          <w:spacing w:val="0"/>
          <w:sz w:val="24"/>
          <w:szCs w:val="24"/>
          <w:highlight w:val="none"/>
          <w:shd w:val="clear" w:fill="FFFFFF"/>
          <w:vertAlign w:val="baseline"/>
        </w:rPr>
        <w:t>并于202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fill="FFFFFF"/>
          <w:vertAlign w:val="baseline"/>
        </w:rPr>
        <w:t xml:space="preserve">日 </w:t>
      </w:r>
      <w:r>
        <w:rPr>
          <w:rFonts w:hint="eastAsia" w:cs="宋体"/>
          <w:i w:val="0"/>
          <w:iCs w:val="0"/>
          <w:caps w:val="0"/>
          <w:color w:val="333333"/>
          <w:spacing w:val="0"/>
          <w:sz w:val="24"/>
          <w:szCs w:val="24"/>
          <w:highlight w:val="none"/>
          <w:shd w:val="clear" w:fill="FFFFFF"/>
          <w:vertAlign w:val="baseline"/>
          <w:lang w:val="en-US" w:eastAsia="zh-CN"/>
        </w:rPr>
        <w:t xml:space="preserve">9 </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 xml:space="preserve"> 30</w:t>
      </w:r>
      <w:r>
        <w:rPr>
          <w:rFonts w:hint="eastAsia" w:ascii="宋体" w:hAnsi="宋体" w:eastAsia="宋体" w:cs="宋体"/>
          <w:i w:val="0"/>
          <w:iCs w:val="0"/>
          <w:caps w:val="0"/>
          <w:color w:val="333333"/>
          <w:spacing w:val="0"/>
          <w:sz w:val="24"/>
          <w:szCs w:val="24"/>
          <w:highlight w:val="none"/>
          <w:shd w:val="clear" w:fill="FFFFFF"/>
          <w:vertAlign w:val="baseline"/>
        </w:rPr>
        <w:t>分（北京时间）前提交响应文件。</w:t>
      </w:r>
    </w:p>
    <w:p w14:paraId="6B035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一、项目基本情况</w:t>
      </w:r>
    </w:p>
    <w:p w14:paraId="7F41B3D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cs="&amp;quot" w:asciiTheme="minorEastAsia" w:hAnsiTheme="minorEastAsia" w:eastAsiaTheme="minorEastAsia"/>
          <w:color w:val="auto"/>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amp;quot" w:asciiTheme="minorEastAsia" w:hAnsiTheme="minorEastAsia" w:eastAsiaTheme="minorEastAsia"/>
          <w:color w:val="auto"/>
          <w:lang w:eastAsia="zh-CN"/>
        </w:rPr>
        <w:t>新天宏THZ2025－690</w:t>
      </w:r>
    </w:p>
    <w:p w14:paraId="5C9BE19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西安市高新逸翠园初级中学扩班改造项目</w:t>
      </w:r>
    </w:p>
    <w:p w14:paraId="7294375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5CBBD0F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val="en-US" w:eastAsia="zh-CN"/>
        </w:rPr>
        <w:t>535854.62</w:t>
      </w:r>
      <w:r>
        <w:rPr>
          <w:rFonts w:hint="eastAsia" w:cs="宋体"/>
          <w:i w:val="0"/>
          <w:iCs w:val="0"/>
          <w:caps w:val="0"/>
          <w:color w:val="333333"/>
          <w:spacing w:val="0"/>
          <w:sz w:val="24"/>
          <w:szCs w:val="24"/>
          <w:shd w:val="clear" w:fill="FFFFFF"/>
          <w:vertAlign w:val="baseline"/>
          <w:lang w:eastAsia="zh-CN"/>
        </w:rPr>
        <w:t>元</w:t>
      </w:r>
    </w:p>
    <w:p w14:paraId="430BD9C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7823B63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西安市高新逸翠园初级中学扩班改造项目</w:t>
      </w:r>
      <w:r>
        <w:rPr>
          <w:rFonts w:hint="eastAsia" w:ascii="宋体" w:hAnsi="宋体" w:eastAsia="宋体" w:cs="宋体"/>
          <w:i w:val="0"/>
          <w:iCs w:val="0"/>
          <w:caps w:val="0"/>
          <w:color w:val="333333"/>
          <w:spacing w:val="0"/>
          <w:sz w:val="24"/>
          <w:szCs w:val="24"/>
          <w:shd w:val="clear" w:fill="FFFFFF"/>
          <w:vertAlign w:val="baseline"/>
        </w:rPr>
        <w:t>):</w:t>
      </w:r>
    </w:p>
    <w:p w14:paraId="7AE509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535854.62</w:t>
      </w:r>
      <w:r>
        <w:rPr>
          <w:rFonts w:hint="eastAsia" w:cs="宋体"/>
          <w:i w:val="0"/>
          <w:iCs w:val="0"/>
          <w:caps w:val="0"/>
          <w:color w:val="333333"/>
          <w:spacing w:val="0"/>
          <w:sz w:val="24"/>
          <w:szCs w:val="24"/>
          <w:shd w:val="clear" w:fill="FFFFFF"/>
          <w:vertAlign w:val="baseline"/>
          <w:lang w:eastAsia="zh-CN"/>
        </w:rPr>
        <w:t>元</w:t>
      </w:r>
    </w:p>
    <w:p w14:paraId="6A6B089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535854.62</w:t>
      </w:r>
      <w:r>
        <w:rPr>
          <w:rFonts w:hint="eastAsia" w:cs="宋体"/>
          <w:i w:val="0"/>
          <w:iCs w:val="0"/>
          <w:caps w:val="0"/>
          <w:color w:val="333333"/>
          <w:spacing w:val="0"/>
          <w:sz w:val="24"/>
          <w:szCs w:val="24"/>
          <w:shd w:val="clear" w:fill="FFFFFF"/>
          <w:vertAlign w:val="baseline"/>
          <w:lang w:eastAsia="zh-CN"/>
        </w:rPr>
        <w:t>元</w:t>
      </w:r>
    </w:p>
    <w:tbl>
      <w:tblPr>
        <w:tblStyle w:val="26"/>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1409"/>
        <w:gridCol w:w="2905"/>
        <w:gridCol w:w="781"/>
        <w:gridCol w:w="1230"/>
        <w:gridCol w:w="1240"/>
        <w:gridCol w:w="1240"/>
      </w:tblGrid>
      <w:tr w14:paraId="73FB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5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5700E6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204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5F87B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2043"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E3FF4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86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C724A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FAD02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12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0D1EF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w:t>
            </w:r>
            <w:r>
              <w:rPr>
                <w:rFonts w:hint="eastAsia" w:ascii="宋体" w:hAnsi="宋体" w:cs="宋体"/>
                <w:b/>
                <w:bCs/>
                <w:kern w:val="0"/>
                <w:sz w:val="24"/>
                <w:szCs w:val="24"/>
                <w:highlight w:val="none"/>
                <w:lang w:val="en-US" w:eastAsia="zh-CN" w:bidi="ar"/>
              </w:rPr>
              <w:t>万</w:t>
            </w:r>
            <w:r>
              <w:rPr>
                <w:rFonts w:hint="eastAsia" w:ascii="宋体" w:hAnsi="宋体" w:eastAsia="宋体" w:cs="宋体"/>
                <w:b/>
                <w:bCs/>
                <w:kern w:val="0"/>
                <w:sz w:val="24"/>
                <w:szCs w:val="24"/>
                <w:highlight w:val="none"/>
                <w:lang w:val="en-US" w:eastAsia="zh-CN" w:bidi="ar"/>
              </w:rPr>
              <w:t>元)</w:t>
            </w:r>
          </w:p>
        </w:tc>
        <w:tc>
          <w:tcPr>
            <w:tcW w:w="1127"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8ED57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w:t>
            </w:r>
            <w:r>
              <w:rPr>
                <w:rFonts w:hint="eastAsia" w:ascii="宋体" w:hAnsi="宋体" w:cs="宋体"/>
                <w:b/>
                <w:bCs/>
                <w:kern w:val="0"/>
                <w:sz w:val="24"/>
                <w:szCs w:val="24"/>
                <w:highlight w:val="none"/>
                <w:lang w:val="en-US" w:eastAsia="zh-CN" w:bidi="ar"/>
              </w:rPr>
              <w:t>万</w:t>
            </w:r>
            <w:r>
              <w:rPr>
                <w:rFonts w:hint="eastAsia" w:ascii="宋体" w:hAnsi="宋体" w:eastAsia="宋体" w:cs="宋体"/>
                <w:b/>
                <w:bCs/>
                <w:kern w:val="0"/>
                <w:sz w:val="24"/>
                <w:szCs w:val="24"/>
                <w:highlight w:val="none"/>
                <w:lang w:val="en-US" w:eastAsia="zh-CN" w:bidi="ar"/>
              </w:rPr>
              <w:t>元)</w:t>
            </w:r>
          </w:p>
        </w:tc>
      </w:tr>
      <w:tr w14:paraId="6CFF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B5A96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CB0F2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其他</w:t>
            </w: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建筑</w:t>
            </w:r>
          </w:p>
          <w:p w14:paraId="14BCF6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工程</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BB38F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西安市高新逸翠园初级中学扩班改造项目</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9BE60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w:t>
            </w:r>
            <w:r>
              <w:rPr>
                <w:rFonts w:hint="eastAsia" w:ascii="宋体" w:hAnsi="宋体" w:cs="宋体"/>
                <w:kern w:val="0"/>
                <w:sz w:val="24"/>
                <w:szCs w:val="24"/>
                <w:highlight w:val="none"/>
                <w:lang w:val="en-US" w:eastAsia="zh-CN" w:bidi="ar"/>
              </w:rPr>
              <w:t>项</w:t>
            </w:r>
            <w:r>
              <w:rPr>
                <w:rFonts w:hint="eastAsia" w:ascii="宋体" w:hAnsi="宋体" w:eastAsia="宋体" w:cs="宋体"/>
                <w:kern w:val="0"/>
                <w:sz w:val="24"/>
                <w:szCs w:val="24"/>
                <w:highlight w:val="none"/>
                <w:lang w:val="en-US" w:eastAsia="zh-CN" w:bidi="ar"/>
              </w:rPr>
              <w:t>)</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77D13B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center"/>
              <w:outlineLvl w:val="9"/>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F6BDD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center"/>
              <w:outlineLvl w:val="9"/>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535854.62</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82021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center"/>
              <w:outlineLvl w:val="9"/>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cs="宋体"/>
                <w:i w:val="0"/>
                <w:iCs w:val="0"/>
                <w:caps w:val="0"/>
                <w:color w:val="333333"/>
                <w:spacing w:val="0"/>
                <w:kern w:val="0"/>
                <w:sz w:val="24"/>
                <w:szCs w:val="24"/>
                <w:highlight w:val="none"/>
                <w:shd w:val="clear" w:fill="FFFFFF"/>
                <w:vertAlign w:val="baseline"/>
                <w:lang w:val="en-US" w:eastAsia="zh-CN" w:bidi="ar-SA"/>
              </w:rPr>
              <w:t>535854.62</w:t>
            </w:r>
          </w:p>
        </w:tc>
      </w:tr>
    </w:tbl>
    <w:p w14:paraId="1C979C1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04D4B0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cs="宋体"/>
          <w:i w:val="0"/>
          <w:iCs w:val="0"/>
          <w:caps w:val="0"/>
          <w:color w:val="333333"/>
          <w:spacing w:val="0"/>
          <w:sz w:val="24"/>
          <w:szCs w:val="24"/>
          <w:shd w:val="clear" w:fill="FFFFFF"/>
          <w:vertAlign w:val="baseline"/>
          <w:lang w:val="en-US" w:eastAsia="zh-CN"/>
        </w:rPr>
        <w:t>20日历天</w:t>
      </w:r>
    </w:p>
    <w:p w14:paraId="34A27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二、申请人的资格要求：</w:t>
      </w:r>
    </w:p>
    <w:p w14:paraId="11114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6EA4D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0491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西安市高新逸翠园初级中学扩班改造项目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24BE66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本项目专门面向中小企业</w:t>
      </w:r>
    </w:p>
    <w:p w14:paraId="5B39D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E386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西安市高新逸翠园初级中学扩班改造项目</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5A5138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lang w:eastAsia="zh-CN"/>
        </w:rPr>
        <w:t>）供应商应具有独立承担民事责任能力的法人、其他组织或自然人，提供合法有效的营业执照或其他证明材料；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lang w:eastAsia="zh-CN"/>
        </w:rPr>
        <w:t>）法定代表人授权书及被授权人身份证复印件（被授权人参与磋商需提供磋商截止时间前三个月的本单位社保证明（不含当月），法定代表人直接参加磋商，须提供法定代表人身份证明及身份证复印件）；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eastAsia="zh-CN"/>
        </w:rPr>
        <w:t>）供应商须具备建筑工程施工总承包叁级(含叁级)及以上资质或建筑装修装饰工程专业承包贰级以上(含贰级)资质，并具有合格有效的安全生产许可证；</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eastAsia="zh-CN"/>
        </w:rPr>
        <w:t>）拟派项目经理具备建筑工程二级及以上注册建造师证及安全生产考核合格证书，在本单位注册且无在建工程；</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）本项目不允许联合体参加磋商会。</w:t>
      </w:r>
    </w:p>
    <w:p w14:paraId="205EBB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jc w:val="left"/>
        <w:textAlignment w:val="baseline"/>
        <w:outlineLvl w:val="9"/>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三、获取采购文件</w:t>
      </w:r>
    </w:p>
    <w:p w14:paraId="65073E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 202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日至202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 xml:space="preserve">15 </w:t>
      </w:r>
      <w:r>
        <w:rPr>
          <w:rFonts w:hint="eastAsia" w:ascii="宋体" w:hAnsi="宋体" w:eastAsia="宋体" w:cs="宋体"/>
          <w:i w:val="0"/>
          <w:iCs w:val="0"/>
          <w:caps w:val="0"/>
          <w:color w:val="333333"/>
          <w:spacing w:val="0"/>
          <w:sz w:val="24"/>
          <w:szCs w:val="24"/>
          <w:highlight w:val="none"/>
          <w:shd w:val="clear" w:fill="FFFFFF"/>
          <w:vertAlign w:val="baseline"/>
        </w:rPr>
        <w:t>日，每天上午09:00:00 至 12:00:00，下午14:</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rPr>
        <w:t>0:00至18:00:00（北京时间）</w:t>
      </w:r>
    </w:p>
    <w:p w14:paraId="4FED486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途径：高新路52号高科大厦4层</w:t>
      </w:r>
      <w:r>
        <w:rPr>
          <w:rFonts w:hint="eastAsia" w:cs="宋体"/>
          <w:i w:val="0"/>
          <w:iCs w:val="0"/>
          <w:caps w:val="0"/>
          <w:color w:val="333333"/>
          <w:spacing w:val="0"/>
          <w:sz w:val="24"/>
          <w:szCs w:val="24"/>
          <w:highlight w:val="none"/>
          <w:shd w:val="clear" w:fill="FFFFFF"/>
          <w:vertAlign w:val="baseline"/>
          <w:lang w:eastAsia="zh-CN"/>
        </w:rPr>
        <w:t>西安新天宏项目管理有限责任公司</w:t>
      </w:r>
    </w:p>
    <w:p w14:paraId="333EE46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14F5619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489F5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0B48391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 xml:space="preserve">21 </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 xml:space="preserve">9 </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30</w:t>
      </w:r>
      <w:r>
        <w:rPr>
          <w:rFonts w:hint="eastAsia" w:ascii="宋体" w:hAnsi="宋体" w:eastAsia="宋体" w:cs="宋体"/>
          <w:i w:val="0"/>
          <w:iCs w:val="0"/>
          <w:caps w:val="0"/>
          <w:color w:val="333333"/>
          <w:spacing w:val="0"/>
          <w:sz w:val="24"/>
          <w:szCs w:val="24"/>
          <w:highlight w:val="none"/>
          <w:shd w:val="clear" w:fill="FFFFFF"/>
          <w:vertAlign w:val="baseline"/>
        </w:rPr>
        <w:t>分00秒 （北京时间）</w:t>
      </w:r>
    </w:p>
    <w:p w14:paraId="4F1D89C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地点：高新路52号高科大厦4层</w:t>
      </w:r>
      <w:r>
        <w:rPr>
          <w:rFonts w:hint="eastAsia" w:cs="宋体"/>
          <w:i w:val="0"/>
          <w:iCs w:val="0"/>
          <w:caps w:val="0"/>
          <w:color w:val="333333"/>
          <w:spacing w:val="0"/>
          <w:sz w:val="24"/>
          <w:szCs w:val="24"/>
          <w:highlight w:val="none"/>
          <w:shd w:val="clear" w:fill="FFFFFF"/>
          <w:vertAlign w:val="baseline"/>
          <w:lang w:eastAsia="zh-CN"/>
        </w:rPr>
        <w:t>西安新天宏项目管理有限责任公司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0C10E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highlight w:val="none"/>
        </w:rPr>
      </w:pPr>
      <w:r>
        <w:rPr>
          <w:rStyle w:val="29"/>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56E6E0D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 202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 xml:space="preserve">21 </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30</w:t>
      </w:r>
      <w:r>
        <w:rPr>
          <w:rFonts w:hint="eastAsia" w:ascii="宋体" w:hAnsi="宋体" w:eastAsia="宋体" w:cs="宋体"/>
          <w:i w:val="0"/>
          <w:iCs w:val="0"/>
          <w:caps w:val="0"/>
          <w:color w:val="333333"/>
          <w:spacing w:val="0"/>
          <w:sz w:val="24"/>
          <w:szCs w:val="24"/>
          <w:highlight w:val="none"/>
          <w:shd w:val="clear" w:fill="FFFFFF"/>
          <w:vertAlign w:val="baseline"/>
        </w:rPr>
        <w:t>分00秒 （北京时间）</w:t>
      </w:r>
    </w:p>
    <w:p w14:paraId="6EA7EC0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地点：高新路52号高科大厦4层</w:t>
      </w:r>
      <w:r>
        <w:rPr>
          <w:rFonts w:hint="eastAsia" w:cs="宋体"/>
          <w:i w:val="0"/>
          <w:iCs w:val="0"/>
          <w:caps w:val="0"/>
          <w:color w:val="333333"/>
          <w:spacing w:val="0"/>
          <w:sz w:val="24"/>
          <w:szCs w:val="24"/>
          <w:shd w:val="clear" w:fill="FFFFFF"/>
          <w:vertAlign w:val="baseline"/>
          <w:lang w:eastAsia="zh-CN"/>
        </w:rPr>
        <w:t>西安新天宏项目管理有限责任公司</w:t>
      </w:r>
      <w:r>
        <w:rPr>
          <w:rFonts w:hint="eastAsia" w:ascii="宋体" w:hAnsi="宋体" w:eastAsia="宋体" w:cs="宋体"/>
          <w:i w:val="0"/>
          <w:iCs w:val="0"/>
          <w:caps w:val="0"/>
          <w:color w:val="333333"/>
          <w:spacing w:val="0"/>
          <w:sz w:val="24"/>
          <w:szCs w:val="24"/>
          <w:shd w:val="clear" w:fill="FFFFFF"/>
          <w:vertAlign w:val="baseline"/>
        </w:rPr>
        <w:t>会议室</w:t>
      </w:r>
    </w:p>
    <w:p w14:paraId="01D03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六、公告期限</w:t>
      </w:r>
    </w:p>
    <w:p w14:paraId="6D3421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3E1C3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七、其他补充事宜</w:t>
      </w:r>
    </w:p>
    <w:p w14:paraId="6A96D31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Style w:val="29"/>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领取招标文件请携带附有法人及被授权人身份证复印件的法人授权委托书原件加盖公章、被授权人身份证原件，法定代表人直接前来的，须出具法人身份证明加盖单位公章、法人身份证原件。授权委托书参考格式见附件。</w:t>
      </w:r>
    </w:p>
    <w:p w14:paraId="143F6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outlineLvl w:val="9"/>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10AF8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70AFE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名称：</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西安市高新逸翠园初级中学</w:t>
      </w:r>
    </w:p>
    <w:p w14:paraId="3AB69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地址：</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西安高新区唐延南路交通辅道76号</w:t>
      </w:r>
    </w:p>
    <w:p w14:paraId="5AE9A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联系方式：</w:t>
      </w:r>
      <w:r>
        <w:rPr>
          <w:rFonts w:hint="eastAsia" w:ascii="宋体" w:hAnsi="宋体" w:cs="宋体"/>
          <w:b w:val="0"/>
          <w:bCs w:val="0"/>
          <w:i w:val="0"/>
          <w:iCs w:val="0"/>
          <w:caps w:val="0"/>
          <w:color w:val="333333"/>
          <w:spacing w:val="0"/>
          <w:sz w:val="24"/>
          <w:szCs w:val="24"/>
          <w:highlight w:val="none"/>
          <w:shd w:val="clear" w:fill="FFFFFF"/>
          <w:vertAlign w:val="baseline"/>
          <w:lang w:eastAsia="zh-CN"/>
        </w:rPr>
        <w:t>13186196773</w:t>
      </w:r>
    </w:p>
    <w:p w14:paraId="03DF0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AE207D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西安新天宏项目管理有限责任公司</w:t>
      </w:r>
    </w:p>
    <w:p w14:paraId="052C0F5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地址：西安市高新路52号高科大厦4层</w:t>
      </w:r>
    </w:p>
    <w:p w14:paraId="49F9A3C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联系方式：15229059735</w:t>
      </w:r>
    </w:p>
    <w:p w14:paraId="6C8FB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60B372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cs="宋体"/>
          <w:i w:val="0"/>
          <w:iCs w:val="0"/>
          <w:caps w:val="0"/>
          <w:color w:val="333333"/>
          <w:spacing w:val="0"/>
          <w:sz w:val="24"/>
          <w:szCs w:val="24"/>
          <w:shd w:val="clear" w:fill="FFFFFF"/>
          <w:vertAlign w:val="baseline"/>
          <w:lang w:eastAsia="zh-CN"/>
        </w:rPr>
        <w:t>田</w:t>
      </w:r>
      <w:r>
        <w:rPr>
          <w:rFonts w:hint="eastAsia" w:ascii="宋体" w:hAnsi="宋体" w:eastAsia="宋体" w:cs="宋体"/>
          <w:i w:val="0"/>
          <w:iCs w:val="0"/>
          <w:caps w:val="0"/>
          <w:color w:val="333333"/>
          <w:spacing w:val="0"/>
          <w:sz w:val="24"/>
          <w:szCs w:val="24"/>
          <w:shd w:val="clear" w:fill="FFFFFF"/>
          <w:vertAlign w:val="baseline"/>
        </w:rPr>
        <w:t>工</w:t>
      </w:r>
    </w:p>
    <w:p w14:paraId="27F549D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cs="宋体"/>
          <w:i w:val="0"/>
          <w:iCs w:val="0"/>
          <w:caps w:val="0"/>
          <w:color w:val="333333"/>
          <w:spacing w:val="0"/>
          <w:sz w:val="24"/>
          <w:szCs w:val="24"/>
          <w:shd w:val="clear" w:fill="FFFFFF"/>
          <w:vertAlign w:val="baseline"/>
          <w:lang w:val="en-US" w:eastAsia="zh-CN"/>
        </w:rPr>
        <w:t>17702929906</w:t>
      </w:r>
    </w:p>
    <w:p w14:paraId="63795F77">
      <w:pPr>
        <w:rPr>
          <w:rFonts w:hint="eastAsia" w:ascii="宋体" w:hAnsi="宋体" w:cs="宋体"/>
          <w:b/>
          <w:sz w:val="32"/>
          <w:szCs w:val="32"/>
        </w:rPr>
      </w:pPr>
      <w:bookmarkStart w:id="3" w:name="_Toc5129"/>
      <w:r>
        <w:rPr>
          <w:rFonts w:hint="eastAsia" w:ascii="宋体" w:hAnsi="宋体" w:cs="宋体"/>
          <w:b/>
          <w:sz w:val="32"/>
          <w:szCs w:val="32"/>
        </w:rPr>
        <w:br w:type="page"/>
      </w:r>
    </w:p>
    <w:p w14:paraId="6B020943">
      <w:pPr>
        <w:jc w:val="center"/>
        <w:rPr>
          <w:rFonts w:ascii="宋体" w:hAnsi="宋体" w:cs="宋体"/>
          <w:b/>
          <w:sz w:val="32"/>
          <w:szCs w:val="32"/>
        </w:rPr>
      </w:pPr>
      <w:r>
        <w:rPr>
          <w:rFonts w:hint="eastAsia" w:ascii="宋体" w:hAnsi="宋体" w:cs="宋体"/>
          <w:b/>
          <w:sz w:val="32"/>
          <w:szCs w:val="32"/>
        </w:rPr>
        <w:t>第二章  磋商须知</w:t>
      </w:r>
      <w:bookmarkEnd w:id="3"/>
    </w:p>
    <w:p w14:paraId="33B883C8">
      <w:pPr>
        <w:jc w:val="center"/>
        <w:rPr>
          <w:rFonts w:ascii="宋体" w:hAnsi="宋体" w:cs="宋体"/>
          <w:b/>
          <w:sz w:val="32"/>
          <w:szCs w:val="32"/>
        </w:rPr>
      </w:pPr>
      <w:bookmarkStart w:id="4" w:name="_Toc423508220"/>
      <w:bookmarkStart w:id="5" w:name="_Toc246928895"/>
      <w:r>
        <w:rPr>
          <w:rFonts w:hint="eastAsia" w:ascii="宋体" w:hAnsi="宋体" w:cs="宋体"/>
          <w:b/>
          <w:sz w:val="32"/>
          <w:szCs w:val="32"/>
        </w:rPr>
        <w:t>供应商须知前附表</w:t>
      </w:r>
    </w:p>
    <w:bookmarkEnd w:id="2"/>
    <w:bookmarkEnd w:id="4"/>
    <w:bookmarkEnd w:id="5"/>
    <w:p w14:paraId="03DB6371">
      <w:pPr>
        <w:rPr>
          <w:rFonts w:ascii="宋体" w:hAnsi="宋体" w:cs="宋体"/>
        </w:rPr>
      </w:pPr>
    </w:p>
    <w:tbl>
      <w:tblPr>
        <w:tblStyle w:val="26"/>
        <w:tblW w:w="94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6"/>
        <w:gridCol w:w="924"/>
        <w:gridCol w:w="7911"/>
      </w:tblGrid>
      <w:tr w14:paraId="3DD02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86" w:type="dxa"/>
            <w:vAlign w:val="center"/>
          </w:tcPr>
          <w:p w14:paraId="36F10BF0">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924" w:type="dxa"/>
            <w:vAlign w:val="center"/>
          </w:tcPr>
          <w:p w14:paraId="14DA37C3">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911" w:type="dxa"/>
            <w:vAlign w:val="center"/>
          </w:tcPr>
          <w:p w14:paraId="2B8A604D">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7159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restart"/>
            <w:vAlign w:val="center"/>
          </w:tcPr>
          <w:p w14:paraId="31B3E6EE">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924" w:type="dxa"/>
            <w:vAlign w:val="center"/>
          </w:tcPr>
          <w:p w14:paraId="72EEB0A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7911" w:type="dxa"/>
          </w:tcPr>
          <w:p w14:paraId="170CB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cs="宋体"/>
                <w:kern w:val="0"/>
                <w:sz w:val="24"/>
                <w:szCs w:val="24"/>
              </w:rPr>
              <w:t>采购人名称：</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西安市高新逸翠园初级中学</w:t>
            </w:r>
          </w:p>
          <w:p w14:paraId="74053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default" w:eastAsia="宋体"/>
                <w:highlight w:val="none"/>
                <w:lang w:val="en-US"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地址：</w:t>
            </w:r>
            <w:r>
              <w:rPr>
                <w:rFonts w:hint="eastAsia" w:ascii="宋体" w:hAnsi="宋体" w:cs="宋体"/>
                <w:b w:val="0"/>
                <w:bCs w:val="0"/>
                <w:i w:val="0"/>
                <w:iCs w:val="0"/>
                <w:caps w:val="0"/>
                <w:color w:val="333333"/>
                <w:spacing w:val="0"/>
                <w:sz w:val="24"/>
                <w:szCs w:val="24"/>
                <w:highlight w:val="none"/>
                <w:shd w:val="clear" w:fill="FFFFFF"/>
                <w:vertAlign w:val="baseline"/>
                <w:lang w:eastAsia="zh-CN"/>
              </w:rPr>
              <w:t>西安高新区唐延南路交通辅道76号</w:t>
            </w:r>
          </w:p>
        </w:tc>
      </w:tr>
      <w:tr w14:paraId="61162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86" w:type="dxa"/>
            <w:vMerge w:val="continue"/>
            <w:vAlign w:val="center"/>
          </w:tcPr>
          <w:p w14:paraId="24BEA218">
            <w:pPr>
              <w:spacing w:line="500" w:lineRule="exact"/>
              <w:jc w:val="center"/>
              <w:rPr>
                <w:rFonts w:ascii="宋体" w:hAnsi="宋体" w:cs="宋体"/>
                <w:kern w:val="0"/>
                <w:sz w:val="24"/>
                <w:szCs w:val="24"/>
              </w:rPr>
            </w:pPr>
          </w:p>
        </w:tc>
        <w:tc>
          <w:tcPr>
            <w:tcW w:w="924" w:type="dxa"/>
            <w:vAlign w:val="center"/>
          </w:tcPr>
          <w:p w14:paraId="455A3254">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911" w:type="dxa"/>
          </w:tcPr>
          <w:p w14:paraId="2789C8E8">
            <w:pPr>
              <w:spacing w:line="500" w:lineRule="exact"/>
              <w:rPr>
                <w:rFonts w:hint="eastAsia" w:ascii="宋体" w:hAnsi="宋体" w:eastAsia="宋体" w:cs="宋体"/>
                <w:kern w:val="0"/>
                <w:sz w:val="24"/>
                <w:szCs w:val="24"/>
                <w:lang w:eastAsia="zh-CN"/>
              </w:rPr>
            </w:pPr>
            <w:r>
              <w:rPr>
                <w:rFonts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0D3E59ED">
            <w:pPr>
              <w:spacing w:line="500" w:lineRule="exact"/>
              <w:rPr>
                <w:rFonts w:ascii="宋体" w:hAnsi="宋体" w:cs="宋体"/>
                <w:kern w:val="0"/>
                <w:sz w:val="24"/>
                <w:szCs w:val="24"/>
              </w:rPr>
            </w:pPr>
            <w:r>
              <w:rPr>
                <w:rFonts w:ascii="宋体" w:hAnsi="宋体" w:cs="宋体"/>
                <w:kern w:val="0"/>
                <w:sz w:val="24"/>
                <w:szCs w:val="24"/>
              </w:rPr>
              <w:t>地址：西安市高新路52号高科大厦四层</w:t>
            </w:r>
          </w:p>
          <w:p w14:paraId="3FBCFCE4">
            <w:pPr>
              <w:spacing w:line="500" w:lineRule="exact"/>
              <w:rPr>
                <w:rFonts w:hint="default" w:ascii="宋体" w:hAnsi="宋体" w:cs="宋体"/>
                <w:kern w:val="0"/>
                <w:sz w:val="24"/>
                <w:szCs w:val="24"/>
                <w:lang w:val="en-US"/>
              </w:rPr>
            </w:pPr>
            <w:r>
              <w:rPr>
                <w:rFonts w:ascii="宋体" w:hAnsi="宋体" w:cs="宋体"/>
                <w:kern w:val="0"/>
                <w:sz w:val="24"/>
                <w:szCs w:val="24"/>
              </w:rPr>
              <w:t>联系人及联系方式：</w:t>
            </w:r>
            <w:r>
              <w:rPr>
                <w:rFonts w:hint="eastAsia" w:ascii="宋体" w:hAnsi="宋体" w:cs="宋体"/>
                <w:kern w:val="0"/>
                <w:sz w:val="24"/>
                <w:szCs w:val="24"/>
                <w:lang w:val="en-US" w:eastAsia="zh-CN"/>
              </w:rPr>
              <w:t>田工</w:t>
            </w:r>
            <w:r>
              <w:rPr>
                <w:rFonts w:ascii="宋体" w:hAnsi="宋体" w:cs="宋体"/>
                <w:kern w:val="0"/>
                <w:sz w:val="24"/>
                <w:szCs w:val="24"/>
              </w:rPr>
              <w:t xml:space="preserve">  </w:t>
            </w:r>
            <w:r>
              <w:rPr>
                <w:rFonts w:hint="eastAsia" w:ascii="宋体" w:hAnsi="宋体" w:cs="宋体"/>
                <w:kern w:val="0"/>
                <w:sz w:val="24"/>
                <w:szCs w:val="24"/>
                <w:lang w:eastAsia="zh-CN"/>
              </w:rPr>
              <w:t>029-</w:t>
            </w:r>
            <w:r>
              <w:rPr>
                <w:rFonts w:hint="eastAsia" w:ascii="宋体" w:hAnsi="宋体" w:cs="宋体"/>
                <w:kern w:val="0"/>
                <w:sz w:val="24"/>
                <w:szCs w:val="24"/>
                <w:lang w:val="en-US" w:eastAsia="zh-CN"/>
              </w:rPr>
              <w:t>88318716</w:t>
            </w:r>
          </w:p>
        </w:tc>
      </w:tr>
      <w:tr w14:paraId="5C14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restart"/>
            <w:vAlign w:val="center"/>
          </w:tcPr>
          <w:p w14:paraId="60A53C56">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924" w:type="dxa"/>
            <w:vAlign w:val="center"/>
          </w:tcPr>
          <w:p w14:paraId="6CA113D3">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911" w:type="dxa"/>
            <w:vAlign w:val="center"/>
          </w:tcPr>
          <w:p w14:paraId="79C6F6CD">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西安市高新逸翠园初级中学扩班改造项目</w:t>
            </w:r>
          </w:p>
        </w:tc>
      </w:tr>
      <w:tr w14:paraId="4BC2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4EB916F5">
            <w:pPr>
              <w:spacing w:line="500" w:lineRule="exact"/>
              <w:jc w:val="center"/>
              <w:rPr>
                <w:rFonts w:ascii="宋体" w:hAnsi="宋体" w:cs="宋体"/>
                <w:kern w:val="0"/>
                <w:sz w:val="24"/>
                <w:szCs w:val="24"/>
              </w:rPr>
            </w:pPr>
          </w:p>
        </w:tc>
        <w:tc>
          <w:tcPr>
            <w:tcW w:w="924" w:type="dxa"/>
            <w:vAlign w:val="center"/>
          </w:tcPr>
          <w:p w14:paraId="59DA88A9">
            <w:pPr>
              <w:spacing w:line="500" w:lineRule="exact"/>
              <w:jc w:val="center"/>
              <w:rPr>
                <w:rFonts w:ascii="宋体" w:hAnsi="宋体" w:cs="宋体"/>
                <w:kern w:val="0"/>
                <w:sz w:val="24"/>
                <w:szCs w:val="24"/>
              </w:rPr>
            </w:pPr>
            <w:r>
              <w:rPr>
                <w:rFonts w:hint="eastAsia" w:ascii="宋体" w:hAnsi="宋体" w:cs="宋体"/>
                <w:kern w:val="0"/>
                <w:sz w:val="24"/>
                <w:szCs w:val="24"/>
              </w:rPr>
              <w:t>2.2</w:t>
            </w:r>
          </w:p>
        </w:tc>
        <w:tc>
          <w:tcPr>
            <w:tcW w:w="7911" w:type="dxa"/>
            <w:vAlign w:val="center"/>
          </w:tcPr>
          <w:p w14:paraId="6F7051B2">
            <w:pPr>
              <w:widowControl/>
              <w:spacing w:line="360" w:lineRule="auto"/>
              <w:rPr>
                <w:rFonts w:hint="default" w:ascii="宋体" w:hAnsi="宋体" w:eastAsia="宋体" w:cs="宋体"/>
                <w:kern w:val="0"/>
                <w:sz w:val="24"/>
                <w:szCs w:val="24"/>
                <w:u w:val="single"/>
                <w:lang w:val="en-US" w:eastAsia="zh-CN"/>
              </w:rPr>
            </w:pPr>
            <w:r>
              <w:rPr>
                <w:rFonts w:hint="eastAsia" w:ascii="宋体" w:hAnsi="宋体" w:cs="宋体"/>
                <w:kern w:val="0"/>
                <w:sz w:val="24"/>
                <w:szCs w:val="24"/>
              </w:rPr>
              <w:t>采购项目编号：</w:t>
            </w:r>
            <w:r>
              <w:rPr>
                <w:rFonts w:hint="eastAsia" w:ascii="宋体" w:hAnsi="宋体" w:cs="宋体"/>
                <w:sz w:val="24"/>
                <w:szCs w:val="24"/>
                <w:lang w:eastAsia="zh-CN"/>
              </w:rPr>
              <w:t>新天宏THZ2025－690</w:t>
            </w:r>
          </w:p>
        </w:tc>
      </w:tr>
      <w:tr w14:paraId="5599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68419E8B">
            <w:pPr>
              <w:spacing w:line="500" w:lineRule="exact"/>
              <w:jc w:val="center"/>
              <w:rPr>
                <w:rFonts w:ascii="宋体" w:hAnsi="宋体" w:cs="宋体"/>
                <w:kern w:val="0"/>
                <w:sz w:val="24"/>
                <w:szCs w:val="24"/>
              </w:rPr>
            </w:pPr>
          </w:p>
        </w:tc>
        <w:tc>
          <w:tcPr>
            <w:tcW w:w="924" w:type="dxa"/>
            <w:vAlign w:val="center"/>
          </w:tcPr>
          <w:p w14:paraId="7DC551F3">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911" w:type="dxa"/>
            <w:vAlign w:val="center"/>
          </w:tcPr>
          <w:p w14:paraId="082A5766">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sz w:val="24"/>
                <w:szCs w:val="24"/>
              </w:rPr>
              <w:t xml:space="preserve"> </w:t>
            </w:r>
            <w:r>
              <w:rPr>
                <w:rFonts w:hint="eastAsia" w:ascii="宋体" w:hAnsi="宋体" w:cs="宋体"/>
                <w:sz w:val="24"/>
                <w:szCs w:val="24"/>
                <w:highlight w:val="none"/>
              </w:rPr>
              <w:t>财政拨款</w:t>
            </w:r>
          </w:p>
        </w:tc>
      </w:tr>
      <w:tr w14:paraId="1384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43E2BE36">
            <w:pPr>
              <w:spacing w:line="500" w:lineRule="exact"/>
              <w:jc w:val="center"/>
              <w:rPr>
                <w:rFonts w:ascii="宋体" w:hAnsi="宋体" w:cs="宋体"/>
                <w:kern w:val="0"/>
                <w:sz w:val="24"/>
                <w:szCs w:val="24"/>
              </w:rPr>
            </w:pPr>
          </w:p>
        </w:tc>
        <w:tc>
          <w:tcPr>
            <w:tcW w:w="924" w:type="dxa"/>
            <w:vAlign w:val="center"/>
          </w:tcPr>
          <w:p w14:paraId="0E4DAFD9">
            <w:pPr>
              <w:spacing w:line="500" w:lineRule="exact"/>
              <w:jc w:val="center"/>
              <w:rPr>
                <w:rFonts w:ascii="宋体" w:hAnsi="宋体" w:cs="宋体"/>
                <w:kern w:val="0"/>
                <w:sz w:val="24"/>
                <w:szCs w:val="24"/>
                <w:highlight w:val="yellow"/>
              </w:rPr>
            </w:pPr>
            <w:r>
              <w:rPr>
                <w:rFonts w:hint="eastAsia" w:ascii="宋体" w:hAnsi="宋体" w:cs="宋体"/>
                <w:kern w:val="0"/>
                <w:sz w:val="24"/>
                <w:szCs w:val="24"/>
              </w:rPr>
              <w:t>2.4</w:t>
            </w:r>
          </w:p>
        </w:tc>
        <w:tc>
          <w:tcPr>
            <w:tcW w:w="7911" w:type="dxa"/>
            <w:vAlign w:val="center"/>
          </w:tcPr>
          <w:p w14:paraId="72E3A0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outlineLvl w:val="9"/>
              <w:rPr>
                <w:rFonts w:hint="eastAsia" w:ascii="宋体" w:hAnsi="宋体" w:cs="宋体"/>
                <w:i w:val="0"/>
                <w:iCs w:val="0"/>
                <w:caps w:val="0"/>
                <w:color w:val="333333"/>
                <w:spacing w:val="0"/>
                <w:kern w:val="0"/>
                <w:sz w:val="24"/>
                <w:szCs w:val="24"/>
                <w:shd w:val="clear" w:fill="FFFFFF"/>
                <w:vertAlign w:val="baseline"/>
                <w:lang w:val="en-US" w:eastAsia="zh-CN" w:bidi="ar-SA"/>
              </w:rPr>
            </w:pPr>
            <w:r>
              <w:rPr>
                <w:rFonts w:hint="eastAsia" w:ascii="宋体" w:hAnsi="宋体" w:cs="宋体"/>
                <w:kern w:val="0"/>
                <w:sz w:val="24"/>
                <w:szCs w:val="24"/>
              </w:rPr>
              <w:t>采购预算：</w:t>
            </w:r>
            <w:r>
              <w:rPr>
                <w:rFonts w:hint="eastAsia" w:cs="宋体"/>
                <w:i w:val="0"/>
                <w:iCs w:val="0"/>
                <w:caps w:val="0"/>
                <w:color w:val="333333"/>
                <w:spacing w:val="0"/>
                <w:sz w:val="24"/>
                <w:szCs w:val="24"/>
                <w:shd w:val="clear" w:fill="FFFFFF"/>
                <w:vertAlign w:val="baseline"/>
                <w:lang w:val="en-US" w:eastAsia="zh-CN"/>
              </w:rPr>
              <w:t>535854.62</w:t>
            </w:r>
            <w:r>
              <w:rPr>
                <w:rFonts w:hint="eastAsia" w:cs="宋体"/>
                <w:i w:val="0"/>
                <w:iCs w:val="0"/>
                <w:caps w:val="0"/>
                <w:color w:val="333333"/>
                <w:spacing w:val="0"/>
                <w:sz w:val="24"/>
                <w:szCs w:val="24"/>
                <w:shd w:val="clear" w:fill="FFFFFF"/>
                <w:vertAlign w:val="baseline"/>
                <w:lang w:eastAsia="zh-CN"/>
              </w:rPr>
              <w:t>元</w:t>
            </w:r>
          </w:p>
        </w:tc>
      </w:tr>
      <w:tr w14:paraId="2BC49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6436CBAB">
            <w:pPr>
              <w:spacing w:line="500" w:lineRule="exact"/>
              <w:jc w:val="center"/>
              <w:rPr>
                <w:rFonts w:ascii="宋体" w:hAnsi="宋体" w:cs="宋体"/>
                <w:kern w:val="0"/>
                <w:sz w:val="24"/>
                <w:szCs w:val="24"/>
              </w:rPr>
            </w:pPr>
          </w:p>
        </w:tc>
        <w:tc>
          <w:tcPr>
            <w:tcW w:w="924" w:type="dxa"/>
            <w:vAlign w:val="center"/>
          </w:tcPr>
          <w:p w14:paraId="760D9577">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911" w:type="dxa"/>
            <w:vAlign w:val="center"/>
          </w:tcPr>
          <w:p w14:paraId="0F62FFD4">
            <w:pPr>
              <w:spacing w:line="360" w:lineRule="auto"/>
              <w:rPr>
                <w:rFonts w:ascii="宋体" w:hAnsi="宋体" w:cs="宋体"/>
                <w:kern w:val="0"/>
                <w:sz w:val="24"/>
                <w:szCs w:val="24"/>
              </w:rPr>
            </w:pPr>
            <w:r>
              <w:rPr>
                <w:rFonts w:hint="eastAsia" w:ascii="宋体" w:hAnsi="宋体" w:cs="宋体"/>
                <w:kern w:val="0"/>
                <w:sz w:val="24"/>
                <w:szCs w:val="24"/>
              </w:rPr>
              <w:t>项目用途：自用（采购要求详见磋商文件）</w:t>
            </w:r>
          </w:p>
        </w:tc>
      </w:tr>
      <w:tr w14:paraId="1AF18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7" w:hRule="atLeast"/>
          <w:jc w:val="center"/>
        </w:trPr>
        <w:tc>
          <w:tcPr>
            <w:tcW w:w="586" w:type="dxa"/>
            <w:vMerge w:val="continue"/>
            <w:vAlign w:val="center"/>
          </w:tcPr>
          <w:p w14:paraId="3654B293">
            <w:pPr>
              <w:spacing w:line="500" w:lineRule="exact"/>
              <w:jc w:val="center"/>
              <w:rPr>
                <w:rFonts w:ascii="宋体" w:hAnsi="宋体" w:cs="宋体"/>
                <w:kern w:val="0"/>
                <w:sz w:val="24"/>
                <w:szCs w:val="24"/>
              </w:rPr>
            </w:pPr>
          </w:p>
        </w:tc>
        <w:tc>
          <w:tcPr>
            <w:tcW w:w="924" w:type="dxa"/>
            <w:vAlign w:val="center"/>
          </w:tcPr>
          <w:p w14:paraId="21F938CD">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911" w:type="dxa"/>
            <w:vAlign w:val="center"/>
          </w:tcPr>
          <w:p w14:paraId="146EB829">
            <w:pPr>
              <w:spacing w:line="500" w:lineRule="exact"/>
              <w:jc w:val="left"/>
              <w:rPr>
                <w:rFonts w:ascii="宋体" w:hAnsi="宋体" w:cs="宋体"/>
                <w:kern w:val="0"/>
                <w:sz w:val="24"/>
                <w:szCs w:val="24"/>
              </w:rPr>
            </w:pPr>
            <w:r>
              <w:rPr>
                <w:rFonts w:hint="eastAsia" w:ascii="宋体" w:hAnsi="宋体" w:cs="宋体"/>
                <w:kern w:val="0"/>
                <w:sz w:val="24"/>
                <w:szCs w:val="24"/>
              </w:rPr>
              <w:t>采购方式:竞争性磋商</w:t>
            </w:r>
          </w:p>
        </w:tc>
      </w:tr>
      <w:tr w14:paraId="13BD1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5" w:hRule="atLeast"/>
          <w:jc w:val="center"/>
        </w:trPr>
        <w:tc>
          <w:tcPr>
            <w:tcW w:w="586" w:type="dxa"/>
            <w:vMerge w:val="continue"/>
            <w:vAlign w:val="center"/>
          </w:tcPr>
          <w:p w14:paraId="02DE7DA2">
            <w:pPr>
              <w:spacing w:line="500" w:lineRule="exact"/>
              <w:jc w:val="center"/>
              <w:rPr>
                <w:rFonts w:ascii="宋体" w:hAnsi="宋体" w:cs="宋体"/>
                <w:kern w:val="0"/>
                <w:sz w:val="24"/>
                <w:szCs w:val="24"/>
              </w:rPr>
            </w:pPr>
          </w:p>
        </w:tc>
        <w:tc>
          <w:tcPr>
            <w:tcW w:w="924" w:type="dxa"/>
            <w:vAlign w:val="center"/>
          </w:tcPr>
          <w:p w14:paraId="493BB2F9">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911" w:type="dxa"/>
            <w:vAlign w:val="center"/>
          </w:tcPr>
          <w:p w14:paraId="75920DC1">
            <w:pPr>
              <w:spacing w:line="500" w:lineRule="exact"/>
              <w:jc w:val="left"/>
              <w:rPr>
                <w:rFonts w:hint="default"/>
                <w:highlight w:val="none"/>
                <w:lang w:val="en-US"/>
              </w:rPr>
            </w:pPr>
            <w:r>
              <w:rPr>
                <w:rFonts w:hint="eastAsia" w:ascii="宋体" w:hAnsi="宋体" w:cs="宋体"/>
                <w:sz w:val="24"/>
                <w:szCs w:val="24"/>
                <w:highlight w:val="none"/>
                <w:lang w:eastAsia="zh-CN"/>
              </w:rPr>
              <w:t>工期</w:t>
            </w:r>
            <w:r>
              <w:rPr>
                <w:rFonts w:ascii="宋体" w:hAnsi="宋体" w:eastAsia="宋体" w:cs="宋体"/>
                <w:sz w:val="24"/>
                <w:szCs w:val="24"/>
                <w:highlight w:val="none"/>
              </w:rPr>
              <w:t>：</w:t>
            </w:r>
            <w:r>
              <w:rPr>
                <w:rFonts w:hint="eastAsia" w:ascii="宋体" w:hAnsi="宋体" w:cs="宋体"/>
                <w:kern w:val="0"/>
                <w:sz w:val="24"/>
                <w:szCs w:val="24"/>
                <w:lang w:val="en-US" w:eastAsia="zh-CN"/>
              </w:rPr>
              <w:t>20日历天。</w:t>
            </w:r>
          </w:p>
        </w:tc>
      </w:tr>
      <w:tr w14:paraId="40BEE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7154D088">
            <w:pPr>
              <w:spacing w:line="500" w:lineRule="exact"/>
              <w:jc w:val="center"/>
              <w:rPr>
                <w:rFonts w:ascii="宋体" w:hAnsi="宋体" w:cs="宋体"/>
                <w:kern w:val="0"/>
                <w:sz w:val="24"/>
                <w:szCs w:val="24"/>
              </w:rPr>
            </w:pPr>
          </w:p>
        </w:tc>
        <w:tc>
          <w:tcPr>
            <w:tcW w:w="924" w:type="dxa"/>
            <w:vAlign w:val="center"/>
          </w:tcPr>
          <w:p w14:paraId="1C17604C">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911" w:type="dxa"/>
            <w:vAlign w:val="center"/>
          </w:tcPr>
          <w:p w14:paraId="78EBD6AA">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质量标准：合格</w:t>
            </w:r>
          </w:p>
        </w:tc>
      </w:tr>
      <w:tr w14:paraId="206CE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3A18BBE1">
            <w:pPr>
              <w:spacing w:line="500" w:lineRule="exact"/>
              <w:jc w:val="center"/>
              <w:rPr>
                <w:rFonts w:ascii="宋体" w:hAnsi="宋体" w:cs="宋体"/>
                <w:kern w:val="0"/>
                <w:sz w:val="24"/>
                <w:szCs w:val="24"/>
              </w:rPr>
            </w:pPr>
          </w:p>
        </w:tc>
        <w:tc>
          <w:tcPr>
            <w:tcW w:w="924" w:type="dxa"/>
            <w:vAlign w:val="center"/>
          </w:tcPr>
          <w:p w14:paraId="3D2AC43C">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911" w:type="dxa"/>
            <w:vAlign w:val="center"/>
          </w:tcPr>
          <w:p w14:paraId="1AC09DE0">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rPr>
              <w:t>领取时间：202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日至202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15</w:t>
            </w:r>
            <w:r>
              <w:rPr>
                <w:rFonts w:hint="eastAsia" w:ascii="宋体" w:hAnsi="宋体" w:cs="宋体"/>
                <w:kern w:val="0"/>
                <w:sz w:val="24"/>
                <w:szCs w:val="24"/>
                <w:highlight w:val="none"/>
              </w:rPr>
              <w:t>日</w:t>
            </w:r>
            <w:r>
              <w:rPr>
                <w:rFonts w:hint="eastAsia" w:ascii="宋体" w:hAnsi="宋体" w:cs="宋体"/>
                <w:sz w:val="24"/>
                <w:szCs w:val="24"/>
                <w:highlight w:val="none"/>
              </w:rPr>
              <w:t>（北京时间9时-</w:t>
            </w:r>
            <w:r>
              <w:rPr>
                <w:rFonts w:hint="eastAsia" w:ascii="宋体" w:hAnsi="宋体" w:cs="宋体"/>
                <w:sz w:val="24"/>
                <w:szCs w:val="24"/>
                <w:highlight w:val="none"/>
                <w:lang w:val="en-US" w:eastAsia="zh-CN"/>
              </w:rPr>
              <w:t>12</w:t>
            </w:r>
            <w:r>
              <w:rPr>
                <w:rFonts w:hint="eastAsia" w:ascii="宋体" w:hAnsi="宋体" w:cs="宋体"/>
                <w:sz w:val="24"/>
                <w:szCs w:val="24"/>
                <w:highlight w:val="none"/>
              </w:rPr>
              <w:t>时、14时30分-</w:t>
            </w:r>
            <w:r>
              <w:rPr>
                <w:rFonts w:hint="eastAsia" w:ascii="宋体" w:hAnsi="宋体" w:cs="宋体"/>
                <w:sz w:val="24"/>
                <w:szCs w:val="24"/>
                <w:highlight w:val="none"/>
                <w:lang w:val="en-US" w:eastAsia="zh-CN"/>
              </w:rPr>
              <w:t>18</w:t>
            </w:r>
            <w:r>
              <w:rPr>
                <w:rFonts w:hint="eastAsia" w:ascii="宋体" w:hAnsi="宋体" w:cs="宋体"/>
                <w:sz w:val="24"/>
                <w:szCs w:val="24"/>
                <w:highlight w:val="none"/>
              </w:rPr>
              <w:t>时,节假日除外</w:t>
            </w:r>
          </w:p>
          <w:p w14:paraId="2D8E9270">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highlight w:val="none"/>
              </w:rPr>
              <w:t>领取地点：西安市高新路52号高科大厦</w:t>
            </w:r>
            <w:r>
              <w:rPr>
                <w:rFonts w:hint="eastAsia" w:ascii="宋体" w:hAnsi="宋体" w:cs="宋体"/>
                <w:kern w:val="0"/>
                <w:sz w:val="24"/>
                <w:szCs w:val="24"/>
                <w:highlight w:val="none"/>
                <w:lang w:eastAsia="zh-CN"/>
              </w:rPr>
              <w:t>四层西安新天宏项目管理有限责任公司</w:t>
            </w:r>
            <w:r>
              <w:rPr>
                <w:rFonts w:hint="eastAsia" w:ascii="宋体" w:hAnsi="宋体" w:cs="宋体"/>
                <w:kern w:val="0"/>
                <w:sz w:val="24"/>
                <w:szCs w:val="24"/>
                <w:highlight w:val="none"/>
              </w:rPr>
              <w:t>。</w:t>
            </w:r>
          </w:p>
        </w:tc>
      </w:tr>
      <w:tr w14:paraId="2C7D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4E139BDB">
            <w:pPr>
              <w:spacing w:line="500" w:lineRule="exact"/>
              <w:jc w:val="center"/>
              <w:rPr>
                <w:rFonts w:ascii="宋体" w:hAnsi="宋体" w:cs="宋体"/>
                <w:kern w:val="0"/>
                <w:sz w:val="24"/>
                <w:szCs w:val="24"/>
              </w:rPr>
            </w:pPr>
          </w:p>
        </w:tc>
        <w:tc>
          <w:tcPr>
            <w:tcW w:w="924" w:type="dxa"/>
            <w:vAlign w:val="center"/>
          </w:tcPr>
          <w:p w14:paraId="09F47975">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911" w:type="dxa"/>
            <w:vAlign w:val="center"/>
          </w:tcPr>
          <w:p w14:paraId="484D92C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0F317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57199FAF">
            <w:pPr>
              <w:spacing w:line="500" w:lineRule="exact"/>
              <w:jc w:val="center"/>
              <w:rPr>
                <w:rFonts w:ascii="宋体" w:hAnsi="宋体" w:cs="宋体"/>
                <w:kern w:val="0"/>
                <w:sz w:val="24"/>
                <w:szCs w:val="24"/>
              </w:rPr>
            </w:pPr>
          </w:p>
        </w:tc>
        <w:tc>
          <w:tcPr>
            <w:tcW w:w="924" w:type="dxa"/>
            <w:vAlign w:val="center"/>
          </w:tcPr>
          <w:p w14:paraId="6FCE84E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911" w:type="dxa"/>
            <w:vAlign w:val="center"/>
          </w:tcPr>
          <w:p w14:paraId="21536F17">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供应商在领取磋商文件后，对磋商文件有疑问，或者需澄清的事项，均应在磋商截止时间前3日按磋商文件中的通讯地址以书面形式通知采购代理机构，采购代理机构将予以答复，且作为磋商文件的组成部分。</w:t>
            </w:r>
          </w:p>
        </w:tc>
      </w:tr>
      <w:tr w14:paraId="2E0B5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028C9985">
            <w:pPr>
              <w:spacing w:line="500" w:lineRule="exact"/>
              <w:jc w:val="center"/>
              <w:rPr>
                <w:rFonts w:ascii="宋体" w:hAnsi="宋体" w:cs="宋体"/>
                <w:kern w:val="0"/>
                <w:sz w:val="24"/>
                <w:szCs w:val="24"/>
              </w:rPr>
            </w:pPr>
          </w:p>
        </w:tc>
        <w:tc>
          <w:tcPr>
            <w:tcW w:w="924" w:type="dxa"/>
            <w:vAlign w:val="center"/>
          </w:tcPr>
          <w:p w14:paraId="0FE947C9">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911" w:type="dxa"/>
            <w:vAlign w:val="center"/>
          </w:tcPr>
          <w:p w14:paraId="5DEE6E87">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787E1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Merge w:val="continue"/>
            <w:vAlign w:val="center"/>
          </w:tcPr>
          <w:p w14:paraId="1EF02568">
            <w:pPr>
              <w:spacing w:line="500" w:lineRule="exact"/>
              <w:jc w:val="center"/>
              <w:rPr>
                <w:rFonts w:ascii="宋体" w:hAnsi="宋体" w:cs="宋体"/>
                <w:kern w:val="0"/>
                <w:sz w:val="24"/>
                <w:szCs w:val="24"/>
              </w:rPr>
            </w:pPr>
          </w:p>
        </w:tc>
        <w:tc>
          <w:tcPr>
            <w:tcW w:w="924" w:type="dxa"/>
            <w:vAlign w:val="center"/>
          </w:tcPr>
          <w:p w14:paraId="6ECAA077">
            <w:pPr>
              <w:spacing w:line="500" w:lineRule="exact"/>
              <w:jc w:val="center"/>
              <w:rPr>
                <w:rFonts w:ascii="宋体" w:hAnsi="宋体" w:cs="宋体"/>
                <w:kern w:val="0"/>
                <w:sz w:val="24"/>
                <w:szCs w:val="24"/>
              </w:rPr>
            </w:pPr>
            <w:r>
              <w:rPr>
                <w:rFonts w:hint="eastAsia" w:ascii="宋体" w:hAnsi="宋体" w:cs="宋体"/>
                <w:kern w:val="0"/>
                <w:sz w:val="24"/>
                <w:szCs w:val="24"/>
              </w:rPr>
              <w:t>2.13</w:t>
            </w:r>
          </w:p>
        </w:tc>
        <w:tc>
          <w:tcPr>
            <w:tcW w:w="7911" w:type="dxa"/>
            <w:vAlign w:val="center"/>
          </w:tcPr>
          <w:p w14:paraId="0B1538D5">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111F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Align w:val="center"/>
          </w:tcPr>
          <w:p w14:paraId="520EF349">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924" w:type="dxa"/>
            <w:vAlign w:val="center"/>
          </w:tcPr>
          <w:p w14:paraId="7405E46B">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911" w:type="dxa"/>
            <w:vAlign w:val="center"/>
          </w:tcPr>
          <w:p w14:paraId="61FFD901">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3B44A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86" w:type="dxa"/>
            <w:vAlign w:val="center"/>
          </w:tcPr>
          <w:p w14:paraId="2A543990">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924" w:type="dxa"/>
            <w:vAlign w:val="center"/>
          </w:tcPr>
          <w:p w14:paraId="6D01A476">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911" w:type="dxa"/>
          </w:tcPr>
          <w:p w14:paraId="49FD697F">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磋商报价：供应商应在磋商报价表中标明完成本次磋商所要求的所有费用，磋商报价表中标明本次服务的所有单项价格和总价，任何有选择的报价将不予接受，按无效磋商响应文件处理。</w:t>
            </w:r>
          </w:p>
        </w:tc>
      </w:tr>
      <w:tr w14:paraId="2C67D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5" w:hRule="atLeast"/>
          <w:jc w:val="center"/>
        </w:trPr>
        <w:tc>
          <w:tcPr>
            <w:tcW w:w="586" w:type="dxa"/>
            <w:vAlign w:val="center"/>
          </w:tcPr>
          <w:p w14:paraId="4374FCEB">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924" w:type="dxa"/>
            <w:vAlign w:val="center"/>
          </w:tcPr>
          <w:p w14:paraId="561468CF">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911" w:type="dxa"/>
          </w:tcPr>
          <w:p w14:paraId="7E114471">
            <w:pPr>
              <w:pStyle w:val="40"/>
              <w:widowControl/>
              <w:spacing w:before="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资格证明文件要求：</w:t>
            </w:r>
          </w:p>
          <w:p w14:paraId="6B1F8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2FEE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F633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西安市高新逸翠园初级中学扩班改造项目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6FC6D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本项目专门面向中小企业</w:t>
            </w:r>
          </w:p>
          <w:p w14:paraId="77A65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2B69F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西安市高新逸翠园初级中学扩班改造项目</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17FE7971">
            <w:pPr>
              <w:numPr>
                <w:ilvl w:val="0"/>
                <w:numId w:val="2"/>
              </w:numPr>
              <w:spacing w:line="500" w:lineRule="exact"/>
              <w:ind w:firstLine="480" w:firstLineChars="20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lang w:eastAsia="zh-CN"/>
              </w:rPr>
              <w:t>）法定代表人授权书及被授权人身份证复印件（被授权人参与磋商需提供磋商截止时间前三个月的本单位社保证明（不含当月），法定代表人直接参加磋商，须提供法定代表人身份证明及身份证复印件）；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eastAsia="zh-CN"/>
              </w:rPr>
              <w:t>）供应商须具备建筑工程施工总承包叁级(含叁级)及以上资质或建筑装修装饰工程专业承包贰级以上(含贰级)资质，并具有合格有效的安全生产许可证；</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eastAsia="zh-CN"/>
              </w:rPr>
              <w:t>）拟派项目经理具备建筑工程二级及以上注册建造师证及安全生产考核合格证书，在本单位注册且无在建工程；</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）本项目不允许联合体参加磋商会。</w:t>
            </w:r>
          </w:p>
          <w:p w14:paraId="50F510B6">
            <w:pPr>
              <w:numPr>
                <w:ilvl w:val="0"/>
                <w:numId w:val="0"/>
              </w:num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①上述资格证明文件未做特别要求的磋商响应文件内附复印件并加盖持证企业公章；</w:t>
            </w:r>
          </w:p>
          <w:p w14:paraId="6EDB567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②上述资格证明文件为必备资格条件，缺项或者符合性、有效性、合法性审核不合格的，按无效磋商响应文件处理。</w:t>
            </w:r>
          </w:p>
          <w:p w14:paraId="52504D38">
            <w:pPr>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highlight w:val="none"/>
              </w:rPr>
              <w:t xml:space="preserve"> 磋商当天，</w:t>
            </w:r>
            <w:r>
              <w:rPr>
                <w:rFonts w:hint="eastAsia" w:ascii="宋体" w:hAnsi="宋体" w:cs="宋体"/>
                <w:sz w:val="24"/>
                <w:szCs w:val="24"/>
                <w:highlight w:val="none"/>
              </w:rPr>
              <w:t>递交响应文件时需提交：法人授权委托书原件、被委托人的身份证原件；(</w:t>
            </w:r>
            <w:r>
              <w:rPr>
                <w:rFonts w:hint="eastAsia" w:ascii="宋体" w:hAnsi="宋体" w:cs="宋体"/>
                <w:b/>
                <w:bCs/>
                <w:sz w:val="24"/>
                <w:szCs w:val="24"/>
                <w:highlight w:val="none"/>
              </w:rPr>
              <w:t>注：法人授权委托书原件、被委托人的身份证原件由监标人查验。</w:t>
            </w:r>
            <w:r>
              <w:rPr>
                <w:rFonts w:hint="eastAsia" w:ascii="宋体" w:hAnsi="宋体" w:cs="宋体"/>
                <w:sz w:val="24"/>
                <w:szCs w:val="24"/>
                <w:highlight w:val="none"/>
              </w:rPr>
              <w:t>)</w:t>
            </w:r>
          </w:p>
        </w:tc>
      </w:tr>
      <w:tr w14:paraId="6308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86" w:type="dxa"/>
            <w:vAlign w:val="center"/>
          </w:tcPr>
          <w:p w14:paraId="3EE1993F">
            <w:pPr>
              <w:spacing w:line="500" w:lineRule="exact"/>
              <w:jc w:val="center"/>
              <w:rPr>
                <w:rFonts w:ascii="宋体" w:hAnsi="宋体" w:cs="宋体"/>
                <w:kern w:val="0"/>
                <w:sz w:val="24"/>
                <w:szCs w:val="24"/>
              </w:rPr>
            </w:pPr>
            <w:r>
              <w:rPr>
                <w:rFonts w:hint="eastAsia" w:ascii="宋体" w:hAnsi="宋体" w:cs="宋体"/>
                <w:kern w:val="0"/>
                <w:sz w:val="24"/>
                <w:szCs w:val="24"/>
              </w:rPr>
              <w:t>6</w:t>
            </w:r>
          </w:p>
        </w:tc>
        <w:tc>
          <w:tcPr>
            <w:tcW w:w="924" w:type="dxa"/>
            <w:vAlign w:val="center"/>
          </w:tcPr>
          <w:p w14:paraId="076F5199">
            <w:pPr>
              <w:spacing w:line="500" w:lineRule="exact"/>
              <w:jc w:val="center"/>
              <w:rPr>
                <w:rFonts w:ascii="宋体" w:hAnsi="宋体" w:cs="宋体"/>
                <w:kern w:val="0"/>
                <w:sz w:val="24"/>
                <w:szCs w:val="24"/>
              </w:rPr>
            </w:pPr>
            <w:r>
              <w:rPr>
                <w:rFonts w:hint="eastAsia" w:ascii="宋体" w:hAnsi="宋体" w:cs="宋体"/>
                <w:kern w:val="0"/>
                <w:sz w:val="24"/>
                <w:szCs w:val="24"/>
              </w:rPr>
              <w:t>6.1</w:t>
            </w:r>
          </w:p>
        </w:tc>
        <w:tc>
          <w:tcPr>
            <w:tcW w:w="7911" w:type="dxa"/>
          </w:tcPr>
          <w:p w14:paraId="6FE83477">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90日历天。</w:t>
            </w:r>
          </w:p>
        </w:tc>
      </w:tr>
      <w:tr w14:paraId="6EAF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586" w:type="dxa"/>
            <w:vAlign w:val="center"/>
          </w:tcPr>
          <w:p w14:paraId="64DF4940">
            <w:pPr>
              <w:spacing w:line="500" w:lineRule="exact"/>
              <w:jc w:val="center"/>
              <w:rPr>
                <w:rFonts w:ascii="宋体" w:hAnsi="宋体" w:cs="宋体"/>
                <w:kern w:val="0"/>
                <w:sz w:val="24"/>
                <w:szCs w:val="24"/>
              </w:rPr>
            </w:pPr>
            <w:r>
              <w:rPr>
                <w:rFonts w:hint="eastAsia" w:ascii="宋体" w:hAnsi="宋体" w:cs="宋体"/>
                <w:kern w:val="0"/>
                <w:sz w:val="24"/>
                <w:szCs w:val="24"/>
              </w:rPr>
              <w:t>7</w:t>
            </w:r>
          </w:p>
        </w:tc>
        <w:tc>
          <w:tcPr>
            <w:tcW w:w="924" w:type="dxa"/>
            <w:vAlign w:val="center"/>
          </w:tcPr>
          <w:p w14:paraId="2D5BAE50">
            <w:pPr>
              <w:spacing w:line="500" w:lineRule="exact"/>
              <w:jc w:val="center"/>
              <w:rPr>
                <w:rFonts w:ascii="宋体" w:hAnsi="宋体" w:cs="宋体"/>
                <w:kern w:val="0"/>
                <w:sz w:val="24"/>
                <w:szCs w:val="24"/>
              </w:rPr>
            </w:pPr>
            <w:r>
              <w:rPr>
                <w:rFonts w:hint="eastAsia" w:ascii="宋体" w:hAnsi="宋体" w:cs="宋体"/>
                <w:kern w:val="0"/>
                <w:sz w:val="24"/>
                <w:szCs w:val="24"/>
              </w:rPr>
              <w:t>7.1</w:t>
            </w:r>
          </w:p>
        </w:tc>
        <w:tc>
          <w:tcPr>
            <w:tcW w:w="7911" w:type="dxa"/>
            <w:vAlign w:val="center"/>
          </w:tcPr>
          <w:p w14:paraId="0DA4310F">
            <w:pPr>
              <w:spacing w:line="360" w:lineRule="auto"/>
              <w:rPr>
                <w:rFonts w:hint="eastAsia" w:ascii="宋体" w:hAnsi="宋体" w:cs="宋体"/>
                <w:kern w:val="0"/>
                <w:sz w:val="24"/>
                <w:szCs w:val="24"/>
              </w:rPr>
            </w:pPr>
            <w:r>
              <w:rPr>
                <w:rFonts w:hint="eastAsia" w:ascii="宋体" w:hAnsi="宋体" w:cs="宋体"/>
                <w:kern w:val="0"/>
                <w:sz w:val="24"/>
                <w:szCs w:val="24"/>
              </w:rPr>
              <w:t>正本的份数：壹份；副本的份数：</w:t>
            </w:r>
            <w:r>
              <w:rPr>
                <w:rFonts w:hint="eastAsia" w:ascii="宋体" w:hAnsi="宋体" w:cs="宋体"/>
                <w:kern w:val="0"/>
                <w:sz w:val="24"/>
                <w:szCs w:val="24"/>
                <w:lang w:eastAsia="zh-CN"/>
              </w:rPr>
              <w:t>壹份</w:t>
            </w:r>
            <w:r>
              <w:rPr>
                <w:rFonts w:hint="eastAsia" w:ascii="宋体" w:hAnsi="宋体" w:cs="宋体"/>
                <w:kern w:val="0"/>
                <w:sz w:val="24"/>
                <w:szCs w:val="24"/>
              </w:rPr>
              <w:t>。同时提供与正本内容一致的电子版（U盘或光盘）</w:t>
            </w:r>
            <w:r>
              <w:rPr>
                <w:rFonts w:hint="eastAsia" w:ascii="宋体" w:hAnsi="宋体" w:cs="宋体"/>
                <w:kern w:val="0"/>
                <w:sz w:val="24"/>
                <w:szCs w:val="24"/>
                <w:lang w:eastAsia="zh-CN"/>
              </w:rPr>
              <w:t>壹份</w:t>
            </w:r>
            <w:r>
              <w:rPr>
                <w:rFonts w:hint="eastAsia" w:ascii="宋体" w:hAnsi="宋体" w:cs="宋体"/>
                <w:kern w:val="0"/>
                <w:sz w:val="24"/>
                <w:szCs w:val="24"/>
              </w:rPr>
              <w:t>，并在盘面标注供应商全称、项目名称、项目编号。</w:t>
            </w:r>
          </w:p>
          <w:p w14:paraId="069B0F42">
            <w:pPr>
              <w:spacing w:line="360" w:lineRule="auto"/>
              <w:rPr>
                <w:rFonts w:hint="eastAsia" w:ascii="宋体" w:hAnsi="宋体" w:cs="宋体"/>
                <w:kern w:val="0"/>
                <w:sz w:val="24"/>
                <w:szCs w:val="24"/>
              </w:rPr>
            </w:pPr>
            <w:r>
              <w:rPr>
                <w:rFonts w:hint="eastAsia" w:ascii="宋体" w:hAnsi="宋体" w:cs="宋体"/>
                <w:kern w:val="0"/>
                <w:sz w:val="24"/>
                <w:szCs w:val="24"/>
              </w:rPr>
              <w:t>磋商响应文件装订要求：胶装。</w:t>
            </w:r>
          </w:p>
          <w:p w14:paraId="5BAE19CA">
            <w:pPr>
              <w:pStyle w:val="25"/>
            </w:pPr>
            <w:r>
              <w:rPr>
                <w:rFonts w:hint="eastAsia" w:ascii="宋体" w:hAnsi="宋体" w:eastAsia="宋体" w:cs="宋体"/>
                <w:b/>
                <w:bCs/>
                <w:sz w:val="24"/>
              </w:rPr>
              <w:t>电子投标文件</w:t>
            </w:r>
            <w:r>
              <w:rPr>
                <w:rFonts w:hint="eastAsia" w:ascii="宋体" w:hAnsi="宋体" w:eastAsia="宋体" w:cs="宋体"/>
                <w:b/>
                <w:bCs/>
                <w:sz w:val="24"/>
                <w:lang w:eastAsia="zh-CN"/>
              </w:rPr>
              <w:t>包含</w:t>
            </w:r>
            <w:r>
              <w:rPr>
                <w:rFonts w:hint="eastAsia" w:ascii="宋体" w:hAnsi="宋体" w:eastAsia="宋体" w:cs="宋体"/>
                <w:b/>
                <w:bCs/>
                <w:sz w:val="24"/>
              </w:rPr>
              <w:t>Word版本和PDF版本，PDF文件为签字、盖章的完整正本扫描件。</w:t>
            </w:r>
          </w:p>
        </w:tc>
      </w:tr>
      <w:tr w14:paraId="22A78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86" w:type="dxa"/>
            <w:vAlign w:val="center"/>
          </w:tcPr>
          <w:p w14:paraId="4E532C3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8</w:t>
            </w:r>
          </w:p>
        </w:tc>
        <w:tc>
          <w:tcPr>
            <w:tcW w:w="924" w:type="dxa"/>
            <w:vAlign w:val="center"/>
          </w:tcPr>
          <w:p w14:paraId="2E1E76F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8.1</w:t>
            </w:r>
          </w:p>
        </w:tc>
        <w:tc>
          <w:tcPr>
            <w:tcW w:w="7911" w:type="dxa"/>
            <w:vAlign w:val="center"/>
          </w:tcPr>
          <w:p w14:paraId="7C62B30B">
            <w:pPr>
              <w:spacing w:line="500" w:lineRule="exact"/>
              <w:rPr>
                <w:rFonts w:ascii="宋体" w:hAnsi="宋体" w:cs="宋体"/>
                <w:kern w:val="0"/>
                <w:sz w:val="24"/>
                <w:szCs w:val="24"/>
                <w:highlight w:val="none"/>
              </w:rPr>
            </w:pPr>
            <w:r>
              <w:rPr>
                <w:rFonts w:hint="eastAsia" w:ascii="宋体" w:hAnsi="宋体" w:cs="宋体"/>
                <w:b/>
                <w:bCs/>
                <w:kern w:val="0"/>
                <w:sz w:val="24"/>
                <w:szCs w:val="24"/>
                <w:highlight w:val="none"/>
              </w:rPr>
              <w:t>供应商应将竞争性磋商响应文件正本、所有副本、电子版本分别分开密封装在单独的封袋中（封袋不得有破损）</w:t>
            </w:r>
            <w:r>
              <w:rPr>
                <w:rFonts w:hint="eastAsia" w:ascii="宋体" w:hAnsi="宋体" w:cs="宋体"/>
                <w:kern w:val="0"/>
                <w:sz w:val="24"/>
                <w:szCs w:val="24"/>
                <w:highlight w:val="none"/>
              </w:rPr>
              <w:t>，且在封袋正面标明“竞争性磋商响应文件正本或副本” “电子版本”等字样。封袋应加贴封条，并在封线处加盖供应商公章，封袋正面要粘贴供应商全称、项目名称、编号等标识。</w:t>
            </w:r>
          </w:p>
        </w:tc>
      </w:tr>
      <w:tr w14:paraId="44898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86" w:type="dxa"/>
            <w:vAlign w:val="center"/>
          </w:tcPr>
          <w:p w14:paraId="7AC45E4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9</w:t>
            </w:r>
          </w:p>
        </w:tc>
        <w:tc>
          <w:tcPr>
            <w:tcW w:w="924" w:type="dxa"/>
            <w:vAlign w:val="center"/>
          </w:tcPr>
          <w:p w14:paraId="09F02F3C">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9.1</w:t>
            </w:r>
          </w:p>
        </w:tc>
        <w:tc>
          <w:tcPr>
            <w:tcW w:w="7911" w:type="dxa"/>
            <w:vAlign w:val="top"/>
          </w:tcPr>
          <w:p w14:paraId="6AF94C49">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10 月21日 9</w:t>
            </w:r>
            <w:r>
              <w:rPr>
                <w:rFonts w:hint="eastAsia" w:ascii="宋体" w:hAnsi="宋体" w:cs="宋体"/>
                <w:b/>
                <w:bCs/>
                <w:sz w:val="24"/>
                <w:szCs w:val="24"/>
                <w:highlight w:val="none"/>
              </w:rPr>
              <w:t>时</w:t>
            </w:r>
            <w:r>
              <w:rPr>
                <w:rFonts w:hint="eastAsia" w:ascii="宋体" w:hAnsi="宋体" w:cs="宋体"/>
                <w:b/>
                <w:bCs/>
                <w:sz w:val="24"/>
                <w:szCs w:val="24"/>
                <w:highlight w:val="none"/>
                <w:lang w:val="en-US" w:eastAsia="zh-CN"/>
              </w:rPr>
              <w:t>30</w:t>
            </w:r>
            <w:r>
              <w:rPr>
                <w:rFonts w:hint="eastAsia" w:ascii="宋体" w:hAnsi="宋体" w:cs="宋体"/>
                <w:b/>
                <w:bCs/>
                <w:sz w:val="24"/>
                <w:szCs w:val="24"/>
                <w:highlight w:val="none"/>
              </w:rPr>
              <w:t>分</w:t>
            </w:r>
          </w:p>
          <w:p w14:paraId="1911A0E8">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四层</w:t>
            </w:r>
            <w:r>
              <w:rPr>
                <w:rFonts w:hint="eastAsia" w:ascii="宋体" w:hAnsi="宋体" w:cs="宋体"/>
                <w:kern w:val="0"/>
                <w:sz w:val="24"/>
                <w:szCs w:val="24"/>
                <w:highlight w:val="none"/>
              </w:rPr>
              <w:t>。</w:t>
            </w:r>
          </w:p>
        </w:tc>
      </w:tr>
      <w:tr w14:paraId="1758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86" w:type="dxa"/>
            <w:vAlign w:val="center"/>
          </w:tcPr>
          <w:p w14:paraId="5CBC82F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10</w:t>
            </w:r>
          </w:p>
        </w:tc>
        <w:tc>
          <w:tcPr>
            <w:tcW w:w="924" w:type="dxa"/>
            <w:vAlign w:val="center"/>
          </w:tcPr>
          <w:p w14:paraId="514F2C49">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10.1</w:t>
            </w:r>
          </w:p>
        </w:tc>
        <w:tc>
          <w:tcPr>
            <w:tcW w:w="7911" w:type="dxa"/>
            <w:vAlign w:val="top"/>
          </w:tcPr>
          <w:p w14:paraId="44B589E6">
            <w:pPr>
              <w:spacing w:line="50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4"/>
                <w:highlight w:val="none"/>
              </w:rPr>
              <w:t>磋商时间</w:t>
            </w:r>
            <w:r>
              <w:rPr>
                <w:rFonts w:hint="eastAsia" w:ascii="宋体" w:hAnsi="宋体" w:cs="宋体"/>
                <w:b/>
                <w:bCs/>
                <w:kern w:val="0"/>
                <w:sz w:val="24"/>
                <w:szCs w:val="24"/>
                <w:highlight w:val="none"/>
              </w:rPr>
              <w:t>：</w:t>
            </w:r>
            <w:r>
              <w:rPr>
                <w:rFonts w:hint="eastAsia" w:ascii="宋体" w:hAnsi="宋体" w:cs="宋体"/>
                <w:b/>
                <w:bCs/>
                <w:sz w:val="24"/>
                <w:szCs w:val="24"/>
                <w:highlight w:val="none"/>
                <w:lang w:eastAsia="zh-CN"/>
              </w:rPr>
              <w:t>202</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lang w:eastAsia="zh-CN"/>
              </w:rPr>
              <w:t>年</w:t>
            </w:r>
            <w:r>
              <w:rPr>
                <w:rFonts w:hint="eastAsia" w:ascii="宋体" w:hAnsi="宋体" w:cs="宋体"/>
                <w:b/>
                <w:bCs/>
                <w:sz w:val="24"/>
                <w:szCs w:val="24"/>
                <w:highlight w:val="none"/>
                <w:lang w:val="en-US" w:eastAsia="zh-CN"/>
              </w:rPr>
              <w:t>10</w:t>
            </w:r>
            <w:r>
              <w:rPr>
                <w:rFonts w:hint="eastAsia" w:ascii="宋体" w:hAnsi="宋体" w:cs="宋体"/>
                <w:b/>
                <w:bCs/>
                <w:sz w:val="24"/>
                <w:szCs w:val="24"/>
                <w:highlight w:val="none"/>
                <w:lang w:eastAsia="zh-CN"/>
              </w:rPr>
              <w:t>月</w:t>
            </w:r>
            <w:r>
              <w:rPr>
                <w:rFonts w:hint="eastAsia" w:ascii="宋体" w:hAnsi="宋体" w:cs="宋体"/>
                <w:b/>
                <w:bCs/>
                <w:sz w:val="24"/>
                <w:szCs w:val="24"/>
                <w:highlight w:val="none"/>
                <w:lang w:val="en-US" w:eastAsia="zh-CN"/>
              </w:rPr>
              <w:t>21</w:t>
            </w:r>
            <w:r>
              <w:rPr>
                <w:rFonts w:hint="eastAsia" w:ascii="宋体" w:hAnsi="宋体" w:cs="宋体"/>
                <w:b/>
                <w:bCs/>
                <w:sz w:val="24"/>
                <w:szCs w:val="24"/>
                <w:highlight w:val="none"/>
                <w:lang w:eastAsia="zh-CN"/>
              </w:rPr>
              <w:t>日</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lang w:eastAsia="zh-CN"/>
              </w:rPr>
              <w:t>时</w:t>
            </w:r>
            <w:r>
              <w:rPr>
                <w:rFonts w:hint="eastAsia" w:ascii="宋体" w:hAnsi="宋体" w:cs="宋体"/>
                <w:b/>
                <w:bCs/>
                <w:sz w:val="24"/>
                <w:szCs w:val="24"/>
                <w:highlight w:val="none"/>
                <w:lang w:val="en-US" w:eastAsia="zh-CN"/>
              </w:rPr>
              <w:t xml:space="preserve">30 </w:t>
            </w:r>
            <w:r>
              <w:rPr>
                <w:rFonts w:hint="eastAsia" w:ascii="宋体" w:hAnsi="宋体" w:cs="宋体"/>
                <w:b/>
                <w:bCs/>
                <w:sz w:val="24"/>
                <w:szCs w:val="24"/>
                <w:highlight w:val="none"/>
                <w:lang w:eastAsia="zh-CN"/>
              </w:rPr>
              <w:t>分</w:t>
            </w:r>
          </w:p>
          <w:p w14:paraId="53CA6179">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四层</w:t>
            </w:r>
            <w:r>
              <w:rPr>
                <w:rFonts w:hint="eastAsia" w:ascii="宋体" w:hAnsi="宋体" w:cs="宋体"/>
                <w:kern w:val="0"/>
                <w:sz w:val="24"/>
                <w:szCs w:val="24"/>
                <w:highlight w:val="none"/>
              </w:rPr>
              <w:t>。</w:t>
            </w:r>
          </w:p>
        </w:tc>
      </w:tr>
      <w:tr w14:paraId="4B463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86" w:type="dxa"/>
            <w:vAlign w:val="center"/>
          </w:tcPr>
          <w:p w14:paraId="3688676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924" w:type="dxa"/>
            <w:vAlign w:val="center"/>
          </w:tcPr>
          <w:p w14:paraId="5F331842">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11.1</w:t>
            </w:r>
          </w:p>
        </w:tc>
        <w:tc>
          <w:tcPr>
            <w:tcW w:w="7911" w:type="dxa"/>
            <w:vAlign w:val="center"/>
          </w:tcPr>
          <w:p w14:paraId="3C57DDCF">
            <w:pPr>
              <w:spacing w:line="500" w:lineRule="exact"/>
              <w:jc w:val="left"/>
              <w:rPr>
                <w:rFonts w:ascii="宋体" w:hAnsi="宋体" w:cs="宋体"/>
                <w:kern w:val="0"/>
                <w:sz w:val="24"/>
                <w:szCs w:val="24"/>
                <w:highlight w:val="none"/>
              </w:rPr>
            </w:pPr>
            <w:r>
              <w:rPr>
                <w:rFonts w:hint="eastAsia" w:ascii="宋体" w:hAnsi="宋体" w:cs="宋体"/>
                <w:b/>
                <w:bCs/>
                <w:kern w:val="0"/>
                <w:sz w:val="24"/>
                <w:szCs w:val="24"/>
                <w:highlight w:val="none"/>
              </w:rPr>
              <w:t>评审方法：综合评分法（详见第三章）</w:t>
            </w:r>
          </w:p>
        </w:tc>
      </w:tr>
    </w:tbl>
    <w:p w14:paraId="468E5D7A">
      <w:pPr>
        <w:jc w:val="center"/>
        <w:rPr>
          <w:rFonts w:ascii="宋体" w:hAnsi="宋体" w:cs="宋体"/>
          <w:b/>
          <w:sz w:val="32"/>
          <w:szCs w:val="32"/>
        </w:rPr>
      </w:pPr>
    </w:p>
    <w:bookmarkEnd w:id="6"/>
    <w:p w14:paraId="1596E049">
      <w:pPr>
        <w:jc w:val="center"/>
        <w:outlineLvl w:val="1"/>
        <w:rPr>
          <w:rFonts w:ascii="宋体" w:hAnsi="宋体" w:cs="宋体"/>
          <w:b/>
          <w:bCs/>
          <w:kern w:val="0"/>
          <w:sz w:val="32"/>
          <w:szCs w:val="32"/>
        </w:rPr>
      </w:pPr>
      <w:bookmarkStart w:id="7" w:name="_Toc16867"/>
      <w:r>
        <w:rPr>
          <w:rFonts w:hint="eastAsia" w:ascii="宋体" w:hAnsi="宋体" w:cs="宋体"/>
          <w:b/>
          <w:sz w:val="32"/>
          <w:szCs w:val="32"/>
        </w:rPr>
        <w:t>一、</w:t>
      </w:r>
      <w:r>
        <w:rPr>
          <w:rFonts w:hint="eastAsia" w:ascii="宋体" w:hAnsi="宋体" w:cs="宋体"/>
          <w:b/>
          <w:bCs/>
          <w:kern w:val="0"/>
          <w:sz w:val="32"/>
          <w:szCs w:val="32"/>
        </w:rPr>
        <w:t>总  则</w:t>
      </w:r>
      <w:bookmarkEnd w:id="7"/>
    </w:p>
    <w:p w14:paraId="0B320C5B">
      <w:pPr>
        <w:spacing w:line="460" w:lineRule="exact"/>
        <w:rPr>
          <w:rFonts w:ascii="宋体" w:hAnsi="宋体" w:cs="宋体"/>
          <w:sz w:val="24"/>
          <w:szCs w:val="24"/>
        </w:rPr>
      </w:pPr>
      <w:r>
        <w:rPr>
          <w:rFonts w:hint="eastAsia" w:ascii="宋体" w:hAnsi="宋体" w:cs="宋体"/>
          <w:sz w:val="24"/>
          <w:szCs w:val="24"/>
        </w:rPr>
        <w:t>本项目磋商依据《政府采购法》等有关法律法规及规定。</w:t>
      </w:r>
    </w:p>
    <w:p w14:paraId="3C1B51B7">
      <w:pPr>
        <w:spacing w:line="500" w:lineRule="exact"/>
        <w:rPr>
          <w:rFonts w:ascii="宋体" w:hAnsi="宋体" w:cs="宋体"/>
          <w:b/>
          <w:bCs/>
          <w:kern w:val="0"/>
          <w:sz w:val="24"/>
          <w:szCs w:val="24"/>
        </w:rPr>
      </w:pPr>
      <w:r>
        <w:rPr>
          <w:rFonts w:hint="eastAsia" w:ascii="宋体" w:hAnsi="宋体" w:cs="宋体"/>
          <w:b/>
          <w:bCs/>
          <w:kern w:val="0"/>
          <w:sz w:val="24"/>
          <w:szCs w:val="24"/>
        </w:rPr>
        <w:t>1.资金来源</w:t>
      </w:r>
    </w:p>
    <w:p w14:paraId="2D7EF43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1.1本次竞争性磋商所签合同使用财政资金支付，资金已落实到位。</w:t>
      </w:r>
    </w:p>
    <w:p w14:paraId="5DE40980">
      <w:pPr>
        <w:spacing w:line="500" w:lineRule="exact"/>
        <w:rPr>
          <w:rFonts w:ascii="宋体" w:hAnsi="宋体" w:cs="宋体"/>
          <w:b/>
          <w:bCs/>
          <w:kern w:val="0"/>
          <w:sz w:val="24"/>
          <w:szCs w:val="24"/>
        </w:rPr>
      </w:pPr>
      <w:r>
        <w:rPr>
          <w:rFonts w:hint="eastAsia" w:ascii="宋体" w:hAnsi="宋体" w:cs="宋体"/>
          <w:b/>
          <w:bCs/>
          <w:kern w:val="0"/>
          <w:sz w:val="24"/>
          <w:szCs w:val="24"/>
        </w:rPr>
        <w:t>2.采购代理机构及合格的供应商</w:t>
      </w:r>
    </w:p>
    <w:p w14:paraId="694FC6B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2.1 采购代理机构</w:t>
      </w:r>
    </w:p>
    <w:p w14:paraId="50B6058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实施本次竞争性磋商的采购代理机构为</w:t>
      </w:r>
      <w:r>
        <w:rPr>
          <w:rFonts w:hint="eastAsia" w:ascii="宋体" w:hAnsi="宋体" w:cs="宋体"/>
          <w:color w:val="000000"/>
          <w:kern w:val="0"/>
          <w:sz w:val="24"/>
          <w:szCs w:val="24"/>
          <w:lang w:eastAsia="zh-CN"/>
        </w:rPr>
        <w:t>西安新天宏项目管理有限责任公司</w:t>
      </w:r>
      <w:r>
        <w:rPr>
          <w:rFonts w:hint="eastAsia" w:ascii="宋体" w:hAnsi="宋体" w:cs="宋体"/>
          <w:kern w:val="0"/>
          <w:sz w:val="24"/>
          <w:szCs w:val="24"/>
        </w:rPr>
        <w:t>。</w:t>
      </w:r>
    </w:p>
    <w:p w14:paraId="280B41A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2.2合格的供应商：</w:t>
      </w:r>
    </w:p>
    <w:p w14:paraId="30FC27D8">
      <w:pPr>
        <w:keepNext w:val="0"/>
        <w:keepLines w:val="0"/>
        <w:pageBreakBefore w:val="0"/>
        <w:widowControl w:val="0"/>
        <w:tabs>
          <w:tab w:val="left" w:pos="851"/>
        </w:tabs>
        <w:kinsoku/>
        <w:wordWrap/>
        <w:overflowPunct/>
        <w:topLinePunct w:val="0"/>
        <w:autoSpaceDE/>
        <w:autoSpaceDN/>
        <w:bidi w:val="0"/>
        <w:spacing w:line="5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2.2.1具备下列条件，方为合格的供应商</w:t>
      </w:r>
    </w:p>
    <w:p w14:paraId="5D7E97FB">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1）供应商应具有独立承担民事责任能力的法人、其他组织或自然人，提供合法有效的营业执照或其他证明材料；</w:t>
      </w:r>
    </w:p>
    <w:p w14:paraId="507BDF2F">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法定代表人授权书及被授权人身份证复印件（被授权人参与磋商需提供磋商截止时间前三个月的本单位社保证明（不含当月），法定代表人直接参加磋商，须提供法定代表人身份证明及身份证复印件）；</w:t>
      </w:r>
    </w:p>
    <w:p w14:paraId="0518D3F5">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3）供应商须具备建筑工程施工总承包叁级(含叁级)及以上资质或建筑装修装饰工程专业承包贰级以上(含贰级)资质，并具有合格有效的安全生产许可证；</w:t>
      </w:r>
    </w:p>
    <w:p w14:paraId="58C5CA4E">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4）拟派项目经理具备建筑工程二级及以上注册建造师证及安全生产考核合格证书，在本单位注册且无在建工程；</w:t>
      </w:r>
    </w:p>
    <w:p w14:paraId="2C1B32B4">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5）本项目不允许联合体参加磋商会。</w:t>
      </w:r>
    </w:p>
    <w:p w14:paraId="77ED8C06">
      <w:pPr>
        <w:spacing w:line="500" w:lineRule="exact"/>
        <w:ind w:firstLine="480" w:firstLineChars="200"/>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）法律、行政法规规定的其他条件；</w:t>
      </w:r>
    </w:p>
    <w:p w14:paraId="6C508F3A">
      <w:pPr>
        <w:spacing w:line="500" w:lineRule="exact"/>
        <w:ind w:firstLine="480" w:firstLineChars="200"/>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）根据本次采购项目的特殊要求，规定供应商特殊条件（见供应商须知前附表）。</w:t>
      </w:r>
    </w:p>
    <w:p w14:paraId="6985660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2.2.2法定代表人为同一人的两个及两个以上的法人，母公司、全资子公司及其控股公司，都不得在同一分包的采购中同时参与磋商，否则均为无效磋商。</w:t>
      </w:r>
    </w:p>
    <w:p w14:paraId="11033BC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2.2.3供应商不得直接或间接地与磋商采购单位（包括采购人与采购代理机构）有任何关联，亦不得是磋商采购单位的附属机构。如果供应商在磋商中隐瞒了上述关系，一经证实，则该磋商无效。</w:t>
      </w:r>
    </w:p>
    <w:p w14:paraId="7762E2D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2.2.4供应商必须在</w:t>
      </w:r>
      <w:r>
        <w:rPr>
          <w:rFonts w:hint="eastAsia" w:ascii="宋体" w:hAnsi="宋体" w:cs="宋体"/>
          <w:color w:val="000000"/>
          <w:kern w:val="0"/>
          <w:sz w:val="24"/>
          <w:szCs w:val="24"/>
        </w:rPr>
        <w:t>采购代理机构</w:t>
      </w:r>
      <w:r>
        <w:rPr>
          <w:rFonts w:hint="eastAsia" w:ascii="宋体" w:hAnsi="宋体" w:cs="宋体"/>
          <w:kern w:val="0"/>
          <w:sz w:val="24"/>
          <w:szCs w:val="24"/>
          <w:lang w:eastAsia="zh-CN"/>
        </w:rPr>
        <w:t>领取</w:t>
      </w:r>
      <w:r>
        <w:rPr>
          <w:rFonts w:hint="eastAsia" w:ascii="宋体" w:hAnsi="宋体" w:cs="宋体"/>
          <w:kern w:val="0"/>
          <w:sz w:val="24"/>
          <w:szCs w:val="24"/>
        </w:rPr>
        <w:t>竞争性磋商文件，方可参加磋商。</w:t>
      </w:r>
    </w:p>
    <w:p w14:paraId="566FB68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2.2.5如果在竞争性磋商文件中接受联合体磋商（见供应商须知前附表），则两个以上供应商可以组成一个竞争性磋商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159F7E3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联合体各方之间应当签订共同磋商协议，明确约定联合体各方承担的工作和相应的责任，并将共同磋商协议连同竞争性磋商响应文件一并提交竞争性磋商响应文件接收人。联合体各方签订共同磋商协议后，不得再以自己名义单独在同一项目中磋商，也不得组成新的联合体参加同一项目磋商。</w:t>
      </w:r>
    </w:p>
    <w:p w14:paraId="3135A0F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2.2.6磋商费用自理。不论磋商的结果如何，供应商均应自行承担所有与参加磋商有关的费用。</w:t>
      </w:r>
    </w:p>
    <w:p w14:paraId="3548AE9B">
      <w:pPr>
        <w:spacing w:line="500" w:lineRule="exact"/>
        <w:rPr>
          <w:rFonts w:ascii="宋体" w:hAnsi="宋体" w:cs="宋体"/>
          <w:b/>
          <w:bCs/>
          <w:kern w:val="0"/>
          <w:sz w:val="24"/>
          <w:szCs w:val="24"/>
        </w:rPr>
      </w:pPr>
      <w:r>
        <w:rPr>
          <w:rFonts w:hint="eastAsia" w:ascii="宋体" w:hAnsi="宋体" w:cs="宋体"/>
          <w:b/>
          <w:bCs/>
          <w:kern w:val="0"/>
          <w:sz w:val="24"/>
          <w:szCs w:val="24"/>
        </w:rPr>
        <w:t>3.磋商内容的合格性和合法性</w:t>
      </w:r>
    </w:p>
    <w:p w14:paraId="3AFA7C2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3.1磋商内容应满足竞争性磋商文件的要求并应符合国家法律法规、行业管理部门要求的其他强制性标准。</w:t>
      </w:r>
    </w:p>
    <w:p w14:paraId="2026AB86">
      <w:pPr>
        <w:spacing w:line="500" w:lineRule="exact"/>
        <w:rPr>
          <w:rFonts w:ascii="宋体" w:hAnsi="宋体" w:cs="宋体"/>
          <w:b/>
          <w:bCs/>
          <w:kern w:val="0"/>
          <w:sz w:val="24"/>
          <w:szCs w:val="24"/>
        </w:rPr>
      </w:pPr>
      <w:r>
        <w:rPr>
          <w:rFonts w:hint="eastAsia" w:ascii="宋体" w:hAnsi="宋体" w:cs="宋体"/>
          <w:b/>
          <w:bCs/>
          <w:kern w:val="0"/>
          <w:sz w:val="24"/>
          <w:szCs w:val="24"/>
        </w:rPr>
        <w:t>4.竞争性磋商响应文件内容的真实性</w:t>
      </w:r>
    </w:p>
    <w:p w14:paraId="6A8E35B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4.1供应商应保证其竞争性磋商响应文件中所提供的所有磋商资料、信息是真实的，并且来源于合法的渠道。因竞争性磋商响应文件中所提供的磋商资料、信息不真实或者其来源不合法而导致的所有法律责任，由供应商自行承担。</w:t>
      </w:r>
    </w:p>
    <w:p w14:paraId="503DFBE9">
      <w:pPr>
        <w:spacing w:line="500" w:lineRule="exact"/>
        <w:rPr>
          <w:rFonts w:ascii="宋体" w:hAnsi="宋体" w:cs="宋体"/>
          <w:b/>
          <w:bCs/>
          <w:kern w:val="0"/>
          <w:sz w:val="24"/>
          <w:szCs w:val="24"/>
        </w:rPr>
      </w:pPr>
      <w:r>
        <w:rPr>
          <w:rFonts w:hint="eastAsia" w:ascii="宋体" w:hAnsi="宋体" w:cs="宋体"/>
          <w:b/>
          <w:bCs/>
          <w:kern w:val="0"/>
          <w:sz w:val="24"/>
          <w:szCs w:val="24"/>
        </w:rPr>
        <w:t>5.磋商过程的监督和管理</w:t>
      </w:r>
    </w:p>
    <w:p w14:paraId="3D94FD43">
      <w:pPr>
        <w:ind w:left="527"/>
        <w:jc w:val="left"/>
        <w:outlineLvl w:val="9"/>
        <w:rPr>
          <w:rFonts w:hint="eastAsia" w:ascii="宋体" w:hAnsi="宋体" w:cs="宋体"/>
          <w:kern w:val="0"/>
          <w:sz w:val="24"/>
          <w:szCs w:val="24"/>
        </w:rPr>
      </w:pPr>
      <w:r>
        <w:rPr>
          <w:rFonts w:hint="eastAsia" w:ascii="宋体" w:hAnsi="宋体" w:cs="宋体"/>
          <w:kern w:val="0"/>
          <w:sz w:val="24"/>
          <w:szCs w:val="24"/>
        </w:rPr>
        <w:t xml:space="preserve">5.1同级人民政府财政部门及有关部门依法履行对竞争性磋商过程的监督管理职责。   </w:t>
      </w:r>
      <w:bookmarkStart w:id="8" w:name="_Toc3203"/>
    </w:p>
    <w:p w14:paraId="78FD6FC6">
      <w:pPr>
        <w:ind w:left="527"/>
        <w:jc w:val="center"/>
        <w:outlineLvl w:val="1"/>
        <w:rPr>
          <w:rFonts w:ascii="宋体" w:hAnsi="宋体" w:cs="宋体"/>
          <w:b/>
          <w:bCs/>
          <w:kern w:val="0"/>
          <w:sz w:val="32"/>
          <w:szCs w:val="32"/>
        </w:rPr>
      </w:pPr>
      <w:bookmarkStart w:id="9" w:name="_Toc16903"/>
      <w:r>
        <w:rPr>
          <w:rFonts w:hint="eastAsia" w:ascii="宋体" w:hAnsi="宋体" w:cs="宋体"/>
          <w:b/>
          <w:bCs/>
          <w:kern w:val="0"/>
          <w:sz w:val="32"/>
          <w:szCs w:val="32"/>
        </w:rPr>
        <w:t>二、竞争性磋商文件</w:t>
      </w:r>
      <w:bookmarkEnd w:id="8"/>
      <w:bookmarkEnd w:id="9"/>
    </w:p>
    <w:p w14:paraId="0410522F">
      <w:pPr>
        <w:spacing w:line="500" w:lineRule="exact"/>
        <w:rPr>
          <w:rFonts w:ascii="宋体" w:hAnsi="宋体" w:cs="宋体"/>
          <w:b/>
          <w:bCs/>
          <w:kern w:val="0"/>
          <w:sz w:val="24"/>
          <w:szCs w:val="24"/>
        </w:rPr>
      </w:pPr>
      <w:r>
        <w:rPr>
          <w:rFonts w:hint="eastAsia" w:ascii="宋体" w:hAnsi="宋体" w:cs="宋体"/>
          <w:b/>
          <w:bCs/>
          <w:kern w:val="0"/>
          <w:sz w:val="24"/>
          <w:szCs w:val="24"/>
        </w:rPr>
        <w:t>6.竞争性磋商文件构成</w:t>
      </w:r>
    </w:p>
    <w:p w14:paraId="34EDE45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6.1 竞争性磋商文件规定了要求提供的服务，磋商程序和合同条件在竞争性磋商文件中均有说明。竞争性磋商文件共六章，内容如下：</w:t>
      </w:r>
    </w:p>
    <w:p w14:paraId="4A357A9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第一章 竞争性磋商公告</w:t>
      </w:r>
    </w:p>
    <w:p w14:paraId="6FFCD76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第二章 </w:t>
      </w:r>
      <w:r>
        <w:rPr>
          <w:rFonts w:hint="eastAsia" w:ascii="宋体" w:hAnsi="宋体" w:cs="宋体"/>
          <w:kern w:val="0"/>
          <w:sz w:val="24"/>
          <w:szCs w:val="24"/>
          <w:lang w:eastAsia="zh-CN"/>
        </w:rPr>
        <w:t>磋商</w:t>
      </w:r>
      <w:r>
        <w:rPr>
          <w:rFonts w:hint="eastAsia" w:ascii="宋体" w:hAnsi="宋体" w:cs="宋体"/>
          <w:kern w:val="0"/>
          <w:sz w:val="24"/>
          <w:szCs w:val="24"/>
        </w:rPr>
        <w:t>须知</w:t>
      </w:r>
    </w:p>
    <w:p w14:paraId="70A19CD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       供应商须知前附表</w:t>
      </w:r>
    </w:p>
    <w:p w14:paraId="0F501D6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第三章 评审方法</w:t>
      </w:r>
    </w:p>
    <w:p w14:paraId="6239081A">
      <w:pPr>
        <w:spacing w:line="5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 xml:space="preserve">第四章 </w:t>
      </w:r>
      <w:r>
        <w:rPr>
          <w:rFonts w:hint="eastAsia" w:ascii="宋体" w:hAnsi="宋体" w:cs="宋体"/>
          <w:kern w:val="0"/>
          <w:sz w:val="24"/>
          <w:szCs w:val="24"/>
          <w:lang w:eastAsia="zh-CN"/>
        </w:rPr>
        <w:t>竞争性磋商</w:t>
      </w:r>
      <w:r>
        <w:rPr>
          <w:rFonts w:hint="eastAsia" w:ascii="宋体" w:hAnsi="宋体" w:cs="宋体"/>
          <w:kern w:val="0"/>
          <w:sz w:val="24"/>
          <w:szCs w:val="24"/>
        </w:rPr>
        <w:t>采购内容及</w:t>
      </w:r>
      <w:r>
        <w:rPr>
          <w:rFonts w:hint="eastAsia" w:ascii="宋体" w:hAnsi="宋体" w:cs="宋体"/>
          <w:kern w:val="0"/>
          <w:sz w:val="24"/>
          <w:szCs w:val="24"/>
          <w:lang w:eastAsia="zh-CN"/>
        </w:rPr>
        <w:t>清单</w:t>
      </w:r>
    </w:p>
    <w:p w14:paraId="35AE5829">
      <w:pPr>
        <w:spacing w:line="5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第五章 合同</w:t>
      </w:r>
      <w:r>
        <w:rPr>
          <w:rFonts w:hint="eastAsia" w:ascii="宋体" w:hAnsi="宋体" w:cs="宋体"/>
          <w:kern w:val="0"/>
          <w:sz w:val="24"/>
          <w:szCs w:val="24"/>
          <w:lang w:eastAsia="zh-CN"/>
        </w:rPr>
        <w:t>格式及主要条款</w:t>
      </w:r>
    </w:p>
    <w:p w14:paraId="3645B8A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第六章 磋商响应文件格式</w:t>
      </w:r>
    </w:p>
    <w:p w14:paraId="2698AE1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13B181E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6.3本竞争性磋商文件的解释权归</w:t>
      </w:r>
      <w:r>
        <w:rPr>
          <w:rFonts w:hint="eastAsia" w:ascii="宋体" w:hAnsi="宋体" w:cs="宋体"/>
          <w:color w:val="000000"/>
          <w:kern w:val="0"/>
          <w:sz w:val="24"/>
          <w:szCs w:val="24"/>
          <w:lang w:eastAsia="zh-CN"/>
        </w:rPr>
        <w:t>西安新天宏项目管理有限责任公司</w:t>
      </w:r>
      <w:r>
        <w:rPr>
          <w:rFonts w:hint="eastAsia" w:ascii="宋体" w:hAnsi="宋体" w:cs="宋体"/>
          <w:kern w:val="0"/>
          <w:sz w:val="24"/>
          <w:szCs w:val="24"/>
        </w:rPr>
        <w:t>。</w:t>
      </w:r>
    </w:p>
    <w:p w14:paraId="5FCE0167">
      <w:pPr>
        <w:spacing w:line="500" w:lineRule="exact"/>
        <w:rPr>
          <w:rFonts w:ascii="宋体" w:hAnsi="宋体" w:cs="宋体"/>
          <w:b/>
          <w:bCs/>
          <w:kern w:val="0"/>
          <w:sz w:val="24"/>
          <w:szCs w:val="24"/>
        </w:rPr>
      </w:pPr>
      <w:r>
        <w:rPr>
          <w:rFonts w:hint="eastAsia" w:ascii="宋体" w:hAnsi="宋体" w:cs="宋体"/>
          <w:b/>
          <w:bCs/>
          <w:kern w:val="0"/>
          <w:sz w:val="24"/>
          <w:szCs w:val="24"/>
        </w:rPr>
        <w:t>7.竞争性磋商文件的修改和澄清</w:t>
      </w:r>
    </w:p>
    <w:p w14:paraId="7CBA373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7.1在磋商截止时间前，采购代理机构可以视采购具体情况，延长竞争性磋商响应文件递交截止时间和磋商时间并在财政部门指定的媒体上发布变更公告，同时将变更时间书面通知所有</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w:t>
      </w:r>
    </w:p>
    <w:p w14:paraId="6D2E6B5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7.2竞争性磋商采购单位如果对已发出的竞争性磋商文件进行必要的澄清或者修改，将在竞争性磋商文件要求提交竞争性磋商响应文件截止时间5日前，以书面形式通知所有</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的供应商。该澄清或者修改的内容为竞争性磋商文件的组成部分。</w:t>
      </w:r>
    </w:p>
    <w:p w14:paraId="440C816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7.3已经</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的供应商对竞争性磋商文件有疑问的，均应在磋商截止日期3日前以书面形式向采购代理机构提出。采购代理机构视情况必要时将书面答复传送给每个</w:t>
      </w:r>
      <w:r>
        <w:rPr>
          <w:rFonts w:hint="eastAsia" w:ascii="宋体" w:hAnsi="宋体" w:cs="宋体"/>
          <w:kern w:val="0"/>
          <w:sz w:val="24"/>
          <w:szCs w:val="24"/>
          <w:lang w:eastAsia="zh-CN"/>
        </w:rPr>
        <w:t>领取竞争性磋商文件</w:t>
      </w:r>
      <w:r>
        <w:rPr>
          <w:rFonts w:hint="eastAsia" w:ascii="宋体" w:hAnsi="宋体" w:cs="宋体"/>
          <w:kern w:val="0"/>
          <w:sz w:val="24"/>
          <w:szCs w:val="24"/>
        </w:rPr>
        <w:t>的供应商。对文件中有关表述不准确或难以理解或有疑义的内容，各供应商应及时与有关部门人员联系；否则，因此带来的一切不利后果由各供应商自负。</w:t>
      </w:r>
    </w:p>
    <w:p w14:paraId="68DDB08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7.4供应商在收到上述通知后，应立即向采购代理机构回函确认。</w:t>
      </w:r>
    </w:p>
    <w:p w14:paraId="6FBE0DDB">
      <w:pPr>
        <w:ind w:left="527"/>
        <w:jc w:val="center"/>
        <w:outlineLvl w:val="1"/>
        <w:rPr>
          <w:rFonts w:hint="eastAsia" w:ascii="宋体" w:hAnsi="宋体" w:cs="宋体"/>
          <w:b/>
          <w:bCs/>
          <w:kern w:val="0"/>
          <w:sz w:val="32"/>
          <w:szCs w:val="32"/>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bookmarkStart w:id="10" w:name="_Toc13671"/>
    </w:p>
    <w:p w14:paraId="3E226300">
      <w:pPr>
        <w:ind w:left="527"/>
        <w:jc w:val="center"/>
        <w:outlineLvl w:val="1"/>
        <w:rPr>
          <w:rFonts w:ascii="宋体" w:hAnsi="宋体" w:cs="宋体"/>
          <w:b/>
          <w:bCs/>
          <w:kern w:val="0"/>
          <w:sz w:val="32"/>
          <w:szCs w:val="32"/>
        </w:rPr>
      </w:pPr>
      <w:bookmarkStart w:id="11" w:name="_Toc1070"/>
      <w:r>
        <w:rPr>
          <w:rFonts w:hint="eastAsia" w:ascii="宋体" w:hAnsi="宋体" w:cs="宋体"/>
          <w:b/>
          <w:bCs/>
          <w:kern w:val="0"/>
          <w:sz w:val="32"/>
          <w:szCs w:val="32"/>
        </w:rPr>
        <w:t>三、磋商响应文件的编制</w:t>
      </w:r>
      <w:bookmarkEnd w:id="10"/>
      <w:bookmarkEnd w:id="11"/>
    </w:p>
    <w:p w14:paraId="40144B3B">
      <w:pPr>
        <w:spacing w:line="500" w:lineRule="exact"/>
        <w:rPr>
          <w:rFonts w:ascii="宋体" w:hAnsi="宋体" w:cs="宋体"/>
          <w:b/>
          <w:bCs/>
          <w:kern w:val="0"/>
          <w:sz w:val="24"/>
          <w:szCs w:val="24"/>
        </w:rPr>
      </w:pPr>
      <w:r>
        <w:rPr>
          <w:rFonts w:hint="eastAsia" w:ascii="宋体" w:hAnsi="宋体" w:cs="宋体"/>
          <w:b/>
          <w:bCs/>
          <w:kern w:val="0"/>
          <w:sz w:val="24"/>
          <w:szCs w:val="24"/>
        </w:rPr>
        <w:t>8. 磋商语言和磋商货币</w:t>
      </w:r>
    </w:p>
    <w:p w14:paraId="33369AE8">
      <w:pPr>
        <w:spacing w:line="500" w:lineRule="exact"/>
        <w:ind w:firstLine="480" w:firstLineChars="200"/>
        <w:rPr>
          <w:rFonts w:ascii="宋体" w:hAnsi="宋体" w:cs="宋体"/>
          <w:b/>
          <w:bCs/>
          <w:kern w:val="0"/>
          <w:sz w:val="24"/>
          <w:szCs w:val="24"/>
        </w:rPr>
      </w:pPr>
      <w:r>
        <w:rPr>
          <w:rFonts w:hint="eastAsia" w:ascii="宋体" w:hAnsi="宋体" w:cs="宋体"/>
          <w:kern w:val="0"/>
          <w:sz w:val="24"/>
          <w:szCs w:val="24"/>
        </w:rPr>
        <w:t>8.1供应商提交的竞争性磋商响应文件以及供应商与采购代理机构就有关磋商的所有来往函电均应使用中文。</w:t>
      </w:r>
    </w:p>
    <w:p w14:paraId="77FF7C2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8.2磋商应以人民币报价。任何包含非人民币报价的磋商将按无效响应处理。</w:t>
      </w:r>
    </w:p>
    <w:p w14:paraId="692C7792">
      <w:pPr>
        <w:spacing w:line="500" w:lineRule="exact"/>
        <w:rPr>
          <w:rFonts w:ascii="宋体" w:hAnsi="宋体" w:cs="宋体"/>
          <w:b/>
          <w:bCs/>
          <w:kern w:val="0"/>
          <w:sz w:val="24"/>
          <w:szCs w:val="24"/>
        </w:rPr>
      </w:pPr>
      <w:r>
        <w:rPr>
          <w:rFonts w:hint="eastAsia" w:ascii="宋体" w:hAnsi="宋体" w:cs="宋体"/>
          <w:b/>
          <w:bCs/>
          <w:kern w:val="0"/>
          <w:sz w:val="24"/>
          <w:szCs w:val="24"/>
        </w:rPr>
        <w:t>9.竞争性磋商响应文件的构成</w:t>
      </w:r>
    </w:p>
    <w:p w14:paraId="5E40BC0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9.1 供应商提交的竞争性磋商响应文件应包含下列部分的内容：</w:t>
      </w:r>
    </w:p>
    <w:p w14:paraId="21CDA329">
      <w:pPr>
        <w:numPr>
          <w:ilvl w:val="0"/>
          <w:numId w:val="3"/>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磋商响应函</w:t>
      </w:r>
    </w:p>
    <w:p w14:paraId="39F98874">
      <w:pPr>
        <w:numPr>
          <w:ilvl w:val="0"/>
          <w:numId w:val="3"/>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磋商报价表</w:t>
      </w:r>
    </w:p>
    <w:p w14:paraId="233FED9E">
      <w:pPr>
        <w:numPr>
          <w:ilvl w:val="0"/>
          <w:numId w:val="3"/>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cs="宋体"/>
          <w:kern w:val="0"/>
          <w:sz w:val="24"/>
          <w:szCs w:val="24"/>
          <w:highlight w:val="none"/>
          <w:lang w:val="zh-CN"/>
        </w:rPr>
        <w:t>分项报价表</w:t>
      </w:r>
    </w:p>
    <w:p w14:paraId="5E07295D">
      <w:pPr>
        <w:numPr>
          <w:ilvl w:val="0"/>
          <w:numId w:val="3"/>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供应商资格证明文件</w:t>
      </w:r>
    </w:p>
    <w:p w14:paraId="2BDB43AB">
      <w:pPr>
        <w:numPr>
          <w:ilvl w:val="0"/>
          <w:numId w:val="3"/>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商务条款偏离表</w:t>
      </w:r>
    </w:p>
    <w:p w14:paraId="527CE1A2">
      <w:pPr>
        <w:numPr>
          <w:ilvl w:val="0"/>
          <w:numId w:val="3"/>
        </w:numPr>
        <w:spacing w:line="500" w:lineRule="exact"/>
        <w:ind w:left="425" w:leftChars="0" w:hanging="5" w:firstLineChars="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技术参数偏离表</w:t>
      </w:r>
    </w:p>
    <w:p w14:paraId="70288BFD">
      <w:pPr>
        <w:numPr>
          <w:ilvl w:val="0"/>
          <w:numId w:val="3"/>
        </w:numPr>
        <w:spacing w:line="500" w:lineRule="exact"/>
        <w:ind w:left="425" w:leftChars="0" w:hanging="5" w:firstLineChars="0"/>
        <w:rPr>
          <w:rFonts w:hint="eastAsia"/>
          <w:highlight w:val="none"/>
          <w:lang w:val="zh-CN"/>
        </w:rPr>
      </w:pPr>
      <w:r>
        <w:rPr>
          <w:rFonts w:hint="eastAsia" w:ascii="宋体" w:hAnsi="宋体" w:cs="宋体"/>
          <w:kern w:val="0"/>
          <w:sz w:val="24"/>
          <w:szCs w:val="24"/>
          <w:highlight w:val="none"/>
          <w:lang w:val="zh-CN" w:eastAsia="zh-CN"/>
        </w:rPr>
        <w:t>技术要求</w:t>
      </w:r>
    </w:p>
    <w:p w14:paraId="0C0B035E">
      <w:pPr>
        <w:numPr>
          <w:ilvl w:val="0"/>
          <w:numId w:val="3"/>
        </w:numPr>
        <w:spacing w:line="500" w:lineRule="exact"/>
        <w:ind w:left="425" w:leftChars="0" w:hanging="5" w:firstLineChars="0"/>
        <w:rPr>
          <w:rFonts w:hint="eastAsia"/>
          <w:highlight w:val="none"/>
          <w:lang w:val="zh-CN"/>
        </w:rPr>
      </w:pPr>
      <w:r>
        <w:rPr>
          <w:rFonts w:hint="eastAsia" w:ascii="宋体" w:hAnsi="宋体" w:cs="宋体"/>
          <w:kern w:val="0"/>
          <w:sz w:val="24"/>
          <w:szCs w:val="24"/>
          <w:highlight w:val="none"/>
          <w:lang w:val="zh-CN" w:eastAsia="zh-CN"/>
        </w:rPr>
        <w:t>其他</w:t>
      </w:r>
    </w:p>
    <w:p w14:paraId="5C1E63A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9.2 如果在竞争性磋商文件中允许提供备选方案，则每个供应商只允许提交一个磋商方案，否则，其磋商将被作无效磋商处理。</w:t>
      </w:r>
    </w:p>
    <w:p w14:paraId="78BAC4B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9.3 供应商可根据自身的资质情况和经营范围对本次项目进行磋商，不得将其子目再行分解或只对本次项目中的品目进行不完全磋商，任何不完全的响应将会被拒绝。</w:t>
      </w:r>
    </w:p>
    <w:p w14:paraId="41D72A8A">
      <w:pPr>
        <w:spacing w:line="500" w:lineRule="exact"/>
        <w:rPr>
          <w:rFonts w:ascii="宋体" w:hAnsi="宋体" w:cs="宋体"/>
          <w:b/>
          <w:bCs/>
          <w:kern w:val="0"/>
          <w:sz w:val="24"/>
          <w:szCs w:val="24"/>
        </w:rPr>
      </w:pPr>
      <w:r>
        <w:rPr>
          <w:rFonts w:hint="eastAsia" w:ascii="宋体" w:hAnsi="宋体" w:cs="宋体"/>
          <w:b/>
          <w:bCs/>
          <w:kern w:val="0"/>
          <w:sz w:val="24"/>
          <w:szCs w:val="24"/>
        </w:rPr>
        <w:t xml:space="preserve">10.竞争性磋商响应文件格式 </w:t>
      </w:r>
    </w:p>
    <w:p w14:paraId="0E18D46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10.1 供应商应按照竞争性磋商文件中第六章“磋商响应文件格式”所提供的格式和要求制作竞争性磋商响应文件，明确表达磋商意愿，详细说明磋商方案、承诺及价格。</w:t>
      </w:r>
    </w:p>
    <w:p w14:paraId="23C36DB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10.2按竞争性磋商文件第9条的内容及要求和第六章提供的格式和要求编写其竞争性磋商响应文件，供应商不得缺少或留空任何竞争性磋商文件要求填写的表格或提交的资料。</w:t>
      </w:r>
    </w:p>
    <w:p w14:paraId="085DB43D">
      <w:pPr>
        <w:spacing w:line="500" w:lineRule="exact"/>
        <w:rPr>
          <w:rFonts w:ascii="宋体" w:hAnsi="宋体" w:cs="宋体"/>
          <w:b/>
          <w:bCs/>
          <w:kern w:val="0"/>
          <w:sz w:val="24"/>
          <w:szCs w:val="24"/>
        </w:rPr>
      </w:pPr>
      <w:r>
        <w:rPr>
          <w:rFonts w:hint="eastAsia" w:ascii="宋体" w:hAnsi="宋体" w:cs="宋体"/>
          <w:b/>
          <w:bCs/>
          <w:kern w:val="0"/>
          <w:sz w:val="24"/>
          <w:szCs w:val="24"/>
        </w:rPr>
        <w:t>11.磋商报价</w:t>
      </w:r>
    </w:p>
    <w:p w14:paraId="0032E3B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6D1B394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11.2磋商报价表中标明本次服务的一切直接和间接费用，任何有选择的报价将不予接受，按无效响应处理。所有价格均以人民币报价。</w:t>
      </w:r>
    </w:p>
    <w:p w14:paraId="6BDEFE7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11.3磋商报价表中标明的价格应为履行合同的固定价格，不得以任何理由予以变更。以可调整的价格提交的竞争性磋商响应文件将被作无效响应处理。</w:t>
      </w:r>
    </w:p>
    <w:p w14:paraId="4944984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11.4 磋商报价：总报价（精确到小数点后二位）。</w:t>
      </w:r>
    </w:p>
    <w:p w14:paraId="5130E991">
      <w:pPr>
        <w:spacing w:line="500" w:lineRule="exact"/>
        <w:rPr>
          <w:rFonts w:ascii="宋体" w:hAnsi="宋体" w:cs="宋体"/>
          <w:b/>
          <w:bCs/>
          <w:kern w:val="0"/>
          <w:sz w:val="24"/>
          <w:szCs w:val="24"/>
        </w:rPr>
      </w:pPr>
      <w:r>
        <w:rPr>
          <w:rFonts w:hint="eastAsia" w:ascii="宋体" w:hAnsi="宋体" w:cs="宋体"/>
          <w:b/>
          <w:bCs/>
          <w:kern w:val="0"/>
          <w:sz w:val="24"/>
          <w:szCs w:val="24"/>
        </w:rPr>
        <w:t>12.证明供应商合格的资格证明文件</w:t>
      </w:r>
    </w:p>
    <w:p w14:paraId="7BA93CE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12.1供应商应按照竞争性磋商文件供应商须知前附表的要求，在竞争性磋商响应文件中提交合格的资格证明文件。如果资格证明文件不全或不合格的，其磋商响应文件将被作无效文件处理。</w:t>
      </w:r>
    </w:p>
    <w:p w14:paraId="665CDB60">
      <w:pPr>
        <w:spacing w:line="500" w:lineRule="exact"/>
        <w:rPr>
          <w:rFonts w:ascii="宋体" w:hAnsi="宋体" w:cs="宋体"/>
          <w:b/>
          <w:bCs/>
          <w:kern w:val="0"/>
          <w:sz w:val="24"/>
          <w:szCs w:val="24"/>
        </w:rPr>
      </w:pPr>
      <w:r>
        <w:rPr>
          <w:rFonts w:hint="eastAsia" w:ascii="宋体" w:hAnsi="宋体" w:cs="宋体"/>
          <w:b/>
          <w:bCs/>
          <w:kern w:val="0"/>
          <w:sz w:val="24"/>
          <w:szCs w:val="24"/>
        </w:rPr>
        <w:t>13.证明的合格性和符合竞争性磋商文件规定的文件</w:t>
      </w:r>
    </w:p>
    <w:p w14:paraId="05A51C97">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视为无效磋商。</w:t>
      </w:r>
    </w:p>
    <w:p w14:paraId="0ED16E9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13.2上述证明文件可以是文字资料、图纸、图片和数据，它包括：</w:t>
      </w:r>
    </w:p>
    <w:p w14:paraId="05B402C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 服务内容的详细说明；</w:t>
      </w:r>
    </w:p>
    <w:p w14:paraId="4793614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 逐条对竞争性磋商文件提出的技术要求和商务要求进行应答，说明所提供的服务对竞争性磋商的技术和商务要求是否做出了实质性响应并提供支持文件；</w:t>
      </w:r>
    </w:p>
    <w:p w14:paraId="7FCDFFDD">
      <w:pPr>
        <w:spacing w:line="500" w:lineRule="exact"/>
        <w:rPr>
          <w:rFonts w:ascii="宋体" w:hAnsi="宋体" w:cs="宋体"/>
          <w:b/>
          <w:bCs/>
          <w:kern w:val="0"/>
          <w:sz w:val="24"/>
          <w:szCs w:val="24"/>
        </w:rPr>
      </w:pPr>
      <w:r>
        <w:rPr>
          <w:rFonts w:hint="eastAsia" w:ascii="宋体" w:hAnsi="宋体" w:cs="宋体"/>
          <w:b/>
          <w:bCs/>
          <w:kern w:val="0"/>
          <w:sz w:val="24"/>
          <w:szCs w:val="24"/>
        </w:rPr>
        <w:t>14.磋商有效期</w:t>
      </w:r>
    </w:p>
    <w:p w14:paraId="3987687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14.1磋商响应文件应在“供应商须知前附表”中规定的期限内保持有效。磋商有效期不满足规定有效期的磋商响应文件将被视为非响应性磋商而予以拒绝。</w:t>
      </w:r>
    </w:p>
    <w:p w14:paraId="04D363D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14.2在特殊情况下，在原磋商有效期期满之前，采购代理机构可向供应商提出延长磋商有效期的要求。这种要求与答复均应以书面的形式。同意延长的供应商既不能要求也不允许修改其竞争性磋商响应文件。</w:t>
      </w:r>
    </w:p>
    <w:p w14:paraId="3C3FE9CA">
      <w:pPr>
        <w:spacing w:line="500" w:lineRule="exact"/>
        <w:rPr>
          <w:rFonts w:ascii="宋体" w:hAnsi="宋体" w:cs="宋体"/>
          <w:b/>
          <w:bCs/>
          <w:kern w:val="0"/>
          <w:sz w:val="24"/>
          <w:szCs w:val="24"/>
        </w:rPr>
      </w:pPr>
      <w:r>
        <w:rPr>
          <w:rFonts w:hint="eastAsia" w:ascii="宋体" w:hAnsi="宋体" w:cs="宋体"/>
          <w:b/>
          <w:bCs/>
          <w:kern w:val="0"/>
          <w:sz w:val="24"/>
          <w:szCs w:val="24"/>
        </w:rPr>
        <w:t>15.竞争性磋商响应文件的式样和签署</w:t>
      </w:r>
    </w:p>
    <w:p w14:paraId="50C4786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15.1供应商应按照供应商须知的要求, 准备一份竞争性磋商响应文件正本和“供应商须知前附表”中规定数量的副本，每套竞争性磋商响应文件封面须清楚地标明“正本”或“副本”。同时提供与正本内容一致的电子版（U盘或光盘）并标注供应商全称、项目名称、项目编号，与竞争性磋商响应文件同时递交。如果发生正本与副本或电子版本不一致的情况，以正本为准。</w:t>
      </w:r>
    </w:p>
    <w:p w14:paraId="65B0EB4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15.2竞争性磋商响应文件正本需打印或用不褪色的蓝(黑)色墨水(汁)书写,并由供应商法定代表人或经法定代表人正式授权的代表签字。竞争性磋商响应文件若由授权代表签署，须按竞争性磋商文件规定的格式出具的“法定代表人授权委托书”原件附在竞争性磋商响应文件中。所有要求签字（名）处，均须由签字（名）者本人用不褪色的蓝(黑)色墨水(汁)书写，不得用任何形式的图章代替。所有竞争性磋商响应文件正本和副本须按第六章规定的顺序编排、并应盖章，标注页码，并统一装订（胶装）成册。</w:t>
      </w:r>
    </w:p>
    <w:p w14:paraId="50D273C7">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15.3任何行间插字、涂改和增删，必须由供应商的法定代表人或其授权代表在旁边签字才有效。</w:t>
      </w:r>
    </w:p>
    <w:p w14:paraId="05D4514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15.4供应商名称应填写全称，竞争性磋商响应文件正本和所有副本必须加盖供应商公章，否则按无效文件处理。</w:t>
      </w:r>
    </w:p>
    <w:p w14:paraId="3B0FFF79">
      <w:pPr>
        <w:spacing w:line="500" w:lineRule="exact"/>
        <w:ind w:firstLine="480" w:firstLineChars="200"/>
        <w:outlineLvl w:val="9"/>
        <w:rPr>
          <w:rFonts w:ascii="宋体" w:hAnsi="宋体" w:cs="宋体"/>
          <w:kern w:val="0"/>
          <w:sz w:val="24"/>
          <w:szCs w:val="24"/>
        </w:rPr>
      </w:pPr>
      <w:r>
        <w:rPr>
          <w:rFonts w:hint="eastAsia" w:ascii="宋体" w:hAnsi="宋体" w:cs="宋体"/>
          <w:kern w:val="0"/>
          <w:sz w:val="24"/>
          <w:szCs w:val="24"/>
        </w:rPr>
        <w:t>15.5因字迹潦草、表述不清或不按竞争性磋商文件格式编制的竞争性磋商响应文件，所引起的对供应商不利的后果，由供应商自行负责。</w:t>
      </w:r>
    </w:p>
    <w:p w14:paraId="597F60AD">
      <w:pPr>
        <w:ind w:left="527"/>
        <w:jc w:val="left"/>
        <w:outlineLvl w:val="9"/>
        <w:rPr>
          <w:rFonts w:hint="eastAsia" w:ascii="宋体" w:hAnsi="宋体" w:cs="宋体"/>
          <w:kern w:val="0"/>
          <w:sz w:val="24"/>
          <w:szCs w:val="24"/>
        </w:rPr>
      </w:pPr>
      <w:r>
        <w:rPr>
          <w:rFonts w:hint="eastAsia" w:ascii="宋体" w:hAnsi="宋体" w:cs="宋体"/>
          <w:kern w:val="0"/>
          <w:sz w:val="24"/>
          <w:szCs w:val="24"/>
        </w:rPr>
        <w:t>15.6竞争性磋商响应文件的副本、电子版须和正本保持一致。</w:t>
      </w:r>
      <w:bookmarkStart w:id="12" w:name="_Toc21701"/>
    </w:p>
    <w:p w14:paraId="33E3FF7E">
      <w:pPr>
        <w:ind w:left="527"/>
        <w:jc w:val="center"/>
        <w:outlineLvl w:val="1"/>
        <w:rPr>
          <w:rFonts w:ascii="宋体" w:hAnsi="宋体" w:cs="宋体"/>
          <w:b/>
          <w:bCs/>
          <w:kern w:val="0"/>
          <w:sz w:val="32"/>
          <w:szCs w:val="32"/>
        </w:rPr>
      </w:pPr>
      <w:bookmarkStart w:id="13" w:name="_Toc5871"/>
      <w:r>
        <w:rPr>
          <w:rFonts w:hint="eastAsia" w:ascii="宋体" w:hAnsi="宋体" w:cs="宋体"/>
          <w:b/>
          <w:bCs/>
          <w:kern w:val="0"/>
          <w:sz w:val="32"/>
          <w:szCs w:val="32"/>
        </w:rPr>
        <w:t>四、竞争性磋商响应文件的递交</w:t>
      </w:r>
      <w:bookmarkEnd w:id="12"/>
      <w:bookmarkEnd w:id="13"/>
    </w:p>
    <w:p w14:paraId="594C01C2">
      <w:pPr>
        <w:spacing w:line="500" w:lineRule="exact"/>
        <w:rPr>
          <w:rFonts w:ascii="宋体" w:hAnsi="宋体" w:cs="宋体"/>
          <w:b/>
          <w:bCs/>
          <w:kern w:val="0"/>
          <w:sz w:val="24"/>
          <w:szCs w:val="24"/>
        </w:rPr>
      </w:pPr>
      <w:r>
        <w:rPr>
          <w:rFonts w:hint="eastAsia" w:ascii="宋体" w:hAnsi="宋体" w:cs="宋体"/>
          <w:b/>
          <w:bCs/>
          <w:kern w:val="0"/>
          <w:sz w:val="24"/>
          <w:szCs w:val="24"/>
        </w:rPr>
        <w:t>16.竞争性磋商响应文件的密封和标记</w:t>
      </w:r>
    </w:p>
    <w:p w14:paraId="2096CFE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16.1</w:t>
      </w:r>
      <w:r>
        <w:rPr>
          <w:rFonts w:hint="eastAsia" w:ascii="宋体" w:hAnsi="宋体" w:cs="宋体"/>
          <w:b/>
          <w:bCs/>
          <w:kern w:val="0"/>
          <w:sz w:val="24"/>
          <w:szCs w:val="24"/>
        </w:rPr>
        <w:t>供应商应将竞争性磋商响应文件正本、所有的副本、电子版本、分别分开密封装在单独的封袋中</w:t>
      </w:r>
      <w:r>
        <w:rPr>
          <w:rFonts w:hint="eastAsia" w:ascii="宋体" w:hAnsi="宋体" w:cs="宋体"/>
          <w:kern w:val="0"/>
          <w:sz w:val="24"/>
          <w:szCs w:val="24"/>
        </w:rPr>
        <w:t>（封袋不得有破损），且在封袋正面标明“竞争性磋商响应文件正本” “竞争性磋商响应文件副本”“电子版本”字样。封袋应加贴封条，并在封线处加盖供应商公章，封袋正面要粘贴供应商全称、项目名称、编号等标识。</w:t>
      </w:r>
    </w:p>
    <w:p w14:paraId="391A302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16.2外层包装请按以下要求标记：</w:t>
      </w:r>
    </w:p>
    <w:p w14:paraId="4ED9B49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 供应商的全称；</w:t>
      </w:r>
    </w:p>
    <w:p w14:paraId="60F4566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 磋商项目名称、项目编号；</w:t>
      </w:r>
    </w:p>
    <w:p w14:paraId="3C3F941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3）正本/副本/电子版本等“请勿在＿＿＿＿＿(磋商时间)之前启封”。</w:t>
      </w:r>
    </w:p>
    <w:p w14:paraId="10EDE1C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16.3如果供应商未对竞争性磋商响应文件按上述要求进行完好密封，由此产生的不利后果由供应商自行承担。</w:t>
      </w:r>
    </w:p>
    <w:p w14:paraId="4F4463EC">
      <w:pPr>
        <w:spacing w:line="500" w:lineRule="exact"/>
        <w:rPr>
          <w:rFonts w:ascii="宋体" w:hAnsi="宋体" w:cs="宋体"/>
          <w:b/>
          <w:bCs/>
          <w:kern w:val="0"/>
          <w:sz w:val="24"/>
          <w:szCs w:val="24"/>
        </w:rPr>
      </w:pPr>
      <w:r>
        <w:rPr>
          <w:rFonts w:hint="eastAsia" w:ascii="宋体" w:hAnsi="宋体" w:cs="宋体"/>
          <w:b/>
          <w:bCs/>
          <w:kern w:val="0"/>
          <w:sz w:val="24"/>
          <w:szCs w:val="24"/>
        </w:rPr>
        <w:t>17．竞争性磋商响应文件的递交</w:t>
      </w:r>
    </w:p>
    <w:p w14:paraId="6889D2A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17.1供应商应按照竞争性磋商公告中规定的时间、地点，在规定的竞争性磋商响应文件递交截止时间前将全部竞争性磋商响应文件和磋商资料递交至采购代理机构接收人处。</w:t>
      </w:r>
    </w:p>
    <w:p w14:paraId="2815010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17.2采购代理机构项目接收人在竞争性磋商文件规定的竞争性磋商响应文件递交截止时间前，只负责竞争性磋商响应文件的接收、清点、造册登记工作，并请递交人签字确认，对其有效性不负任何责任；</w:t>
      </w:r>
    </w:p>
    <w:p w14:paraId="0B6EDC6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17.3无论供应商成交与否，其竞争性磋商响应文件恕不退还。</w:t>
      </w:r>
    </w:p>
    <w:p w14:paraId="5F0AA671">
      <w:pPr>
        <w:spacing w:line="500" w:lineRule="exact"/>
        <w:rPr>
          <w:rFonts w:ascii="宋体" w:hAnsi="宋体" w:cs="宋体"/>
          <w:b/>
          <w:bCs/>
          <w:kern w:val="0"/>
          <w:sz w:val="24"/>
          <w:szCs w:val="24"/>
        </w:rPr>
      </w:pPr>
      <w:r>
        <w:rPr>
          <w:rFonts w:hint="eastAsia" w:ascii="宋体" w:hAnsi="宋体" w:cs="宋体"/>
          <w:b/>
          <w:bCs/>
          <w:kern w:val="0"/>
          <w:sz w:val="24"/>
          <w:szCs w:val="24"/>
        </w:rPr>
        <w:t>18．迟交的竞争性磋商响应文件</w:t>
      </w:r>
    </w:p>
    <w:p w14:paraId="20C5339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18.1按照供应商须知的规定，采购代理机构将拒绝接受在规定的磋商截止时间后递交的任何竞争性磋商响应文件。</w:t>
      </w:r>
    </w:p>
    <w:p w14:paraId="2E1C5BE9">
      <w:pPr>
        <w:spacing w:line="500" w:lineRule="exact"/>
        <w:rPr>
          <w:rFonts w:ascii="宋体" w:hAnsi="宋体" w:cs="宋体"/>
          <w:b/>
          <w:bCs/>
          <w:kern w:val="0"/>
          <w:sz w:val="24"/>
          <w:szCs w:val="24"/>
        </w:rPr>
      </w:pPr>
      <w:r>
        <w:rPr>
          <w:rFonts w:hint="eastAsia" w:ascii="宋体" w:hAnsi="宋体" w:cs="宋体"/>
          <w:b/>
          <w:bCs/>
          <w:kern w:val="0"/>
          <w:sz w:val="24"/>
          <w:szCs w:val="24"/>
        </w:rPr>
        <w:t>19．磋商的修改与撤回</w:t>
      </w:r>
    </w:p>
    <w:p w14:paraId="38CB571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19.1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678BC2B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19.2 供应商的修改或撤回或变动价格的通知应按本须知第17条的规定编制、密封、标记和递交。</w:t>
      </w:r>
    </w:p>
    <w:p w14:paraId="5EA4F20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19.3 在磋商截止时间之后，供应商不得对其磋商响应文件做任何修改或撤回。</w:t>
      </w:r>
    </w:p>
    <w:p w14:paraId="2A8D71D1">
      <w:pPr>
        <w:ind w:left="527"/>
        <w:jc w:val="center"/>
        <w:outlineLvl w:val="1"/>
        <w:rPr>
          <w:rFonts w:ascii="宋体" w:hAnsi="宋体" w:cs="宋体"/>
          <w:b/>
          <w:bCs/>
          <w:kern w:val="0"/>
          <w:sz w:val="32"/>
          <w:szCs w:val="32"/>
        </w:rPr>
      </w:pPr>
      <w:bookmarkStart w:id="14" w:name="_Toc30653"/>
      <w:bookmarkStart w:id="15" w:name="_Toc12348"/>
      <w:r>
        <w:rPr>
          <w:rFonts w:hint="eastAsia" w:ascii="宋体" w:hAnsi="宋体" w:cs="宋体"/>
          <w:b/>
          <w:bCs/>
          <w:kern w:val="0"/>
          <w:sz w:val="32"/>
          <w:szCs w:val="32"/>
        </w:rPr>
        <w:t>五、磋商与评审</w:t>
      </w:r>
      <w:bookmarkEnd w:id="14"/>
      <w:bookmarkEnd w:id="15"/>
    </w:p>
    <w:p w14:paraId="0CE6BF71">
      <w:pPr>
        <w:spacing w:line="500" w:lineRule="exact"/>
        <w:rPr>
          <w:rFonts w:ascii="宋体" w:hAnsi="宋体" w:cs="宋体"/>
          <w:b/>
          <w:bCs/>
          <w:kern w:val="0"/>
          <w:sz w:val="24"/>
          <w:szCs w:val="24"/>
        </w:rPr>
      </w:pPr>
      <w:r>
        <w:rPr>
          <w:rFonts w:hint="eastAsia" w:ascii="宋体" w:hAnsi="宋体" w:cs="宋体"/>
          <w:b/>
          <w:bCs/>
          <w:kern w:val="0"/>
          <w:sz w:val="24"/>
          <w:szCs w:val="24"/>
        </w:rPr>
        <w:t>20.磋商</w:t>
      </w:r>
    </w:p>
    <w:p w14:paraId="603603C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20.1 采购代理机构在规定的时间和地点组织竞争性磋商。磋商时所有供应商代表自愿参加，参加磋商的代表应签名报到以证明其出席。</w:t>
      </w:r>
    </w:p>
    <w:p w14:paraId="37EB590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20.2采购代理机构将做磋商记录，存档备查。</w:t>
      </w:r>
    </w:p>
    <w:p w14:paraId="79734C01">
      <w:pPr>
        <w:spacing w:line="500" w:lineRule="exact"/>
        <w:rPr>
          <w:rFonts w:ascii="宋体" w:hAnsi="宋体" w:cs="宋体"/>
          <w:b/>
          <w:bCs/>
          <w:kern w:val="0"/>
          <w:sz w:val="24"/>
          <w:szCs w:val="24"/>
        </w:rPr>
      </w:pPr>
      <w:r>
        <w:rPr>
          <w:rFonts w:hint="eastAsia" w:ascii="宋体" w:hAnsi="宋体" w:cs="宋体"/>
          <w:b/>
          <w:bCs/>
          <w:kern w:val="0"/>
          <w:sz w:val="24"/>
          <w:szCs w:val="24"/>
        </w:rPr>
        <w:t>21．评审组织及评审原则</w:t>
      </w:r>
    </w:p>
    <w:p w14:paraId="4848F2F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21.1按照《中华人民共和国政府采购法》《中华人民共和国政府采购法实施条例》、中华人民共和国财政部第18号部长令--《政府采购货物和服务招标磋商响应文件管理办法》、中华人民共和国财政部令第74号--《政府采购非招标采购方式管理办法》和关于印发《政府采购竞争性磋商采购方式管理暂行办法》的通知财库【2014】214号以及《陕西省财政厅关于政府采购有关问题的通知》陕财办采资[2016]53号的规定，依法组建磋商小组。磋商小组由采购人代表和有关技术、经济等方面的专家组成，磋商小组按照竞争性磋商文件规定的评审方法独立进行评审工作。</w:t>
      </w:r>
    </w:p>
    <w:p w14:paraId="55C4657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21.2竞争性磋商文件和竞争性磋商响应文件是评审的依据。在评审中，不得改变竞争性磋商文件中规定的评审标准、方法和成交条件。</w:t>
      </w:r>
    </w:p>
    <w:p w14:paraId="4A3C5DF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7AD1DF7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21.4如果供应商在澄清规定期限内，未能答复或拒绝答复磋商小组提出的澄清要求，将由磋商小组根据其竞争性磋商响应文件按最大风险进行评审。</w:t>
      </w:r>
    </w:p>
    <w:p w14:paraId="6BA3D6F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21.5磋商过程中的实质性变动：</w:t>
      </w:r>
    </w:p>
    <w:p w14:paraId="6F209A4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778EE36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21.5.2对竞争性磋商文件做出的实质性变动是磋商文件的有效组成部分，磋商小组应当及时以书面形式通知所有参加磋商的供应商。</w:t>
      </w:r>
    </w:p>
    <w:p w14:paraId="53A6A5F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21.6竞争性磋商响应文件的初审（含资格性审查和符合性审查）</w:t>
      </w:r>
    </w:p>
    <w:p w14:paraId="20EF659A">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21.6.1</w:t>
      </w:r>
      <w:r>
        <w:rPr>
          <w:rFonts w:hint="eastAsia" w:ascii="宋体" w:hAnsi="宋体" w:cs="宋体"/>
          <w:kern w:val="0"/>
          <w:sz w:val="24"/>
          <w:szCs w:val="24"/>
          <w:lang w:eastAsia="zh-CN"/>
        </w:rPr>
        <w:t>资格审查由磋商小组进行审核，</w:t>
      </w:r>
      <w:r>
        <w:rPr>
          <w:rFonts w:hint="eastAsia" w:ascii="宋体" w:hAnsi="宋体" w:cs="宋体"/>
          <w:kern w:val="0"/>
          <w:sz w:val="24"/>
          <w:szCs w:val="24"/>
        </w:rPr>
        <w:t>磋商小组将审查竞争性磋商响应文件是否完整、资格证明文件是否齐全等。</w:t>
      </w:r>
    </w:p>
    <w:p w14:paraId="38A7DD8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3A055C6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21.6.3对于竞争性磋商响应文件中明显的标点符号错误或不构成实质性偏差的不正规、不一致或不规则，采购方可以接受。</w:t>
      </w:r>
    </w:p>
    <w:p w14:paraId="3054345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0EFDE08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21.6.5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376DEAA7">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1）没有按照竞争性磋商文件要求提供的竞争性磋商响应文件或竞争性磋商响应文件构成有重大缺项；</w:t>
      </w:r>
    </w:p>
    <w:p w14:paraId="207BE94C">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2）竞争性磋商响应文件未按竞争性磋商文件要求密封、签署、盖章的；</w:t>
      </w:r>
    </w:p>
    <w:p w14:paraId="7610A2E2">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3）超出经营范围磋商的；</w:t>
      </w:r>
    </w:p>
    <w:p w14:paraId="38AFA715">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4）资格证明文件不全的或无效的，或不符合国家规定的；</w:t>
      </w:r>
    </w:p>
    <w:p w14:paraId="6A179861">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5）竞争性磋商响应文件无供应商公章、无法定代表人签字或签字人无法定代表人有效委托书的；</w:t>
      </w:r>
    </w:p>
    <w:p w14:paraId="24A69607">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6）</w:t>
      </w:r>
      <w:r>
        <w:rPr>
          <w:rFonts w:hint="eastAsia" w:ascii="宋体" w:hAnsi="宋体" w:cs="宋体"/>
          <w:spacing w:val="-6"/>
          <w:kern w:val="0"/>
          <w:sz w:val="24"/>
          <w:szCs w:val="24"/>
        </w:rPr>
        <w:t>无磋商有效期或有效期达不到竞争性磋商文件要求的</w:t>
      </w:r>
      <w:r>
        <w:rPr>
          <w:rFonts w:hint="eastAsia" w:ascii="宋体" w:hAnsi="宋体" w:cs="宋体"/>
          <w:kern w:val="0"/>
          <w:sz w:val="24"/>
          <w:szCs w:val="24"/>
        </w:rPr>
        <w:t>；</w:t>
      </w:r>
    </w:p>
    <w:p w14:paraId="5DFC5C4A">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7）供应商在同一份竞争性磋商响应文件中，有两个或多个报价的；</w:t>
      </w:r>
    </w:p>
    <w:p w14:paraId="1568CE83">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8）存在有重大缺漏项和重大偏离的；</w:t>
      </w:r>
    </w:p>
    <w:p w14:paraId="024152C8">
      <w:pPr>
        <w:tabs>
          <w:tab w:val="left" w:pos="126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9）供应商有串通磋商、以他人名义磋商、行贿、提供虚假证明（包括第三方提供的虚假证明），开具虚假资格，出现虚假应答的，除按无效响应处理外，还将按照政府采购的有关规定进行处罚；</w:t>
      </w:r>
    </w:p>
    <w:p w14:paraId="4EC7811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10）磋商总报价低于成本或者高于竞争性磋商文件公布的采购预算的。</w:t>
      </w:r>
    </w:p>
    <w:p w14:paraId="38782BF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21.7竞争性磋商响应文件的详细评审</w:t>
      </w:r>
    </w:p>
    <w:p w14:paraId="4445D49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21.7.1磋商小组将按照本须知第22.6.4条规定，只对确定为实质性响应竞争性磋商文件要求的磋商响应文件进行详细评审。</w:t>
      </w:r>
    </w:p>
    <w:p w14:paraId="03B1FFE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21.7.2详细评审按照“供应商须知前附表”的评审方法进行。</w:t>
      </w:r>
    </w:p>
    <w:p w14:paraId="55579DC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21.8成交候选人的确定</w:t>
      </w:r>
    </w:p>
    <w:p w14:paraId="2AFB94BF">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磋商小组完成评审后，向采购人提出书面评审，并推荐一至三名成交候选人，标明排列顺序。</w:t>
      </w:r>
    </w:p>
    <w:p w14:paraId="3CA99969">
      <w:pPr>
        <w:spacing w:line="500" w:lineRule="exact"/>
        <w:rPr>
          <w:rFonts w:ascii="宋体" w:hAnsi="宋体" w:cs="宋体"/>
          <w:b/>
          <w:bCs/>
          <w:kern w:val="0"/>
          <w:sz w:val="24"/>
          <w:szCs w:val="24"/>
        </w:rPr>
      </w:pPr>
      <w:r>
        <w:rPr>
          <w:rFonts w:hint="eastAsia" w:ascii="宋体" w:hAnsi="宋体" w:cs="宋体"/>
          <w:b/>
          <w:bCs/>
          <w:kern w:val="0"/>
          <w:sz w:val="24"/>
          <w:szCs w:val="24"/>
        </w:rPr>
        <w:t>22．评审过程的保密</w:t>
      </w:r>
    </w:p>
    <w:p w14:paraId="1F8BCB2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磋商小组成员和与评审活动有关的工作人员不得泄露有关竞争性磋商响应文件的评审和比较、成交候选人的推荐以及与评审有关的其他情况。</w:t>
      </w:r>
    </w:p>
    <w:p w14:paraId="61FF0E73">
      <w:pPr>
        <w:spacing w:line="500" w:lineRule="exact"/>
        <w:rPr>
          <w:rFonts w:ascii="宋体" w:hAnsi="宋体" w:cs="宋体"/>
          <w:b/>
          <w:bCs/>
          <w:kern w:val="0"/>
          <w:sz w:val="24"/>
          <w:szCs w:val="24"/>
        </w:rPr>
      </w:pPr>
      <w:r>
        <w:rPr>
          <w:rFonts w:hint="eastAsia" w:ascii="宋体" w:hAnsi="宋体" w:cs="宋体"/>
          <w:b/>
          <w:bCs/>
          <w:kern w:val="0"/>
          <w:sz w:val="24"/>
          <w:szCs w:val="24"/>
        </w:rPr>
        <w:t>23．评审方法</w:t>
      </w:r>
    </w:p>
    <w:p w14:paraId="5E95545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23.1按照《中华人民共和国政府采购法》《中华人民共和国政府采购法实施条例》和中华人民共和国财政部第18号部长令--《政府采购货物和服务招标磋商响应文件管理办法》和关于印发《政府采购竞争性磋商采购方式管理暂行办法》的通知财库【2014】214号及陕财办采资[2016]53号文件等规定。本次评审采用综合评分法，即在全部满足竞争性磋商文件实质性要求前提下，磋商小组应当根据综合评分情况，按照评审得分高低顺序推存一至三名成交候选供应商。</w:t>
      </w:r>
    </w:p>
    <w:p w14:paraId="563E1A58">
      <w:pPr>
        <w:spacing w:line="500" w:lineRule="exact"/>
        <w:rPr>
          <w:rFonts w:ascii="宋体" w:hAnsi="宋体" w:cs="宋体"/>
          <w:b/>
          <w:bCs/>
          <w:kern w:val="0"/>
          <w:sz w:val="24"/>
          <w:szCs w:val="24"/>
        </w:rPr>
      </w:pPr>
      <w:r>
        <w:rPr>
          <w:rFonts w:hint="eastAsia" w:ascii="宋体" w:hAnsi="宋体" w:cs="宋体"/>
          <w:b/>
          <w:bCs/>
          <w:kern w:val="0"/>
          <w:sz w:val="24"/>
          <w:szCs w:val="24"/>
        </w:rPr>
        <w:t>24．评审程序</w:t>
      </w:r>
    </w:p>
    <w:p w14:paraId="4C55B795">
      <w:pPr>
        <w:spacing w:line="500" w:lineRule="exact"/>
        <w:ind w:firstLine="480" w:firstLineChars="200"/>
        <w:rPr>
          <w:rFonts w:ascii="宋体" w:hAnsi="宋体" w:cs="宋体"/>
          <w:b/>
          <w:bCs/>
          <w:kern w:val="0"/>
          <w:sz w:val="24"/>
          <w:szCs w:val="24"/>
        </w:rPr>
      </w:pPr>
      <w:r>
        <w:rPr>
          <w:rFonts w:hint="eastAsia" w:ascii="宋体" w:hAnsi="宋体" w:cs="宋体"/>
          <w:kern w:val="0"/>
          <w:sz w:val="24"/>
          <w:szCs w:val="24"/>
        </w:rPr>
        <w:t>按照响应文件初审、澄清有关问题、分别磋商、二次报价、详评、推荐成交候选供应商名单。在上一步评审中被认定为无效磋商者，不进入下一步的评审。</w:t>
      </w:r>
    </w:p>
    <w:p w14:paraId="5622C3B6">
      <w:pPr>
        <w:ind w:left="527"/>
        <w:jc w:val="center"/>
        <w:outlineLvl w:val="1"/>
        <w:rPr>
          <w:rFonts w:ascii="宋体" w:hAnsi="宋体" w:cs="宋体"/>
          <w:b/>
          <w:bCs/>
          <w:kern w:val="0"/>
          <w:sz w:val="32"/>
          <w:szCs w:val="32"/>
        </w:rPr>
      </w:pPr>
      <w:bookmarkStart w:id="16" w:name="_Toc6169"/>
      <w:bookmarkStart w:id="17" w:name="_Toc24080"/>
      <w:r>
        <w:rPr>
          <w:rFonts w:hint="eastAsia" w:ascii="宋体" w:hAnsi="宋体" w:cs="宋体"/>
          <w:b/>
          <w:bCs/>
          <w:kern w:val="0"/>
          <w:sz w:val="32"/>
          <w:szCs w:val="32"/>
        </w:rPr>
        <w:t>六、成交、通知与签约</w:t>
      </w:r>
      <w:bookmarkEnd w:id="16"/>
      <w:bookmarkEnd w:id="17"/>
    </w:p>
    <w:p w14:paraId="2006EEAA">
      <w:pPr>
        <w:spacing w:line="500" w:lineRule="exact"/>
        <w:rPr>
          <w:rFonts w:ascii="宋体" w:hAnsi="宋体" w:cs="宋体"/>
          <w:b/>
          <w:bCs/>
          <w:kern w:val="0"/>
          <w:sz w:val="24"/>
          <w:szCs w:val="24"/>
        </w:rPr>
      </w:pPr>
      <w:r>
        <w:rPr>
          <w:rFonts w:hint="eastAsia" w:ascii="宋体" w:hAnsi="宋体" w:cs="宋体"/>
          <w:b/>
          <w:bCs/>
          <w:kern w:val="0"/>
          <w:sz w:val="24"/>
          <w:szCs w:val="24"/>
        </w:rPr>
        <w:t>25．成交程序</w:t>
      </w:r>
    </w:p>
    <w:p w14:paraId="06A0CC7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25.1磋商小组根据评审方法的规定对供应商进行评审排序，推荐1～3名成交候选人，作为评审结果。评审结果由全体磋商小组成员签字确认。</w:t>
      </w:r>
    </w:p>
    <w:p w14:paraId="488037D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25.2采购人根据磋商报告中推荐的成交候选人排列顺序，确定排名第一的为成交人。</w:t>
      </w:r>
    </w:p>
    <w:p w14:paraId="58BF834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竞争性磋商。</w:t>
      </w:r>
    </w:p>
    <w:p w14:paraId="44F3D8F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25.3采购人也可以授权磋商小组评审后直接确定成交人。</w:t>
      </w:r>
    </w:p>
    <w:p w14:paraId="46593D2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25.4成交人确定之后，成交结果将在财政部门指定的政府采购信息发布媒体上公告。</w:t>
      </w:r>
    </w:p>
    <w:p w14:paraId="7BFB37A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25.5供应商或者其他利害关系人对评审结果有异议的，应当在公示期结束7个工作日提出。</w:t>
      </w:r>
    </w:p>
    <w:p w14:paraId="52B589BA">
      <w:pPr>
        <w:spacing w:line="500" w:lineRule="exact"/>
        <w:rPr>
          <w:rFonts w:ascii="宋体" w:hAnsi="宋体" w:cs="宋体"/>
          <w:b/>
          <w:bCs/>
          <w:kern w:val="0"/>
          <w:sz w:val="24"/>
          <w:szCs w:val="24"/>
        </w:rPr>
      </w:pPr>
      <w:r>
        <w:rPr>
          <w:rFonts w:hint="eastAsia" w:ascii="宋体" w:hAnsi="宋体" w:cs="宋体"/>
          <w:b/>
          <w:bCs/>
          <w:kern w:val="0"/>
          <w:sz w:val="24"/>
          <w:szCs w:val="24"/>
        </w:rPr>
        <w:t>26．成交通知</w:t>
      </w:r>
    </w:p>
    <w:p w14:paraId="21EAEEA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26.1采购代理机构向成交人发出《成交通知书》。 </w:t>
      </w:r>
    </w:p>
    <w:p w14:paraId="76B278E7">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26.2成交通知书对采购人和成交人具有同等法律效力。成交通知书发出之后，采购人改变成交结果，或者成交人放弃成交，应当承担相应的法律责任。</w:t>
      </w:r>
    </w:p>
    <w:p w14:paraId="62AEC60C">
      <w:pPr>
        <w:spacing w:line="500" w:lineRule="exact"/>
        <w:rPr>
          <w:rFonts w:ascii="宋体" w:hAnsi="宋体" w:cs="宋体"/>
          <w:b/>
          <w:bCs/>
          <w:kern w:val="0"/>
          <w:sz w:val="24"/>
          <w:szCs w:val="24"/>
        </w:rPr>
      </w:pPr>
      <w:r>
        <w:rPr>
          <w:rFonts w:hint="eastAsia" w:ascii="宋体" w:hAnsi="宋体" w:cs="宋体"/>
          <w:b/>
          <w:bCs/>
          <w:kern w:val="0"/>
          <w:sz w:val="24"/>
          <w:szCs w:val="24"/>
        </w:rPr>
        <w:t>27. 成交合同的签订</w:t>
      </w:r>
    </w:p>
    <w:p w14:paraId="1A05BC5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27.1采购人应当自成交通知书发出之日起三十日内，按照竞争性磋商文件和成交人竞争性磋商响应文件（包括评审中形成的澄清文件）的约定，与成交人签订书面合同。所签订的合同不得对竞争性磋商文件和成交人的竞争性磋商响应文件（包括评审中形成的澄清文件）作实质性修改。</w:t>
      </w:r>
    </w:p>
    <w:p w14:paraId="63A39F0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27.2采购人自采购合同签订之日起七个工作日内，将采购合同副本报同级人民政府财政部门备案。</w:t>
      </w:r>
    </w:p>
    <w:p w14:paraId="1850AA03">
      <w:pPr>
        <w:spacing w:line="500" w:lineRule="exact"/>
        <w:rPr>
          <w:rFonts w:ascii="宋体" w:hAnsi="宋体" w:cs="宋体"/>
          <w:b/>
          <w:bCs/>
          <w:kern w:val="0"/>
          <w:sz w:val="24"/>
          <w:szCs w:val="24"/>
        </w:rPr>
      </w:pPr>
      <w:r>
        <w:rPr>
          <w:rFonts w:hint="eastAsia" w:ascii="宋体" w:hAnsi="宋体" w:cs="宋体"/>
          <w:b/>
          <w:bCs/>
          <w:kern w:val="0"/>
          <w:sz w:val="24"/>
          <w:szCs w:val="24"/>
        </w:rPr>
        <w:t>28.其他</w:t>
      </w:r>
    </w:p>
    <w:p w14:paraId="25DB27C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28.1磋商步骤为：第一次报价---分别磋商---第二次报价---综合评审推荐成交候选人。（不得在每轮磋商结束时公开供应商的报价）</w:t>
      </w:r>
    </w:p>
    <w:p w14:paraId="73FEB30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28.2经过公开发布磋商信息后，有效磋商供应商不足三家时，应重新组织磋商。</w:t>
      </w:r>
    </w:p>
    <w:p w14:paraId="775A9F2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28.3当第二次报价全部超过财政预算限额或均低于公认的制作成本时，磋商小组有权决定是否磋商失败或进行第三次报价。当第三次报价若超出财政预算，且采购人又无力支付，磋商小组有权决定磋商失败。</w:t>
      </w:r>
    </w:p>
    <w:p w14:paraId="74C106B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28.4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4F6F3D49">
      <w:pPr>
        <w:spacing w:line="500" w:lineRule="exact"/>
        <w:rPr>
          <w:rFonts w:ascii="宋体" w:hAnsi="宋体" w:cs="宋体"/>
          <w:b/>
          <w:bCs/>
          <w:kern w:val="0"/>
          <w:sz w:val="24"/>
          <w:szCs w:val="24"/>
        </w:rPr>
      </w:pPr>
      <w:r>
        <w:rPr>
          <w:rFonts w:hint="eastAsia" w:ascii="宋体" w:hAnsi="宋体" w:cs="宋体"/>
          <w:b/>
          <w:bCs/>
          <w:kern w:val="0"/>
          <w:sz w:val="24"/>
          <w:szCs w:val="24"/>
        </w:rPr>
        <w:t>29. 成交服务费</w:t>
      </w:r>
    </w:p>
    <w:p w14:paraId="7BAAA4BC">
      <w:pPr>
        <w:spacing w:afterLines="50" w:line="360" w:lineRule="auto"/>
        <w:rPr>
          <w:rFonts w:ascii="宋体" w:hAnsi="宋体" w:cs="宋体"/>
          <w:b/>
          <w:kern w:val="0"/>
          <w:sz w:val="24"/>
          <w:szCs w:val="24"/>
        </w:rPr>
      </w:pPr>
      <w:r>
        <w:rPr>
          <w:rFonts w:hint="eastAsia" w:ascii="宋体" w:hAnsi="宋体" w:cs="宋体"/>
          <w:b/>
          <w:kern w:val="0"/>
          <w:sz w:val="24"/>
          <w:szCs w:val="24"/>
        </w:rPr>
        <w:t>29.1.成交服务费的数额及缴纳方式</w:t>
      </w:r>
    </w:p>
    <w:p w14:paraId="29FBB346">
      <w:pPr>
        <w:spacing w:line="360" w:lineRule="auto"/>
        <w:ind w:firstLine="573"/>
        <w:rPr>
          <w:rFonts w:ascii="宋体" w:hAnsi="宋体" w:cs="宋体"/>
          <w:kern w:val="0"/>
          <w:sz w:val="24"/>
          <w:szCs w:val="24"/>
        </w:rPr>
      </w:pPr>
      <w:r>
        <w:rPr>
          <w:rFonts w:hint="eastAsia" w:ascii="宋体" w:hAnsi="宋体" w:cs="宋体"/>
          <w:b/>
          <w:kern w:val="0"/>
          <w:sz w:val="24"/>
          <w:szCs w:val="24"/>
        </w:rPr>
        <w:t>29.1.1</w:t>
      </w:r>
      <w:r>
        <w:rPr>
          <w:rFonts w:hint="eastAsia" w:ascii="宋体" w:hAnsi="宋体" w:cs="宋体"/>
          <w:kern w:val="0"/>
          <w:sz w:val="24"/>
          <w:szCs w:val="24"/>
        </w:rPr>
        <w:t>成交供应商在领取《成交通知书》之前，应向采购代理机构缴纳成交服务费。</w:t>
      </w:r>
    </w:p>
    <w:p w14:paraId="218DD9BD">
      <w:pPr>
        <w:spacing w:line="360" w:lineRule="auto"/>
        <w:ind w:firstLine="573"/>
        <w:rPr>
          <w:rFonts w:hint="eastAsia" w:ascii="宋体" w:hAnsi="宋体" w:cs="宋体"/>
          <w:b w:val="0"/>
          <w:bCs/>
          <w:kern w:val="0"/>
          <w:sz w:val="24"/>
          <w:szCs w:val="24"/>
          <w:lang w:val="en-US" w:eastAsia="zh-CN"/>
        </w:rPr>
      </w:pPr>
      <w:r>
        <w:rPr>
          <w:rFonts w:hint="eastAsia" w:ascii="宋体" w:hAnsi="宋体" w:cs="宋体"/>
          <w:b/>
          <w:kern w:val="0"/>
          <w:sz w:val="24"/>
          <w:szCs w:val="24"/>
          <w:lang w:val="en-US" w:eastAsia="zh-CN"/>
        </w:rPr>
        <w:t>29.1.2</w:t>
      </w:r>
      <w:r>
        <w:rPr>
          <w:rFonts w:hint="eastAsia" w:ascii="宋体" w:hAnsi="宋体" w:cs="宋体"/>
          <w:b w:val="0"/>
          <w:bCs/>
          <w:kern w:val="0"/>
          <w:sz w:val="24"/>
          <w:szCs w:val="24"/>
          <w:lang w:val="en-US" w:eastAsia="zh-CN"/>
        </w:rPr>
        <w:t>本项</w:t>
      </w:r>
      <w:r>
        <w:rPr>
          <w:rFonts w:hint="eastAsia" w:ascii="宋体" w:hAnsi="宋体" w:eastAsia="宋体" w:cs="宋体"/>
          <w:kern w:val="0"/>
          <w:sz w:val="24"/>
          <w:szCs w:val="24"/>
          <w:lang w:val="en-US" w:eastAsia="zh-CN"/>
        </w:rPr>
        <w:t>目</w:t>
      </w:r>
      <w:r>
        <w:rPr>
          <w:rFonts w:hint="eastAsia" w:ascii="宋体" w:hAnsi="宋体" w:eastAsia="宋体" w:cs="宋体"/>
          <w:kern w:val="0"/>
          <w:sz w:val="24"/>
          <w:szCs w:val="24"/>
        </w:rPr>
        <w:t>代理服务费参考国家计委颁发的《招标代理服务收费管理暂行办法》（计价格[2002]1980号）、国家发展改革委员会办公厅颁发的《关于招标代理服务收费有关问题的通知》（发改办价格[2003] 857号）、《国家发展改革委关于降低部分建设项目收费标准规范收费行为等有关问题的通知》（发改价格[2011]534号）的有关规定直接计取。最终代理费计算以实际成交金额为基准，不足5000.00元的按5000.00元收取。代理服务费由成交供应商在领取成交通知书前向代理机构一次性支付。</w:t>
      </w:r>
    </w:p>
    <w:p w14:paraId="3CFB2A46">
      <w:pPr>
        <w:spacing w:line="360" w:lineRule="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开户行名称：中国银行西安高新技术开发区支行</w:t>
      </w:r>
      <w:r>
        <w:rPr>
          <w:rFonts w:hint="eastAsia" w:ascii="宋体" w:hAnsi="宋体" w:cs="宋体"/>
          <w:b w:val="0"/>
          <w:bCs/>
          <w:kern w:val="0"/>
          <w:sz w:val="24"/>
          <w:szCs w:val="24"/>
          <w:lang w:val="en-US" w:eastAsia="zh-CN"/>
        </w:rPr>
        <w:br w:type="textWrapping"/>
      </w:r>
      <w:r>
        <w:rPr>
          <w:rFonts w:hint="eastAsia" w:ascii="宋体" w:hAnsi="宋体" w:cs="宋体"/>
          <w:b w:val="0"/>
          <w:bCs/>
          <w:kern w:val="0"/>
          <w:sz w:val="24"/>
          <w:szCs w:val="24"/>
          <w:lang w:val="en-US" w:eastAsia="zh-CN"/>
        </w:rPr>
        <w:t>户名：西安新天宏项目管理有限责任公司</w:t>
      </w:r>
      <w:r>
        <w:rPr>
          <w:rFonts w:hint="eastAsia" w:ascii="宋体" w:hAnsi="宋体" w:cs="宋体"/>
          <w:b w:val="0"/>
          <w:bCs/>
          <w:kern w:val="0"/>
          <w:sz w:val="24"/>
          <w:szCs w:val="24"/>
          <w:lang w:val="en-US" w:eastAsia="zh-CN"/>
        </w:rPr>
        <w:br w:type="textWrapping"/>
      </w:r>
      <w:r>
        <w:rPr>
          <w:rFonts w:hint="eastAsia" w:ascii="宋体" w:hAnsi="宋体" w:cs="宋体"/>
          <w:b w:val="0"/>
          <w:bCs/>
          <w:kern w:val="0"/>
          <w:sz w:val="24"/>
          <w:szCs w:val="24"/>
          <w:lang w:val="en-US" w:eastAsia="zh-CN"/>
        </w:rPr>
        <w:t>账号：103264576539</w:t>
      </w:r>
    </w:p>
    <w:p w14:paraId="21180F30">
      <w:pPr>
        <w:spacing w:line="360" w:lineRule="auto"/>
        <w:ind w:firstLine="573"/>
        <w:rPr>
          <w:rFonts w:ascii="宋体" w:hAnsi="宋体" w:cs="宋体"/>
          <w:kern w:val="0"/>
          <w:sz w:val="24"/>
          <w:szCs w:val="24"/>
        </w:rPr>
      </w:pPr>
      <w:r>
        <w:rPr>
          <w:rFonts w:hint="eastAsia" w:ascii="宋体" w:hAnsi="宋体" w:cs="宋体"/>
          <w:b/>
          <w:kern w:val="0"/>
          <w:sz w:val="24"/>
          <w:szCs w:val="24"/>
        </w:rPr>
        <w:t>29.1.3</w:t>
      </w:r>
      <w:r>
        <w:rPr>
          <w:rFonts w:hint="eastAsia" w:ascii="宋体" w:hAnsi="宋体" w:cs="宋体"/>
          <w:kern w:val="0"/>
          <w:sz w:val="24"/>
          <w:szCs w:val="24"/>
        </w:rPr>
        <w:t>成交服务费可以采取电汇、网银等方式缴纳。</w:t>
      </w:r>
    </w:p>
    <w:p w14:paraId="56044AB6">
      <w:pPr>
        <w:overflowPunct w:val="0"/>
        <w:adjustRightInd w:val="0"/>
        <w:snapToGrid w:val="0"/>
        <w:spacing w:line="460" w:lineRule="exact"/>
        <w:jc w:val="center"/>
        <w:outlineLvl w:val="0"/>
        <w:rPr>
          <w:rFonts w:ascii="宋体" w:hAnsi="宋体" w:cs="宋体"/>
          <w:b/>
          <w:bCs/>
          <w:sz w:val="32"/>
          <w:szCs w:val="32"/>
        </w:rPr>
      </w:pPr>
      <w:r>
        <w:rPr>
          <w:rFonts w:hint="eastAsia" w:ascii="宋体" w:hAnsi="宋体" w:cs="宋体"/>
          <w:kern w:val="0"/>
          <w:sz w:val="36"/>
          <w:szCs w:val="36"/>
        </w:rPr>
        <w:br w:type="page"/>
      </w:r>
      <w:bookmarkStart w:id="18" w:name="_Toc3052"/>
      <w:bookmarkStart w:id="19" w:name="_Toc1560"/>
      <w:r>
        <w:rPr>
          <w:rFonts w:hint="eastAsia" w:ascii="宋体" w:hAnsi="宋体" w:cs="宋体"/>
          <w:b/>
          <w:bCs/>
          <w:sz w:val="32"/>
          <w:szCs w:val="32"/>
        </w:rPr>
        <w:t>第三章 评审方法</w:t>
      </w:r>
      <w:bookmarkEnd w:id="18"/>
      <w:bookmarkEnd w:id="19"/>
    </w:p>
    <w:p w14:paraId="61566D6B">
      <w:pPr>
        <w:keepNext/>
        <w:keepLines/>
        <w:widowControl/>
        <w:spacing w:beforeLines="50" w:afterLines="50" w:line="500" w:lineRule="exact"/>
        <w:jc w:val="left"/>
        <w:outlineLvl w:val="1"/>
        <w:rPr>
          <w:rFonts w:ascii="宋体" w:hAnsi="宋体" w:cs="宋体"/>
          <w:b/>
          <w:bCs/>
          <w:kern w:val="0"/>
          <w:sz w:val="24"/>
          <w:szCs w:val="24"/>
        </w:rPr>
      </w:pPr>
      <w:bookmarkStart w:id="20" w:name="_Toc6691"/>
      <w:bookmarkStart w:id="21" w:name="_Toc17038"/>
      <w:bookmarkStart w:id="22" w:name="_Toc25326"/>
      <w:r>
        <w:rPr>
          <w:rFonts w:hint="eastAsia" w:ascii="宋体" w:hAnsi="宋体" w:cs="宋体"/>
          <w:b/>
          <w:bCs/>
          <w:kern w:val="0"/>
          <w:sz w:val="24"/>
          <w:szCs w:val="24"/>
        </w:rPr>
        <w:t>一、评审方法</w:t>
      </w:r>
      <w:bookmarkEnd w:id="20"/>
      <w:bookmarkEnd w:id="21"/>
      <w:bookmarkEnd w:id="22"/>
    </w:p>
    <w:p w14:paraId="06589C57">
      <w:pPr>
        <w:keepNext/>
        <w:keepLines/>
        <w:widowControl/>
        <w:spacing w:beforeLines="50" w:afterLines="50" w:line="520" w:lineRule="exact"/>
        <w:ind w:left="284" w:firstLine="480" w:firstLineChars="200"/>
        <w:jc w:val="left"/>
        <w:rPr>
          <w:rFonts w:ascii="宋体" w:hAnsi="宋体" w:cs="宋体"/>
          <w:spacing w:val="4"/>
          <w:kern w:val="0"/>
          <w:sz w:val="24"/>
          <w:szCs w:val="24"/>
        </w:rPr>
      </w:pPr>
      <w:bookmarkStart w:id="23" w:name="_Toc523840882"/>
      <w:bookmarkStart w:id="24" w:name="_Toc523843585"/>
      <w:r>
        <w:rPr>
          <w:rFonts w:hint="eastAsia" w:ascii="宋体" w:hAnsi="宋体" w:cs="宋体"/>
          <w:kern w:val="0"/>
          <w:sz w:val="24"/>
          <w:szCs w:val="24"/>
        </w:rPr>
        <w:t>按照《中华人民共和国政府采购法》《中华人民共和国政府采购法实施条例》和</w:t>
      </w:r>
      <w:r>
        <w:rPr>
          <w:rFonts w:hint="eastAsia" w:ascii="宋体" w:hAnsi="宋体" w:cs="宋体"/>
          <w:snapToGrid w:val="0"/>
          <w:kern w:val="0"/>
          <w:sz w:val="24"/>
          <w:szCs w:val="24"/>
        </w:rPr>
        <w:t>中华人民共和国财政部第87号部长令--《政府采购货物和服务招标投标管理办法》的规定</w:t>
      </w:r>
      <w:r>
        <w:rPr>
          <w:rFonts w:hint="eastAsia" w:ascii="宋体" w:hAnsi="宋体" w:cs="宋体"/>
          <w:kern w:val="0"/>
          <w:sz w:val="24"/>
          <w:szCs w:val="24"/>
        </w:rPr>
        <w:t>和关于印发《政府采购竞争性磋商采购方式管理暂行办法》的通知财库【2014】214号及陕财办采资[2016]53号文件等规定</w:t>
      </w:r>
      <w:r>
        <w:rPr>
          <w:rFonts w:hint="eastAsia" w:ascii="宋体" w:hAnsi="宋体" w:cs="宋体"/>
          <w:spacing w:val="4"/>
          <w:kern w:val="0"/>
          <w:sz w:val="24"/>
          <w:szCs w:val="24"/>
        </w:rPr>
        <w:t>，本次评审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bookmarkEnd w:id="23"/>
      <w:bookmarkEnd w:id="24"/>
    </w:p>
    <w:p w14:paraId="41F10A11">
      <w:pPr>
        <w:keepNext/>
        <w:keepLines/>
        <w:widowControl/>
        <w:spacing w:beforeLines="50" w:afterLines="50" w:line="520" w:lineRule="exact"/>
        <w:jc w:val="left"/>
        <w:outlineLvl w:val="1"/>
        <w:rPr>
          <w:rFonts w:ascii="宋体" w:hAnsi="宋体" w:cs="宋体"/>
          <w:b/>
          <w:bCs/>
          <w:kern w:val="0"/>
          <w:sz w:val="24"/>
          <w:szCs w:val="24"/>
        </w:rPr>
      </w:pPr>
      <w:bookmarkStart w:id="25" w:name="_Toc15952"/>
      <w:bookmarkStart w:id="26" w:name="_Toc523840883"/>
      <w:bookmarkStart w:id="27" w:name="_Toc23506"/>
      <w:bookmarkStart w:id="28" w:name="_Toc11929"/>
      <w:bookmarkStart w:id="29" w:name="_Toc523843586"/>
      <w:r>
        <w:rPr>
          <w:rFonts w:hint="eastAsia" w:ascii="宋体" w:hAnsi="宋体" w:cs="宋体"/>
          <w:b/>
          <w:bCs/>
          <w:kern w:val="0"/>
          <w:sz w:val="24"/>
          <w:szCs w:val="24"/>
        </w:rPr>
        <w:t>二、评审程序</w:t>
      </w:r>
      <w:bookmarkEnd w:id="25"/>
      <w:bookmarkEnd w:id="26"/>
      <w:bookmarkEnd w:id="27"/>
      <w:bookmarkEnd w:id="28"/>
      <w:bookmarkEnd w:id="29"/>
    </w:p>
    <w:p w14:paraId="07DB15BE">
      <w:pPr>
        <w:spacing w:line="520" w:lineRule="exact"/>
        <w:rPr>
          <w:rFonts w:ascii="宋体" w:hAnsi="宋体" w:cs="宋体"/>
          <w:b/>
          <w:bCs/>
          <w:kern w:val="0"/>
          <w:sz w:val="24"/>
          <w:szCs w:val="24"/>
        </w:rPr>
      </w:pPr>
      <w:r>
        <w:rPr>
          <w:rFonts w:hint="eastAsia" w:ascii="宋体" w:hAnsi="宋体" w:cs="宋体"/>
          <w:b/>
          <w:bCs/>
          <w:kern w:val="0"/>
          <w:sz w:val="24"/>
          <w:szCs w:val="24"/>
        </w:rPr>
        <w:t>1.本采购项目评审按照下列工作程序进行：</w:t>
      </w:r>
    </w:p>
    <w:p w14:paraId="768B1CCB">
      <w:pPr>
        <w:spacing w:line="520" w:lineRule="exact"/>
        <w:ind w:firstLine="495"/>
        <w:rPr>
          <w:rFonts w:ascii="宋体" w:hAnsi="宋体" w:cs="宋体"/>
          <w:kern w:val="0"/>
          <w:sz w:val="24"/>
          <w:szCs w:val="24"/>
        </w:rPr>
      </w:pPr>
      <w:r>
        <w:rPr>
          <w:rFonts w:hint="eastAsia" w:ascii="宋体" w:hAnsi="宋体" w:cs="宋体"/>
          <w:kern w:val="0"/>
          <w:sz w:val="24"/>
          <w:szCs w:val="24"/>
        </w:rPr>
        <w:t>（1）响应文件初审；</w:t>
      </w:r>
    </w:p>
    <w:p w14:paraId="782BC22A">
      <w:pPr>
        <w:spacing w:line="520" w:lineRule="exact"/>
        <w:ind w:firstLine="495"/>
        <w:rPr>
          <w:rFonts w:ascii="宋体" w:hAnsi="宋体" w:cs="宋体"/>
          <w:kern w:val="0"/>
          <w:sz w:val="24"/>
          <w:szCs w:val="24"/>
        </w:rPr>
      </w:pPr>
      <w:r>
        <w:rPr>
          <w:rFonts w:hint="eastAsia" w:ascii="宋体" w:hAnsi="宋体" w:cs="宋体"/>
          <w:kern w:val="0"/>
          <w:sz w:val="24"/>
          <w:szCs w:val="24"/>
        </w:rPr>
        <w:t>（2）澄清有关问题；</w:t>
      </w:r>
    </w:p>
    <w:p w14:paraId="5E4F8D7B">
      <w:pPr>
        <w:spacing w:line="520" w:lineRule="exact"/>
        <w:ind w:firstLine="495"/>
        <w:rPr>
          <w:rFonts w:ascii="宋体" w:hAnsi="宋体" w:cs="宋体"/>
          <w:kern w:val="0"/>
          <w:sz w:val="24"/>
          <w:szCs w:val="24"/>
        </w:rPr>
      </w:pPr>
      <w:r>
        <w:rPr>
          <w:rFonts w:hint="eastAsia" w:ascii="宋体" w:hAnsi="宋体" w:cs="宋体"/>
          <w:kern w:val="0"/>
          <w:sz w:val="24"/>
          <w:szCs w:val="24"/>
        </w:rPr>
        <w:t>（3）比较与评价；</w:t>
      </w:r>
    </w:p>
    <w:p w14:paraId="41011D52">
      <w:pPr>
        <w:spacing w:line="520" w:lineRule="exact"/>
        <w:ind w:firstLine="495"/>
        <w:rPr>
          <w:rFonts w:ascii="宋体" w:hAnsi="宋体" w:cs="宋体"/>
          <w:kern w:val="0"/>
          <w:sz w:val="24"/>
          <w:szCs w:val="24"/>
        </w:rPr>
      </w:pPr>
      <w:r>
        <w:rPr>
          <w:rFonts w:hint="eastAsia" w:ascii="宋体" w:hAnsi="宋体" w:cs="宋体"/>
          <w:kern w:val="0"/>
          <w:sz w:val="24"/>
          <w:szCs w:val="24"/>
        </w:rPr>
        <w:t>（4）推荐成交供应商名单；</w:t>
      </w:r>
    </w:p>
    <w:p w14:paraId="7A345588">
      <w:pPr>
        <w:spacing w:line="520" w:lineRule="exact"/>
        <w:ind w:firstLine="495"/>
        <w:rPr>
          <w:rFonts w:ascii="宋体" w:hAnsi="宋体" w:cs="宋体"/>
          <w:kern w:val="0"/>
          <w:sz w:val="24"/>
          <w:szCs w:val="24"/>
        </w:rPr>
      </w:pPr>
      <w:r>
        <w:rPr>
          <w:rFonts w:hint="eastAsia" w:ascii="宋体" w:hAnsi="宋体" w:cs="宋体"/>
          <w:kern w:val="0"/>
          <w:sz w:val="24"/>
          <w:szCs w:val="24"/>
        </w:rPr>
        <w:t>（5）编写评审报告。</w:t>
      </w:r>
    </w:p>
    <w:p w14:paraId="2F36E199">
      <w:pPr>
        <w:spacing w:beforeLines="50" w:afterLines="50" w:line="520" w:lineRule="exact"/>
        <w:rPr>
          <w:rFonts w:ascii="宋体" w:hAnsi="宋体" w:cs="宋体"/>
          <w:b/>
          <w:bCs/>
          <w:kern w:val="0"/>
          <w:sz w:val="24"/>
          <w:szCs w:val="24"/>
        </w:rPr>
      </w:pPr>
      <w:r>
        <w:rPr>
          <w:rFonts w:hint="eastAsia" w:ascii="宋体" w:hAnsi="宋体" w:cs="宋体"/>
          <w:b/>
          <w:bCs/>
          <w:kern w:val="0"/>
          <w:sz w:val="24"/>
          <w:szCs w:val="24"/>
        </w:rPr>
        <w:t>2.磋商响应文件初审</w:t>
      </w:r>
    </w:p>
    <w:p w14:paraId="2EB131C4">
      <w:pPr>
        <w:tabs>
          <w:tab w:val="left" w:pos="0"/>
        </w:tabs>
        <w:adjustRightInd w:val="0"/>
        <w:snapToGrid w:val="0"/>
        <w:spacing w:line="520" w:lineRule="exact"/>
        <w:ind w:firstLine="470" w:firstLineChars="196"/>
        <w:rPr>
          <w:rFonts w:ascii="宋体" w:hAnsi="宋体" w:cs="宋体"/>
          <w:kern w:val="0"/>
          <w:sz w:val="24"/>
          <w:szCs w:val="24"/>
        </w:rPr>
      </w:pPr>
      <w:r>
        <w:rPr>
          <w:rFonts w:hint="eastAsia" w:ascii="宋体" w:hAnsi="宋体" w:cs="宋体"/>
          <w:kern w:val="0"/>
          <w:sz w:val="24"/>
          <w:szCs w:val="24"/>
        </w:rPr>
        <w:t>2.1资格性审查。磋商小组将依据磋商响应文件，按照磋商响应文件所述资格标准对供应商进行资格审查，以确定其是否具备相应资格。如果供应商不具备资格、不满足磋商文件所规定的资格标准或提供资格证明文件不全,将被视为未实质性响应磋商文件。</w:t>
      </w:r>
    </w:p>
    <w:p w14:paraId="1545998F">
      <w:pPr>
        <w:pStyle w:val="2"/>
        <w:rPr>
          <w:rFonts w:ascii="宋体" w:hAnsi="宋体" w:cs="宋体"/>
        </w:rPr>
      </w:pP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5376"/>
        <w:gridCol w:w="2417"/>
      </w:tblGrid>
      <w:tr w14:paraId="1AC7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4341D66D">
            <w:pPr>
              <w:adjustRightInd w:val="0"/>
              <w:snapToGrid w:val="0"/>
              <w:spacing w:line="360" w:lineRule="auto"/>
              <w:jc w:val="center"/>
              <w:rPr>
                <w:rFonts w:ascii="宋体" w:hAnsi="宋体" w:cs="宋体"/>
                <w:sz w:val="24"/>
                <w:szCs w:val="24"/>
              </w:rPr>
            </w:pPr>
            <w:r>
              <w:rPr>
                <w:rFonts w:hint="eastAsia" w:ascii="宋体" w:hAnsi="宋体" w:cs="宋体"/>
                <w:sz w:val="24"/>
                <w:szCs w:val="24"/>
              </w:rPr>
              <w:t>序号</w:t>
            </w:r>
          </w:p>
        </w:tc>
        <w:tc>
          <w:tcPr>
            <w:tcW w:w="5376" w:type="dxa"/>
            <w:noWrap/>
            <w:vAlign w:val="center"/>
          </w:tcPr>
          <w:p w14:paraId="42D29BBB">
            <w:pPr>
              <w:adjustRightInd w:val="0"/>
              <w:snapToGrid w:val="0"/>
              <w:spacing w:line="360" w:lineRule="auto"/>
              <w:jc w:val="center"/>
              <w:rPr>
                <w:rFonts w:ascii="宋体" w:hAnsi="宋体" w:cs="宋体"/>
                <w:sz w:val="24"/>
                <w:szCs w:val="24"/>
              </w:rPr>
            </w:pPr>
            <w:r>
              <w:rPr>
                <w:rFonts w:hint="eastAsia" w:ascii="宋体" w:hAnsi="宋体" w:cs="宋体"/>
                <w:sz w:val="24"/>
                <w:szCs w:val="24"/>
              </w:rPr>
              <w:t>项目内容</w:t>
            </w:r>
          </w:p>
        </w:tc>
        <w:tc>
          <w:tcPr>
            <w:tcW w:w="2417" w:type="dxa"/>
            <w:noWrap/>
            <w:vAlign w:val="center"/>
          </w:tcPr>
          <w:p w14:paraId="5A8E11DB">
            <w:pPr>
              <w:adjustRightInd w:val="0"/>
              <w:snapToGrid w:val="0"/>
              <w:spacing w:line="360" w:lineRule="auto"/>
              <w:jc w:val="center"/>
              <w:rPr>
                <w:rFonts w:ascii="宋体" w:hAnsi="宋体" w:cs="宋体"/>
                <w:sz w:val="24"/>
                <w:szCs w:val="24"/>
              </w:rPr>
            </w:pPr>
            <w:r>
              <w:rPr>
                <w:rFonts w:hint="eastAsia" w:ascii="宋体" w:hAnsi="宋体" w:cs="宋体"/>
                <w:sz w:val="24"/>
                <w:szCs w:val="24"/>
              </w:rPr>
              <w:t>合格条件</w:t>
            </w:r>
          </w:p>
        </w:tc>
      </w:tr>
      <w:tr w14:paraId="1387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0A2061EB">
            <w:pPr>
              <w:tabs>
                <w:tab w:val="left" w:pos="6635"/>
              </w:tabs>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5376" w:type="dxa"/>
            <w:noWrap/>
            <w:vAlign w:val="center"/>
          </w:tcPr>
          <w:p w14:paraId="1D9C5990">
            <w:pPr>
              <w:spacing w:line="360" w:lineRule="auto"/>
              <w:rPr>
                <w:rFonts w:ascii="宋体" w:hAnsi="宋体" w:cs="宋体"/>
                <w:sz w:val="24"/>
                <w:szCs w:val="24"/>
              </w:rPr>
            </w:pPr>
            <w:r>
              <w:rPr>
                <w:rFonts w:hint="eastAsia" w:ascii="宋体" w:hAnsi="宋体" w:cs="宋体"/>
                <w:sz w:val="24"/>
                <w:szCs w:val="24"/>
              </w:rPr>
              <w:t>供应商应符合《中华人民共和国政府采购法》第二十二条规定；</w:t>
            </w:r>
          </w:p>
        </w:tc>
        <w:tc>
          <w:tcPr>
            <w:tcW w:w="2417" w:type="dxa"/>
            <w:noWrap/>
            <w:vAlign w:val="center"/>
          </w:tcPr>
          <w:p w14:paraId="28B93DAE">
            <w:pPr>
              <w:adjustRightInd w:val="0"/>
              <w:snapToGrid w:val="0"/>
              <w:spacing w:line="360" w:lineRule="auto"/>
              <w:jc w:val="center"/>
              <w:rPr>
                <w:rFonts w:ascii="宋体" w:hAnsi="宋体" w:cs="宋体"/>
                <w:sz w:val="24"/>
                <w:szCs w:val="24"/>
              </w:rPr>
            </w:pPr>
            <w:r>
              <w:rPr>
                <w:rFonts w:hint="eastAsia" w:ascii="宋体" w:hAnsi="宋体" w:cs="宋体"/>
                <w:sz w:val="24"/>
                <w:szCs w:val="24"/>
              </w:rPr>
              <w:t>真实有效</w:t>
            </w:r>
          </w:p>
        </w:tc>
      </w:tr>
      <w:tr w14:paraId="52B7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69440643">
            <w:pPr>
              <w:tabs>
                <w:tab w:val="left" w:pos="6635"/>
              </w:tabs>
              <w:adjustRightInd w:val="0"/>
              <w:snapToGrid w:val="0"/>
              <w:spacing w:line="360" w:lineRule="auto"/>
              <w:jc w:val="center"/>
              <w:rPr>
                <w:rFonts w:hint="eastAsia" w:ascii="宋体" w:hAnsi="宋体" w:cs="宋体"/>
                <w:sz w:val="24"/>
                <w:szCs w:val="24"/>
              </w:rPr>
            </w:pPr>
            <w:r>
              <w:rPr>
                <w:rFonts w:hint="eastAsia" w:ascii="宋体" w:hAnsi="宋体" w:cs="宋体"/>
                <w:sz w:val="24"/>
                <w:szCs w:val="24"/>
                <w:lang w:val="en-US" w:eastAsia="zh-CN"/>
              </w:rPr>
              <w:t>2</w:t>
            </w:r>
          </w:p>
        </w:tc>
        <w:tc>
          <w:tcPr>
            <w:tcW w:w="5376" w:type="dxa"/>
            <w:noWrap/>
            <w:vAlign w:val="center"/>
          </w:tcPr>
          <w:p w14:paraId="2EA61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供应商应具有独立承担民事责任能力的法人、其他组织或自然人，提供合法有效的营业执照或其他证明材料；</w:t>
            </w:r>
            <w:r>
              <w:rPr>
                <w:rFonts w:hint="eastAsia" w:ascii="宋体" w:hAnsi="宋体" w:cs="宋体"/>
                <w:i w:val="0"/>
                <w:iCs w:val="0"/>
                <w:caps w:val="0"/>
                <w:color w:val="333333"/>
                <w:spacing w:val="0"/>
                <w:sz w:val="24"/>
                <w:szCs w:val="24"/>
                <w:shd w:val="clear" w:fill="FFFFFF"/>
                <w:vertAlign w:val="baseline"/>
                <w:lang w:val="en-US" w:eastAsia="zh-CN"/>
              </w:rPr>
              <w:t xml:space="preserve"> </w:t>
            </w:r>
          </w:p>
        </w:tc>
        <w:tc>
          <w:tcPr>
            <w:tcW w:w="2417" w:type="dxa"/>
            <w:noWrap/>
            <w:vAlign w:val="center"/>
          </w:tcPr>
          <w:p w14:paraId="3A94A7A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2A9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0B0D460A">
            <w:pPr>
              <w:tabs>
                <w:tab w:val="left" w:pos="6635"/>
              </w:tabs>
              <w:adjustRightInd w:val="0"/>
              <w:snapToGrid w:val="0"/>
              <w:spacing w:line="360" w:lineRule="auto"/>
              <w:jc w:val="center"/>
              <w:rPr>
                <w:rFonts w:ascii="宋体" w:hAnsi="宋体" w:cs="宋体"/>
                <w:sz w:val="24"/>
                <w:szCs w:val="24"/>
              </w:rPr>
            </w:pPr>
            <w:r>
              <w:rPr>
                <w:rFonts w:hint="eastAsia" w:ascii="宋体" w:hAnsi="宋体" w:cs="宋体"/>
                <w:sz w:val="24"/>
                <w:szCs w:val="24"/>
                <w:lang w:val="en-US" w:eastAsia="zh-CN"/>
              </w:rPr>
              <w:t>3</w:t>
            </w:r>
          </w:p>
        </w:tc>
        <w:tc>
          <w:tcPr>
            <w:tcW w:w="5376" w:type="dxa"/>
            <w:noWrap/>
            <w:vAlign w:val="center"/>
          </w:tcPr>
          <w:p w14:paraId="36B80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ascii="宋体" w:hAnsi="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法定代表人授权书及被授权人身份证复印件（被授权人参与磋商需提供磋商截止时间前三个月的本单位社保证明（不含当月），法定代表人直接参加磋商，须提供法定代表人身份证明及身份证复印件）；</w:t>
            </w:r>
          </w:p>
        </w:tc>
        <w:tc>
          <w:tcPr>
            <w:tcW w:w="2417" w:type="dxa"/>
            <w:noWrap/>
            <w:vAlign w:val="center"/>
          </w:tcPr>
          <w:p w14:paraId="03959079">
            <w:pPr>
              <w:adjustRightInd w:val="0"/>
              <w:snapToGrid w:val="0"/>
              <w:spacing w:line="360" w:lineRule="auto"/>
              <w:jc w:val="center"/>
              <w:rPr>
                <w:rFonts w:ascii="宋体" w:hAnsi="宋体" w:cs="宋体"/>
                <w:sz w:val="24"/>
                <w:szCs w:val="24"/>
              </w:rPr>
            </w:pPr>
            <w:r>
              <w:rPr>
                <w:rFonts w:hint="eastAsia" w:ascii="宋体" w:hAnsi="宋体" w:cs="宋体"/>
                <w:sz w:val="24"/>
                <w:szCs w:val="24"/>
              </w:rPr>
              <w:t>真实有效</w:t>
            </w:r>
          </w:p>
        </w:tc>
      </w:tr>
      <w:tr w14:paraId="3BD0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6B058D1D">
            <w:pPr>
              <w:tabs>
                <w:tab w:val="left" w:pos="6635"/>
              </w:tabs>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5376" w:type="dxa"/>
            <w:noWrap/>
            <w:vAlign w:val="center"/>
          </w:tcPr>
          <w:p w14:paraId="5793B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lang w:eastAsia="zh-CN"/>
              </w:rPr>
              <w:t>供应商须具备建筑工程施工总承包叁级(含叁级)及以上资质或建筑装修装饰工程专业承包贰级以上(含贰级)资质，并具有合格有效的安全生产许可证；</w:t>
            </w:r>
          </w:p>
        </w:tc>
        <w:tc>
          <w:tcPr>
            <w:tcW w:w="2417" w:type="dxa"/>
            <w:noWrap/>
            <w:vAlign w:val="center"/>
          </w:tcPr>
          <w:p w14:paraId="631AB8DC">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4CD1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60847003">
            <w:pPr>
              <w:tabs>
                <w:tab w:val="left" w:pos="6635"/>
              </w:tabs>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5376" w:type="dxa"/>
            <w:noWrap/>
            <w:vAlign w:val="center"/>
          </w:tcPr>
          <w:p w14:paraId="41A159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eastAsia="zh-CN"/>
              </w:rPr>
              <w:t>拟派项目经理具备建筑工程二级及以上注册建造师证及安全生产考核合格证书，在本单位注册且无在建工程；</w:t>
            </w:r>
          </w:p>
        </w:tc>
        <w:tc>
          <w:tcPr>
            <w:tcW w:w="2417" w:type="dxa"/>
            <w:noWrap/>
            <w:vAlign w:val="center"/>
          </w:tcPr>
          <w:p w14:paraId="698DA2F1">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真实有效</w:t>
            </w:r>
          </w:p>
        </w:tc>
      </w:tr>
      <w:tr w14:paraId="7AB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9" w:type="dxa"/>
            <w:noWrap/>
            <w:vAlign w:val="center"/>
          </w:tcPr>
          <w:p w14:paraId="4D64C072">
            <w:pPr>
              <w:tabs>
                <w:tab w:val="left" w:pos="6635"/>
              </w:tabs>
              <w:adjustRightInd w:val="0"/>
              <w:snapToGrid w:val="0"/>
              <w:spacing w:line="360" w:lineRule="auto"/>
              <w:jc w:val="center"/>
              <w:rPr>
                <w:rFonts w:ascii="宋体" w:hAnsi="宋体" w:cs="宋体"/>
                <w:sz w:val="24"/>
                <w:szCs w:val="24"/>
              </w:rPr>
            </w:pPr>
            <w:r>
              <w:rPr>
                <w:rFonts w:hint="eastAsia" w:ascii="宋体" w:hAnsi="宋体" w:cs="宋体"/>
                <w:sz w:val="24"/>
                <w:szCs w:val="24"/>
                <w:lang w:val="en-US" w:eastAsia="zh-CN"/>
              </w:rPr>
              <w:t>6</w:t>
            </w:r>
          </w:p>
        </w:tc>
        <w:tc>
          <w:tcPr>
            <w:tcW w:w="5376" w:type="dxa"/>
            <w:noWrap/>
            <w:vAlign w:val="center"/>
          </w:tcPr>
          <w:p w14:paraId="65875A9D">
            <w:pPr>
              <w:pageBreakBefore w:val="0"/>
              <w:widowControl/>
              <w:tabs>
                <w:tab w:val="left" w:pos="1620"/>
              </w:tabs>
              <w:kinsoku/>
              <w:wordWrap/>
              <w:overflowPunct/>
              <w:topLinePunct w:val="0"/>
              <w:bidi w:val="0"/>
              <w:spacing w:beforeAutospacing="0" w:afterAutospacing="0" w:line="360" w:lineRule="auto"/>
              <w:ind w:right="315" w:rightChars="150"/>
              <w:jc w:val="left"/>
              <w:rPr>
                <w:rFonts w:hint="eastAsia" w:ascii="宋体" w:hAnsi="宋体" w:eastAsia="宋体" w:cs="宋体"/>
                <w:sz w:val="24"/>
                <w:szCs w:val="24"/>
                <w:lang w:eastAsia="zh-CN"/>
              </w:rPr>
            </w:pPr>
            <w:r>
              <w:rPr>
                <w:rFonts w:ascii="宋体" w:hAnsi="宋体" w:eastAsia="宋体" w:cs="宋体"/>
                <w:sz w:val="24"/>
                <w:szCs w:val="24"/>
                <w:highlight w:val="none"/>
              </w:rPr>
              <w:t>本项目不接受联合体磋商</w:t>
            </w:r>
            <w:r>
              <w:rPr>
                <w:rFonts w:hint="eastAsia" w:ascii="宋体" w:hAnsi="宋体" w:eastAsia="宋体" w:cs="宋体"/>
                <w:i w:val="0"/>
                <w:iCs w:val="0"/>
                <w:caps w:val="0"/>
                <w:color w:val="333333"/>
                <w:spacing w:val="0"/>
                <w:sz w:val="24"/>
                <w:szCs w:val="24"/>
                <w:highlight w:val="none"/>
                <w:shd w:val="clear" w:fill="FFFFFF"/>
                <w:vertAlign w:val="baseline"/>
              </w:rPr>
              <w:t>。</w:t>
            </w:r>
          </w:p>
        </w:tc>
        <w:tc>
          <w:tcPr>
            <w:tcW w:w="2417" w:type="dxa"/>
            <w:noWrap/>
            <w:vAlign w:val="center"/>
          </w:tcPr>
          <w:p w14:paraId="5C780093">
            <w:pPr>
              <w:adjustRightInd w:val="0"/>
              <w:snapToGrid w:val="0"/>
              <w:spacing w:line="360" w:lineRule="auto"/>
              <w:jc w:val="center"/>
              <w:rPr>
                <w:rFonts w:ascii="宋体" w:hAnsi="宋体" w:cs="宋体"/>
                <w:sz w:val="24"/>
                <w:szCs w:val="24"/>
              </w:rPr>
            </w:pPr>
            <w:r>
              <w:rPr>
                <w:rFonts w:hint="eastAsia" w:ascii="宋体" w:hAnsi="宋体" w:cs="宋体"/>
                <w:sz w:val="24"/>
                <w:szCs w:val="24"/>
              </w:rPr>
              <w:t>真实有效</w:t>
            </w:r>
          </w:p>
        </w:tc>
      </w:tr>
    </w:tbl>
    <w:p w14:paraId="30E7F600">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注：以上资料有一项不合格，则资格审查不通过。</w:t>
      </w:r>
    </w:p>
    <w:p w14:paraId="3F93BCBA">
      <w:pPr>
        <w:tabs>
          <w:tab w:val="left" w:pos="0"/>
        </w:tabs>
        <w:adjustRightInd w:val="0"/>
        <w:snapToGrid w:val="0"/>
        <w:spacing w:line="500" w:lineRule="exact"/>
        <w:ind w:firstLine="470" w:firstLineChars="196"/>
        <w:rPr>
          <w:rFonts w:ascii="宋体" w:hAnsi="宋体" w:cs="宋体"/>
          <w:kern w:val="0"/>
          <w:sz w:val="24"/>
          <w:szCs w:val="24"/>
        </w:rPr>
      </w:pPr>
      <w:r>
        <w:rPr>
          <w:rFonts w:hint="eastAsia" w:ascii="宋体" w:hAnsi="宋体" w:cs="宋体"/>
          <w:kern w:val="0"/>
          <w:sz w:val="24"/>
          <w:szCs w:val="24"/>
        </w:rPr>
        <w:t>2.2符合性审查。磋商小组从磋商响应文件的有效性、完整性和对磋商文件的响应程度进行审查，以确定其是否对磋商文件实质性内容作出响应（采购人可根据具体项目的情况对实质性要求作特别的具体规定）。符合性审查按下表进行：</w:t>
      </w:r>
    </w:p>
    <w:tbl>
      <w:tblPr>
        <w:tblStyle w:val="26"/>
        <w:tblW w:w="875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75"/>
        <w:gridCol w:w="3278"/>
        <w:gridCol w:w="3918"/>
      </w:tblGrid>
      <w:tr w14:paraId="66B9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4" w:type="dxa"/>
            <w:vAlign w:val="center"/>
          </w:tcPr>
          <w:p w14:paraId="73B2DDEE">
            <w:pPr>
              <w:widowControl/>
              <w:jc w:val="left"/>
              <w:rPr>
                <w:rFonts w:ascii="宋体" w:hAnsi="宋体" w:cs="宋体"/>
                <w:b/>
                <w:bCs/>
                <w:kern w:val="0"/>
                <w:sz w:val="24"/>
                <w:szCs w:val="24"/>
                <w:highlight w:val="none"/>
              </w:rPr>
            </w:pPr>
            <w:r>
              <w:rPr>
                <w:rFonts w:hint="eastAsia" w:ascii="宋体" w:hAnsi="宋体" w:cs="宋体"/>
                <w:kern w:val="0"/>
                <w:sz w:val="24"/>
                <w:szCs w:val="24"/>
              </w:rPr>
              <w:br w:type="page"/>
            </w:r>
            <w:r>
              <w:rPr>
                <w:rFonts w:hint="eastAsia" w:ascii="宋体" w:hAnsi="宋体" w:cs="宋体"/>
                <w:b/>
                <w:bCs/>
                <w:kern w:val="0"/>
                <w:sz w:val="24"/>
                <w:szCs w:val="24"/>
                <w:highlight w:val="none"/>
              </w:rPr>
              <w:t>序号</w:t>
            </w:r>
          </w:p>
        </w:tc>
        <w:tc>
          <w:tcPr>
            <w:tcW w:w="4353" w:type="dxa"/>
            <w:gridSpan w:val="2"/>
            <w:vAlign w:val="center"/>
          </w:tcPr>
          <w:p w14:paraId="486C47ED">
            <w:pPr>
              <w:tabs>
                <w:tab w:val="left" w:pos="0"/>
              </w:tabs>
              <w:adjustRightInd w:val="0"/>
              <w:snapToGri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评审因素</w:t>
            </w:r>
          </w:p>
        </w:tc>
        <w:tc>
          <w:tcPr>
            <w:tcW w:w="3918" w:type="dxa"/>
            <w:vAlign w:val="center"/>
          </w:tcPr>
          <w:p w14:paraId="5CE78F0E">
            <w:pPr>
              <w:tabs>
                <w:tab w:val="left" w:pos="0"/>
              </w:tabs>
              <w:adjustRightInd w:val="0"/>
              <w:snapToGri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评审标准</w:t>
            </w:r>
          </w:p>
        </w:tc>
      </w:tr>
      <w:tr w14:paraId="3057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14:paraId="3A6BC905">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075" w:type="dxa"/>
            <w:vMerge w:val="restart"/>
            <w:vAlign w:val="center"/>
          </w:tcPr>
          <w:p w14:paraId="6AE319E7">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有效性审查</w:t>
            </w:r>
          </w:p>
        </w:tc>
        <w:tc>
          <w:tcPr>
            <w:tcW w:w="3278" w:type="dxa"/>
            <w:vAlign w:val="center"/>
          </w:tcPr>
          <w:p w14:paraId="7AFE4685">
            <w:pPr>
              <w:tabs>
                <w:tab w:val="left" w:pos="0"/>
              </w:tabs>
              <w:adjustRightInd w:val="0"/>
              <w:snapToGrid w:val="0"/>
              <w:spacing w:line="500" w:lineRule="exact"/>
              <w:ind w:left="720" w:hanging="720" w:hangingChars="300"/>
              <w:rPr>
                <w:rFonts w:ascii="宋体" w:hAnsi="宋体" w:cs="宋体"/>
                <w:kern w:val="0"/>
                <w:sz w:val="24"/>
                <w:szCs w:val="24"/>
                <w:highlight w:val="none"/>
              </w:rPr>
            </w:pPr>
            <w:r>
              <w:rPr>
                <w:rFonts w:hint="eastAsia" w:ascii="宋体" w:hAnsi="宋体" w:cs="宋体"/>
                <w:kern w:val="0"/>
                <w:sz w:val="24"/>
                <w:szCs w:val="24"/>
                <w:highlight w:val="none"/>
              </w:rPr>
              <w:t>（1）磋商响应文件的签</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署盖章</w:t>
            </w:r>
          </w:p>
        </w:tc>
        <w:tc>
          <w:tcPr>
            <w:tcW w:w="3918" w:type="dxa"/>
            <w:vAlign w:val="center"/>
          </w:tcPr>
          <w:p w14:paraId="52C490A0">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磋商响应文件上法定代表人或其授权代表人的签字齐全并加盖公章</w:t>
            </w:r>
          </w:p>
        </w:tc>
      </w:tr>
      <w:tr w14:paraId="3F58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tcPr>
          <w:p w14:paraId="0307F440">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4F461465">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0EDDA28E">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（2）磋商响应文件格式</w:t>
            </w:r>
          </w:p>
        </w:tc>
        <w:tc>
          <w:tcPr>
            <w:tcW w:w="3918" w:type="dxa"/>
            <w:vAlign w:val="center"/>
          </w:tcPr>
          <w:p w14:paraId="0A195FBA">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应符合磋商文件对磋商响应文件格式要求</w:t>
            </w:r>
          </w:p>
        </w:tc>
      </w:tr>
      <w:tr w14:paraId="73AA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tcPr>
          <w:p w14:paraId="69774D45">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4A06BA4C">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7E8B379B">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（3）磋商响应文件递交</w:t>
            </w:r>
          </w:p>
        </w:tc>
        <w:tc>
          <w:tcPr>
            <w:tcW w:w="3918" w:type="dxa"/>
            <w:vAlign w:val="center"/>
          </w:tcPr>
          <w:p w14:paraId="3157B0DD">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应符合磋商文件供应商须知前附表规定</w:t>
            </w:r>
          </w:p>
        </w:tc>
      </w:tr>
      <w:tr w14:paraId="4623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dxa"/>
            <w:vMerge w:val="continue"/>
          </w:tcPr>
          <w:p w14:paraId="28EAF749">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1F868835">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7889E201">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（4）磋商报价</w:t>
            </w:r>
          </w:p>
        </w:tc>
        <w:tc>
          <w:tcPr>
            <w:tcW w:w="3918" w:type="dxa"/>
            <w:vAlign w:val="center"/>
          </w:tcPr>
          <w:p w14:paraId="23300B99">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磋商报价不超过采购预算</w:t>
            </w:r>
          </w:p>
        </w:tc>
      </w:tr>
      <w:tr w14:paraId="460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84" w:type="dxa"/>
            <w:vAlign w:val="center"/>
          </w:tcPr>
          <w:p w14:paraId="1D36CA6D">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075" w:type="dxa"/>
            <w:vAlign w:val="center"/>
          </w:tcPr>
          <w:p w14:paraId="67905308">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完整性审查</w:t>
            </w:r>
          </w:p>
        </w:tc>
        <w:tc>
          <w:tcPr>
            <w:tcW w:w="3278" w:type="dxa"/>
            <w:vAlign w:val="center"/>
          </w:tcPr>
          <w:p w14:paraId="5DE448A2">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（5）磋商响应文件内容</w:t>
            </w:r>
          </w:p>
        </w:tc>
        <w:tc>
          <w:tcPr>
            <w:tcW w:w="3918" w:type="dxa"/>
            <w:vAlign w:val="center"/>
          </w:tcPr>
          <w:p w14:paraId="4B919F7F">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磋商响应文件内容齐全、无遗漏</w:t>
            </w:r>
          </w:p>
        </w:tc>
      </w:tr>
      <w:tr w14:paraId="4E48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4" w:type="dxa"/>
            <w:vMerge w:val="restart"/>
            <w:vAlign w:val="center"/>
          </w:tcPr>
          <w:p w14:paraId="6A3A39CC">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075" w:type="dxa"/>
            <w:vMerge w:val="restart"/>
            <w:vAlign w:val="center"/>
          </w:tcPr>
          <w:p w14:paraId="177AADCC">
            <w:pPr>
              <w:tabs>
                <w:tab w:val="left" w:pos="0"/>
              </w:tabs>
              <w:adjustRightInd w:val="0"/>
              <w:snapToGrid w:val="0"/>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磋商响应文件文件的响应程度审查</w:t>
            </w:r>
          </w:p>
        </w:tc>
        <w:tc>
          <w:tcPr>
            <w:tcW w:w="3278" w:type="dxa"/>
            <w:vAlign w:val="center"/>
          </w:tcPr>
          <w:p w14:paraId="02BBD5EF">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（6）对磋商文件响应程度</w:t>
            </w:r>
          </w:p>
        </w:tc>
        <w:tc>
          <w:tcPr>
            <w:tcW w:w="3918" w:type="dxa"/>
            <w:vAlign w:val="center"/>
          </w:tcPr>
          <w:p w14:paraId="60F2FA74">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要求全面响应，不能有任何采购人不能接受的附加条件</w:t>
            </w:r>
          </w:p>
        </w:tc>
      </w:tr>
      <w:tr w14:paraId="7EA7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84" w:type="dxa"/>
            <w:vMerge w:val="continue"/>
          </w:tcPr>
          <w:p w14:paraId="4E546C8A">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1014FC88">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1679E3A4">
            <w:pPr>
              <w:tabs>
                <w:tab w:val="left" w:pos="0"/>
              </w:tabs>
              <w:adjustRightInd w:val="0"/>
              <w:snapToGrid w:val="0"/>
              <w:spacing w:line="5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工期、质保期</w:t>
            </w:r>
          </w:p>
        </w:tc>
        <w:tc>
          <w:tcPr>
            <w:tcW w:w="3918" w:type="dxa"/>
            <w:vAlign w:val="center"/>
          </w:tcPr>
          <w:p w14:paraId="6D8691B8">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应满足磋商文件中对</w:t>
            </w:r>
            <w:r>
              <w:rPr>
                <w:rFonts w:hint="eastAsia" w:ascii="宋体" w:hAnsi="宋体" w:cs="宋体"/>
                <w:kern w:val="0"/>
                <w:sz w:val="24"/>
                <w:szCs w:val="24"/>
                <w:highlight w:val="none"/>
                <w:lang w:eastAsia="zh-CN"/>
              </w:rPr>
              <w:t>工期、质保期</w:t>
            </w:r>
            <w:r>
              <w:rPr>
                <w:rFonts w:hint="eastAsia" w:ascii="宋体" w:hAnsi="宋体" w:cs="宋体"/>
                <w:kern w:val="0"/>
                <w:sz w:val="24"/>
                <w:szCs w:val="24"/>
                <w:highlight w:val="none"/>
              </w:rPr>
              <w:t>的要求</w:t>
            </w:r>
          </w:p>
        </w:tc>
      </w:tr>
      <w:tr w14:paraId="38DC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tcPr>
          <w:p w14:paraId="77E5C6AC">
            <w:pPr>
              <w:tabs>
                <w:tab w:val="left" w:pos="0"/>
              </w:tabs>
              <w:adjustRightInd w:val="0"/>
              <w:snapToGrid w:val="0"/>
              <w:spacing w:line="500" w:lineRule="exact"/>
              <w:rPr>
                <w:rFonts w:ascii="宋体" w:hAnsi="宋体" w:cs="宋体"/>
                <w:kern w:val="0"/>
                <w:sz w:val="24"/>
                <w:szCs w:val="24"/>
                <w:highlight w:val="none"/>
              </w:rPr>
            </w:pPr>
          </w:p>
        </w:tc>
        <w:tc>
          <w:tcPr>
            <w:tcW w:w="1075" w:type="dxa"/>
            <w:vMerge w:val="continue"/>
          </w:tcPr>
          <w:p w14:paraId="0B387F6E">
            <w:pPr>
              <w:tabs>
                <w:tab w:val="left" w:pos="0"/>
              </w:tabs>
              <w:adjustRightInd w:val="0"/>
              <w:snapToGrid w:val="0"/>
              <w:spacing w:line="500" w:lineRule="exact"/>
              <w:rPr>
                <w:rFonts w:ascii="宋体" w:hAnsi="宋体" w:cs="宋体"/>
                <w:kern w:val="0"/>
                <w:sz w:val="24"/>
                <w:szCs w:val="24"/>
                <w:highlight w:val="none"/>
              </w:rPr>
            </w:pPr>
          </w:p>
        </w:tc>
        <w:tc>
          <w:tcPr>
            <w:tcW w:w="3278" w:type="dxa"/>
            <w:vAlign w:val="center"/>
          </w:tcPr>
          <w:p w14:paraId="622EC41E">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（8）磋商有效期</w:t>
            </w:r>
          </w:p>
        </w:tc>
        <w:tc>
          <w:tcPr>
            <w:tcW w:w="3918" w:type="dxa"/>
            <w:vAlign w:val="center"/>
          </w:tcPr>
          <w:p w14:paraId="1FB09A17">
            <w:pPr>
              <w:tabs>
                <w:tab w:val="left" w:pos="0"/>
              </w:tabs>
              <w:adjustRightInd w:val="0"/>
              <w:snapToGrid w:val="0"/>
              <w:spacing w:line="500" w:lineRule="exact"/>
              <w:rPr>
                <w:rFonts w:ascii="宋体" w:hAnsi="宋体" w:cs="宋体"/>
                <w:kern w:val="0"/>
                <w:sz w:val="24"/>
                <w:szCs w:val="24"/>
                <w:highlight w:val="none"/>
              </w:rPr>
            </w:pPr>
            <w:r>
              <w:rPr>
                <w:rFonts w:hint="eastAsia" w:ascii="宋体" w:hAnsi="宋体" w:cs="宋体"/>
                <w:kern w:val="0"/>
                <w:sz w:val="24"/>
                <w:szCs w:val="24"/>
                <w:highlight w:val="none"/>
              </w:rPr>
              <w:t>应满足磋商文件中的规定</w:t>
            </w:r>
          </w:p>
        </w:tc>
      </w:tr>
    </w:tbl>
    <w:p w14:paraId="1C19038C">
      <w:pPr>
        <w:tabs>
          <w:tab w:val="left" w:pos="0"/>
        </w:tabs>
        <w:adjustRightInd w:val="0"/>
        <w:snapToGrid w:val="0"/>
        <w:spacing w:line="500" w:lineRule="exact"/>
        <w:ind w:firstLine="470" w:firstLineChars="196"/>
        <w:rPr>
          <w:rFonts w:ascii="宋体" w:hAnsi="宋体" w:cs="宋体"/>
          <w:kern w:val="0"/>
          <w:sz w:val="24"/>
          <w:szCs w:val="24"/>
          <w:highlight w:val="none"/>
        </w:rPr>
      </w:pPr>
      <w:r>
        <w:rPr>
          <w:rFonts w:hint="eastAsia" w:ascii="宋体" w:hAnsi="宋体" w:cs="宋体"/>
          <w:kern w:val="0"/>
          <w:sz w:val="24"/>
          <w:szCs w:val="24"/>
          <w:highlight w:val="none"/>
        </w:rPr>
        <w:t>说明：以上各项有1项不合格，评审不予通过，作为未实质性响应磋商文件。</w:t>
      </w:r>
    </w:p>
    <w:p w14:paraId="4688B67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2.3在资格性、符合性审查时，审查未通过的，不得进入后续评审环节。</w:t>
      </w:r>
    </w:p>
    <w:p w14:paraId="664DED82">
      <w:pPr>
        <w:spacing w:beforeLines="50" w:afterLines="50" w:line="500" w:lineRule="exact"/>
        <w:rPr>
          <w:rFonts w:ascii="宋体" w:hAnsi="宋体" w:cs="宋体"/>
          <w:b/>
          <w:bCs/>
          <w:kern w:val="0"/>
          <w:sz w:val="24"/>
          <w:szCs w:val="24"/>
        </w:rPr>
      </w:pPr>
      <w:r>
        <w:rPr>
          <w:rFonts w:hint="eastAsia" w:ascii="宋体" w:hAnsi="宋体" w:cs="宋体"/>
          <w:b/>
          <w:bCs/>
          <w:kern w:val="0"/>
          <w:sz w:val="24"/>
          <w:szCs w:val="24"/>
        </w:rPr>
        <w:t>3. 磋商响应文件的澄清</w:t>
      </w:r>
    </w:p>
    <w:p w14:paraId="129A2DE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04517BD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385FB1D">
      <w:pPr>
        <w:spacing w:beforeLines="50" w:afterLines="50" w:line="500" w:lineRule="exact"/>
        <w:jc w:val="left"/>
        <w:rPr>
          <w:rFonts w:ascii="宋体" w:hAnsi="宋体" w:cs="宋体"/>
          <w:b/>
          <w:bCs/>
          <w:kern w:val="0"/>
          <w:sz w:val="24"/>
          <w:szCs w:val="24"/>
        </w:rPr>
      </w:pPr>
      <w:r>
        <w:rPr>
          <w:rFonts w:hint="eastAsia" w:ascii="宋体" w:hAnsi="宋体" w:cs="宋体"/>
          <w:b/>
          <w:bCs/>
          <w:kern w:val="0"/>
          <w:sz w:val="24"/>
          <w:szCs w:val="24"/>
        </w:rPr>
        <w:t>4.磋商响应文件比较与评价</w:t>
      </w:r>
    </w:p>
    <w:p w14:paraId="0BB4C93C">
      <w:pPr>
        <w:tabs>
          <w:tab w:val="left" w:pos="0"/>
        </w:tabs>
        <w:adjustRightInd w:val="0"/>
        <w:snapToGrid w:val="0"/>
        <w:spacing w:beforeLines="50" w:line="500" w:lineRule="exact"/>
        <w:ind w:firstLine="480" w:firstLineChars="200"/>
        <w:rPr>
          <w:rFonts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09B5047C">
      <w:pPr>
        <w:spacing w:line="500" w:lineRule="exact"/>
        <w:ind w:firstLine="470" w:firstLineChars="196"/>
        <w:rPr>
          <w:rFonts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48BBDDEA">
      <w:pPr>
        <w:spacing w:line="500" w:lineRule="exact"/>
        <w:jc w:val="left"/>
        <w:rPr>
          <w:rFonts w:ascii="宋体" w:hAnsi="宋体" w:cs="宋体"/>
          <w:b/>
          <w:bCs/>
          <w:kern w:val="0"/>
          <w:sz w:val="24"/>
          <w:szCs w:val="24"/>
        </w:rPr>
      </w:pPr>
      <w:r>
        <w:rPr>
          <w:rFonts w:hint="eastAsia" w:ascii="宋体" w:hAnsi="宋体" w:cs="宋体"/>
          <w:b/>
          <w:bCs/>
          <w:kern w:val="0"/>
          <w:sz w:val="24"/>
          <w:szCs w:val="24"/>
        </w:rPr>
        <w:t>三、评审办法</w:t>
      </w:r>
    </w:p>
    <w:p w14:paraId="34B6D8AF">
      <w:pPr>
        <w:spacing w:line="500" w:lineRule="exact"/>
        <w:rPr>
          <w:rFonts w:ascii="宋体" w:hAnsi="宋体" w:cs="宋体"/>
          <w:b/>
          <w:bCs/>
          <w:sz w:val="24"/>
          <w:szCs w:val="24"/>
        </w:rPr>
      </w:pPr>
      <w:r>
        <w:rPr>
          <w:rFonts w:hint="eastAsia" w:ascii="宋体" w:hAnsi="宋体" w:cs="宋体"/>
          <w:b/>
          <w:bCs/>
          <w:sz w:val="24"/>
          <w:szCs w:val="24"/>
        </w:rPr>
        <w:t>5.综合评分法</w:t>
      </w:r>
    </w:p>
    <w:p w14:paraId="131864BD">
      <w:pPr>
        <w:spacing w:line="500" w:lineRule="exact"/>
        <w:ind w:firstLine="480" w:firstLineChars="200"/>
        <w:rPr>
          <w:rFonts w:ascii="宋体" w:hAnsi="宋体" w:cs="宋体"/>
          <w:sz w:val="24"/>
          <w:szCs w:val="24"/>
        </w:rPr>
      </w:pPr>
      <w:r>
        <w:rPr>
          <w:rFonts w:hint="eastAsia" w:ascii="宋体" w:hAnsi="宋体" w:cs="宋体"/>
          <w:sz w:val="24"/>
          <w:szCs w:val="24"/>
        </w:rPr>
        <w:t>5.1.本采购项目评审方法采用综合评分法。即磋商响应文件能够最大限度的满足磋商文件规定的各项综合评分标准，且经评审得分最高的供应商为成交供应商的评审方法。</w:t>
      </w:r>
    </w:p>
    <w:p w14:paraId="6FC1D09C">
      <w:pPr>
        <w:widowControl/>
        <w:autoSpaceDE w:val="0"/>
        <w:autoSpaceDN w:val="0"/>
        <w:spacing w:beforeLines="50" w:afterLines="50" w:line="500" w:lineRule="exact"/>
        <w:ind w:right="51"/>
        <w:textAlignment w:val="bottom"/>
        <w:rPr>
          <w:rFonts w:ascii="宋体" w:hAnsi="宋体" w:cs="宋体"/>
          <w:b/>
          <w:bCs/>
          <w:kern w:val="0"/>
          <w:sz w:val="24"/>
          <w:szCs w:val="24"/>
        </w:rPr>
      </w:pPr>
      <w:r>
        <w:rPr>
          <w:rFonts w:hint="eastAsia" w:ascii="宋体" w:hAnsi="宋体" w:cs="宋体"/>
          <w:b/>
          <w:bCs/>
          <w:kern w:val="0"/>
          <w:sz w:val="24"/>
          <w:szCs w:val="24"/>
        </w:rPr>
        <w:t>6.评审细则及标准</w:t>
      </w:r>
    </w:p>
    <w:p w14:paraId="433D2111">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4B062F7F">
      <w:pPr>
        <w:tabs>
          <w:tab w:val="left" w:pos="0"/>
        </w:tabs>
        <w:adjustRightInd w:val="0"/>
        <w:snapToGrid w:val="0"/>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6.2</w:t>
      </w:r>
      <w:r>
        <w:rPr>
          <w:rFonts w:hint="eastAsia" w:ascii="宋体" w:hAnsi="宋体" w:cs="宋体"/>
          <w:color w:val="000000"/>
          <w:kern w:val="0"/>
          <w:sz w:val="24"/>
          <w:szCs w:val="24"/>
        </w:rPr>
        <w:t>评审因素包括：价格、技术对磋商文件的响应程度，以及相应的比重或者权值等。</w:t>
      </w:r>
    </w:p>
    <w:p w14:paraId="2A3AA8A9">
      <w:pPr>
        <w:adjustRightInd w:val="0"/>
        <w:snapToGrid w:val="0"/>
        <w:spacing w:line="500" w:lineRule="exact"/>
        <w:ind w:left="857" w:leftChars="229" w:hanging="376" w:hangingChars="157"/>
        <w:rPr>
          <w:rFonts w:ascii="宋体" w:hAnsi="宋体" w:cs="宋体"/>
          <w:sz w:val="24"/>
          <w:szCs w:val="24"/>
        </w:rPr>
      </w:pPr>
      <w:r>
        <w:rPr>
          <w:rFonts w:hint="eastAsia" w:ascii="宋体" w:hAnsi="宋体" w:cs="宋体"/>
          <w:sz w:val="24"/>
          <w:szCs w:val="24"/>
        </w:rPr>
        <w:t>6.3综合评分法操作程序为：</w:t>
      </w:r>
    </w:p>
    <w:p w14:paraId="38A869CA">
      <w:pPr>
        <w:widowControl/>
        <w:tabs>
          <w:tab w:val="left" w:pos="1506"/>
          <w:tab w:val="left" w:pos="5625"/>
        </w:tabs>
        <w:adjustRightInd w:val="0"/>
        <w:snapToGrid w:val="0"/>
        <w:spacing w:line="500" w:lineRule="exact"/>
        <w:ind w:firstLine="600" w:firstLineChars="250"/>
        <w:jc w:val="left"/>
        <w:rPr>
          <w:rFonts w:ascii="宋体" w:hAnsi="宋体" w:cs="宋体"/>
          <w:sz w:val="24"/>
          <w:szCs w:val="24"/>
        </w:rPr>
      </w:pPr>
      <w:r>
        <w:rPr>
          <w:rFonts w:hint="eastAsia" w:ascii="宋体" w:hAnsi="宋体" w:cs="宋体"/>
          <w:sz w:val="24"/>
          <w:szCs w:val="24"/>
        </w:rPr>
        <w:t>6.3.1根据磋商文件和评审原则，按下表《综合评分法明细表》所列评分因素和各评分因素的权重进行评审。</w:t>
      </w:r>
    </w:p>
    <w:p w14:paraId="3C685572">
      <w:pPr>
        <w:spacing w:line="500" w:lineRule="exact"/>
        <w:ind w:firstLine="638" w:firstLineChars="266"/>
        <w:rPr>
          <w:rFonts w:ascii="宋体" w:hAnsi="宋体" w:cs="宋体"/>
          <w:kern w:val="0"/>
          <w:sz w:val="24"/>
          <w:szCs w:val="24"/>
        </w:rPr>
      </w:pPr>
      <w:r>
        <w:rPr>
          <w:rFonts w:hint="eastAsia" w:ascii="宋体" w:hAnsi="宋体" w:cs="宋体"/>
          <w:kern w:val="0"/>
          <w:sz w:val="24"/>
          <w:szCs w:val="24"/>
        </w:rPr>
        <w:t>6.3.2按照财政部的有关规定，</w:t>
      </w:r>
      <w:r>
        <w:rPr>
          <w:rFonts w:hint="eastAsia" w:ascii="宋体" w:hAnsi="宋体" w:cs="宋体"/>
          <w:kern w:val="0"/>
          <w:sz w:val="24"/>
          <w:szCs w:val="24"/>
          <w:lang w:eastAsia="zh-CN"/>
        </w:rPr>
        <w:t>此次报价分</w:t>
      </w:r>
      <w:r>
        <w:rPr>
          <w:rFonts w:hint="eastAsia" w:ascii="宋体" w:hAnsi="宋体" w:cs="宋体"/>
          <w:kern w:val="0"/>
          <w:sz w:val="24"/>
          <w:szCs w:val="24"/>
        </w:rPr>
        <w:t>以本次满足磋商文件要求的</w:t>
      </w:r>
      <w:r>
        <w:rPr>
          <w:rFonts w:hint="eastAsia" w:ascii="宋体" w:hAnsi="宋体" w:cs="宋体"/>
          <w:b/>
          <w:bCs/>
          <w:kern w:val="0"/>
          <w:sz w:val="24"/>
          <w:szCs w:val="24"/>
        </w:rPr>
        <w:t>最低磋商响应</w:t>
      </w:r>
      <w:r>
        <w:rPr>
          <w:rFonts w:hint="eastAsia" w:ascii="宋体" w:hAnsi="宋体" w:cs="宋体"/>
          <w:b/>
          <w:bCs/>
          <w:kern w:val="0"/>
          <w:sz w:val="24"/>
          <w:szCs w:val="24"/>
          <w:lang w:eastAsia="zh-CN"/>
        </w:rPr>
        <w:t>报价</w:t>
      </w:r>
      <w:r>
        <w:rPr>
          <w:rFonts w:hint="eastAsia" w:ascii="宋体" w:hAnsi="宋体" w:cs="宋体"/>
          <w:b/>
          <w:bCs/>
          <w:kern w:val="0"/>
          <w:sz w:val="24"/>
          <w:szCs w:val="24"/>
        </w:rPr>
        <w:t>为评审基准价</w:t>
      </w:r>
      <w:r>
        <w:rPr>
          <w:rFonts w:hint="eastAsia" w:ascii="宋体" w:hAnsi="宋体" w:cs="宋体"/>
          <w:kern w:val="0"/>
          <w:sz w:val="24"/>
          <w:szCs w:val="24"/>
        </w:rPr>
        <w:t>，其报价分为满分。</w:t>
      </w:r>
    </w:p>
    <w:p w14:paraId="610819C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4C47578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26D2C83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）供应商的磋商响应文件评审价高于磋商响应文件基准价时，报价得分按下列公式计算:</w:t>
      </w:r>
    </w:p>
    <w:p w14:paraId="658E67C1">
      <w:pPr>
        <w:spacing w:line="500" w:lineRule="exact"/>
        <w:ind w:firstLine="566" w:firstLineChars="235"/>
        <w:rPr>
          <w:rFonts w:ascii="宋体" w:hAnsi="宋体" w:cs="宋体"/>
          <w:b/>
          <w:bCs/>
          <w:kern w:val="0"/>
          <w:sz w:val="24"/>
          <w:szCs w:val="24"/>
        </w:rPr>
      </w:pPr>
      <w:r>
        <w:rPr>
          <w:rFonts w:hint="eastAsia" w:ascii="宋体" w:hAnsi="宋体" w:cs="宋体"/>
          <w:b/>
          <w:bCs/>
          <w:kern w:val="0"/>
          <w:sz w:val="24"/>
          <w:szCs w:val="24"/>
        </w:rPr>
        <w:t>磋商响应文件报价得分=(磋商响应文件基准价／磋商响应文件评审价)×100×价格权值%</w:t>
      </w:r>
    </w:p>
    <w:p w14:paraId="02ABFD43">
      <w:pPr>
        <w:widowControl/>
        <w:tabs>
          <w:tab w:val="left" w:pos="1506"/>
          <w:tab w:val="left" w:pos="5625"/>
        </w:tabs>
        <w:adjustRightInd w:val="0"/>
        <w:snapToGrid w:val="0"/>
        <w:spacing w:line="500" w:lineRule="exact"/>
        <w:rPr>
          <w:rFonts w:ascii="宋体" w:hAnsi="宋体" w:cs="宋体"/>
          <w:sz w:val="24"/>
          <w:szCs w:val="24"/>
        </w:rPr>
      </w:pPr>
      <w:r>
        <w:rPr>
          <w:rFonts w:hint="eastAsia" w:ascii="宋体" w:hAnsi="宋体" w:cs="宋体"/>
          <w:sz w:val="24"/>
          <w:szCs w:val="24"/>
        </w:rPr>
        <w:t>6.3.3由评委根据各项因素的评分标准，结合每个磋商响应文件供应商的实际情况，分别就磋商响应文件报价以外的各项评审因素对每个供应商打分。</w:t>
      </w:r>
    </w:p>
    <w:p w14:paraId="6E5D1811">
      <w:pPr>
        <w:widowControl/>
        <w:tabs>
          <w:tab w:val="left" w:pos="1506"/>
          <w:tab w:val="left" w:pos="5625"/>
        </w:tabs>
        <w:adjustRightInd w:val="0"/>
        <w:snapToGrid w:val="0"/>
        <w:spacing w:line="500" w:lineRule="exact"/>
        <w:rPr>
          <w:rFonts w:ascii="宋体" w:hAnsi="宋体" w:cs="宋体"/>
          <w:sz w:val="24"/>
          <w:szCs w:val="24"/>
        </w:rPr>
      </w:pPr>
      <w:r>
        <w:rPr>
          <w:rFonts w:hint="eastAsia" w:ascii="宋体" w:hAnsi="宋体" w:cs="宋体"/>
          <w:sz w:val="24"/>
          <w:szCs w:val="24"/>
        </w:rPr>
        <w:t>6.3.4将所有评审因素所得实际评审分数相加，即为该供应商的评审总得分。评审总得分按下列公式计算：</w:t>
      </w:r>
    </w:p>
    <w:p w14:paraId="3E705D4D">
      <w:pPr>
        <w:spacing w:line="500" w:lineRule="exact"/>
        <w:ind w:firstLine="960" w:firstLineChars="400"/>
        <w:rPr>
          <w:rFonts w:ascii="宋体" w:hAnsi="宋体" w:cs="宋体"/>
          <w:kern w:val="0"/>
          <w:sz w:val="24"/>
          <w:szCs w:val="24"/>
        </w:rPr>
      </w:pPr>
      <w:r>
        <w:rPr>
          <w:rFonts w:hint="eastAsia" w:ascii="宋体" w:hAnsi="宋体" w:cs="宋体"/>
          <w:kern w:val="0"/>
          <w:sz w:val="24"/>
          <w:szCs w:val="24"/>
        </w:rPr>
        <w:t>评审总得分＝F1＋F2＋……＋Fn</w:t>
      </w:r>
    </w:p>
    <w:p w14:paraId="7FD65435">
      <w:pPr>
        <w:spacing w:line="500" w:lineRule="exact"/>
        <w:ind w:firstLine="720" w:firstLineChars="300"/>
        <w:rPr>
          <w:rFonts w:ascii="宋体" w:hAnsi="宋体" w:cs="宋体"/>
          <w:kern w:val="0"/>
          <w:sz w:val="24"/>
          <w:szCs w:val="24"/>
        </w:rPr>
      </w:pPr>
      <w:r>
        <w:rPr>
          <w:rFonts w:hint="eastAsia" w:ascii="宋体" w:hAnsi="宋体" w:cs="宋体"/>
          <w:kern w:val="0"/>
          <w:sz w:val="24"/>
          <w:szCs w:val="24"/>
        </w:rPr>
        <w:t>F1、F2……Fn分别为各项评审因素的汇总得分。</w:t>
      </w:r>
    </w:p>
    <w:p w14:paraId="6E98713E">
      <w:pPr>
        <w:spacing w:line="500" w:lineRule="exact"/>
        <w:rPr>
          <w:rFonts w:ascii="宋体" w:hAnsi="宋体" w:cs="宋体"/>
          <w:b/>
          <w:bCs/>
          <w:kern w:val="0"/>
          <w:sz w:val="24"/>
          <w:szCs w:val="24"/>
        </w:rPr>
      </w:pPr>
      <w:r>
        <w:rPr>
          <w:rFonts w:hint="eastAsia" w:ascii="宋体" w:hAnsi="宋体" w:cs="宋体"/>
          <w:b/>
          <w:bCs/>
          <w:kern w:val="0"/>
          <w:sz w:val="24"/>
          <w:szCs w:val="24"/>
        </w:rPr>
        <w:t>6.4小型和微型企业货物（产品）的报价折扣幅度标准：</w:t>
      </w:r>
    </w:p>
    <w:p w14:paraId="7021B818">
      <w:pPr>
        <w:spacing w:line="500" w:lineRule="exact"/>
        <w:rPr>
          <w:rFonts w:ascii="宋体" w:hAnsi="宋体" w:cs="宋体"/>
          <w:kern w:val="0"/>
          <w:sz w:val="24"/>
          <w:szCs w:val="24"/>
        </w:rPr>
      </w:pPr>
      <w:r>
        <w:rPr>
          <w:rFonts w:hint="eastAsia" w:ascii="宋体" w:hAnsi="宋体" w:cs="宋体"/>
          <w:kern w:val="0"/>
          <w:sz w:val="24"/>
          <w:szCs w:val="24"/>
        </w:rPr>
        <w:t>6.4.1对小型、微型企业生产的货物（产品）磋商响应文件价格给予</w:t>
      </w:r>
      <w:r>
        <w:rPr>
          <w:rFonts w:hint="eastAsia" w:ascii="宋体" w:hAnsi="宋体" w:cs="宋体"/>
          <w:kern w:val="0"/>
          <w:sz w:val="24"/>
          <w:szCs w:val="24"/>
          <w:u w:val="single"/>
        </w:rPr>
        <w:t>6%</w:t>
      </w:r>
      <w:r>
        <w:rPr>
          <w:rFonts w:hint="eastAsia" w:ascii="宋体" w:hAnsi="宋体" w:cs="宋体"/>
          <w:kern w:val="0"/>
          <w:sz w:val="24"/>
          <w:szCs w:val="24"/>
        </w:rPr>
        <w:t>的折扣。</w:t>
      </w:r>
    </w:p>
    <w:p w14:paraId="712612C9">
      <w:pPr>
        <w:spacing w:line="500" w:lineRule="exact"/>
        <w:rPr>
          <w:rFonts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w:t>
      </w:r>
      <w:r>
        <w:rPr>
          <w:rFonts w:hint="eastAsia" w:ascii="宋体" w:hAnsi="宋体" w:cs="宋体"/>
          <w:kern w:val="0"/>
          <w:sz w:val="24"/>
          <w:szCs w:val="24"/>
          <w:u w:val="single"/>
        </w:rPr>
        <w:t>2%</w:t>
      </w:r>
      <w:r>
        <w:rPr>
          <w:rFonts w:hint="eastAsia" w:ascii="宋体" w:hAnsi="宋体" w:cs="宋体"/>
          <w:kern w:val="0"/>
          <w:sz w:val="24"/>
          <w:szCs w:val="24"/>
        </w:rPr>
        <w:t>的价格折扣。</w:t>
      </w:r>
    </w:p>
    <w:p w14:paraId="59AFCCD8">
      <w:pPr>
        <w:spacing w:line="500" w:lineRule="exact"/>
        <w:rPr>
          <w:rFonts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08F77514">
      <w:pPr>
        <w:spacing w:line="500" w:lineRule="exact"/>
        <w:rPr>
          <w:rFonts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0B10C15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（1）文字表述的内容含义不明确；</w:t>
      </w:r>
    </w:p>
    <w:p w14:paraId="53633D1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（2）同类问题表述不一致；</w:t>
      </w:r>
    </w:p>
    <w:p w14:paraId="2CF5EC0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（3）有明显文字和计算错误；</w:t>
      </w:r>
    </w:p>
    <w:p w14:paraId="07AF8DB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（4）提供的技术信息和数据资料不完整；</w:t>
      </w:r>
    </w:p>
    <w:p w14:paraId="0768F443">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（5）磋商响应文件未按</w:t>
      </w:r>
      <w:r>
        <w:rPr>
          <w:rFonts w:hint="eastAsia" w:ascii="宋体" w:hAnsi="宋体" w:cs="宋体"/>
          <w:kern w:val="0"/>
          <w:sz w:val="24"/>
          <w:szCs w:val="24"/>
          <w:lang w:eastAsia="zh-CN"/>
        </w:rPr>
        <w:t>竞争性磋商文件</w:t>
      </w:r>
      <w:r>
        <w:rPr>
          <w:rFonts w:hint="eastAsia" w:ascii="宋体" w:hAnsi="宋体" w:cs="宋体"/>
          <w:kern w:val="0"/>
          <w:sz w:val="24"/>
          <w:szCs w:val="24"/>
        </w:rPr>
        <w:t>要求进行装订或未编制目录、页码；</w:t>
      </w:r>
    </w:p>
    <w:p w14:paraId="2B7CBD5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（6）磋商小组认定的其他非实质性偏离。</w:t>
      </w:r>
    </w:p>
    <w:p w14:paraId="114C42C2">
      <w:pPr>
        <w:tabs>
          <w:tab w:val="left" w:pos="7665"/>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6BD92BEB">
      <w:pPr>
        <w:widowControl/>
        <w:tabs>
          <w:tab w:val="left" w:pos="60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60AF9365">
      <w:pPr>
        <w:widowControl/>
        <w:tabs>
          <w:tab w:val="left" w:pos="60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6.7本采购项目的评审因素和标准见下列综合评分明细表</w:t>
      </w:r>
      <w:r>
        <w:rPr>
          <w:rFonts w:hint="eastAsia" w:ascii="宋体" w:hAnsi="宋体" w:cs="宋体"/>
          <w:b/>
          <w:bCs/>
          <w:kern w:val="0"/>
          <w:sz w:val="24"/>
          <w:szCs w:val="24"/>
        </w:rPr>
        <w:t>。</w:t>
      </w:r>
    </w:p>
    <w:p w14:paraId="07228D4C">
      <w:pPr>
        <w:widowControl/>
        <w:jc w:val="center"/>
        <w:rPr>
          <w:rFonts w:hint="eastAsia" w:ascii="宋体" w:hAnsi="宋体" w:cs="宋体"/>
          <w:b/>
          <w:kern w:val="0"/>
          <w:sz w:val="24"/>
          <w:szCs w:val="32"/>
        </w:rPr>
      </w:pPr>
      <w:r>
        <w:rPr>
          <w:rFonts w:hint="eastAsia" w:ascii="宋体" w:hAnsi="宋体" w:cs="宋体"/>
          <w:b/>
          <w:bCs/>
          <w:kern w:val="0"/>
          <w:sz w:val="24"/>
          <w:szCs w:val="24"/>
        </w:rPr>
        <w:br w:type="page"/>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699"/>
        <w:gridCol w:w="7214"/>
      </w:tblGrid>
      <w:tr w14:paraId="55D0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56" w:type="pct"/>
            <w:noWrap w:val="0"/>
            <w:vAlign w:val="center"/>
          </w:tcPr>
          <w:p w14:paraId="61BEE5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分项内容</w:t>
            </w:r>
          </w:p>
        </w:tc>
        <w:tc>
          <w:tcPr>
            <w:tcW w:w="4643" w:type="pct"/>
            <w:gridSpan w:val="2"/>
            <w:noWrap w:val="0"/>
            <w:vAlign w:val="center"/>
          </w:tcPr>
          <w:p w14:paraId="2FE80BF1">
            <w:pPr>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评审要素</w:t>
            </w:r>
          </w:p>
        </w:tc>
      </w:tr>
      <w:tr w14:paraId="6BF1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56" w:type="pct"/>
            <w:noWrap w:val="0"/>
            <w:vAlign w:val="center"/>
          </w:tcPr>
          <w:p w14:paraId="2BF751EB">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p w14:paraId="489090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4643" w:type="pct"/>
            <w:gridSpan w:val="2"/>
            <w:noWrap w:val="0"/>
            <w:vAlign w:val="center"/>
          </w:tcPr>
          <w:p w14:paraId="53555A7F">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分统一采用低价优先法计算，即满足磋商要求且投标价格最低的投标报价为评标基准价，其价格分为满分。其他供应商的价格分统一按照下列公式计算：投标报价得分=(评标基准价／投标报价)×30。计算分数时四舍五入取小数点后两位</w:t>
            </w:r>
            <w:r>
              <w:rPr>
                <w:rFonts w:hint="eastAsia" w:ascii="宋体" w:hAnsi="宋体" w:cs="宋体"/>
                <w:sz w:val="24"/>
                <w:szCs w:val="24"/>
                <w:lang w:val="en-US" w:eastAsia="zh-CN"/>
              </w:rPr>
              <w:t>。</w:t>
            </w:r>
          </w:p>
          <w:p w14:paraId="62CD9801">
            <w:pPr>
              <w:pStyle w:val="25"/>
              <w:rPr>
                <w:rFonts w:hint="eastAsia"/>
                <w:lang w:val="en-US" w:eastAsia="zh-CN"/>
              </w:rPr>
            </w:pPr>
            <w:r>
              <w:rPr>
                <w:rFonts w:hint="eastAsia" w:ascii="宋体" w:hAnsi="宋体" w:eastAsia="宋体" w:cs="宋体"/>
                <w:sz w:val="24"/>
                <w:szCs w:val="24"/>
                <w:lang w:val="en-US" w:eastAsia="zh-CN"/>
              </w:rPr>
              <w:t>*对小型和微型企业、监狱企业、福利企业的产品的价格给予10%的扣除，用扣除后的价格参与评审。</w:t>
            </w:r>
          </w:p>
        </w:tc>
      </w:tr>
      <w:tr w14:paraId="0B82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356" w:type="pct"/>
            <w:vMerge w:val="restart"/>
            <w:noWrap w:val="0"/>
            <w:vAlign w:val="center"/>
          </w:tcPr>
          <w:p w14:paraId="4440A3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技术部分</w:t>
            </w:r>
          </w:p>
          <w:p w14:paraId="3663AF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70分</w:t>
            </w:r>
          </w:p>
        </w:tc>
        <w:tc>
          <w:tcPr>
            <w:tcW w:w="410" w:type="pct"/>
            <w:noWrap w:val="0"/>
            <w:vAlign w:val="center"/>
          </w:tcPr>
          <w:p w14:paraId="2AD5BA2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微软雅黑" w:cs="宋体"/>
                <w:sz w:val="24"/>
                <w:szCs w:val="24"/>
                <w:lang w:val="en-US" w:eastAsia="zh-CN"/>
              </w:rPr>
            </w:pPr>
            <w:r>
              <w:rPr>
                <w:rFonts w:hint="eastAsia" w:ascii="宋体" w:hAnsi="宋体" w:cs="宋体"/>
                <w:kern w:val="2"/>
                <w:sz w:val="24"/>
                <w:szCs w:val="24"/>
                <w:lang w:val="en-US" w:eastAsia="zh-CN" w:bidi="ar-SA"/>
              </w:rPr>
              <w:t>施工组织</w:t>
            </w:r>
            <w:r>
              <w:rPr>
                <w:rFonts w:hint="eastAsia" w:ascii="宋体" w:hAnsi="宋体" w:eastAsia="宋体" w:cs="宋体"/>
                <w:kern w:val="2"/>
                <w:sz w:val="24"/>
                <w:szCs w:val="24"/>
                <w:lang w:val="en-US" w:eastAsia="zh-CN" w:bidi="ar-SA"/>
              </w:rPr>
              <w:t>方案</w:t>
            </w:r>
            <w:r>
              <w:rPr>
                <w:rFonts w:hint="eastAsia" w:ascii="宋体" w:hAnsi="宋体" w:cs="宋体"/>
                <w:kern w:val="2"/>
                <w:sz w:val="24"/>
                <w:szCs w:val="24"/>
                <w:lang w:val="en-US" w:eastAsia="zh-CN" w:bidi="ar-SA"/>
              </w:rPr>
              <w:t>40</w:t>
            </w:r>
            <w:r>
              <w:rPr>
                <w:rFonts w:hint="eastAsia" w:ascii="宋体" w:hAnsi="宋体" w:eastAsia="宋体" w:cs="宋体"/>
                <w:kern w:val="2"/>
                <w:sz w:val="24"/>
                <w:szCs w:val="24"/>
                <w:lang w:val="en-US" w:eastAsia="zh-CN" w:bidi="ar-SA"/>
              </w:rPr>
              <w:t>分</w:t>
            </w:r>
          </w:p>
        </w:tc>
        <w:tc>
          <w:tcPr>
            <w:tcW w:w="4232" w:type="pct"/>
            <w:noWrap w:val="0"/>
            <w:vAlign w:val="center"/>
          </w:tcPr>
          <w:p w14:paraId="075E8617">
            <w:pPr>
              <w:numPr>
                <w:ilvl w:val="0"/>
                <w:numId w:val="0"/>
              </w:numPr>
              <w:spacing w:line="360" w:lineRule="auto"/>
              <w:jc w:val="both"/>
              <w:rPr>
                <w:rFonts w:hint="eastAsia" w:ascii="宋体" w:hAnsi="宋体" w:eastAsia="宋体" w:cs="宋体"/>
                <w:sz w:val="24"/>
                <w:szCs w:val="24"/>
                <w:lang w:val="en-US" w:eastAsia="zh-CN"/>
              </w:rPr>
            </w:pPr>
            <w:r>
              <w:rPr>
                <w:rFonts w:ascii="宋体" w:hAnsi="宋体" w:cs="宋体"/>
                <w:sz w:val="24"/>
              </w:rPr>
              <w:t>技</w:t>
            </w:r>
            <w:r>
              <w:rPr>
                <w:rFonts w:hint="eastAsia" w:ascii="宋体" w:hAnsi="宋体" w:eastAsia="宋体" w:cs="宋体"/>
                <w:sz w:val="24"/>
                <w:szCs w:val="24"/>
                <w:lang w:val="en-US" w:eastAsia="zh-CN"/>
              </w:rPr>
              <w:t>术标的施工组织设计项目按分项进行评标，项目方案整体安排合理、内容全面可行，根据响应情况得1-5分，每项最高得5分；若出现缺项或只有标题无内容或内容有严重错误者得0分。</w:t>
            </w:r>
          </w:p>
          <w:p w14:paraId="489795F2">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1)项目经理和项目部组成；</w:t>
            </w:r>
          </w:p>
          <w:p w14:paraId="09837540">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2)施工方案和方法；</w:t>
            </w:r>
          </w:p>
          <w:p w14:paraId="4C17D4DF">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)确保工期的技术组织措施；</w:t>
            </w:r>
          </w:p>
          <w:p w14:paraId="59D927A4">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)确保工程质量的技术措施；</w:t>
            </w:r>
          </w:p>
          <w:p w14:paraId="62F6444F">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)确保安全生产的技术组织措施；</w:t>
            </w:r>
          </w:p>
          <w:p w14:paraId="6D44A221">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)确保文明施工的技术组织措施及环境保护措施；</w:t>
            </w:r>
          </w:p>
          <w:p w14:paraId="065A4A49">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)施工现场平面布置图、主要机具、设备和劳动力配备情况；</w:t>
            </w:r>
          </w:p>
          <w:p w14:paraId="536B902A">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)进度计划和工期目标（提供施工计划网络图或横道图）；</w:t>
            </w:r>
          </w:p>
        </w:tc>
      </w:tr>
      <w:tr w14:paraId="0D65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56" w:type="pct"/>
            <w:vMerge w:val="continue"/>
            <w:noWrap w:val="0"/>
            <w:vAlign w:val="center"/>
          </w:tcPr>
          <w:p w14:paraId="4B010F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410" w:type="pct"/>
            <w:noWrap w:val="0"/>
            <w:vAlign w:val="center"/>
          </w:tcPr>
          <w:p w14:paraId="364CCA62">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应急事故响应及处理方案</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p>
        </w:tc>
        <w:tc>
          <w:tcPr>
            <w:tcW w:w="4232" w:type="pct"/>
            <w:noWrap w:val="0"/>
            <w:vAlign w:val="center"/>
          </w:tcPr>
          <w:p w14:paraId="6C8E63E0">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合本项目实际应用、环境等情况，对投标人的应急事故响应及处理方案（①如可能发生的应急事故情况分析；②应急响应时间；③紧急安全保障措施）等进行综合评审：提供完整应急事故响应及处理方案等且内容完整，方案先进合理的得</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分，每有一项内容缺失的扣2分；每有一项内容缺陷的扣1分，扣完为止。</w:t>
            </w:r>
          </w:p>
        </w:tc>
      </w:tr>
      <w:tr w14:paraId="26EA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56" w:type="pct"/>
            <w:vMerge w:val="continue"/>
            <w:noWrap w:val="0"/>
            <w:vAlign w:val="center"/>
          </w:tcPr>
          <w:p w14:paraId="6C6EAD7B">
            <w:pPr>
              <w:numPr>
                <w:ilvl w:val="0"/>
                <w:numId w:val="0"/>
              </w:numPr>
              <w:spacing w:line="360" w:lineRule="auto"/>
              <w:jc w:val="center"/>
              <w:rPr>
                <w:rFonts w:hint="eastAsia" w:ascii="宋体" w:hAnsi="宋体" w:eastAsia="宋体" w:cs="宋体"/>
                <w:sz w:val="24"/>
                <w:szCs w:val="24"/>
                <w:lang w:val="en-US" w:eastAsia="zh-CN"/>
              </w:rPr>
            </w:pPr>
          </w:p>
        </w:tc>
        <w:tc>
          <w:tcPr>
            <w:tcW w:w="410" w:type="pct"/>
            <w:noWrap w:val="0"/>
            <w:vAlign w:val="center"/>
          </w:tcPr>
          <w:p w14:paraId="409258FD">
            <w:pPr>
              <w:bidi w:val="0"/>
              <w:rPr>
                <w:rFonts w:hint="default" w:ascii="宋体" w:hAnsi="宋体" w:eastAsia="宋体" w:cs="宋体"/>
                <w:kern w:val="2"/>
                <w:szCs w:val="24"/>
                <w:lang w:val="en-US" w:eastAsia="zh-CN" w:bidi="ar-SA"/>
              </w:rPr>
            </w:pPr>
            <w:r>
              <w:rPr>
                <w:rFonts w:hint="eastAsia"/>
                <w:sz w:val="24"/>
                <w:szCs w:val="22"/>
                <w:lang w:val="en-US" w:eastAsia="zh-CN"/>
              </w:rPr>
              <w:t>质量保证10分</w:t>
            </w:r>
          </w:p>
        </w:tc>
        <w:tc>
          <w:tcPr>
            <w:tcW w:w="4232" w:type="pct"/>
            <w:noWrap w:val="0"/>
            <w:vAlign w:val="center"/>
          </w:tcPr>
          <w:p w14:paraId="181048C5">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cs="宋体"/>
                <w:sz w:val="24"/>
              </w:rPr>
              <w:t>项目实施保障措施及质量保修承诺完整、科学、合理，</w:t>
            </w:r>
            <w:r>
              <w:rPr>
                <w:rFonts w:hint="eastAsia" w:ascii="宋体" w:hAnsi="宋体" w:cs="宋体"/>
                <w:sz w:val="24"/>
                <w:szCs w:val="28"/>
                <w:lang w:val="zh-CN"/>
              </w:rPr>
              <w:t>根据响应情况得0-</w:t>
            </w:r>
            <w:r>
              <w:rPr>
                <w:rFonts w:hint="eastAsia" w:ascii="宋体" w:hAnsi="宋体" w:cs="宋体"/>
                <w:sz w:val="24"/>
                <w:szCs w:val="28"/>
                <w:lang w:val="en-US" w:eastAsia="zh-CN"/>
              </w:rPr>
              <w:t>10</w:t>
            </w:r>
            <w:r>
              <w:rPr>
                <w:rFonts w:hint="eastAsia" w:ascii="宋体" w:hAnsi="宋体" w:cs="宋体"/>
                <w:sz w:val="24"/>
                <w:szCs w:val="28"/>
                <w:lang w:val="zh-CN"/>
              </w:rPr>
              <w:t>分</w:t>
            </w:r>
          </w:p>
        </w:tc>
      </w:tr>
      <w:tr w14:paraId="5704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56" w:type="pct"/>
            <w:vMerge w:val="continue"/>
            <w:noWrap w:val="0"/>
            <w:vAlign w:val="center"/>
          </w:tcPr>
          <w:p w14:paraId="15B13166">
            <w:pPr>
              <w:spacing w:line="360" w:lineRule="auto"/>
              <w:jc w:val="both"/>
              <w:rPr>
                <w:rFonts w:hint="eastAsia" w:ascii="宋体" w:hAnsi="宋体" w:eastAsia="宋体" w:cs="宋体"/>
                <w:sz w:val="24"/>
                <w:szCs w:val="24"/>
              </w:rPr>
            </w:pPr>
          </w:p>
        </w:tc>
        <w:tc>
          <w:tcPr>
            <w:tcW w:w="410" w:type="pct"/>
            <w:noWrap w:val="0"/>
            <w:vAlign w:val="center"/>
          </w:tcPr>
          <w:p w14:paraId="3E3EDA92">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售后服务</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w:t>
            </w:r>
          </w:p>
        </w:tc>
        <w:tc>
          <w:tcPr>
            <w:tcW w:w="4232" w:type="pct"/>
            <w:noWrap w:val="0"/>
            <w:vAlign w:val="center"/>
          </w:tcPr>
          <w:tbl>
            <w:tblPr>
              <w:tblStyle w:val="26"/>
              <w:tblW w:w="0" w:type="auto"/>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998"/>
            </w:tblGrid>
            <w:tr w14:paraId="450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55" w:hRule="atLeast"/>
                <w:tblCellSpacing w:w="15" w:type="dxa"/>
              </w:trPr>
              <w:tc>
                <w:tcPr>
                  <w:tcW w:w="0" w:type="auto"/>
                  <w:tcBorders>
                    <w:top w:val="nil"/>
                    <w:left w:val="nil"/>
                    <w:bottom w:val="single" w:color="E5E5E5" w:sz="6" w:space="0"/>
                    <w:right w:val="single" w:color="E5E5E5" w:sz="6" w:space="0"/>
                  </w:tcBorders>
                  <w:shd w:val="clear" w:color="auto" w:fill="FDFEFE"/>
                  <w:tcMar>
                    <w:top w:w="0" w:type="dxa"/>
                    <w:left w:w="0" w:type="dxa"/>
                    <w:bottom w:w="0" w:type="dxa"/>
                    <w:right w:w="0" w:type="dxa"/>
                  </w:tcMar>
                  <w:vAlign w:val="center"/>
                </w:tcPr>
                <w:p w14:paraId="6814636F">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根据投标人提供针对本项目的售后服务方案（包括但不限于①售后服务人员安排及服务响应时间，②出现故障的紧急措施等内容）等进行综合评审：售后服务方案完整详细、具体可行得</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分；每有一项内容缺失的扣2分；每有一项内容缺陷的扣1分，扣完为止。</w:t>
                  </w:r>
                </w:p>
              </w:tc>
            </w:tr>
          </w:tbl>
          <w:p w14:paraId="02308C78">
            <w:pPr>
              <w:numPr>
                <w:ilvl w:val="0"/>
                <w:numId w:val="0"/>
              </w:numPr>
              <w:spacing w:line="360" w:lineRule="auto"/>
              <w:jc w:val="both"/>
              <w:rPr>
                <w:rFonts w:hint="eastAsia" w:ascii="宋体" w:hAnsi="宋体" w:eastAsia="宋体" w:cs="宋体"/>
                <w:kern w:val="2"/>
                <w:sz w:val="24"/>
                <w:szCs w:val="24"/>
                <w:lang w:val="en-US" w:eastAsia="zh-CN" w:bidi="ar-SA"/>
              </w:rPr>
            </w:pPr>
          </w:p>
        </w:tc>
      </w:tr>
      <w:tr w14:paraId="448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6" w:type="pct"/>
            <w:vMerge w:val="continue"/>
            <w:noWrap w:val="0"/>
            <w:vAlign w:val="center"/>
          </w:tcPr>
          <w:p w14:paraId="6C0D0A6E">
            <w:pPr>
              <w:numPr>
                <w:ilvl w:val="0"/>
                <w:numId w:val="0"/>
              </w:numPr>
              <w:spacing w:line="360" w:lineRule="auto"/>
              <w:jc w:val="center"/>
              <w:rPr>
                <w:rFonts w:hint="eastAsia" w:ascii="宋体" w:hAnsi="宋体" w:eastAsia="宋体" w:cs="宋体"/>
                <w:sz w:val="24"/>
                <w:szCs w:val="24"/>
                <w:lang w:val="en-US" w:eastAsia="zh-CN"/>
              </w:rPr>
            </w:pPr>
          </w:p>
        </w:tc>
        <w:tc>
          <w:tcPr>
            <w:tcW w:w="410" w:type="pct"/>
            <w:noWrap w:val="0"/>
            <w:vAlign w:val="center"/>
          </w:tcPr>
          <w:p w14:paraId="3FACA1BA">
            <w:pPr>
              <w:numPr>
                <w:ilvl w:val="0"/>
                <w:numId w:val="0"/>
              </w:numPr>
              <w:spacing w:line="360" w:lineRule="auto"/>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业绩10分</w:t>
            </w:r>
          </w:p>
        </w:tc>
        <w:tc>
          <w:tcPr>
            <w:tcW w:w="4232" w:type="pct"/>
            <w:noWrap w:val="0"/>
            <w:vAlign w:val="center"/>
          </w:tcPr>
          <w:p w14:paraId="329B91C9">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提供202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月至今类似项目业绩，每份得2分,最高得10分；不提供得0分。（以合同签订时间为准，附有业绩合同复印件加盖公章作为证明材料）</w:t>
            </w:r>
          </w:p>
        </w:tc>
      </w:tr>
    </w:tbl>
    <w:p w14:paraId="504C87ED">
      <w:pPr>
        <w:pStyle w:val="2"/>
        <w:rPr>
          <w:rFonts w:hint="eastAsia"/>
        </w:rPr>
      </w:pPr>
    </w:p>
    <w:p w14:paraId="3B017A3B">
      <w:pPr>
        <w:widowControl/>
        <w:rPr>
          <w:rFonts w:ascii="宋体" w:hAnsi="宋体" w:cs="宋体"/>
          <w:b/>
          <w:kern w:val="0"/>
          <w:sz w:val="24"/>
          <w:szCs w:val="32"/>
          <w:highlight w:val="yellow"/>
        </w:rPr>
      </w:pPr>
    </w:p>
    <w:p w14:paraId="0FA0CAB3">
      <w:pPr>
        <w:widowControl/>
        <w:tabs>
          <w:tab w:val="left" w:pos="312"/>
          <w:tab w:val="left" w:pos="600"/>
        </w:tabs>
        <w:spacing w:beforeLines="100" w:line="360" w:lineRule="auto"/>
        <w:jc w:val="left"/>
        <w:rPr>
          <w:rFonts w:ascii="宋体" w:hAnsi="宋体" w:cs="宋体"/>
        </w:rPr>
      </w:pPr>
      <w:r>
        <w:rPr>
          <w:rFonts w:hint="eastAsia" w:ascii="宋体" w:hAnsi="宋体" w:cs="宋体"/>
          <w:sz w:val="24"/>
          <w:szCs w:val="24"/>
        </w:rPr>
        <w:t>7</w:t>
      </w:r>
      <w:r>
        <w:rPr>
          <w:rFonts w:hint="eastAsia" w:ascii="宋体" w:hAnsi="宋体" w:cs="宋体"/>
          <w:b/>
          <w:bCs/>
          <w:kern w:val="0"/>
          <w:sz w:val="24"/>
          <w:szCs w:val="24"/>
        </w:rPr>
        <w:t>.无效磋商的认定</w:t>
      </w:r>
    </w:p>
    <w:p w14:paraId="665A738E">
      <w:pPr>
        <w:widowControl/>
        <w:tabs>
          <w:tab w:val="left" w:pos="600"/>
        </w:tabs>
        <w:spacing w:line="360" w:lineRule="auto"/>
        <w:jc w:val="left"/>
        <w:rPr>
          <w:rFonts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42C72F7B">
      <w:pPr>
        <w:spacing w:line="360" w:lineRule="auto"/>
        <w:rPr>
          <w:rFonts w:ascii="宋体" w:hAnsi="宋体" w:cs="宋体"/>
          <w:kern w:val="0"/>
          <w:sz w:val="24"/>
          <w:szCs w:val="24"/>
        </w:rPr>
      </w:pPr>
      <w:r>
        <w:rPr>
          <w:rFonts w:hint="eastAsia" w:ascii="宋体" w:hAnsi="宋体" w:cs="宋体"/>
          <w:kern w:val="0"/>
          <w:sz w:val="24"/>
          <w:szCs w:val="24"/>
        </w:rPr>
        <w:t>（1）供应商未经过正常渠道购买磋商文件的；</w:t>
      </w:r>
    </w:p>
    <w:p w14:paraId="7AB6F034">
      <w:pPr>
        <w:spacing w:line="410" w:lineRule="exact"/>
        <w:rPr>
          <w:rFonts w:ascii="宋体" w:hAnsi="宋体" w:cs="宋体"/>
          <w:spacing w:val="4"/>
          <w:sz w:val="24"/>
          <w:szCs w:val="24"/>
        </w:rPr>
      </w:pPr>
      <w:r>
        <w:rPr>
          <w:rFonts w:hint="eastAsia" w:ascii="宋体" w:hAnsi="宋体" w:cs="宋体"/>
          <w:spacing w:val="4"/>
          <w:sz w:val="24"/>
          <w:szCs w:val="24"/>
        </w:rPr>
        <w:t>（2）供应商名称与登记领取磋商文件单位的名称不一致的；</w:t>
      </w:r>
    </w:p>
    <w:p w14:paraId="082FD18E">
      <w:pPr>
        <w:spacing w:line="410" w:lineRule="exact"/>
        <w:rPr>
          <w:rFonts w:ascii="宋体" w:hAnsi="宋体" w:cs="宋体"/>
          <w:kern w:val="0"/>
          <w:sz w:val="24"/>
          <w:szCs w:val="24"/>
        </w:rPr>
      </w:pPr>
      <w:r>
        <w:rPr>
          <w:rFonts w:hint="eastAsia" w:ascii="宋体" w:hAnsi="宋体" w:cs="宋体"/>
          <w:spacing w:val="4"/>
          <w:sz w:val="24"/>
          <w:szCs w:val="24"/>
        </w:rPr>
        <w:t>（3）</w:t>
      </w:r>
      <w:r>
        <w:rPr>
          <w:rFonts w:hint="eastAsia" w:ascii="宋体" w:hAnsi="宋体" w:cs="宋体"/>
          <w:kern w:val="0"/>
          <w:sz w:val="24"/>
          <w:szCs w:val="24"/>
        </w:rPr>
        <w:t>未按照磋商文件规定和要求密封、签署、盖章的；</w:t>
      </w:r>
    </w:p>
    <w:p w14:paraId="55B3E823">
      <w:pPr>
        <w:spacing w:line="360" w:lineRule="auto"/>
        <w:rPr>
          <w:rFonts w:ascii="宋体" w:hAnsi="宋体" w:cs="宋体"/>
          <w:kern w:val="0"/>
          <w:sz w:val="24"/>
          <w:szCs w:val="24"/>
        </w:rPr>
      </w:pPr>
      <w:r>
        <w:rPr>
          <w:rFonts w:hint="eastAsia" w:ascii="宋体" w:hAnsi="宋体" w:cs="宋体"/>
          <w:kern w:val="0"/>
          <w:sz w:val="24"/>
          <w:szCs w:val="24"/>
        </w:rPr>
        <w:t>（4）未按照磋商文件规定的格式要求编制的；</w:t>
      </w:r>
    </w:p>
    <w:p w14:paraId="32C10970">
      <w:pPr>
        <w:spacing w:line="360" w:lineRule="auto"/>
        <w:rPr>
          <w:rFonts w:ascii="宋体" w:hAnsi="宋体" w:cs="宋体"/>
          <w:kern w:val="0"/>
          <w:sz w:val="24"/>
          <w:szCs w:val="24"/>
        </w:rPr>
      </w:pPr>
      <w:r>
        <w:rPr>
          <w:rFonts w:hint="eastAsia" w:ascii="宋体" w:hAnsi="宋体" w:cs="宋体"/>
          <w:kern w:val="0"/>
          <w:sz w:val="24"/>
          <w:szCs w:val="24"/>
        </w:rPr>
        <w:t>（5）不具备磋商文件中规定的资格条件和要求的；</w:t>
      </w:r>
    </w:p>
    <w:p w14:paraId="7B2F1192">
      <w:pPr>
        <w:spacing w:line="360" w:lineRule="auto"/>
        <w:rPr>
          <w:rFonts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C971250">
      <w:pPr>
        <w:spacing w:line="360" w:lineRule="auto"/>
        <w:rPr>
          <w:rFonts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1A1B2374">
      <w:pPr>
        <w:spacing w:line="360" w:lineRule="auto"/>
        <w:rPr>
          <w:rFonts w:ascii="宋体" w:hAnsi="宋体" w:cs="宋体"/>
          <w:kern w:val="0"/>
          <w:sz w:val="24"/>
          <w:szCs w:val="24"/>
        </w:rPr>
      </w:pPr>
      <w:r>
        <w:rPr>
          <w:rFonts w:hint="eastAsia" w:ascii="宋体" w:hAnsi="宋体" w:cs="宋体"/>
          <w:kern w:val="0"/>
          <w:sz w:val="24"/>
          <w:szCs w:val="24"/>
        </w:rPr>
        <w:t>（8）磋商内容出现漏项或数量与要求不符的；</w:t>
      </w:r>
    </w:p>
    <w:p w14:paraId="511E7521">
      <w:pPr>
        <w:spacing w:line="360" w:lineRule="auto"/>
        <w:rPr>
          <w:rFonts w:ascii="宋体" w:hAnsi="宋体" w:cs="宋体"/>
          <w:kern w:val="0"/>
          <w:sz w:val="24"/>
          <w:szCs w:val="24"/>
        </w:rPr>
      </w:pPr>
      <w:r>
        <w:rPr>
          <w:rFonts w:hint="eastAsia" w:ascii="宋体" w:hAnsi="宋体" w:cs="宋体"/>
          <w:kern w:val="0"/>
          <w:sz w:val="24"/>
          <w:szCs w:val="24"/>
        </w:rPr>
        <w:t>（9）供应商的磋商报价超过了采购预算的；</w:t>
      </w:r>
    </w:p>
    <w:p w14:paraId="3E46E9B7">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（10）磋商响应文件中附有采购人不能接受的条件；</w:t>
      </w:r>
    </w:p>
    <w:p w14:paraId="4AD1FCD1">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（11）磋商响应文件的关键内容字迹模糊和无法辨认的；</w:t>
      </w:r>
    </w:p>
    <w:p w14:paraId="280E7967">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（12）磋商响应文件不符合磋商文件规定的其他情形的；</w:t>
      </w:r>
    </w:p>
    <w:p w14:paraId="58883464">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（13）磋商响应文件不符合法律法规要求的；</w:t>
      </w:r>
    </w:p>
    <w:p w14:paraId="4C2D27E1">
      <w:pPr>
        <w:widowControl/>
        <w:tabs>
          <w:tab w:val="left" w:pos="600"/>
        </w:tabs>
        <w:spacing w:line="360" w:lineRule="auto"/>
        <w:rPr>
          <w:rFonts w:ascii="宋体" w:hAnsi="宋体" w:cs="宋体"/>
          <w:kern w:val="0"/>
          <w:sz w:val="24"/>
          <w:szCs w:val="24"/>
        </w:rPr>
      </w:pPr>
      <w:r>
        <w:rPr>
          <w:rFonts w:hint="eastAsia" w:ascii="宋体" w:hAnsi="宋体" w:cs="宋体"/>
          <w:kern w:val="0"/>
          <w:sz w:val="24"/>
          <w:szCs w:val="24"/>
        </w:rPr>
        <w:t>（15）供应商被列入失信被执行人、重大税收违法案件当事人名单、政府采购严重违法失信行为记录名单及其他不符合《中华人民共和国政府采购法》第二十二条规定条件。</w:t>
      </w:r>
    </w:p>
    <w:p w14:paraId="4C4CCEA9">
      <w:pPr>
        <w:widowControl/>
        <w:autoSpaceDE w:val="0"/>
        <w:autoSpaceDN w:val="0"/>
        <w:spacing w:line="360" w:lineRule="auto"/>
        <w:ind w:right="53"/>
        <w:textAlignment w:val="bottom"/>
        <w:rPr>
          <w:rFonts w:ascii="宋体" w:hAnsi="宋体" w:cs="宋体"/>
          <w:b/>
          <w:bCs/>
          <w:kern w:val="0"/>
          <w:sz w:val="24"/>
          <w:szCs w:val="24"/>
        </w:rPr>
      </w:pPr>
      <w:r>
        <w:rPr>
          <w:rFonts w:hint="eastAsia" w:ascii="宋体" w:hAnsi="宋体" w:cs="宋体"/>
          <w:b/>
          <w:bCs/>
          <w:kern w:val="0"/>
          <w:sz w:val="24"/>
          <w:szCs w:val="24"/>
        </w:rPr>
        <w:t>8.特殊情况的处理</w:t>
      </w:r>
    </w:p>
    <w:p w14:paraId="56C6BD9C">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146CCF59">
      <w:pPr>
        <w:spacing w:line="360" w:lineRule="auto"/>
        <w:ind w:firstLine="360" w:firstLineChars="150"/>
        <w:rPr>
          <w:rFonts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FF2FB1B">
      <w:pPr>
        <w:spacing w:line="360" w:lineRule="auto"/>
        <w:ind w:firstLine="360" w:firstLineChars="150"/>
        <w:rPr>
          <w:rFonts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017137A7">
      <w:pPr>
        <w:spacing w:line="360" w:lineRule="auto"/>
        <w:ind w:firstLine="360" w:firstLineChars="150"/>
        <w:rPr>
          <w:rFonts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3BBB5ADC">
      <w:pPr>
        <w:spacing w:line="410" w:lineRule="exact"/>
        <w:ind w:firstLine="372" w:firstLineChars="150"/>
        <w:rPr>
          <w:rFonts w:ascii="宋体" w:hAnsi="宋体" w:cs="宋体"/>
          <w:spacing w:val="4"/>
          <w:sz w:val="24"/>
          <w:szCs w:val="24"/>
        </w:rPr>
      </w:pPr>
      <w:r>
        <w:rPr>
          <w:rFonts w:hint="eastAsia" w:ascii="宋体" w:hAnsi="宋体" w:cs="宋体"/>
          <w:spacing w:val="4"/>
          <w:sz w:val="24"/>
          <w:szCs w:val="24"/>
        </w:rPr>
        <w:t>（4）磋商响应文件中图表与文字表述不一致的，以文字表述为准；</w:t>
      </w:r>
    </w:p>
    <w:p w14:paraId="702E2408">
      <w:pPr>
        <w:widowControl/>
        <w:autoSpaceDE w:val="0"/>
        <w:autoSpaceDN w:val="0"/>
        <w:spacing w:line="360" w:lineRule="auto"/>
        <w:ind w:right="53" w:firstLine="360" w:firstLineChars="150"/>
        <w:textAlignment w:val="bottom"/>
        <w:rPr>
          <w:rFonts w:ascii="宋体" w:hAnsi="宋体" w:cs="宋体"/>
          <w:kern w:val="0"/>
          <w:sz w:val="24"/>
          <w:szCs w:val="24"/>
        </w:rPr>
      </w:pPr>
      <w:r>
        <w:rPr>
          <w:rFonts w:hint="eastAsia" w:ascii="宋体" w:hAnsi="宋体" w:cs="宋体"/>
          <w:kern w:val="0"/>
          <w:sz w:val="24"/>
          <w:szCs w:val="24"/>
        </w:rPr>
        <w:t>（5）磋商响应文件正本与副本不一致的，以正本为准；</w:t>
      </w:r>
    </w:p>
    <w:p w14:paraId="7E8CDE3D">
      <w:pPr>
        <w:spacing w:line="360" w:lineRule="auto"/>
        <w:ind w:firstLine="360" w:firstLineChars="150"/>
        <w:rPr>
          <w:rFonts w:ascii="宋体" w:hAnsi="宋体" w:cs="宋体"/>
          <w:sz w:val="24"/>
          <w:szCs w:val="24"/>
        </w:rPr>
      </w:pPr>
      <w:r>
        <w:rPr>
          <w:rFonts w:hint="eastAsia" w:ascii="宋体" w:hAnsi="宋体" w:cs="宋体"/>
          <w:sz w:val="24"/>
          <w:szCs w:val="24"/>
        </w:rPr>
        <w:t>（6）对不同文字文本磋商响应文件的解释发生异议的，以中文文本为准。</w:t>
      </w:r>
    </w:p>
    <w:p w14:paraId="6796D988">
      <w:pPr>
        <w:widowControl/>
        <w:autoSpaceDE w:val="0"/>
        <w:autoSpaceDN w:val="0"/>
        <w:spacing w:line="360" w:lineRule="auto"/>
        <w:ind w:right="51" w:firstLine="482" w:firstLineChars="200"/>
        <w:textAlignment w:val="bottom"/>
        <w:rPr>
          <w:rFonts w:ascii="宋体" w:hAnsi="宋体" w:cs="宋体"/>
          <w:b/>
          <w:bCs/>
          <w:kern w:val="0"/>
          <w:sz w:val="24"/>
          <w:szCs w:val="24"/>
        </w:rPr>
      </w:pPr>
      <w:r>
        <w:rPr>
          <w:rFonts w:hint="eastAsia" w:ascii="宋体" w:hAnsi="宋体" w:cs="宋体"/>
          <w:b/>
          <w:bCs/>
          <w:kern w:val="0"/>
          <w:sz w:val="24"/>
          <w:szCs w:val="24"/>
        </w:rPr>
        <w:t>按上述修正错误的方法调整的磋商报价应对供应商具有约束力。如果供应商不接受修正后的价格，其磋商将被拒绝。</w:t>
      </w:r>
    </w:p>
    <w:p w14:paraId="2791FEA8">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27C4727">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4AC654CB">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CA6FE15">
      <w:pPr>
        <w:adjustRightInd w:val="0"/>
        <w:spacing w:line="360" w:lineRule="auto"/>
        <w:ind w:firstLine="472" w:firstLineChars="197"/>
        <w:rPr>
          <w:rFonts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6BD6A15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20522520">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（1）分值汇总计算错误的；</w:t>
      </w:r>
    </w:p>
    <w:p w14:paraId="600AA1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（2）分项评分超出评分标准范围的；</w:t>
      </w:r>
    </w:p>
    <w:p w14:paraId="5EC8E5F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（3）磋商小组对客观因素评分不一致的；</w:t>
      </w:r>
    </w:p>
    <w:p w14:paraId="26C7CF1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（4）经磋商小组认定评分畸高、畸低的。</w:t>
      </w:r>
    </w:p>
    <w:p w14:paraId="671A979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3E187445">
      <w:pPr>
        <w:spacing w:line="360" w:lineRule="auto"/>
        <w:ind w:firstLine="480" w:firstLineChars="200"/>
        <w:rPr>
          <w:rFonts w:ascii="宋体" w:hAnsi="宋体" w:cs="宋体"/>
          <w:sz w:val="24"/>
          <w:szCs w:val="24"/>
        </w:rPr>
      </w:pPr>
      <w:r>
        <w:rPr>
          <w:rFonts w:hint="eastAsia" w:ascii="宋体" w:hAnsi="宋体" w:cs="宋体"/>
          <w:sz w:val="24"/>
          <w:szCs w:val="24"/>
        </w:rPr>
        <w:t>8.8评审过程中，若出现合格供应商只有2家时，由采购人书面提出申请，经同级财政部门批准同意，书面通知供应商，按以下办法进行：</w:t>
      </w:r>
    </w:p>
    <w:p w14:paraId="4A7C5D35">
      <w:pPr>
        <w:spacing w:line="360" w:lineRule="auto"/>
        <w:ind w:firstLine="480" w:firstLineChars="200"/>
        <w:rPr>
          <w:rFonts w:ascii="宋体" w:hAnsi="宋体" w:cs="宋体"/>
          <w:sz w:val="24"/>
          <w:szCs w:val="24"/>
        </w:rPr>
      </w:pPr>
      <w:r>
        <w:rPr>
          <w:rFonts w:hint="eastAsia" w:ascii="宋体" w:hAnsi="宋体" w:cs="宋体"/>
          <w:sz w:val="24"/>
          <w:szCs w:val="24"/>
        </w:rPr>
        <w:t>（1）磋商小组自行转为竞争性</w:t>
      </w:r>
      <w:r>
        <w:rPr>
          <w:rFonts w:hint="eastAsia" w:ascii="宋体" w:hAnsi="宋体" w:cs="宋体"/>
          <w:sz w:val="24"/>
          <w:szCs w:val="24"/>
          <w:lang w:eastAsia="zh-CN"/>
        </w:rPr>
        <w:t>磋商</w:t>
      </w:r>
      <w:r>
        <w:rPr>
          <w:rFonts w:hint="eastAsia" w:ascii="宋体" w:hAnsi="宋体" w:cs="宋体"/>
          <w:sz w:val="24"/>
          <w:szCs w:val="24"/>
        </w:rPr>
        <w:t>小组，以磋商文件为基础确定</w:t>
      </w:r>
      <w:r>
        <w:rPr>
          <w:rFonts w:hint="eastAsia" w:ascii="宋体" w:hAnsi="宋体" w:cs="宋体"/>
          <w:sz w:val="24"/>
          <w:szCs w:val="24"/>
          <w:lang w:eastAsia="zh-CN"/>
        </w:rPr>
        <w:t>磋商</w:t>
      </w:r>
      <w:r>
        <w:rPr>
          <w:rFonts w:hint="eastAsia" w:ascii="宋体" w:hAnsi="宋体" w:cs="宋体"/>
          <w:sz w:val="24"/>
          <w:szCs w:val="24"/>
        </w:rPr>
        <w:t>文件，经</w:t>
      </w:r>
      <w:r>
        <w:rPr>
          <w:rFonts w:hint="eastAsia" w:ascii="宋体" w:hAnsi="宋体" w:cs="宋体"/>
          <w:sz w:val="24"/>
          <w:szCs w:val="24"/>
          <w:lang w:eastAsia="zh-CN"/>
        </w:rPr>
        <w:t>磋商</w:t>
      </w:r>
      <w:r>
        <w:rPr>
          <w:rFonts w:hint="eastAsia" w:ascii="宋体" w:hAnsi="宋体" w:cs="宋体"/>
          <w:sz w:val="24"/>
          <w:szCs w:val="24"/>
        </w:rPr>
        <w:t>小组成员确认；若有重大变动的，以书面形式通知参加</w:t>
      </w:r>
      <w:r>
        <w:rPr>
          <w:rFonts w:hint="eastAsia" w:ascii="宋体" w:hAnsi="宋体" w:cs="宋体"/>
          <w:sz w:val="24"/>
          <w:szCs w:val="24"/>
          <w:lang w:eastAsia="zh-CN"/>
        </w:rPr>
        <w:t>磋商</w:t>
      </w:r>
      <w:r>
        <w:rPr>
          <w:rFonts w:hint="eastAsia" w:ascii="宋体" w:hAnsi="宋体" w:cs="宋体"/>
          <w:sz w:val="24"/>
          <w:szCs w:val="24"/>
        </w:rPr>
        <w:t>的所有供应商。</w:t>
      </w:r>
    </w:p>
    <w:p w14:paraId="17FFA767">
      <w:pPr>
        <w:spacing w:line="360" w:lineRule="auto"/>
        <w:ind w:firstLine="480" w:firstLineChars="200"/>
        <w:rPr>
          <w:rFonts w:ascii="宋体" w:hAnsi="宋体" w:cs="宋体"/>
          <w:sz w:val="24"/>
          <w:szCs w:val="24"/>
        </w:rPr>
      </w:pPr>
      <w:r>
        <w:rPr>
          <w:rFonts w:hint="eastAsia" w:ascii="宋体" w:hAnsi="宋体" w:cs="宋体"/>
          <w:sz w:val="24"/>
          <w:szCs w:val="24"/>
        </w:rPr>
        <w:t>（2）采取二次报价的形式，即各供应商的开标报价为第一次报价，</w:t>
      </w:r>
      <w:r>
        <w:rPr>
          <w:rFonts w:hint="eastAsia" w:ascii="宋体" w:hAnsi="宋体" w:cs="宋体"/>
          <w:sz w:val="24"/>
          <w:szCs w:val="24"/>
          <w:lang w:eastAsia="zh-CN"/>
        </w:rPr>
        <w:t>磋商</w:t>
      </w:r>
      <w:r>
        <w:rPr>
          <w:rFonts w:hint="eastAsia" w:ascii="宋体" w:hAnsi="宋体" w:cs="宋体"/>
          <w:sz w:val="24"/>
          <w:szCs w:val="24"/>
        </w:rPr>
        <w:t>后再给各参与竞争性</w:t>
      </w:r>
      <w:r>
        <w:rPr>
          <w:rFonts w:hint="eastAsia" w:ascii="宋体" w:hAnsi="宋体" w:cs="宋体"/>
          <w:sz w:val="24"/>
          <w:szCs w:val="24"/>
          <w:lang w:eastAsia="zh-CN"/>
        </w:rPr>
        <w:t>磋商</w:t>
      </w:r>
      <w:r>
        <w:rPr>
          <w:rFonts w:hint="eastAsia" w:ascii="宋体" w:hAnsi="宋体" w:cs="宋体"/>
          <w:sz w:val="24"/>
          <w:szCs w:val="24"/>
        </w:rPr>
        <w:t>的单位一次最终报价的机会。</w:t>
      </w:r>
    </w:p>
    <w:p w14:paraId="59502FF0">
      <w:pPr>
        <w:spacing w:line="360" w:lineRule="auto"/>
        <w:ind w:firstLine="480" w:firstLineChars="200"/>
        <w:rPr>
          <w:rFonts w:ascii="宋体" w:hAnsi="宋体" w:cs="宋体"/>
          <w:b/>
          <w:bCs/>
          <w:kern w:val="0"/>
          <w:sz w:val="24"/>
          <w:szCs w:val="24"/>
        </w:rPr>
      </w:pPr>
      <w:r>
        <w:rPr>
          <w:rFonts w:hint="eastAsia" w:ascii="宋体" w:hAnsi="宋体" w:cs="宋体"/>
          <w:sz w:val="24"/>
          <w:szCs w:val="24"/>
        </w:rPr>
        <w:t>（3）</w:t>
      </w:r>
      <w:r>
        <w:rPr>
          <w:rFonts w:hint="eastAsia" w:ascii="宋体" w:hAnsi="宋体" w:cs="宋体"/>
          <w:sz w:val="24"/>
          <w:szCs w:val="24"/>
          <w:lang w:eastAsia="zh-CN"/>
        </w:rPr>
        <w:t>磋商</w:t>
      </w:r>
      <w:r>
        <w:rPr>
          <w:rFonts w:hint="eastAsia" w:ascii="宋体" w:hAnsi="宋体" w:cs="宋体"/>
          <w:sz w:val="24"/>
          <w:szCs w:val="24"/>
        </w:rPr>
        <w:t>响应供应商可按</w:t>
      </w:r>
      <w:r>
        <w:rPr>
          <w:rFonts w:hint="eastAsia" w:ascii="宋体" w:hAnsi="宋体" w:cs="宋体"/>
          <w:sz w:val="24"/>
          <w:szCs w:val="24"/>
          <w:lang w:eastAsia="zh-CN"/>
        </w:rPr>
        <w:t>磋商</w:t>
      </w:r>
      <w:r>
        <w:rPr>
          <w:rFonts w:hint="eastAsia" w:ascii="宋体" w:hAnsi="宋体" w:cs="宋体"/>
          <w:sz w:val="24"/>
          <w:szCs w:val="24"/>
        </w:rPr>
        <w:t>要求，对原磋商文件技术、商务响应部分以书面形式进行修改、完善，</w:t>
      </w:r>
      <w:r>
        <w:rPr>
          <w:rFonts w:hint="eastAsia" w:ascii="宋体" w:hAnsi="宋体" w:cs="宋体"/>
          <w:sz w:val="24"/>
          <w:szCs w:val="24"/>
          <w:lang w:eastAsia="zh-CN"/>
        </w:rPr>
        <w:t>磋商</w:t>
      </w:r>
      <w:r>
        <w:rPr>
          <w:rFonts w:hint="eastAsia" w:ascii="宋体" w:hAnsi="宋体" w:cs="宋体"/>
          <w:sz w:val="24"/>
          <w:szCs w:val="24"/>
        </w:rPr>
        <w:t>小组以修改、完善后的技术、商务内容作为评审依据。</w:t>
      </w:r>
    </w:p>
    <w:p w14:paraId="3A77B77A">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）按</w:t>
      </w:r>
      <w:r>
        <w:rPr>
          <w:rFonts w:hint="eastAsia" w:ascii="宋体" w:hAnsi="宋体" w:cs="宋体"/>
          <w:sz w:val="24"/>
          <w:szCs w:val="24"/>
          <w:lang w:eastAsia="zh-CN"/>
        </w:rPr>
        <w:t>磋商</w:t>
      </w:r>
      <w:r>
        <w:rPr>
          <w:rFonts w:hint="eastAsia" w:ascii="宋体" w:hAnsi="宋体" w:cs="宋体"/>
          <w:sz w:val="24"/>
          <w:szCs w:val="24"/>
        </w:rPr>
        <w:t>文件规定的原则，以合理低价的方式确定</w:t>
      </w:r>
      <w:r>
        <w:rPr>
          <w:rFonts w:hint="eastAsia" w:ascii="宋体" w:hAnsi="宋体" w:cs="宋体"/>
          <w:sz w:val="24"/>
          <w:szCs w:val="24"/>
          <w:lang w:eastAsia="zh-CN"/>
        </w:rPr>
        <w:t>磋商</w:t>
      </w:r>
      <w:r>
        <w:rPr>
          <w:rFonts w:hint="eastAsia" w:ascii="宋体" w:hAnsi="宋体" w:cs="宋体"/>
          <w:sz w:val="24"/>
          <w:szCs w:val="24"/>
        </w:rPr>
        <w:t>结果，推荐成交侯选单位。</w:t>
      </w:r>
    </w:p>
    <w:p w14:paraId="46E4FA6B">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20BFE5A9">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5E2E64E3">
      <w:pPr>
        <w:widowControl/>
        <w:autoSpaceDE w:val="0"/>
        <w:autoSpaceDN w:val="0"/>
        <w:spacing w:beforeLines="50" w:afterLines="50" w:line="360" w:lineRule="auto"/>
        <w:ind w:right="51"/>
        <w:textAlignment w:val="bottom"/>
        <w:rPr>
          <w:rFonts w:ascii="宋体" w:hAnsi="宋体" w:cs="宋体"/>
          <w:b/>
          <w:bCs/>
          <w:kern w:val="0"/>
          <w:sz w:val="24"/>
          <w:szCs w:val="24"/>
        </w:rPr>
      </w:pPr>
      <w:r>
        <w:rPr>
          <w:rFonts w:hint="eastAsia" w:ascii="宋体" w:hAnsi="宋体" w:cs="宋体"/>
          <w:b/>
          <w:bCs/>
          <w:kern w:val="0"/>
          <w:sz w:val="24"/>
          <w:szCs w:val="24"/>
        </w:rPr>
        <w:t>四、磋商小组专家义务和纪律</w:t>
      </w:r>
    </w:p>
    <w:p w14:paraId="5943BA8C">
      <w:pPr>
        <w:widowControl/>
        <w:autoSpaceDE w:val="0"/>
        <w:autoSpaceDN w:val="0"/>
        <w:spacing w:beforeLines="50" w:afterLines="50" w:line="360" w:lineRule="auto"/>
        <w:ind w:right="51"/>
        <w:textAlignment w:val="bottom"/>
        <w:rPr>
          <w:rFonts w:ascii="宋体" w:hAnsi="宋体" w:cs="宋体"/>
          <w:b/>
          <w:bCs/>
          <w:kern w:val="0"/>
          <w:sz w:val="24"/>
          <w:szCs w:val="24"/>
        </w:rPr>
      </w:pPr>
      <w:r>
        <w:rPr>
          <w:rFonts w:hint="eastAsia" w:ascii="宋体" w:hAnsi="宋体" w:cs="宋体"/>
          <w:b/>
          <w:bCs/>
          <w:kern w:val="0"/>
          <w:sz w:val="24"/>
          <w:szCs w:val="24"/>
        </w:rPr>
        <w:t>9.专家在政府采购活动中承担以下义务：</w:t>
      </w:r>
    </w:p>
    <w:p w14:paraId="14576027">
      <w:pPr>
        <w:widowControl/>
        <w:autoSpaceDE w:val="0"/>
        <w:autoSpaceDN w:val="0"/>
        <w:spacing w:line="360" w:lineRule="auto"/>
        <w:ind w:right="51" w:firstLine="480" w:firstLineChars="200"/>
        <w:textAlignment w:val="bottom"/>
        <w:rPr>
          <w:rFonts w:ascii="宋体" w:hAnsi="宋体" w:cs="宋体"/>
          <w:kern w:val="0"/>
          <w:sz w:val="24"/>
          <w:szCs w:val="24"/>
        </w:rPr>
      </w:pPr>
      <w:r>
        <w:rPr>
          <w:rFonts w:hint="eastAsia" w:ascii="宋体" w:hAnsi="宋体" w:cs="宋体"/>
          <w:kern w:val="0"/>
          <w:sz w:val="24"/>
          <w:szCs w:val="24"/>
        </w:rPr>
        <w:t>9.1遵纪守法，客观、公正、廉洁的履行职责。</w:t>
      </w:r>
    </w:p>
    <w:p w14:paraId="1EFACEFE">
      <w:pPr>
        <w:widowControl/>
        <w:autoSpaceDE w:val="0"/>
        <w:autoSpaceDN w:val="0"/>
        <w:spacing w:line="360" w:lineRule="auto"/>
        <w:ind w:right="51" w:firstLine="480" w:firstLineChars="200"/>
        <w:textAlignment w:val="bottom"/>
        <w:rPr>
          <w:rFonts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投标供应商提供的产品价格、技术、商务、服务等方面严格进行评判，提供科学合理、公平公正的评审意见，参与起草评审报告，并予签字确认。</w:t>
      </w:r>
    </w:p>
    <w:p w14:paraId="0266E267">
      <w:pPr>
        <w:widowControl/>
        <w:autoSpaceDE w:val="0"/>
        <w:autoSpaceDN w:val="0"/>
        <w:spacing w:line="360" w:lineRule="auto"/>
        <w:ind w:right="51" w:firstLine="480" w:firstLineChars="200"/>
        <w:textAlignment w:val="bottom"/>
        <w:rPr>
          <w:rFonts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6DB3B93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7B72941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56417974">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9.6法律、法规和规章规定的其他义务。</w:t>
      </w:r>
    </w:p>
    <w:p w14:paraId="2073C579">
      <w:pPr>
        <w:widowControl/>
        <w:autoSpaceDE w:val="0"/>
        <w:autoSpaceDN w:val="0"/>
        <w:spacing w:beforeLines="50" w:afterLines="50" w:line="360" w:lineRule="auto"/>
        <w:ind w:right="51"/>
        <w:textAlignment w:val="bottom"/>
        <w:rPr>
          <w:rFonts w:ascii="宋体" w:hAnsi="宋体" w:cs="宋体"/>
          <w:b/>
          <w:bCs/>
          <w:kern w:val="0"/>
          <w:sz w:val="24"/>
          <w:szCs w:val="24"/>
        </w:rPr>
      </w:pPr>
      <w:r>
        <w:rPr>
          <w:rFonts w:hint="eastAsia" w:ascii="宋体" w:hAnsi="宋体" w:cs="宋体"/>
          <w:b/>
          <w:bCs/>
          <w:kern w:val="0"/>
          <w:sz w:val="24"/>
          <w:szCs w:val="24"/>
        </w:rPr>
        <w:t>10.在评审中，磋商小组不得有下列行为：</w:t>
      </w:r>
    </w:p>
    <w:p w14:paraId="35F1B11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（1）确定参与磋商至磋商结束前私自接触供应商；</w:t>
      </w:r>
    </w:p>
    <w:p w14:paraId="6FC5EF24">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628D10C7">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（3）征询采购人的倾向性意见；</w:t>
      </w:r>
    </w:p>
    <w:p w14:paraId="345F105E">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（4）对主观评审因素协商评分；</w:t>
      </w:r>
    </w:p>
    <w:p w14:paraId="32508B94">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（5）对客观评审因素评分不一致；</w:t>
      </w:r>
    </w:p>
    <w:p w14:paraId="7416DD3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（6）在磋商过程中擅离职守，影响磋商程序正常进行的；</w:t>
      </w:r>
    </w:p>
    <w:p w14:paraId="45E30ED1">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（7）记录、复制或带走任何磋商资料；</w:t>
      </w:r>
    </w:p>
    <w:p w14:paraId="28EE12C2">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（8）有关部门（机构）制定的其他评审工作纪律。</w:t>
      </w:r>
    </w:p>
    <w:p w14:paraId="404267DB">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73473446">
      <w:pPr>
        <w:widowControl/>
        <w:autoSpaceDE w:val="0"/>
        <w:autoSpaceDN w:val="0"/>
        <w:spacing w:line="360" w:lineRule="auto"/>
        <w:ind w:right="53" w:firstLine="480" w:firstLineChars="200"/>
        <w:textAlignment w:val="bottom"/>
        <w:rPr>
          <w:rFonts w:ascii="宋体" w:hAnsi="宋体" w:cs="宋体"/>
          <w:kern w:val="0"/>
          <w:sz w:val="24"/>
          <w:szCs w:val="24"/>
        </w:rPr>
      </w:pPr>
      <w:r>
        <w:rPr>
          <w:rFonts w:hint="eastAsia" w:ascii="宋体" w:hAnsi="宋体" w:cs="宋体"/>
          <w:kern w:val="0"/>
          <w:sz w:val="24"/>
          <w:szCs w:val="24"/>
        </w:rPr>
        <w:br w:type="page"/>
      </w:r>
    </w:p>
    <w:p w14:paraId="0C50B69C">
      <w:pPr>
        <w:spacing w:line="360" w:lineRule="auto"/>
        <w:ind w:firstLine="420"/>
        <w:jc w:val="center"/>
        <w:outlineLvl w:val="0"/>
        <w:rPr>
          <w:rFonts w:hint="eastAsia" w:eastAsia="宋体"/>
          <w:lang w:val="en-US" w:eastAsia="zh-CN"/>
        </w:rPr>
      </w:pPr>
      <w:bookmarkStart w:id="30" w:name="_Toc32596"/>
      <w:r>
        <w:rPr>
          <w:rFonts w:hint="eastAsia" w:ascii="宋体" w:hAnsi="宋体" w:cs="宋体"/>
          <w:b/>
          <w:bCs/>
          <w:color w:val="000000"/>
          <w:sz w:val="32"/>
          <w:szCs w:val="32"/>
        </w:rPr>
        <w:t>第四</w:t>
      </w:r>
      <w:r>
        <w:rPr>
          <w:rFonts w:hint="eastAsia" w:ascii="宋体" w:hAnsi="宋体" w:cs="宋体"/>
          <w:b/>
          <w:bCs/>
          <w:color w:val="000000"/>
          <w:sz w:val="32"/>
          <w:szCs w:val="32"/>
          <w:highlight w:val="none"/>
        </w:rPr>
        <w:t>章 竞争性磋商采购内容及</w:t>
      </w:r>
      <w:r>
        <w:rPr>
          <w:rFonts w:hint="eastAsia" w:ascii="宋体" w:hAnsi="宋体" w:cs="宋体"/>
          <w:b/>
          <w:bCs/>
          <w:color w:val="000000"/>
          <w:sz w:val="32"/>
          <w:szCs w:val="32"/>
          <w:highlight w:val="none"/>
          <w:lang w:eastAsia="zh-CN"/>
        </w:rPr>
        <w:t>清单</w:t>
      </w:r>
      <w:bookmarkEnd w:id="30"/>
    </w:p>
    <w:p w14:paraId="6FC8081F">
      <w:pPr>
        <w:pStyle w:val="16"/>
        <w:rPr>
          <w:rFonts w:hint="eastAsia"/>
        </w:rPr>
      </w:pPr>
    </w:p>
    <w:p w14:paraId="6D1F2B9D">
      <w:pPr>
        <w:spacing w:line="360" w:lineRule="auto"/>
        <w:jc w:val="both"/>
        <w:rPr>
          <w:rFonts w:hint="eastAsia" w:ascii="宋体" w:hAnsi="宋体" w:cs="宋体"/>
          <w:sz w:val="24"/>
          <w:szCs w:val="24"/>
          <w:highlight w:val="none"/>
          <w:lang w:val="en-US" w:eastAsia="zh-CN"/>
        </w:rPr>
      </w:pPr>
      <w:bookmarkStart w:id="31" w:name="_Toc16512"/>
      <w:r>
        <w:rPr>
          <w:rFonts w:hint="eastAsia" w:ascii="宋体" w:hAnsi="宋体" w:cs="宋体"/>
          <w:sz w:val="24"/>
          <w:szCs w:val="24"/>
          <w:highlight w:val="none"/>
          <w:lang w:val="en-US" w:eastAsia="zh-CN"/>
        </w:rPr>
        <w:t>一、工程概况:</w:t>
      </w:r>
    </w:p>
    <w:p w14:paraId="13C71507">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工程名称:西安市高新逸翠园初级中学扩班改造项目</w:t>
      </w:r>
    </w:p>
    <w:p w14:paraId="443E7705">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工程地点:西安市高新区唐延南路交通辅道76号</w:t>
      </w:r>
    </w:p>
    <w:p w14:paraId="737BD009">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工程规模:总建筑面积约 1100平方米</w:t>
      </w:r>
    </w:p>
    <w:p w14:paraId="02711546">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工程范围:教室扩班改造</w:t>
      </w:r>
    </w:p>
    <w:p w14:paraId="4A14111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二、设计依据:</w:t>
      </w:r>
    </w:p>
    <w:p w14:paraId="07CC122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(1)《建筑工程质量验收统一标准》GB50300-2013;</w:t>
      </w:r>
    </w:p>
    <w:p w14:paraId="1DE1A2FB">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(2)《工程建设标准强制性条文(房屋建筑部分)》2002版:</w:t>
      </w:r>
    </w:p>
    <w:p w14:paraId="3BC28026">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(3)《建筑装饰装修工程质量验收规范》GB50210-01;</w:t>
      </w:r>
    </w:p>
    <w:p w14:paraId="28A0502C">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(4)《建筑安装工程质量检验评定统一标准》GBJ301;</w:t>
      </w:r>
    </w:p>
    <w:p w14:paraId="35FD362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(5)《民用建筑设计通则》(GB50352-2005);</w:t>
      </w:r>
    </w:p>
    <w:p w14:paraId="5327567D">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(6)《民用建筑电气设计规范》(JGJ16-2008);</w:t>
      </w:r>
    </w:p>
    <w:p w14:paraId="4519C6B7">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(7)依据原建筑图纸要求进行设计;</w:t>
      </w:r>
    </w:p>
    <w:p w14:paraId="71B98154">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三、施工内容:</w:t>
      </w:r>
    </w:p>
    <w:p w14:paraId="78557F3C">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1、拆除部分包括:木地板、墙地砖、墙体、墙顶面乳胶漆、灯具、线路、开关</w:t>
      </w:r>
    </w:p>
    <w:p w14:paraId="7B0C4D5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插座洁具、安装等项目。</w:t>
      </w:r>
    </w:p>
    <w:p w14:paraId="1FF76BF7">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2、新建部分包括:墙、顶面乳胶漆、墙板、吊顶、地面瓷砖、窗帘、门窗、黑</w:t>
      </w:r>
    </w:p>
    <w:p w14:paraId="5E328DC5">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板、防水等项目。</w:t>
      </w:r>
    </w:p>
    <w:p w14:paraId="06CA497D">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3、隐蔽部分包括:水电线路改造，插座、开关、灯具安装等项目。</w:t>
      </w:r>
    </w:p>
    <w:p w14:paraId="31B44F62">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四、材料说明</w:t>
      </w:r>
    </w:p>
    <w:p w14:paraId="0A04055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乳胶漆、墙板、轻钢龙骨、石膏板、各类板材、地瓷砖、窗帘、门窗、黑板、防</w:t>
      </w:r>
    </w:p>
    <w:p w14:paraId="1C9996C9">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水等材料达到环保等级符合国家标准，防滑、耐磨、防火、防水、防潮等性能要</w:t>
      </w:r>
    </w:p>
    <w:p w14:paraId="1233EA8E">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求符合国家标准。</w:t>
      </w:r>
    </w:p>
    <w:p w14:paraId="36196720">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五、施工工艺与要求</w:t>
      </w:r>
    </w:p>
    <w:p w14:paraId="305B506E">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1、拆除施工:前期准备一成品保护一进行拆除一施工后清理</w:t>
      </w:r>
    </w:p>
    <w:p w14:paraId="4A2B07D2">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2、乳胶漆施工:基层处理一腻子批刮一打磨一乳胶漆涂刷</w:t>
      </w:r>
    </w:p>
    <w:p w14:paraId="1BCD27BC">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3、地面瓷砖铺贴;基层清理一测量放线一水泥砂浆找平→瓷砖铺贴一勾缝一清理养护</w:t>
      </w:r>
    </w:p>
    <w:p w14:paraId="71F32864">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4、吊顶施工:测量放线一安装吊杆一基层龙骨安装调平一面层封石膏板</w:t>
      </w:r>
    </w:p>
    <w:p w14:paraId="6A9FC05A">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5、防水施工:基层处理一防水涂膜施工一防水涂膜检查一闭水试验</w:t>
      </w:r>
    </w:p>
    <w:p w14:paraId="611E7056">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6、木作墙面施工:测量放线一基层龙骨安装调平一基层板材安装调平一面层墙</w:t>
      </w:r>
    </w:p>
    <w:p w14:paraId="5D91D8D6">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板一成品保护</w:t>
      </w:r>
    </w:p>
    <w:p w14:paraId="64CFA168">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六、质量验收标准</w:t>
      </w:r>
    </w:p>
    <w:p w14:paraId="6018264B">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(1)《建筑工程质量验收统一标准》GB50300-2013;</w:t>
      </w:r>
    </w:p>
    <w:p w14:paraId="5BE60A3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(2)《工程建设标准强制性条文(房屋建筑部分)》2002版:</w:t>
      </w:r>
    </w:p>
    <w:p w14:paraId="0BACB8C5">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(3)《建筑装饰装修工程质量验收规范》GB50210-01;</w:t>
      </w:r>
    </w:p>
    <w:p w14:paraId="796D8570">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(4)《建筑安装工程质量检验评定统一标准》GBJ301;</w:t>
      </w:r>
    </w:p>
    <w:p w14:paraId="1CCAF81A">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(5)《民用建筑设计通则》(GB50352-2005);</w:t>
      </w:r>
    </w:p>
    <w:p w14:paraId="4E258A4C">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(6)《民用建筑电气设计规范》(JGJ16-2008);</w:t>
      </w:r>
    </w:p>
    <w:p w14:paraId="4513432E">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(7)工程质量合格，满足设计要求及建设单位要求;</w:t>
      </w:r>
    </w:p>
    <w:p w14:paraId="7B32412D">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七、工期</w:t>
      </w:r>
    </w:p>
    <w:p w14:paraId="2A00523A">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施工工期为 20 日历天</w:t>
      </w:r>
    </w:p>
    <w:p w14:paraId="0F009908">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八、安全文明施工措施</w:t>
      </w:r>
    </w:p>
    <w:p w14:paraId="1F6A0C2C">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(1)施工现场设置明显安全标志</w:t>
      </w:r>
    </w:p>
    <w:p w14:paraId="5E243ED6">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(2)施工人员佩戴安全防护用品</w:t>
      </w:r>
    </w:p>
    <w:p w14:paraId="34410BC2">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(3)材料堆放整齐，保持现场清洁</w:t>
      </w:r>
    </w:p>
    <w:p w14:paraId="445AE80E">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(4)严格遵守防火规定，配备消防器材</w:t>
      </w:r>
    </w:p>
    <w:p w14:paraId="65D86BFD">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九、验收与保修</w:t>
      </w:r>
    </w:p>
    <w:p w14:paraId="6571CD03">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1、施工完成后，由建设、监理、施工单位共同验收，以国家或行业的质量检验</w:t>
      </w:r>
    </w:p>
    <w:p w14:paraId="4111C64A">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评定标准验收，合格后签署验收报告。</w:t>
      </w:r>
    </w:p>
    <w:p w14:paraId="6D286324">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2、提供2年质保期，24小时应急维修服务,定期回访检查系统运行状况提供系</w:t>
      </w:r>
    </w:p>
    <w:p w14:paraId="5F0E3C8A">
      <w:pPr>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统使用与维护培训。</w:t>
      </w:r>
    </w:p>
    <w:p w14:paraId="4BF76492">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br w:type="page"/>
      </w:r>
    </w:p>
    <w:tbl>
      <w:tblPr>
        <w:tblStyle w:val="26"/>
        <w:tblW w:w="9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777"/>
        <w:gridCol w:w="2168"/>
        <w:gridCol w:w="4105"/>
        <w:gridCol w:w="968"/>
        <w:gridCol w:w="1169"/>
      </w:tblGrid>
      <w:tr w14:paraId="22FA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5" w:type="dxa"/>
            <w:gridSpan w:val="2"/>
            <w:tcBorders>
              <w:top w:val="nil"/>
              <w:left w:val="nil"/>
              <w:bottom w:val="nil"/>
              <w:right w:val="nil"/>
            </w:tcBorders>
            <w:shd w:val="clear" w:color="FFFFFF" w:fill="FFFFFF"/>
            <w:noWrap w:val="0"/>
            <w:vAlign w:val="center"/>
          </w:tcPr>
          <w:p w14:paraId="642028F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p>
        </w:tc>
        <w:tc>
          <w:tcPr>
            <w:tcW w:w="6242" w:type="dxa"/>
            <w:gridSpan w:val="3"/>
            <w:tcBorders>
              <w:top w:val="nil"/>
              <w:left w:val="nil"/>
              <w:bottom w:val="nil"/>
              <w:right w:val="nil"/>
            </w:tcBorders>
            <w:shd w:val="clear" w:color="FFFFFF" w:fill="FFFFFF"/>
            <w:noWrap w:val="0"/>
            <w:vAlign w:val="center"/>
          </w:tcPr>
          <w:p w14:paraId="3AC064F9">
            <w:pPr>
              <w:keepNext w:val="0"/>
              <w:keepLines w:val="0"/>
              <w:widowControl/>
              <w:suppressLineNumbers w:val="0"/>
              <w:snapToGrid w:val="0"/>
              <w:jc w:val="both"/>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 程 量 清 单</w:t>
            </w:r>
          </w:p>
        </w:tc>
      </w:tr>
      <w:tr w14:paraId="6E3F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3184D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6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DF6C80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tc>
        <w:tc>
          <w:tcPr>
            <w:tcW w:w="41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CA347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96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A4C51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169"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685862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75F5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4"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BFEAC4">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9DE0DD">
            <w:pPr>
              <w:keepNext w:val="0"/>
              <w:keepLines w:val="0"/>
              <w:widowControl/>
              <w:suppressLineNumbers w:val="0"/>
              <w:snapToGrid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土建工程</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E7B6A3">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03EC85">
            <w:pPr>
              <w:snapToGrid w:val="0"/>
              <w:jc w:val="center"/>
              <w:rPr>
                <w:rFonts w:hint="eastAsia" w:ascii="宋体" w:hAnsi="宋体" w:eastAsia="宋体" w:cs="宋体"/>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9F9B75">
            <w:pPr>
              <w:snapToGrid w:val="0"/>
              <w:jc w:val="center"/>
              <w:rPr>
                <w:rFonts w:hint="eastAsia" w:ascii="宋体" w:hAnsi="宋体" w:eastAsia="宋体" w:cs="宋体"/>
                <w:b/>
                <w:bCs/>
                <w:i w:val="0"/>
                <w:iCs w:val="0"/>
                <w:color w:val="000000"/>
                <w:sz w:val="24"/>
                <w:szCs w:val="24"/>
                <w:u w:val="none"/>
              </w:rPr>
            </w:pPr>
          </w:p>
        </w:tc>
      </w:tr>
      <w:tr w14:paraId="0599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4"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4A8EEE">
            <w:pPr>
              <w:keepNext w:val="0"/>
              <w:keepLines w:val="0"/>
              <w:widowControl/>
              <w:suppressLineNumbers w:val="0"/>
              <w:snapToGrid w:val="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ABB8A3">
            <w:pPr>
              <w:keepNext w:val="0"/>
              <w:keepLines w:val="0"/>
              <w:widowControl/>
              <w:suppressLineNumbers w:val="0"/>
              <w:snapToGrid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拆除部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BFA508">
            <w:pPr>
              <w:keepNext w:val="0"/>
              <w:keepLines w:val="0"/>
              <w:widowControl/>
              <w:suppressLineNumbers w:val="0"/>
              <w:snapToGrid w:val="0"/>
              <w:jc w:val="left"/>
              <w:textAlignment w:val="center"/>
              <w:rPr>
                <w:rFonts w:hint="eastAsia" w:ascii="宋体" w:hAnsi="宋体" w:eastAsia="宋体" w:cs="宋体"/>
                <w:b w:val="0"/>
                <w:bCs w:val="0"/>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F98DF">
            <w:pPr>
              <w:snapToGrid w:val="0"/>
              <w:jc w:val="center"/>
              <w:rPr>
                <w:rFonts w:hint="eastAsia" w:ascii="宋体" w:hAnsi="宋体" w:eastAsia="宋体" w:cs="宋体"/>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31A4E34">
            <w:pPr>
              <w:snapToGrid w:val="0"/>
              <w:jc w:val="center"/>
              <w:rPr>
                <w:rFonts w:hint="eastAsia" w:ascii="宋体" w:hAnsi="宋体" w:eastAsia="宋体" w:cs="宋体"/>
                <w:b/>
                <w:bCs/>
                <w:i w:val="0"/>
                <w:iCs w:val="0"/>
                <w:color w:val="000000"/>
                <w:sz w:val="24"/>
                <w:szCs w:val="24"/>
                <w:u w:val="none"/>
              </w:rPr>
            </w:pPr>
          </w:p>
        </w:tc>
      </w:tr>
      <w:tr w14:paraId="44B5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CADE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32C8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砖砌体拆除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894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1.原24墙开门洞尺寸为（1000*3150），水泥砂浆修补抹平；2.垃圾清理及装袋人工从4层倒运下到1层（外运另计）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59B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5638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1.69</w:t>
            </w:r>
          </w:p>
        </w:tc>
      </w:tr>
      <w:tr w14:paraId="79E8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DCF76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1D82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钢筋混凝土构件拆除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AD64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1.拆除原成品混凝土排水沟盖板；2.垃圾清理及装袋人工搬运集中堆放（外运另计）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CB0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E8B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0.55</w:t>
            </w:r>
          </w:p>
        </w:tc>
      </w:tr>
      <w:tr w14:paraId="43A8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8A1F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697F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平面块料及基层拆除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90A3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1.拆除原600地砖面层；2.拆除80mm厚混凝土地面垫层；3.垃圾清理及外运另计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BEE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21D8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214.2</w:t>
            </w:r>
          </w:p>
        </w:tc>
      </w:tr>
      <w:tr w14:paraId="1190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D5871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BC65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楼地面龙骨及饰面拆除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1A7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1.拆除原有木地板；2.垃圾清理及装袋人工搬运集中堆放（外运另计）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71B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0E2A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w:t>
            </w:r>
          </w:p>
        </w:tc>
      </w:tr>
      <w:tr w14:paraId="4A69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69"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4E42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F555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墙柱面龙骨及饰面拆除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51A0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1.部位:音乐教室；2.拆除原有轻钢龙骨基层、吸音棉及吸音板板面层；3.垃圾清理及装袋人工从4层倒运下到1层（外运另计）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E3C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117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28.8</w:t>
            </w:r>
          </w:p>
        </w:tc>
      </w:tr>
      <w:tr w14:paraId="1463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1B7DE5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2EFC40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410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8C90E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1.拆除原有轻钢龙骨石膏板吊顶；2.垃圾清理及装袋人工搬运集中堆放（外运另计）</w:t>
            </w:r>
          </w:p>
        </w:tc>
        <w:tc>
          <w:tcPr>
            <w:tcW w:w="9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66C4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2F8B9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w:t>
            </w:r>
          </w:p>
        </w:tc>
      </w:tr>
      <w:tr w14:paraId="4C14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D37C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5E9A4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铲除涂料面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913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1.部位:教室、办公室、连廊；2.铲除原有墙、顶乳胶漆面层及基层；3.垃圾清理及装袋人工从4层倒运下到1层（外运另计）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6CD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1E7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3565.51</w:t>
            </w:r>
          </w:p>
        </w:tc>
      </w:tr>
      <w:tr w14:paraId="7C19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3F9E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5D3C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441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1.部位:卫生间；2.拆除原蹲坑成品隔断；3.垃圾清理及装袋人工搬运集中堆放（外运另计）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7F7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C8E4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35.72</w:t>
            </w:r>
          </w:p>
        </w:tc>
      </w:tr>
      <w:tr w14:paraId="52BB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D9CE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B8C1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B20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1.拆除原铝合金窗（2.15*2.4）；2.垃圾清理及装袋人工搬运集中堆放（外运另计）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70E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樘</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1D6E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r>
      <w:tr w14:paraId="3B91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738841B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w:t>
            </w:r>
          </w:p>
        </w:tc>
        <w:tc>
          <w:tcPr>
            <w:tcW w:w="21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5B45AC40">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新做工程</w:t>
            </w:r>
          </w:p>
        </w:tc>
        <w:tc>
          <w:tcPr>
            <w:tcW w:w="410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AB5F9F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7ED2AA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3DF5EB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5B6E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18C99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C77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093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1.墙体类型:24砖墙；2.墙体厚度:240；3.砂浆强度等级、配合比:双面水泥砂浆找平粉刷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4.砂浆制作、运输；5.砌砖；6.勾缝</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C00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BBF3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0.86</w:t>
            </w:r>
          </w:p>
        </w:tc>
      </w:tr>
      <w:tr w14:paraId="4A4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DF35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94CF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零星砌砖</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93A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卫生间红砖砌蹲便地台；1.零星砌砖名称、部位:卫生间红砖砌蹲便地台（H=150mm）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2.内填5公分厚混凝土垫层；3.砂浆制作、运输；4.砌砖；5.勾缝；6.材料运输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F06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472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0.29</w:t>
            </w:r>
          </w:p>
        </w:tc>
      </w:tr>
      <w:tr w14:paraId="23B3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2E6C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7381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零星构件</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61E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成品混凝土排水沟盖板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1.截面尺寸:1000*500*80；2.材料种类、厚度:购买成品双排￠8钢筋混凝土排水沟盖板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3.采购安装；4.材料运输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D65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m3</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CE2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0.44</w:t>
            </w:r>
          </w:p>
        </w:tc>
      </w:tr>
      <w:tr w14:paraId="226F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EAED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AA57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木质门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7F2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1.门类型:木门安装（含门吸、合页、门锁、五金、门套）；2.框截面尺寸、单扇面积:850*2100；3.门制作、运输、安装；4.五金、玻璃安装；5.刷防护材料、油漆</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4F7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2FAD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1.79</w:t>
            </w:r>
          </w:p>
        </w:tc>
      </w:tr>
      <w:tr w14:paraId="14EF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A401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75C1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防盗门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0FA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1.门洞口尺寸:3150*950mm；2.框、扇材质规格:采用2.0厚钢板压制成型，烤氟碳漆；3.门制作、运输、安装；4.五金安装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606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5FE2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2.99</w:t>
            </w:r>
          </w:p>
        </w:tc>
      </w:tr>
      <w:tr w14:paraId="5502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0D0A77">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B0E3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金属门窗套</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5E7B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音乐教室黑钛不锈钢窗套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1.基层材料种类:15mm厚阻燃板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2.面层材料品种、规格、品牌、颜色:黑钛不锈钢窗套（尺寸：380*30*10，展开宽度460）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3.清理基层、制作、安装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322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E2E9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4.42</w:t>
            </w:r>
          </w:p>
        </w:tc>
      </w:tr>
      <w:tr w14:paraId="3BA4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45442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3F7B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金属门窗套</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CE24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1.基层材料种类:15mm厚阻燃板；2.面层材料品种、规格、品牌、颜色:仿古铜拉丝不锈钢窗套（尺寸：260*30*10，展开宽度380mm）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3.立筋制作、安装；4.基层板安装；5.面层铺贴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446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532C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29.11</w:t>
            </w:r>
          </w:p>
        </w:tc>
      </w:tr>
      <w:tr w14:paraId="5604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AD75F65">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4EE4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388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1.会议室香格里拉窗帘（1700*2400），包含轨道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5D62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541E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14:paraId="3D7E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3A58DF">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7FFE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E1F8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1.接待室布艺纱帘（5800*3200）</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D08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B95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18.56</w:t>
            </w:r>
          </w:p>
        </w:tc>
      </w:tr>
      <w:tr w14:paraId="680A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B48C57">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45E7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AACD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1.接待室布艺窗帘（5800*3200）</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258D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6252A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18.56</w:t>
            </w:r>
          </w:p>
        </w:tc>
      </w:tr>
      <w:tr w14:paraId="62D8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BF953AF">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6B4B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9618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1.教室布艺窗帘（1500*2400）</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E18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ED8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r>
      <w:tr w14:paraId="40B6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B2CAE2">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EB14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窗帘盒</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2617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1.窗帘盒材质、规格、颜色:展开宽度450mm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2.基层材质:轻钢龙骨，15mm厚阻燃板；3.面层材质:纸面石膏板；4.制作、运输、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37C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8E3E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14:paraId="5EA1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01C1E7">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47F35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窗帘轨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19E8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1.窗帘轨材质、规格:加厚铝合金专用窗帘双轨道；2.制作、运输、；3.安装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175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BA20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r>
      <w:tr w14:paraId="5411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3CD1705">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D833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E488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卫生间地面防水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1.卷材、涂膜品种:非焦油聚氨酯涂膜,涂膜厚1.5mm；2.铺2.0mm涂膜防水层；3.基层处理</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906E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A6230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r>
      <w:tr w14:paraId="58F1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B7906CD">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D400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水泥砂浆楼地面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0146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1.面层厚度、砂浆配合比:卫生间20厚水泥砂浆地面；2.抹面层；3.材料运输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B5D9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875E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r>
      <w:tr w14:paraId="00D2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BBF0219">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E3C0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细石混凝土楼地面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AEDF2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卫生间地面混凝土找平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1.找平层厚度、砂浆配合比:细石砼砂浆垫层40mm厚；2.基层清理；3.抹找平层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4.本清单仅用于财政评审</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0AE7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EDBC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r>
      <w:tr w14:paraId="3053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31F0FC">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C998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D4666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垫层材料种类、厚度:使用预拌砂浆；2.找平层厚度、砂浆配合比:50厚1:3干硬性水泥砂浆结合层；3.面层材料品种、规格、品牌、颜色:10mm厚瓷砖胶粘结层，地面铺600*600全瓷地砖；4.嵌缝材料种类:干水泥擦缝；5.基层清理、铺设垫层、抹找平层；6.面层铺设；7.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1E9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9407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70.2</w:t>
            </w:r>
          </w:p>
        </w:tc>
      </w:tr>
      <w:tr w14:paraId="3236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08FA31">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B5AE5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57AB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垫层材料种类、厚度:使用预拌砂浆；2.找平层厚度、砂浆配合比:50厚1:3干硬性水泥砂浆结合层，10mm厚瓷砖胶粘结层；3.面层材料品种、规格、品牌、颜色:地面铺200*1000仿木纹瓷砖；4.嵌缝材料种类:干水泥擦缝；5.基层清理、铺设垫层、抹找平层；6.面层铺设；7.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35D9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B6DAE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r>
      <w:tr w14:paraId="6247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6402E9">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0785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344D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2.垫层材料种类、厚度:使用预拌砂浆；3.找平层厚度、砂浆配合比:50厚1:3干硬性水泥砂浆结合层，10mm厚瓷砖胶粘结层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4.面层材料品种、规格、品牌、颜色:300*300全瓷防滑地砖；5.嵌缝材料种类:干水泥擦缝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6.基层清理、铺设垫层、抹找平层；7.面层铺设；8.材料运输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E38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45EB9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r>
      <w:tr w14:paraId="7F1E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23F51C">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31E9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710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1.找平层厚度、砂浆配合比:50厚1:3干硬性水泥砂浆结合层；2.面层材料品种、规格、品牌、颜色:地面铺中国黑石材波打线；3.基层清理、铺设垫层、抹找平层；4.面层铺设；5.嵌缝；6.材料运输</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1F7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51040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3.46</w:t>
            </w:r>
          </w:p>
        </w:tc>
      </w:tr>
      <w:tr w14:paraId="4D1A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E40169">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D928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金属踢脚线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BD71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1.基层材料种类、规格:15mm阻燃板；2.面层材料品种、规格、品牌、颜色:50mm高黑色不锈钢踢脚线；3.基层清理；4.基层铺贴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0AB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BDCD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14:paraId="77EE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CC4A86D">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29AC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墙、柱面装饰板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5319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1.龙骨材料种类、规格、中距:木龙骨刷防火涂料3遍；2.基层材料种类、规格:15mm阻燃板；3.面层材料品种、规格、品牌、颜色:20mm厚黑板；4.基层清理；5.龙骨制作、运输、安装；6.基层铺钉</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CDC4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786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75.6</w:t>
            </w:r>
          </w:p>
        </w:tc>
      </w:tr>
      <w:tr w14:paraId="23E8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37A81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0C26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墙、柱面装饰板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B577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1.龙骨材料种类、规格、中距:轻钢龙骨；2.基层材料种类、规格:15mm厚阻燃板；3.面层材料品种、规格、品牌、颜色:5mm厚耐水碳晶板饰面；4.龙骨制作、运输、安装；5.基层铺钉；6.面层铺贴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D6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B4C4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40.99</w:t>
            </w:r>
          </w:p>
        </w:tc>
      </w:tr>
      <w:tr w14:paraId="49C7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EE44D0">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A22D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墙、柱面装饰板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20B9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1.龙骨材料种类、规格、中距:75系列轻钢龙骨骨架；2.基层材料种类、规格:15mm厚阻燃板；3.面层材料品种、规格、品牌、颜色:5mm烤漆木饰面护墙板；4.基层清理；5.龙骨制作、运输、安装；6.基层铺钉；7.面层铺贴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B17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426C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r>
      <w:tr w14:paraId="5B62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7F0EA0">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99A0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墙、柱面装饰板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3ED8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1.龙骨材料种类、规格、中距:75系列轻钢龙骨骨架；2.基层材料种类、规格:15mm厚阻燃板；3.面层材料品种、规格、品牌、颜色:5mm布纹木饰面护墙板；4.基层清理；5.龙骨制作、运输、安装；6.基层铺钉；7.面层铺贴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806F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D1A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145.6</w:t>
            </w:r>
          </w:p>
        </w:tc>
      </w:tr>
      <w:tr w14:paraId="17A0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CBAF58">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5FEF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轻质隔墙</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E493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阅览室新建120mm厚轻质隔墙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1.龙骨材料种类、规格、中距:75系列轻钢龙骨骨架；2.隔离层材料种类、规格:50mm高密隔音棉；3.基层材料种类、规格:双面15mm厚阻燃板；4.面层材料品种、规格、品牌、颜色:双面9.5 mm厚纸面石膏板，用自攻螺钉固定；5.压条材料种类、规格:石膏板缝贴牛皮纸绷带、防水嵌缝膏；6.基层清理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7.龙骨制作、运输、安装；8.钉隔离层；9.基层铺钉；10.面层铺贴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DE31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72857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46.44</w:t>
            </w:r>
          </w:p>
        </w:tc>
      </w:tr>
      <w:tr w14:paraId="181C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6288AFF">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DDF5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轻质隔断</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46F0A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1.隔板材料品种、规格、品牌、颜色:卫生间安装抗倍特成品隔断；2.隔板制作、运输、安装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1030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D7B4F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35.72</w:t>
            </w:r>
          </w:p>
        </w:tc>
      </w:tr>
      <w:tr w14:paraId="4420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BF850CD">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6088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平面吊顶天棚</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0FE6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龙骨类型、材料种类、规格、中距:轻钢龙骨；2.基层材料种类、规格:15mm厚阻燃板、纸面石膏板；3.面层材料品种、规格、品牌、颜色:软膜天花（双层膜，含光源安装）；4.基层清理；5.龙骨安装；6.基层板铺贴；7.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A7D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68F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7.28</w:t>
            </w:r>
          </w:p>
        </w:tc>
      </w:tr>
      <w:tr w14:paraId="206B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0D9941">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36A0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跌级吊顶天棚</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798B3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1.龙骨类型、材料种类、规格、中距:轻钢龙骨；2.基层材料种类、规格:15mm厚阻燃板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3.面层材料品种、规格、品牌、颜色:纸面石膏板；4.基层清理；5.龙骨安装；6.基层板铺贴；7.面层铺贴</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80A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C147F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100.72</w:t>
            </w:r>
          </w:p>
        </w:tc>
      </w:tr>
      <w:tr w14:paraId="2986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CF288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1A94D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灯带(槽)</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143E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1.灯带形式、尺寸:展开宽度450mm；2.基层材质:轻钢龙骨，15mm厚阻燃板；3.面层材质:纸面石膏板；4.安装、固定</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EA9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494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14:paraId="0D16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10F0F11">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5B75F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4663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教室办公室墙、顶面刷白色乳胶漆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1.基层类型:涂刷界面剂一遍；2.刮腻子要求:3遍；3.油漆品种、刷漆遍数:乳胶漆3遍；4.刮腻子；5.刷防护材料、油漆</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24E7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886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3565.51</w:t>
            </w:r>
          </w:p>
        </w:tc>
      </w:tr>
      <w:tr w14:paraId="70B8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3F46E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5B8B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墙面喷刷涂料</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83A9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走道外墙保温灰色真石漆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60mm厚挤塑保温板专用胶粘剂粘结，并用托架及锚栓固定；2.腻子种类:清理保温板表面，涂刷界面剂,5mm厚专用胶粘剂砂浆,耐碱网格布，压入5mm厚聚合物抗裂砂浆；3.刮腻子要求:填补缝隙，刮柔性耐水腻子两遍；4.涂料品种、刷喷遍数:刷防水底漆,真石漆放线分割,喷主层真石漆,喷第二遍面层真石漆,涂刷抗紫外线、抗污层一遍（罩面漆）；5.基层清理；6.刮腻子；7.刷、喷涂料</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13F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07FD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14:paraId="3D35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0EF5A5">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C755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成品装饰线条</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C8F87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1.线条材料品种、规格、颜色:20*30mm金属成品装饰线饰面（展开宽度80）；2.线条制作、安装；3.刷防护材料、油漆</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B3DC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807D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155.4</w:t>
            </w:r>
          </w:p>
        </w:tc>
      </w:tr>
      <w:tr w14:paraId="0DD7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066218">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684A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垃圾余方弃置</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E585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1.废弃料品种:现场清除后各种垃圾；2.运距:拆除垃圾外运至垃圾处置场(运距自行考虑)；3.包含垃圾处置费等所有费用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4.具体详见招标文件、图纸设计及相关验收规范要求等；5.余方点装料运输至弃置点；6.装车、消纳</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CADF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FE1B8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14:paraId="20B6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8AE4A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21A2C">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电气部分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805822">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CA017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AACEFF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CF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6B4583">
            <w:pPr>
              <w:keepNext w:val="0"/>
              <w:keepLines w:val="0"/>
              <w:widowControl/>
              <w:suppressLineNumbers w:val="0"/>
              <w:snapToGrid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E4AD35">
            <w:pPr>
              <w:keepNext w:val="0"/>
              <w:keepLines w:val="0"/>
              <w:widowControl/>
              <w:suppressLineNumbers w:val="0"/>
              <w:snapToGrid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新做部分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F27071">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733E6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7941F4">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68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F18ADB">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8046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普通灯具</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162A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1.名称:LED平板吊线办公灯；2.型号:一体式防眩灯具，参数：电流电压185-265V、额定功率72W、色温6000K；3.规格:200*1200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3A37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1723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r>
      <w:tr w14:paraId="3D43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5897BA">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93F5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4588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1.名称:电气配管；2.材质:PVC管；3.规格:DN20；4.电线管路敷设；5.穿引线；6.接地</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FFC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C575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690</w:t>
            </w:r>
          </w:p>
        </w:tc>
      </w:tr>
      <w:tr w14:paraId="0194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7DA474">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816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FA39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1.名称:电气配线；2.配线形式:管内穿线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3.型号:BV-2.5mm2 铜芯线；4.配线；5.管内穿线</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341C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420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1560</w:t>
            </w:r>
          </w:p>
        </w:tc>
      </w:tr>
      <w:tr w14:paraId="2EF8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0026CF6">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D2F6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34E8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1.名称:电气配线；2.配线形式:管内穿线；3.型号:BV-4mm2铜芯线；4.配线；5.管内穿线</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930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E953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14:paraId="52D1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0F7F9D9">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379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D51E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1.名称:电气配线；2.配线形式:管内穿线；3.型号:2*2.5护套软线；4.配线；5.管内穿线</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11BA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CFD8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376E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3C14C3">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C59D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普通灯具</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B4BC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1.名称:4寸LED防炫筒灯；2.型号、参数：4寸一体式防眩灯具，参数：电流电压185-250V、额定功率12W、色温6000K；3.安装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D0B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48A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14:paraId="4952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23475B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ADB25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EBD2E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1.名称:紫外线石英消毒杀菌支架灯；2.型号:50mm*1200mm，参数：电流电压185-250V、功率40W；3.安装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7668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0AB0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w:t>
            </w:r>
          </w:p>
        </w:tc>
      </w:tr>
      <w:tr w14:paraId="226A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90FF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9866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130E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1.名称:教室LED护眼灯；2.型号:300mm*1200mm一体式防眩灯具，参数：电流电压185-265V、额定功率55W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C54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022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48</w:t>
            </w:r>
          </w:p>
        </w:tc>
      </w:tr>
      <w:tr w14:paraId="2FAF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A2872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207A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F4E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1.名称:U型成品金属线性灯带；2.型号:30mm*10mm双排灯珠，参数：电流电压185-250V、额定功率36W、色温6000K；3.安装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938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2E2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w:t>
            </w:r>
          </w:p>
        </w:tc>
      </w:tr>
      <w:tr w14:paraId="6A52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BC3365">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744C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60A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1.名称:45L型成品金属线性灯；2.型号:20mm*10mm45℃打光，参数：电流电压185-250V、额定功率36 W、色温6000K；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D9A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29F9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r>
      <w:tr w14:paraId="6C83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A9CACD">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7298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D7AC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1.名称:LED灯带；2.型号：20mm，参数：电流电压185-250V、额定功率24W、色温6000K；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07E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3FFC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w:t>
            </w:r>
          </w:p>
        </w:tc>
      </w:tr>
      <w:tr w14:paraId="2E8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DDB7C0">
            <w:pPr>
              <w:snapToGrid w:val="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6423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开关、按钮</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49A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1.名称:暗装双联开关；2.规格参数：86mm*86mm，参数：电流电压250V、额定功率10A；3.安装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948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02D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r>
      <w:tr w14:paraId="0B18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2677655">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663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开关、按钮</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362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1.名称:暗装三联开关；2.规格参数：86mm*86mm，参数：电流电压250V、额定功率10A；3.安装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E85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5D2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91F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1C70D8">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81E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34B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1.名称：地面插座；2.规格参数：86mm*86mm，参数：电流电压250V、额定功率16A；3.本体安装、调试；4.接线</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4F6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7A61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C2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CC3CD5">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591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33B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1.名称:暗装五孔插座；2.规格参数：86mm*86mm，参数：电流电压250V、额定功率10A；3.安装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5A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BF3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703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054874">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942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EPS、UPS电源</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781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1.名称:低压驱动360W电源；2.规格参数：86mm*86mm，参数：电流电压250V、额定功率360W；3.安装4.本体接地</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B02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8A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217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CDA8C2">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A75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BB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1.名称:接线盒及装饰盖板；2.本体安装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662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780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70C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C45027">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B74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剔堵槽、沟</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2DA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1.结构类型:墙面开槽；2.划线、剔槽；3.堵抹、调运砂浆、清理</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D35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214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r>
      <w:tr w14:paraId="7623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7792F0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(二)</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449807">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拆除部分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799F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63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B6C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CA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51B768">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0D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F7F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1.名称:LED平板吊线办公灯2.型号:一体式防眩灯具，参数：电流电压185-265V、额定功率72W、色温6000K；3.规格:200*1200；4.拆除原有线路及灯具</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09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D1D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139E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3AE25F0">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832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2CB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1.名称:4寸LED防炫筒灯；2.型号、参数：4寸一体式防眩灯具，参数：电流电压185-250V、额定功率12W、色温6000K；3.拆除原有线路及灯具</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37C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AD15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66A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E9AC77B">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BB4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950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1.名称:风扇保护性拆除,人工搬运至指定仓库；2.保护性拆卸；3.清理搬运</w:t>
            </w:r>
            <w:r>
              <w:rPr>
                <w:rFonts w:hint="eastAsia" w:ascii="宋体" w:hAnsi="宋体" w:eastAsia="宋体" w:cs="宋体"/>
                <w:i w:val="0"/>
                <w:iCs w:val="0"/>
                <w:color w:val="000000"/>
                <w:kern w:val="0"/>
                <w:sz w:val="20"/>
                <w:szCs w:val="20"/>
                <w:u w:val="none"/>
                <w:lang w:val="en-US" w:eastAsia="zh-CN" w:bidi="ar"/>
              </w:rPr>
              <w:br w:type="textWrapping"/>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DD0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35A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16C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BD51CB">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00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开关、按钮</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5C7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1.名称:吊扇开关；2.拆除原有开关插座</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94D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D44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21ED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95C127">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B54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开关、按钮</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603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1.名称:暗装二联开关；2.规格参数：86mm*86mm，参数：电流电压250V、额定功率10A；3.拆除原有开关插座</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E85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B0C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FD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42F523">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F9D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开关、按钮</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143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1.名称:暗装三联开关；2.规格参数：86mm*86mm，参数：电流电压250V、额定功率10A；3.拆除原有开关插座</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625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A36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CF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83EABF0">
            <w:pPr>
              <w:snapToGrid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CBA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3ED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1.名称:暗装五孔插座；2.规格参数：86mm*86mm，参数：电流电压250V、额定功率10A3.拆除原有开关插座</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AD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1177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901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A95AC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二、</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8E1C2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给排水部分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CC49E5">
            <w:pPr>
              <w:snapToGrid w:val="0"/>
              <w:jc w:val="lef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56EAA8">
            <w:pPr>
              <w:snapToGrid w:val="0"/>
              <w:jc w:val="center"/>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6AC510">
            <w:pPr>
              <w:snapToGrid w:val="0"/>
              <w:jc w:val="center"/>
              <w:rPr>
                <w:rFonts w:hint="eastAsia" w:ascii="宋体" w:hAnsi="宋体" w:eastAsia="宋体" w:cs="宋体"/>
                <w:i w:val="0"/>
                <w:iCs w:val="0"/>
                <w:color w:val="000000"/>
                <w:sz w:val="20"/>
                <w:szCs w:val="20"/>
                <w:u w:val="none"/>
              </w:rPr>
            </w:pPr>
          </w:p>
        </w:tc>
      </w:tr>
      <w:tr w14:paraId="614B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F3A84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(一)</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769F9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拆除部分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B1994B">
            <w:pPr>
              <w:snapToGrid w:val="0"/>
              <w:jc w:val="lef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169C7F">
            <w:pPr>
              <w:snapToGrid w:val="0"/>
              <w:jc w:val="center"/>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0645A4C">
            <w:pPr>
              <w:snapToGrid w:val="0"/>
              <w:jc w:val="center"/>
              <w:rPr>
                <w:rFonts w:hint="eastAsia" w:ascii="宋体" w:hAnsi="宋体" w:eastAsia="宋体" w:cs="宋体"/>
                <w:i w:val="0"/>
                <w:iCs w:val="0"/>
                <w:color w:val="000000"/>
                <w:sz w:val="20"/>
                <w:szCs w:val="20"/>
                <w:u w:val="none"/>
              </w:rPr>
            </w:pPr>
          </w:p>
        </w:tc>
      </w:tr>
      <w:tr w14:paraId="022B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0F7643">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715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DD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1.材质:PVC排水管道；2.规格:110；3.人工拆除</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9BD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242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35B4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EDE32B">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F8F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C4B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1.类型:蹲便器、手按延时阀及冲水管；2.人工拆除</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C8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1FE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878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0B53C3">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CCB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7D0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1.类型:挂斗式感应小便斗；2.人工拆除</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BCC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3B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0E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0CE418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(二)</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FDE8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新做部分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44ACD2">
            <w:pPr>
              <w:snapToGrid w:val="0"/>
              <w:jc w:val="lef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81077E">
            <w:pPr>
              <w:snapToGrid w:val="0"/>
              <w:jc w:val="center"/>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040BD7C">
            <w:pPr>
              <w:snapToGrid w:val="0"/>
              <w:jc w:val="center"/>
              <w:rPr>
                <w:rFonts w:hint="eastAsia" w:ascii="宋体" w:hAnsi="宋体" w:eastAsia="宋体" w:cs="宋体"/>
                <w:i w:val="0"/>
                <w:iCs w:val="0"/>
                <w:color w:val="000000"/>
                <w:sz w:val="20"/>
                <w:szCs w:val="20"/>
                <w:u w:val="none"/>
              </w:rPr>
            </w:pPr>
          </w:p>
        </w:tc>
      </w:tr>
      <w:tr w14:paraId="673A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FE5E2C7">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A40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165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1.材质:PVC排水管道；2.规格:110；3.管道安装；4.管件安装；5.塑料卡固定；6.压力试验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；7.吹扫、冲洗</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23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8E1F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79A0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EA5B1C3">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CDC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5DE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1.类型:卫生间安装蹲便器、手按延时阀及冲水管；2.器具安装；3.附件安装；4.打硅胶</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72D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286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4CD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6A32A7">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BF7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E61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1.类型:挂斗式感应小便斗；2.器具安装；3.附件安装；4.打硅胶</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7FD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72B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D97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708B95">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6A4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601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1.名称:地漏；2.材质:全铜地漏；3.安装</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749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13E8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714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A61E945">
            <w:pPr>
              <w:snapToGrid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A00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洗涤盆</w:t>
            </w:r>
          </w:p>
        </w:tc>
        <w:tc>
          <w:tcPr>
            <w:tcW w:w="41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073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1.名称:不锈钢成品拖布池及龙头；2.型号:1*0.6*1.2，可挂6把拖布；3.材质：不锈钢；4.器具安装；5.附件安装；6.打硅胶</w:t>
            </w:r>
          </w:p>
        </w:tc>
        <w:tc>
          <w:tcPr>
            <w:tcW w:w="9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4D1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6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BAC5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BE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0E7A34C8">
            <w:pPr>
              <w:snapToGrid w:val="0"/>
              <w:jc w:val="center"/>
              <w:rPr>
                <w:rFonts w:hint="eastAsia" w:ascii="宋体" w:hAnsi="宋体" w:eastAsia="宋体" w:cs="宋体"/>
                <w:i w:val="0"/>
                <w:iCs w:val="0"/>
                <w:color w:val="000000"/>
                <w:sz w:val="20"/>
                <w:szCs w:val="20"/>
                <w:u w:val="none"/>
              </w:rPr>
            </w:pPr>
          </w:p>
        </w:tc>
        <w:tc>
          <w:tcPr>
            <w:tcW w:w="21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34124405">
            <w:pPr>
              <w:snapToGrid w:val="0"/>
              <w:jc w:val="left"/>
              <w:rPr>
                <w:rFonts w:hint="eastAsia" w:ascii="宋体" w:hAnsi="宋体" w:eastAsia="宋体" w:cs="宋体"/>
                <w:i w:val="0"/>
                <w:iCs w:val="0"/>
                <w:color w:val="000000"/>
                <w:sz w:val="20"/>
                <w:szCs w:val="20"/>
                <w:u w:val="none"/>
              </w:rPr>
            </w:pPr>
          </w:p>
        </w:tc>
        <w:tc>
          <w:tcPr>
            <w:tcW w:w="410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2B5DE43F">
            <w:pPr>
              <w:snapToGrid w:val="0"/>
              <w:jc w:val="left"/>
              <w:rPr>
                <w:rFonts w:hint="eastAsia" w:ascii="宋体" w:hAnsi="宋体" w:eastAsia="宋体" w:cs="宋体"/>
                <w:i w:val="0"/>
                <w:iCs w:val="0"/>
                <w:color w:val="000000"/>
                <w:sz w:val="20"/>
                <w:szCs w:val="20"/>
                <w:u w:val="none"/>
              </w:rPr>
            </w:pPr>
          </w:p>
        </w:tc>
        <w:tc>
          <w:tcPr>
            <w:tcW w:w="9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2AC2EE01">
            <w:pPr>
              <w:snapToGrid w:val="0"/>
              <w:jc w:val="center"/>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5E9AF420">
            <w:pPr>
              <w:snapToGrid w:val="0"/>
              <w:jc w:val="center"/>
              <w:rPr>
                <w:rFonts w:hint="eastAsia" w:ascii="宋体" w:hAnsi="宋体" w:eastAsia="宋体" w:cs="宋体"/>
                <w:i w:val="0"/>
                <w:iCs w:val="0"/>
                <w:color w:val="000000"/>
                <w:sz w:val="20"/>
                <w:szCs w:val="20"/>
                <w:u w:val="none"/>
              </w:rPr>
            </w:pPr>
          </w:p>
        </w:tc>
      </w:tr>
    </w:tbl>
    <w:p w14:paraId="0D1FB5AD">
      <w:pPr>
        <w:spacing w:line="360" w:lineRule="auto"/>
        <w:jc w:val="both"/>
        <w:rPr>
          <w:rFonts w:hint="eastAsia" w:ascii="宋体" w:hAnsi="宋体" w:cs="宋体"/>
          <w:b/>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sz w:val="32"/>
          <w:szCs w:val="32"/>
          <w:lang w:val="en-US" w:eastAsia="zh-CN"/>
        </w:rPr>
        <w:br w:type="page"/>
      </w:r>
    </w:p>
    <w:p w14:paraId="6997AC4E">
      <w:pPr>
        <w:pStyle w:val="5"/>
        <w:bidi w:val="0"/>
        <w:jc w:val="center"/>
        <w:rPr>
          <w:rFonts w:hint="eastAsia" w:ascii="宋体" w:hAnsi="宋体" w:cs="宋体"/>
          <w:b/>
          <w:sz w:val="32"/>
          <w:szCs w:val="32"/>
          <w:highlight w:val="none"/>
        </w:rPr>
      </w:pPr>
      <w:r>
        <w:rPr>
          <w:rFonts w:hint="eastAsia" w:ascii="宋体" w:hAnsi="宋体" w:cs="宋体"/>
          <w:b/>
          <w:sz w:val="32"/>
          <w:szCs w:val="32"/>
        </w:rPr>
        <w:t>第</w:t>
      </w:r>
      <w:bookmarkStart w:id="32" w:name="_Toc246928931"/>
      <w:r>
        <w:rPr>
          <w:rFonts w:hint="eastAsia" w:ascii="宋体" w:hAnsi="宋体" w:cs="宋体"/>
          <w:b/>
          <w:sz w:val="32"/>
          <w:szCs w:val="32"/>
        </w:rPr>
        <w:t xml:space="preserve">五章 </w:t>
      </w:r>
      <w:r>
        <w:rPr>
          <w:rFonts w:hint="eastAsia" w:ascii="宋体" w:hAnsi="宋体" w:cs="宋体"/>
          <w:b/>
          <w:sz w:val="32"/>
          <w:szCs w:val="32"/>
          <w:highlight w:val="none"/>
        </w:rPr>
        <w:t xml:space="preserve"> 合同</w:t>
      </w:r>
      <w:bookmarkEnd w:id="32"/>
      <w:r>
        <w:rPr>
          <w:rFonts w:hint="eastAsia" w:ascii="宋体" w:hAnsi="宋体" w:cs="宋体"/>
          <w:b/>
          <w:sz w:val="32"/>
          <w:szCs w:val="32"/>
          <w:highlight w:val="none"/>
        </w:rPr>
        <w:t>格式及主要条款</w:t>
      </w:r>
      <w:bookmarkEnd w:id="31"/>
    </w:p>
    <w:p w14:paraId="2A291DDC">
      <w:pPr>
        <w:spacing w:line="900" w:lineRule="exact"/>
        <w:jc w:val="center"/>
        <w:rPr>
          <w:rFonts w:hint="eastAsia" w:cs="Times New Roman"/>
          <w:b/>
          <w:sz w:val="44"/>
          <w:szCs w:val="44"/>
          <w:lang w:eastAsia="zh-CN"/>
        </w:rPr>
      </w:pPr>
    </w:p>
    <w:p w14:paraId="7325491A">
      <w:pPr>
        <w:spacing w:line="900" w:lineRule="exact"/>
        <w:jc w:val="center"/>
        <w:rPr>
          <w:rFonts w:hint="eastAsia" w:cs="Times New Roman"/>
          <w:b/>
          <w:sz w:val="44"/>
          <w:szCs w:val="44"/>
          <w:lang w:eastAsia="zh-CN"/>
        </w:rPr>
      </w:pPr>
    </w:p>
    <w:p w14:paraId="4362167D">
      <w:pPr>
        <w:spacing w:line="900" w:lineRule="exact"/>
        <w:jc w:val="center"/>
        <w:rPr>
          <w:rFonts w:hint="eastAsia" w:cs="Times New Roman"/>
          <w:b/>
          <w:sz w:val="44"/>
          <w:szCs w:val="44"/>
          <w:lang w:eastAsia="zh-CN"/>
        </w:rPr>
      </w:pPr>
    </w:p>
    <w:p w14:paraId="24087DFC">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eastAsia" w:ascii="宋体" w:hAnsi="宋体" w:eastAsia="宋体" w:cs="宋体"/>
          <w:b/>
          <w:color w:val="000000"/>
          <w:kern w:val="0"/>
          <w:sz w:val="56"/>
          <w:szCs w:val="56"/>
          <w:highlight w:val="none"/>
          <w:lang w:eastAsia="zh-CN"/>
        </w:rPr>
      </w:pPr>
      <w:r>
        <w:rPr>
          <w:rFonts w:hint="eastAsia" w:ascii="宋体" w:hAnsi="宋体" w:eastAsia="宋体" w:cs="宋体"/>
          <w:b/>
          <w:color w:val="000000"/>
          <w:kern w:val="0"/>
          <w:sz w:val="56"/>
          <w:szCs w:val="56"/>
          <w:highlight w:val="none"/>
        </w:rPr>
        <w:t xml:space="preserve">合 同 </w:t>
      </w:r>
      <w:r>
        <w:rPr>
          <w:rFonts w:hint="eastAsia" w:ascii="宋体" w:hAnsi="宋体" w:eastAsia="宋体" w:cs="宋体"/>
          <w:b/>
          <w:color w:val="000000"/>
          <w:kern w:val="0"/>
          <w:sz w:val="56"/>
          <w:szCs w:val="56"/>
          <w:highlight w:val="none"/>
          <w:lang w:eastAsia="zh-CN"/>
        </w:rPr>
        <w:t>范</w:t>
      </w:r>
      <w:r>
        <w:rPr>
          <w:rFonts w:hint="eastAsia" w:ascii="宋体" w:hAnsi="宋体" w:eastAsia="宋体" w:cs="宋体"/>
          <w:b/>
          <w:color w:val="000000"/>
          <w:kern w:val="0"/>
          <w:sz w:val="56"/>
          <w:szCs w:val="56"/>
          <w:highlight w:val="none"/>
          <w:lang w:val="en-US" w:eastAsia="zh-CN"/>
        </w:rPr>
        <w:t xml:space="preserve"> </w:t>
      </w:r>
      <w:r>
        <w:rPr>
          <w:rFonts w:hint="eastAsia" w:ascii="宋体" w:hAnsi="宋体" w:eastAsia="宋体" w:cs="宋体"/>
          <w:b/>
          <w:color w:val="000000"/>
          <w:kern w:val="0"/>
          <w:sz w:val="56"/>
          <w:szCs w:val="56"/>
          <w:highlight w:val="none"/>
          <w:lang w:eastAsia="zh-CN"/>
        </w:rPr>
        <w:t>本</w:t>
      </w:r>
    </w:p>
    <w:p w14:paraId="4DF83826">
      <w:pPr>
        <w:pStyle w:val="9"/>
        <w:rPr>
          <w:rFonts w:hint="eastAsia" w:ascii="宋体" w:hAnsi="宋体" w:eastAsia="宋体" w:cs="宋体"/>
          <w:color w:val="000000"/>
          <w:highlight w:val="none"/>
          <w:lang w:eastAsia="zh-CN"/>
        </w:rPr>
      </w:pPr>
    </w:p>
    <w:p w14:paraId="7074B27C">
      <w:pPr>
        <w:ind w:firstLine="241" w:firstLineChars="100"/>
        <w:jc w:val="both"/>
        <w:rPr>
          <w:rFonts w:hint="eastAsia" w:ascii="宋体" w:hAnsi="宋体" w:eastAsia="宋体" w:cs="宋体"/>
          <w:b/>
          <w:color w:val="000000"/>
          <w:sz w:val="28"/>
          <w:szCs w:val="28"/>
          <w:highlight w:val="none"/>
        </w:rPr>
      </w:pPr>
      <w:r>
        <w:rPr>
          <w:rFonts w:hint="eastAsia" w:ascii="宋体" w:hAnsi="宋体" w:eastAsia="宋体" w:cs="宋体"/>
          <w:b/>
          <w:color w:val="000000"/>
          <w:kern w:val="0"/>
          <w:sz w:val="24"/>
          <w:szCs w:val="24"/>
          <w:highlight w:val="none"/>
          <w:lang w:val="en-US" w:eastAsia="zh-CN"/>
        </w:rPr>
        <w:t>（本格式条款供双方签订合同参考，供应商可根据项目的实际情况增加条款和内容）</w:t>
      </w:r>
    </w:p>
    <w:p w14:paraId="584F9AE4">
      <w:pPr>
        <w:rPr>
          <w:rFonts w:hint="eastAsia" w:ascii="宋体" w:hAnsi="宋体" w:eastAsia="宋体" w:cs="宋体"/>
          <w:b/>
          <w:color w:val="000000"/>
          <w:highlight w:val="none"/>
        </w:rPr>
      </w:pPr>
    </w:p>
    <w:p w14:paraId="090DCEA9">
      <w:pPr>
        <w:rPr>
          <w:rFonts w:hint="eastAsia" w:ascii="宋体" w:hAnsi="宋体" w:eastAsia="宋体" w:cs="宋体"/>
          <w:b/>
          <w:color w:val="000000"/>
          <w:highlight w:val="none"/>
        </w:rPr>
      </w:pPr>
    </w:p>
    <w:p w14:paraId="433DD50D">
      <w:pPr>
        <w:rPr>
          <w:rFonts w:hint="eastAsia" w:ascii="宋体" w:hAnsi="宋体" w:eastAsia="宋体" w:cs="宋体"/>
          <w:b/>
          <w:color w:val="000000"/>
          <w:highlight w:val="none"/>
        </w:rPr>
      </w:pPr>
    </w:p>
    <w:p w14:paraId="35548739">
      <w:pPr>
        <w:outlineLvl w:val="9"/>
        <w:rPr>
          <w:rFonts w:hint="eastAsia" w:ascii="宋体" w:hAnsi="宋体" w:eastAsia="宋体" w:cs="宋体"/>
          <w:color w:val="000000"/>
          <w:highlight w:val="none"/>
        </w:rPr>
      </w:pPr>
    </w:p>
    <w:p w14:paraId="5A195494">
      <w:pPr>
        <w:pStyle w:val="2"/>
        <w:rPr>
          <w:rFonts w:hint="eastAsia" w:ascii="宋体" w:hAnsi="宋体" w:eastAsia="宋体" w:cs="宋体"/>
          <w:color w:val="000000"/>
          <w:highlight w:val="none"/>
        </w:rPr>
      </w:pPr>
    </w:p>
    <w:p w14:paraId="5A300413">
      <w:pPr>
        <w:rPr>
          <w:rFonts w:hint="eastAsia" w:ascii="宋体" w:hAnsi="宋体" w:eastAsia="宋体" w:cs="宋体"/>
          <w:b/>
          <w:color w:val="000000"/>
          <w:spacing w:val="23"/>
          <w:sz w:val="32"/>
          <w:szCs w:val="32"/>
          <w:highlight w:val="none"/>
        </w:rPr>
      </w:pPr>
    </w:p>
    <w:p w14:paraId="35DF9083">
      <w:pPr>
        <w:pStyle w:val="61"/>
        <w:rPr>
          <w:rFonts w:hint="eastAsia" w:ascii="宋体" w:hAnsi="宋体" w:eastAsia="宋体" w:cs="宋体"/>
          <w:b/>
          <w:color w:val="000000"/>
          <w:spacing w:val="23"/>
          <w:sz w:val="32"/>
          <w:szCs w:val="32"/>
          <w:highlight w:val="none"/>
        </w:rPr>
      </w:pPr>
    </w:p>
    <w:p w14:paraId="79E499FE">
      <w:pPr>
        <w:pStyle w:val="61"/>
        <w:rPr>
          <w:rFonts w:hint="eastAsia" w:ascii="宋体" w:hAnsi="宋体" w:eastAsia="宋体" w:cs="宋体"/>
          <w:b/>
          <w:color w:val="000000"/>
          <w:spacing w:val="23"/>
          <w:sz w:val="32"/>
          <w:szCs w:val="32"/>
          <w:highlight w:val="none"/>
        </w:rPr>
      </w:pPr>
    </w:p>
    <w:p w14:paraId="5C006294">
      <w:pPr>
        <w:pStyle w:val="61"/>
        <w:rPr>
          <w:rFonts w:hint="eastAsia" w:ascii="宋体" w:hAnsi="宋体" w:eastAsia="宋体" w:cs="宋体"/>
          <w:b/>
          <w:color w:val="000000"/>
          <w:spacing w:val="23"/>
          <w:sz w:val="32"/>
          <w:szCs w:val="32"/>
          <w:highlight w:val="none"/>
        </w:rPr>
      </w:pPr>
    </w:p>
    <w:p w14:paraId="615ADB35">
      <w:pPr>
        <w:pStyle w:val="61"/>
        <w:rPr>
          <w:rFonts w:hint="eastAsia" w:ascii="宋体" w:hAnsi="宋体" w:eastAsia="宋体" w:cs="宋体"/>
          <w:b/>
          <w:color w:val="000000"/>
          <w:spacing w:val="23"/>
          <w:sz w:val="32"/>
          <w:szCs w:val="32"/>
          <w:highlight w:val="none"/>
        </w:rPr>
      </w:pPr>
    </w:p>
    <w:p w14:paraId="5F59039B">
      <w:pPr>
        <w:pStyle w:val="61"/>
        <w:rPr>
          <w:rFonts w:hint="eastAsia" w:ascii="宋体" w:hAnsi="宋体" w:eastAsia="宋体" w:cs="宋体"/>
          <w:b/>
          <w:color w:val="000000"/>
          <w:spacing w:val="23"/>
          <w:sz w:val="32"/>
          <w:szCs w:val="32"/>
          <w:highlight w:val="none"/>
        </w:rPr>
      </w:pPr>
    </w:p>
    <w:p w14:paraId="50B896C1">
      <w:pPr>
        <w:pStyle w:val="61"/>
        <w:rPr>
          <w:rFonts w:hint="eastAsia" w:ascii="宋体" w:hAnsi="宋体" w:eastAsia="宋体" w:cs="宋体"/>
          <w:b/>
          <w:color w:val="000000"/>
          <w:spacing w:val="23"/>
          <w:sz w:val="32"/>
          <w:szCs w:val="32"/>
          <w:highlight w:val="none"/>
        </w:rPr>
      </w:pPr>
    </w:p>
    <w:p w14:paraId="01DA0EEE">
      <w:pPr>
        <w:spacing w:line="360" w:lineRule="auto"/>
        <w:ind w:left="1469" w:hanging="1469" w:hangingChars="400"/>
        <w:jc w:val="center"/>
        <w:rPr>
          <w:rFonts w:hint="eastAsia" w:ascii="宋体" w:hAnsi="宋体" w:eastAsia="宋体" w:cs="宋体"/>
          <w:b/>
          <w:color w:val="000000"/>
          <w:spacing w:val="23"/>
          <w:sz w:val="32"/>
          <w:szCs w:val="32"/>
          <w:highlight w:val="none"/>
        </w:rPr>
      </w:pPr>
      <w:r>
        <w:rPr>
          <w:rFonts w:hint="eastAsia" w:ascii="宋体" w:hAnsi="宋体" w:eastAsia="宋体" w:cs="宋体"/>
          <w:b/>
          <w:color w:val="000000"/>
          <w:spacing w:val="23"/>
          <w:sz w:val="32"/>
          <w:szCs w:val="32"/>
          <w:highlight w:val="none"/>
        </w:rPr>
        <w:t>甲方(</w:t>
      </w:r>
      <w:r>
        <w:rPr>
          <w:rFonts w:hint="eastAsia" w:ascii="宋体" w:hAnsi="宋体" w:eastAsia="宋体" w:cs="宋体"/>
          <w:b/>
          <w:color w:val="000000"/>
          <w:spacing w:val="23"/>
          <w:sz w:val="32"/>
          <w:szCs w:val="32"/>
          <w:highlight w:val="none"/>
          <w:lang w:eastAsia="zh-CN"/>
        </w:rPr>
        <w:t>采购人</w:t>
      </w:r>
      <w:r>
        <w:rPr>
          <w:rFonts w:hint="eastAsia" w:ascii="宋体" w:hAnsi="宋体" w:eastAsia="宋体" w:cs="宋体"/>
          <w:b/>
          <w:color w:val="000000"/>
          <w:spacing w:val="23"/>
          <w:sz w:val="32"/>
          <w:szCs w:val="32"/>
          <w:highlight w:val="none"/>
        </w:rPr>
        <w:t>)：</w:t>
      </w:r>
      <w:r>
        <w:rPr>
          <w:rFonts w:hint="eastAsia" w:ascii="宋体" w:hAnsi="宋体" w:eastAsia="宋体" w:cs="宋体"/>
          <w:color w:val="000000"/>
          <w:spacing w:val="23"/>
          <w:sz w:val="28"/>
          <w:szCs w:val="28"/>
          <w:highlight w:val="none"/>
          <w:u w:val="single"/>
        </w:rPr>
        <w:t></w:t>
      </w:r>
    </w:p>
    <w:p w14:paraId="736F7C1F">
      <w:pPr>
        <w:spacing w:line="360" w:lineRule="auto"/>
        <w:ind w:left="1285" w:hanging="1469" w:hangingChars="400"/>
        <w:jc w:val="center"/>
        <w:rPr>
          <w:rFonts w:hint="eastAsia" w:ascii="宋体" w:hAnsi="宋体" w:eastAsia="宋体" w:cs="宋体"/>
          <w:color w:val="000000"/>
          <w:spacing w:val="23"/>
          <w:sz w:val="28"/>
          <w:szCs w:val="28"/>
          <w:highlight w:val="none"/>
          <w:u w:val="single"/>
        </w:rPr>
      </w:pPr>
      <w:r>
        <w:rPr>
          <w:rFonts w:hint="eastAsia" w:ascii="宋体" w:hAnsi="宋体" w:eastAsia="宋体" w:cs="宋体"/>
          <w:b/>
          <w:color w:val="000000"/>
          <w:spacing w:val="23"/>
          <w:sz w:val="32"/>
          <w:szCs w:val="32"/>
          <w:highlight w:val="none"/>
          <w:lang w:val="en-US" w:eastAsia="zh-CN"/>
        </w:rPr>
        <w:t xml:space="preserve"> </w:t>
      </w:r>
      <w:r>
        <w:rPr>
          <w:rFonts w:hint="eastAsia" w:ascii="宋体" w:hAnsi="宋体" w:eastAsia="宋体" w:cs="宋体"/>
          <w:b/>
          <w:color w:val="000000"/>
          <w:spacing w:val="23"/>
          <w:sz w:val="32"/>
          <w:szCs w:val="32"/>
          <w:highlight w:val="none"/>
        </w:rPr>
        <w:fldChar w:fldCharType="begin"/>
      </w:r>
      <w:r>
        <w:rPr>
          <w:rFonts w:hint="eastAsia" w:ascii="宋体" w:hAnsi="宋体" w:eastAsia="宋体" w:cs="宋体"/>
          <w:b/>
          <w:color w:val="000000"/>
          <w:spacing w:val="23"/>
          <w:sz w:val="32"/>
          <w:szCs w:val="32"/>
          <w:highlight w:val="none"/>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b/>
          <w:color w:val="000000"/>
          <w:spacing w:val="23"/>
          <w:sz w:val="32"/>
          <w:szCs w:val="32"/>
          <w:highlight w:val="none"/>
        </w:rPr>
        <w:fldChar w:fldCharType="separate"/>
      </w:r>
      <w:r>
        <w:rPr>
          <w:rFonts w:hint="eastAsia" w:ascii="宋体" w:hAnsi="宋体" w:eastAsia="宋体" w:cs="宋体"/>
          <w:b/>
          <w:color w:val="000000"/>
          <w:spacing w:val="23"/>
          <w:sz w:val="32"/>
          <w:szCs w:val="32"/>
          <w:highlight w:val="none"/>
        </w:rPr>
        <w:t>乙方</w:t>
      </w:r>
      <w:r>
        <w:rPr>
          <w:rFonts w:hint="eastAsia" w:ascii="宋体" w:hAnsi="宋体" w:eastAsia="宋体" w:cs="宋体"/>
          <w:b/>
          <w:color w:val="000000"/>
          <w:spacing w:val="23"/>
          <w:sz w:val="32"/>
          <w:szCs w:val="32"/>
          <w:highlight w:val="none"/>
        </w:rPr>
        <w:fldChar w:fldCharType="end"/>
      </w:r>
      <w:r>
        <w:rPr>
          <w:rFonts w:hint="eastAsia" w:ascii="宋体" w:hAnsi="宋体" w:eastAsia="宋体" w:cs="宋体"/>
          <w:b/>
          <w:color w:val="000000"/>
          <w:spacing w:val="23"/>
          <w:sz w:val="32"/>
          <w:szCs w:val="32"/>
          <w:highlight w:val="none"/>
        </w:rPr>
        <w:t>(</w:t>
      </w:r>
      <w:r>
        <w:rPr>
          <w:rFonts w:hint="eastAsia" w:ascii="宋体" w:hAnsi="宋体" w:eastAsia="宋体" w:cs="宋体"/>
          <w:b/>
          <w:color w:val="000000"/>
          <w:spacing w:val="23"/>
          <w:sz w:val="32"/>
          <w:szCs w:val="32"/>
          <w:highlight w:val="none"/>
          <w:lang w:eastAsia="zh-CN"/>
        </w:rPr>
        <w:t>供应商</w:t>
      </w:r>
      <w:r>
        <w:rPr>
          <w:rFonts w:hint="eastAsia" w:ascii="宋体" w:hAnsi="宋体" w:eastAsia="宋体" w:cs="宋体"/>
          <w:b/>
          <w:color w:val="000000"/>
          <w:spacing w:val="23"/>
          <w:sz w:val="32"/>
          <w:szCs w:val="32"/>
          <w:highlight w:val="none"/>
        </w:rPr>
        <w:t>)：</w:t>
      </w:r>
      <w:r>
        <w:rPr>
          <w:rFonts w:hint="eastAsia" w:ascii="宋体" w:hAnsi="宋体" w:eastAsia="宋体" w:cs="宋体"/>
          <w:color w:val="000000"/>
          <w:spacing w:val="23"/>
          <w:sz w:val="28"/>
          <w:szCs w:val="28"/>
          <w:highlight w:val="none"/>
          <w:u w:val="single"/>
        </w:rPr>
        <w:t></w:t>
      </w:r>
    </w:p>
    <w:p w14:paraId="0AB66BF2">
      <w:pPr>
        <w:ind w:firstLine="2204" w:firstLineChars="600"/>
        <w:rPr>
          <w:rFonts w:hint="eastAsia" w:ascii="宋体" w:hAnsi="宋体" w:eastAsia="宋体" w:cs="宋体"/>
          <w:b/>
          <w:color w:val="000000"/>
          <w:spacing w:val="23"/>
          <w:sz w:val="32"/>
          <w:szCs w:val="32"/>
          <w:highlight w:val="none"/>
        </w:rPr>
      </w:pPr>
      <w:r>
        <w:rPr>
          <w:rFonts w:hint="eastAsia" w:ascii="宋体" w:hAnsi="宋体" w:eastAsia="宋体" w:cs="宋体"/>
          <w:b/>
          <w:color w:val="000000"/>
          <w:spacing w:val="23"/>
          <w:sz w:val="32"/>
          <w:szCs w:val="32"/>
          <w:highlight w:val="none"/>
        </w:rPr>
        <w:t>签订时间：</w:t>
      </w:r>
      <w:r>
        <w:rPr>
          <w:rFonts w:hint="eastAsia" w:ascii="宋体" w:hAnsi="宋体" w:eastAsia="宋体" w:cs="宋体"/>
          <w:color w:val="000000"/>
          <w:spacing w:val="23"/>
          <w:sz w:val="28"/>
          <w:szCs w:val="28"/>
          <w:highlight w:val="none"/>
          <w:u w:val="single"/>
        </w:rPr>
        <w:t></w:t>
      </w:r>
      <w:r>
        <w:rPr>
          <w:rFonts w:hint="eastAsia" w:ascii="宋体" w:hAnsi="宋体" w:eastAsia="宋体" w:cs="宋体"/>
          <w:b/>
          <w:color w:val="000000"/>
          <w:spacing w:val="23"/>
          <w:sz w:val="32"/>
          <w:szCs w:val="32"/>
          <w:highlight w:val="none"/>
        </w:rPr>
        <w:t>年</w:t>
      </w:r>
      <w:r>
        <w:rPr>
          <w:rFonts w:hint="eastAsia" w:ascii="宋体" w:hAnsi="宋体" w:eastAsia="宋体" w:cs="宋体"/>
          <w:color w:val="000000"/>
          <w:spacing w:val="23"/>
          <w:sz w:val="28"/>
          <w:szCs w:val="28"/>
          <w:highlight w:val="none"/>
          <w:u w:val="single"/>
        </w:rPr>
        <w:t></w:t>
      </w:r>
      <w:r>
        <w:rPr>
          <w:rFonts w:hint="eastAsia" w:ascii="宋体" w:hAnsi="宋体" w:eastAsia="宋体" w:cs="宋体"/>
          <w:b/>
          <w:color w:val="000000"/>
          <w:spacing w:val="23"/>
          <w:sz w:val="32"/>
          <w:szCs w:val="32"/>
          <w:highlight w:val="none"/>
        </w:rPr>
        <w:t>月</w:t>
      </w:r>
      <w:r>
        <w:rPr>
          <w:rFonts w:hint="eastAsia" w:ascii="宋体" w:hAnsi="宋体" w:eastAsia="宋体" w:cs="宋体"/>
          <w:color w:val="000000"/>
          <w:spacing w:val="23"/>
          <w:sz w:val="28"/>
          <w:szCs w:val="28"/>
          <w:highlight w:val="none"/>
          <w:u w:val="single"/>
        </w:rPr>
        <w:t></w:t>
      </w:r>
      <w:r>
        <w:rPr>
          <w:rFonts w:hint="eastAsia" w:ascii="宋体" w:hAnsi="宋体" w:eastAsia="宋体" w:cs="宋体"/>
          <w:b/>
          <w:color w:val="000000"/>
          <w:spacing w:val="23"/>
          <w:sz w:val="32"/>
          <w:szCs w:val="32"/>
          <w:highlight w:val="none"/>
        </w:rPr>
        <w:t>日</w:t>
      </w:r>
    </w:p>
    <w:p w14:paraId="207869AE">
      <w:pPr>
        <w:widowControl/>
        <w:spacing w:line="560" w:lineRule="exact"/>
        <w:ind w:left="0" w:leftChars="0" w:firstLine="961" w:firstLineChars="266"/>
        <w:outlineLvl w:val="9"/>
        <w:rPr>
          <w:rFonts w:hint="eastAsia" w:ascii="宋体" w:hAnsi="宋体" w:eastAsia="宋体" w:cs="宋体"/>
          <w:kern w:val="0"/>
          <w:sz w:val="24"/>
          <w:szCs w:val="24"/>
        </w:rPr>
      </w:pPr>
      <w:r>
        <w:rPr>
          <w:rFonts w:hint="eastAsia" w:ascii="宋体" w:hAnsi="宋体" w:eastAsia="宋体" w:cs="宋体"/>
          <w:b/>
          <w:color w:val="000000"/>
          <w:sz w:val="36"/>
          <w:szCs w:val="36"/>
          <w:highlight w:val="none"/>
          <w:lang w:bidi="ar"/>
        </w:rPr>
        <w:br w:type="page"/>
      </w:r>
    </w:p>
    <w:p w14:paraId="11408D1E">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》和《中华人民共和国建筑法》，及其他有关法律、法规和</w:t>
      </w:r>
      <w:r>
        <w:rPr>
          <w:rFonts w:hint="eastAsia" w:ascii="宋体" w:hAnsi="宋体" w:eastAsia="宋体" w:cs="宋体"/>
          <w:color w:val="000000"/>
          <w:sz w:val="24"/>
          <w:szCs w:val="24"/>
          <w:lang w:eastAsia="zh-CN"/>
        </w:rPr>
        <w:t>竞争性磋商文件</w:t>
      </w:r>
      <w:r>
        <w:rPr>
          <w:rFonts w:hint="eastAsia" w:ascii="宋体" w:hAnsi="宋体" w:eastAsia="宋体" w:cs="宋体"/>
          <w:color w:val="000000"/>
          <w:sz w:val="24"/>
          <w:szCs w:val="24"/>
        </w:rPr>
        <w:t>，并结合《建筑工程施工合同》和本工程的具体情况，甲乙双方遵循平等、自愿、公平和诚实信用的原则，就本项目</w:t>
      </w:r>
      <w:r>
        <w:rPr>
          <w:rFonts w:hint="eastAsia" w:ascii="宋体" w:hAnsi="宋体" w:eastAsia="宋体" w:cs="宋体"/>
          <w:color w:val="000000"/>
          <w:sz w:val="24"/>
          <w:szCs w:val="24"/>
          <w:lang w:eastAsia="zh-CN"/>
        </w:rPr>
        <w:t>装修施工</w:t>
      </w:r>
      <w:r>
        <w:rPr>
          <w:rFonts w:hint="eastAsia" w:ascii="宋体" w:hAnsi="宋体" w:eastAsia="宋体" w:cs="宋体"/>
          <w:color w:val="000000"/>
          <w:sz w:val="24"/>
          <w:szCs w:val="24"/>
        </w:rPr>
        <w:t xml:space="preserve">事项协商一致，同意签订本合同，达成协议如下： </w:t>
      </w:r>
    </w:p>
    <w:p w14:paraId="7FD9027C">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工程概况</w:t>
      </w:r>
    </w:p>
    <w:p w14:paraId="572CD7A9">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lang w:val="en-US"/>
        </w:rPr>
      </w:pPr>
      <w:r>
        <w:rPr>
          <w:rFonts w:hint="eastAsia" w:ascii="宋体" w:hAnsi="宋体" w:eastAsia="宋体" w:cs="宋体"/>
          <w:b/>
          <w:bCs/>
          <w:color w:val="000000"/>
          <w:sz w:val="24"/>
          <w:szCs w:val="24"/>
          <w:lang w:val="zh-CN"/>
        </w:rPr>
        <w:t xml:space="preserve">1—1 </w:t>
      </w:r>
      <w:r>
        <w:rPr>
          <w:rFonts w:hint="eastAsia" w:ascii="宋体" w:hAnsi="宋体" w:eastAsia="宋体" w:cs="宋体"/>
          <w:color w:val="000000"/>
          <w:sz w:val="24"/>
          <w:szCs w:val="24"/>
          <w:lang w:val="zh-CN"/>
        </w:rPr>
        <w:t>项目名称：</w:t>
      </w:r>
    </w:p>
    <w:p w14:paraId="12291B3F">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lang w:val="zh-CN"/>
        </w:rPr>
      </w:pPr>
      <w:r>
        <w:rPr>
          <w:rFonts w:hint="eastAsia" w:ascii="宋体" w:hAnsi="宋体" w:eastAsia="宋体" w:cs="宋体"/>
          <w:b/>
          <w:bCs/>
          <w:color w:val="000000"/>
          <w:sz w:val="24"/>
          <w:szCs w:val="24"/>
          <w:lang w:val="zh-CN"/>
        </w:rPr>
        <w:t xml:space="preserve">1—2 </w:t>
      </w:r>
      <w:r>
        <w:rPr>
          <w:rFonts w:hint="eastAsia" w:ascii="宋体" w:hAnsi="宋体" w:eastAsia="宋体" w:cs="宋体"/>
          <w:color w:val="000000"/>
          <w:sz w:val="24"/>
          <w:szCs w:val="24"/>
          <w:lang w:val="zh-CN"/>
        </w:rPr>
        <w:t>项目地址：</w:t>
      </w:r>
      <w:r>
        <w:rPr>
          <w:rFonts w:hint="eastAsia" w:ascii="宋体" w:hAnsi="宋体" w:eastAsia="宋体" w:cs="宋体"/>
          <w:color w:val="000000"/>
          <w:sz w:val="24"/>
          <w:szCs w:val="24"/>
          <w:lang w:val="en-US" w:eastAsia="zh-CN"/>
        </w:rPr>
        <w:t>西安高新区内</w:t>
      </w:r>
      <w:r>
        <w:rPr>
          <w:rFonts w:hint="eastAsia" w:ascii="宋体" w:hAnsi="宋体" w:eastAsia="宋体" w:cs="宋体"/>
          <w:color w:val="000000"/>
          <w:sz w:val="24"/>
          <w:szCs w:val="24"/>
          <w:lang w:val="zh-CN"/>
        </w:rPr>
        <w:t xml:space="preserve"> </w:t>
      </w:r>
    </w:p>
    <w:p w14:paraId="4CBD925A">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1—3</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工程内容和范围：</w:t>
      </w:r>
    </w:p>
    <w:p w14:paraId="06E86350">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val="0"/>
          <w:bCs/>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val="0"/>
          <w:bCs/>
          <w:color w:val="000000"/>
          <w:sz w:val="24"/>
          <w:szCs w:val="24"/>
        </w:rPr>
        <w:t>—</w:t>
      </w:r>
      <w:r>
        <w:rPr>
          <w:rFonts w:hint="eastAsia" w:ascii="宋体" w:hAnsi="宋体" w:eastAsia="宋体" w:cs="宋体"/>
          <w:b/>
          <w:bCs w:val="0"/>
          <w:color w:val="000000"/>
          <w:sz w:val="24"/>
          <w:szCs w:val="24"/>
        </w:rPr>
        <w:t>4</w:t>
      </w:r>
      <w:r>
        <w:rPr>
          <w:rFonts w:hint="eastAsia" w:ascii="宋体" w:hAnsi="宋体" w:eastAsia="宋体" w:cs="宋体"/>
          <w:b/>
          <w:bCs w:val="0"/>
          <w:color w:val="000000"/>
          <w:sz w:val="24"/>
          <w:szCs w:val="24"/>
          <w:lang w:val="en-US" w:eastAsia="zh-CN"/>
        </w:rPr>
        <w:t xml:space="preserve"> </w:t>
      </w:r>
      <w:r>
        <w:rPr>
          <w:rFonts w:hint="eastAsia" w:ascii="宋体" w:hAnsi="宋体" w:eastAsia="宋体" w:cs="宋体"/>
          <w:b w:val="0"/>
          <w:bCs/>
          <w:color w:val="000000"/>
          <w:sz w:val="24"/>
          <w:szCs w:val="24"/>
        </w:rPr>
        <w:t>工期：</w:t>
      </w:r>
    </w:p>
    <w:p w14:paraId="58DC94C0">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工程质量等级</w:t>
      </w:r>
    </w:p>
    <w:p w14:paraId="24417169">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eastAsia="zh-CN"/>
        </w:rPr>
      </w:pPr>
      <w:r>
        <w:rPr>
          <w:rFonts w:hint="eastAsia" w:ascii="宋体" w:hAnsi="宋体" w:eastAsia="宋体" w:cs="宋体"/>
          <w:color w:val="000000"/>
          <w:sz w:val="24"/>
          <w:szCs w:val="24"/>
        </w:rPr>
        <w:t>2—1 乙方严格按照国家</w:t>
      </w:r>
      <w:r>
        <w:rPr>
          <w:rFonts w:hint="eastAsia" w:ascii="宋体" w:hAnsi="宋体" w:eastAsia="宋体" w:cs="宋体"/>
          <w:color w:val="000000"/>
          <w:sz w:val="24"/>
          <w:szCs w:val="24"/>
          <w:lang w:val="en-US" w:eastAsia="zh-CN"/>
        </w:rPr>
        <w:t>现行</w:t>
      </w:r>
      <w:r>
        <w:rPr>
          <w:rFonts w:hint="eastAsia" w:ascii="宋体" w:hAnsi="宋体" w:eastAsia="宋体" w:cs="宋体"/>
          <w:color w:val="000000"/>
          <w:sz w:val="24"/>
          <w:szCs w:val="24"/>
        </w:rPr>
        <w:t>施工验收规范及工程设计图纸要求进行施工各道工序及</w:t>
      </w:r>
      <w:r>
        <w:rPr>
          <w:rFonts w:hint="eastAsia" w:ascii="宋体" w:hAnsi="宋体" w:eastAsia="宋体" w:cs="宋体"/>
          <w:bCs/>
          <w:color w:val="000000"/>
          <w:sz w:val="24"/>
          <w:szCs w:val="24"/>
        </w:rPr>
        <w:t>工程质量应达到《建筑工程施工质量验收统一标准》（GB 50300-2013）中规定的合格标准</w:t>
      </w:r>
      <w:r>
        <w:rPr>
          <w:rFonts w:hint="eastAsia" w:ascii="宋体" w:hAnsi="宋体" w:eastAsia="宋体" w:cs="宋体"/>
          <w:bCs/>
          <w:color w:val="000000"/>
          <w:sz w:val="24"/>
          <w:szCs w:val="24"/>
          <w:lang w:eastAsia="zh-CN"/>
        </w:rPr>
        <w:t>。质量相关依据</w:t>
      </w:r>
      <w:r>
        <w:rPr>
          <w:rFonts w:hint="eastAsia" w:ascii="宋体" w:hAnsi="宋体" w:eastAsia="宋体" w:cs="宋体"/>
          <w:bCs/>
          <w:color w:val="000000"/>
          <w:sz w:val="24"/>
          <w:szCs w:val="24"/>
          <w:lang w:val="en-US" w:eastAsia="zh-CN"/>
        </w:rPr>
        <w:t>以下现行规范</w:t>
      </w:r>
      <w:r>
        <w:rPr>
          <w:rFonts w:hint="eastAsia" w:ascii="宋体" w:hAnsi="宋体" w:eastAsia="宋体" w:cs="宋体"/>
          <w:bCs/>
          <w:color w:val="000000"/>
          <w:sz w:val="24"/>
          <w:szCs w:val="24"/>
          <w:lang w:eastAsia="zh-CN"/>
        </w:rPr>
        <w:t>：</w:t>
      </w:r>
    </w:p>
    <w:p w14:paraId="462A817D">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（1）《建筑工程质量验收统一标准》GB50300-2013；</w:t>
      </w:r>
    </w:p>
    <w:p w14:paraId="6FEDA71F">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（2）《工程建设标准强制性条文（房屋建筑部分）》2002版；</w:t>
      </w:r>
    </w:p>
    <w:p w14:paraId="45C4F7A2">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（3）《建筑装饰装修工程质量验收规范》GB50210-01；</w:t>
      </w:r>
    </w:p>
    <w:p w14:paraId="2C5FEE2C">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（4）《建筑安装工程质量检验评定统一标准》GBJ 301；</w:t>
      </w:r>
    </w:p>
    <w:p w14:paraId="1573C746">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（5）《民用建筑设计通则》（GB50352-2005）；</w:t>
      </w:r>
    </w:p>
    <w:p w14:paraId="46D00CDB">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（6）《民用建筑电气设计规范》（JGJ16-2008）；</w:t>
      </w:r>
    </w:p>
    <w:p w14:paraId="35CF6BFD">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（7）《园林装修工程质量验收规范 》DB440300/T 29-2006；</w:t>
      </w:r>
    </w:p>
    <w:p w14:paraId="466945A5">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lang w:val="en-US" w:eastAsia="zh-CN"/>
        </w:rPr>
        <w:t>8</w:t>
      </w:r>
      <w:r>
        <w:rPr>
          <w:rFonts w:hint="eastAsia" w:ascii="宋体" w:hAnsi="宋体" w:eastAsia="宋体" w:cs="宋体"/>
          <w:bCs/>
          <w:color w:val="000000"/>
          <w:sz w:val="24"/>
          <w:szCs w:val="24"/>
          <w:lang w:val="zh-CN"/>
        </w:rPr>
        <w:t>）施工图纸、甲方及其上级单位的验收要求。</w:t>
      </w:r>
    </w:p>
    <w:p w14:paraId="47E03FB0">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Chars="0"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lang w:val="zh-CN"/>
        </w:rPr>
        <w:t>若各规范与要求有相互抵触或不一致的约定时，验收时，根据对甲方最有利的方式选取验收标准。</w:t>
      </w:r>
    </w:p>
    <w:p w14:paraId="778B2D3E">
      <w:pPr>
        <w:keepNext w:val="0"/>
        <w:keepLines w:val="0"/>
        <w:pageBreakBefore w:val="0"/>
        <w:wordWrap/>
        <w:overflowPunct/>
        <w:topLinePunct w:val="0"/>
        <w:bidi w:val="0"/>
        <w:adjustRightInd w:val="0"/>
        <w:snapToGrid w:val="0"/>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2—2本工程完全满足甲方要求的装修标准和保证装修效果，若乙方漏报的项目或未予以说明的费用，甲方将视为已包含在报价中，结算时不再另行增加费用。</w:t>
      </w:r>
    </w:p>
    <w:p w14:paraId="1D8BAFB9">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合同价款及结算方式   </w:t>
      </w:r>
    </w:p>
    <w:p w14:paraId="1A34AE19">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color w:val="000000"/>
          <w:sz w:val="24"/>
          <w:szCs w:val="24"/>
        </w:rPr>
        <w:t>3—1</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本</w:t>
      </w:r>
      <w:r>
        <w:rPr>
          <w:rFonts w:hint="eastAsia" w:ascii="宋体" w:hAnsi="宋体" w:eastAsia="宋体" w:cs="宋体"/>
          <w:b w:val="0"/>
          <w:bCs w:val="0"/>
          <w:color w:val="000000"/>
          <w:sz w:val="24"/>
          <w:szCs w:val="24"/>
        </w:rPr>
        <w:t>工程合同</w:t>
      </w:r>
      <w:r>
        <w:rPr>
          <w:rFonts w:hint="eastAsia" w:ascii="宋体" w:hAnsi="宋体" w:eastAsia="宋体" w:cs="宋体"/>
          <w:b w:val="0"/>
          <w:bCs w:val="0"/>
          <w:color w:val="000000"/>
          <w:sz w:val="24"/>
          <w:szCs w:val="24"/>
          <w:lang w:val="en-US" w:eastAsia="zh-CN"/>
        </w:rPr>
        <w:t>总</w:t>
      </w:r>
      <w:r>
        <w:rPr>
          <w:rFonts w:hint="eastAsia" w:ascii="宋体" w:hAnsi="宋体" w:eastAsia="宋体" w:cs="宋体"/>
          <w:b w:val="0"/>
          <w:bCs w:val="0"/>
          <w:color w:val="000000"/>
          <w:sz w:val="24"/>
          <w:szCs w:val="24"/>
        </w:rPr>
        <w:t>价暂定为：小写：</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元，</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lang w:eastAsia="zh-CN"/>
        </w:rPr>
        <w:t>大写</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1111BAE8">
      <w:pPr>
        <w:pStyle w:val="2"/>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b w:val="0"/>
          <w:bCs w:val="0"/>
          <w:sz w:val="24"/>
          <w:szCs w:val="24"/>
          <w:u w:val="single"/>
          <w:lang w:eastAsia="zh-CN"/>
        </w:rPr>
      </w:pPr>
      <w:r>
        <w:rPr>
          <w:rFonts w:hint="eastAsia" w:ascii="宋体" w:hAnsi="宋体" w:eastAsia="宋体" w:cs="宋体"/>
          <w:b w:val="0"/>
          <w:bCs w:val="0"/>
          <w:color w:val="000000"/>
          <w:sz w:val="24"/>
          <w:szCs w:val="24"/>
          <w:lang w:eastAsia="zh-CN"/>
        </w:rPr>
        <w:t>（其中：暂列金额</w:t>
      </w:r>
      <w:r>
        <w:rPr>
          <w:rFonts w:hint="eastAsia" w:ascii="宋体" w:hAnsi="宋体" w:eastAsia="宋体" w:cs="宋体"/>
          <w:b w:val="0"/>
          <w:bCs w:val="0"/>
          <w:color w:val="000000"/>
          <w:sz w:val="24"/>
          <w:szCs w:val="24"/>
          <w:u w:val="single"/>
          <w:lang w:eastAsia="zh-CN"/>
        </w:rPr>
        <w:t xml:space="preserve">     </w:t>
      </w:r>
      <w:r>
        <w:rPr>
          <w:rFonts w:hint="eastAsia" w:ascii="宋体" w:hAnsi="宋体" w:eastAsia="宋体" w:cs="宋体"/>
          <w:b w:val="0"/>
          <w:bCs w:val="0"/>
          <w:color w:val="000000"/>
          <w:sz w:val="24"/>
          <w:szCs w:val="24"/>
          <w:lang w:eastAsia="zh-CN"/>
        </w:rPr>
        <w:t>元）。</w:t>
      </w:r>
    </w:p>
    <w:p w14:paraId="2E03C50C">
      <w:pPr>
        <w:keepNext w:val="0"/>
        <w:keepLines w:val="0"/>
        <w:pageBreakBefore w:val="0"/>
        <w:wordWrap/>
        <w:overflowPunct/>
        <w:topLinePunct w:val="0"/>
        <w:autoSpaceDE w:val="0"/>
        <w:autoSpaceDN w:val="0"/>
        <w:bidi w:val="0"/>
        <w:adjustRightInd w:val="0"/>
        <w:snapToGrid w:val="0"/>
        <w:spacing w:line="360" w:lineRule="auto"/>
        <w:ind w:left="0" w:firstLine="482" w:firstLineChars="200"/>
        <w:rPr>
          <w:rFonts w:hint="eastAsia" w:ascii="宋体" w:hAnsi="宋体" w:eastAsia="宋体" w:cs="宋体"/>
          <w:b/>
          <w:bCs/>
          <w:color w:val="000000"/>
          <w:sz w:val="24"/>
          <w:szCs w:val="24"/>
        </w:rPr>
      </w:pPr>
      <w:r>
        <w:rPr>
          <w:rFonts w:hint="eastAsia" w:ascii="宋体" w:hAnsi="宋体" w:eastAsia="宋体" w:cs="宋体"/>
          <w:b/>
          <w:color w:val="000000"/>
          <w:sz w:val="24"/>
          <w:szCs w:val="24"/>
        </w:rPr>
        <w:t xml:space="preserve">3—2 </w:t>
      </w:r>
      <w:r>
        <w:rPr>
          <w:rFonts w:hint="eastAsia" w:ascii="宋体" w:hAnsi="宋体" w:eastAsia="宋体" w:cs="宋体"/>
          <w:color w:val="000000"/>
          <w:sz w:val="24"/>
          <w:szCs w:val="24"/>
        </w:rPr>
        <w:t>承包方式：包工包料，即：包材料、包工期、包质量、包效果、包安全、包文明施工等。</w:t>
      </w:r>
    </w:p>
    <w:p w14:paraId="33AC08BF">
      <w:pPr>
        <w:keepNext w:val="0"/>
        <w:keepLines w:val="0"/>
        <w:pageBreakBefore w:val="0"/>
        <w:wordWrap/>
        <w:overflowPunct/>
        <w:topLinePunct w:val="0"/>
        <w:bidi w:val="0"/>
        <w:adjustRightInd w:val="0"/>
        <w:snapToGrid w:val="0"/>
        <w:spacing w:line="360" w:lineRule="auto"/>
        <w:ind w:left="0" w:leftChars="0" w:firstLine="482" w:firstLineChars="200"/>
        <w:rPr>
          <w:rFonts w:hint="eastAsia" w:ascii="宋体" w:hAnsi="宋体" w:eastAsia="宋体" w:cs="宋体"/>
          <w:b w:val="0"/>
          <w:bCs w:val="0"/>
          <w:color w:val="000000"/>
          <w:sz w:val="24"/>
          <w:szCs w:val="24"/>
          <w:lang w:val="zh-CN" w:eastAsia="zh-CN"/>
        </w:rPr>
      </w:pPr>
      <w:r>
        <w:rPr>
          <w:rFonts w:hint="eastAsia" w:ascii="宋体" w:hAnsi="宋体" w:eastAsia="宋体" w:cs="宋体"/>
          <w:b/>
          <w:color w:val="000000"/>
          <w:sz w:val="24"/>
          <w:szCs w:val="24"/>
        </w:rPr>
        <w:t>3—3</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lang w:val="zh-CN"/>
        </w:rPr>
        <w:t>本合同</w:t>
      </w:r>
      <w:r>
        <w:rPr>
          <w:rFonts w:hint="eastAsia" w:ascii="宋体" w:hAnsi="宋体" w:eastAsia="宋体" w:cs="宋体"/>
          <w:color w:val="000000"/>
          <w:sz w:val="24"/>
          <w:szCs w:val="24"/>
          <w:lang w:val="en-US" w:eastAsia="zh-CN"/>
        </w:rPr>
        <w:t>综合单价包干并</w:t>
      </w:r>
      <w:r>
        <w:rPr>
          <w:rFonts w:hint="eastAsia" w:ascii="宋体" w:hAnsi="宋体" w:eastAsia="宋体" w:cs="宋体"/>
          <w:color w:val="000000"/>
          <w:sz w:val="24"/>
          <w:szCs w:val="24"/>
          <w:lang w:val="zh-CN"/>
        </w:rPr>
        <w:t>实行总价控制原则，合同结算价款不能超</w:t>
      </w:r>
      <w:r>
        <w:rPr>
          <w:rFonts w:hint="eastAsia" w:ascii="宋体" w:hAnsi="宋体" w:eastAsia="宋体" w:cs="宋体"/>
          <w:color w:val="000000"/>
          <w:sz w:val="24"/>
          <w:szCs w:val="24"/>
          <w:lang w:val="en-US" w:eastAsia="zh-CN"/>
        </w:rPr>
        <w:t>出</w:t>
      </w:r>
      <w:r>
        <w:rPr>
          <w:rFonts w:hint="eastAsia" w:ascii="宋体" w:hAnsi="宋体" w:eastAsia="宋体" w:cs="宋体"/>
          <w:color w:val="000000"/>
          <w:sz w:val="24"/>
          <w:szCs w:val="24"/>
          <w:lang w:val="zh-CN"/>
        </w:rPr>
        <w:t>项目的</w:t>
      </w:r>
      <w:r>
        <w:rPr>
          <w:rFonts w:hint="eastAsia" w:ascii="宋体" w:hAnsi="宋体" w:eastAsia="宋体" w:cs="宋体"/>
          <w:color w:val="000000"/>
          <w:sz w:val="24"/>
          <w:szCs w:val="24"/>
          <w:lang w:val="en-US" w:eastAsia="zh-CN"/>
        </w:rPr>
        <w:t>中标预算</w:t>
      </w: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lang w:val="en-US" w:eastAsia="zh-CN"/>
        </w:rPr>
        <w:t>中标预</w:t>
      </w:r>
      <w:r>
        <w:rPr>
          <w:rFonts w:hint="eastAsia" w:ascii="宋体" w:hAnsi="宋体" w:eastAsia="宋体" w:cs="宋体"/>
          <w:b w:val="0"/>
          <w:bCs w:val="0"/>
          <w:color w:val="000000"/>
          <w:sz w:val="24"/>
          <w:szCs w:val="24"/>
          <w:lang w:val="en-US" w:eastAsia="zh-CN"/>
        </w:rPr>
        <w:t>算范围</w:t>
      </w:r>
      <w:r>
        <w:rPr>
          <w:rFonts w:hint="eastAsia" w:ascii="宋体" w:hAnsi="宋体" w:eastAsia="宋体" w:cs="宋体"/>
          <w:b w:val="0"/>
          <w:bCs w:val="0"/>
          <w:color w:val="000000"/>
          <w:sz w:val="24"/>
          <w:szCs w:val="24"/>
          <w:lang w:val="zh-CN"/>
        </w:rPr>
        <w:t>内实行单价结算，若结算价款超出</w:t>
      </w:r>
      <w:r>
        <w:rPr>
          <w:rFonts w:hint="eastAsia" w:ascii="宋体" w:hAnsi="宋体" w:eastAsia="宋体" w:cs="宋体"/>
          <w:b w:val="0"/>
          <w:bCs w:val="0"/>
          <w:color w:val="000000"/>
          <w:sz w:val="24"/>
          <w:szCs w:val="24"/>
          <w:lang w:val="en-US" w:eastAsia="zh-CN"/>
        </w:rPr>
        <w:t>中标预算</w:t>
      </w:r>
      <w:r>
        <w:rPr>
          <w:rFonts w:hint="eastAsia" w:ascii="宋体" w:hAnsi="宋体" w:eastAsia="宋体" w:cs="宋体"/>
          <w:b w:val="0"/>
          <w:bCs w:val="0"/>
          <w:color w:val="000000"/>
          <w:sz w:val="24"/>
          <w:szCs w:val="24"/>
          <w:lang w:val="zh-CN"/>
        </w:rPr>
        <w:t>，则按照</w:t>
      </w:r>
      <w:r>
        <w:rPr>
          <w:rFonts w:hint="eastAsia" w:ascii="宋体" w:hAnsi="宋体" w:eastAsia="宋体" w:cs="宋体"/>
          <w:b w:val="0"/>
          <w:bCs w:val="0"/>
          <w:color w:val="000000"/>
          <w:sz w:val="24"/>
          <w:szCs w:val="24"/>
          <w:lang w:val="en-US" w:eastAsia="zh-CN"/>
        </w:rPr>
        <w:t>中标预算</w:t>
      </w:r>
      <w:r>
        <w:rPr>
          <w:rFonts w:hint="eastAsia" w:ascii="宋体" w:hAnsi="宋体" w:eastAsia="宋体" w:cs="宋体"/>
          <w:b w:val="0"/>
          <w:bCs w:val="0"/>
          <w:color w:val="000000"/>
          <w:sz w:val="24"/>
          <w:szCs w:val="24"/>
          <w:lang w:val="zh-CN"/>
        </w:rPr>
        <w:t>进行结算。</w:t>
      </w:r>
      <w:r>
        <w:rPr>
          <w:rFonts w:hint="eastAsia" w:ascii="宋体" w:hAnsi="宋体" w:eastAsia="宋体" w:cs="宋体"/>
          <w:b w:val="0"/>
          <w:bCs w:val="0"/>
          <w:color w:val="000000"/>
          <w:sz w:val="24"/>
          <w:szCs w:val="24"/>
          <w:lang w:val="en-US" w:eastAsia="zh-CN"/>
        </w:rPr>
        <w:t>若结算价款低于中</w:t>
      </w:r>
      <w:r>
        <w:rPr>
          <w:rFonts w:hint="eastAsia" w:ascii="宋体" w:hAnsi="宋体" w:eastAsia="宋体" w:cs="宋体"/>
          <w:color w:val="000000"/>
          <w:sz w:val="24"/>
          <w:szCs w:val="24"/>
          <w:lang w:val="en-US" w:eastAsia="zh-CN"/>
        </w:rPr>
        <w:t>标预算，则按实结算。</w:t>
      </w:r>
      <w:r>
        <w:rPr>
          <w:rFonts w:hint="eastAsia" w:ascii="宋体" w:hAnsi="宋体" w:eastAsia="宋体" w:cs="宋体"/>
          <w:color w:val="000000"/>
          <w:sz w:val="24"/>
          <w:szCs w:val="24"/>
          <w:lang w:val="zh-CN"/>
        </w:rPr>
        <w:t>合同价款明细详见中标预算（另</w:t>
      </w:r>
      <w:r>
        <w:rPr>
          <w:rFonts w:hint="eastAsia" w:ascii="宋体" w:hAnsi="宋体" w:eastAsia="宋体" w:cs="宋体"/>
          <w:b w:val="0"/>
          <w:bCs w:val="0"/>
          <w:color w:val="000000"/>
          <w:sz w:val="24"/>
          <w:szCs w:val="24"/>
          <w:lang w:val="zh-CN" w:eastAsia="zh-CN"/>
        </w:rPr>
        <w:t>册）。</w:t>
      </w:r>
    </w:p>
    <w:p w14:paraId="1B66718C">
      <w:pPr>
        <w:keepNext w:val="0"/>
        <w:keepLines w:val="0"/>
        <w:pageBreakBefore w:val="0"/>
        <w:wordWrap/>
        <w:overflowPunct/>
        <w:topLinePunct w:val="0"/>
        <w:bidi w:val="0"/>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合同价款包括了完成本工程所需的所有费用，包括但不限于：人工费、材料费、机械（设备仪器投入费、施工机具使用费）、管理费、利润、规费、税金、为保证装修效果所引起的各项费用、一定范围的风险、包装运输（含二次倒运）、材料多次倒运费、施工技术、措施费、成品保护、防水保护层、检修口、工程检测检验、产品试验、材料报验、报送样板、交接验收、调试、验收（包括消防验收）、保修、样品、管理、材料复检（所有复检项目）、室内空气质量检测、消防检测、节能检测、原材料环保检测、节能验收、相关消防施工、二次深化等、墙顶地等装修范围精保洁、</w:t>
      </w:r>
      <w:r>
        <w:rPr>
          <w:rFonts w:hint="eastAsia" w:ascii="宋体" w:hAnsi="宋体" w:eastAsia="宋体" w:cs="宋体"/>
          <w:b w:val="0"/>
          <w:bCs w:val="0"/>
          <w:color w:val="000000"/>
          <w:sz w:val="24"/>
          <w:szCs w:val="24"/>
          <w:lang w:val="zh-CN" w:eastAsia="zh-CN"/>
        </w:rPr>
        <w:t>垂直运输费、</w:t>
      </w:r>
      <w:r>
        <w:rPr>
          <w:rFonts w:hint="eastAsia" w:ascii="宋体" w:hAnsi="宋体" w:eastAsia="宋体" w:cs="宋体"/>
          <w:b w:val="0"/>
          <w:bCs w:val="0"/>
          <w:color w:val="000000"/>
          <w:sz w:val="24"/>
          <w:szCs w:val="24"/>
          <w:lang w:val="en-US" w:eastAsia="zh-CN"/>
        </w:rPr>
        <w:t>安全防护费、分包配合费、水电费、协调费、赶工补偿费、并已考虑拆除及垃圾排放清理、</w:t>
      </w:r>
      <w:r>
        <w:rPr>
          <w:rFonts w:hint="eastAsia" w:ascii="宋体" w:hAnsi="宋体" w:eastAsia="宋体" w:cs="宋体"/>
          <w:b w:val="0"/>
          <w:bCs w:val="0"/>
          <w:color w:val="000000"/>
          <w:sz w:val="24"/>
          <w:szCs w:val="24"/>
          <w:lang w:val="zh-CN" w:eastAsia="zh-CN"/>
        </w:rPr>
        <w:t>保洁费、因施工对周边居民产生不良影响而引起扰民和民扰的协调费用，</w:t>
      </w:r>
      <w:r>
        <w:rPr>
          <w:rFonts w:hint="eastAsia" w:ascii="宋体" w:hAnsi="宋体" w:eastAsia="宋体" w:cs="宋体"/>
          <w:b w:val="0"/>
          <w:bCs w:val="0"/>
          <w:color w:val="000000"/>
          <w:sz w:val="24"/>
          <w:szCs w:val="24"/>
          <w:lang w:val="en-US" w:eastAsia="zh-CN"/>
        </w:rPr>
        <w:t>冬雨季气候条件等全部费用。</w:t>
      </w:r>
    </w:p>
    <w:p w14:paraId="055AE277">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双方责任</w:t>
      </w:r>
    </w:p>
    <w:p w14:paraId="5FE5F717">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4—1</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甲方责任：</w:t>
      </w:r>
    </w:p>
    <w:p w14:paraId="4669369B">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（1）组织工程验收，并按合同约定的期限办理竣工结算。</w:t>
      </w:r>
    </w:p>
    <w:p w14:paraId="60D28C40">
      <w:pPr>
        <w:keepNext w:val="0"/>
        <w:keepLines w:val="0"/>
        <w:pageBreakBefore w:val="0"/>
        <w:wordWrap/>
        <w:overflowPunct/>
        <w:topLinePunct w:val="0"/>
        <w:autoSpaceDE w:val="0"/>
        <w:autoSpaceDN w:val="0"/>
        <w:bidi w:val="0"/>
        <w:adjustRightInd w:val="0"/>
        <w:snapToGrid w:val="0"/>
        <w:spacing w:line="360" w:lineRule="auto"/>
        <w:ind w:lef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（2）指派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为甲方驻工地代表，负责施工过程中的协调管理工作，处理往来文件，对工程质量、进度、投资、安全文明生产、工程资料等审核批准。</w:t>
      </w:r>
    </w:p>
    <w:p w14:paraId="7968DAAE">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（3）协调乙方施工中所需场地和水电接驳点，并说明使用注意事项。</w:t>
      </w:r>
    </w:p>
    <w:p w14:paraId="4EC65531">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4—2</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乙方责任：</w:t>
      </w:r>
    </w:p>
    <w:p w14:paraId="6E744DD8">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u w:val="none"/>
          <w:lang w:val="zh-CN"/>
        </w:rPr>
        <w:t xml:space="preserve">指派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为</w:t>
      </w:r>
      <w:r>
        <w:rPr>
          <w:rFonts w:hint="eastAsia" w:ascii="宋体" w:hAnsi="宋体" w:eastAsia="宋体" w:cs="宋体"/>
          <w:color w:val="000000"/>
          <w:sz w:val="24"/>
          <w:szCs w:val="24"/>
          <w:lang w:val="zh-CN"/>
        </w:rPr>
        <w:t>乙方驻工地代表，负责合同履行，按要求组织施工，保质、保量、按期完成施工任务，处理由乙方负责的各项事宜。</w:t>
      </w:r>
    </w:p>
    <w:p w14:paraId="48CD16CC">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按甲方要求进场施工，并提前组织好成品及半成品的采购、运输、保护等工作，费用已经包含在合同价款中。</w:t>
      </w:r>
    </w:p>
    <w:p w14:paraId="2E318C12">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按施工安全规范规定，采取施工保卫安全等技术措施，确保现场施工人员及第三者安全，负责现场设施的保护工作，费用已经包含在合同价款中。</w:t>
      </w:r>
    </w:p>
    <w:p w14:paraId="24D926C5">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严格</w:t>
      </w:r>
      <w:r>
        <w:rPr>
          <w:rFonts w:hint="eastAsia" w:ascii="宋体" w:hAnsi="宋体" w:eastAsia="宋体" w:cs="宋体"/>
          <w:color w:val="000000"/>
          <w:sz w:val="24"/>
          <w:szCs w:val="24"/>
          <w:lang w:val="en-US" w:eastAsia="zh-CN"/>
        </w:rPr>
        <w:t>按照</w:t>
      </w:r>
      <w:r>
        <w:rPr>
          <w:rFonts w:hint="eastAsia" w:ascii="宋体" w:hAnsi="宋体" w:eastAsia="宋体" w:cs="宋体"/>
          <w:color w:val="000000"/>
          <w:sz w:val="24"/>
          <w:szCs w:val="24"/>
          <w:lang w:val="zh-CN"/>
        </w:rPr>
        <w:t>甲方提</w:t>
      </w:r>
      <w:r>
        <w:rPr>
          <w:rFonts w:hint="eastAsia" w:ascii="宋体" w:hAnsi="宋体" w:eastAsia="宋体" w:cs="宋体"/>
          <w:color w:val="000000"/>
          <w:sz w:val="24"/>
          <w:szCs w:val="24"/>
          <w:lang w:val="en-US" w:eastAsia="zh-CN"/>
        </w:rPr>
        <w:t>供</w:t>
      </w:r>
      <w:r>
        <w:rPr>
          <w:rFonts w:hint="eastAsia" w:ascii="宋体" w:hAnsi="宋体" w:eastAsia="宋体" w:cs="宋体"/>
          <w:color w:val="000000"/>
          <w:sz w:val="24"/>
          <w:szCs w:val="24"/>
          <w:lang w:val="zh-CN"/>
        </w:rPr>
        <w:t>的图纸和国家现行的《施工及技术验收规范》进行施工，确保工程质量和合同工期，费用已经包含在合同价款中。</w:t>
      </w:r>
    </w:p>
    <w:p w14:paraId="737445A9">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rPr>
        <w:t>工程资料必须保证与工程同步，施工过程中不接受任何理由的推卸与缓报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zh-CN"/>
        </w:rPr>
        <w:t>参加工程竣工验收，竣工验收合格后，应按甲方要求及时办理竣工资料的移交，工程资料的汇编规整，移交等、编制工程结算，费用已经包含在合同价款中。</w:t>
      </w:r>
    </w:p>
    <w:p w14:paraId="307580FC">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乙方应自行解决水电引线及设备并安装计量装置，水电费按照实际用量并以供电局及自来水公司当月收取水电费的单价加总线损后收缴,乙方向现场施工临时用水、用电管理单位支付费用。甲方不接受任何有关临时水电的任何索赔。</w:t>
      </w:r>
    </w:p>
    <w:p w14:paraId="3A4B9639">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施工期间，乙方负责对施工污染的施工现场及运输用市政道路（仅指由乙方运输车辆造成的污染）的打扫和垃圾清运工作，如因此被监理、甲方及政府职能部门处罚，乙方需自行负担该款项罚款；工程完工后施工现场建筑垃圾，乙方应及时清运出场，保证施工现场清洁符合卫生管理的有关规定，交工前清理现场达到建筑物无污染现场无建筑垃圾，相关费用已包含在合同协议所确定的合同综合单价中。否则建设单位将组织清运，所发生的费用在工程结算中扣除。因乙方未能按照相关卫生规定施工和交工，工程师有权根据实际情况扣除相关费用。</w:t>
      </w:r>
    </w:p>
    <w:p w14:paraId="571A029F">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需乙方办理的有关施工场地交通、环卫和施工噪音管理等手续：需乙方承担的费用已包含在合同协议所确定的合同价款当中。</w:t>
      </w:r>
    </w:p>
    <w:p w14:paraId="3DDF46C8">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已完工程成品保护的特殊要求及费用承担：已竣工工程未交付甲方之前，乙方应按照有关法律、规范、规程的规定进行成品保护，所有费用都已包含在合同协议所确定的合同价款当中；保护期出现损坏，乙方自费修改的标准不得低于相关的工程质量验收规范及甲方的相关工程质量的要求。</w:t>
      </w:r>
    </w:p>
    <w:p w14:paraId="5FE345BF">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在施工过程中，必须严格按照施工规范施工，根据工程需要，搭设夜间施工使用的照明、围栏设施，及时维修施工使用的水、电线路、设施等。施工过程中负责施工现场的安全、环卫工作，杜绝任何人身设备安全事故的发生，若有安全事故发生，由乙方自行承担全部责任及经济损失；</w:t>
      </w:r>
    </w:p>
    <w:p w14:paraId="228F6534">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乙方应当按照《关于进一步做好建筑业工伤保险工作的意见》（人社部[2014]103号）以及《关于印发&lt;建筑业按项目参加工伤保险经办规程（试行）&gt;的通知》文件为全部进场施工人员办理工伤保险，相关费用乙方在磋商响应文件报价中已进行了考虑，不再单独计取。如因乙方未依法办理导致发生任何人员伤亡安全事故，因此产生的一切法律责任及经济损失全部由乙方负责并承担。</w:t>
      </w:r>
    </w:p>
    <w:p w14:paraId="5C1A9004">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rPr>
        <w:t>根据高新质监站的要求，乙方必须为进场施工人员办理安全保险，如乙方不主动办理甲方有权代为办理，所有费用从乙方工程款中扣除。</w:t>
      </w:r>
    </w:p>
    <w:p w14:paraId="421856C1">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乙方保证按月结算农民工工资,施工期间不以任何名义和方式克扣农民工工资,如收到此类投诉,甲方有权停付工程款直到乙方进行有效整改,甲方因此受到的经济损失,乙方应给予双倍赔偿。</w:t>
      </w:r>
    </w:p>
    <w:p w14:paraId="7260592D">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乙方施工中应按照西安市人民政府办公厅转发市市容园林局市公安局市城管执法局关于进一步加强建筑垃圾清运行业管理实施意见的通知（市政办发【2012】11号）文件精神，在土方及建筑垃圾清运出场时，应委托受认可的清运车队实施。如乙方不遵守此项规定，所带来的一切后果由乙方承担。</w:t>
      </w:r>
    </w:p>
    <w:p w14:paraId="68830B7B">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乙方应该接受甲方和监理管理，如因乙方不接受管理给甲方造成的损失或其他一切后果均由乙方承担。</w:t>
      </w:r>
    </w:p>
    <w:p w14:paraId="542E1BF7">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施工期间，乙方应确保施工现场及人员的安全，如在施工过程中发生任何安全隐患或造成任何等级的安全事故，给甲方、乙方或其他第三方人身或财产损失或其他损失的，均由乙方自行承担全部责任，同时向甲方承担合同金额20%的违约金。</w:t>
      </w:r>
    </w:p>
    <w:p w14:paraId="3412BB06">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乙方必须充分考虑施工区域内的各种外界干扰因素，包括负责协调解决与当地村民的关系，不得以村民阻挠影响施工为由要求顺延工期或增加工程费用等问题，并应承担由此产生的相应费用。</w:t>
      </w:r>
    </w:p>
    <w:p w14:paraId="0FAF7636">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工程竣工验收交付使用前，现场建筑垃圾及其临建房需全部拆除、做到工完场清，交付完备工程资料，如有违反，甲方可安排第三方实施，费用从乙方结算款中直接予以扣除，同时因乙方未履行本条约定，由此引发的费用、罚款及法律责任均由乙方承担。</w:t>
      </w:r>
    </w:p>
    <w:p w14:paraId="30C7CF68">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在施工期间，乙方应接受并配合有关建设、市政、市容、环保、消防、供电等部门的管理，积极主动做好相关工作，确保工期和工程的正常运行，并承担因此而产生的一切费用。</w:t>
      </w:r>
    </w:p>
    <w:p w14:paraId="457FD169">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乙方应该无条件配合甲方交房工作，若甲方认为乙方没有按照甲方要求的质量及时间完成工作，或以各种理由推脱此项工作，甲方有权委托其他单位施工，因此发生的一切费用由乙方无条件承担，在结算及进度款中直接扣除。</w:t>
      </w:r>
    </w:p>
    <w:p w14:paraId="32D99FF0">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乙方必须按照甲方要求的工期、质量完成工作；接受甲方及监理公司的监督和管理，并服从对工程总进度计划的安排与施工协调。</w:t>
      </w:r>
    </w:p>
    <w:p w14:paraId="38C6BA24">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乙方在</w:t>
      </w:r>
      <w:r>
        <w:rPr>
          <w:rFonts w:hint="eastAsia" w:ascii="宋体" w:hAnsi="宋体" w:eastAsia="宋体" w:cs="宋体"/>
          <w:color w:val="000000"/>
          <w:sz w:val="24"/>
          <w:szCs w:val="24"/>
          <w:lang w:eastAsia="zh-CN"/>
        </w:rPr>
        <w:t>磋商响应文件</w:t>
      </w:r>
      <w:r>
        <w:rPr>
          <w:rFonts w:hint="eastAsia" w:ascii="宋体" w:hAnsi="宋体" w:eastAsia="宋体" w:cs="宋体"/>
          <w:color w:val="000000"/>
          <w:sz w:val="24"/>
          <w:szCs w:val="24"/>
        </w:rPr>
        <w:t>时已对本工程的工程所在地周围环境、交通道路、现场条件、移交界面等情况应认为均已详细研究明了，合同价款中已按</w:t>
      </w:r>
      <w:r>
        <w:rPr>
          <w:rFonts w:hint="eastAsia" w:ascii="宋体" w:hAnsi="宋体" w:eastAsia="宋体" w:cs="宋体"/>
          <w:color w:val="000000"/>
          <w:sz w:val="24"/>
          <w:szCs w:val="24"/>
          <w:lang w:eastAsia="zh-CN"/>
        </w:rPr>
        <w:t>竞争性磋商文件</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中标人磋商响应文件</w:t>
      </w:r>
      <w:r>
        <w:rPr>
          <w:rFonts w:hint="eastAsia" w:ascii="宋体" w:hAnsi="宋体" w:eastAsia="宋体" w:cs="宋体"/>
          <w:color w:val="000000"/>
          <w:sz w:val="24"/>
          <w:szCs w:val="24"/>
        </w:rPr>
        <w:t>文件中的工程承包范围、质量标准、工期、安全维护、文明施工措施（乙方已考虑按甲方要求租用房屋、搭建临设、现场通道围档、交接面处理等）承诺等影响合同价款的因素，由乙方负责，</w:t>
      </w:r>
      <w:r>
        <w:rPr>
          <w:rFonts w:hint="eastAsia" w:ascii="宋体" w:hAnsi="宋体" w:eastAsia="宋体" w:cs="宋体"/>
          <w:bCs/>
          <w:color w:val="000000"/>
          <w:sz w:val="24"/>
          <w:szCs w:val="24"/>
        </w:rPr>
        <w:t>结算时不再计取该项费用。</w:t>
      </w:r>
      <w:r>
        <w:rPr>
          <w:rFonts w:hint="eastAsia" w:ascii="宋体" w:hAnsi="宋体" w:eastAsia="宋体" w:cs="宋体"/>
          <w:color w:val="000000"/>
          <w:sz w:val="24"/>
          <w:szCs w:val="24"/>
        </w:rPr>
        <w:t xml:space="preserve">  </w:t>
      </w:r>
    </w:p>
    <w:p w14:paraId="3E55AE61">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rPr>
        <w:t>本工程不得转包,否则甲方有权单方面终止合同,一切责任及后果由乙方承担。</w:t>
      </w:r>
    </w:p>
    <w:p w14:paraId="5F92789D">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按合同约定的竣工时间，完成工程的施工和验收，并且无条件地交付给甲方，不得以任何理由和借口拖延交付。乙方在其承包内容正式交付前，其成品保护责任由其自身负责直至交付,发生的费用及责任均由乙方承担。工程交付甲方后，才能按照本合同约定的结算程序办理工程价款的结算。</w:t>
      </w:r>
    </w:p>
    <w:p w14:paraId="4D5D02C2">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乙方应按照甲方要求及</w:t>
      </w:r>
      <w:r>
        <w:rPr>
          <w:rFonts w:hint="eastAsia" w:ascii="宋体" w:hAnsi="宋体" w:eastAsia="宋体" w:cs="宋体"/>
          <w:color w:val="000000"/>
          <w:sz w:val="24"/>
          <w:szCs w:val="24"/>
          <w:lang w:eastAsia="zh-CN"/>
        </w:rPr>
        <w:t>磋商响应文件</w:t>
      </w:r>
      <w:r>
        <w:rPr>
          <w:rFonts w:hint="eastAsia" w:ascii="宋体" w:hAnsi="宋体" w:eastAsia="宋体" w:cs="宋体"/>
          <w:color w:val="000000"/>
          <w:sz w:val="24"/>
          <w:szCs w:val="24"/>
        </w:rPr>
        <w:t xml:space="preserve">书内容组建项目管理班子，并确保本项目管理人员的稳定性，如更换人员须经过甲方同意；否则，私自更换人员和分包队伍，造成工程质量下降、进度滞后、现场管理混乱，乙方应立即进行更换，直到甲方满意为止，甲方将视对工程管理造成影响大小给予1000-5000元的罚款。项目经理、技术负责人无故旷工罚款500元/日； </w:t>
      </w:r>
    </w:p>
    <w:p w14:paraId="22CE42A7">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乙方在中标价中，已充分考虑现场实际情况及运输费用。施工中如遇到现场不具备施工条件时，乙方不得就此提出任何增加费用的要求，材料不增加二次倒运费</w:t>
      </w:r>
      <w:r>
        <w:rPr>
          <w:rFonts w:hint="eastAsia" w:ascii="宋体" w:hAnsi="宋体" w:eastAsia="宋体" w:cs="宋体"/>
          <w:color w:val="000000"/>
          <w:sz w:val="24"/>
          <w:szCs w:val="24"/>
          <w:lang w:eastAsia="zh-CN"/>
        </w:rPr>
        <w:t>；</w:t>
      </w:r>
    </w:p>
    <w:p w14:paraId="77F4AD2E">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对自己所进场的成品、非成品材料负完全责任，除正常的试验检验外，根据国家或地方有关上级部门规定须第三方见证试验时，须积极配合并承担相应的费用。成品保护费用（含根据现场实际情况设专人监护的费用），不论采用何种保护材料、设多少人看护，满足甲方要求，已包含在合同价款中，结算时不再调整。</w:t>
      </w:r>
      <w:r>
        <w:rPr>
          <w:rFonts w:hint="eastAsia" w:ascii="宋体" w:hAnsi="宋体" w:eastAsia="宋体" w:cs="宋体"/>
          <w:color w:val="000000"/>
          <w:sz w:val="24"/>
          <w:szCs w:val="24"/>
          <w:lang w:val="en-US" w:eastAsia="zh-CN"/>
        </w:rPr>
        <w:t>因送检不及时或未按规范等相关要求送检所产生的一切后果由乙方自行负责。</w:t>
      </w:r>
    </w:p>
    <w:p w14:paraId="4334BCFE">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乙方在进场施工前应充分考虑现场施工条件，一旦进场施工，不得因工作面不具备良好施工条件或相关原因，向甲方申要处理工作面产生的费用。</w:t>
      </w:r>
    </w:p>
    <w:p w14:paraId="380C6B51">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在乙方施工过程中及完工后为接待现场检查、参观会要求乙方进行现场保洁，发生的费用及最终交工清洁费用含在合同包干总价中。施工现场建筑垃圾，乙方应及时清运出场，做到工完场清，否则甲方将组织清运，所发生的费用在工程结算中扣除；</w:t>
      </w:r>
    </w:p>
    <w:p w14:paraId="34B8AD58">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施工现场发生的经济签证，乙方应及时并按甲方工程签证管理办法的规定办理，未经甲方有关部门签证或签证不全者，结算时将不予认可。本工程发生的变更签证工作量，按照</w:t>
      </w:r>
      <w:r>
        <w:rPr>
          <w:rFonts w:hint="eastAsia" w:ascii="宋体" w:hAnsi="宋体" w:eastAsia="宋体" w:cs="宋体"/>
          <w:color w:val="000000"/>
          <w:sz w:val="24"/>
          <w:szCs w:val="24"/>
          <w:lang w:eastAsia="zh-CN"/>
        </w:rPr>
        <w:t>结算办法执行</w:t>
      </w:r>
      <w:r>
        <w:rPr>
          <w:rFonts w:hint="eastAsia" w:ascii="宋体" w:hAnsi="宋体" w:eastAsia="宋体" w:cs="宋体"/>
          <w:color w:val="000000"/>
          <w:sz w:val="24"/>
          <w:szCs w:val="24"/>
        </w:rPr>
        <w:t>。</w:t>
      </w:r>
    </w:p>
    <w:p w14:paraId="54889F5A">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乙方在</w:t>
      </w:r>
      <w:r>
        <w:rPr>
          <w:rFonts w:hint="eastAsia" w:ascii="宋体" w:hAnsi="宋体" w:eastAsia="宋体" w:cs="宋体"/>
          <w:color w:val="000000"/>
          <w:sz w:val="24"/>
          <w:szCs w:val="24"/>
          <w:lang w:eastAsia="zh-CN"/>
        </w:rPr>
        <w:t>磋商响应文件</w:t>
      </w:r>
      <w:r>
        <w:rPr>
          <w:rFonts w:hint="eastAsia" w:ascii="宋体" w:hAnsi="宋体" w:eastAsia="宋体" w:cs="宋体"/>
          <w:color w:val="000000"/>
          <w:sz w:val="24"/>
          <w:szCs w:val="24"/>
        </w:rPr>
        <w:t>阶段已充分对现场情况有具体了解，在报价时已将图纸中局部与现场不符合或有调整的装修细部充分考虑，所发生的费用不予调整。</w:t>
      </w:r>
    </w:p>
    <w:p w14:paraId="000000E9">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所用材料应符合国家民用建筑室内环境污染控制的有关规范。所有进场材料必须具有产品合格证书和出厂检验证明，经甲方验收合格后方可用于施工，否则按不合格产品对待，由此造成的经济损失由乙方承担。工程移交时，乙方应提供主材的说明书和保修书等相关资料。</w:t>
      </w:r>
    </w:p>
    <w:p w14:paraId="20E9D9B9">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如果甲方</w:t>
      </w:r>
      <w:r>
        <w:rPr>
          <w:rFonts w:hint="eastAsia" w:ascii="宋体" w:hAnsi="宋体" w:eastAsia="宋体" w:cs="宋体"/>
          <w:color w:val="000000"/>
          <w:sz w:val="24"/>
          <w:szCs w:val="24"/>
          <w:lang w:eastAsia="zh-CN"/>
        </w:rPr>
        <w:t>要求乙方</w:t>
      </w:r>
      <w:r>
        <w:rPr>
          <w:rFonts w:hint="eastAsia" w:ascii="宋体" w:hAnsi="宋体" w:eastAsia="宋体" w:cs="宋体"/>
          <w:color w:val="000000"/>
          <w:sz w:val="24"/>
          <w:szCs w:val="24"/>
        </w:rPr>
        <w:t>提供样品，则全部样品应由乙方免费提供。</w:t>
      </w:r>
    </w:p>
    <w:p w14:paraId="1A89EBD0">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乙方必须把安全管理放在首位，严格按照国家及现行各项安全管理条文履行自己的职责。乙方按有关规定采取严格的安全防护措施，杜绝重大安全事故的发生，若</w:t>
      </w:r>
      <w:r>
        <w:rPr>
          <w:rFonts w:hint="eastAsia" w:ascii="宋体" w:hAnsi="宋体" w:eastAsia="宋体" w:cs="宋体"/>
          <w:color w:val="000000"/>
          <w:sz w:val="24"/>
          <w:szCs w:val="24"/>
          <w:lang w:eastAsia="zh-CN"/>
        </w:rPr>
        <w:t>发生任何等级</w:t>
      </w:r>
      <w:r>
        <w:rPr>
          <w:rFonts w:hint="eastAsia" w:ascii="宋体" w:hAnsi="宋体" w:eastAsia="宋体" w:cs="宋体"/>
          <w:color w:val="000000"/>
          <w:sz w:val="24"/>
          <w:szCs w:val="24"/>
        </w:rPr>
        <w:t>安全事故，造成</w:t>
      </w:r>
      <w:r>
        <w:rPr>
          <w:rFonts w:hint="eastAsia" w:ascii="宋体" w:hAnsi="宋体" w:eastAsia="宋体" w:cs="宋体"/>
          <w:bCs/>
          <w:color w:val="000000"/>
          <w:sz w:val="24"/>
          <w:szCs w:val="24"/>
        </w:rPr>
        <w:t>甲方</w:t>
      </w:r>
      <w:r>
        <w:rPr>
          <w:rFonts w:hint="eastAsia" w:ascii="宋体" w:hAnsi="宋体" w:eastAsia="宋体" w:cs="宋体"/>
          <w:color w:val="000000"/>
          <w:sz w:val="24"/>
          <w:szCs w:val="24"/>
        </w:rPr>
        <w:t>、乙方或其他第三方人身或财产损失</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乙方承担相关责任及一切费用。</w:t>
      </w:r>
    </w:p>
    <w:p w14:paraId="5308B5C8">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乙方在竣工后免费提供室内空气质量检测</w:t>
      </w:r>
      <w:r>
        <w:rPr>
          <w:rFonts w:hint="eastAsia" w:ascii="宋体" w:hAnsi="宋体" w:eastAsia="宋体" w:cs="宋体"/>
          <w:color w:val="000000"/>
          <w:sz w:val="24"/>
          <w:szCs w:val="24"/>
          <w:lang w:eastAsia="zh-CN"/>
        </w:rPr>
        <w:t>、材料复检（</w:t>
      </w:r>
      <w:r>
        <w:rPr>
          <w:rFonts w:hint="eastAsia" w:ascii="宋体" w:hAnsi="宋体" w:eastAsia="宋体" w:cs="宋体"/>
          <w:color w:val="000000"/>
          <w:sz w:val="24"/>
          <w:szCs w:val="24"/>
          <w:lang w:val="en-US" w:eastAsia="zh-CN"/>
        </w:rPr>
        <w:t>所有复检项目）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消防检测、节能检测、原材料环保检测、节能验收等相关各项检测</w:t>
      </w:r>
      <w:r>
        <w:rPr>
          <w:rFonts w:hint="eastAsia" w:ascii="宋体" w:hAnsi="宋体" w:eastAsia="宋体" w:cs="宋体"/>
          <w:color w:val="000000"/>
          <w:sz w:val="24"/>
          <w:szCs w:val="24"/>
        </w:rPr>
        <w:t>报告四份，否则甲方委托第三方进行检测</w:t>
      </w:r>
      <w:r>
        <w:rPr>
          <w:rFonts w:hint="eastAsia" w:ascii="宋体" w:hAnsi="宋体" w:eastAsia="宋体" w:cs="宋体"/>
          <w:color w:val="000000"/>
          <w:sz w:val="24"/>
          <w:szCs w:val="24"/>
          <w:lang w:val="en-US" w:eastAsia="zh-CN"/>
        </w:rPr>
        <w:t>单位进行各项相关检测</w:t>
      </w:r>
      <w:r>
        <w:rPr>
          <w:rFonts w:hint="eastAsia" w:ascii="宋体" w:hAnsi="宋体" w:eastAsia="宋体" w:cs="宋体"/>
          <w:color w:val="000000"/>
          <w:sz w:val="24"/>
          <w:szCs w:val="24"/>
        </w:rPr>
        <w:t>，发生的费用由乙方承担。</w:t>
      </w:r>
    </w:p>
    <w:p w14:paraId="65BB799F">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有义务配合甲方的设计工作，对细部进行深化设计，出具图纸经甲方确认后施工，相关费用已包含在合同价款中；按甲方及监理要求为工程施工与安装绘制所需的详细施工图纸，最终的竣工图，费用已包含在合同价款中。</w:t>
      </w:r>
    </w:p>
    <w:p w14:paraId="03F4B206">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lang w:eastAsia="zh-CN"/>
        </w:rPr>
        <w:t>保证</w:t>
      </w:r>
      <w:r>
        <w:rPr>
          <w:rFonts w:hint="eastAsia" w:ascii="宋体" w:hAnsi="宋体" w:eastAsia="宋体" w:cs="宋体"/>
          <w:color w:val="000000"/>
          <w:sz w:val="24"/>
          <w:szCs w:val="24"/>
        </w:rPr>
        <w:t>达到装修要求发生的相关处理费用已包含在合同价款中。</w:t>
      </w:r>
    </w:p>
    <w:p w14:paraId="20610866">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乙方有责任为甲方、监理单位、质检单位和设计单位等进行工程检查时免费提供安全保护用具和各种设施的方便，该项费用已包含在合同价款中。</w:t>
      </w:r>
    </w:p>
    <w:p w14:paraId="5A84A63C">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所有材料均由乙方供应，相关费用包含在对应项目的报价中。</w:t>
      </w:r>
    </w:p>
    <w:p w14:paraId="1941BB1E">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其他一切虽然图纸、总价说明中没有提及但按规范和常规应实施的做法，均已包含在合同价款。</w:t>
      </w:r>
    </w:p>
    <w:p w14:paraId="4286209E">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乙方进场后应服从甲方现场管理人员及监理工程师对工程安全、质量、进度、物料堆放等方面的管理，否则甲方在进度和结算时有权扣除</w:t>
      </w: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rPr>
        <w:t>%的合同价款。</w:t>
      </w:r>
    </w:p>
    <w:p w14:paraId="094A9740">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甲方在装修过程中及完工后为接待现场检查、参观，要求乙方进行现场保洁，发生的费用及最终交工清洁费用含在合同价款中。工程移交前完成楼内</w:t>
      </w:r>
      <w:r>
        <w:rPr>
          <w:rFonts w:hint="eastAsia" w:ascii="宋体" w:hAnsi="宋体" w:eastAsia="宋体" w:cs="宋体"/>
          <w:color w:val="000000"/>
          <w:sz w:val="24"/>
          <w:szCs w:val="24"/>
          <w:lang w:eastAsia="zh-CN"/>
        </w:rPr>
        <w:t>精保洁、</w:t>
      </w:r>
      <w:r>
        <w:rPr>
          <w:rFonts w:hint="eastAsia" w:ascii="宋体" w:hAnsi="宋体" w:eastAsia="宋体" w:cs="宋体"/>
          <w:color w:val="000000"/>
          <w:sz w:val="24"/>
          <w:szCs w:val="24"/>
        </w:rPr>
        <w:t>清洁、公共区域清洁、并将门窗、洁具等擦拭干净、现场清理，包括且不限于为了满足验收、移交业主等而进行的重复清洁、清理。整个工程必须考虑初保洁及完工后精保洁费用，最终保洁的效果达到向业主交房标准。场清理，包括且不限于为了满足验收、移交业主等而进行的重复清洁、清理。整个工程必须考虑初保洁及完工后精保洁费用，最终保洁的效果达到向业主交房标准。</w:t>
      </w:r>
    </w:p>
    <w:p w14:paraId="16FCC21C">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乙方应确保施工完成后，本项目室内空气检测质量达到相关规范要求，否则视为违约，甲方有权要求乙方承担5万元-50万元/次的质量违约金，同时不免除乙方的整改责任。给甲方造成损失的，乙方应予以赔偿。</w:t>
      </w:r>
    </w:p>
    <w:p w14:paraId="6D4A0BCC">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乙方应严格遵守行政管理部门的相关规章制度，并自行承担因违反相关规定造成的处罚。</w:t>
      </w:r>
    </w:p>
    <w:p w14:paraId="52A45EF8">
      <w:pPr>
        <w:keepNext w:val="0"/>
        <w:keepLines w:val="0"/>
        <w:pageBreakBefore w:val="0"/>
        <w:numPr>
          <w:ilvl w:val="0"/>
          <w:numId w:val="5"/>
        </w:numPr>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kern w:val="0"/>
          <w:sz w:val="24"/>
          <w:szCs w:val="24"/>
          <w:u w:val="single"/>
          <w:lang w:val="en-US" w:eastAsia="zh-CN"/>
        </w:rPr>
      </w:pPr>
      <w:r>
        <w:rPr>
          <w:rFonts w:hint="eastAsia" w:ascii="宋体" w:hAnsi="宋体" w:eastAsia="宋体" w:cs="宋体"/>
          <w:sz w:val="24"/>
          <w:szCs w:val="24"/>
          <w:lang w:eastAsia="zh-CN"/>
        </w:rPr>
        <w:t>相</w:t>
      </w:r>
      <w:r>
        <w:rPr>
          <w:rFonts w:hint="eastAsia" w:ascii="宋体" w:hAnsi="宋体" w:eastAsia="宋体" w:cs="宋体"/>
          <w:sz w:val="24"/>
          <w:szCs w:val="24"/>
        </w:rPr>
        <w:t>关设备材料必须满足甲方验收要求，同时需与主体相关内设备接口等适配，保证设备正常运行。</w:t>
      </w:r>
    </w:p>
    <w:p w14:paraId="634BE453">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检查与验收</w:t>
      </w:r>
    </w:p>
    <w:p w14:paraId="7B00E6CB">
      <w:pPr>
        <w:keepNext w:val="0"/>
        <w:keepLines w:val="0"/>
        <w:pageBreakBefore w:val="0"/>
        <w:tabs>
          <w:tab w:val="left" w:pos="735"/>
        </w:tabs>
        <w:wordWrap/>
        <w:overflowPunct/>
        <w:topLinePunct w:val="0"/>
        <w:autoSpaceDE w:val="0"/>
        <w:autoSpaceDN w:val="0"/>
        <w:bidi w:val="0"/>
        <w:adjustRightInd w:val="0"/>
        <w:snapToGrid w:val="0"/>
        <w:spacing w:line="360" w:lineRule="auto"/>
        <w:ind w:left="0" w:firstLine="482" w:firstLineChars="200"/>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乙方应认真按照国家颁发的《建筑工程施工质量验收统一标准》（GB50300- 2013）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本工程设计图纸要求</w:t>
      </w:r>
      <w:r>
        <w:rPr>
          <w:rFonts w:hint="eastAsia" w:ascii="宋体" w:hAnsi="宋体" w:eastAsia="宋体" w:cs="宋体"/>
          <w:color w:val="000000"/>
          <w:sz w:val="24"/>
          <w:szCs w:val="24"/>
          <w:lang w:eastAsia="zh-CN"/>
        </w:rPr>
        <w:t>、相关规范、甲方及相关部门的要求作为质量标准</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若各规范与要求有相互抵触或不一致的约定时，验收时，根据对甲方最有利的方式选取验收标准。</w:t>
      </w:r>
    </w:p>
    <w:p w14:paraId="653BD44F">
      <w:pPr>
        <w:keepNext w:val="0"/>
        <w:keepLines w:val="0"/>
        <w:pageBreakBefore w:val="0"/>
        <w:tabs>
          <w:tab w:val="left" w:pos="735"/>
        </w:tabs>
        <w:wordWrap/>
        <w:overflowPunct/>
        <w:topLinePunct w:val="0"/>
        <w:autoSpaceDE w:val="0"/>
        <w:autoSpaceDN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2 </w:t>
      </w:r>
      <w:r>
        <w:rPr>
          <w:rFonts w:hint="eastAsia" w:ascii="宋体" w:hAnsi="宋体" w:eastAsia="宋体" w:cs="宋体"/>
          <w:color w:val="000000"/>
          <w:sz w:val="24"/>
          <w:szCs w:val="24"/>
        </w:rPr>
        <w:t>隐蔽工程验收。工程具备覆盖、掩盖条件或达到协议条款约定的部位，乙方自检合格后在隐蔽48小时前通知甲方代表参加。通知包括乙方自检记录、隐蔽验收的内容，验收时间和地点，乙方准备验收记录。验收合格，甲方代表在验收记录上签字后，方可进行隐蔽和继续施工。验收不合格，乙方在限定时间内修改后重新验收。工程质量符合规范要求；</w:t>
      </w:r>
    </w:p>
    <w:p w14:paraId="435607D5">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合同价款支付方式</w:t>
      </w:r>
    </w:p>
    <w:p w14:paraId="093EBC1A">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 xml:space="preserve"> </w:t>
      </w:r>
      <w:r>
        <w:rPr>
          <w:rFonts w:hint="eastAsia" w:ascii="宋体" w:hAnsi="宋体" w:eastAsia="宋体" w:cs="宋体"/>
          <w:b w:val="0"/>
          <w:bCs/>
          <w:color w:val="000000"/>
          <w:sz w:val="24"/>
          <w:szCs w:val="24"/>
          <w:lang w:val="zh-CN" w:eastAsia="zh-CN"/>
        </w:rPr>
        <w:t>甲方</w:t>
      </w:r>
      <w:r>
        <w:rPr>
          <w:rFonts w:hint="eastAsia" w:ascii="宋体" w:hAnsi="宋体" w:eastAsia="宋体" w:cs="宋体"/>
          <w:b w:val="0"/>
          <w:bCs/>
          <w:color w:val="000000"/>
          <w:sz w:val="24"/>
          <w:szCs w:val="24"/>
          <w:lang w:val="en-US" w:eastAsia="zh-CN"/>
        </w:rPr>
        <w:t>按照结算评审金额一次性付清。</w:t>
      </w:r>
    </w:p>
    <w:p w14:paraId="119FD827">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b w:val="0"/>
          <w:bCs/>
          <w:color w:val="000000"/>
          <w:sz w:val="24"/>
          <w:szCs w:val="24"/>
          <w:lang w:val="zh-CN"/>
        </w:rPr>
      </w:pPr>
      <w:r>
        <w:rPr>
          <w:rFonts w:hint="eastAsia" w:ascii="宋体" w:hAnsi="宋体" w:eastAsia="宋体" w:cs="宋体"/>
          <w:b/>
          <w:color w:val="000000"/>
          <w:sz w:val="24"/>
          <w:szCs w:val="24"/>
          <w:highlight w:val="none"/>
          <w:lang w:val="en-US" w:eastAsia="zh-CN"/>
        </w:rPr>
        <w:t>6</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 xml:space="preserve">2 </w:t>
      </w:r>
      <w:r>
        <w:rPr>
          <w:rFonts w:hint="eastAsia" w:ascii="宋体" w:hAnsi="宋体" w:eastAsia="宋体" w:cs="宋体"/>
          <w:b w:val="0"/>
          <w:bCs/>
          <w:color w:val="000000"/>
          <w:sz w:val="24"/>
          <w:szCs w:val="24"/>
          <w:highlight w:val="none"/>
          <w:lang w:val="en-US" w:eastAsia="zh-CN"/>
        </w:rPr>
        <w:t>乙方应于每月15日将上月15日至当月14日完成工作量报监理工程师、甲方审核，甲方于次月10日前审核完毕并按审定工程量的80%（在进度、质量、安全等方面满足甲方要求的条件下给予支付，否则甲方有权对付款比例进行调整。）作为工程进度款（同期按约定比例扣回工程预付款）签发支付凭证，由甲方人向乙方付款。工程进度款累计付到累计已完审定工程量的80%暂停支付，</w:t>
      </w:r>
      <w:r>
        <w:rPr>
          <w:rFonts w:hint="eastAsia" w:ascii="宋体" w:hAnsi="宋体" w:eastAsia="宋体" w:cs="宋体"/>
          <w:b w:val="0"/>
          <w:bCs/>
          <w:color w:val="000000"/>
          <w:sz w:val="24"/>
          <w:szCs w:val="24"/>
          <w:highlight w:val="none"/>
          <w:lang w:val="zh-CN"/>
        </w:rPr>
        <w:t>待结算审核生效、财务决算全部完成后三个月内，付至合同总价的9</w:t>
      </w:r>
      <w:r>
        <w:rPr>
          <w:rFonts w:hint="eastAsia" w:ascii="宋体" w:hAnsi="宋体" w:eastAsia="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zh-CN"/>
        </w:rPr>
        <w:t>％，剩余</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val="zh-CN"/>
        </w:rPr>
        <w:t>％为工程质保金，</w:t>
      </w:r>
      <w:r>
        <w:rPr>
          <w:rFonts w:hint="eastAsia" w:ascii="宋体" w:hAnsi="宋体" w:eastAsia="宋体" w:cs="宋体"/>
          <w:b w:val="0"/>
          <w:bCs/>
          <w:color w:val="000000"/>
          <w:sz w:val="24"/>
          <w:szCs w:val="24"/>
          <w:highlight w:val="none"/>
          <w:lang w:val="en-US"/>
        </w:rPr>
        <w:t>待缺陷责任期结束且无质量问题后，甲方将质保金一次性无息退还乙方，缺陷责任期为两年。</w:t>
      </w:r>
      <w:r>
        <w:rPr>
          <w:rFonts w:hint="eastAsia" w:ascii="宋体" w:hAnsi="宋体" w:eastAsia="宋体" w:cs="宋体"/>
          <w:b w:val="0"/>
          <w:bCs/>
          <w:color w:val="000000"/>
          <w:sz w:val="24"/>
          <w:szCs w:val="24"/>
          <w:lang w:val="zh-CN"/>
        </w:rPr>
        <w:t>（本工程质保期为竣工验收合格之日算起</w:t>
      </w:r>
      <w:r>
        <w:rPr>
          <w:rFonts w:hint="eastAsia" w:ascii="宋体" w:hAnsi="宋体" w:eastAsia="宋体" w:cs="宋体"/>
          <w:b w:val="0"/>
          <w:bCs/>
          <w:color w:val="000000"/>
          <w:sz w:val="24"/>
          <w:szCs w:val="24"/>
          <w:lang w:val="en-US" w:eastAsia="zh-CN"/>
        </w:rPr>
        <w:t>拾</w:t>
      </w:r>
      <w:r>
        <w:rPr>
          <w:rFonts w:hint="eastAsia" w:ascii="宋体" w:hAnsi="宋体" w:eastAsia="宋体" w:cs="宋体"/>
          <w:b w:val="0"/>
          <w:bCs/>
          <w:color w:val="000000"/>
          <w:sz w:val="24"/>
          <w:szCs w:val="24"/>
          <w:lang w:val="zh-CN"/>
        </w:rPr>
        <w:t>年，有防水要求的</w:t>
      </w:r>
      <w:r>
        <w:rPr>
          <w:rFonts w:hint="eastAsia" w:ascii="宋体" w:hAnsi="宋体" w:eastAsia="宋体" w:cs="宋体"/>
          <w:b w:val="0"/>
          <w:bCs/>
          <w:color w:val="000000"/>
          <w:sz w:val="24"/>
          <w:szCs w:val="24"/>
          <w:lang w:val="en-US" w:eastAsia="zh-CN"/>
        </w:rPr>
        <w:t>及</w:t>
      </w:r>
      <w:r>
        <w:rPr>
          <w:rFonts w:hint="eastAsia" w:ascii="宋体" w:hAnsi="宋体" w:eastAsia="宋体" w:cs="宋体"/>
          <w:b w:val="0"/>
          <w:bCs/>
          <w:color w:val="000000"/>
          <w:sz w:val="24"/>
          <w:szCs w:val="24"/>
          <w:lang w:val="zh-CN"/>
        </w:rPr>
        <w:t>防渗漏</w:t>
      </w:r>
      <w:r>
        <w:rPr>
          <w:rFonts w:hint="eastAsia" w:ascii="宋体" w:hAnsi="宋体" w:eastAsia="宋体" w:cs="宋体"/>
          <w:b w:val="0"/>
          <w:bCs/>
          <w:color w:val="000000"/>
          <w:sz w:val="24"/>
          <w:szCs w:val="24"/>
          <w:lang w:val="en-US" w:eastAsia="zh-CN"/>
        </w:rPr>
        <w:t>工程保修期</w:t>
      </w:r>
      <w:r>
        <w:rPr>
          <w:rFonts w:hint="eastAsia" w:ascii="宋体" w:hAnsi="宋体" w:eastAsia="宋体" w:cs="宋体"/>
          <w:b w:val="0"/>
          <w:bCs/>
          <w:color w:val="000000"/>
          <w:sz w:val="24"/>
          <w:szCs w:val="24"/>
          <w:lang w:val="zh-CN"/>
        </w:rPr>
        <w:t>为五年），付款前乙方应提供与付款额等额增值税发票。</w:t>
      </w:r>
    </w:p>
    <w:p w14:paraId="2EE7603F">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3 </w:t>
      </w:r>
      <w:r>
        <w:rPr>
          <w:rFonts w:hint="eastAsia" w:ascii="宋体" w:hAnsi="宋体" w:eastAsia="宋体" w:cs="宋体"/>
          <w:color w:val="000000"/>
          <w:sz w:val="24"/>
          <w:szCs w:val="24"/>
        </w:rPr>
        <w:t>每次工程款支付前，乙方应向甲方提供与支付金额等额正规发票，付至9</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%时，乙方必须提供与决算造价相等的发票，因乙方的原因延期提供或者不提供发票的，将不予支付进度款。工程款支付过程中不考虑利息。</w:t>
      </w:r>
    </w:p>
    <w:p w14:paraId="5D397121">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val="0"/>
          <w:bCs/>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4 </w:t>
      </w:r>
      <w:r>
        <w:rPr>
          <w:rFonts w:hint="eastAsia" w:ascii="宋体" w:hAnsi="宋体" w:eastAsia="宋体" w:cs="宋体"/>
          <w:b w:val="0"/>
          <w:bCs/>
          <w:color w:val="000000"/>
          <w:sz w:val="24"/>
          <w:szCs w:val="24"/>
        </w:rPr>
        <w:t>如乙方不按甲方要求报送施工月进度报表，甲方将不支付当月工程进度款，由此造成的工期延误由乙方承担全部责任及经济处罚。</w:t>
      </w:r>
    </w:p>
    <w:p w14:paraId="11AACE20">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val="0"/>
          <w:bCs/>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5 </w:t>
      </w:r>
      <w:r>
        <w:rPr>
          <w:rFonts w:hint="eastAsia" w:ascii="宋体" w:hAnsi="宋体" w:eastAsia="宋体" w:cs="宋体"/>
          <w:b w:val="0"/>
          <w:bCs/>
          <w:color w:val="000000"/>
          <w:sz w:val="24"/>
          <w:szCs w:val="24"/>
        </w:rPr>
        <w:t>乙方应向甲方提供收款账号及开户行信息。在本合同执行过程中，乙方若变更结算账户，应提前向甲方提交账户变更申请，说明变更原因并提供新的结算账户信息，否则甲方一律按原账户付款结算。</w:t>
      </w:r>
    </w:p>
    <w:p w14:paraId="63388310">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b w:val="0"/>
          <w:bCs/>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6 </w:t>
      </w:r>
      <w:r>
        <w:rPr>
          <w:rFonts w:hint="eastAsia" w:ascii="宋体" w:hAnsi="宋体" w:eastAsia="宋体" w:cs="宋体"/>
          <w:b w:val="0"/>
          <w:bCs/>
          <w:color w:val="000000"/>
          <w:sz w:val="24"/>
          <w:szCs w:val="24"/>
        </w:rPr>
        <w:t>乙方不得因甲方资金暂时不到位而影响工期。</w:t>
      </w:r>
    </w:p>
    <w:p w14:paraId="16A745F2">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工程结算</w:t>
      </w:r>
    </w:p>
    <w:p w14:paraId="5E6FBC03">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bCs w:val="0"/>
          <w:color w:val="000000"/>
          <w:sz w:val="24"/>
          <w:szCs w:val="24"/>
        </w:rPr>
        <w:t>7—</w:t>
      </w:r>
      <w:r>
        <w:rPr>
          <w:rFonts w:hint="eastAsia" w:ascii="宋体" w:hAnsi="宋体" w:eastAsia="宋体" w:cs="宋体"/>
          <w:b/>
          <w:bCs w:val="0"/>
          <w:color w:val="000000"/>
          <w:sz w:val="24"/>
          <w:szCs w:val="24"/>
          <w:lang w:val="en-US" w:eastAsia="zh-CN"/>
        </w:rPr>
        <w:t xml:space="preserve">1 </w:t>
      </w:r>
      <w:r>
        <w:rPr>
          <w:rFonts w:hint="eastAsia" w:ascii="宋体" w:hAnsi="宋体" w:eastAsia="宋体" w:cs="宋体"/>
          <w:b w:val="0"/>
          <w:bCs/>
          <w:color w:val="000000"/>
          <w:sz w:val="24"/>
          <w:szCs w:val="24"/>
          <w:lang w:eastAsia="zh-CN"/>
        </w:rPr>
        <w:t>工程竣工结算执行发包人</w:t>
      </w:r>
      <w:r>
        <w:rPr>
          <w:rFonts w:hint="eastAsia" w:ascii="宋体" w:hAnsi="宋体" w:eastAsia="宋体" w:cs="宋体"/>
          <w:b w:val="0"/>
          <w:bCs/>
          <w:color w:val="000000"/>
          <w:sz w:val="24"/>
          <w:szCs w:val="24"/>
          <w:lang w:val="en-US" w:eastAsia="zh-CN"/>
        </w:rPr>
        <w:t>及建设单位的相关结算要求</w:t>
      </w:r>
      <w:r>
        <w:rPr>
          <w:rFonts w:hint="eastAsia" w:ascii="宋体" w:hAnsi="宋体" w:eastAsia="宋体" w:cs="宋体"/>
          <w:b w:val="0"/>
          <w:bCs/>
          <w:color w:val="000000"/>
          <w:sz w:val="24"/>
          <w:szCs w:val="24"/>
          <w:lang w:eastAsia="zh-CN"/>
        </w:rPr>
        <w:t>。</w:t>
      </w:r>
    </w:p>
    <w:p w14:paraId="7B747EAD">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rPr>
        <w:t>7—</w:t>
      </w:r>
      <w:r>
        <w:rPr>
          <w:rFonts w:hint="eastAsia" w:ascii="宋体" w:hAnsi="宋体" w:eastAsia="宋体" w:cs="宋体"/>
          <w:b/>
          <w:bCs w:val="0"/>
          <w:color w:val="000000"/>
          <w:sz w:val="24"/>
          <w:szCs w:val="24"/>
          <w:lang w:val="en-US" w:eastAsia="zh-CN"/>
        </w:rPr>
        <w:t xml:space="preserve">2 </w:t>
      </w:r>
      <w:r>
        <w:rPr>
          <w:rFonts w:hint="eastAsia" w:ascii="宋体" w:hAnsi="宋体" w:eastAsia="宋体" w:cs="宋体"/>
          <w:b w:val="0"/>
          <w:bCs/>
          <w:color w:val="000000"/>
          <w:sz w:val="24"/>
          <w:szCs w:val="24"/>
          <w:lang w:eastAsia="zh-CN"/>
        </w:rPr>
        <w:t>工程完工后，经发包人确认工程结算资料、备案资料、竣工图等合格并工程竣工结算条件全部满足之日起，承包人应在30天内向发包人提交完整的竣工结算报告，发包人在收到结算报告后，发包人对承包人提交的资料的完整性、准确性、真实性进行检查，确认无误后</w:t>
      </w:r>
      <w:r>
        <w:rPr>
          <w:rFonts w:hint="eastAsia" w:ascii="宋体" w:hAnsi="宋体" w:eastAsia="宋体" w:cs="宋体"/>
          <w:b w:val="0"/>
          <w:bCs/>
          <w:color w:val="000000"/>
          <w:sz w:val="24"/>
          <w:szCs w:val="24"/>
          <w:lang w:val="en-US" w:eastAsia="zh-CN"/>
        </w:rPr>
        <w:t>随同发包人的结算资料一并报送建设单位。</w:t>
      </w:r>
    </w:p>
    <w:p w14:paraId="47BB3C42">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bCs w:val="0"/>
          <w:color w:val="000000"/>
          <w:sz w:val="24"/>
          <w:szCs w:val="24"/>
        </w:rPr>
        <w:t>7—</w:t>
      </w:r>
      <w:r>
        <w:rPr>
          <w:rFonts w:hint="eastAsia" w:ascii="宋体" w:hAnsi="宋体" w:eastAsia="宋体" w:cs="宋体"/>
          <w:b/>
          <w:bCs w:val="0"/>
          <w:color w:val="000000"/>
          <w:sz w:val="24"/>
          <w:szCs w:val="24"/>
          <w:lang w:val="en-US" w:eastAsia="zh-CN"/>
        </w:rPr>
        <w:t xml:space="preserve">3 </w:t>
      </w:r>
      <w:r>
        <w:rPr>
          <w:rFonts w:hint="eastAsia" w:ascii="宋体" w:hAnsi="宋体" w:eastAsia="宋体" w:cs="宋体"/>
          <w:b w:val="0"/>
          <w:bCs/>
          <w:color w:val="000000"/>
          <w:sz w:val="24"/>
          <w:szCs w:val="24"/>
          <w:lang w:eastAsia="zh-CN"/>
        </w:rPr>
        <w:t>结算</w:t>
      </w:r>
      <w:r>
        <w:rPr>
          <w:rFonts w:hint="eastAsia" w:ascii="宋体" w:hAnsi="宋体" w:eastAsia="宋体" w:cs="宋体"/>
          <w:b w:val="0"/>
          <w:bCs/>
          <w:color w:val="000000"/>
          <w:sz w:val="24"/>
          <w:szCs w:val="24"/>
          <w:lang w:val="en-US" w:eastAsia="zh-CN"/>
        </w:rPr>
        <w:t>原则</w:t>
      </w:r>
      <w:r>
        <w:rPr>
          <w:rFonts w:hint="eastAsia" w:ascii="宋体" w:hAnsi="宋体" w:eastAsia="宋体" w:cs="宋体"/>
          <w:b w:val="0"/>
          <w:bCs/>
          <w:color w:val="000000"/>
          <w:sz w:val="24"/>
          <w:szCs w:val="24"/>
          <w:lang w:eastAsia="zh-CN"/>
        </w:rPr>
        <w:t>：</w:t>
      </w:r>
    </w:p>
    <w:p w14:paraId="690F10B1">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w:t>
      </w:r>
      <w:r>
        <w:rPr>
          <w:rFonts w:hint="eastAsia" w:ascii="宋体" w:hAnsi="宋体" w:eastAsia="宋体" w:cs="宋体"/>
          <w:color w:val="000000"/>
          <w:sz w:val="24"/>
          <w:szCs w:val="24"/>
          <w:lang w:val="zh-CN"/>
        </w:rPr>
        <w:t>本合同</w:t>
      </w:r>
      <w:r>
        <w:rPr>
          <w:rFonts w:hint="eastAsia" w:ascii="宋体" w:hAnsi="宋体" w:eastAsia="宋体" w:cs="宋体"/>
          <w:color w:val="000000"/>
          <w:sz w:val="24"/>
          <w:szCs w:val="24"/>
          <w:lang w:val="en-US" w:eastAsia="zh-CN"/>
        </w:rPr>
        <w:t>综合单价包干并</w:t>
      </w:r>
      <w:r>
        <w:rPr>
          <w:rFonts w:hint="eastAsia" w:ascii="宋体" w:hAnsi="宋体" w:eastAsia="宋体" w:cs="宋体"/>
          <w:color w:val="000000"/>
          <w:sz w:val="24"/>
          <w:szCs w:val="24"/>
          <w:lang w:val="zh-CN"/>
        </w:rPr>
        <w:t>实行总价控制原则</w:t>
      </w:r>
      <w:r>
        <w:rPr>
          <w:rFonts w:hint="eastAsia" w:ascii="宋体" w:hAnsi="宋体" w:eastAsia="宋体" w:cs="宋体"/>
          <w:b w:val="0"/>
          <w:bCs/>
          <w:color w:val="000000"/>
          <w:sz w:val="24"/>
          <w:szCs w:val="24"/>
          <w:lang w:val="zh-CN"/>
        </w:rPr>
        <w:t>，合同结算价款不能超</w:t>
      </w:r>
      <w:r>
        <w:rPr>
          <w:rFonts w:hint="eastAsia" w:ascii="宋体" w:hAnsi="宋体" w:eastAsia="宋体" w:cs="宋体"/>
          <w:b w:val="0"/>
          <w:bCs/>
          <w:color w:val="000000"/>
          <w:sz w:val="24"/>
          <w:szCs w:val="24"/>
          <w:lang w:val="en-US" w:eastAsia="zh-CN"/>
        </w:rPr>
        <w:t>出</w:t>
      </w:r>
      <w:r>
        <w:rPr>
          <w:rFonts w:hint="eastAsia" w:ascii="宋体" w:hAnsi="宋体" w:eastAsia="宋体" w:cs="宋体"/>
          <w:b w:val="0"/>
          <w:bCs/>
          <w:color w:val="000000"/>
          <w:sz w:val="24"/>
          <w:szCs w:val="24"/>
          <w:lang w:val="zh-CN"/>
        </w:rPr>
        <w:t>项目的</w:t>
      </w:r>
      <w:r>
        <w:rPr>
          <w:rFonts w:hint="eastAsia" w:ascii="宋体" w:hAnsi="宋体" w:eastAsia="宋体" w:cs="宋体"/>
          <w:color w:val="000000"/>
          <w:sz w:val="24"/>
          <w:szCs w:val="24"/>
          <w:lang w:val="en-US" w:eastAsia="zh-CN"/>
        </w:rPr>
        <w:t>中标预算</w:t>
      </w:r>
      <w:r>
        <w:rPr>
          <w:rFonts w:hint="eastAsia" w:ascii="宋体" w:hAnsi="宋体" w:eastAsia="宋体" w:cs="宋体"/>
          <w:b w:val="0"/>
          <w:bCs/>
          <w:color w:val="000000"/>
          <w:sz w:val="24"/>
          <w:szCs w:val="24"/>
          <w:lang w:val="zh-CN"/>
        </w:rPr>
        <w:t>。在</w:t>
      </w:r>
      <w:r>
        <w:rPr>
          <w:rFonts w:hint="eastAsia" w:ascii="宋体" w:hAnsi="宋体" w:eastAsia="宋体" w:cs="宋体"/>
          <w:color w:val="000000"/>
          <w:sz w:val="24"/>
          <w:szCs w:val="24"/>
          <w:lang w:val="en-US" w:eastAsia="zh-CN"/>
        </w:rPr>
        <w:t>中标预算范围内</w:t>
      </w:r>
      <w:r>
        <w:rPr>
          <w:rFonts w:hint="eastAsia" w:ascii="宋体" w:hAnsi="宋体" w:eastAsia="宋体" w:cs="宋体"/>
          <w:b w:val="0"/>
          <w:bCs/>
          <w:color w:val="000000"/>
          <w:sz w:val="24"/>
          <w:szCs w:val="24"/>
          <w:lang w:val="zh-CN"/>
        </w:rPr>
        <w:t>实行单价结算，</w:t>
      </w:r>
      <w:r>
        <w:rPr>
          <w:rFonts w:hint="eastAsia" w:ascii="宋体" w:hAnsi="宋体" w:eastAsia="宋体" w:cs="宋体"/>
          <w:b w:val="0"/>
          <w:bCs/>
          <w:color w:val="000000"/>
          <w:sz w:val="24"/>
          <w:szCs w:val="24"/>
        </w:rPr>
        <w:t>竣工结算时工程量根据甲方认可的实际竣工图和工程量清单规定的计算原则按实调整</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综合单价执行中标所报单价</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zh-CN"/>
        </w:rPr>
        <w:t>若超出</w:t>
      </w:r>
      <w:r>
        <w:rPr>
          <w:rFonts w:hint="eastAsia" w:ascii="宋体" w:hAnsi="宋体" w:eastAsia="宋体" w:cs="宋体"/>
          <w:color w:val="000000"/>
          <w:sz w:val="24"/>
          <w:szCs w:val="24"/>
          <w:lang w:val="en-US" w:eastAsia="zh-CN"/>
        </w:rPr>
        <w:t>中标预算</w:t>
      </w:r>
      <w:r>
        <w:rPr>
          <w:rFonts w:hint="eastAsia" w:ascii="宋体" w:hAnsi="宋体" w:eastAsia="宋体" w:cs="宋体"/>
          <w:b w:val="0"/>
          <w:bCs/>
          <w:color w:val="000000"/>
          <w:sz w:val="24"/>
          <w:szCs w:val="24"/>
          <w:lang w:val="zh-CN"/>
        </w:rPr>
        <w:t>，则按照</w:t>
      </w:r>
      <w:r>
        <w:rPr>
          <w:rFonts w:hint="eastAsia" w:ascii="宋体" w:hAnsi="宋体" w:eastAsia="宋体" w:cs="宋体"/>
          <w:color w:val="000000"/>
          <w:sz w:val="24"/>
          <w:szCs w:val="24"/>
          <w:lang w:val="en-US" w:eastAsia="zh-CN"/>
        </w:rPr>
        <w:t>中标预算</w:t>
      </w:r>
      <w:r>
        <w:rPr>
          <w:rFonts w:hint="eastAsia" w:ascii="宋体" w:hAnsi="宋体" w:eastAsia="宋体" w:cs="宋体"/>
          <w:b w:val="0"/>
          <w:bCs/>
          <w:color w:val="000000"/>
          <w:sz w:val="24"/>
          <w:szCs w:val="24"/>
          <w:lang w:val="zh-CN"/>
        </w:rPr>
        <w:t>进行结算。</w:t>
      </w:r>
      <w:r>
        <w:rPr>
          <w:rFonts w:hint="eastAsia" w:ascii="宋体" w:hAnsi="宋体" w:eastAsia="宋体" w:cs="宋体"/>
          <w:color w:val="000000"/>
          <w:sz w:val="24"/>
          <w:szCs w:val="24"/>
          <w:lang w:val="en-US" w:eastAsia="zh-CN"/>
        </w:rPr>
        <w:t>低于中标预算，按实结算。</w:t>
      </w:r>
    </w:p>
    <w:p w14:paraId="37B117DA">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val="0"/>
          <w:bCs/>
          <w:iCs w:val="0"/>
          <w:color w:val="000000"/>
          <w:sz w:val="24"/>
          <w:szCs w:val="24"/>
          <w:lang w:eastAsia="zh-CN"/>
        </w:rPr>
        <w:t>（</w:t>
      </w:r>
      <w:r>
        <w:rPr>
          <w:rFonts w:hint="eastAsia" w:ascii="宋体" w:hAnsi="宋体" w:eastAsia="宋体" w:cs="宋体"/>
          <w:b w:val="0"/>
          <w:bCs/>
          <w:iCs w:val="0"/>
          <w:color w:val="000000"/>
          <w:sz w:val="24"/>
          <w:szCs w:val="24"/>
          <w:lang w:val="en-US" w:eastAsia="zh-CN"/>
        </w:rPr>
        <w:t>2</w:t>
      </w:r>
      <w:r>
        <w:rPr>
          <w:rFonts w:hint="eastAsia" w:ascii="宋体" w:hAnsi="宋体" w:eastAsia="宋体" w:cs="宋体"/>
          <w:b w:val="0"/>
          <w:bCs/>
          <w:iCs w:val="0"/>
          <w:color w:val="000000"/>
          <w:sz w:val="24"/>
          <w:szCs w:val="24"/>
          <w:lang w:eastAsia="zh-CN"/>
        </w:rPr>
        <w:t>）竣工结算价款 = 合同价款+（或“-”）</w:t>
      </w:r>
      <w:r>
        <w:rPr>
          <w:rFonts w:hint="eastAsia" w:ascii="宋体" w:hAnsi="宋体" w:eastAsia="宋体" w:cs="宋体"/>
          <w:b w:val="0"/>
          <w:bCs/>
          <w:iCs w:val="0"/>
          <w:color w:val="000000"/>
          <w:sz w:val="24"/>
          <w:szCs w:val="24"/>
          <w:lang w:val="en-US" w:eastAsia="zh-CN"/>
        </w:rPr>
        <w:t>清单调整价款+</w:t>
      </w:r>
      <w:r>
        <w:rPr>
          <w:rFonts w:hint="eastAsia" w:ascii="宋体" w:hAnsi="宋体" w:eastAsia="宋体" w:cs="宋体"/>
          <w:b w:val="0"/>
          <w:bCs/>
          <w:iCs w:val="0"/>
          <w:color w:val="000000"/>
          <w:sz w:val="24"/>
          <w:szCs w:val="24"/>
          <w:lang w:eastAsia="zh-CN"/>
        </w:rPr>
        <w:t>（或“-”）增加（或减少）的变更签证价款-工程暂列金及相关的取费费用</w:t>
      </w:r>
      <w:r>
        <w:rPr>
          <w:rFonts w:hint="eastAsia" w:ascii="宋体" w:hAnsi="宋体" w:eastAsia="宋体" w:cs="宋体"/>
          <w:b w:val="0"/>
          <w:bCs/>
          <w:iCs w:val="0"/>
          <w:color w:val="000000"/>
          <w:sz w:val="24"/>
          <w:szCs w:val="24"/>
          <w:lang w:val="en-US" w:eastAsia="zh-CN"/>
        </w:rPr>
        <w:t>+其他调价</w:t>
      </w:r>
    </w:p>
    <w:p w14:paraId="2696022F">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bCs w:val="0"/>
          <w:color w:val="000000"/>
          <w:sz w:val="24"/>
          <w:szCs w:val="24"/>
        </w:rPr>
        <w:t>7—</w:t>
      </w:r>
      <w:r>
        <w:rPr>
          <w:rFonts w:hint="eastAsia" w:ascii="宋体" w:hAnsi="宋体" w:eastAsia="宋体" w:cs="宋体"/>
          <w:b/>
          <w:bCs w:val="0"/>
          <w:color w:val="000000"/>
          <w:sz w:val="24"/>
          <w:szCs w:val="24"/>
          <w:lang w:val="en-US" w:eastAsia="zh-CN"/>
        </w:rPr>
        <w:t xml:space="preserve">4 </w:t>
      </w:r>
      <w:r>
        <w:rPr>
          <w:rFonts w:hint="eastAsia" w:ascii="宋体" w:hAnsi="宋体" w:eastAsia="宋体" w:cs="宋体"/>
          <w:b w:val="0"/>
          <w:bCs/>
          <w:color w:val="000000"/>
          <w:sz w:val="24"/>
          <w:szCs w:val="24"/>
          <w:lang w:eastAsia="zh-CN"/>
        </w:rPr>
        <w:t>结算编制依据：</w:t>
      </w:r>
    </w:p>
    <w:p w14:paraId="64DB69BD">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陕西省建设工程量清单计价规则》（2009）和《陕西省建筑装饰工程消耗量定额》（2004）、《陕西省安装工程消耗量定额》（2004）、《陕西省市政园林绿化工程消耗量定额》（2004）、《陕西省建筑装饰工程价目表》（2009）、《陕西省安装工程价目表》（2009）、《陕西省市政园林绿化工程价目表》（2009）及《陕西省建设工程量清单计价费率》（2009）、《陕西省建设工程施工机械工程价目表》、《陕西省建设工程消耗量定额勘误及补充定额》、《陕西省住房和城乡建设厅关于增加建设工程扬尘治理专项措施费及综合人工单价调整的通知》（陕建发〔2017〕270号）、《陕西省住房和城乡建设厅关于调整房屋建筑和市政基础设施工程工程量清单计价综合人工单价的通知》（陕建发[</w:t>
      </w:r>
      <w:r>
        <w:rPr>
          <w:rFonts w:hint="eastAsia" w:ascii="宋体" w:hAnsi="宋体" w:eastAsia="宋体" w:cs="宋体"/>
          <w:b w:val="0"/>
          <w:bCs/>
          <w:color w:val="000000"/>
          <w:sz w:val="24"/>
          <w:szCs w:val="24"/>
          <w:lang w:val="en-US" w:eastAsia="zh-CN"/>
        </w:rPr>
        <w:t>2021</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1097</w:t>
      </w:r>
      <w:r>
        <w:rPr>
          <w:rFonts w:hint="eastAsia" w:ascii="宋体" w:hAnsi="宋体" w:eastAsia="宋体" w:cs="宋体"/>
          <w:b w:val="0"/>
          <w:bCs/>
          <w:color w:val="000000"/>
          <w:sz w:val="24"/>
          <w:szCs w:val="24"/>
          <w:lang w:eastAsia="zh-CN"/>
        </w:rPr>
        <w:t>号）、税费执行《关于调整陕西省建设工程计价依据的通知》陕建发[2019]45号文、建筑施工安全生产责任保险费执行《关于建筑施工安全生产责任保险费用计价的通知》（陕建发[2020]1097号）文、陕建发﹝2021﹞1021号文、安全文明施工措施费执行陕建发[2019]1246号文或者政府颁布的相关调价规定及文件等。</w:t>
      </w:r>
    </w:p>
    <w:p w14:paraId="194B3475">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val="0"/>
          <w:bCs/>
          <w:iCs w:val="0"/>
          <w:color w:val="000000"/>
          <w:sz w:val="24"/>
          <w:szCs w:val="24"/>
          <w:lang w:val="en-US" w:eastAsia="zh-CN"/>
        </w:rPr>
        <w:t>（2）</w:t>
      </w:r>
      <w:r>
        <w:rPr>
          <w:rFonts w:hint="eastAsia" w:ascii="宋体" w:hAnsi="宋体" w:eastAsia="宋体" w:cs="宋体"/>
          <w:b w:val="0"/>
          <w:bCs/>
          <w:iCs w:val="0"/>
          <w:color w:val="000000"/>
          <w:sz w:val="24"/>
          <w:szCs w:val="24"/>
          <w:lang w:eastAsia="zh-CN"/>
        </w:rPr>
        <w:t>竞争性磋商文件、答疑纪要、设计变更、现场签证、洽商文件、</w:t>
      </w:r>
      <w:r>
        <w:rPr>
          <w:rFonts w:hint="eastAsia" w:ascii="宋体" w:hAnsi="宋体" w:eastAsia="宋体" w:cs="宋体"/>
          <w:b w:val="0"/>
          <w:bCs/>
          <w:iCs w:val="0"/>
          <w:color w:val="000000"/>
          <w:sz w:val="24"/>
          <w:szCs w:val="24"/>
          <w:lang w:val="en-US" w:eastAsia="zh-CN"/>
        </w:rPr>
        <w:t>建设单位</w:t>
      </w:r>
      <w:r>
        <w:rPr>
          <w:rFonts w:hint="eastAsia" w:ascii="宋体" w:hAnsi="宋体" w:eastAsia="宋体" w:cs="宋体"/>
          <w:b w:val="0"/>
          <w:bCs/>
          <w:iCs w:val="0"/>
          <w:color w:val="000000"/>
          <w:sz w:val="24"/>
          <w:szCs w:val="24"/>
          <w:lang w:eastAsia="zh-CN"/>
        </w:rPr>
        <w:t>认质认价单及承包人中标综合单价</w:t>
      </w:r>
      <w:r>
        <w:rPr>
          <w:rFonts w:hint="eastAsia" w:ascii="宋体" w:hAnsi="宋体" w:eastAsia="宋体" w:cs="宋体"/>
          <w:b w:val="0"/>
          <w:bCs/>
          <w:color w:val="000000"/>
          <w:sz w:val="24"/>
          <w:szCs w:val="24"/>
          <w:lang w:eastAsia="zh-CN"/>
        </w:rPr>
        <w:t>（即合同综合单价）</w:t>
      </w:r>
      <w:r>
        <w:rPr>
          <w:rFonts w:hint="eastAsia" w:ascii="宋体" w:hAnsi="宋体" w:eastAsia="宋体" w:cs="宋体"/>
          <w:b w:val="0"/>
          <w:bCs/>
          <w:iCs w:val="0"/>
          <w:color w:val="000000"/>
          <w:sz w:val="24"/>
          <w:szCs w:val="24"/>
          <w:lang w:val="en-US" w:eastAsia="zh-CN"/>
        </w:rPr>
        <w:t>等资料</w:t>
      </w:r>
      <w:r>
        <w:rPr>
          <w:rFonts w:hint="eastAsia" w:ascii="宋体" w:hAnsi="宋体" w:eastAsia="宋体" w:cs="宋体"/>
          <w:b w:val="0"/>
          <w:bCs/>
          <w:iCs w:val="0"/>
          <w:color w:val="000000"/>
          <w:sz w:val="24"/>
          <w:szCs w:val="24"/>
          <w:lang w:eastAsia="zh-CN"/>
        </w:rPr>
        <w:t>。</w:t>
      </w:r>
    </w:p>
    <w:p w14:paraId="17F673A5">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iCs w:val="0"/>
          <w:color w:val="000000"/>
          <w:sz w:val="24"/>
          <w:szCs w:val="24"/>
          <w:lang w:val="en-US" w:eastAsia="zh-CN"/>
        </w:rPr>
      </w:pPr>
      <w:r>
        <w:rPr>
          <w:rFonts w:hint="eastAsia" w:ascii="宋体" w:hAnsi="宋体" w:eastAsia="宋体" w:cs="宋体"/>
          <w:b w:val="0"/>
          <w:bCs/>
          <w:iCs w:val="0"/>
          <w:color w:val="000000"/>
          <w:sz w:val="24"/>
          <w:szCs w:val="24"/>
          <w:lang w:val="en-US" w:eastAsia="zh-CN"/>
        </w:rPr>
        <w:t>（3）下浮比率：1-中标总价（扣除暂列金及相关取费）/招标最高限价（扣除暂列金及相关取费），其中认价的材料及设备不予下浮。</w:t>
      </w:r>
    </w:p>
    <w:p w14:paraId="0AE817F7">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left"/>
        <w:outlineLvl w:val="9"/>
        <w:rPr>
          <w:rFonts w:hint="eastAsia" w:ascii="宋体" w:hAnsi="宋体" w:eastAsia="宋体" w:cs="宋体"/>
          <w:b w:val="0"/>
          <w:bCs/>
          <w:color w:val="000000"/>
          <w:kern w:val="2"/>
          <w:sz w:val="24"/>
          <w:szCs w:val="24"/>
        </w:rPr>
      </w:pPr>
      <w:r>
        <w:rPr>
          <w:rFonts w:hint="eastAsia" w:ascii="宋体" w:hAnsi="宋体" w:eastAsia="宋体" w:cs="宋体"/>
          <w:b/>
          <w:bCs w:val="0"/>
          <w:color w:val="000000"/>
          <w:sz w:val="24"/>
          <w:szCs w:val="24"/>
        </w:rPr>
        <w:t>7—</w:t>
      </w:r>
      <w:r>
        <w:rPr>
          <w:rFonts w:hint="eastAsia" w:ascii="宋体" w:hAnsi="宋体" w:eastAsia="宋体" w:cs="宋体"/>
          <w:b/>
          <w:bCs w:val="0"/>
          <w:color w:val="000000"/>
          <w:sz w:val="24"/>
          <w:szCs w:val="24"/>
          <w:lang w:val="en-US" w:eastAsia="zh-CN"/>
        </w:rPr>
        <w:t xml:space="preserve">5 </w:t>
      </w:r>
      <w:r>
        <w:rPr>
          <w:rFonts w:hint="eastAsia" w:ascii="宋体" w:hAnsi="宋体" w:eastAsia="宋体" w:cs="宋体"/>
          <w:b w:val="0"/>
          <w:bCs/>
          <w:color w:val="000000"/>
          <w:kern w:val="2"/>
          <w:sz w:val="24"/>
          <w:szCs w:val="24"/>
        </w:rPr>
        <w:t>结算办法</w:t>
      </w:r>
      <w:r>
        <w:rPr>
          <w:rFonts w:hint="eastAsia" w:ascii="宋体" w:hAnsi="宋体" w:eastAsia="宋体" w:cs="宋体"/>
          <w:b w:val="0"/>
          <w:bCs/>
          <w:color w:val="000000"/>
          <w:kern w:val="2"/>
          <w:sz w:val="24"/>
          <w:szCs w:val="24"/>
          <w:lang w:eastAsia="zh-CN"/>
        </w:rPr>
        <w:t>：</w:t>
      </w:r>
    </w:p>
    <w:p w14:paraId="088A282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outlineLvl w:val="9"/>
        <w:rPr>
          <w:rFonts w:hint="eastAsia" w:ascii="宋体" w:hAnsi="宋体" w:eastAsia="宋体" w:cs="宋体"/>
          <w:b w:val="0"/>
          <w:bCs/>
          <w:color w:val="000000"/>
          <w:sz w:val="24"/>
          <w:szCs w:val="24"/>
          <w:u w:val="none"/>
        </w:rPr>
      </w:pPr>
      <w:r>
        <w:rPr>
          <w:rFonts w:hint="eastAsia" w:ascii="宋体" w:hAnsi="宋体" w:eastAsia="宋体" w:cs="宋体"/>
          <w:b w:val="0"/>
          <w:bCs/>
          <w:color w:val="000000"/>
          <w:sz w:val="24"/>
          <w:szCs w:val="24"/>
          <w:u w:val="none"/>
          <w:lang w:val="en-US" w:eastAsia="zh-CN"/>
        </w:rPr>
        <w:t>（1）</w:t>
      </w:r>
      <w:r>
        <w:rPr>
          <w:rFonts w:hint="eastAsia" w:ascii="宋体" w:hAnsi="宋体" w:eastAsia="宋体" w:cs="宋体"/>
          <w:b w:val="0"/>
          <w:bCs/>
          <w:color w:val="000000"/>
          <w:sz w:val="24"/>
          <w:szCs w:val="24"/>
          <w:u w:val="none"/>
        </w:rPr>
        <w:t>本工程钢材、商品混凝土由承包人采购。钢材、商品混凝土按</w:t>
      </w:r>
      <w:r>
        <w:rPr>
          <w:rFonts w:hint="eastAsia" w:ascii="宋体" w:hAnsi="宋体" w:eastAsia="宋体" w:cs="宋体"/>
          <w:b w:val="0"/>
          <w:bCs/>
          <w:color w:val="000000"/>
          <w:sz w:val="24"/>
          <w:szCs w:val="24"/>
          <w:u w:val="none"/>
          <w:lang w:eastAsia="zh-CN"/>
        </w:rPr>
        <w:t>竞争性磋商文件</w:t>
      </w:r>
      <w:r>
        <w:rPr>
          <w:rFonts w:hint="eastAsia" w:ascii="宋体" w:hAnsi="宋体" w:eastAsia="宋体" w:cs="宋体"/>
          <w:b w:val="0"/>
          <w:bCs/>
          <w:color w:val="000000"/>
          <w:sz w:val="24"/>
          <w:szCs w:val="24"/>
          <w:u w:val="none"/>
        </w:rPr>
        <w:t>规定的招标最高限价参照的信息价为基准价，施工期间如价格浮动超过基准价的±5%</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lang w:val="en-US" w:eastAsia="zh-CN"/>
        </w:rPr>
        <w:t>不含5%</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rPr>
        <w:t>，则对超出±5%的部分</w:t>
      </w:r>
      <w:r>
        <w:rPr>
          <w:rFonts w:hint="eastAsia" w:ascii="宋体" w:hAnsi="宋体" w:eastAsia="宋体" w:cs="宋体"/>
          <w:bCs/>
          <w:color w:val="000000"/>
          <w:sz w:val="24"/>
          <w:szCs w:val="24"/>
        </w:rPr>
        <w:t>进行调差</w:t>
      </w:r>
      <w:r>
        <w:rPr>
          <w:rFonts w:hint="eastAsia" w:ascii="宋体" w:hAnsi="宋体" w:eastAsia="宋体" w:cs="宋体"/>
          <w:b w:val="0"/>
          <w:bCs/>
          <w:color w:val="000000"/>
          <w:sz w:val="24"/>
          <w:szCs w:val="24"/>
          <w:u w:val="none"/>
        </w:rPr>
        <w:t>，材料调差计入差价位置，差价除规费</w:t>
      </w:r>
      <w:r>
        <w:rPr>
          <w:rFonts w:hint="eastAsia" w:ascii="宋体" w:hAnsi="宋体" w:eastAsia="宋体" w:cs="宋体"/>
          <w:b w:val="0"/>
          <w:bCs/>
          <w:color w:val="000000"/>
          <w:sz w:val="24"/>
          <w:szCs w:val="24"/>
          <w:u w:val="none"/>
          <w:lang w:eastAsia="zh-CN"/>
        </w:rPr>
        <w:t>、</w:t>
      </w:r>
      <w:r>
        <w:rPr>
          <w:rFonts w:hint="eastAsia" w:ascii="宋体" w:hAnsi="宋体" w:eastAsia="宋体" w:cs="宋体"/>
          <w:bCs/>
          <w:color w:val="000000"/>
          <w:sz w:val="24"/>
          <w:szCs w:val="24"/>
          <w:lang w:val="en-US" w:eastAsia="zh-CN"/>
        </w:rPr>
        <w:t>安全文明施工费、</w:t>
      </w:r>
      <w:r>
        <w:rPr>
          <w:rFonts w:hint="eastAsia" w:ascii="宋体" w:hAnsi="宋体" w:eastAsia="宋体" w:cs="宋体"/>
          <w:b w:val="0"/>
          <w:bCs/>
          <w:color w:val="000000"/>
          <w:sz w:val="24"/>
          <w:szCs w:val="24"/>
          <w:u w:val="none"/>
        </w:rPr>
        <w:t>税金外，不再计取其他费用。</w:t>
      </w:r>
    </w:p>
    <w:p w14:paraId="5F98956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outlineLvl w:val="9"/>
        <w:rPr>
          <w:rFonts w:hint="eastAsia" w:ascii="宋体" w:hAnsi="宋体" w:eastAsia="宋体" w:cs="宋体"/>
          <w:b w:val="0"/>
          <w:bCs/>
          <w:color w:val="000000"/>
          <w:kern w:val="2"/>
          <w:sz w:val="24"/>
          <w:szCs w:val="24"/>
          <w:u w:val="none"/>
        </w:rPr>
      </w:pP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lang w:val="en-US" w:eastAsia="zh-CN"/>
        </w:rPr>
        <w:t>2</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iCs w:val="0"/>
          <w:color w:val="000000"/>
          <w:kern w:val="2"/>
          <w:sz w:val="24"/>
          <w:szCs w:val="24"/>
          <w:u w:val="none"/>
        </w:rPr>
        <w:t>当清单工程量增减（含清单项取消）或变更签证工程量增加（或减少（含减少至0））时，增减部分</w:t>
      </w:r>
      <w:r>
        <w:rPr>
          <w:rFonts w:hint="eastAsia" w:ascii="宋体" w:hAnsi="宋体" w:eastAsia="宋体" w:cs="宋体"/>
          <w:b w:val="0"/>
          <w:bCs/>
          <w:color w:val="000000"/>
          <w:kern w:val="2"/>
          <w:sz w:val="24"/>
          <w:szCs w:val="24"/>
          <w:u w:val="none"/>
        </w:rPr>
        <w:t>的工程量</w:t>
      </w:r>
      <w:r>
        <w:rPr>
          <w:rFonts w:hint="eastAsia" w:ascii="宋体" w:hAnsi="宋体" w:eastAsia="宋体" w:cs="宋体"/>
          <w:b w:val="0"/>
          <w:bCs/>
          <w:iCs w:val="0"/>
          <w:color w:val="000000"/>
          <w:kern w:val="2"/>
          <w:sz w:val="24"/>
          <w:szCs w:val="24"/>
          <w:u w:val="none"/>
        </w:rPr>
        <w:t>按以下办法结算：</w:t>
      </w:r>
      <w:r>
        <w:rPr>
          <w:rFonts w:hint="eastAsia" w:ascii="宋体" w:hAnsi="宋体" w:eastAsia="宋体" w:cs="宋体"/>
          <w:b w:val="0"/>
          <w:bCs/>
          <w:color w:val="000000"/>
          <w:kern w:val="2"/>
          <w:sz w:val="24"/>
          <w:szCs w:val="24"/>
          <w:u w:val="none"/>
        </w:rPr>
        <w:t>A=</w:t>
      </w:r>
      <w:r>
        <w:rPr>
          <w:rFonts w:hint="eastAsia" w:ascii="宋体" w:hAnsi="宋体" w:eastAsia="宋体" w:cs="宋体"/>
          <w:b w:val="0"/>
          <w:bCs/>
          <w:iCs w:val="0"/>
          <w:color w:val="000000"/>
          <w:kern w:val="2"/>
          <w:sz w:val="24"/>
          <w:szCs w:val="24"/>
          <w:u w:val="none"/>
        </w:rPr>
        <w:t>（</w:t>
      </w:r>
      <w:r>
        <w:rPr>
          <w:rFonts w:hint="eastAsia" w:ascii="宋体" w:hAnsi="宋体" w:eastAsia="宋体" w:cs="宋体"/>
          <w:b w:val="0"/>
          <w:bCs/>
          <w:color w:val="000000"/>
          <w:kern w:val="2"/>
          <w:sz w:val="24"/>
          <w:szCs w:val="24"/>
          <w:u w:val="none"/>
        </w:rPr>
        <w:t>中标综合单价-上限价综合单价</w:t>
      </w:r>
      <w:r>
        <w:rPr>
          <w:rFonts w:hint="eastAsia" w:ascii="宋体" w:hAnsi="宋体" w:eastAsia="宋体" w:cs="宋体"/>
          <w:b w:val="0"/>
          <w:bCs/>
          <w:iCs w:val="0"/>
          <w:color w:val="000000"/>
          <w:kern w:val="2"/>
          <w:sz w:val="24"/>
          <w:szCs w:val="24"/>
          <w:u w:val="none"/>
        </w:rPr>
        <w:t>）/</w:t>
      </w:r>
      <w:r>
        <w:rPr>
          <w:rFonts w:hint="eastAsia" w:ascii="宋体" w:hAnsi="宋体" w:eastAsia="宋体" w:cs="宋体"/>
          <w:b w:val="0"/>
          <w:bCs/>
          <w:color w:val="000000"/>
          <w:kern w:val="2"/>
          <w:sz w:val="24"/>
          <w:szCs w:val="24"/>
          <w:u w:val="none"/>
        </w:rPr>
        <w:t>上限价综合单价*100%</w:t>
      </w:r>
    </w:p>
    <w:p w14:paraId="26FB31B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outlineLvl w:val="9"/>
        <w:rPr>
          <w:rFonts w:hint="eastAsia" w:ascii="宋体" w:hAnsi="宋体" w:eastAsia="宋体" w:cs="宋体"/>
          <w:b w:val="0"/>
          <w:bCs/>
          <w:iCs w:val="0"/>
          <w:color w:val="000000"/>
          <w:kern w:val="2"/>
          <w:sz w:val="24"/>
          <w:szCs w:val="24"/>
          <w:u w:val="none"/>
        </w:rPr>
      </w:pPr>
      <w:r>
        <w:rPr>
          <w:rFonts w:hint="eastAsia" w:ascii="宋体" w:hAnsi="宋体" w:eastAsia="宋体" w:cs="宋体"/>
          <w:b w:val="0"/>
          <w:bCs/>
          <w:iCs w:val="0"/>
          <w:color w:val="000000"/>
          <w:kern w:val="2"/>
          <w:sz w:val="24"/>
          <w:szCs w:val="24"/>
          <w:u w:val="none"/>
          <w:lang w:val="en-US" w:eastAsia="zh-CN"/>
        </w:rPr>
        <w:t>a、</w:t>
      </w:r>
      <w:r>
        <w:rPr>
          <w:rFonts w:hint="eastAsia" w:ascii="宋体" w:hAnsi="宋体" w:eastAsia="宋体" w:cs="宋体"/>
          <w:b w:val="0"/>
          <w:bCs/>
          <w:iCs w:val="0"/>
          <w:color w:val="000000"/>
          <w:kern w:val="2"/>
          <w:sz w:val="24"/>
          <w:szCs w:val="24"/>
          <w:u w:val="none"/>
        </w:rPr>
        <w:t>当-</w:t>
      </w:r>
      <w:r>
        <w:rPr>
          <w:rFonts w:hint="eastAsia" w:ascii="宋体" w:hAnsi="宋体" w:eastAsia="宋体" w:cs="宋体"/>
          <w:b w:val="0"/>
          <w:bCs/>
          <w:iCs w:val="0"/>
          <w:color w:val="000000"/>
          <w:kern w:val="2"/>
          <w:sz w:val="24"/>
          <w:szCs w:val="24"/>
          <w:u w:val="none"/>
          <w:lang w:val="en-US" w:eastAsia="zh-CN"/>
        </w:rPr>
        <w:t>10</w:t>
      </w:r>
      <w:r>
        <w:rPr>
          <w:rFonts w:hint="eastAsia" w:ascii="宋体" w:hAnsi="宋体" w:eastAsia="宋体" w:cs="宋体"/>
          <w:b w:val="0"/>
          <w:bCs/>
          <w:iCs w:val="0"/>
          <w:color w:val="000000"/>
          <w:kern w:val="2"/>
          <w:sz w:val="24"/>
          <w:szCs w:val="24"/>
          <w:u w:val="none"/>
        </w:rPr>
        <w:t>%</w:t>
      </w:r>
      <w:r>
        <w:rPr>
          <w:rFonts w:hint="eastAsia" w:ascii="宋体" w:hAnsi="宋体" w:eastAsia="宋体" w:cs="宋体"/>
          <w:b w:val="0"/>
          <w:bCs/>
          <w:color w:val="000000"/>
          <w:kern w:val="2"/>
          <w:sz w:val="24"/>
          <w:szCs w:val="24"/>
          <w:u w:val="none"/>
        </w:rPr>
        <w:t>≤A≤+</w:t>
      </w:r>
      <w:r>
        <w:rPr>
          <w:rFonts w:hint="eastAsia" w:ascii="宋体" w:hAnsi="宋体" w:eastAsia="宋体" w:cs="宋体"/>
          <w:b w:val="0"/>
          <w:bCs/>
          <w:color w:val="000000"/>
          <w:kern w:val="2"/>
          <w:sz w:val="24"/>
          <w:szCs w:val="24"/>
          <w:u w:val="none"/>
          <w:lang w:val="en-US" w:eastAsia="zh-CN"/>
        </w:rPr>
        <w:t>10</w:t>
      </w:r>
      <w:r>
        <w:rPr>
          <w:rFonts w:hint="eastAsia" w:ascii="宋体" w:hAnsi="宋体" w:eastAsia="宋体" w:cs="宋体"/>
          <w:b w:val="0"/>
          <w:bCs/>
          <w:color w:val="000000"/>
          <w:kern w:val="2"/>
          <w:sz w:val="24"/>
          <w:szCs w:val="24"/>
          <w:u w:val="none"/>
        </w:rPr>
        <w:t>%时，</w:t>
      </w:r>
      <w:r>
        <w:rPr>
          <w:rFonts w:hint="eastAsia" w:ascii="宋体" w:hAnsi="宋体" w:eastAsia="宋体" w:cs="宋体"/>
          <w:b w:val="0"/>
          <w:bCs/>
          <w:iCs w:val="0"/>
          <w:color w:val="000000"/>
          <w:kern w:val="2"/>
          <w:sz w:val="24"/>
          <w:szCs w:val="24"/>
          <w:u w:val="none"/>
        </w:rPr>
        <w:t>执行合同综合单价。</w:t>
      </w:r>
    </w:p>
    <w:p w14:paraId="3C2182CE">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rPr>
          <w:rFonts w:hint="eastAsia" w:ascii="宋体" w:hAnsi="宋体" w:eastAsia="宋体" w:cs="宋体"/>
          <w:bCs/>
          <w:color w:val="000000"/>
          <w:sz w:val="24"/>
          <w:szCs w:val="24"/>
          <w:u w:val="none"/>
          <w:lang w:val="en-US" w:eastAsia="zh-CN"/>
        </w:rPr>
      </w:pPr>
      <w:r>
        <w:rPr>
          <w:rFonts w:hint="eastAsia" w:ascii="宋体" w:hAnsi="宋体" w:eastAsia="宋体" w:cs="宋体"/>
          <w:b w:val="0"/>
          <w:bCs/>
          <w:iCs w:val="0"/>
          <w:color w:val="000000"/>
          <w:kern w:val="2"/>
          <w:sz w:val="24"/>
          <w:szCs w:val="24"/>
          <w:u w:val="none"/>
          <w:lang w:val="en-US" w:eastAsia="zh-CN" w:bidi="en-US"/>
        </w:rPr>
        <w:t>b</w:t>
      </w:r>
      <w:r>
        <w:rPr>
          <w:rFonts w:hint="eastAsia" w:ascii="宋体" w:hAnsi="宋体" w:eastAsia="宋体" w:cs="宋体"/>
          <w:b w:val="0"/>
          <w:bCs/>
          <w:iCs w:val="0"/>
          <w:color w:val="000000"/>
          <w:kern w:val="2"/>
          <w:sz w:val="24"/>
          <w:szCs w:val="24"/>
          <w:u w:val="none"/>
          <w:lang w:eastAsia="zh-CN" w:bidi="en-US"/>
        </w:rPr>
        <w:t>、</w:t>
      </w:r>
      <w:r>
        <w:rPr>
          <w:rFonts w:hint="eastAsia" w:ascii="宋体" w:hAnsi="宋体" w:eastAsia="宋体" w:cs="宋体"/>
          <w:bCs/>
          <w:color w:val="000000"/>
          <w:sz w:val="24"/>
          <w:szCs w:val="24"/>
          <w:u w:val="none"/>
          <w:lang w:val="zh-CN"/>
        </w:rPr>
        <w:t>工程量增加且A&gt;+</w:t>
      </w:r>
      <w:r>
        <w:rPr>
          <w:rFonts w:hint="eastAsia" w:ascii="宋体" w:hAnsi="宋体" w:eastAsia="宋体" w:cs="宋体"/>
          <w:bCs/>
          <w:color w:val="000000"/>
          <w:sz w:val="24"/>
          <w:szCs w:val="24"/>
          <w:u w:val="none"/>
          <w:lang w:val="en-US" w:eastAsia="zh-CN"/>
        </w:rPr>
        <w:t>10</w:t>
      </w:r>
      <w:r>
        <w:rPr>
          <w:rFonts w:hint="eastAsia" w:ascii="宋体" w:hAnsi="宋体" w:eastAsia="宋体" w:cs="宋体"/>
          <w:bCs/>
          <w:color w:val="000000"/>
          <w:sz w:val="24"/>
          <w:szCs w:val="24"/>
          <w:u w:val="none"/>
          <w:lang w:val="zh-CN"/>
        </w:rPr>
        <w:t>%</w:t>
      </w:r>
      <w:r>
        <w:rPr>
          <w:rFonts w:hint="eastAsia" w:ascii="宋体" w:hAnsi="宋体" w:eastAsia="宋体" w:cs="宋体"/>
          <w:bCs/>
          <w:color w:val="000000"/>
          <w:sz w:val="24"/>
          <w:szCs w:val="24"/>
          <w:u w:val="none"/>
          <w:lang w:val="en-US" w:eastAsia="zh-CN"/>
        </w:rPr>
        <w:t>时</w:t>
      </w:r>
      <w:r>
        <w:rPr>
          <w:rFonts w:hint="eastAsia" w:ascii="宋体" w:hAnsi="宋体" w:eastAsia="宋体" w:cs="宋体"/>
          <w:bCs/>
          <w:color w:val="000000"/>
          <w:sz w:val="24"/>
          <w:szCs w:val="24"/>
          <w:u w:val="none"/>
          <w:lang w:val="zh-CN"/>
        </w:rPr>
        <w:t>，中标对应综合单价</w:t>
      </w:r>
      <w:r>
        <w:rPr>
          <w:rFonts w:hint="eastAsia" w:ascii="宋体" w:hAnsi="宋体" w:eastAsia="宋体" w:cs="宋体"/>
          <w:bCs/>
          <w:color w:val="000000"/>
          <w:sz w:val="24"/>
          <w:szCs w:val="24"/>
          <w:u w:val="none"/>
          <w:lang w:val="en-US" w:eastAsia="zh-CN"/>
        </w:rPr>
        <w:t>均</w:t>
      </w:r>
      <w:r>
        <w:rPr>
          <w:rFonts w:hint="eastAsia" w:ascii="宋体" w:hAnsi="宋体" w:eastAsia="宋体" w:cs="宋体"/>
          <w:bCs/>
          <w:color w:val="000000"/>
          <w:sz w:val="24"/>
          <w:szCs w:val="24"/>
          <w:u w:val="none"/>
          <w:lang w:val="zh-CN"/>
        </w:rPr>
        <w:t>不再执行，结算综合单价</w:t>
      </w:r>
      <w:r>
        <w:rPr>
          <w:rFonts w:hint="eastAsia" w:ascii="宋体" w:hAnsi="宋体" w:eastAsia="宋体" w:cs="宋体"/>
          <w:bCs/>
          <w:iCs w:val="0"/>
          <w:color w:val="000000"/>
          <w:kern w:val="2"/>
          <w:sz w:val="24"/>
          <w:szCs w:val="24"/>
          <w:u w:val="none"/>
          <w:lang w:val="en-US" w:eastAsia="zh-CN"/>
        </w:rPr>
        <w:t>按招标最高</w:t>
      </w:r>
      <w:r>
        <w:rPr>
          <w:rFonts w:hint="eastAsia" w:ascii="宋体" w:hAnsi="宋体" w:eastAsia="宋体" w:cs="宋体"/>
          <w:bCs/>
          <w:color w:val="000000"/>
          <w:sz w:val="24"/>
          <w:szCs w:val="24"/>
          <w:u w:val="none"/>
          <w:lang w:val="en-US" w:eastAsia="zh-CN"/>
        </w:rPr>
        <w:t>限价对应的</w:t>
      </w:r>
      <w:r>
        <w:rPr>
          <w:rFonts w:hint="eastAsia" w:ascii="宋体" w:hAnsi="宋体" w:eastAsia="宋体" w:cs="宋体"/>
          <w:bCs/>
          <w:iCs w:val="0"/>
          <w:color w:val="000000"/>
          <w:kern w:val="2"/>
          <w:sz w:val="24"/>
          <w:szCs w:val="24"/>
          <w:u w:val="none"/>
        </w:rPr>
        <w:t>分部分项综合单价</w:t>
      </w:r>
      <w:r>
        <w:rPr>
          <w:rFonts w:hint="eastAsia" w:ascii="宋体" w:hAnsi="宋体" w:eastAsia="宋体" w:cs="宋体"/>
          <w:bCs/>
          <w:iCs w:val="0"/>
          <w:color w:val="000000"/>
          <w:kern w:val="2"/>
          <w:sz w:val="24"/>
          <w:szCs w:val="24"/>
          <w:u w:val="none"/>
          <w:lang w:val="en-US" w:eastAsia="zh-CN"/>
        </w:rPr>
        <w:t>执行，并按磋商响应文件报价与</w:t>
      </w:r>
      <w:r>
        <w:rPr>
          <w:rFonts w:hint="eastAsia" w:ascii="宋体" w:hAnsi="宋体" w:eastAsia="宋体" w:cs="宋体"/>
          <w:bCs/>
          <w:color w:val="000000"/>
          <w:sz w:val="24"/>
          <w:szCs w:val="24"/>
          <w:u w:val="none"/>
          <w:lang w:val="en-US" w:eastAsia="zh-CN"/>
        </w:rPr>
        <w:t>招标</w:t>
      </w:r>
      <w:r>
        <w:rPr>
          <w:rFonts w:hint="eastAsia" w:ascii="宋体" w:hAnsi="宋体" w:eastAsia="宋体" w:cs="宋体"/>
          <w:bCs/>
          <w:iCs w:val="0"/>
          <w:color w:val="000000"/>
          <w:kern w:val="2"/>
          <w:sz w:val="24"/>
          <w:szCs w:val="24"/>
          <w:u w:val="none"/>
          <w:lang w:val="en-US" w:eastAsia="zh-CN"/>
        </w:rPr>
        <w:t>最高</w:t>
      </w:r>
      <w:r>
        <w:rPr>
          <w:rFonts w:hint="eastAsia" w:ascii="宋体" w:hAnsi="宋体" w:eastAsia="宋体" w:cs="宋体"/>
          <w:bCs/>
          <w:color w:val="000000"/>
          <w:sz w:val="24"/>
          <w:szCs w:val="24"/>
          <w:u w:val="none"/>
          <w:lang w:val="en-US" w:eastAsia="zh-CN"/>
        </w:rPr>
        <w:t>限价</w:t>
      </w:r>
      <w:r>
        <w:rPr>
          <w:rFonts w:hint="eastAsia" w:ascii="宋体" w:hAnsi="宋体" w:eastAsia="宋体" w:cs="宋体"/>
          <w:bCs/>
          <w:iCs w:val="0"/>
          <w:color w:val="000000"/>
          <w:kern w:val="2"/>
          <w:sz w:val="24"/>
          <w:szCs w:val="24"/>
          <w:u w:val="none"/>
          <w:lang w:val="en-US" w:eastAsia="zh-CN"/>
        </w:rPr>
        <w:t>的下浮率同比例下浮</w:t>
      </w:r>
      <w:r>
        <w:rPr>
          <w:rFonts w:hint="eastAsia" w:ascii="宋体" w:hAnsi="宋体" w:eastAsia="宋体" w:cs="宋体"/>
          <w:bCs/>
          <w:color w:val="000000"/>
          <w:sz w:val="24"/>
          <w:szCs w:val="24"/>
          <w:u w:val="none"/>
          <w:lang w:val="en-US" w:eastAsia="zh-CN"/>
        </w:rPr>
        <w:t>。</w:t>
      </w:r>
    </w:p>
    <w:p w14:paraId="5EBC2E03">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rPr>
          <w:rFonts w:hint="eastAsia" w:ascii="宋体" w:hAnsi="宋体" w:eastAsia="宋体" w:cs="宋体"/>
          <w:b w:val="0"/>
          <w:bCs/>
          <w:iCs w:val="0"/>
          <w:color w:val="000000"/>
          <w:kern w:val="2"/>
          <w:sz w:val="24"/>
          <w:szCs w:val="24"/>
          <w:u w:val="none"/>
        </w:rPr>
      </w:pPr>
      <w:r>
        <w:rPr>
          <w:rFonts w:hint="eastAsia" w:ascii="宋体" w:hAnsi="宋体" w:eastAsia="宋体" w:cs="宋体"/>
          <w:bCs/>
          <w:color w:val="000000"/>
          <w:sz w:val="24"/>
          <w:szCs w:val="24"/>
          <w:u w:val="none"/>
          <w:lang w:val="en-US" w:eastAsia="zh-CN"/>
        </w:rPr>
        <w:t>c、</w:t>
      </w:r>
      <w:r>
        <w:rPr>
          <w:rFonts w:hint="eastAsia" w:ascii="宋体" w:hAnsi="宋体" w:eastAsia="宋体" w:cs="宋体"/>
          <w:bCs/>
          <w:color w:val="000000"/>
          <w:sz w:val="24"/>
          <w:szCs w:val="24"/>
          <w:u w:val="none"/>
          <w:lang w:val="zh-CN"/>
        </w:rPr>
        <w:t>工程量减少且A&lt;-</w:t>
      </w:r>
      <w:r>
        <w:rPr>
          <w:rFonts w:hint="eastAsia" w:ascii="宋体" w:hAnsi="宋体" w:eastAsia="宋体" w:cs="宋体"/>
          <w:bCs/>
          <w:color w:val="000000"/>
          <w:sz w:val="24"/>
          <w:szCs w:val="24"/>
          <w:u w:val="none"/>
          <w:lang w:val="en-US" w:eastAsia="zh-CN"/>
        </w:rPr>
        <w:t>10</w:t>
      </w:r>
      <w:r>
        <w:rPr>
          <w:rFonts w:hint="eastAsia" w:ascii="宋体" w:hAnsi="宋体" w:eastAsia="宋体" w:cs="宋体"/>
          <w:bCs/>
          <w:color w:val="000000"/>
          <w:sz w:val="24"/>
          <w:szCs w:val="24"/>
          <w:u w:val="none"/>
          <w:lang w:val="zh-CN"/>
        </w:rPr>
        <w:t>%时，中标对应综合单价</w:t>
      </w:r>
      <w:r>
        <w:rPr>
          <w:rFonts w:hint="eastAsia" w:ascii="宋体" w:hAnsi="宋体" w:eastAsia="宋体" w:cs="宋体"/>
          <w:bCs/>
          <w:color w:val="000000"/>
          <w:sz w:val="24"/>
          <w:szCs w:val="24"/>
          <w:u w:val="none"/>
          <w:lang w:val="en-US" w:eastAsia="zh-CN"/>
        </w:rPr>
        <w:t>均</w:t>
      </w:r>
      <w:r>
        <w:rPr>
          <w:rFonts w:hint="eastAsia" w:ascii="宋体" w:hAnsi="宋体" w:eastAsia="宋体" w:cs="宋体"/>
          <w:bCs/>
          <w:color w:val="000000"/>
          <w:sz w:val="24"/>
          <w:szCs w:val="24"/>
          <w:u w:val="none"/>
          <w:lang w:val="zh-CN"/>
        </w:rPr>
        <w:t>不再执行，结算综合单价</w:t>
      </w:r>
      <w:r>
        <w:rPr>
          <w:rFonts w:hint="eastAsia" w:ascii="宋体" w:hAnsi="宋体" w:eastAsia="宋体" w:cs="宋体"/>
          <w:bCs/>
          <w:iCs w:val="0"/>
          <w:color w:val="000000"/>
          <w:kern w:val="2"/>
          <w:sz w:val="24"/>
          <w:szCs w:val="24"/>
          <w:u w:val="none"/>
          <w:lang w:val="en-US" w:eastAsia="zh-CN"/>
        </w:rPr>
        <w:t>按</w:t>
      </w:r>
      <w:r>
        <w:rPr>
          <w:rFonts w:hint="eastAsia" w:ascii="宋体" w:hAnsi="宋体" w:eastAsia="宋体" w:cs="宋体"/>
          <w:bCs/>
          <w:color w:val="000000"/>
          <w:sz w:val="24"/>
          <w:szCs w:val="24"/>
          <w:u w:val="none"/>
          <w:lang w:val="en-US" w:eastAsia="zh-CN"/>
        </w:rPr>
        <w:t>招标</w:t>
      </w:r>
      <w:r>
        <w:rPr>
          <w:rFonts w:hint="eastAsia" w:ascii="宋体" w:hAnsi="宋体" w:eastAsia="宋体" w:cs="宋体"/>
          <w:bCs/>
          <w:iCs w:val="0"/>
          <w:color w:val="000000"/>
          <w:kern w:val="2"/>
          <w:sz w:val="24"/>
          <w:szCs w:val="24"/>
          <w:u w:val="none"/>
          <w:lang w:val="en-US" w:eastAsia="zh-CN"/>
        </w:rPr>
        <w:t>最高</w:t>
      </w:r>
      <w:r>
        <w:rPr>
          <w:rFonts w:hint="eastAsia" w:ascii="宋体" w:hAnsi="宋体" w:eastAsia="宋体" w:cs="宋体"/>
          <w:bCs/>
          <w:color w:val="000000"/>
          <w:sz w:val="24"/>
          <w:szCs w:val="24"/>
          <w:u w:val="none"/>
          <w:lang w:val="en-US" w:eastAsia="zh-CN"/>
        </w:rPr>
        <w:t>限价对应的</w:t>
      </w:r>
      <w:r>
        <w:rPr>
          <w:rFonts w:hint="eastAsia" w:ascii="宋体" w:hAnsi="宋体" w:eastAsia="宋体" w:cs="宋体"/>
          <w:bCs/>
          <w:iCs w:val="0"/>
          <w:color w:val="000000"/>
          <w:kern w:val="2"/>
          <w:sz w:val="24"/>
          <w:szCs w:val="24"/>
          <w:u w:val="none"/>
        </w:rPr>
        <w:t>分部分项</w:t>
      </w:r>
      <w:r>
        <w:rPr>
          <w:rFonts w:hint="eastAsia" w:ascii="宋体" w:hAnsi="宋体" w:eastAsia="宋体" w:cs="宋体"/>
          <w:bCs/>
          <w:color w:val="000000"/>
          <w:sz w:val="24"/>
          <w:szCs w:val="24"/>
          <w:u w:val="none"/>
          <w:lang w:val="en-US" w:eastAsia="zh-CN"/>
        </w:rPr>
        <w:t>综合单价</w:t>
      </w:r>
      <w:r>
        <w:rPr>
          <w:rFonts w:hint="eastAsia" w:ascii="宋体" w:hAnsi="宋体" w:eastAsia="宋体" w:cs="宋体"/>
          <w:bCs/>
          <w:iCs w:val="0"/>
          <w:color w:val="000000"/>
          <w:kern w:val="2"/>
          <w:sz w:val="24"/>
          <w:szCs w:val="24"/>
          <w:u w:val="none"/>
          <w:lang w:val="en-US" w:eastAsia="zh-CN"/>
        </w:rPr>
        <w:t>执行，并按磋商响应文件报价与</w:t>
      </w:r>
      <w:r>
        <w:rPr>
          <w:rFonts w:hint="eastAsia" w:ascii="宋体" w:hAnsi="宋体" w:eastAsia="宋体" w:cs="宋体"/>
          <w:bCs/>
          <w:color w:val="000000"/>
          <w:sz w:val="24"/>
          <w:szCs w:val="24"/>
          <w:u w:val="none"/>
          <w:lang w:val="en-US" w:eastAsia="zh-CN"/>
        </w:rPr>
        <w:t>招标</w:t>
      </w:r>
      <w:r>
        <w:rPr>
          <w:rFonts w:hint="eastAsia" w:ascii="宋体" w:hAnsi="宋体" w:eastAsia="宋体" w:cs="宋体"/>
          <w:bCs/>
          <w:iCs w:val="0"/>
          <w:color w:val="000000"/>
          <w:kern w:val="2"/>
          <w:sz w:val="24"/>
          <w:szCs w:val="24"/>
          <w:u w:val="none"/>
          <w:lang w:val="en-US" w:eastAsia="zh-CN"/>
        </w:rPr>
        <w:t>最高</w:t>
      </w:r>
      <w:r>
        <w:rPr>
          <w:rFonts w:hint="eastAsia" w:ascii="宋体" w:hAnsi="宋体" w:eastAsia="宋体" w:cs="宋体"/>
          <w:bCs/>
          <w:color w:val="000000"/>
          <w:sz w:val="24"/>
          <w:szCs w:val="24"/>
          <w:u w:val="none"/>
          <w:lang w:val="en-US" w:eastAsia="zh-CN"/>
        </w:rPr>
        <w:t>限价</w:t>
      </w:r>
      <w:r>
        <w:rPr>
          <w:rFonts w:hint="eastAsia" w:ascii="宋体" w:hAnsi="宋体" w:eastAsia="宋体" w:cs="宋体"/>
          <w:bCs/>
          <w:iCs w:val="0"/>
          <w:color w:val="000000"/>
          <w:kern w:val="2"/>
          <w:sz w:val="24"/>
          <w:szCs w:val="24"/>
          <w:u w:val="none"/>
          <w:lang w:val="en-US" w:eastAsia="zh-CN"/>
        </w:rPr>
        <w:t>的下浮率同比例下浮</w:t>
      </w:r>
      <w:r>
        <w:rPr>
          <w:rFonts w:hint="eastAsia" w:ascii="宋体" w:hAnsi="宋体" w:eastAsia="宋体" w:cs="宋体"/>
          <w:bCs/>
          <w:color w:val="000000"/>
          <w:sz w:val="24"/>
          <w:szCs w:val="24"/>
          <w:u w:val="none"/>
          <w:lang w:val="en-US" w:eastAsia="zh-CN"/>
        </w:rPr>
        <w:t>。</w:t>
      </w:r>
    </w:p>
    <w:p w14:paraId="5269735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jc w:val="left"/>
        <w:outlineLvl w:val="9"/>
        <w:rPr>
          <w:rFonts w:hint="eastAsia" w:ascii="宋体" w:hAnsi="宋体" w:eastAsia="宋体" w:cs="宋体"/>
          <w:bCs/>
          <w:iCs w:val="0"/>
          <w:color w:val="000000"/>
          <w:kern w:val="2"/>
          <w:sz w:val="24"/>
          <w:szCs w:val="24"/>
          <w:u w:val="none"/>
          <w:lang w:eastAsia="zh-CN" w:bidi="en-US"/>
        </w:rPr>
      </w:pPr>
      <w:r>
        <w:rPr>
          <w:rFonts w:hint="eastAsia" w:ascii="宋体" w:hAnsi="宋体" w:eastAsia="宋体" w:cs="宋体"/>
          <w:bCs/>
          <w:iCs w:val="0"/>
          <w:color w:val="000000"/>
          <w:kern w:val="2"/>
          <w:sz w:val="24"/>
          <w:szCs w:val="24"/>
          <w:u w:val="none"/>
          <w:lang w:val="en-US" w:eastAsia="zh-CN" w:bidi="en-US"/>
        </w:rPr>
        <w:t>（3）材料价格变化调整方法：</w:t>
      </w:r>
      <w:r>
        <w:rPr>
          <w:rFonts w:hint="eastAsia" w:ascii="宋体" w:hAnsi="宋体" w:eastAsia="宋体" w:cs="宋体"/>
          <w:bCs/>
          <w:iCs w:val="0"/>
          <w:color w:val="000000"/>
          <w:kern w:val="2"/>
          <w:sz w:val="24"/>
          <w:szCs w:val="24"/>
          <w:u w:val="none"/>
          <w:lang w:bidi="en-US"/>
        </w:rPr>
        <w:t>项目用料（包括规格</w:t>
      </w:r>
      <w:r>
        <w:rPr>
          <w:rFonts w:hint="eastAsia" w:ascii="宋体" w:hAnsi="宋体" w:eastAsia="宋体" w:cs="宋体"/>
          <w:bCs/>
          <w:iCs w:val="0"/>
          <w:color w:val="000000"/>
          <w:kern w:val="2"/>
          <w:sz w:val="24"/>
          <w:szCs w:val="24"/>
          <w:u w:val="none"/>
          <w:lang w:eastAsia="zh-CN" w:bidi="en-US"/>
        </w:rPr>
        <w:t>、</w:t>
      </w:r>
      <w:r>
        <w:rPr>
          <w:rFonts w:hint="eastAsia" w:ascii="宋体" w:hAnsi="宋体" w:eastAsia="宋体" w:cs="宋体"/>
          <w:bCs/>
          <w:iCs w:val="0"/>
          <w:color w:val="000000"/>
          <w:kern w:val="2"/>
          <w:sz w:val="24"/>
          <w:szCs w:val="24"/>
          <w:u w:val="none"/>
          <w:lang w:val="en-US" w:eastAsia="zh-CN" w:bidi="en-US"/>
        </w:rPr>
        <w:t>型号、参数</w:t>
      </w:r>
      <w:r>
        <w:rPr>
          <w:rFonts w:hint="eastAsia" w:ascii="宋体" w:hAnsi="宋体" w:eastAsia="宋体" w:cs="宋体"/>
          <w:bCs/>
          <w:iCs w:val="0"/>
          <w:color w:val="000000"/>
          <w:kern w:val="2"/>
          <w:sz w:val="24"/>
          <w:szCs w:val="24"/>
          <w:u w:val="none"/>
          <w:lang w:bidi="en-US"/>
        </w:rPr>
        <w:t>）改变，并不影响做法和组价子目时，只调整相应项目的主材费用</w:t>
      </w:r>
      <w:r>
        <w:rPr>
          <w:rFonts w:hint="eastAsia" w:ascii="宋体" w:hAnsi="宋体" w:eastAsia="宋体" w:cs="宋体"/>
          <w:bCs/>
          <w:iCs w:val="0"/>
          <w:color w:val="000000"/>
          <w:kern w:val="2"/>
          <w:sz w:val="24"/>
          <w:szCs w:val="24"/>
          <w:u w:val="none"/>
          <w:lang w:eastAsia="zh-CN" w:bidi="en-US"/>
        </w:rPr>
        <w:t>。</w:t>
      </w:r>
    </w:p>
    <w:p w14:paraId="7397AE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jc w:val="left"/>
        <w:outlineLvl w:val="9"/>
        <w:rPr>
          <w:rFonts w:hint="eastAsia" w:ascii="宋体" w:hAnsi="宋体" w:eastAsia="宋体" w:cs="宋体"/>
          <w:bCs/>
          <w:iCs w:val="0"/>
          <w:color w:val="000000"/>
          <w:kern w:val="2"/>
          <w:sz w:val="24"/>
          <w:szCs w:val="24"/>
          <w:u w:val="none"/>
          <w:lang w:eastAsia="zh-CN" w:bidi="en-US"/>
        </w:rPr>
      </w:pPr>
      <w:r>
        <w:rPr>
          <w:rFonts w:hint="eastAsia" w:ascii="宋体" w:hAnsi="宋体" w:eastAsia="宋体" w:cs="宋体"/>
          <w:b w:val="0"/>
          <w:bCs/>
          <w:iCs w:val="0"/>
          <w:color w:val="000000"/>
          <w:kern w:val="2"/>
          <w:sz w:val="24"/>
          <w:szCs w:val="24"/>
          <w:lang w:val="en-US" w:eastAsia="zh-CN"/>
        </w:rPr>
        <w:t>a、</w:t>
      </w:r>
      <w:r>
        <w:rPr>
          <w:rFonts w:hint="eastAsia" w:ascii="宋体" w:hAnsi="宋体" w:eastAsia="宋体" w:cs="宋体"/>
          <w:bCs/>
          <w:iCs w:val="0"/>
          <w:color w:val="000000"/>
          <w:kern w:val="2"/>
          <w:sz w:val="24"/>
          <w:szCs w:val="24"/>
          <w:u w:val="none"/>
          <w:lang w:bidi="en-US"/>
        </w:rPr>
        <w:t>对于相同的主材设备出现不同</w:t>
      </w:r>
      <w:r>
        <w:rPr>
          <w:rFonts w:hint="eastAsia" w:ascii="宋体" w:hAnsi="宋体" w:eastAsia="宋体" w:cs="宋体"/>
          <w:bCs/>
          <w:iCs w:val="0"/>
          <w:color w:val="000000"/>
          <w:kern w:val="2"/>
          <w:sz w:val="24"/>
          <w:szCs w:val="24"/>
          <w:u w:val="none"/>
          <w:lang w:eastAsia="zh-CN" w:bidi="en-US"/>
        </w:rPr>
        <w:t>磋商响应文件</w:t>
      </w:r>
      <w:r>
        <w:rPr>
          <w:rFonts w:hint="eastAsia" w:ascii="宋体" w:hAnsi="宋体" w:eastAsia="宋体" w:cs="宋体"/>
          <w:bCs/>
          <w:iCs w:val="0"/>
          <w:color w:val="000000"/>
          <w:kern w:val="2"/>
          <w:sz w:val="24"/>
          <w:szCs w:val="24"/>
          <w:u w:val="none"/>
          <w:lang w:bidi="en-US"/>
        </w:rPr>
        <w:t>报价的，以最低价为准</w:t>
      </w:r>
      <w:r>
        <w:rPr>
          <w:rFonts w:hint="eastAsia" w:ascii="宋体" w:hAnsi="宋体" w:eastAsia="宋体" w:cs="宋体"/>
          <w:bCs/>
          <w:iCs w:val="0"/>
          <w:color w:val="000000"/>
          <w:kern w:val="2"/>
          <w:sz w:val="24"/>
          <w:szCs w:val="24"/>
          <w:u w:val="none"/>
          <w:lang w:eastAsia="zh-CN" w:bidi="en-US"/>
        </w:rPr>
        <w:t>；</w:t>
      </w:r>
    </w:p>
    <w:p w14:paraId="706477FC">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Cs/>
          <w:iCs w:val="0"/>
          <w:color w:val="000000"/>
          <w:kern w:val="2"/>
          <w:sz w:val="24"/>
          <w:szCs w:val="24"/>
          <w:u w:val="none"/>
          <w:lang w:eastAsia="zh-CN" w:bidi="en-US"/>
        </w:rPr>
      </w:pPr>
    </w:p>
    <w:p w14:paraId="0FF6BD2A">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Cs/>
          <w:iCs w:val="0"/>
          <w:color w:val="000000"/>
          <w:kern w:val="2"/>
          <w:sz w:val="24"/>
          <w:szCs w:val="24"/>
          <w:u w:val="none"/>
          <w:lang w:eastAsia="zh-CN" w:bidi="en-US"/>
        </w:rPr>
      </w:pPr>
      <w:r>
        <w:rPr>
          <w:rFonts w:hint="eastAsia" w:ascii="宋体" w:hAnsi="宋体" w:eastAsia="宋体" w:cs="宋体"/>
          <w:b w:val="0"/>
          <w:bCs/>
          <w:iCs w:val="0"/>
          <w:color w:val="000000"/>
          <w:kern w:val="2"/>
          <w:sz w:val="24"/>
          <w:szCs w:val="24"/>
          <w:u w:val="none"/>
          <w:lang w:val="en-US" w:eastAsia="zh-CN" w:bidi="en-US"/>
        </w:rPr>
        <w:t>b</w:t>
      </w:r>
      <w:r>
        <w:rPr>
          <w:rFonts w:hint="eastAsia" w:ascii="宋体" w:hAnsi="宋体" w:eastAsia="宋体" w:cs="宋体"/>
          <w:b w:val="0"/>
          <w:bCs/>
          <w:iCs w:val="0"/>
          <w:color w:val="000000"/>
          <w:kern w:val="2"/>
          <w:sz w:val="24"/>
          <w:szCs w:val="24"/>
          <w:u w:val="none"/>
          <w:lang w:eastAsia="zh-CN" w:bidi="en-US"/>
        </w:rPr>
        <w:t>、</w:t>
      </w:r>
      <w:r>
        <w:rPr>
          <w:rFonts w:hint="eastAsia" w:ascii="宋体" w:hAnsi="宋体" w:eastAsia="宋体" w:cs="宋体"/>
          <w:bCs/>
          <w:iCs w:val="0"/>
          <w:color w:val="000000"/>
          <w:kern w:val="2"/>
          <w:sz w:val="24"/>
          <w:szCs w:val="24"/>
          <w:u w:val="none"/>
          <w:lang w:bidi="en-US"/>
        </w:rPr>
        <w:t>若</w:t>
      </w:r>
      <w:r>
        <w:rPr>
          <w:rFonts w:hint="eastAsia" w:ascii="宋体" w:hAnsi="宋体" w:eastAsia="宋体" w:cs="宋体"/>
          <w:bCs/>
          <w:iCs w:val="0"/>
          <w:color w:val="000000"/>
          <w:kern w:val="2"/>
          <w:sz w:val="24"/>
          <w:szCs w:val="24"/>
          <w:u w:val="none"/>
          <w:lang w:val="en-US" w:eastAsia="zh-CN" w:bidi="en-US"/>
        </w:rPr>
        <w:t>磋商响应文件</w:t>
      </w:r>
      <w:r>
        <w:rPr>
          <w:rFonts w:hint="eastAsia" w:ascii="宋体" w:hAnsi="宋体" w:eastAsia="宋体" w:cs="宋体"/>
          <w:bCs/>
          <w:iCs w:val="0"/>
          <w:color w:val="000000"/>
          <w:kern w:val="2"/>
          <w:sz w:val="24"/>
          <w:szCs w:val="24"/>
          <w:u w:val="none"/>
          <w:lang w:bidi="en-US"/>
        </w:rPr>
        <w:t>主材单价表没有该种材料</w:t>
      </w:r>
      <w:r>
        <w:rPr>
          <w:rFonts w:hint="eastAsia" w:ascii="宋体" w:hAnsi="宋体" w:eastAsia="宋体" w:cs="宋体"/>
          <w:bCs/>
          <w:iCs w:val="0"/>
          <w:color w:val="000000"/>
          <w:kern w:val="2"/>
          <w:sz w:val="24"/>
          <w:szCs w:val="24"/>
          <w:u w:val="none"/>
          <w:lang w:val="en-US" w:eastAsia="zh-CN" w:bidi="en-US"/>
        </w:rPr>
        <w:t>设备的</w:t>
      </w:r>
      <w:r>
        <w:rPr>
          <w:rFonts w:hint="eastAsia" w:ascii="宋体" w:hAnsi="宋体" w:eastAsia="宋体" w:cs="宋体"/>
          <w:bCs/>
          <w:iCs w:val="0"/>
          <w:color w:val="000000"/>
          <w:kern w:val="2"/>
          <w:sz w:val="24"/>
          <w:szCs w:val="24"/>
          <w:u w:val="none"/>
          <w:lang w:bidi="en-US"/>
        </w:rPr>
        <w:t>，则该主材</w:t>
      </w:r>
      <w:r>
        <w:rPr>
          <w:rFonts w:hint="eastAsia" w:ascii="宋体" w:hAnsi="宋体" w:eastAsia="宋体" w:cs="宋体"/>
          <w:bCs/>
          <w:iCs w:val="0"/>
          <w:color w:val="000000"/>
          <w:kern w:val="2"/>
          <w:sz w:val="24"/>
          <w:szCs w:val="24"/>
          <w:u w:val="none"/>
          <w:lang w:val="en-US" w:eastAsia="zh-CN" w:bidi="en-US"/>
        </w:rPr>
        <w:t>设备</w:t>
      </w:r>
      <w:r>
        <w:rPr>
          <w:rFonts w:hint="eastAsia" w:ascii="宋体" w:hAnsi="宋体" w:eastAsia="宋体" w:cs="宋体"/>
          <w:bCs/>
          <w:iCs w:val="0"/>
          <w:color w:val="000000"/>
          <w:kern w:val="2"/>
          <w:sz w:val="24"/>
          <w:szCs w:val="24"/>
          <w:u w:val="none"/>
          <w:lang w:bidi="en-US"/>
        </w:rPr>
        <w:t>费需经发包人认价后进行换算</w:t>
      </w:r>
      <w:r>
        <w:rPr>
          <w:rFonts w:hint="eastAsia" w:ascii="宋体" w:hAnsi="宋体" w:eastAsia="宋体" w:cs="宋体"/>
          <w:bCs/>
          <w:iCs w:val="0"/>
          <w:color w:val="000000"/>
          <w:kern w:val="2"/>
          <w:sz w:val="24"/>
          <w:szCs w:val="24"/>
          <w:u w:val="none"/>
          <w:lang w:eastAsia="zh-CN" w:bidi="en-US"/>
        </w:rPr>
        <w:t>。</w:t>
      </w:r>
    </w:p>
    <w:p w14:paraId="04BDFC06">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iCs w:val="0"/>
          <w:color w:val="000000"/>
          <w:kern w:val="2"/>
          <w:sz w:val="24"/>
          <w:szCs w:val="24"/>
          <w:u w:val="none"/>
          <w:lang w:bidi="en-US"/>
        </w:rPr>
      </w:pPr>
      <w:r>
        <w:rPr>
          <w:rFonts w:hint="eastAsia" w:ascii="宋体" w:hAnsi="宋体" w:eastAsia="宋体" w:cs="宋体"/>
          <w:b w:val="0"/>
          <w:bCs/>
          <w:iCs w:val="0"/>
          <w:color w:val="000000"/>
          <w:kern w:val="2"/>
          <w:sz w:val="24"/>
          <w:szCs w:val="24"/>
          <w:u w:val="none"/>
          <w:lang w:val="en-US" w:eastAsia="zh-CN" w:bidi="en-US"/>
        </w:rPr>
        <w:t>c、被替换的</w:t>
      </w:r>
      <w:r>
        <w:rPr>
          <w:rFonts w:hint="eastAsia" w:ascii="宋体" w:hAnsi="宋体" w:eastAsia="宋体" w:cs="宋体"/>
          <w:bCs/>
          <w:iCs w:val="0"/>
          <w:color w:val="000000"/>
          <w:kern w:val="2"/>
          <w:sz w:val="24"/>
          <w:szCs w:val="24"/>
          <w:u w:val="none"/>
          <w:lang w:val="en-US" w:eastAsia="zh-CN" w:bidi="en-US"/>
        </w:rPr>
        <w:t>材料设备单价的磋商响应文件价低于招标上限价材料设备单价10%时，以招标上限价的材料设备价与替换后的材料设备价进行找差，差价部分仅计取规费</w:t>
      </w:r>
      <w:r>
        <w:rPr>
          <w:rFonts w:hint="eastAsia" w:ascii="宋体" w:hAnsi="宋体" w:eastAsia="宋体" w:cs="宋体"/>
          <w:bCs/>
          <w:iCs w:val="0"/>
          <w:color w:val="000000"/>
          <w:kern w:val="2"/>
          <w:sz w:val="24"/>
          <w:szCs w:val="24"/>
          <w:lang w:eastAsia="zh-CN" w:bidi="en-US"/>
        </w:rPr>
        <w:t>、</w:t>
      </w:r>
      <w:r>
        <w:rPr>
          <w:rFonts w:hint="eastAsia" w:ascii="宋体" w:hAnsi="宋体" w:eastAsia="宋体" w:cs="宋体"/>
          <w:bCs/>
          <w:iCs w:val="0"/>
          <w:color w:val="000000"/>
          <w:kern w:val="2"/>
          <w:sz w:val="24"/>
          <w:szCs w:val="24"/>
          <w:lang w:bidi="en-US"/>
        </w:rPr>
        <w:t>税金</w:t>
      </w:r>
      <w:r>
        <w:rPr>
          <w:rFonts w:hint="eastAsia" w:ascii="宋体" w:hAnsi="宋体" w:eastAsia="宋体" w:cs="宋体"/>
          <w:bCs/>
          <w:iCs w:val="0"/>
          <w:color w:val="000000"/>
          <w:kern w:val="2"/>
          <w:sz w:val="24"/>
          <w:szCs w:val="24"/>
          <w:lang w:eastAsia="zh-CN" w:bidi="en-US"/>
        </w:rPr>
        <w:t>、</w:t>
      </w:r>
      <w:r>
        <w:rPr>
          <w:rFonts w:hint="eastAsia" w:ascii="宋体" w:hAnsi="宋体" w:eastAsia="宋体" w:cs="宋体"/>
          <w:bCs/>
          <w:iCs w:val="0"/>
          <w:color w:val="000000"/>
          <w:kern w:val="2"/>
          <w:sz w:val="24"/>
          <w:szCs w:val="24"/>
          <w:lang w:val="en-US" w:eastAsia="zh-CN" w:bidi="en-US"/>
        </w:rPr>
        <w:t>安全文明施工费</w:t>
      </w:r>
      <w:r>
        <w:rPr>
          <w:rFonts w:hint="eastAsia" w:ascii="宋体" w:hAnsi="宋体" w:eastAsia="宋体" w:cs="宋体"/>
          <w:bCs/>
          <w:iCs w:val="0"/>
          <w:color w:val="000000"/>
          <w:kern w:val="2"/>
          <w:sz w:val="24"/>
          <w:szCs w:val="24"/>
          <w:lang w:bidi="en-US"/>
        </w:rPr>
        <w:t>。</w:t>
      </w:r>
    </w:p>
    <w:p w14:paraId="31DB6B25">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iCs w:val="0"/>
          <w:color w:val="000000"/>
          <w:kern w:val="2"/>
          <w:sz w:val="24"/>
          <w:szCs w:val="24"/>
          <w:u w:val="none"/>
        </w:rPr>
      </w:pPr>
      <w:r>
        <w:rPr>
          <w:rFonts w:hint="eastAsia" w:ascii="宋体" w:hAnsi="宋体" w:eastAsia="宋体" w:cs="宋体"/>
          <w:bCs/>
          <w:iCs w:val="0"/>
          <w:color w:val="000000"/>
          <w:kern w:val="2"/>
          <w:sz w:val="24"/>
          <w:szCs w:val="24"/>
          <w:u w:val="none"/>
          <w:lang w:val="en-US" w:eastAsia="zh-CN"/>
        </w:rPr>
        <w:t>（4）</w:t>
      </w:r>
      <w:r>
        <w:rPr>
          <w:rFonts w:hint="eastAsia" w:ascii="宋体" w:hAnsi="宋体" w:eastAsia="宋体" w:cs="宋体"/>
          <w:bCs/>
          <w:iCs w:val="0"/>
          <w:color w:val="000000"/>
          <w:kern w:val="2"/>
          <w:sz w:val="24"/>
          <w:szCs w:val="24"/>
          <w:u w:val="none"/>
        </w:rPr>
        <w:t>若发生工艺工法或工程内容等变化时，原有清单项的综合单价不再适用，应</w:t>
      </w:r>
      <w:r>
        <w:rPr>
          <w:rFonts w:hint="eastAsia" w:ascii="宋体" w:hAnsi="宋体" w:eastAsia="宋体" w:cs="宋体"/>
          <w:bCs/>
          <w:iCs w:val="0"/>
          <w:color w:val="000000"/>
          <w:kern w:val="2"/>
          <w:sz w:val="24"/>
          <w:szCs w:val="24"/>
          <w:u w:val="none"/>
          <w:lang w:val="en-US" w:eastAsia="zh-CN"/>
        </w:rPr>
        <w:t>按照</w:t>
      </w:r>
      <w:r>
        <w:rPr>
          <w:rFonts w:hint="eastAsia" w:ascii="宋体" w:hAnsi="宋体" w:eastAsia="宋体" w:cs="宋体"/>
          <w:bCs/>
          <w:iCs w:val="0"/>
          <w:color w:val="000000"/>
          <w:kern w:val="2"/>
          <w:sz w:val="24"/>
          <w:szCs w:val="24"/>
          <w:u w:val="none"/>
          <w:lang w:eastAsia="zh-CN"/>
        </w:rPr>
        <w:t>竞争性磋商文件</w:t>
      </w:r>
      <w:r>
        <w:rPr>
          <w:rFonts w:hint="eastAsia" w:ascii="宋体" w:hAnsi="宋体" w:eastAsia="宋体" w:cs="宋体"/>
          <w:bCs/>
          <w:iCs w:val="0"/>
          <w:color w:val="000000"/>
          <w:kern w:val="2"/>
          <w:sz w:val="24"/>
          <w:szCs w:val="24"/>
          <w:u w:val="none"/>
        </w:rPr>
        <w:t>规定的招标</w:t>
      </w:r>
      <w:r>
        <w:rPr>
          <w:rFonts w:hint="eastAsia" w:ascii="宋体" w:hAnsi="宋体" w:eastAsia="宋体" w:cs="宋体"/>
          <w:bCs/>
          <w:iCs w:val="0"/>
          <w:color w:val="000000"/>
          <w:kern w:val="2"/>
          <w:sz w:val="24"/>
          <w:szCs w:val="24"/>
          <w:u w:val="none"/>
          <w:lang w:eastAsia="zh-CN"/>
        </w:rPr>
        <w:t>最高限价</w:t>
      </w:r>
      <w:r>
        <w:rPr>
          <w:rFonts w:hint="eastAsia" w:ascii="宋体" w:hAnsi="宋体" w:eastAsia="宋体" w:cs="宋体"/>
          <w:bCs/>
          <w:iCs w:val="0"/>
          <w:color w:val="000000"/>
          <w:kern w:val="2"/>
          <w:sz w:val="24"/>
          <w:szCs w:val="24"/>
          <w:u w:val="none"/>
        </w:rPr>
        <w:t>编制原则</w:t>
      </w:r>
      <w:r>
        <w:rPr>
          <w:rFonts w:hint="eastAsia" w:ascii="宋体" w:hAnsi="宋体" w:eastAsia="宋体" w:cs="宋体"/>
          <w:bCs/>
          <w:iCs w:val="0"/>
          <w:color w:val="000000"/>
          <w:kern w:val="2"/>
          <w:sz w:val="24"/>
          <w:szCs w:val="24"/>
          <w:u w:val="none"/>
          <w:lang w:val="en-US" w:eastAsia="zh-CN"/>
        </w:rPr>
        <w:t>重新组价，并按磋商响应文件报价与招标上限价的下浮率同比例下浮</w:t>
      </w:r>
      <w:r>
        <w:rPr>
          <w:rFonts w:hint="eastAsia" w:ascii="宋体" w:hAnsi="宋体" w:eastAsia="宋体" w:cs="宋体"/>
          <w:bCs/>
          <w:iCs w:val="0"/>
          <w:color w:val="000000"/>
          <w:kern w:val="2"/>
          <w:sz w:val="24"/>
          <w:szCs w:val="24"/>
          <w:u w:val="none"/>
        </w:rPr>
        <w:t>。</w:t>
      </w:r>
    </w:p>
    <w:p w14:paraId="5654D193">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Cs/>
          <w:iCs w:val="0"/>
          <w:color w:val="000000"/>
          <w:kern w:val="2"/>
          <w:sz w:val="24"/>
          <w:szCs w:val="24"/>
          <w:u w:val="none"/>
        </w:rPr>
      </w:pPr>
      <w:r>
        <w:rPr>
          <w:rFonts w:hint="eastAsia" w:ascii="宋体" w:hAnsi="宋体" w:eastAsia="宋体" w:cs="宋体"/>
          <w:b w:val="0"/>
          <w:bCs/>
          <w:iCs w:val="0"/>
          <w:color w:val="000000"/>
          <w:kern w:val="2"/>
          <w:sz w:val="24"/>
          <w:szCs w:val="24"/>
          <w:u w:val="none"/>
          <w:lang w:val="en-US" w:eastAsia="zh-CN"/>
        </w:rPr>
        <w:t>（5）</w:t>
      </w:r>
      <w:r>
        <w:rPr>
          <w:rFonts w:hint="eastAsia" w:ascii="宋体" w:hAnsi="宋体" w:eastAsia="宋体" w:cs="宋体"/>
          <w:b w:val="0"/>
          <w:bCs/>
          <w:iCs w:val="0"/>
          <w:color w:val="000000"/>
          <w:kern w:val="2"/>
          <w:sz w:val="24"/>
          <w:szCs w:val="24"/>
          <w:u w:val="none"/>
        </w:rPr>
        <w:t>清单中未列项的项目内容发生时：</w:t>
      </w:r>
      <w:r>
        <w:rPr>
          <w:rFonts w:hint="eastAsia" w:ascii="宋体" w:hAnsi="宋体" w:eastAsia="宋体" w:cs="宋体"/>
          <w:bCs/>
          <w:iCs w:val="0"/>
          <w:color w:val="000000"/>
          <w:kern w:val="2"/>
          <w:sz w:val="24"/>
          <w:szCs w:val="24"/>
          <w:u w:val="none"/>
        </w:rPr>
        <w:t>应</w:t>
      </w:r>
      <w:r>
        <w:rPr>
          <w:rFonts w:hint="eastAsia" w:ascii="宋体" w:hAnsi="宋体" w:eastAsia="宋体" w:cs="宋体"/>
          <w:bCs/>
          <w:iCs w:val="0"/>
          <w:color w:val="000000"/>
          <w:kern w:val="2"/>
          <w:sz w:val="24"/>
          <w:szCs w:val="24"/>
          <w:u w:val="none"/>
          <w:lang w:val="en-US" w:eastAsia="zh-CN"/>
        </w:rPr>
        <w:t>按照</w:t>
      </w:r>
      <w:r>
        <w:rPr>
          <w:rFonts w:hint="eastAsia" w:ascii="宋体" w:hAnsi="宋体" w:eastAsia="宋体" w:cs="宋体"/>
          <w:bCs/>
          <w:iCs w:val="0"/>
          <w:color w:val="000000"/>
          <w:kern w:val="2"/>
          <w:sz w:val="24"/>
          <w:szCs w:val="24"/>
          <w:u w:val="none"/>
          <w:lang w:eastAsia="zh-CN"/>
        </w:rPr>
        <w:t>竞争性磋商文件</w:t>
      </w:r>
      <w:r>
        <w:rPr>
          <w:rFonts w:hint="eastAsia" w:ascii="宋体" w:hAnsi="宋体" w:eastAsia="宋体" w:cs="宋体"/>
          <w:bCs/>
          <w:iCs w:val="0"/>
          <w:color w:val="000000"/>
          <w:kern w:val="2"/>
          <w:sz w:val="24"/>
          <w:szCs w:val="24"/>
          <w:u w:val="none"/>
        </w:rPr>
        <w:t>规定的招标</w:t>
      </w:r>
      <w:r>
        <w:rPr>
          <w:rFonts w:hint="eastAsia" w:ascii="宋体" w:hAnsi="宋体" w:eastAsia="宋体" w:cs="宋体"/>
          <w:bCs/>
          <w:iCs w:val="0"/>
          <w:color w:val="000000"/>
          <w:kern w:val="2"/>
          <w:sz w:val="24"/>
          <w:szCs w:val="24"/>
          <w:u w:val="none"/>
          <w:lang w:eastAsia="zh-CN"/>
        </w:rPr>
        <w:t>最高限价</w:t>
      </w:r>
      <w:r>
        <w:rPr>
          <w:rFonts w:hint="eastAsia" w:ascii="宋体" w:hAnsi="宋体" w:eastAsia="宋体" w:cs="宋体"/>
          <w:bCs/>
          <w:iCs w:val="0"/>
          <w:color w:val="000000"/>
          <w:kern w:val="2"/>
          <w:sz w:val="24"/>
          <w:szCs w:val="24"/>
          <w:u w:val="none"/>
        </w:rPr>
        <w:t>编制原则</w:t>
      </w:r>
      <w:r>
        <w:rPr>
          <w:rFonts w:hint="eastAsia" w:ascii="宋体" w:hAnsi="宋体" w:eastAsia="宋体" w:cs="宋体"/>
          <w:bCs/>
          <w:iCs w:val="0"/>
          <w:color w:val="000000"/>
          <w:kern w:val="2"/>
          <w:sz w:val="24"/>
          <w:szCs w:val="24"/>
          <w:u w:val="none"/>
          <w:lang w:val="en-US" w:eastAsia="zh-CN"/>
        </w:rPr>
        <w:t>重新组价，并按磋商响应文件报价与招标上限价的下浮率同比例下浮</w:t>
      </w:r>
      <w:r>
        <w:rPr>
          <w:rFonts w:hint="eastAsia" w:ascii="宋体" w:hAnsi="宋体" w:eastAsia="宋体" w:cs="宋体"/>
          <w:bCs/>
          <w:iCs w:val="0"/>
          <w:color w:val="000000"/>
          <w:kern w:val="2"/>
          <w:sz w:val="24"/>
          <w:szCs w:val="24"/>
          <w:u w:val="none"/>
        </w:rPr>
        <w:t>。</w:t>
      </w:r>
    </w:p>
    <w:p w14:paraId="5D12EEDA">
      <w:pPr>
        <w:keepNext w:val="0"/>
        <w:keepLines w:val="0"/>
        <w:pageBreakBefore w:val="0"/>
        <w:widowControl/>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iCs w:val="0"/>
          <w:color w:val="000000"/>
          <w:kern w:val="2"/>
          <w:sz w:val="24"/>
          <w:szCs w:val="24"/>
          <w:u w:val="none"/>
          <w:lang w:bidi="en-US"/>
        </w:rPr>
      </w:pPr>
      <w:r>
        <w:rPr>
          <w:rFonts w:hint="eastAsia" w:ascii="宋体" w:hAnsi="宋体" w:eastAsia="宋体" w:cs="宋体"/>
          <w:b w:val="0"/>
          <w:bCs/>
          <w:iCs w:val="0"/>
          <w:color w:val="000000"/>
          <w:kern w:val="2"/>
          <w:sz w:val="24"/>
          <w:szCs w:val="24"/>
          <w:u w:val="none"/>
          <w:lang w:val="en-US" w:eastAsia="zh-CN" w:bidi="en-US"/>
        </w:rPr>
        <w:t>（6）</w:t>
      </w:r>
      <w:r>
        <w:rPr>
          <w:rFonts w:hint="eastAsia" w:ascii="宋体" w:hAnsi="宋体" w:eastAsia="宋体" w:cs="宋体"/>
          <w:b w:val="0"/>
          <w:bCs/>
          <w:iCs w:val="0"/>
          <w:color w:val="000000"/>
          <w:kern w:val="2"/>
          <w:sz w:val="24"/>
          <w:szCs w:val="24"/>
          <w:u w:val="none"/>
          <w:lang w:bidi="en-US"/>
        </w:rPr>
        <w:t>乙供材料暂定价的结算：结算时，发包人与承包人按照实际认价与已计入的暂定材料价格计算差额，差额部分计入差价</w:t>
      </w:r>
      <w:r>
        <w:rPr>
          <w:rFonts w:hint="eastAsia" w:ascii="宋体" w:hAnsi="宋体" w:eastAsia="宋体" w:cs="宋体"/>
          <w:bCs/>
          <w:iCs w:val="0"/>
          <w:color w:val="000000"/>
          <w:kern w:val="2"/>
          <w:sz w:val="24"/>
          <w:szCs w:val="24"/>
          <w:lang w:eastAsia="zh-CN" w:bidi="en-US"/>
        </w:rPr>
        <w:t>，</w:t>
      </w:r>
      <w:r>
        <w:rPr>
          <w:rFonts w:hint="eastAsia" w:ascii="宋体" w:hAnsi="宋体" w:eastAsia="宋体" w:cs="宋体"/>
          <w:bCs/>
          <w:iCs w:val="0"/>
          <w:color w:val="000000"/>
          <w:kern w:val="2"/>
          <w:sz w:val="24"/>
          <w:szCs w:val="24"/>
          <w:lang w:val="en-US" w:eastAsia="zh-CN" w:bidi="en-US"/>
        </w:rPr>
        <w:t>差价仅计取</w:t>
      </w:r>
      <w:r>
        <w:rPr>
          <w:rFonts w:hint="eastAsia" w:ascii="宋体" w:hAnsi="宋体" w:eastAsia="宋体" w:cs="宋体"/>
          <w:bCs/>
          <w:iCs w:val="0"/>
          <w:color w:val="000000"/>
          <w:kern w:val="2"/>
          <w:sz w:val="24"/>
          <w:szCs w:val="24"/>
          <w:lang w:bidi="en-US"/>
        </w:rPr>
        <w:t>规费</w:t>
      </w:r>
      <w:r>
        <w:rPr>
          <w:rFonts w:hint="eastAsia" w:ascii="宋体" w:hAnsi="宋体" w:eastAsia="宋体" w:cs="宋体"/>
          <w:bCs/>
          <w:iCs w:val="0"/>
          <w:color w:val="000000"/>
          <w:kern w:val="2"/>
          <w:sz w:val="24"/>
          <w:szCs w:val="24"/>
          <w:lang w:eastAsia="zh-CN" w:bidi="en-US"/>
        </w:rPr>
        <w:t>、</w:t>
      </w:r>
      <w:r>
        <w:rPr>
          <w:rFonts w:hint="eastAsia" w:ascii="宋体" w:hAnsi="宋体" w:eastAsia="宋体" w:cs="宋体"/>
          <w:bCs/>
          <w:iCs w:val="0"/>
          <w:color w:val="000000"/>
          <w:kern w:val="2"/>
          <w:sz w:val="24"/>
          <w:szCs w:val="24"/>
          <w:lang w:val="en-US" w:eastAsia="zh-CN" w:bidi="en-US"/>
        </w:rPr>
        <w:t>安全文明施工费</w:t>
      </w:r>
      <w:r>
        <w:rPr>
          <w:rFonts w:hint="eastAsia" w:ascii="宋体" w:hAnsi="宋体" w:eastAsia="宋体" w:cs="宋体"/>
          <w:bCs/>
          <w:iCs w:val="0"/>
          <w:color w:val="000000"/>
          <w:kern w:val="2"/>
          <w:sz w:val="24"/>
          <w:szCs w:val="24"/>
          <w:lang w:eastAsia="zh-CN" w:bidi="en-US"/>
        </w:rPr>
        <w:t>、</w:t>
      </w:r>
      <w:r>
        <w:rPr>
          <w:rFonts w:hint="eastAsia" w:ascii="宋体" w:hAnsi="宋体" w:eastAsia="宋体" w:cs="宋体"/>
          <w:bCs/>
          <w:iCs w:val="0"/>
          <w:color w:val="000000"/>
          <w:kern w:val="2"/>
          <w:sz w:val="24"/>
          <w:szCs w:val="24"/>
          <w:lang w:bidi="en-US"/>
        </w:rPr>
        <w:t>税金</w:t>
      </w:r>
      <w:r>
        <w:rPr>
          <w:rFonts w:hint="eastAsia" w:ascii="宋体" w:hAnsi="宋体" w:eastAsia="宋体" w:cs="宋体"/>
          <w:b w:val="0"/>
          <w:bCs/>
          <w:iCs w:val="0"/>
          <w:color w:val="000000"/>
          <w:kern w:val="2"/>
          <w:sz w:val="24"/>
          <w:szCs w:val="24"/>
          <w:u w:val="none"/>
          <w:lang w:bidi="en-US"/>
        </w:rPr>
        <w:t>。</w:t>
      </w:r>
    </w:p>
    <w:p w14:paraId="635BD2FC">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iCs w:val="0"/>
          <w:color w:val="000000"/>
          <w:kern w:val="2"/>
          <w:sz w:val="24"/>
          <w:szCs w:val="24"/>
          <w:u w:val="none"/>
          <w:lang w:bidi="en-US"/>
        </w:rPr>
      </w:pPr>
      <w:r>
        <w:rPr>
          <w:rFonts w:hint="eastAsia" w:ascii="宋体" w:hAnsi="宋体" w:eastAsia="宋体" w:cs="宋体"/>
          <w:b w:val="0"/>
          <w:bCs/>
          <w:iCs w:val="0"/>
          <w:color w:val="000000"/>
          <w:kern w:val="2"/>
          <w:sz w:val="24"/>
          <w:szCs w:val="24"/>
          <w:u w:val="none"/>
          <w:lang w:val="en-US" w:eastAsia="zh-CN" w:bidi="en-US"/>
        </w:rPr>
        <w:t>（7）</w:t>
      </w:r>
      <w:r>
        <w:rPr>
          <w:rFonts w:hint="eastAsia" w:ascii="宋体" w:hAnsi="宋体" w:eastAsia="宋体" w:cs="宋体"/>
          <w:b w:val="0"/>
          <w:bCs/>
          <w:iCs w:val="0"/>
          <w:color w:val="000000"/>
          <w:kern w:val="2"/>
          <w:sz w:val="24"/>
          <w:szCs w:val="24"/>
          <w:u w:val="none"/>
          <w:lang w:bidi="en-US"/>
        </w:rPr>
        <w:t>措施项目费用的结算：</w:t>
      </w:r>
      <w:r>
        <w:rPr>
          <w:rFonts w:hint="eastAsia" w:ascii="宋体" w:hAnsi="宋体" w:eastAsia="宋体" w:cs="宋体"/>
          <w:bCs/>
          <w:color w:val="000000"/>
          <w:sz w:val="24"/>
          <w:szCs w:val="24"/>
          <w:lang w:val="en-US" w:eastAsia="zh-CN"/>
        </w:rPr>
        <w:t>结算时按照各专业分部分项工程合价（含变更签证部分）与承包人中标总价中对应专业分部分项工程合价的增减比例，同比例调整磋商响应文件报价中的措施费用</w:t>
      </w:r>
      <w:r>
        <w:rPr>
          <w:rFonts w:hint="eastAsia" w:ascii="宋体" w:hAnsi="宋体" w:eastAsia="宋体" w:cs="宋体"/>
          <w:b w:val="0"/>
          <w:bCs/>
          <w:iCs w:val="0"/>
          <w:color w:val="000000"/>
          <w:kern w:val="2"/>
          <w:sz w:val="24"/>
          <w:szCs w:val="24"/>
          <w:u w:val="none"/>
          <w:lang w:val="en-US" w:eastAsia="zh-CN" w:bidi="en-US"/>
        </w:rPr>
        <w:t>。</w:t>
      </w:r>
    </w:p>
    <w:p w14:paraId="73958A14">
      <w:pPr>
        <w:keepNext w:val="0"/>
        <w:keepLines w:val="0"/>
        <w:pageBreakBefore w:val="0"/>
        <w:widowControl/>
        <w:numPr>
          <w:ilvl w:val="0"/>
          <w:numId w:val="0"/>
        </w:numPr>
        <w:kinsoku/>
        <w:wordWrap/>
        <w:overflowPunct/>
        <w:topLinePunct w:val="0"/>
        <w:bidi w:val="0"/>
        <w:adjustRightInd w:val="0"/>
        <w:snapToGrid w:val="0"/>
        <w:spacing w:line="360" w:lineRule="auto"/>
        <w:ind w:left="0" w:firstLine="482" w:firstLineChars="200"/>
        <w:jc w:val="left"/>
        <w:outlineLvl w:val="9"/>
        <w:rPr>
          <w:rFonts w:hint="eastAsia" w:ascii="宋体" w:hAnsi="宋体" w:eastAsia="宋体" w:cs="宋体"/>
          <w:b/>
          <w:bCs w:val="0"/>
          <w:iCs w:val="0"/>
          <w:color w:val="000000"/>
          <w:kern w:val="2"/>
          <w:sz w:val="24"/>
          <w:szCs w:val="24"/>
          <w:u w:val="none"/>
          <w:lang w:bidi="en-US"/>
        </w:rPr>
      </w:pPr>
      <w:r>
        <w:rPr>
          <w:rFonts w:hint="eastAsia" w:ascii="宋体" w:hAnsi="宋体" w:eastAsia="宋体" w:cs="宋体"/>
          <w:b/>
          <w:bCs w:val="0"/>
          <w:color w:val="000000"/>
          <w:sz w:val="24"/>
          <w:szCs w:val="24"/>
        </w:rPr>
        <w:t>7—</w:t>
      </w:r>
      <w:r>
        <w:rPr>
          <w:rFonts w:hint="eastAsia" w:ascii="宋体" w:hAnsi="宋体" w:eastAsia="宋体" w:cs="宋体"/>
          <w:b/>
          <w:bCs w:val="0"/>
          <w:color w:val="000000"/>
          <w:sz w:val="24"/>
          <w:szCs w:val="24"/>
          <w:lang w:val="en-US" w:eastAsia="zh-CN"/>
        </w:rPr>
        <w:t>6 其他结算要求</w:t>
      </w:r>
    </w:p>
    <w:p w14:paraId="3F5CBD5F">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iCs w:val="0"/>
          <w:color w:val="000000"/>
          <w:kern w:val="2"/>
          <w:sz w:val="24"/>
          <w:szCs w:val="24"/>
          <w:u w:val="none"/>
          <w:lang w:bidi="en-US"/>
        </w:rPr>
      </w:pPr>
      <w:r>
        <w:rPr>
          <w:rFonts w:hint="eastAsia" w:ascii="宋体" w:hAnsi="宋体" w:eastAsia="宋体" w:cs="宋体"/>
          <w:b w:val="0"/>
          <w:bCs/>
          <w:iCs w:val="0"/>
          <w:color w:val="000000"/>
          <w:kern w:val="2"/>
          <w:sz w:val="24"/>
          <w:szCs w:val="24"/>
          <w:u w:val="none"/>
          <w:lang w:eastAsia="zh-CN" w:bidi="en-US"/>
        </w:rPr>
        <w:t>（</w:t>
      </w:r>
      <w:r>
        <w:rPr>
          <w:rFonts w:hint="eastAsia" w:ascii="宋体" w:hAnsi="宋体" w:eastAsia="宋体" w:cs="宋体"/>
          <w:b w:val="0"/>
          <w:bCs/>
          <w:iCs w:val="0"/>
          <w:color w:val="000000"/>
          <w:kern w:val="2"/>
          <w:sz w:val="24"/>
          <w:szCs w:val="24"/>
          <w:u w:val="none"/>
          <w:lang w:val="en-US" w:eastAsia="zh-CN" w:bidi="en-US"/>
        </w:rPr>
        <w:t>1</w:t>
      </w:r>
      <w:r>
        <w:rPr>
          <w:rFonts w:hint="eastAsia" w:ascii="宋体" w:hAnsi="宋体" w:eastAsia="宋体" w:cs="宋体"/>
          <w:b w:val="0"/>
          <w:bCs/>
          <w:iCs w:val="0"/>
          <w:color w:val="000000"/>
          <w:kern w:val="2"/>
          <w:sz w:val="24"/>
          <w:szCs w:val="24"/>
          <w:u w:val="none"/>
          <w:lang w:eastAsia="zh-CN" w:bidi="en-US"/>
        </w:rPr>
        <w:t>）</w:t>
      </w:r>
      <w:r>
        <w:rPr>
          <w:rFonts w:hint="eastAsia" w:ascii="宋体" w:hAnsi="宋体" w:eastAsia="宋体" w:cs="宋体"/>
          <w:b w:val="0"/>
          <w:bCs/>
          <w:iCs w:val="0"/>
          <w:color w:val="000000"/>
          <w:kern w:val="2"/>
          <w:sz w:val="24"/>
          <w:szCs w:val="24"/>
          <w:u w:val="none"/>
          <w:lang w:bidi="en-US"/>
        </w:rPr>
        <w:t>当</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iCs w:val="0"/>
          <w:color w:val="000000"/>
          <w:kern w:val="2"/>
          <w:sz w:val="24"/>
          <w:szCs w:val="24"/>
          <w:u w:val="none"/>
          <w:lang w:bidi="en-US"/>
        </w:rPr>
        <w:t>提供的中标文件电子版与文字版不符时，竣工结算将以最不利于承包人的依据进行结算。</w:t>
      </w:r>
    </w:p>
    <w:p w14:paraId="1BA239B0">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Cs/>
          <w:color w:val="000000"/>
          <w:kern w:val="2"/>
          <w:sz w:val="24"/>
          <w:szCs w:val="24"/>
          <w:u w:val="none"/>
        </w:rPr>
      </w:pPr>
      <w:r>
        <w:rPr>
          <w:rFonts w:hint="eastAsia" w:ascii="宋体" w:hAnsi="宋体" w:eastAsia="宋体" w:cs="宋体"/>
          <w:b w:val="0"/>
          <w:bCs/>
          <w:iCs w:val="0"/>
          <w:color w:val="000000"/>
          <w:kern w:val="2"/>
          <w:sz w:val="24"/>
          <w:szCs w:val="24"/>
          <w:u w:val="none"/>
          <w:lang w:eastAsia="zh-CN" w:bidi="en-US"/>
        </w:rPr>
        <w:t>（</w:t>
      </w:r>
      <w:r>
        <w:rPr>
          <w:rFonts w:hint="eastAsia" w:ascii="宋体" w:hAnsi="宋体" w:eastAsia="宋体" w:cs="宋体"/>
          <w:b w:val="0"/>
          <w:bCs/>
          <w:iCs w:val="0"/>
          <w:color w:val="000000"/>
          <w:kern w:val="2"/>
          <w:sz w:val="24"/>
          <w:szCs w:val="24"/>
          <w:u w:val="none"/>
          <w:lang w:val="en-US" w:eastAsia="zh-CN" w:bidi="en-US"/>
        </w:rPr>
        <w:t>2</w:t>
      </w:r>
      <w:r>
        <w:rPr>
          <w:rFonts w:hint="eastAsia" w:ascii="宋体" w:hAnsi="宋体" w:eastAsia="宋体" w:cs="宋体"/>
          <w:b w:val="0"/>
          <w:bCs/>
          <w:iCs w:val="0"/>
          <w:color w:val="000000"/>
          <w:kern w:val="2"/>
          <w:sz w:val="24"/>
          <w:szCs w:val="24"/>
          <w:u w:val="none"/>
          <w:lang w:eastAsia="zh-CN" w:bidi="en-US"/>
        </w:rPr>
        <w:t>）</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iCs w:val="0"/>
          <w:color w:val="000000"/>
          <w:kern w:val="2"/>
          <w:sz w:val="24"/>
          <w:szCs w:val="24"/>
          <w:u w:val="none"/>
          <w:lang w:bidi="en-US"/>
        </w:rPr>
        <w:t>的分部分项工程量清单报价表中，项目特征与工程内容相同的清单项综合单价报价应一致。否则，在工程竣工结算时，</w:t>
      </w:r>
      <w:r>
        <w:rPr>
          <w:rFonts w:hint="eastAsia" w:ascii="宋体" w:hAnsi="宋体" w:eastAsia="宋体" w:cs="宋体"/>
          <w:b w:val="0"/>
          <w:bCs/>
          <w:iCs w:val="0"/>
          <w:color w:val="000000"/>
          <w:kern w:val="2"/>
          <w:sz w:val="24"/>
          <w:szCs w:val="24"/>
          <w:u w:val="none"/>
          <w:lang w:val="en-US" w:eastAsia="zh-CN" w:bidi="en-US"/>
        </w:rPr>
        <w:t>甲方</w:t>
      </w:r>
      <w:r>
        <w:rPr>
          <w:rFonts w:hint="eastAsia" w:ascii="宋体" w:hAnsi="宋体" w:eastAsia="宋体" w:cs="宋体"/>
          <w:b w:val="0"/>
          <w:bCs/>
          <w:iCs w:val="0"/>
          <w:color w:val="000000"/>
          <w:kern w:val="2"/>
          <w:sz w:val="24"/>
          <w:szCs w:val="24"/>
          <w:u w:val="none"/>
          <w:lang w:bidi="en-US"/>
        </w:rPr>
        <w:t>对上述情况清单项的综合单价将按最不利于</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iCs w:val="0"/>
          <w:color w:val="000000"/>
          <w:kern w:val="2"/>
          <w:sz w:val="24"/>
          <w:szCs w:val="24"/>
          <w:u w:val="none"/>
          <w:lang w:bidi="en-US"/>
        </w:rPr>
        <w:t>的计算方法进行合同造价调整。</w:t>
      </w:r>
    </w:p>
    <w:p w14:paraId="19B97B90">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color w:val="000000"/>
          <w:kern w:val="2"/>
          <w:sz w:val="24"/>
          <w:szCs w:val="24"/>
          <w:u w:val="none"/>
          <w:lang w:bidi="en-US"/>
        </w:rPr>
      </w:pPr>
      <w:r>
        <w:rPr>
          <w:rFonts w:hint="eastAsia" w:ascii="宋体" w:hAnsi="宋体" w:eastAsia="宋体" w:cs="宋体"/>
          <w:b w:val="0"/>
          <w:bCs/>
          <w:color w:val="000000"/>
          <w:kern w:val="2"/>
          <w:sz w:val="24"/>
          <w:szCs w:val="24"/>
          <w:u w:val="none"/>
          <w:lang w:eastAsia="zh-CN" w:bidi="en-US"/>
        </w:rPr>
        <w:t>（</w:t>
      </w:r>
      <w:r>
        <w:rPr>
          <w:rFonts w:hint="eastAsia" w:ascii="宋体" w:hAnsi="宋体" w:eastAsia="宋体" w:cs="宋体"/>
          <w:b w:val="0"/>
          <w:bCs/>
          <w:color w:val="000000"/>
          <w:kern w:val="2"/>
          <w:sz w:val="24"/>
          <w:szCs w:val="24"/>
          <w:u w:val="none"/>
          <w:lang w:val="en-US" w:eastAsia="zh-CN" w:bidi="en-US"/>
        </w:rPr>
        <w:t>3</w:t>
      </w:r>
      <w:r>
        <w:rPr>
          <w:rFonts w:hint="eastAsia" w:ascii="宋体" w:hAnsi="宋体" w:eastAsia="宋体" w:cs="宋体"/>
          <w:b w:val="0"/>
          <w:bCs/>
          <w:color w:val="000000"/>
          <w:kern w:val="2"/>
          <w:sz w:val="24"/>
          <w:szCs w:val="24"/>
          <w:u w:val="none"/>
          <w:lang w:eastAsia="zh-CN" w:bidi="en-US"/>
        </w:rPr>
        <w:t>）</w:t>
      </w:r>
      <w:r>
        <w:rPr>
          <w:rFonts w:hint="eastAsia" w:ascii="宋体" w:hAnsi="宋体" w:eastAsia="宋体" w:cs="宋体"/>
          <w:b w:val="0"/>
          <w:bCs/>
          <w:color w:val="000000"/>
          <w:kern w:val="2"/>
          <w:sz w:val="24"/>
          <w:szCs w:val="24"/>
          <w:u w:val="none"/>
          <w:lang w:bidi="en-US"/>
        </w:rPr>
        <w:t>政府主管部门政策性的文件按照文件执行。</w:t>
      </w:r>
    </w:p>
    <w:p w14:paraId="0C0CE66B">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color w:val="000000"/>
          <w:kern w:val="2"/>
          <w:sz w:val="24"/>
          <w:szCs w:val="24"/>
          <w:u w:val="none"/>
          <w:lang w:bidi="en-US"/>
        </w:rPr>
      </w:pPr>
      <w:r>
        <w:rPr>
          <w:rFonts w:hint="eastAsia" w:ascii="宋体" w:hAnsi="宋体" w:eastAsia="宋体" w:cs="宋体"/>
          <w:b w:val="0"/>
          <w:bCs/>
          <w:color w:val="000000"/>
          <w:kern w:val="2"/>
          <w:sz w:val="24"/>
          <w:szCs w:val="24"/>
          <w:u w:val="none"/>
          <w:lang w:eastAsia="zh-CN" w:bidi="en-US"/>
        </w:rPr>
        <w:t>（</w:t>
      </w:r>
      <w:r>
        <w:rPr>
          <w:rFonts w:hint="eastAsia" w:ascii="宋体" w:hAnsi="宋体" w:eastAsia="宋体" w:cs="宋体"/>
          <w:b w:val="0"/>
          <w:bCs/>
          <w:color w:val="000000"/>
          <w:kern w:val="2"/>
          <w:sz w:val="24"/>
          <w:szCs w:val="24"/>
          <w:u w:val="none"/>
          <w:lang w:val="en-US" w:eastAsia="zh-CN" w:bidi="en-US"/>
        </w:rPr>
        <w:t>4</w:t>
      </w:r>
      <w:r>
        <w:rPr>
          <w:rFonts w:hint="eastAsia" w:ascii="宋体" w:hAnsi="宋体" w:eastAsia="宋体" w:cs="宋体"/>
          <w:b w:val="0"/>
          <w:bCs/>
          <w:color w:val="000000"/>
          <w:kern w:val="2"/>
          <w:sz w:val="24"/>
          <w:szCs w:val="24"/>
          <w:u w:val="none"/>
          <w:lang w:eastAsia="zh-CN" w:bidi="en-US"/>
        </w:rPr>
        <w:t>）</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color w:val="000000"/>
          <w:kern w:val="2"/>
          <w:sz w:val="24"/>
          <w:szCs w:val="24"/>
          <w:u w:val="none"/>
          <w:lang w:bidi="en-US"/>
        </w:rPr>
        <w:t>在本合同签订前，视为在</w:t>
      </w:r>
      <w:r>
        <w:rPr>
          <w:rFonts w:hint="eastAsia" w:ascii="宋体" w:hAnsi="宋体" w:eastAsia="宋体" w:cs="宋体"/>
          <w:b w:val="0"/>
          <w:bCs/>
          <w:color w:val="000000"/>
          <w:kern w:val="2"/>
          <w:sz w:val="24"/>
          <w:szCs w:val="24"/>
          <w:u w:val="none"/>
          <w:lang w:eastAsia="zh-CN" w:bidi="en-US"/>
        </w:rPr>
        <w:t>磋商响应文件</w:t>
      </w:r>
      <w:r>
        <w:rPr>
          <w:rFonts w:hint="eastAsia" w:ascii="宋体" w:hAnsi="宋体" w:eastAsia="宋体" w:cs="宋体"/>
          <w:b w:val="0"/>
          <w:bCs/>
          <w:color w:val="000000"/>
          <w:kern w:val="2"/>
          <w:sz w:val="24"/>
          <w:szCs w:val="24"/>
          <w:u w:val="none"/>
          <w:lang w:bidi="en-US"/>
        </w:rPr>
        <w:t>阶段对本工程所有内容（包括施工技术与管理要求）、施工现场实际情况（包括周围环境、地质条件、交通道路、临水临电等）等均已详细研究明了，并已充分考虑上述因素及施工组织设计内容，保证本合同中所有涉及到的价款及让利点数均准确无误，如有错漏概由</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color w:val="000000"/>
          <w:kern w:val="2"/>
          <w:sz w:val="24"/>
          <w:szCs w:val="24"/>
          <w:u w:val="none"/>
          <w:lang w:bidi="en-US"/>
        </w:rPr>
        <w:t>负责。</w:t>
      </w:r>
    </w:p>
    <w:p w14:paraId="1631858E">
      <w:pPr>
        <w:keepNext w:val="0"/>
        <w:keepLines w:val="0"/>
        <w:pageBreakBefore w:val="0"/>
        <w:widowControl/>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color w:val="000000"/>
          <w:sz w:val="24"/>
          <w:szCs w:val="24"/>
          <w:u w:val="none"/>
          <w:lang w:bidi="en-US"/>
        </w:rPr>
      </w:pPr>
      <w:r>
        <w:rPr>
          <w:rFonts w:hint="eastAsia" w:ascii="宋体" w:hAnsi="宋体" w:eastAsia="宋体" w:cs="宋体"/>
          <w:b w:val="0"/>
          <w:bCs/>
          <w:color w:val="000000"/>
          <w:sz w:val="24"/>
          <w:szCs w:val="24"/>
          <w:u w:val="none"/>
          <w:lang w:eastAsia="zh-CN" w:bidi="en-US"/>
        </w:rPr>
        <w:t>（</w:t>
      </w:r>
      <w:r>
        <w:rPr>
          <w:rFonts w:hint="eastAsia" w:ascii="宋体" w:hAnsi="宋体" w:eastAsia="宋体" w:cs="宋体"/>
          <w:b w:val="0"/>
          <w:bCs/>
          <w:color w:val="000000"/>
          <w:sz w:val="24"/>
          <w:szCs w:val="24"/>
          <w:u w:val="none"/>
          <w:lang w:val="en-US" w:eastAsia="zh-CN" w:bidi="en-US"/>
        </w:rPr>
        <w:t>5</w:t>
      </w:r>
      <w:r>
        <w:rPr>
          <w:rFonts w:hint="eastAsia" w:ascii="宋体" w:hAnsi="宋体" w:eastAsia="宋体" w:cs="宋体"/>
          <w:b w:val="0"/>
          <w:bCs/>
          <w:color w:val="000000"/>
          <w:sz w:val="24"/>
          <w:szCs w:val="24"/>
          <w:u w:val="none"/>
          <w:lang w:eastAsia="zh-CN" w:bidi="en-US"/>
        </w:rPr>
        <w:t>）</w:t>
      </w:r>
      <w:r>
        <w:rPr>
          <w:rFonts w:hint="eastAsia" w:ascii="宋体" w:hAnsi="宋体" w:eastAsia="宋体" w:cs="宋体"/>
          <w:b w:val="0"/>
          <w:bCs/>
          <w:color w:val="000000"/>
          <w:sz w:val="24"/>
          <w:szCs w:val="24"/>
          <w:u w:val="none"/>
          <w:lang w:bidi="en-US"/>
        </w:rPr>
        <w:t>本合同中除特别说明给予费用补偿的以外，如有费用产生视为已含于合同总价款中。</w:t>
      </w:r>
    </w:p>
    <w:p w14:paraId="5504376A">
      <w:pPr>
        <w:keepNext w:val="0"/>
        <w:keepLines w:val="0"/>
        <w:pageBreakBefore w:val="0"/>
        <w:numPr>
          <w:ilvl w:val="0"/>
          <w:numId w:val="0"/>
        </w:numPr>
        <w:kinsoku/>
        <w:wordWrap/>
        <w:overflowPunct/>
        <w:topLinePunct w:val="0"/>
        <w:bidi w:val="0"/>
        <w:adjustRightInd w:val="0"/>
        <w:snapToGrid w:val="0"/>
        <w:spacing w:line="360" w:lineRule="auto"/>
        <w:ind w:left="0" w:firstLine="480" w:firstLineChars="200"/>
        <w:outlineLvl w:val="9"/>
        <w:rPr>
          <w:rFonts w:hint="eastAsia" w:ascii="宋体" w:hAnsi="宋体" w:eastAsia="宋体" w:cs="宋体"/>
          <w:b w:val="0"/>
          <w:bCs/>
          <w:color w:val="000000"/>
          <w:kern w:val="2"/>
          <w:sz w:val="24"/>
          <w:szCs w:val="24"/>
          <w:u w:val="none"/>
          <w:lang w:val="en-US" w:eastAsia="zh-CN"/>
        </w:rPr>
      </w:pPr>
      <w:r>
        <w:rPr>
          <w:rFonts w:hint="eastAsia" w:ascii="宋体" w:hAnsi="宋体" w:eastAsia="宋体" w:cs="宋体"/>
          <w:b w:val="0"/>
          <w:bCs/>
          <w:color w:val="000000"/>
          <w:kern w:val="2"/>
          <w:sz w:val="24"/>
          <w:szCs w:val="24"/>
          <w:u w:val="none"/>
          <w:lang w:eastAsia="zh-CN"/>
        </w:rPr>
        <w:t>（</w:t>
      </w:r>
      <w:r>
        <w:rPr>
          <w:rFonts w:hint="eastAsia" w:ascii="宋体" w:hAnsi="宋体" w:eastAsia="宋体" w:cs="宋体"/>
          <w:b w:val="0"/>
          <w:bCs/>
          <w:color w:val="000000"/>
          <w:kern w:val="2"/>
          <w:sz w:val="24"/>
          <w:szCs w:val="24"/>
          <w:u w:val="none"/>
          <w:lang w:val="en-US" w:eastAsia="zh-CN"/>
        </w:rPr>
        <w:t>6</w:t>
      </w:r>
      <w:r>
        <w:rPr>
          <w:rFonts w:hint="eastAsia" w:ascii="宋体" w:hAnsi="宋体" w:eastAsia="宋体" w:cs="宋体"/>
          <w:b w:val="0"/>
          <w:bCs/>
          <w:color w:val="000000"/>
          <w:kern w:val="2"/>
          <w:sz w:val="24"/>
          <w:szCs w:val="24"/>
          <w:u w:val="none"/>
          <w:lang w:eastAsia="zh-CN"/>
        </w:rPr>
        <w:t>）</w:t>
      </w:r>
      <w:r>
        <w:rPr>
          <w:rFonts w:hint="eastAsia" w:ascii="宋体" w:hAnsi="宋体" w:eastAsia="宋体" w:cs="宋体"/>
          <w:b w:val="0"/>
          <w:bCs/>
          <w:color w:val="000000"/>
          <w:kern w:val="2"/>
          <w:sz w:val="24"/>
          <w:szCs w:val="24"/>
          <w:u w:val="none"/>
        </w:rPr>
        <w:t>暂列金额用于施工合同签订时尚未确定或者不可预见的所需材料、设备、服务的采购，施工中可能发生的工程变更、合同约定调整因素出现时的工程价款调整以及发生的索赔、现场签证确认等的费用。虽在</w:t>
      </w:r>
      <w:r>
        <w:rPr>
          <w:rFonts w:hint="eastAsia" w:ascii="宋体" w:hAnsi="宋体" w:eastAsia="宋体" w:cs="宋体"/>
          <w:b w:val="0"/>
          <w:bCs/>
          <w:color w:val="000000"/>
          <w:kern w:val="2"/>
          <w:sz w:val="24"/>
          <w:szCs w:val="24"/>
          <w:u w:val="none"/>
          <w:lang w:eastAsia="zh-CN"/>
        </w:rPr>
        <w:t>磋商响应文件</w:t>
      </w:r>
      <w:r>
        <w:rPr>
          <w:rFonts w:hint="eastAsia" w:ascii="宋体" w:hAnsi="宋体" w:eastAsia="宋体" w:cs="宋体"/>
          <w:b w:val="0"/>
          <w:bCs/>
          <w:color w:val="000000"/>
          <w:kern w:val="2"/>
          <w:sz w:val="24"/>
          <w:szCs w:val="24"/>
          <w:u w:val="none"/>
        </w:rPr>
        <w:t>时计入</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color w:val="000000"/>
          <w:kern w:val="2"/>
          <w:sz w:val="24"/>
          <w:szCs w:val="24"/>
          <w:u w:val="none"/>
        </w:rPr>
        <w:t>的报价中，但属于</w:t>
      </w:r>
      <w:r>
        <w:rPr>
          <w:rFonts w:hint="eastAsia" w:ascii="宋体" w:hAnsi="宋体" w:eastAsia="宋体" w:cs="宋体"/>
          <w:b w:val="0"/>
          <w:bCs/>
          <w:color w:val="000000"/>
          <w:kern w:val="2"/>
          <w:sz w:val="24"/>
          <w:szCs w:val="24"/>
          <w:u w:val="none"/>
          <w:lang w:val="en-US" w:eastAsia="zh-CN"/>
        </w:rPr>
        <w:t>甲方</w:t>
      </w:r>
      <w:r>
        <w:rPr>
          <w:rFonts w:hint="eastAsia" w:ascii="宋体" w:hAnsi="宋体" w:eastAsia="宋体" w:cs="宋体"/>
          <w:b w:val="0"/>
          <w:bCs/>
          <w:color w:val="000000"/>
          <w:kern w:val="2"/>
          <w:sz w:val="24"/>
          <w:szCs w:val="24"/>
          <w:u w:val="none"/>
        </w:rPr>
        <w:t>所有。结算时根据</w:t>
      </w:r>
      <w:r>
        <w:rPr>
          <w:rFonts w:hint="eastAsia" w:ascii="宋体" w:hAnsi="宋体" w:eastAsia="宋体" w:cs="宋体"/>
          <w:b w:val="0"/>
          <w:bCs/>
          <w:color w:val="000000"/>
          <w:kern w:val="2"/>
          <w:sz w:val="24"/>
          <w:szCs w:val="24"/>
          <w:u w:val="none"/>
          <w:lang w:val="en-US" w:eastAsia="zh-CN"/>
        </w:rPr>
        <w:t>甲方</w:t>
      </w:r>
      <w:r>
        <w:rPr>
          <w:rFonts w:hint="eastAsia" w:ascii="宋体" w:hAnsi="宋体" w:eastAsia="宋体" w:cs="宋体"/>
          <w:b w:val="0"/>
          <w:bCs/>
          <w:color w:val="000000"/>
          <w:kern w:val="2"/>
          <w:sz w:val="24"/>
          <w:szCs w:val="24"/>
          <w:u w:val="none"/>
        </w:rPr>
        <w:t>的变更、签证及认质认价按实结算。</w:t>
      </w:r>
      <w:r>
        <w:rPr>
          <w:rFonts w:hint="eastAsia" w:ascii="宋体" w:hAnsi="宋体" w:eastAsia="宋体" w:cs="宋体"/>
          <w:b w:val="0"/>
          <w:bCs/>
          <w:color w:val="000000"/>
          <w:kern w:val="2"/>
          <w:sz w:val="24"/>
          <w:szCs w:val="24"/>
          <w:u w:val="none"/>
          <w:lang w:val="en-US" w:eastAsia="zh-CN"/>
        </w:rPr>
        <w:t xml:space="preserve"> </w:t>
      </w:r>
    </w:p>
    <w:p w14:paraId="7EFC3ECE">
      <w:pPr>
        <w:keepNext w:val="0"/>
        <w:keepLines w:val="0"/>
        <w:pageBreakBefore w:val="0"/>
        <w:numPr>
          <w:ilvl w:val="0"/>
          <w:numId w:val="0"/>
        </w:numPr>
        <w:kinsoku/>
        <w:wordWrap/>
        <w:overflowPunct/>
        <w:topLinePunct w:val="0"/>
        <w:bidi w:val="0"/>
        <w:adjustRightInd w:val="0"/>
        <w:snapToGrid w:val="0"/>
        <w:spacing w:line="360" w:lineRule="auto"/>
        <w:ind w:left="0" w:firstLine="480" w:firstLineChars="200"/>
        <w:outlineLvl w:val="9"/>
        <w:rPr>
          <w:rFonts w:hint="eastAsia" w:ascii="宋体" w:hAnsi="宋体" w:eastAsia="宋体" w:cs="宋体"/>
          <w:bCs/>
          <w:color w:val="000000"/>
          <w:sz w:val="24"/>
          <w:szCs w:val="24"/>
          <w:u w:val="none"/>
          <w:lang w:val="en-US" w:eastAsia="zh-CN"/>
        </w:rPr>
      </w:pPr>
      <w:r>
        <w:rPr>
          <w:rFonts w:hint="eastAsia" w:ascii="宋体" w:hAnsi="宋体" w:eastAsia="宋体" w:cs="宋体"/>
          <w:b w:val="0"/>
          <w:bCs/>
          <w:color w:val="000000"/>
          <w:kern w:val="2"/>
          <w:sz w:val="24"/>
          <w:szCs w:val="24"/>
          <w:u w:val="none"/>
          <w:lang w:eastAsia="zh-CN"/>
        </w:rPr>
        <w:t>（</w:t>
      </w:r>
      <w:r>
        <w:rPr>
          <w:rFonts w:hint="eastAsia" w:ascii="宋体" w:hAnsi="宋体" w:eastAsia="宋体" w:cs="宋体"/>
          <w:b w:val="0"/>
          <w:bCs/>
          <w:color w:val="000000"/>
          <w:kern w:val="2"/>
          <w:sz w:val="24"/>
          <w:szCs w:val="24"/>
          <w:u w:val="none"/>
          <w:lang w:val="en-US" w:eastAsia="zh-CN"/>
        </w:rPr>
        <w:t>7</w:t>
      </w:r>
      <w:r>
        <w:rPr>
          <w:rFonts w:hint="eastAsia" w:ascii="宋体" w:hAnsi="宋体" w:eastAsia="宋体" w:cs="宋体"/>
          <w:b w:val="0"/>
          <w:bCs/>
          <w:color w:val="000000"/>
          <w:kern w:val="2"/>
          <w:sz w:val="24"/>
          <w:szCs w:val="24"/>
          <w:u w:val="none"/>
          <w:lang w:eastAsia="zh-CN"/>
        </w:rPr>
        <w:t>）</w:t>
      </w:r>
      <w:r>
        <w:rPr>
          <w:rFonts w:hint="eastAsia" w:ascii="宋体" w:hAnsi="宋体" w:eastAsia="宋体" w:cs="宋体"/>
          <w:b w:val="0"/>
          <w:bCs/>
          <w:color w:val="000000"/>
          <w:kern w:val="2"/>
          <w:sz w:val="24"/>
          <w:szCs w:val="24"/>
          <w:u w:val="none"/>
        </w:rPr>
        <w:t>合同总价为计入劳保统筹后的含税造价。</w:t>
      </w:r>
    </w:p>
    <w:p w14:paraId="0A2D23E4">
      <w:pPr>
        <w:keepNext w:val="0"/>
        <w:keepLines w:val="0"/>
        <w:pageBreakBefore w:val="0"/>
        <w:numPr>
          <w:ilvl w:val="0"/>
          <w:numId w:val="0"/>
        </w:numPr>
        <w:kinsoku/>
        <w:wordWrap/>
        <w:overflowPunct/>
        <w:topLinePunct w:val="0"/>
        <w:bidi w:val="0"/>
        <w:adjustRightInd w:val="0"/>
        <w:snapToGrid w:val="0"/>
        <w:spacing w:after="0" w:line="360" w:lineRule="auto"/>
        <w:ind w:left="0" w:firstLine="480" w:firstLineChars="200"/>
        <w:jc w:val="left"/>
        <w:outlineLvl w:val="9"/>
        <w:rPr>
          <w:rFonts w:hint="eastAsia" w:ascii="宋体" w:hAnsi="宋体" w:eastAsia="宋体" w:cs="宋体"/>
          <w:b w:val="0"/>
          <w:bCs/>
          <w:color w:val="000000"/>
          <w:sz w:val="24"/>
          <w:szCs w:val="24"/>
          <w:u w:val="none"/>
        </w:rPr>
      </w:pPr>
      <w:r>
        <w:rPr>
          <w:rFonts w:hint="eastAsia" w:ascii="宋体" w:hAnsi="宋体" w:eastAsia="宋体" w:cs="宋体"/>
          <w:b w:val="0"/>
          <w:bCs/>
          <w:color w:val="000000"/>
          <w:kern w:val="2"/>
          <w:sz w:val="24"/>
          <w:szCs w:val="24"/>
          <w:u w:val="none"/>
          <w:lang w:eastAsia="zh-CN"/>
        </w:rPr>
        <w:t>（</w:t>
      </w:r>
      <w:r>
        <w:rPr>
          <w:rFonts w:hint="eastAsia" w:ascii="宋体" w:hAnsi="宋体" w:eastAsia="宋体" w:cs="宋体"/>
          <w:b w:val="0"/>
          <w:bCs/>
          <w:color w:val="000000"/>
          <w:kern w:val="2"/>
          <w:sz w:val="24"/>
          <w:szCs w:val="24"/>
          <w:u w:val="none"/>
          <w:lang w:val="en-US" w:eastAsia="zh-CN"/>
        </w:rPr>
        <w:t>8</w:t>
      </w:r>
      <w:r>
        <w:rPr>
          <w:rFonts w:hint="eastAsia" w:ascii="宋体" w:hAnsi="宋体" w:eastAsia="宋体" w:cs="宋体"/>
          <w:b w:val="0"/>
          <w:bCs/>
          <w:color w:val="000000"/>
          <w:kern w:val="2"/>
          <w:sz w:val="24"/>
          <w:szCs w:val="24"/>
          <w:u w:val="none"/>
          <w:lang w:eastAsia="zh-CN"/>
        </w:rPr>
        <w:t>）</w:t>
      </w:r>
      <w:r>
        <w:rPr>
          <w:rFonts w:hint="eastAsia" w:ascii="宋体" w:hAnsi="宋体" w:eastAsia="宋体" w:cs="宋体"/>
          <w:b w:val="0"/>
          <w:bCs/>
          <w:color w:val="000000"/>
          <w:kern w:val="2"/>
          <w:sz w:val="24"/>
          <w:szCs w:val="24"/>
          <w:u w:val="none"/>
        </w:rPr>
        <w:t>如</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color w:val="000000"/>
          <w:kern w:val="2"/>
          <w:sz w:val="24"/>
          <w:szCs w:val="24"/>
          <w:u w:val="none"/>
        </w:rPr>
        <w:t>未按发包人给定的</w:t>
      </w:r>
      <w:r>
        <w:rPr>
          <w:rFonts w:hint="eastAsia" w:ascii="宋体" w:hAnsi="宋体" w:eastAsia="宋体" w:cs="宋体"/>
          <w:b w:val="0"/>
          <w:bCs/>
          <w:iCs w:val="0"/>
          <w:color w:val="000000"/>
          <w:kern w:val="2"/>
          <w:sz w:val="24"/>
          <w:szCs w:val="24"/>
          <w:u w:val="none"/>
          <w:lang w:bidi="en-US"/>
        </w:rPr>
        <w:t>材料</w:t>
      </w:r>
      <w:r>
        <w:rPr>
          <w:rFonts w:hint="eastAsia" w:ascii="宋体" w:hAnsi="宋体" w:eastAsia="宋体" w:cs="宋体"/>
          <w:b w:val="0"/>
          <w:bCs/>
          <w:color w:val="000000"/>
          <w:kern w:val="2"/>
          <w:sz w:val="24"/>
          <w:szCs w:val="24"/>
          <w:u w:val="none"/>
        </w:rPr>
        <w:t>暂定价计入</w:t>
      </w:r>
      <w:r>
        <w:rPr>
          <w:rFonts w:hint="eastAsia" w:ascii="宋体" w:hAnsi="宋体" w:eastAsia="宋体" w:cs="宋体"/>
          <w:b w:val="0"/>
          <w:bCs/>
          <w:color w:val="000000"/>
          <w:kern w:val="2"/>
          <w:sz w:val="24"/>
          <w:szCs w:val="24"/>
          <w:u w:val="none"/>
          <w:lang w:eastAsia="zh-CN"/>
        </w:rPr>
        <w:t>磋商响应文件</w:t>
      </w:r>
      <w:r>
        <w:rPr>
          <w:rFonts w:hint="eastAsia" w:ascii="宋体" w:hAnsi="宋体" w:eastAsia="宋体" w:cs="宋体"/>
          <w:b w:val="0"/>
          <w:bCs/>
          <w:color w:val="000000"/>
          <w:kern w:val="2"/>
          <w:sz w:val="24"/>
          <w:szCs w:val="24"/>
          <w:u w:val="none"/>
        </w:rPr>
        <w:t>报价，则按不利于</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color w:val="000000"/>
          <w:kern w:val="2"/>
          <w:sz w:val="24"/>
          <w:szCs w:val="24"/>
          <w:u w:val="none"/>
        </w:rPr>
        <w:t>的方式进行调整</w:t>
      </w:r>
      <w:r>
        <w:rPr>
          <w:rFonts w:hint="eastAsia" w:ascii="宋体" w:hAnsi="宋体" w:eastAsia="宋体" w:cs="宋体"/>
          <w:b w:val="0"/>
          <w:bCs/>
          <w:color w:val="000000"/>
          <w:kern w:val="2"/>
          <w:sz w:val="24"/>
          <w:szCs w:val="24"/>
          <w:u w:val="none"/>
          <w:lang w:eastAsia="zh-CN"/>
        </w:rPr>
        <w:t>。</w:t>
      </w:r>
    </w:p>
    <w:p w14:paraId="555DC388">
      <w:pPr>
        <w:keepNext w:val="0"/>
        <w:keepLines w:val="0"/>
        <w:pageBreakBefore w:val="0"/>
        <w:numPr>
          <w:ilvl w:val="0"/>
          <w:numId w:val="0"/>
        </w:numPr>
        <w:kinsoku/>
        <w:wordWrap/>
        <w:overflowPunct/>
        <w:topLinePunct w:val="0"/>
        <w:bidi w:val="0"/>
        <w:adjustRightInd w:val="0"/>
        <w:snapToGrid w:val="0"/>
        <w:spacing w:line="360" w:lineRule="auto"/>
        <w:ind w:left="0" w:firstLine="480" w:firstLineChars="200"/>
        <w:jc w:val="left"/>
        <w:outlineLvl w:val="9"/>
        <w:rPr>
          <w:rFonts w:hint="eastAsia" w:ascii="宋体" w:hAnsi="宋体" w:eastAsia="宋体" w:cs="宋体"/>
          <w:b w:val="0"/>
          <w:bCs/>
          <w:color w:val="000000"/>
          <w:sz w:val="24"/>
          <w:szCs w:val="24"/>
          <w:u w:val="none"/>
        </w:rPr>
      </w:pPr>
      <w:r>
        <w:rPr>
          <w:rFonts w:hint="eastAsia" w:ascii="宋体" w:hAnsi="宋体" w:eastAsia="宋体" w:cs="宋体"/>
          <w:b w:val="0"/>
          <w:bCs/>
          <w:iCs w:val="0"/>
          <w:color w:val="000000"/>
          <w:sz w:val="24"/>
          <w:szCs w:val="24"/>
          <w:u w:val="none"/>
          <w:lang w:eastAsia="zh-CN"/>
        </w:rPr>
        <w:t>（</w:t>
      </w:r>
      <w:r>
        <w:rPr>
          <w:rFonts w:hint="eastAsia" w:ascii="宋体" w:hAnsi="宋体" w:eastAsia="宋体" w:cs="宋体"/>
          <w:b w:val="0"/>
          <w:bCs/>
          <w:iCs w:val="0"/>
          <w:color w:val="000000"/>
          <w:sz w:val="24"/>
          <w:szCs w:val="24"/>
          <w:u w:val="none"/>
          <w:lang w:val="en-US" w:eastAsia="zh-CN"/>
        </w:rPr>
        <w:t>9</w:t>
      </w:r>
      <w:r>
        <w:rPr>
          <w:rFonts w:hint="eastAsia" w:ascii="宋体" w:hAnsi="宋体" w:eastAsia="宋体" w:cs="宋体"/>
          <w:b w:val="0"/>
          <w:bCs/>
          <w:iCs w:val="0"/>
          <w:color w:val="000000"/>
          <w:sz w:val="24"/>
          <w:szCs w:val="24"/>
          <w:u w:val="none"/>
          <w:lang w:eastAsia="zh-CN"/>
        </w:rPr>
        <w:t>）</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iCs w:val="0"/>
          <w:color w:val="000000"/>
          <w:sz w:val="24"/>
          <w:szCs w:val="24"/>
          <w:u w:val="none"/>
          <w:lang w:eastAsia="zh-CN"/>
        </w:rPr>
        <w:t>递交的“工程结算价款和阶段结算价款”报告应详实、准确。若</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iCs w:val="0"/>
          <w:color w:val="000000"/>
          <w:sz w:val="24"/>
          <w:szCs w:val="24"/>
          <w:u w:val="none"/>
          <w:lang w:eastAsia="zh-CN"/>
        </w:rPr>
        <w:t>报送的价款</w:t>
      </w:r>
      <w:r>
        <w:rPr>
          <w:rFonts w:hint="eastAsia" w:ascii="宋体" w:hAnsi="宋体" w:eastAsia="宋体" w:cs="宋体"/>
          <w:b w:val="0"/>
          <w:bCs/>
          <w:iCs w:val="0"/>
          <w:color w:val="000000"/>
          <w:sz w:val="24"/>
          <w:szCs w:val="24"/>
          <w:u w:val="none"/>
          <w:lang w:val="en-US" w:eastAsia="zh-CN"/>
        </w:rPr>
        <w:t>超过</w:t>
      </w:r>
      <w:r>
        <w:rPr>
          <w:rFonts w:hint="eastAsia" w:ascii="宋体" w:hAnsi="宋体" w:eastAsia="宋体" w:cs="宋体"/>
          <w:b w:val="0"/>
          <w:bCs/>
          <w:iCs w:val="0"/>
          <w:color w:val="000000"/>
          <w:sz w:val="24"/>
          <w:szCs w:val="24"/>
          <w:u w:val="none"/>
          <w:lang w:eastAsia="zh-CN"/>
        </w:rPr>
        <w:t>审核确认价款</w:t>
      </w:r>
      <w:r>
        <w:rPr>
          <w:rFonts w:hint="eastAsia" w:ascii="宋体" w:hAnsi="宋体" w:eastAsia="宋体" w:cs="宋体"/>
          <w:b w:val="0"/>
          <w:bCs/>
          <w:iCs w:val="0"/>
          <w:color w:val="000000"/>
          <w:sz w:val="24"/>
          <w:szCs w:val="24"/>
          <w:u w:val="none"/>
          <w:lang w:val="en-US" w:eastAsia="zh-CN"/>
        </w:rPr>
        <w:t>4</w:t>
      </w:r>
      <w:r>
        <w:rPr>
          <w:rFonts w:hint="eastAsia" w:ascii="宋体" w:hAnsi="宋体" w:eastAsia="宋体" w:cs="宋体"/>
          <w:b w:val="0"/>
          <w:bCs/>
          <w:iCs w:val="0"/>
          <w:color w:val="000000"/>
          <w:sz w:val="24"/>
          <w:szCs w:val="24"/>
          <w:u w:val="none"/>
          <w:lang w:eastAsia="zh-CN"/>
        </w:rPr>
        <w:t>%</w:t>
      </w:r>
      <w:r>
        <w:rPr>
          <w:rFonts w:hint="eastAsia" w:ascii="宋体" w:hAnsi="宋体" w:eastAsia="宋体" w:cs="宋体"/>
          <w:b w:val="0"/>
          <w:bCs/>
          <w:iCs w:val="0"/>
          <w:color w:val="000000"/>
          <w:sz w:val="24"/>
          <w:szCs w:val="24"/>
          <w:u w:val="none"/>
          <w:lang w:val="en-US" w:eastAsia="zh-CN"/>
        </w:rPr>
        <w:t>的</w:t>
      </w:r>
      <w:r>
        <w:rPr>
          <w:rFonts w:hint="eastAsia" w:ascii="宋体" w:hAnsi="宋体" w:eastAsia="宋体" w:cs="宋体"/>
          <w:bCs/>
          <w:iCs w:val="0"/>
          <w:color w:val="000000"/>
          <w:sz w:val="24"/>
          <w:szCs w:val="24"/>
        </w:rPr>
        <w:t>（即：（结算报送价款÷结算审定价款-1）%＞4%）</w:t>
      </w:r>
      <w:r>
        <w:rPr>
          <w:rFonts w:hint="eastAsia" w:ascii="宋体" w:hAnsi="宋体" w:eastAsia="宋体" w:cs="宋体"/>
          <w:b w:val="0"/>
          <w:bCs/>
          <w:iCs w:val="0"/>
          <w:color w:val="000000"/>
          <w:sz w:val="24"/>
          <w:szCs w:val="24"/>
          <w:u w:val="none"/>
          <w:lang w:val="en-US" w:eastAsia="zh-CN"/>
        </w:rPr>
        <w:t>，由</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color w:val="000000"/>
          <w:sz w:val="24"/>
          <w:szCs w:val="24"/>
          <w:u w:val="none"/>
        </w:rPr>
        <w:t>承担所有的基本审核费以及审核成果费，基本审核费以及审核成果费按照</w:t>
      </w:r>
      <w:r>
        <w:rPr>
          <w:rFonts w:hint="eastAsia" w:ascii="宋体" w:hAnsi="宋体" w:eastAsia="宋体" w:cs="宋体"/>
          <w:b w:val="0"/>
          <w:bCs/>
          <w:color w:val="000000"/>
          <w:sz w:val="24"/>
          <w:szCs w:val="24"/>
          <w:u w:val="none"/>
          <w:lang w:val="en-US" w:eastAsia="zh-CN"/>
        </w:rPr>
        <w:t>建设单位</w:t>
      </w:r>
      <w:r>
        <w:rPr>
          <w:rFonts w:hint="eastAsia" w:ascii="宋体" w:hAnsi="宋体" w:eastAsia="宋体" w:cs="宋体"/>
          <w:b w:val="0"/>
          <w:bCs/>
          <w:color w:val="000000"/>
          <w:sz w:val="24"/>
          <w:szCs w:val="24"/>
          <w:u w:val="none"/>
        </w:rPr>
        <w:t>与其委托的造价公司签订的委托合同约定为准。</w:t>
      </w:r>
    </w:p>
    <w:p w14:paraId="300C79D6">
      <w:pPr>
        <w:keepNext w:val="0"/>
        <w:keepLines w:val="0"/>
        <w:pageBreakBefore w:val="0"/>
        <w:numPr>
          <w:ilvl w:val="0"/>
          <w:numId w:val="0"/>
        </w:numPr>
        <w:kinsoku/>
        <w:wordWrap/>
        <w:overflowPunct/>
        <w:topLinePunct w:val="0"/>
        <w:bidi w:val="0"/>
        <w:adjustRightInd w:val="0"/>
        <w:snapToGrid w:val="0"/>
        <w:spacing w:after="0" w:line="360" w:lineRule="auto"/>
        <w:ind w:left="0" w:firstLine="480" w:firstLineChars="200"/>
        <w:jc w:val="left"/>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iCs w:val="0"/>
          <w:color w:val="000000"/>
          <w:sz w:val="24"/>
          <w:szCs w:val="24"/>
          <w:u w:val="none"/>
          <w:lang w:val="en-US" w:eastAsia="zh-CN"/>
        </w:rPr>
        <w:t>（10）工程竣工结</w:t>
      </w:r>
      <w:r>
        <w:rPr>
          <w:rFonts w:hint="eastAsia" w:ascii="宋体" w:hAnsi="宋体" w:eastAsia="宋体" w:cs="宋体"/>
          <w:b w:val="0"/>
          <w:bCs/>
          <w:iCs w:val="0"/>
          <w:color w:val="000000"/>
          <w:sz w:val="24"/>
          <w:szCs w:val="24"/>
          <w:u w:val="none"/>
        </w:rPr>
        <w:t>算时限</w:t>
      </w:r>
      <w:r>
        <w:rPr>
          <w:rFonts w:hint="eastAsia" w:ascii="宋体" w:hAnsi="宋体" w:eastAsia="宋体" w:cs="宋体"/>
          <w:b w:val="0"/>
          <w:bCs/>
          <w:color w:val="000000"/>
          <w:sz w:val="24"/>
          <w:szCs w:val="24"/>
          <w:u w:val="none"/>
          <w:lang w:eastAsia="zh-CN"/>
        </w:rPr>
        <w:t>执行甲方</w:t>
      </w:r>
      <w:r>
        <w:rPr>
          <w:rFonts w:hint="eastAsia" w:ascii="宋体" w:hAnsi="宋体" w:eastAsia="宋体" w:cs="宋体"/>
          <w:b w:val="0"/>
          <w:bCs/>
          <w:color w:val="000000"/>
          <w:sz w:val="24"/>
          <w:szCs w:val="24"/>
          <w:u w:val="none"/>
          <w:lang w:val="en-US" w:eastAsia="zh-CN"/>
        </w:rPr>
        <w:t>及建设单位的相关结算要求</w:t>
      </w:r>
      <w:r>
        <w:rPr>
          <w:rFonts w:hint="eastAsia" w:ascii="宋体" w:hAnsi="宋体" w:eastAsia="宋体" w:cs="宋体"/>
          <w:b w:val="0"/>
          <w:bCs/>
          <w:iCs w:val="0"/>
          <w:color w:val="000000"/>
          <w:sz w:val="24"/>
          <w:szCs w:val="24"/>
          <w:u w:val="none"/>
        </w:rPr>
        <w:t>，</w:t>
      </w:r>
      <w:r>
        <w:rPr>
          <w:rFonts w:hint="eastAsia" w:ascii="宋体" w:hAnsi="宋体" w:eastAsia="宋体" w:cs="宋体"/>
          <w:b w:val="0"/>
          <w:bCs/>
          <w:iCs w:val="0"/>
          <w:color w:val="000000"/>
          <w:kern w:val="2"/>
          <w:sz w:val="24"/>
          <w:szCs w:val="24"/>
          <w:u w:val="none"/>
          <w:lang w:val="en-US" w:eastAsia="zh-CN" w:bidi="en-US"/>
        </w:rPr>
        <w:t>乙方</w:t>
      </w:r>
      <w:r>
        <w:rPr>
          <w:rFonts w:hint="eastAsia" w:ascii="宋体" w:hAnsi="宋体" w:eastAsia="宋体" w:cs="宋体"/>
          <w:b w:val="0"/>
          <w:bCs/>
          <w:iCs w:val="0"/>
          <w:color w:val="000000"/>
          <w:sz w:val="24"/>
          <w:szCs w:val="24"/>
          <w:u w:val="none"/>
        </w:rPr>
        <w:t>应积极配合</w:t>
      </w:r>
      <w:r>
        <w:rPr>
          <w:rFonts w:hint="eastAsia" w:ascii="宋体" w:hAnsi="宋体" w:eastAsia="宋体" w:cs="宋体"/>
          <w:b w:val="0"/>
          <w:bCs/>
          <w:iCs w:val="0"/>
          <w:color w:val="000000"/>
          <w:sz w:val="24"/>
          <w:szCs w:val="24"/>
          <w:u w:val="none"/>
          <w:lang w:val="en-US" w:eastAsia="zh-CN"/>
        </w:rPr>
        <w:t>甲方</w:t>
      </w:r>
      <w:r>
        <w:rPr>
          <w:rFonts w:hint="eastAsia" w:ascii="宋体" w:hAnsi="宋体" w:eastAsia="宋体" w:cs="宋体"/>
          <w:b w:val="0"/>
          <w:bCs/>
          <w:iCs w:val="0"/>
          <w:color w:val="000000"/>
          <w:sz w:val="24"/>
          <w:szCs w:val="24"/>
          <w:u w:val="none"/>
        </w:rPr>
        <w:t>进行工程结算及财务决算审核工作，否则视为认可</w:t>
      </w:r>
      <w:r>
        <w:rPr>
          <w:rFonts w:hint="eastAsia" w:ascii="宋体" w:hAnsi="宋体" w:eastAsia="宋体" w:cs="宋体"/>
          <w:b w:val="0"/>
          <w:bCs/>
          <w:iCs w:val="0"/>
          <w:color w:val="000000"/>
          <w:sz w:val="24"/>
          <w:szCs w:val="24"/>
          <w:u w:val="none"/>
          <w:lang w:val="en-US" w:eastAsia="zh-CN"/>
        </w:rPr>
        <w:t>建设单位</w:t>
      </w:r>
      <w:r>
        <w:rPr>
          <w:rFonts w:hint="eastAsia" w:ascii="宋体" w:hAnsi="宋体" w:eastAsia="宋体" w:cs="宋体"/>
          <w:b w:val="0"/>
          <w:bCs/>
          <w:iCs w:val="0"/>
          <w:color w:val="000000"/>
          <w:sz w:val="24"/>
          <w:szCs w:val="24"/>
          <w:u w:val="none"/>
        </w:rPr>
        <w:t>的审核结果，</w:t>
      </w:r>
      <w:r>
        <w:rPr>
          <w:rFonts w:hint="eastAsia" w:ascii="宋体" w:hAnsi="宋体" w:eastAsia="宋体" w:cs="宋体"/>
          <w:b w:val="0"/>
          <w:bCs/>
          <w:iCs w:val="0"/>
          <w:color w:val="000000"/>
          <w:sz w:val="24"/>
          <w:szCs w:val="24"/>
          <w:u w:val="none"/>
          <w:lang w:val="en-US" w:eastAsia="zh-CN"/>
        </w:rPr>
        <w:t>甲方</w:t>
      </w:r>
      <w:r>
        <w:rPr>
          <w:rFonts w:hint="eastAsia" w:ascii="宋体" w:hAnsi="宋体" w:eastAsia="宋体" w:cs="宋体"/>
          <w:b w:val="0"/>
          <w:bCs/>
          <w:iCs w:val="0"/>
          <w:color w:val="000000"/>
          <w:sz w:val="24"/>
          <w:szCs w:val="24"/>
          <w:u w:val="none"/>
        </w:rPr>
        <w:t>有权将单方审定的结算价格作为向</w:t>
      </w:r>
      <w:r>
        <w:rPr>
          <w:rFonts w:hint="eastAsia" w:ascii="宋体" w:hAnsi="宋体" w:eastAsia="宋体" w:cs="宋体"/>
          <w:b w:val="0"/>
          <w:bCs/>
          <w:iCs w:val="0"/>
          <w:color w:val="000000"/>
          <w:sz w:val="24"/>
          <w:szCs w:val="24"/>
          <w:u w:val="none"/>
          <w:lang w:val="en-US" w:eastAsia="zh-CN"/>
        </w:rPr>
        <w:t>乙方</w:t>
      </w:r>
      <w:r>
        <w:rPr>
          <w:rFonts w:hint="eastAsia" w:ascii="宋体" w:hAnsi="宋体" w:eastAsia="宋体" w:cs="宋体"/>
          <w:b w:val="0"/>
          <w:bCs/>
          <w:iCs w:val="0"/>
          <w:color w:val="000000"/>
          <w:sz w:val="24"/>
          <w:szCs w:val="24"/>
          <w:u w:val="none"/>
        </w:rPr>
        <w:t>支付工程款的最终依据。</w:t>
      </w:r>
      <w:r>
        <w:rPr>
          <w:rFonts w:hint="eastAsia" w:ascii="宋体" w:hAnsi="宋体" w:eastAsia="宋体" w:cs="宋体"/>
          <w:b w:val="0"/>
          <w:bCs/>
          <w:iCs w:val="0"/>
          <w:color w:val="000000"/>
          <w:sz w:val="24"/>
          <w:szCs w:val="24"/>
          <w:u w:val="none"/>
          <w:lang w:eastAsia="zh-CN"/>
        </w:rPr>
        <w:t>乙方</w:t>
      </w:r>
      <w:r>
        <w:rPr>
          <w:rFonts w:hint="eastAsia" w:ascii="宋体" w:hAnsi="宋体" w:eastAsia="宋体" w:cs="宋体"/>
          <w:b w:val="0"/>
          <w:bCs/>
          <w:iCs w:val="0"/>
          <w:color w:val="000000"/>
          <w:sz w:val="24"/>
          <w:szCs w:val="24"/>
          <w:u w:val="none"/>
        </w:rPr>
        <w:t>应于</w:t>
      </w:r>
      <w:r>
        <w:rPr>
          <w:rFonts w:hint="eastAsia" w:ascii="宋体" w:hAnsi="宋体" w:eastAsia="宋体" w:cs="宋体"/>
          <w:b w:val="0"/>
          <w:bCs/>
          <w:iCs w:val="0"/>
          <w:color w:val="000000"/>
          <w:sz w:val="24"/>
          <w:szCs w:val="24"/>
          <w:u w:val="none"/>
          <w:lang w:eastAsia="zh-CN"/>
        </w:rPr>
        <w:t>甲方</w:t>
      </w:r>
      <w:r>
        <w:rPr>
          <w:rFonts w:hint="eastAsia" w:ascii="宋体" w:hAnsi="宋体" w:eastAsia="宋体" w:cs="宋体"/>
          <w:b w:val="0"/>
          <w:bCs/>
          <w:color w:val="000000"/>
          <w:sz w:val="24"/>
          <w:szCs w:val="24"/>
          <w:u w:val="none"/>
        </w:rPr>
        <w:t>程结算审核完毕后10日内办理财务决算手续，并提供全额增</w:t>
      </w:r>
      <w:r>
        <w:rPr>
          <w:rFonts w:hint="eastAsia" w:ascii="宋体" w:hAnsi="宋体" w:eastAsia="宋体" w:cs="宋体"/>
          <w:b w:val="0"/>
          <w:bCs/>
          <w:color w:val="000000"/>
          <w:sz w:val="24"/>
          <w:szCs w:val="24"/>
        </w:rPr>
        <w:t>值税专用发票。</w:t>
      </w:r>
    </w:p>
    <w:p w14:paraId="50D27B54">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（11）</w:t>
      </w:r>
      <w:r>
        <w:rPr>
          <w:rFonts w:hint="eastAsia" w:ascii="宋体" w:hAnsi="宋体" w:eastAsia="宋体" w:cs="宋体"/>
          <w:b w:val="0"/>
          <w:bCs/>
          <w:color w:val="000000"/>
          <w:sz w:val="24"/>
          <w:szCs w:val="24"/>
          <w:lang w:eastAsia="zh-CN"/>
        </w:rPr>
        <w:t>乙方的配合费用已包含在本合同价款中。</w:t>
      </w:r>
    </w:p>
    <w:p w14:paraId="133E15BF">
      <w:pPr>
        <w:keepNext w:val="0"/>
        <w:keepLines w:val="0"/>
        <w:pageBreakBefore w:val="0"/>
        <w:kinsoku/>
        <w:wordWrap/>
        <w:overflowPunct/>
        <w:topLinePunct w:val="0"/>
        <w:bidi w:val="0"/>
        <w:adjustRightInd w:val="0"/>
        <w:snapToGrid w:val="0"/>
        <w:spacing w:after="0" w:line="360" w:lineRule="auto"/>
        <w:ind w:left="0" w:firstLine="480"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（12）</w:t>
      </w:r>
      <w:r>
        <w:rPr>
          <w:rFonts w:hint="eastAsia" w:ascii="宋体" w:hAnsi="宋体" w:eastAsia="宋体" w:cs="宋体"/>
          <w:b w:val="0"/>
          <w:bCs/>
          <w:color w:val="000000"/>
          <w:sz w:val="24"/>
          <w:szCs w:val="24"/>
          <w:lang w:eastAsia="zh-CN"/>
        </w:rPr>
        <w:t>经</w:t>
      </w:r>
      <w:r>
        <w:rPr>
          <w:rFonts w:hint="eastAsia" w:ascii="宋体" w:hAnsi="宋体" w:eastAsia="宋体" w:cs="宋体"/>
          <w:b w:val="0"/>
          <w:bCs/>
          <w:color w:val="000000"/>
          <w:sz w:val="24"/>
          <w:szCs w:val="24"/>
          <w:lang w:val="en-US" w:eastAsia="zh-CN"/>
        </w:rPr>
        <w:t>建设单位</w:t>
      </w:r>
      <w:r>
        <w:rPr>
          <w:rFonts w:hint="eastAsia" w:ascii="宋体" w:hAnsi="宋体" w:eastAsia="宋体" w:cs="宋体"/>
          <w:b w:val="0"/>
          <w:bCs/>
          <w:color w:val="000000"/>
          <w:sz w:val="24"/>
          <w:szCs w:val="24"/>
          <w:lang w:eastAsia="zh-CN"/>
        </w:rPr>
        <w:t>代表签字确认的工程竣工图、现场变更签证、工程联系单等均为编制结算的依据；工程施工中发生的变更签证费用必须在发生事件后14天内办理签证手续，索赔费用必须在发生事件后28天内办理，超过上述时间限制发包人不予认可。</w:t>
      </w:r>
    </w:p>
    <w:p w14:paraId="0841D8D8">
      <w:pPr>
        <w:keepNext w:val="0"/>
        <w:keepLines w:val="0"/>
        <w:pageBreakBefore w:val="0"/>
        <w:wordWrap/>
        <w:overflowPunct/>
        <w:topLinePunct w:val="0"/>
        <w:bidi w:val="0"/>
        <w:adjustRightInd w:val="0"/>
        <w:snapToGrid w:val="0"/>
        <w:spacing w:line="360" w:lineRule="auto"/>
        <w:ind w:left="0" w:firstLine="480"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（13）建设单位</w:t>
      </w:r>
      <w:r>
        <w:rPr>
          <w:rFonts w:hint="eastAsia" w:ascii="宋体" w:hAnsi="宋体" w:eastAsia="宋体" w:cs="宋体"/>
          <w:b w:val="0"/>
          <w:bCs/>
          <w:color w:val="000000"/>
          <w:sz w:val="24"/>
          <w:szCs w:val="24"/>
          <w:lang w:eastAsia="zh-CN"/>
        </w:rPr>
        <w:t>依据现场施工情况对施工合同承包范围进行调整，乙方按照调整后的工程范围进行施工，在竣工结算中</w:t>
      </w:r>
      <w:r>
        <w:rPr>
          <w:rFonts w:hint="eastAsia" w:ascii="宋体" w:hAnsi="宋体" w:eastAsia="宋体" w:cs="宋体"/>
          <w:b w:val="0"/>
          <w:bCs/>
          <w:color w:val="000000"/>
          <w:sz w:val="24"/>
          <w:szCs w:val="24"/>
          <w:lang w:val="en-US" w:eastAsia="zh-CN"/>
        </w:rPr>
        <w:t>时</w:t>
      </w:r>
      <w:r>
        <w:rPr>
          <w:rFonts w:hint="eastAsia" w:ascii="宋体" w:hAnsi="宋体" w:eastAsia="宋体" w:cs="宋体"/>
          <w:b w:val="0"/>
          <w:bCs/>
          <w:color w:val="000000"/>
          <w:sz w:val="24"/>
          <w:szCs w:val="24"/>
          <w:lang w:eastAsia="zh-CN"/>
        </w:rPr>
        <w:t>按照调整后的施工内容按实结算。</w:t>
      </w:r>
    </w:p>
    <w:p w14:paraId="57B44496">
      <w:pPr>
        <w:keepNext w:val="0"/>
        <w:keepLines w:val="0"/>
        <w:pageBreakBefore w:val="0"/>
        <w:wordWrap/>
        <w:overflowPunct/>
        <w:topLinePunct w:val="0"/>
        <w:bidi w:val="0"/>
        <w:adjustRightInd w:val="0"/>
        <w:snapToGrid w:val="0"/>
        <w:spacing w:line="360" w:lineRule="auto"/>
        <w:ind w:left="0" w:firstLine="480" w:firstLineChars="200"/>
        <w:outlineLvl w:val="9"/>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（14）如建设单位已缴纳养老保险统筹资金的，养老保险统筹资金在结算价款中扣除。</w:t>
      </w:r>
    </w:p>
    <w:p w14:paraId="109B7C7C">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违约责任</w:t>
      </w:r>
    </w:p>
    <w:p w14:paraId="0789E4DF">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8—1</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乙方应按照施工进度履行其义务，并应按时按期完成工程，如乙方违反约定，未能按时按期完成工程，</w:t>
      </w:r>
      <w:r>
        <w:rPr>
          <w:rFonts w:hint="eastAsia" w:ascii="宋体" w:hAnsi="宋体" w:eastAsia="宋体" w:cs="宋体"/>
          <w:bCs/>
          <w:color w:val="000000"/>
          <w:sz w:val="24"/>
          <w:szCs w:val="24"/>
        </w:rPr>
        <w:t>每逾期一天扣除5000元违约金，如因乙方延误每超过10日历天，乙方向甲方承担合同价款10%的工期违约金，并加快施工。如因乙方延误超过20日历天，乙方应向甲方支付合同金额20%的违约金，并向甲方赔偿因违约造成的损失，甲方有权解除合同，委托第三方进行施工，发生的相应费用由乙方承担。</w:t>
      </w:r>
    </w:p>
    <w:p w14:paraId="16282ED3">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8—2</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乙方应</w:t>
      </w:r>
      <w:r>
        <w:rPr>
          <w:rFonts w:hint="eastAsia" w:ascii="宋体" w:hAnsi="宋体" w:eastAsia="宋体" w:cs="宋体"/>
          <w:bCs/>
          <w:color w:val="000000"/>
          <w:sz w:val="24"/>
          <w:szCs w:val="24"/>
        </w:rPr>
        <w:t>严格按照国家颁发的施工验收规范及本工程设计图纸要求进行施工，工程质量达到《建筑工程施工质量验收统一标准》（GB 50300-2013）中规定的合格标准；如中标单位完成的工程不能达到上述要求的，限期内进行整改，工期不予顺延，</w:t>
      </w:r>
      <w:r>
        <w:rPr>
          <w:rFonts w:hint="eastAsia" w:ascii="宋体" w:hAnsi="宋体" w:eastAsia="宋体" w:cs="宋体"/>
          <w:bCs/>
          <w:color w:val="000000"/>
          <w:sz w:val="24"/>
          <w:szCs w:val="24"/>
          <w:lang w:eastAsia="zh-CN"/>
        </w:rPr>
        <w:t>若限期内仍不能达到甲方要求，则由乙方</w:t>
      </w:r>
      <w:r>
        <w:rPr>
          <w:rFonts w:hint="eastAsia" w:ascii="宋体" w:hAnsi="宋体" w:eastAsia="宋体" w:cs="宋体"/>
          <w:bCs/>
          <w:color w:val="000000"/>
          <w:sz w:val="24"/>
          <w:szCs w:val="24"/>
        </w:rPr>
        <w:t>支付甲方合同金额20%的质量违约金，并在</w:t>
      </w:r>
      <w:r>
        <w:rPr>
          <w:rFonts w:hint="eastAsia" w:ascii="宋体" w:hAnsi="宋体" w:eastAsia="宋体" w:cs="宋体"/>
          <w:bCs/>
          <w:color w:val="000000"/>
          <w:sz w:val="24"/>
          <w:szCs w:val="24"/>
          <w:lang w:eastAsia="zh-CN"/>
        </w:rPr>
        <w:t>甲方</w:t>
      </w:r>
      <w:r>
        <w:rPr>
          <w:rFonts w:hint="eastAsia" w:ascii="宋体" w:hAnsi="宋体" w:eastAsia="宋体" w:cs="宋体"/>
          <w:bCs/>
          <w:color w:val="000000"/>
          <w:sz w:val="24"/>
          <w:szCs w:val="24"/>
        </w:rPr>
        <w:t>规定的时间内负责维修至验收合格。</w:t>
      </w:r>
    </w:p>
    <w:p w14:paraId="3F093A70">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8—3</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如乙方不能按合同规定的工期、质量、施工进度履行合同，致使工程进度缓慢或施工质量不能达到规定的质量要求时，甲方有权解除合同，甲方解除合同的，应向乙方发出解除函件，甲方解除函件到达乙方时双方合同解除，乙方同时向甲方支付合同总额20%的违约金；</w:t>
      </w:r>
    </w:p>
    <w:p w14:paraId="3C0EBD5D">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8—4</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因乙方违约造成合同解除的，违约金不足以弥补甲方损失的，乙方还应当承担赔偿责任。</w:t>
      </w:r>
    </w:p>
    <w:p w14:paraId="492F1AF5">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b w:val="0"/>
          <w:bCs/>
          <w:color w:val="000000"/>
          <w:sz w:val="24"/>
          <w:szCs w:val="24"/>
          <w:lang w:eastAsia="zh-CN"/>
        </w:rPr>
      </w:pPr>
      <w:r>
        <w:rPr>
          <w:rFonts w:hint="eastAsia" w:ascii="宋体" w:hAnsi="宋体" w:eastAsia="宋体" w:cs="宋体"/>
          <w:b/>
          <w:bCs w:val="0"/>
          <w:color w:val="000000"/>
          <w:sz w:val="24"/>
          <w:szCs w:val="24"/>
        </w:rPr>
        <w:t>8—</w:t>
      </w:r>
      <w:r>
        <w:rPr>
          <w:rFonts w:hint="eastAsia" w:ascii="宋体" w:hAnsi="宋体" w:eastAsia="宋体" w:cs="宋体"/>
          <w:b/>
          <w:bCs w:val="0"/>
          <w:color w:val="000000"/>
          <w:sz w:val="24"/>
          <w:szCs w:val="24"/>
          <w:lang w:val="en-US" w:eastAsia="zh-CN"/>
        </w:rPr>
        <w:t xml:space="preserve">5 </w:t>
      </w:r>
      <w:r>
        <w:rPr>
          <w:rFonts w:hint="eastAsia" w:ascii="宋体" w:hAnsi="宋体" w:eastAsia="宋体" w:cs="宋体"/>
          <w:b w:val="0"/>
          <w:bCs/>
          <w:color w:val="000000"/>
          <w:sz w:val="24"/>
          <w:szCs w:val="24"/>
          <w:lang w:val="en-US" w:eastAsia="zh-CN"/>
        </w:rPr>
        <w:t>乙方应严格按照本合同4-2中约定的乙方的义务执行合同，若违反其中任意一条，除按照每条中约定的承担相应的责任费用外，同时由乙方向甲方承担2000元/违约金/次，情节严重的，甲方有权解除合同，乙方应无条件配合。</w:t>
      </w:r>
    </w:p>
    <w:p w14:paraId="7D3F925F">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质保</w:t>
      </w:r>
    </w:p>
    <w:p w14:paraId="1AD6EFC2">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color w:val="000000"/>
          <w:sz w:val="24"/>
          <w:szCs w:val="24"/>
          <w:lang w:eastAsia="zh-CN"/>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 xml:space="preserve">1 </w:t>
      </w:r>
      <w:r>
        <w:rPr>
          <w:rFonts w:hint="eastAsia" w:ascii="宋体" w:hAnsi="宋体" w:eastAsia="宋体" w:cs="宋体"/>
          <w:b w:val="0"/>
          <w:bCs/>
          <w:color w:val="000000"/>
          <w:sz w:val="24"/>
          <w:szCs w:val="24"/>
          <w:lang w:eastAsia="zh-CN"/>
        </w:rPr>
        <w:t>保修期：除防水工程</w:t>
      </w:r>
      <w:r>
        <w:rPr>
          <w:rFonts w:hint="eastAsia" w:ascii="宋体" w:hAnsi="宋体" w:eastAsia="宋体" w:cs="宋体"/>
          <w:b w:val="0"/>
          <w:bCs/>
          <w:color w:val="000000"/>
          <w:sz w:val="24"/>
          <w:szCs w:val="24"/>
          <w:lang w:val="en-US" w:eastAsia="zh-CN"/>
        </w:rPr>
        <w:t>为</w:t>
      </w:r>
      <w:r>
        <w:rPr>
          <w:rFonts w:hint="eastAsia" w:ascii="宋体" w:hAnsi="宋体" w:eastAsia="宋体" w:cs="宋体"/>
          <w:b w:val="0"/>
          <w:bCs/>
          <w:color w:val="000000"/>
          <w:sz w:val="24"/>
          <w:szCs w:val="24"/>
          <w:lang w:eastAsia="zh-CN"/>
        </w:rPr>
        <w:t>五年、供热及供冷为</w:t>
      </w:r>
      <w:r>
        <w:rPr>
          <w:rFonts w:hint="eastAsia" w:ascii="宋体" w:hAnsi="宋体" w:eastAsia="宋体" w:cs="宋体"/>
          <w:b w:val="0"/>
          <w:bCs/>
          <w:color w:val="000000"/>
          <w:sz w:val="24"/>
          <w:szCs w:val="24"/>
          <w:lang w:val="en-US" w:eastAsia="zh-CN"/>
        </w:rPr>
        <w:t>贰</w:t>
      </w:r>
      <w:r>
        <w:rPr>
          <w:rFonts w:hint="eastAsia" w:ascii="宋体" w:hAnsi="宋体" w:eastAsia="宋体" w:cs="宋体"/>
          <w:b w:val="0"/>
          <w:bCs/>
          <w:color w:val="000000"/>
          <w:sz w:val="24"/>
          <w:szCs w:val="24"/>
          <w:lang w:eastAsia="zh-CN"/>
        </w:rPr>
        <w:t>个采暖期及供冷期外，其余工程</w:t>
      </w:r>
      <w:r>
        <w:rPr>
          <w:rFonts w:hint="eastAsia" w:ascii="宋体" w:hAnsi="宋体" w:eastAsia="宋体" w:cs="宋体"/>
          <w:b w:val="0"/>
          <w:bCs/>
          <w:color w:val="000000"/>
          <w:sz w:val="24"/>
          <w:szCs w:val="24"/>
          <w:lang w:val="en-US" w:eastAsia="zh-CN"/>
        </w:rPr>
        <w:t>保修</w:t>
      </w:r>
      <w:r>
        <w:rPr>
          <w:rFonts w:hint="eastAsia" w:ascii="宋体" w:hAnsi="宋体" w:eastAsia="宋体" w:cs="宋体"/>
          <w:b w:val="0"/>
          <w:bCs/>
          <w:color w:val="000000"/>
          <w:sz w:val="24"/>
          <w:szCs w:val="24"/>
          <w:lang w:eastAsia="zh-CN"/>
        </w:rPr>
        <w:t>期为</w:t>
      </w:r>
      <w:r>
        <w:rPr>
          <w:rFonts w:hint="eastAsia" w:ascii="宋体" w:hAnsi="宋体" w:eastAsia="宋体" w:cs="宋体"/>
          <w:b w:val="0"/>
          <w:bCs/>
          <w:color w:val="000000"/>
          <w:sz w:val="24"/>
          <w:szCs w:val="24"/>
          <w:lang w:val="en-US" w:eastAsia="zh-CN"/>
        </w:rPr>
        <w:t>拾</w:t>
      </w:r>
      <w:r>
        <w:rPr>
          <w:rFonts w:hint="eastAsia" w:ascii="宋体" w:hAnsi="宋体" w:eastAsia="宋体" w:cs="宋体"/>
          <w:b w:val="0"/>
          <w:bCs/>
          <w:color w:val="000000"/>
          <w:sz w:val="24"/>
          <w:szCs w:val="24"/>
          <w:lang w:eastAsia="zh-CN"/>
        </w:rPr>
        <w:t>年，自</w:t>
      </w:r>
      <w:r>
        <w:rPr>
          <w:rFonts w:hint="eastAsia" w:ascii="宋体" w:hAnsi="宋体" w:eastAsia="宋体" w:cs="宋体"/>
          <w:bCs/>
          <w:color w:val="000000"/>
          <w:sz w:val="24"/>
          <w:szCs w:val="24"/>
          <w:lang w:val="en-US" w:eastAsia="zh-CN"/>
        </w:rPr>
        <w:t>工程施工</w:t>
      </w:r>
      <w:r>
        <w:rPr>
          <w:rFonts w:hint="eastAsia" w:ascii="宋体" w:hAnsi="宋体" w:eastAsia="宋体" w:cs="宋体"/>
          <w:b w:val="0"/>
          <w:bCs/>
          <w:color w:val="000000"/>
          <w:sz w:val="24"/>
          <w:szCs w:val="24"/>
          <w:lang w:val="en-US" w:eastAsia="zh-CN"/>
        </w:rPr>
        <w:t>整体</w:t>
      </w:r>
      <w:r>
        <w:rPr>
          <w:rFonts w:hint="eastAsia" w:ascii="宋体" w:hAnsi="宋体" w:eastAsia="宋体" w:cs="宋体"/>
          <w:b w:val="0"/>
          <w:bCs/>
          <w:color w:val="000000"/>
          <w:sz w:val="24"/>
          <w:szCs w:val="24"/>
          <w:lang w:eastAsia="zh-CN"/>
        </w:rPr>
        <w:t>竣工验收合格、并交付建设单位之日起计算。工程保修期内，因承包人施工质量引起的缺陷、损坏，</w:t>
      </w:r>
      <w:r>
        <w:rPr>
          <w:rFonts w:hint="eastAsia" w:ascii="宋体" w:hAnsi="宋体" w:eastAsia="宋体" w:cs="宋体"/>
          <w:b w:val="0"/>
          <w:bCs/>
          <w:color w:val="000000"/>
          <w:sz w:val="24"/>
          <w:szCs w:val="24"/>
          <w:lang w:val="en-US" w:eastAsia="zh-CN"/>
        </w:rPr>
        <w:t>乙方</w:t>
      </w:r>
      <w:r>
        <w:rPr>
          <w:rFonts w:hint="eastAsia" w:ascii="宋体" w:hAnsi="宋体" w:eastAsia="宋体" w:cs="宋体"/>
          <w:b w:val="0"/>
          <w:bCs/>
          <w:color w:val="000000"/>
          <w:sz w:val="24"/>
          <w:szCs w:val="24"/>
          <w:lang w:eastAsia="zh-CN"/>
        </w:rPr>
        <w:t>进行无偿的返修、返工。在质保期内若发生严重质量事故，保修期从维修后验收合格之日起重新计算。若出现影响使用或美观等重要质量问题，相应部位的保修期从维修后验收合格之日起重新计算。</w:t>
      </w:r>
    </w:p>
    <w:p w14:paraId="7BDADA23">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 xml:space="preserve">2 </w:t>
      </w:r>
      <w:r>
        <w:rPr>
          <w:rFonts w:hint="eastAsia" w:ascii="宋体" w:hAnsi="宋体" w:eastAsia="宋体" w:cs="宋体"/>
          <w:bCs/>
          <w:color w:val="000000"/>
          <w:sz w:val="24"/>
          <w:szCs w:val="24"/>
        </w:rPr>
        <w:t>质量保证金</w:t>
      </w:r>
      <w:r>
        <w:rPr>
          <w:rFonts w:hint="eastAsia" w:ascii="宋体" w:hAnsi="宋体" w:eastAsia="宋体" w:cs="宋体"/>
          <w:bCs/>
          <w:color w:val="000000"/>
          <w:sz w:val="24"/>
          <w:szCs w:val="24"/>
          <w:u w:val="none"/>
        </w:rPr>
        <w:t>的退还</w:t>
      </w:r>
      <w:r>
        <w:rPr>
          <w:rFonts w:hint="eastAsia" w:ascii="宋体" w:hAnsi="宋体" w:eastAsia="宋体" w:cs="宋体"/>
          <w:bCs/>
          <w:color w:val="000000"/>
          <w:sz w:val="24"/>
          <w:szCs w:val="24"/>
          <w:u w:val="none"/>
          <w:lang w:eastAsia="zh-CN"/>
        </w:rPr>
        <w:t>：</w:t>
      </w:r>
      <w:r>
        <w:rPr>
          <w:rFonts w:hint="eastAsia" w:ascii="宋体" w:hAnsi="宋体" w:eastAsia="宋体" w:cs="宋体"/>
          <w:b w:val="0"/>
          <w:bCs/>
          <w:color w:val="000000"/>
          <w:sz w:val="24"/>
          <w:szCs w:val="24"/>
          <w:u w:val="none"/>
          <w:lang w:eastAsia="zh-CN"/>
        </w:rPr>
        <w:t>本工程预留结算价款的3%</w:t>
      </w:r>
      <w:r>
        <w:rPr>
          <w:rFonts w:hint="eastAsia" w:ascii="宋体" w:hAnsi="宋体" w:eastAsia="宋体" w:cs="宋体"/>
          <w:b w:val="0"/>
          <w:bCs/>
          <w:color w:val="000000"/>
          <w:sz w:val="24"/>
          <w:szCs w:val="24"/>
          <w:u w:val="none"/>
          <w:lang w:val="en-US" w:eastAsia="zh-CN"/>
        </w:rPr>
        <w:t>为质量保证金</w:t>
      </w:r>
      <w:r>
        <w:rPr>
          <w:rFonts w:hint="eastAsia" w:ascii="宋体" w:hAnsi="宋体" w:eastAsia="宋体" w:cs="宋体"/>
          <w:b w:val="0"/>
          <w:bCs/>
          <w:color w:val="000000"/>
          <w:sz w:val="24"/>
          <w:szCs w:val="24"/>
          <w:u w:val="none"/>
          <w:lang w:eastAsia="zh-CN"/>
        </w:rPr>
        <w:t>。缺陷责任期</w:t>
      </w:r>
      <w:r>
        <w:rPr>
          <w:rFonts w:hint="eastAsia" w:ascii="宋体" w:hAnsi="宋体" w:eastAsia="宋体" w:cs="宋体"/>
          <w:b w:val="0"/>
          <w:bCs/>
          <w:color w:val="000000"/>
          <w:sz w:val="24"/>
          <w:szCs w:val="24"/>
          <w:u w:val="none"/>
          <w:lang w:val="en-US" w:eastAsia="zh-CN"/>
        </w:rPr>
        <w:t>满</w:t>
      </w:r>
      <w:r>
        <w:rPr>
          <w:rFonts w:hint="eastAsia" w:ascii="宋体" w:hAnsi="宋体" w:eastAsia="宋体" w:cs="宋体"/>
          <w:b w:val="0"/>
          <w:bCs/>
          <w:color w:val="000000"/>
          <w:sz w:val="24"/>
          <w:szCs w:val="24"/>
          <w:u w:val="none"/>
          <w:lang w:eastAsia="zh-CN"/>
        </w:rPr>
        <w:t>后</w:t>
      </w:r>
      <w:r>
        <w:rPr>
          <w:rFonts w:hint="eastAsia" w:ascii="宋体" w:hAnsi="宋体" w:eastAsia="宋体" w:cs="宋体"/>
          <w:b w:val="0"/>
          <w:bCs/>
          <w:color w:val="000000"/>
          <w:sz w:val="24"/>
          <w:szCs w:val="24"/>
          <w:u w:val="none"/>
          <w:lang w:val="en-US" w:eastAsia="zh-CN"/>
        </w:rPr>
        <w:t>（</w:t>
      </w:r>
      <w:r>
        <w:rPr>
          <w:rFonts w:hint="eastAsia" w:ascii="宋体" w:hAnsi="宋体" w:eastAsia="宋体" w:cs="宋体"/>
          <w:bCs/>
          <w:color w:val="000000"/>
          <w:kern w:val="2"/>
          <w:sz w:val="24"/>
          <w:szCs w:val="24"/>
          <w:u w:val="none"/>
        </w:rPr>
        <w:t>自</w:t>
      </w:r>
      <w:r>
        <w:rPr>
          <w:rFonts w:hint="eastAsia" w:ascii="宋体" w:hAnsi="宋体" w:eastAsia="宋体" w:cs="宋体"/>
          <w:color w:val="000000"/>
          <w:sz w:val="24"/>
          <w:szCs w:val="24"/>
          <w:lang w:val="en-US" w:eastAsia="zh-CN"/>
        </w:rPr>
        <w:t>工程施工</w:t>
      </w:r>
      <w:r>
        <w:rPr>
          <w:rFonts w:hint="eastAsia" w:ascii="宋体" w:hAnsi="宋体" w:eastAsia="宋体" w:cs="宋体"/>
          <w:b w:val="0"/>
          <w:bCs/>
          <w:color w:val="000000"/>
          <w:sz w:val="24"/>
          <w:szCs w:val="24"/>
          <w:u w:val="none"/>
          <w:lang w:val="en-US" w:eastAsia="zh-CN"/>
        </w:rPr>
        <w:t>整体</w:t>
      </w:r>
      <w:r>
        <w:rPr>
          <w:rFonts w:hint="eastAsia" w:ascii="宋体" w:hAnsi="宋体" w:eastAsia="宋体" w:cs="宋体"/>
          <w:bCs/>
          <w:color w:val="000000"/>
          <w:kern w:val="2"/>
          <w:sz w:val="24"/>
          <w:szCs w:val="24"/>
          <w:u w:val="none"/>
        </w:rPr>
        <w:t>通过竣工验收之日起计算</w:t>
      </w:r>
      <w:r>
        <w:rPr>
          <w:rFonts w:hint="eastAsia" w:ascii="宋体" w:hAnsi="宋体" w:eastAsia="宋体" w:cs="宋体"/>
          <w:bCs/>
          <w:color w:val="000000"/>
          <w:kern w:val="2"/>
          <w:sz w:val="24"/>
          <w:szCs w:val="24"/>
          <w:u w:val="none"/>
          <w:lang w:eastAsia="zh-CN"/>
        </w:rPr>
        <w:t>，</w:t>
      </w:r>
      <w:r>
        <w:rPr>
          <w:rFonts w:hint="eastAsia" w:ascii="宋体" w:hAnsi="宋体" w:eastAsia="宋体" w:cs="宋体"/>
          <w:bCs/>
          <w:color w:val="000000"/>
          <w:kern w:val="2"/>
          <w:sz w:val="24"/>
          <w:szCs w:val="24"/>
          <w:u w:val="none"/>
        </w:rPr>
        <w:t>二十四个月</w:t>
      </w:r>
      <w:r>
        <w:rPr>
          <w:rFonts w:hint="eastAsia" w:ascii="宋体" w:hAnsi="宋体" w:eastAsia="宋体" w:cs="宋体"/>
          <w:b w:val="0"/>
          <w:bCs/>
          <w:color w:val="000000"/>
          <w:sz w:val="24"/>
          <w:szCs w:val="24"/>
          <w:u w:val="none"/>
          <w:lang w:val="en-US" w:eastAsia="zh-CN"/>
        </w:rPr>
        <w:t>）</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lang w:val="en-US" w:eastAsia="zh-CN"/>
        </w:rPr>
        <w:t>乙方向甲方</w:t>
      </w:r>
      <w:r>
        <w:rPr>
          <w:rFonts w:hint="eastAsia" w:ascii="宋体" w:hAnsi="宋体" w:eastAsia="宋体" w:cs="宋体"/>
          <w:bCs/>
          <w:color w:val="000000"/>
          <w:sz w:val="24"/>
          <w:szCs w:val="24"/>
          <w:u w:val="none"/>
        </w:rPr>
        <w:t>提出书面申请，经</w:t>
      </w:r>
      <w:r>
        <w:rPr>
          <w:rFonts w:hint="eastAsia" w:ascii="宋体" w:hAnsi="宋体" w:eastAsia="宋体" w:cs="宋体"/>
          <w:bCs/>
          <w:color w:val="000000"/>
          <w:sz w:val="24"/>
          <w:szCs w:val="24"/>
          <w:u w:val="none"/>
          <w:lang w:val="en-US" w:eastAsia="zh-CN"/>
        </w:rPr>
        <w:t>甲方</w:t>
      </w:r>
      <w:r>
        <w:rPr>
          <w:rFonts w:hint="eastAsia" w:ascii="宋体" w:hAnsi="宋体" w:eastAsia="宋体" w:cs="宋体"/>
          <w:bCs/>
          <w:color w:val="000000"/>
          <w:sz w:val="24"/>
          <w:szCs w:val="24"/>
          <w:u w:val="none"/>
        </w:rPr>
        <w:t>审核再无任何质量问题的，将剩余</w:t>
      </w:r>
      <w:r>
        <w:rPr>
          <w:rFonts w:hint="eastAsia" w:ascii="宋体" w:hAnsi="宋体" w:eastAsia="宋体" w:cs="宋体"/>
          <w:b w:val="0"/>
          <w:bCs/>
          <w:color w:val="000000"/>
          <w:sz w:val="24"/>
          <w:szCs w:val="24"/>
          <w:u w:val="none"/>
          <w:lang w:val="en-US" w:eastAsia="zh-CN"/>
        </w:rPr>
        <w:t>质量保证金</w:t>
      </w:r>
      <w:r>
        <w:rPr>
          <w:rFonts w:hint="eastAsia" w:ascii="宋体" w:hAnsi="宋体" w:eastAsia="宋体" w:cs="宋体"/>
          <w:bCs/>
          <w:color w:val="000000"/>
          <w:sz w:val="24"/>
          <w:szCs w:val="24"/>
          <w:u w:val="none"/>
        </w:rPr>
        <w:t>（无息）一次性退还</w:t>
      </w:r>
      <w:r>
        <w:rPr>
          <w:rFonts w:hint="eastAsia" w:ascii="宋体" w:hAnsi="宋体" w:eastAsia="宋体" w:cs="宋体"/>
          <w:bCs/>
          <w:color w:val="000000"/>
          <w:sz w:val="24"/>
          <w:szCs w:val="24"/>
          <w:u w:val="none"/>
          <w:lang w:val="en-US" w:eastAsia="zh-CN"/>
        </w:rPr>
        <w:t>乙方</w:t>
      </w:r>
      <w:r>
        <w:rPr>
          <w:rFonts w:hint="eastAsia" w:ascii="宋体" w:hAnsi="宋体" w:eastAsia="宋体" w:cs="宋体"/>
          <w:bCs/>
          <w:color w:val="000000"/>
          <w:sz w:val="24"/>
          <w:szCs w:val="24"/>
          <w:u w:val="none"/>
        </w:rPr>
        <w:t>。若工程存在质量问题，</w:t>
      </w:r>
      <w:r>
        <w:rPr>
          <w:rFonts w:hint="eastAsia" w:ascii="宋体" w:hAnsi="宋体" w:eastAsia="宋体" w:cs="宋体"/>
          <w:bCs/>
          <w:color w:val="000000"/>
          <w:sz w:val="24"/>
          <w:szCs w:val="24"/>
          <w:u w:val="none"/>
          <w:lang w:val="en-US" w:eastAsia="zh-CN"/>
        </w:rPr>
        <w:t>甲方</w:t>
      </w:r>
      <w:r>
        <w:rPr>
          <w:rFonts w:hint="eastAsia" w:ascii="宋体" w:hAnsi="宋体" w:eastAsia="宋体" w:cs="宋体"/>
          <w:bCs/>
          <w:color w:val="000000"/>
          <w:sz w:val="24"/>
          <w:szCs w:val="24"/>
          <w:u w:val="none"/>
        </w:rPr>
        <w:t>可推迟支付相应比例的保修款。</w:t>
      </w:r>
      <w:r>
        <w:rPr>
          <w:rFonts w:hint="eastAsia" w:ascii="宋体" w:hAnsi="宋体" w:eastAsia="宋体" w:cs="宋体"/>
          <w:bCs/>
          <w:color w:val="000000"/>
          <w:kern w:val="2"/>
          <w:sz w:val="24"/>
          <w:szCs w:val="24"/>
          <w:u w:val="none"/>
        </w:rPr>
        <w:t>缺陷责任期届满，</w:t>
      </w:r>
      <w:r>
        <w:rPr>
          <w:rFonts w:hint="eastAsia" w:ascii="宋体" w:hAnsi="宋体" w:eastAsia="宋体" w:cs="宋体"/>
          <w:bCs/>
          <w:color w:val="000000"/>
          <w:kern w:val="2"/>
          <w:sz w:val="24"/>
          <w:szCs w:val="24"/>
          <w:u w:val="none"/>
          <w:lang w:val="en-US" w:eastAsia="zh-CN"/>
        </w:rPr>
        <w:t>乙方</w:t>
      </w:r>
      <w:r>
        <w:rPr>
          <w:rFonts w:hint="eastAsia" w:ascii="宋体" w:hAnsi="宋体" w:eastAsia="宋体" w:cs="宋体"/>
          <w:bCs/>
          <w:color w:val="000000"/>
          <w:kern w:val="2"/>
          <w:sz w:val="24"/>
          <w:szCs w:val="24"/>
          <w:u w:val="none"/>
        </w:rPr>
        <w:t>仍应按合同约定的工程各部位保修年限承担保修义务</w:t>
      </w:r>
      <w:r>
        <w:rPr>
          <w:rFonts w:hint="eastAsia" w:ascii="宋体" w:hAnsi="宋体" w:eastAsia="宋体" w:cs="宋体"/>
          <w:bCs/>
          <w:color w:val="000000"/>
          <w:kern w:val="2"/>
          <w:sz w:val="24"/>
          <w:szCs w:val="24"/>
          <w:u w:val="none"/>
          <w:lang w:eastAsia="zh-CN"/>
        </w:rPr>
        <w:t>，</w:t>
      </w:r>
      <w:r>
        <w:rPr>
          <w:rFonts w:hint="eastAsia" w:ascii="宋体" w:hAnsi="宋体" w:eastAsia="宋体" w:cs="宋体"/>
          <w:bCs/>
          <w:color w:val="000000"/>
          <w:sz w:val="24"/>
          <w:szCs w:val="24"/>
          <w:u w:val="none"/>
        </w:rPr>
        <w:t>质量保</w:t>
      </w:r>
      <w:r>
        <w:rPr>
          <w:rFonts w:hint="eastAsia" w:ascii="宋体" w:hAnsi="宋体" w:eastAsia="宋体" w:cs="宋体"/>
          <w:bCs/>
          <w:color w:val="000000"/>
          <w:sz w:val="24"/>
          <w:szCs w:val="24"/>
          <w:u w:val="none"/>
          <w:lang w:val="en-US" w:eastAsia="zh-CN"/>
        </w:rPr>
        <w:t>证</w:t>
      </w:r>
      <w:r>
        <w:rPr>
          <w:rFonts w:hint="eastAsia" w:ascii="宋体" w:hAnsi="宋体" w:eastAsia="宋体" w:cs="宋体"/>
          <w:bCs/>
          <w:color w:val="000000"/>
          <w:sz w:val="24"/>
          <w:szCs w:val="24"/>
          <w:u w:val="none"/>
        </w:rPr>
        <w:t>金的返还并不免除</w:t>
      </w:r>
      <w:r>
        <w:rPr>
          <w:rFonts w:hint="eastAsia" w:ascii="宋体" w:hAnsi="宋体" w:eastAsia="宋体" w:cs="宋体"/>
          <w:bCs/>
          <w:color w:val="000000"/>
          <w:sz w:val="24"/>
          <w:szCs w:val="24"/>
          <w:u w:val="none"/>
          <w:lang w:val="en-US" w:eastAsia="zh-CN"/>
        </w:rPr>
        <w:t>乙方</w:t>
      </w:r>
      <w:r>
        <w:rPr>
          <w:rFonts w:hint="eastAsia" w:ascii="宋体" w:hAnsi="宋体" w:eastAsia="宋体" w:cs="宋体"/>
          <w:bCs/>
          <w:color w:val="000000"/>
          <w:sz w:val="24"/>
          <w:szCs w:val="24"/>
          <w:u w:val="none"/>
        </w:rPr>
        <w:t>在保修期内的保修责任。</w:t>
      </w:r>
      <w:r>
        <w:rPr>
          <w:rFonts w:hint="eastAsia" w:ascii="宋体" w:hAnsi="宋体" w:eastAsia="宋体" w:cs="宋体"/>
          <w:b w:val="0"/>
          <w:bCs/>
          <w:iCs w:val="0"/>
          <w:color w:val="000000"/>
          <w:sz w:val="24"/>
          <w:szCs w:val="24"/>
          <w:u w:val="none"/>
          <w:lang w:val="en-US" w:eastAsia="zh-CN"/>
        </w:rPr>
        <w:t>质量保证</w:t>
      </w:r>
      <w:r>
        <w:rPr>
          <w:rFonts w:hint="eastAsia" w:ascii="宋体" w:hAnsi="宋体" w:eastAsia="宋体" w:cs="宋体"/>
          <w:b w:val="0"/>
          <w:bCs/>
          <w:iCs w:val="0"/>
          <w:color w:val="000000"/>
          <w:sz w:val="24"/>
          <w:szCs w:val="24"/>
          <w:u w:val="none"/>
          <w:lang w:eastAsia="zh-CN"/>
        </w:rPr>
        <w:t>金的退付</w:t>
      </w:r>
      <w:r>
        <w:rPr>
          <w:rFonts w:hint="eastAsia" w:ascii="宋体" w:hAnsi="宋体" w:eastAsia="宋体" w:cs="宋体"/>
          <w:b w:val="0"/>
          <w:bCs/>
          <w:iCs w:val="0"/>
          <w:color w:val="000000"/>
          <w:sz w:val="24"/>
          <w:szCs w:val="24"/>
          <w:lang w:eastAsia="zh-CN"/>
        </w:rPr>
        <w:t>，执行</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w:t>
      </w:r>
      <w:r>
        <w:rPr>
          <w:rFonts w:hint="eastAsia" w:ascii="宋体" w:hAnsi="宋体" w:eastAsia="宋体" w:cs="宋体"/>
          <w:b w:val="0"/>
          <w:bCs/>
          <w:iCs w:val="0"/>
          <w:color w:val="000000"/>
          <w:sz w:val="24"/>
          <w:szCs w:val="24"/>
          <w:lang w:val="en-US" w:eastAsia="zh-CN"/>
        </w:rPr>
        <w:t>建设单位的相关要求</w:t>
      </w:r>
      <w:r>
        <w:rPr>
          <w:rFonts w:hint="eastAsia" w:ascii="宋体" w:hAnsi="宋体" w:eastAsia="宋体" w:cs="宋体"/>
          <w:b w:val="0"/>
          <w:bCs/>
          <w:iCs w:val="0"/>
          <w:color w:val="000000"/>
          <w:sz w:val="24"/>
          <w:szCs w:val="24"/>
          <w:lang w:eastAsia="zh-CN"/>
        </w:rPr>
        <w:t>。</w:t>
      </w:r>
    </w:p>
    <w:p w14:paraId="089F9D31">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 xml:space="preserve">3 </w:t>
      </w:r>
      <w:r>
        <w:rPr>
          <w:rFonts w:hint="eastAsia" w:ascii="宋体" w:hAnsi="宋体" w:eastAsia="宋体" w:cs="宋体"/>
          <w:b w:val="0"/>
          <w:bCs/>
          <w:iCs w:val="0"/>
          <w:color w:val="000000"/>
          <w:sz w:val="24"/>
          <w:szCs w:val="24"/>
          <w:lang w:eastAsia="zh-CN"/>
        </w:rPr>
        <w:t>质保期内发生质量问题时，</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接到通知后应在12小时内到达现场并提出经</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同意的维修方案。否则，</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有权委托第三方维修，维修费用从</w:t>
      </w:r>
      <w:r>
        <w:rPr>
          <w:rFonts w:hint="eastAsia" w:ascii="宋体" w:hAnsi="宋体" w:eastAsia="宋体" w:cs="宋体"/>
          <w:b w:val="0"/>
          <w:bCs/>
          <w:iCs w:val="0"/>
          <w:color w:val="000000"/>
          <w:sz w:val="24"/>
          <w:szCs w:val="24"/>
          <w:lang w:val="en-US" w:eastAsia="zh-CN"/>
        </w:rPr>
        <w:t>质量保证</w:t>
      </w:r>
      <w:r>
        <w:rPr>
          <w:rFonts w:hint="eastAsia" w:ascii="宋体" w:hAnsi="宋体" w:eastAsia="宋体" w:cs="宋体"/>
          <w:b w:val="0"/>
          <w:bCs/>
          <w:iCs w:val="0"/>
          <w:color w:val="000000"/>
          <w:sz w:val="24"/>
          <w:szCs w:val="24"/>
          <w:lang w:eastAsia="zh-CN"/>
        </w:rPr>
        <w:t>金中扣除。若因质量问题给</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或第三人造成损失时，由</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承担赔偿责任。</w:t>
      </w:r>
    </w:p>
    <w:p w14:paraId="15067A5B">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 xml:space="preserve">4 </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应保证维修服务电话的24小时畅通。只要有第三人证明通过维修服务电话</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无法联系到</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就有权委托第三方维修，所有费用和损失由</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承担。</w:t>
      </w:r>
    </w:p>
    <w:p w14:paraId="3D5B55B3">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 xml:space="preserve">5 </w:t>
      </w:r>
      <w:r>
        <w:rPr>
          <w:rFonts w:hint="eastAsia" w:ascii="宋体" w:hAnsi="宋体" w:eastAsia="宋体" w:cs="宋体"/>
          <w:b w:val="0"/>
          <w:bCs/>
          <w:iCs w:val="0"/>
          <w:color w:val="000000"/>
          <w:sz w:val="24"/>
          <w:szCs w:val="24"/>
          <w:lang w:eastAsia="zh-CN"/>
        </w:rPr>
        <w:t>发生须紧急抢修事故</w:t>
      </w:r>
      <w:r>
        <w:rPr>
          <w:rFonts w:hint="eastAsia" w:ascii="宋体" w:hAnsi="宋体" w:eastAsia="宋体" w:cs="宋体"/>
          <w:b w:val="0"/>
          <w:bCs/>
          <w:color w:val="000000"/>
          <w:sz w:val="24"/>
          <w:szCs w:val="24"/>
          <w:lang w:eastAsia="zh-CN"/>
        </w:rPr>
        <w:t>（如电路漏电、设备运行故障等）</w:t>
      </w:r>
      <w:r>
        <w:rPr>
          <w:rFonts w:hint="eastAsia" w:ascii="宋体" w:hAnsi="宋体" w:eastAsia="宋体" w:cs="宋体"/>
          <w:b w:val="0"/>
          <w:bCs/>
          <w:iCs w:val="0"/>
          <w:color w:val="000000"/>
          <w:sz w:val="24"/>
          <w:szCs w:val="24"/>
          <w:lang w:eastAsia="zh-CN"/>
        </w:rPr>
        <w:t>，</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接到事故通知后，应于2小时内立即到达事故现场抢修。非</w:t>
      </w:r>
      <w:r>
        <w:rPr>
          <w:rFonts w:hint="eastAsia" w:ascii="宋体" w:hAnsi="宋体" w:eastAsia="宋体" w:cs="宋体"/>
          <w:b w:val="0"/>
          <w:bCs/>
          <w:iCs w:val="0"/>
          <w:color w:val="000000"/>
          <w:sz w:val="24"/>
          <w:szCs w:val="24"/>
          <w:lang w:val="en-US" w:eastAsia="zh-CN"/>
        </w:rPr>
        <w:t>乙方</w:t>
      </w:r>
      <w:r>
        <w:rPr>
          <w:rFonts w:hint="eastAsia" w:ascii="宋体" w:hAnsi="宋体" w:eastAsia="宋体" w:cs="宋体"/>
          <w:b w:val="0"/>
          <w:bCs/>
          <w:iCs w:val="0"/>
          <w:color w:val="000000"/>
          <w:sz w:val="24"/>
          <w:szCs w:val="24"/>
          <w:lang w:eastAsia="zh-CN"/>
        </w:rPr>
        <w:t>施工质量引起的事故，抢修费用由</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iCs w:val="0"/>
          <w:color w:val="000000"/>
          <w:sz w:val="24"/>
          <w:szCs w:val="24"/>
          <w:lang w:eastAsia="zh-CN"/>
        </w:rPr>
        <w:t>承担。</w:t>
      </w:r>
    </w:p>
    <w:p w14:paraId="77700D77">
      <w:pPr>
        <w:keepNext w:val="0"/>
        <w:keepLines w:val="0"/>
        <w:pageBreakBefore w:val="0"/>
        <w:kinsoku/>
        <w:wordWrap/>
        <w:overflowPunct/>
        <w:topLinePunct w:val="0"/>
        <w:bidi w:val="0"/>
        <w:adjustRightInd w:val="0"/>
        <w:snapToGrid w:val="0"/>
        <w:spacing w:after="0" w:line="360" w:lineRule="auto"/>
        <w:ind w:left="0" w:firstLine="482" w:firstLineChars="200"/>
        <w:outlineLvl w:val="9"/>
        <w:rPr>
          <w:rFonts w:hint="eastAsia" w:ascii="宋体" w:hAnsi="宋体" w:eastAsia="宋体" w:cs="宋体"/>
          <w:b w:val="0"/>
          <w:bCs/>
          <w:iCs w:val="0"/>
          <w:color w:val="000000"/>
          <w:sz w:val="24"/>
          <w:szCs w:val="24"/>
          <w:lang w:eastAsia="zh-CN"/>
        </w:rPr>
      </w:pPr>
      <w:r>
        <w:rPr>
          <w:rFonts w:hint="eastAsia" w:ascii="宋体" w:hAnsi="宋体" w:eastAsia="宋体" w:cs="宋体"/>
          <w:b/>
          <w:bCs w:val="0"/>
          <w:color w:val="000000"/>
          <w:sz w:val="24"/>
          <w:szCs w:val="24"/>
          <w:lang w:val="en-US" w:eastAsia="zh-CN"/>
        </w:rPr>
        <w:t>9</w:t>
      </w:r>
      <w:r>
        <w:rPr>
          <w:rFonts w:hint="eastAsia" w:ascii="宋体" w:hAnsi="宋体" w:eastAsia="宋体" w:cs="宋体"/>
          <w:b/>
          <w:bCs w:val="0"/>
          <w:color w:val="000000"/>
          <w:sz w:val="24"/>
          <w:szCs w:val="24"/>
        </w:rPr>
        <w:t>—</w:t>
      </w:r>
      <w:r>
        <w:rPr>
          <w:rFonts w:hint="eastAsia" w:ascii="宋体" w:hAnsi="宋体" w:eastAsia="宋体" w:cs="宋体"/>
          <w:b/>
          <w:bCs w:val="0"/>
          <w:color w:val="000000"/>
          <w:sz w:val="24"/>
          <w:szCs w:val="24"/>
          <w:lang w:val="en-US" w:eastAsia="zh-CN"/>
        </w:rPr>
        <w:t xml:space="preserve">6 </w:t>
      </w:r>
      <w:r>
        <w:rPr>
          <w:rFonts w:hint="eastAsia" w:ascii="宋体" w:hAnsi="宋体" w:eastAsia="宋体" w:cs="宋体"/>
          <w:b w:val="0"/>
          <w:bCs/>
          <w:color w:val="000000"/>
          <w:sz w:val="24"/>
          <w:szCs w:val="24"/>
          <w:lang w:val="en-US" w:eastAsia="zh-CN"/>
        </w:rPr>
        <w:t>乙方</w:t>
      </w:r>
      <w:r>
        <w:rPr>
          <w:rFonts w:hint="eastAsia" w:ascii="宋体" w:hAnsi="宋体" w:eastAsia="宋体" w:cs="宋体"/>
          <w:b w:val="0"/>
          <w:bCs/>
          <w:color w:val="000000"/>
          <w:sz w:val="24"/>
          <w:szCs w:val="24"/>
          <w:lang w:eastAsia="zh-CN"/>
        </w:rPr>
        <w:t>维修工作应严格遵守</w:t>
      </w:r>
      <w:r>
        <w:rPr>
          <w:rFonts w:hint="eastAsia" w:ascii="宋体" w:hAnsi="宋体" w:eastAsia="宋体" w:cs="宋体"/>
          <w:b w:val="0"/>
          <w:bCs/>
          <w:iCs w:val="0"/>
          <w:color w:val="000000"/>
          <w:sz w:val="24"/>
          <w:szCs w:val="24"/>
          <w:lang w:val="en-US" w:eastAsia="zh-CN"/>
        </w:rPr>
        <w:t>甲方</w:t>
      </w:r>
      <w:r>
        <w:rPr>
          <w:rFonts w:hint="eastAsia" w:ascii="宋体" w:hAnsi="宋体" w:eastAsia="宋体" w:cs="宋体"/>
          <w:b w:val="0"/>
          <w:bCs/>
          <w:color w:val="000000"/>
          <w:sz w:val="24"/>
          <w:szCs w:val="24"/>
          <w:lang w:eastAsia="zh-CN"/>
        </w:rPr>
        <w:t>及</w:t>
      </w:r>
      <w:r>
        <w:rPr>
          <w:rFonts w:hint="eastAsia" w:ascii="宋体" w:hAnsi="宋体" w:eastAsia="宋体" w:cs="宋体"/>
          <w:b w:val="0"/>
          <w:bCs/>
          <w:color w:val="000000"/>
          <w:sz w:val="24"/>
          <w:szCs w:val="24"/>
          <w:lang w:val="en-US" w:eastAsia="zh-CN"/>
        </w:rPr>
        <w:t>建设单位</w:t>
      </w:r>
      <w:r>
        <w:rPr>
          <w:rFonts w:hint="eastAsia" w:ascii="宋体" w:hAnsi="宋体" w:eastAsia="宋体" w:cs="宋体"/>
          <w:b w:val="0"/>
          <w:bCs/>
          <w:color w:val="000000"/>
          <w:sz w:val="24"/>
          <w:szCs w:val="24"/>
          <w:lang w:eastAsia="zh-CN"/>
        </w:rPr>
        <w:t>的相关规定</w:t>
      </w:r>
      <w:r>
        <w:rPr>
          <w:rFonts w:hint="eastAsia" w:ascii="宋体" w:hAnsi="宋体" w:eastAsia="宋体" w:cs="宋体"/>
          <w:b w:val="0"/>
          <w:bCs/>
          <w:color w:val="000000"/>
          <w:sz w:val="24"/>
          <w:szCs w:val="24"/>
          <w:lang w:val="en-US" w:eastAsia="zh-CN"/>
        </w:rPr>
        <w:t>及要求</w:t>
      </w:r>
      <w:r>
        <w:rPr>
          <w:rFonts w:hint="eastAsia" w:ascii="宋体" w:hAnsi="宋体" w:eastAsia="宋体" w:cs="宋体"/>
          <w:b w:val="0"/>
          <w:bCs/>
          <w:color w:val="000000"/>
          <w:sz w:val="24"/>
          <w:szCs w:val="24"/>
          <w:lang w:eastAsia="zh-CN"/>
        </w:rPr>
        <w:t>。</w:t>
      </w:r>
    </w:p>
    <w:p w14:paraId="5F2F8023">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9—</w:t>
      </w:r>
      <w:r>
        <w:rPr>
          <w:rFonts w:hint="eastAsia" w:ascii="宋体" w:hAnsi="宋体" w:eastAsia="宋体" w:cs="宋体"/>
          <w:b/>
          <w:color w:val="000000"/>
          <w:sz w:val="24"/>
          <w:szCs w:val="24"/>
          <w:lang w:val="en-US" w:eastAsia="zh-CN"/>
        </w:rPr>
        <w:t xml:space="preserve">7 </w:t>
      </w:r>
      <w:r>
        <w:rPr>
          <w:rFonts w:hint="eastAsia" w:ascii="宋体" w:hAnsi="宋体" w:eastAsia="宋体" w:cs="宋体"/>
          <w:color w:val="000000"/>
          <w:sz w:val="24"/>
          <w:szCs w:val="24"/>
        </w:rPr>
        <w:t>质保金：工程竣工结算时，甲方从应付乙方的工程款内，按工程结算总价款的</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%预留工程保修金。</w:t>
      </w:r>
    </w:p>
    <w:p w14:paraId="32438E0F">
      <w:pPr>
        <w:keepNext w:val="0"/>
        <w:keepLines w:val="0"/>
        <w:pageBreakBefore w:val="0"/>
        <w:wordWrap/>
        <w:overflowPunct/>
        <w:topLinePunct w:val="0"/>
        <w:bidi w:val="0"/>
        <w:adjustRightInd w:val="0"/>
        <w:snapToGrid w:val="0"/>
        <w:spacing w:after="0"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9—</w:t>
      </w:r>
      <w:r>
        <w:rPr>
          <w:rFonts w:hint="eastAsia" w:ascii="宋体" w:hAnsi="宋体" w:eastAsia="宋体" w:cs="宋体"/>
          <w:b/>
          <w:color w:val="000000"/>
          <w:sz w:val="24"/>
          <w:szCs w:val="24"/>
          <w:lang w:val="en-US" w:eastAsia="zh-CN"/>
        </w:rPr>
        <w:t xml:space="preserve">8 </w:t>
      </w:r>
      <w:r>
        <w:rPr>
          <w:rFonts w:hint="eastAsia" w:ascii="宋体" w:hAnsi="宋体" w:eastAsia="宋体" w:cs="宋体"/>
          <w:color w:val="000000"/>
          <w:sz w:val="24"/>
          <w:szCs w:val="24"/>
        </w:rPr>
        <w:t>乙方在工程交工验收后十天内，应向甲方提交工程质量保修书，质量保修书中应明确工程的保修范围、保修期限和保修责任等；</w:t>
      </w:r>
    </w:p>
    <w:p w14:paraId="1C0E74E4">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9—</w:t>
      </w:r>
      <w:r>
        <w:rPr>
          <w:rFonts w:hint="eastAsia" w:ascii="宋体" w:hAnsi="宋体" w:eastAsia="宋体" w:cs="宋体"/>
          <w:b/>
          <w:color w:val="000000"/>
          <w:sz w:val="24"/>
          <w:szCs w:val="24"/>
          <w:lang w:val="en-US" w:eastAsia="zh-CN"/>
        </w:rPr>
        <w:t xml:space="preserve">9 </w:t>
      </w:r>
      <w:r>
        <w:rPr>
          <w:rFonts w:hint="eastAsia" w:ascii="宋体" w:hAnsi="宋体" w:eastAsia="宋体" w:cs="宋体"/>
          <w:color w:val="000000"/>
          <w:sz w:val="24"/>
          <w:szCs w:val="24"/>
        </w:rPr>
        <w:t>保修期：除防水工程</w:t>
      </w:r>
      <w:r>
        <w:rPr>
          <w:rFonts w:hint="eastAsia" w:ascii="宋体" w:hAnsi="宋体" w:eastAsia="宋体" w:cs="宋体"/>
          <w:color w:val="000000"/>
          <w:sz w:val="24"/>
          <w:szCs w:val="24"/>
          <w:lang w:val="en-US" w:eastAsia="zh-CN"/>
        </w:rPr>
        <w:t>伍</w:t>
      </w:r>
      <w:r>
        <w:rPr>
          <w:rFonts w:hint="eastAsia" w:ascii="宋体" w:hAnsi="宋体" w:eastAsia="宋体" w:cs="宋体"/>
          <w:color w:val="000000"/>
          <w:sz w:val="24"/>
          <w:szCs w:val="24"/>
        </w:rPr>
        <w:t>年外，其余工程质保期为</w:t>
      </w:r>
      <w:r>
        <w:rPr>
          <w:rFonts w:hint="eastAsia" w:ascii="宋体" w:hAnsi="宋体" w:eastAsia="宋体" w:cs="宋体"/>
          <w:color w:val="000000"/>
          <w:sz w:val="24"/>
          <w:szCs w:val="24"/>
          <w:lang w:val="en-US" w:eastAsia="zh-CN"/>
        </w:rPr>
        <w:t>拾</w:t>
      </w:r>
      <w:r>
        <w:rPr>
          <w:rFonts w:hint="eastAsia" w:ascii="宋体" w:hAnsi="宋体" w:eastAsia="宋体" w:cs="宋体"/>
          <w:color w:val="000000"/>
          <w:sz w:val="24"/>
          <w:szCs w:val="24"/>
        </w:rPr>
        <w:t>年。保修期自竣工验收合格甲方代表在最终验收记录上签字之日起计算。在保修期内，乙方设立由专人组成的维修机构，派专人负责质保，在接到甲方有关人员的修理通知后4小时内派人修理，并在甲方规定的时间内完成，验收标准以业主签字或甲方管理人员签字确认为依据。否则，甲方可委托其他单位或人员修理，费用由乙方承担或在质保金内扣除，不足部分由乙方支付。</w:t>
      </w:r>
    </w:p>
    <w:p w14:paraId="2C5B6EC4">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材料封样</w:t>
      </w:r>
    </w:p>
    <w:p w14:paraId="516839FB">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10—1</w:t>
      </w:r>
      <w:r>
        <w:rPr>
          <w:rFonts w:hint="eastAsia" w:ascii="宋体" w:hAnsi="宋体" w:eastAsia="宋体" w:cs="宋体"/>
          <w:b/>
          <w:color w:val="000000"/>
          <w:sz w:val="24"/>
          <w:szCs w:val="24"/>
          <w:lang w:val="en-US" w:eastAsia="zh-CN"/>
        </w:rPr>
        <w:t xml:space="preserve"> </w:t>
      </w:r>
      <w:r>
        <w:rPr>
          <w:rFonts w:hint="eastAsia" w:ascii="宋体" w:hAnsi="宋体" w:eastAsia="宋体" w:cs="宋体"/>
          <w:color w:val="000000"/>
          <w:sz w:val="24"/>
          <w:szCs w:val="24"/>
        </w:rPr>
        <w:t>乙方应根据图纸要求将图纸中设计的主要装饰材料的等级及甲方推荐材料品牌进行选材，甲方对材料进行封样，所有进场材料须经监理、甲方设计中心及项目部对封样确认后方可进场使用，进场前根据图纸材质预先铺设铺装样板，通过甲方检查合格后，方可大面积采购施工，发现不合格材料及与甲方封样不符的情况须立刻清运出场，未经甲方确认，乙方擅自施工的，一切损失由乙方承担，且乙方应向甲方承担合同金额的5%的违约金。</w:t>
      </w:r>
    </w:p>
    <w:p w14:paraId="79D0F40C">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竣工验收</w:t>
      </w:r>
    </w:p>
    <w:p w14:paraId="6CBEFF7C">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11—1 </w:t>
      </w:r>
      <w:r>
        <w:rPr>
          <w:rFonts w:hint="eastAsia" w:ascii="宋体" w:hAnsi="宋体" w:eastAsia="宋体" w:cs="宋体"/>
          <w:color w:val="000000"/>
          <w:sz w:val="24"/>
          <w:szCs w:val="24"/>
        </w:rPr>
        <w:t>工程具备竣工验收条件，乙方按国家工程竣工验收的相关规定，向甲方代表提供完整竣工资料肆份和竣工验收报告。乙方在甲方竣工验收批准后28天内向甲方提交竣工图</w:t>
      </w:r>
      <w:r>
        <w:rPr>
          <w:rFonts w:hint="eastAsia" w:ascii="宋体" w:hAnsi="宋体" w:eastAsia="宋体" w:cs="宋体"/>
          <w:b w:val="0"/>
          <w:bCs w:val="0"/>
          <w:color w:val="000000"/>
          <w:sz w:val="24"/>
          <w:szCs w:val="24"/>
        </w:rPr>
        <w:t>肆</w:t>
      </w:r>
      <w:r>
        <w:rPr>
          <w:rFonts w:hint="eastAsia" w:ascii="宋体" w:hAnsi="宋体" w:eastAsia="宋体" w:cs="宋体"/>
          <w:color w:val="000000"/>
          <w:sz w:val="24"/>
          <w:szCs w:val="24"/>
        </w:rPr>
        <w:t>份。甲方代表收到竣工验收报告后，在协议条款约定时间内组织有关部门验收，并在验收后7天内给予批准或提出修改意见。乙方按要求修改，并承担造成修改的费用。</w:t>
      </w:r>
    </w:p>
    <w:p w14:paraId="6C1EFEF3">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11—2 </w:t>
      </w:r>
      <w:r>
        <w:rPr>
          <w:rFonts w:hint="eastAsia" w:ascii="宋体" w:hAnsi="宋体" w:eastAsia="宋体" w:cs="宋体"/>
          <w:color w:val="000000"/>
          <w:sz w:val="24"/>
          <w:szCs w:val="24"/>
        </w:rPr>
        <w:t>已竣工未验收的工程，在交工前由乙方负责保管，费用已包含中标总价中。</w:t>
      </w:r>
    </w:p>
    <w:p w14:paraId="4B3D7904">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11—3 </w:t>
      </w:r>
      <w:r>
        <w:rPr>
          <w:rFonts w:hint="eastAsia" w:ascii="宋体" w:hAnsi="宋体" w:eastAsia="宋体" w:cs="宋体"/>
          <w:color w:val="000000"/>
          <w:sz w:val="24"/>
          <w:szCs w:val="24"/>
        </w:rPr>
        <w:t>由于乙方原因，应交工验收而不交不验的工程，除按拖延工期条款处理外，并赔偿甲方因此造成的经济损失。</w:t>
      </w:r>
    </w:p>
    <w:p w14:paraId="514B44C7">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11—4 </w:t>
      </w:r>
      <w:r>
        <w:rPr>
          <w:rFonts w:hint="eastAsia" w:ascii="宋体" w:hAnsi="宋体" w:eastAsia="宋体" w:cs="宋体"/>
          <w:color w:val="000000"/>
          <w:sz w:val="24"/>
          <w:szCs w:val="24"/>
        </w:rPr>
        <w:t>工程交付：竣工验收合格后14日内交付。</w:t>
      </w:r>
    </w:p>
    <w:p w14:paraId="4598C79E">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补充条款</w:t>
      </w:r>
    </w:p>
    <w:p w14:paraId="3636C666">
      <w:pPr>
        <w:keepNext w:val="0"/>
        <w:keepLines w:val="0"/>
        <w:pageBreakBefore w:val="0"/>
        <w:wordWrap/>
        <w:overflowPunct/>
        <w:topLinePunct w:val="0"/>
        <w:bidi w:val="0"/>
        <w:adjustRightInd w:val="0"/>
        <w:snapToGrid w:val="0"/>
        <w:spacing w:line="360" w:lineRule="auto"/>
        <w:ind w:left="0" w:firstLine="482" w:firstLineChars="200"/>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val="en-US" w:eastAsia="zh-CN"/>
        </w:rPr>
        <w:t>12—1</w:t>
      </w:r>
      <w:r>
        <w:rPr>
          <w:rFonts w:hint="eastAsia" w:ascii="宋体" w:hAnsi="宋体" w:eastAsia="宋体" w:cs="宋体"/>
          <w:color w:val="000000"/>
          <w:sz w:val="24"/>
          <w:szCs w:val="24"/>
          <w:lang w:eastAsia="zh-CN"/>
        </w:rPr>
        <w:t>合同任意两条或多条对同一问题描述不一致的，则按照最有利于甲方的条款执行。</w:t>
      </w:r>
    </w:p>
    <w:p w14:paraId="7D089E29">
      <w:pPr>
        <w:pStyle w:val="12"/>
        <w:keepNext w:val="0"/>
        <w:keepLines w:val="0"/>
        <w:pageBreakBefore w:val="0"/>
        <w:wordWrap/>
        <w:overflowPunct/>
        <w:topLinePunct w:val="0"/>
        <w:bidi w:val="0"/>
        <w:adjustRightInd w:val="0"/>
        <w:snapToGrid w:val="0"/>
        <w:spacing w:line="360" w:lineRule="auto"/>
        <w:ind w:left="0" w:leftChars="0" w:rightChars="0" w:firstLine="482"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b/>
          <w:color w:val="000000"/>
          <w:sz w:val="24"/>
          <w:szCs w:val="24"/>
          <w:lang w:val="en-US" w:eastAsia="zh-CN"/>
        </w:rPr>
        <w:t xml:space="preserve">12—2 </w:t>
      </w:r>
      <w:r>
        <w:rPr>
          <w:rFonts w:hint="eastAsia" w:ascii="宋体" w:hAnsi="宋体" w:eastAsia="宋体" w:cs="宋体"/>
          <w:color w:val="000000"/>
          <w:kern w:val="2"/>
          <w:sz w:val="24"/>
          <w:szCs w:val="24"/>
          <w:lang w:val="en-US" w:eastAsia="zh-CN" w:bidi="ar-SA"/>
        </w:rPr>
        <w:t>本竞争性磋商文件中的第七部分作为本合同的重要组成部分，乙方应该严格按照其规定执行。</w:t>
      </w:r>
    </w:p>
    <w:p w14:paraId="6C8C21E2">
      <w:pPr>
        <w:keepNext w:val="0"/>
        <w:keepLines w:val="0"/>
        <w:pageBreakBefore w:val="0"/>
        <w:numPr>
          <w:ilvl w:val="0"/>
          <w:numId w:val="4"/>
        </w:numPr>
        <w:tabs>
          <w:tab w:val="left" w:pos="0"/>
        </w:tabs>
        <w:wordWrap/>
        <w:overflowPunct/>
        <w:topLinePunct w:val="0"/>
        <w:bidi w:val="0"/>
        <w:adjustRightInd w:val="0"/>
        <w:snapToGrid w:val="0"/>
        <w:spacing w:after="0"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其它</w:t>
      </w:r>
    </w:p>
    <w:p w14:paraId="5582D2D8">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本合同执行过程中发生争议，由甲、乙双方协商解决，或向工程所在地建设行政主管部门申请调解。协商或调解不成的，提请西安仲裁委员会裁决。</w:t>
      </w:r>
      <w:r>
        <w:rPr>
          <w:rFonts w:hint="eastAsia" w:ascii="宋体" w:hAnsi="宋体" w:eastAsia="宋体" w:cs="宋体"/>
          <w:b/>
          <w:color w:val="000000"/>
          <w:sz w:val="24"/>
          <w:szCs w:val="24"/>
        </w:rPr>
        <w:t>本合同正本贰份，甲、乙双方各执壹份。副本陆份,甲方肆份,乙方贰份。</w:t>
      </w:r>
    </w:p>
    <w:p w14:paraId="378C80F3">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p>
    <w:p w14:paraId="38549E14">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甲方（盖章）：</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乙方（盖章）：</w:t>
      </w:r>
    </w:p>
    <w:p w14:paraId="78DD3BCC">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签字或盖章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签字或盖章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14:paraId="3869937B">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地址：</w:t>
      </w:r>
    </w:p>
    <w:p w14:paraId="750A17EF">
      <w:pPr>
        <w:keepNext w:val="0"/>
        <w:keepLines w:val="0"/>
        <w:pageBreakBefore w:val="0"/>
        <w:wordWrap/>
        <w:overflowPunct/>
        <w:topLinePunct w:val="0"/>
        <w:bidi w:val="0"/>
        <w:adjustRightInd w:val="0"/>
        <w:snapToGrid w:val="0"/>
        <w:spacing w:after="0" w:line="360" w:lineRule="auto"/>
        <w:ind w:left="0"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 xml:space="preserve">联系方式：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联系方式：</w:t>
      </w:r>
    </w:p>
    <w:p w14:paraId="0670E21E">
      <w:pPr>
        <w:pageBreakBefore w:val="0"/>
        <w:topLinePunct w:val="0"/>
        <w:bidi w:val="0"/>
        <w:spacing w:line="360" w:lineRule="auto"/>
        <w:ind w:left="435"/>
        <w:rPr>
          <w:rFonts w:hint="eastAsia" w:ascii="宋体" w:hAnsi="宋体" w:eastAsia="宋体" w:cs="宋体"/>
          <w:color w:val="000000"/>
          <w:sz w:val="24"/>
          <w:szCs w:val="24"/>
        </w:rPr>
      </w:pPr>
      <w:r>
        <w:rPr>
          <w:rFonts w:hint="eastAsia" w:ascii="宋体" w:hAnsi="宋体" w:eastAsia="宋体" w:cs="宋体"/>
          <w:color w:val="000000"/>
          <w:sz w:val="24"/>
          <w:szCs w:val="24"/>
        </w:rPr>
        <w:t>签订时间：      年   月   日</w:t>
      </w:r>
    </w:p>
    <w:p w14:paraId="1B17110A">
      <w:pPr>
        <w:pStyle w:val="12"/>
        <w:rPr>
          <w:rFonts w:hint="eastAsia" w:ascii="宋体" w:hAnsi="宋体" w:eastAsia="宋体" w:cs="宋体"/>
          <w:color w:val="000000"/>
          <w:sz w:val="24"/>
          <w:szCs w:val="24"/>
        </w:rPr>
      </w:pPr>
    </w:p>
    <w:p w14:paraId="5430836E">
      <w:pPr>
        <w:pStyle w:val="14"/>
        <w:rPr>
          <w:rFonts w:hint="eastAsia" w:ascii="宋体" w:hAnsi="宋体" w:eastAsia="宋体" w:cs="宋体"/>
          <w:color w:val="000000"/>
          <w:sz w:val="24"/>
          <w:szCs w:val="24"/>
        </w:rPr>
      </w:pPr>
    </w:p>
    <w:p w14:paraId="7DC92A9F">
      <w:pPr>
        <w:pStyle w:val="14"/>
        <w:rPr>
          <w:rFonts w:hint="eastAsia" w:ascii="宋体" w:hAnsi="宋体" w:eastAsia="宋体" w:cs="宋体"/>
          <w:color w:val="000000"/>
          <w:sz w:val="24"/>
          <w:szCs w:val="24"/>
        </w:rPr>
      </w:pPr>
    </w:p>
    <w:p w14:paraId="29C577A5">
      <w:pPr>
        <w:pStyle w:val="14"/>
        <w:rPr>
          <w:rFonts w:hint="eastAsia" w:ascii="宋体" w:hAnsi="宋体" w:eastAsia="宋体" w:cs="宋体"/>
          <w:color w:val="000000"/>
          <w:sz w:val="24"/>
          <w:szCs w:val="24"/>
        </w:rPr>
      </w:pPr>
    </w:p>
    <w:p w14:paraId="12C65F55">
      <w:pPr>
        <w:pageBreakBefore w:val="0"/>
        <w:topLinePunct w:val="0"/>
        <w:bidi w:val="0"/>
        <w:spacing w:line="360" w:lineRule="auto"/>
        <w:ind w:left="435"/>
        <w:rPr>
          <w:rFonts w:hint="eastAsia" w:ascii="宋体" w:hAnsi="宋体" w:eastAsia="宋体" w:cs="宋体"/>
          <w:color w:val="auto"/>
          <w:spacing w:val="11"/>
          <w:position w:val="20"/>
          <w:sz w:val="24"/>
          <w:szCs w:val="24"/>
        </w:rPr>
      </w:pPr>
      <w:r>
        <w:rPr>
          <w:rFonts w:hint="eastAsia" w:ascii="宋体" w:hAnsi="宋体" w:eastAsia="宋体" w:cs="宋体"/>
          <w:color w:val="auto"/>
          <w:spacing w:val="11"/>
          <w:position w:val="20"/>
          <w:sz w:val="24"/>
          <w:szCs w:val="24"/>
        </w:rPr>
        <w:t>备注：合同模板仅供参考，具体以实际签订合同为准。</w:t>
      </w:r>
    </w:p>
    <w:p w14:paraId="7F5DA88C">
      <w:pPr>
        <w:rPr>
          <w:rFonts w:hint="eastAsia" w:ascii="宋体" w:hAnsi="宋体" w:eastAsia="宋体" w:cs="宋体"/>
          <w:sz w:val="24"/>
          <w:szCs w:val="24"/>
        </w:rPr>
      </w:pPr>
      <w:r>
        <w:rPr>
          <w:rFonts w:hint="eastAsia" w:ascii="宋体" w:hAnsi="宋体" w:eastAsia="宋体" w:cs="宋体"/>
          <w:sz w:val="24"/>
          <w:szCs w:val="24"/>
        </w:rPr>
        <w:br w:type="page"/>
      </w:r>
    </w:p>
    <w:p w14:paraId="3289757A">
      <w:pPr>
        <w:jc w:val="center"/>
        <w:outlineLvl w:val="0"/>
        <w:rPr>
          <w:rFonts w:ascii="宋体" w:hAnsi="宋体" w:cs="宋体"/>
          <w:b/>
          <w:sz w:val="36"/>
        </w:rPr>
      </w:pPr>
      <w:bookmarkStart w:id="33" w:name="_Toc2516"/>
      <w:r>
        <w:rPr>
          <w:rFonts w:hint="eastAsia" w:ascii="宋体" w:hAnsi="宋体" w:cs="宋体"/>
          <w:b/>
          <w:sz w:val="36"/>
        </w:rPr>
        <w:t xml:space="preserve">第六章  </w:t>
      </w:r>
      <w:r>
        <w:rPr>
          <w:rFonts w:hint="eastAsia" w:ascii="宋体" w:hAnsi="宋体" w:cs="宋体"/>
          <w:b/>
          <w:sz w:val="36"/>
          <w:lang w:val="en-US" w:eastAsia="zh-CN"/>
        </w:rPr>
        <w:t xml:space="preserve"> </w:t>
      </w:r>
      <w:r>
        <w:rPr>
          <w:rFonts w:hint="eastAsia" w:ascii="宋体" w:hAnsi="宋体" w:cs="宋体"/>
          <w:b/>
          <w:sz w:val="36"/>
        </w:rPr>
        <w:t>磋商响应文件格式</w:t>
      </w:r>
      <w:bookmarkEnd w:id="33"/>
    </w:p>
    <w:p w14:paraId="1F95EE5E">
      <w:pPr>
        <w:jc w:val="center"/>
        <w:rPr>
          <w:rFonts w:hint="eastAsia" w:ascii="宋体" w:hAnsi="宋体" w:cs="宋体"/>
          <w:b/>
          <w:kern w:val="0"/>
          <w:sz w:val="36"/>
          <w:szCs w:val="36"/>
          <w:bdr w:val="single" w:color="auto" w:sz="4" w:space="0"/>
          <w:lang w:val="en-US" w:eastAsia="zh-CN"/>
        </w:rPr>
      </w:pPr>
      <w:bookmarkStart w:id="34" w:name="_Toc30434"/>
      <w:r>
        <w:rPr>
          <w:rFonts w:hint="eastAsia" w:ascii="宋体" w:hAnsi="宋体" w:cs="宋体"/>
          <w:b/>
          <w:sz w:val="52"/>
          <w:szCs w:val="52"/>
        </w:rPr>
        <w:t xml:space="preserve">             （封面</w:t>
      </w:r>
      <w:bookmarkEnd w:id="34"/>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r>
        <w:rPr>
          <w:rFonts w:hint="eastAsia" w:ascii="宋体" w:hAnsi="宋体" w:cs="宋体"/>
          <w:b/>
          <w:kern w:val="0"/>
          <w:sz w:val="36"/>
          <w:szCs w:val="36"/>
          <w:bdr w:val="single" w:color="auto" w:sz="4" w:space="0"/>
          <w:lang w:val="en-US" w:eastAsia="zh-CN"/>
        </w:rPr>
        <w:t xml:space="preserve"> </w:t>
      </w:r>
    </w:p>
    <w:p w14:paraId="6E6A524B">
      <w:pPr>
        <w:jc w:val="center"/>
        <w:rPr>
          <w:rFonts w:hint="eastAsia" w:ascii="宋体" w:hAnsi="宋体" w:cs="宋体"/>
          <w:b/>
          <w:kern w:val="0"/>
          <w:sz w:val="36"/>
          <w:szCs w:val="36"/>
          <w:bdr w:val="single" w:color="auto" w:sz="4" w:space="0"/>
          <w:lang w:val="en-US" w:eastAsia="zh-CN"/>
        </w:rPr>
      </w:pPr>
    </w:p>
    <w:p w14:paraId="741A9AA6">
      <w:pPr>
        <w:spacing w:line="360" w:lineRule="auto"/>
        <w:jc w:val="both"/>
        <w:rPr>
          <w:rFonts w:ascii="宋体" w:hAnsi="宋体" w:cs="宋体"/>
          <w:b/>
          <w:color w:val="000000"/>
          <w:sz w:val="30"/>
          <w:szCs w:val="30"/>
        </w:rPr>
      </w:pPr>
      <w:r>
        <w:rPr>
          <w:rFonts w:hint="eastAsia" w:ascii="宋体" w:hAnsi="宋体" w:cs="宋体"/>
          <w:b/>
          <w:color w:val="000000"/>
          <w:sz w:val="30"/>
          <w:szCs w:val="30"/>
        </w:rPr>
        <w:t>项目编号：</w:t>
      </w:r>
    </w:p>
    <w:p w14:paraId="070B3FB5">
      <w:pPr>
        <w:jc w:val="both"/>
        <w:rPr>
          <w:rFonts w:hint="eastAsia" w:ascii="宋体" w:hAnsi="宋体" w:cs="宋体"/>
          <w:b/>
          <w:sz w:val="44"/>
          <w:szCs w:val="44"/>
          <w:lang w:val="en-US" w:eastAsia="zh-CN"/>
        </w:rPr>
      </w:pPr>
    </w:p>
    <w:p w14:paraId="602F442E">
      <w:pPr>
        <w:jc w:val="center"/>
        <w:rPr>
          <w:rFonts w:hint="eastAsia" w:ascii="宋体" w:hAnsi="宋体" w:cs="宋体"/>
          <w:b/>
          <w:sz w:val="44"/>
          <w:szCs w:val="44"/>
          <w:lang w:val="en-US" w:eastAsia="zh-CN"/>
        </w:rPr>
      </w:pPr>
      <w:r>
        <w:rPr>
          <w:rFonts w:hint="eastAsia" w:ascii="宋体" w:hAnsi="宋体" w:cs="宋体"/>
          <w:b/>
          <w:sz w:val="44"/>
          <w:szCs w:val="44"/>
          <w:lang w:val="en-US" w:eastAsia="zh-CN"/>
        </w:rPr>
        <w:t>西安市高新逸翠园初级中学扩班改造项目</w:t>
      </w:r>
    </w:p>
    <w:p w14:paraId="038A73A8">
      <w:pPr>
        <w:jc w:val="center"/>
        <w:rPr>
          <w:rFonts w:hint="eastAsia" w:ascii="宋体" w:hAnsi="宋体" w:cs="宋体"/>
          <w:b/>
          <w:sz w:val="72"/>
          <w:szCs w:val="72"/>
        </w:rPr>
      </w:pPr>
    </w:p>
    <w:p w14:paraId="6A310FF0">
      <w:pPr>
        <w:jc w:val="center"/>
        <w:rPr>
          <w:rFonts w:hint="eastAsia" w:ascii="宋体" w:hAnsi="宋体" w:cs="宋体"/>
          <w:b/>
          <w:sz w:val="72"/>
          <w:szCs w:val="72"/>
        </w:rPr>
      </w:pPr>
    </w:p>
    <w:p w14:paraId="08DBA4FB">
      <w:pPr>
        <w:jc w:val="center"/>
        <w:rPr>
          <w:rFonts w:ascii="宋体" w:hAnsi="宋体" w:cs="宋体"/>
          <w:b/>
          <w:sz w:val="72"/>
          <w:szCs w:val="72"/>
        </w:rPr>
      </w:pPr>
      <w:r>
        <w:rPr>
          <w:rFonts w:hint="eastAsia" w:ascii="宋体" w:hAnsi="宋体" w:cs="宋体"/>
          <w:b/>
          <w:sz w:val="72"/>
          <w:szCs w:val="72"/>
        </w:rPr>
        <w:t xml:space="preserve">磋商响应文件 </w:t>
      </w:r>
    </w:p>
    <w:p w14:paraId="18B3EF74">
      <w:pPr>
        <w:rPr>
          <w:rFonts w:ascii="宋体" w:hAnsi="宋体" w:cs="宋体"/>
          <w:b/>
          <w:sz w:val="32"/>
        </w:rPr>
      </w:pPr>
    </w:p>
    <w:p w14:paraId="472E8B91">
      <w:pPr>
        <w:spacing w:line="360" w:lineRule="auto"/>
        <w:jc w:val="center"/>
        <w:rPr>
          <w:rFonts w:hint="eastAsia" w:ascii="宋体" w:hAnsi="宋体" w:cs="宋体"/>
          <w:b/>
          <w:color w:val="000000"/>
          <w:sz w:val="30"/>
          <w:szCs w:val="30"/>
        </w:rPr>
      </w:pPr>
    </w:p>
    <w:p w14:paraId="3A1854C5">
      <w:pPr>
        <w:rPr>
          <w:rFonts w:ascii="宋体" w:hAnsi="宋体" w:cs="宋体"/>
          <w:b/>
          <w:sz w:val="52"/>
        </w:rPr>
      </w:pPr>
    </w:p>
    <w:p w14:paraId="769C7BD9">
      <w:pPr>
        <w:rPr>
          <w:rFonts w:ascii="宋体" w:hAnsi="宋体" w:cs="宋体"/>
          <w:b/>
          <w:sz w:val="52"/>
        </w:rPr>
      </w:pPr>
    </w:p>
    <w:p w14:paraId="5406BAF5">
      <w:pPr>
        <w:rPr>
          <w:rFonts w:ascii="宋体" w:hAnsi="宋体" w:cs="宋体"/>
          <w:b/>
          <w:sz w:val="52"/>
        </w:rPr>
      </w:pPr>
    </w:p>
    <w:p w14:paraId="00CB8A14">
      <w:pPr>
        <w:rPr>
          <w:rFonts w:ascii="宋体" w:hAnsi="宋体" w:cs="宋体"/>
          <w:b/>
          <w:sz w:val="32"/>
        </w:rPr>
      </w:pPr>
    </w:p>
    <w:p w14:paraId="5CD91A01">
      <w:pPr>
        <w:tabs>
          <w:tab w:val="left" w:pos="2200"/>
        </w:tabs>
        <w:spacing w:line="360" w:lineRule="auto"/>
        <w:jc w:val="center"/>
        <w:rPr>
          <w:rFonts w:hint="eastAsia" w:ascii="宋体" w:hAnsi="宋体" w:eastAsia="宋体" w:cs="宋体"/>
          <w:caps w:val="0"/>
          <w:smallCaps w:val="0"/>
          <w:snapToGrid w:val="0"/>
          <w:color w:val="auto"/>
          <w:spacing w:val="0"/>
          <w:kern w:val="0"/>
          <w:sz w:val="24"/>
          <w:szCs w:val="24"/>
          <w:highlight w:val="none"/>
        </w:rPr>
      </w:pPr>
      <w:bookmarkStart w:id="35" w:name="_Toc511813819"/>
      <w:r>
        <w:rPr>
          <w:rFonts w:hint="eastAsia" w:ascii="宋体" w:hAnsi="宋体" w:eastAsia="宋体" w:cs="宋体"/>
          <w:caps w:val="0"/>
          <w:smallCaps w:val="0"/>
          <w:snapToGrid w:val="0"/>
          <w:color w:val="auto"/>
          <w:spacing w:val="0"/>
          <w:kern w:val="0"/>
          <w:sz w:val="24"/>
          <w:szCs w:val="24"/>
          <w:highlight w:val="none"/>
          <w:u w:val="none"/>
          <w:lang w:eastAsia="zh-CN"/>
        </w:rPr>
        <w:t>供</w:t>
      </w:r>
      <w:r>
        <w:rPr>
          <w:rFonts w:hint="eastAsia" w:ascii="宋体" w:hAnsi="宋体" w:eastAsia="宋体" w:cs="宋体"/>
          <w:caps w:val="0"/>
          <w:smallCaps w:val="0"/>
          <w:snapToGrid w:val="0"/>
          <w:color w:val="auto"/>
          <w:spacing w:val="0"/>
          <w:kern w:val="0"/>
          <w:sz w:val="24"/>
          <w:szCs w:val="24"/>
          <w:highlight w:val="none"/>
          <w:u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u w:val="none"/>
          <w:lang w:eastAsia="zh-CN"/>
        </w:rPr>
        <w:t>应</w:t>
      </w:r>
      <w:r>
        <w:rPr>
          <w:rFonts w:hint="eastAsia" w:ascii="宋体" w:hAnsi="宋体" w:eastAsia="宋体" w:cs="宋体"/>
          <w:caps w:val="0"/>
          <w:smallCaps w:val="0"/>
          <w:snapToGrid w:val="0"/>
          <w:color w:val="auto"/>
          <w:spacing w:val="0"/>
          <w:kern w:val="0"/>
          <w:sz w:val="24"/>
          <w:szCs w:val="24"/>
          <w:highlight w:val="none"/>
          <w:u w:val="none"/>
          <w:lang w:val="en-US" w:eastAsia="zh-CN"/>
        </w:rPr>
        <w:t xml:space="preserve">    </w:t>
      </w:r>
      <w:r>
        <w:rPr>
          <w:rFonts w:hint="eastAsia" w:ascii="宋体" w:hAnsi="宋体" w:eastAsia="宋体" w:cs="宋体"/>
          <w:caps w:val="0"/>
          <w:smallCaps w:val="0"/>
          <w:snapToGrid w:val="0"/>
          <w:color w:val="auto"/>
          <w:spacing w:val="0"/>
          <w:kern w:val="0"/>
          <w:sz w:val="24"/>
          <w:szCs w:val="24"/>
          <w:highlight w:val="none"/>
          <w:u w:val="none"/>
          <w:lang w:eastAsia="zh-CN"/>
        </w:rPr>
        <w:t>商</w:t>
      </w:r>
      <w:r>
        <w:rPr>
          <w:rFonts w:hint="eastAsia" w:ascii="宋体" w:hAnsi="宋体" w:eastAsia="宋体" w:cs="宋体"/>
          <w:caps w:val="0"/>
          <w:smallCaps w:val="0"/>
          <w:snapToGrid w:val="0"/>
          <w:color w:val="auto"/>
          <w:spacing w:val="0"/>
          <w:kern w:val="0"/>
          <w:sz w:val="24"/>
          <w:szCs w:val="24"/>
          <w:highlight w:val="none"/>
          <w:u w:val="none"/>
        </w:rPr>
        <w:t>：</w:t>
      </w:r>
      <w:r>
        <w:rPr>
          <w:rFonts w:hint="eastAsia" w:ascii="宋体" w:hAnsi="宋体" w:eastAsia="宋体" w:cs="宋体"/>
          <w:caps w:val="0"/>
          <w:smallCaps w:val="0"/>
          <w:snapToGrid w:val="0"/>
          <w:color w:val="auto"/>
          <w:spacing w:val="0"/>
          <w:kern w:val="0"/>
          <w:sz w:val="24"/>
          <w:szCs w:val="24"/>
          <w:highlight w:val="none"/>
        </w:rPr>
        <w:t xml:space="preserve"> </w:t>
      </w:r>
      <w:r>
        <w:rPr>
          <w:rFonts w:hint="eastAsia" w:ascii="宋体" w:hAnsi="宋体" w:eastAsia="宋体" w:cs="宋体"/>
          <w:caps w:val="0"/>
          <w:smallCaps w:val="0"/>
          <w:snapToGrid w:val="0"/>
          <w:color w:val="auto"/>
          <w:spacing w:val="0"/>
          <w:kern w:val="0"/>
          <w:sz w:val="24"/>
          <w:szCs w:val="24"/>
          <w:highlight w:val="none"/>
          <w:u w:val="single"/>
        </w:rPr>
        <w:t xml:space="preserve">                  </w:t>
      </w:r>
      <w:r>
        <w:rPr>
          <w:rFonts w:hint="eastAsia" w:ascii="宋体" w:hAnsi="宋体" w:eastAsia="宋体" w:cs="宋体"/>
          <w:caps w:val="0"/>
          <w:smallCaps w:val="0"/>
          <w:snapToGrid w:val="0"/>
          <w:color w:val="auto"/>
          <w:spacing w:val="0"/>
          <w:kern w:val="0"/>
          <w:sz w:val="24"/>
          <w:szCs w:val="24"/>
          <w:highlight w:val="none"/>
          <w:u w:val="single"/>
          <w:lang w:val="en-US" w:eastAsia="zh-CN"/>
        </w:rPr>
        <w:t xml:space="preserve">   </w:t>
      </w:r>
      <w:r>
        <w:rPr>
          <w:rFonts w:hint="eastAsia" w:ascii="宋体" w:hAnsi="宋体" w:eastAsia="宋体" w:cs="宋体"/>
          <w:caps w:val="0"/>
          <w:smallCaps w:val="0"/>
          <w:snapToGrid w:val="0"/>
          <w:color w:val="auto"/>
          <w:spacing w:val="0"/>
          <w:kern w:val="0"/>
          <w:sz w:val="24"/>
          <w:szCs w:val="24"/>
          <w:highlight w:val="none"/>
        </w:rPr>
        <w:t>（盖章）</w:t>
      </w:r>
    </w:p>
    <w:p w14:paraId="5248BBF2">
      <w:pPr>
        <w:spacing w:line="360" w:lineRule="auto"/>
        <w:jc w:val="center"/>
        <w:rPr>
          <w:rFonts w:hint="eastAsia" w:ascii="宋体" w:hAnsi="宋体" w:eastAsia="宋体" w:cs="宋体"/>
          <w:caps w:val="0"/>
          <w:smallCaps w:val="0"/>
          <w:snapToGrid w:val="0"/>
          <w:color w:val="auto"/>
          <w:spacing w:val="0"/>
          <w:kern w:val="0"/>
          <w:sz w:val="24"/>
          <w:szCs w:val="24"/>
          <w:highlight w:val="none"/>
          <w:u w:val="none"/>
        </w:rPr>
      </w:pPr>
      <w:r>
        <w:rPr>
          <w:rFonts w:hint="eastAsia" w:ascii="宋体" w:hAnsi="宋体" w:eastAsia="宋体" w:cs="宋体"/>
          <w:caps w:val="0"/>
          <w:smallCaps w:val="0"/>
          <w:snapToGrid w:val="0"/>
          <w:color w:val="auto"/>
          <w:spacing w:val="0"/>
          <w:kern w:val="0"/>
          <w:sz w:val="24"/>
          <w:szCs w:val="24"/>
          <w:highlight w:val="none"/>
          <w:u w:val="none"/>
        </w:rPr>
        <w:t>法定代表人或其授权代理人：</w:t>
      </w:r>
      <w:r>
        <w:rPr>
          <w:rFonts w:hint="eastAsia" w:ascii="宋体" w:hAnsi="宋体" w:eastAsia="宋体" w:cs="宋体"/>
          <w:caps w:val="0"/>
          <w:smallCaps w:val="0"/>
          <w:snapToGrid w:val="0"/>
          <w:color w:val="auto"/>
          <w:spacing w:val="0"/>
          <w:kern w:val="0"/>
          <w:sz w:val="24"/>
          <w:szCs w:val="24"/>
          <w:highlight w:val="none"/>
          <w:u w:val="single"/>
        </w:rPr>
        <w:t xml:space="preserve">          </w:t>
      </w:r>
      <w:r>
        <w:rPr>
          <w:rFonts w:hint="eastAsia" w:ascii="宋体" w:hAnsi="宋体" w:eastAsia="宋体" w:cs="宋体"/>
          <w:caps w:val="0"/>
          <w:smallCaps w:val="0"/>
          <w:snapToGrid w:val="0"/>
          <w:color w:val="auto"/>
          <w:spacing w:val="0"/>
          <w:kern w:val="0"/>
          <w:sz w:val="24"/>
          <w:szCs w:val="24"/>
          <w:highlight w:val="none"/>
        </w:rPr>
        <w:t>（签字或盖章）</w:t>
      </w:r>
    </w:p>
    <w:p w14:paraId="23B81D1C">
      <w:pPr>
        <w:spacing w:line="360" w:lineRule="auto"/>
        <w:jc w:val="center"/>
        <w:rPr>
          <w:rFonts w:hint="eastAsia" w:ascii="宋体" w:hAnsi="宋体" w:eastAsia="宋体" w:cs="宋体"/>
          <w:caps w:val="0"/>
          <w:smallCaps w:val="0"/>
          <w:color w:val="auto"/>
          <w:spacing w:val="0"/>
          <w:sz w:val="24"/>
          <w:szCs w:val="24"/>
          <w:highlight w:val="none"/>
        </w:rPr>
        <w:sectPr>
          <w:pgSz w:w="11906" w:h="16838"/>
          <w:pgMar w:top="1418" w:right="1417" w:bottom="1418" w:left="1418"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aps w:val="0"/>
          <w:smallCaps w:val="0"/>
          <w:snapToGrid w:val="0"/>
          <w:color w:val="auto"/>
          <w:spacing w:val="0"/>
          <w:kern w:val="0"/>
          <w:sz w:val="24"/>
          <w:szCs w:val="24"/>
          <w:highlight w:val="none"/>
          <w:u w:val="none"/>
        </w:rPr>
        <w:t>日        期：</w:t>
      </w:r>
      <w:r>
        <w:rPr>
          <w:rFonts w:hint="eastAsia" w:ascii="宋体" w:hAnsi="宋体" w:eastAsia="宋体" w:cs="宋体"/>
          <w:caps w:val="0"/>
          <w:smallCaps w:val="0"/>
          <w:snapToGrid w:val="0"/>
          <w:color w:val="auto"/>
          <w:spacing w:val="0"/>
          <w:kern w:val="0"/>
          <w:sz w:val="24"/>
          <w:szCs w:val="24"/>
          <w:highlight w:val="none"/>
        </w:rPr>
        <w:t xml:space="preserve">    </w:t>
      </w:r>
      <w:r>
        <w:rPr>
          <w:rFonts w:hint="eastAsia" w:ascii="宋体" w:hAnsi="宋体" w:eastAsia="宋体" w:cs="宋体"/>
          <w:caps w:val="0"/>
          <w:smallCaps w:val="0"/>
          <w:snapToGrid w:val="0"/>
          <w:color w:val="auto"/>
          <w:spacing w:val="0"/>
          <w:kern w:val="0"/>
          <w:sz w:val="24"/>
          <w:szCs w:val="24"/>
          <w:highlight w:val="none"/>
          <w:u w:val="none"/>
        </w:rPr>
        <w:t xml:space="preserve"> 年</w:t>
      </w:r>
      <w:r>
        <w:rPr>
          <w:rFonts w:hint="eastAsia" w:ascii="宋体" w:hAnsi="宋体" w:eastAsia="宋体" w:cs="宋体"/>
          <w:caps w:val="0"/>
          <w:smallCaps w:val="0"/>
          <w:snapToGrid w:val="0"/>
          <w:color w:val="auto"/>
          <w:spacing w:val="0"/>
          <w:kern w:val="0"/>
          <w:sz w:val="24"/>
          <w:szCs w:val="24"/>
          <w:highlight w:val="none"/>
        </w:rPr>
        <w:t xml:space="preserve">   </w:t>
      </w:r>
      <w:r>
        <w:rPr>
          <w:rFonts w:hint="eastAsia" w:ascii="宋体" w:hAnsi="宋体" w:eastAsia="宋体" w:cs="宋体"/>
          <w:caps w:val="0"/>
          <w:smallCaps w:val="0"/>
          <w:snapToGrid w:val="0"/>
          <w:color w:val="auto"/>
          <w:spacing w:val="0"/>
          <w:kern w:val="0"/>
          <w:sz w:val="24"/>
          <w:szCs w:val="24"/>
          <w:highlight w:val="none"/>
          <w:u w:val="none"/>
        </w:rPr>
        <w:t>月</w:t>
      </w:r>
      <w:r>
        <w:rPr>
          <w:rFonts w:hint="eastAsia" w:ascii="宋体" w:hAnsi="宋体" w:eastAsia="宋体" w:cs="宋体"/>
          <w:caps w:val="0"/>
          <w:smallCaps w:val="0"/>
          <w:snapToGrid w:val="0"/>
          <w:color w:val="auto"/>
          <w:spacing w:val="0"/>
          <w:kern w:val="0"/>
          <w:sz w:val="24"/>
          <w:szCs w:val="24"/>
          <w:highlight w:val="none"/>
        </w:rPr>
        <w:t xml:space="preserve">   </w:t>
      </w:r>
      <w:r>
        <w:rPr>
          <w:rFonts w:hint="eastAsia" w:ascii="宋体" w:hAnsi="宋体" w:eastAsia="宋体" w:cs="宋体"/>
          <w:caps w:val="0"/>
          <w:smallCaps w:val="0"/>
          <w:snapToGrid w:val="0"/>
          <w:color w:val="auto"/>
          <w:spacing w:val="0"/>
          <w:kern w:val="0"/>
          <w:sz w:val="24"/>
          <w:szCs w:val="24"/>
          <w:highlight w:val="none"/>
          <w:u w:val="none"/>
        </w:rPr>
        <w:t>日</w:t>
      </w:r>
    </w:p>
    <w:p w14:paraId="7DF5BBDF">
      <w:pPr>
        <w:jc w:val="center"/>
        <w:rPr>
          <w:rFonts w:ascii="宋体" w:hAnsi="宋体" w:cs="宋体"/>
          <w:snapToGrid w:val="0"/>
          <w:kern w:val="0"/>
          <w:lang w:val="zh-CN"/>
        </w:rPr>
      </w:pPr>
      <w:r>
        <w:rPr>
          <w:rFonts w:hint="eastAsia" w:ascii="宋体" w:hAnsi="宋体" w:cs="宋体"/>
          <w:snapToGrid w:val="0"/>
          <w:kern w:val="0"/>
          <w:lang w:val="zh-CN"/>
        </w:rPr>
        <w:t>目录</w:t>
      </w:r>
    </w:p>
    <w:p w14:paraId="3B358A95">
      <w:pPr>
        <w:adjustRightInd w:val="0"/>
        <w:snapToGrid w:val="0"/>
        <w:spacing w:line="360" w:lineRule="auto"/>
        <w:ind w:firstLine="420" w:firstLineChars="200"/>
        <w:rPr>
          <w:rFonts w:ascii="宋体" w:hAnsi="宋体" w:cs="宋体"/>
          <w:snapToGrid w:val="0"/>
          <w:kern w:val="0"/>
          <w:lang w:val="zh-CN"/>
        </w:rPr>
      </w:pPr>
    </w:p>
    <w:bookmarkEnd w:id="35"/>
    <w:p w14:paraId="7C6CC193">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一、</w:t>
      </w:r>
      <w:r>
        <w:rPr>
          <w:rFonts w:hint="eastAsia" w:ascii="宋体" w:hAnsi="宋体" w:eastAsia="宋体" w:cs="宋体"/>
          <w:sz w:val="24"/>
          <w:szCs w:val="24"/>
        </w:rPr>
        <w:t>磋商响应函</w:t>
      </w:r>
    </w:p>
    <w:p w14:paraId="27D4E4B4">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二、磋商报价表</w:t>
      </w:r>
    </w:p>
    <w:p w14:paraId="1D924C44">
      <w:pPr>
        <w:adjustRightInd w:val="0"/>
        <w:snapToGrid w:val="0"/>
        <w:spacing w:line="360" w:lineRule="auto"/>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rPr>
        <w:t xml:space="preserve">    三</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lang w:val="zh-CN"/>
        </w:rPr>
        <w:t>供应商基本情况表</w:t>
      </w:r>
    </w:p>
    <w:p w14:paraId="30160EBD">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四、供应商资格证明文件</w:t>
      </w:r>
    </w:p>
    <w:p w14:paraId="165AE5D0">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五、</w:t>
      </w:r>
      <w:r>
        <w:rPr>
          <w:rFonts w:hint="eastAsia" w:ascii="宋体" w:hAnsi="宋体" w:eastAsia="宋体" w:cs="宋体"/>
          <w:snapToGrid w:val="0"/>
          <w:kern w:val="0"/>
          <w:sz w:val="24"/>
          <w:szCs w:val="24"/>
          <w:highlight w:val="none"/>
          <w:lang w:val="zh-CN"/>
        </w:rPr>
        <w:t>商务</w:t>
      </w:r>
      <w:r>
        <w:rPr>
          <w:rFonts w:hint="eastAsia" w:ascii="宋体" w:hAnsi="宋体" w:eastAsia="宋体" w:cs="宋体"/>
          <w:snapToGrid w:val="0"/>
          <w:kern w:val="0"/>
          <w:sz w:val="24"/>
          <w:szCs w:val="24"/>
          <w:lang w:val="zh-CN"/>
        </w:rPr>
        <w:t>条款偏离表</w:t>
      </w:r>
    </w:p>
    <w:p w14:paraId="72E75BBF">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六、技术参数偏离表</w:t>
      </w:r>
    </w:p>
    <w:p w14:paraId="4622CF7F">
      <w:pPr>
        <w:adjustRightInd w:val="0"/>
        <w:snapToGrid w:val="0"/>
        <w:spacing w:line="360" w:lineRule="auto"/>
        <w:ind w:firstLine="480" w:firstLineChars="200"/>
        <w:rPr>
          <w:rFonts w:hint="eastAsia" w:ascii="宋体" w:hAnsi="宋体" w:cs="宋体"/>
          <w:snapToGrid w:val="0"/>
          <w:kern w:val="0"/>
          <w:sz w:val="24"/>
          <w:szCs w:val="24"/>
          <w:lang w:val="en-US" w:eastAsia="zh-CN"/>
        </w:rPr>
      </w:pPr>
      <w:r>
        <w:rPr>
          <w:rFonts w:hint="eastAsia" w:ascii="宋体" w:hAnsi="宋体" w:eastAsia="宋体" w:cs="宋体"/>
          <w:snapToGrid w:val="0"/>
          <w:kern w:val="0"/>
          <w:sz w:val="24"/>
          <w:szCs w:val="24"/>
          <w:lang w:val="zh-CN"/>
        </w:rPr>
        <w:t>七、</w:t>
      </w:r>
      <w:r>
        <w:rPr>
          <w:rFonts w:hint="eastAsia" w:ascii="宋体" w:hAnsi="宋体" w:cs="宋体"/>
          <w:snapToGrid w:val="0"/>
          <w:kern w:val="0"/>
          <w:sz w:val="24"/>
          <w:szCs w:val="24"/>
          <w:lang w:val="en-US" w:eastAsia="zh-CN"/>
        </w:rPr>
        <w:t>技术要求</w:t>
      </w:r>
    </w:p>
    <w:p w14:paraId="25103845">
      <w:pPr>
        <w:adjustRightInd w:val="0"/>
        <w:snapToGrid w:val="0"/>
        <w:spacing w:line="360" w:lineRule="auto"/>
        <w:ind w:firstLine="480" w:firstLineChars="200"/>
        <w:rPr>
          <w:rFonts w:hint="eastAsia" w:ascii="宋体" w:hAnsi="宋体" w:eastAsia="宋体" w:cs="宋体"/>
          <w:snapToGrid w:val="0"/>
          <w:kern w:val="0"/>
          <w:sz w:val="24"/>
          <w:szCs w:val="24"/>
          <w:lang w:val="zh-CN"/>
        </w:rPr>
      </w:pPr>
      <w:r>
        <w:rPr>
          <w:rFonts w:hint="eastAsia" w:ascii="宋体" w:hAnsi="宋体" w:eastAsia="宋体" w:cs="宋体"/>
          <w:snapToGrid w:val="0"/>
          <w:kern w:val="0"/>
          <w:sz w:val="24"/>
          <w:szCs w:val="24"/>
          <w:lang w:val="en-US" w:eastAsia="zh-CN"/>
        </w:rPr>
        <w:t>八</w:t>
      </w:r>
      <w:r>
        <w:rPr>
          <w:rFonts w:hint="eastAsia" w:ascii="宋体" w:hAnsi="宋体" w:eastAsia="宋体" w:cs="宋体"/>
          <w:snapToGrid w:val="0"/>
          <w:kern w:val="0"/>
          <w:sz w:val="24"/>
          <w:szCs w:val="24"/>
          <w:lang w:val="zh-CN"/>
        </w:rPr>
        <w:t>、</w:t>
      </w:r>
      <w:r>
        <w:rPr>
          <w:rFonts w:hint="eastAsia" w:ascii="宋体" w:hAnsi="宋体" w:cs="宋体"/>
          <w:snapToGrid w:val="0"/>
          <w:kern w:val="0"/>
          <w:sz w:val="24"/>
          <w:szCs w:val="24"/>
          <w:lang w:val="zh-CN"/>
        </w:rPr>
        <w:t>其他</w:t>
      </w:r>
    </w:p>
    <w:p w14:paraId="6C44CAF8">
      <w:pPr>
        <w:adjustRightInd w:val="0"/>
        <w:snapToGrid w:val="0"/>
        <w:spacing w:line="360" w:lineRule="auto"/>
        <w:ind w:firstLine="480" w:firstLineChars="200"/>
        <w:rPr>
          <w:rFonts w:hint="eastAsia" w:ascii="宋体" w:hAnsi="宋体" w:eastAsia="宋体" w:cs="宋体"/>
          <w:snapToGrid w:val="0"/>
          <w:kern w:val="0"/>
          <w:sz w:val="24"/>
          <w:szCs w:val="24"/>
        </w:rPr>
      </w:pPr>
    </w:p>
    <w:p w14:paraId="5CBA168A">
      <w:pPr>
        <w:adjustRightInd w:val="0"/>
        <w:snapToGrid w:val="0"/>
        <w:spacing w:line="360" w:lineRule="auto"/>
        <w:ind w:firstLine="480" w:firstLineChars="200"/>
        <w:jc w:val="center"/>
        <w:rPr>
          <w:rFonts w:hint="eastAsia" w:ascii="宋体" w:hAnsi="宋体" w:cs="宋体"/>
          <w:snapToGrid w:val="0"/>
          <w:kern w:val="0"/>
          <w:sz w:val="24"/>
          <w:szCs w:val="24"/>
        </w:rPr>
        <w:sectPr>
          <w:pgSz w:w="11906" w:h="16838"/>
          <w:pgMar w:top="1440" w:right="1800" w:bottom="1440" w:left="1800" w:header="851" w:footer="992" w:gutter="0"/>
          <w:pgNumType w:fmt="decimal"/>
          <w:cols w:space="425" w:num="1"/>
          <w:titlePg/>
          <w:docGrid w:type="lines" w:linePitch="312" w:charSpace="0"/>
        </w:sectPr>
      </w:pPr>
    </w:p>
    <w:p w14:paraId="4304C31C">
      <w:pPr>
        <w:widowControl/>
        <w:jc w:val="center"/>
        <w:outlineLvl w:val="1"/>
        <w:rPr>
          <w:rFonts w:hint="eastAsia" w:ascii="宋体" w:hAnsi="宋体" w:eastAsia="宋体" w:cs="宋体"/>
          <w:b/>
          <w:sz w:val="32"/>
          <w:szCs w:val="32"/>
        </w:rPr>
      </w:pPr>
      <w:bookmarkStart w:id="36" w:name="_Toc21117"/>
      <w:bookmarkStart w:id="37" w:name="_Toc13508"/>
      <w:r>
        <w:rPr>
          <w:rFonts w:hint="eastAsia" w:ascii="宋体" w:hAnsi="宋体" w:eastAsia="宋体" w:cs="宋体"/>
          <w:b/>
          <w:sz w:val="32"/>
          <w:szCs w:val="32"/>
        </w:rPr>
        <w:t>一、磋商响应函</w:t>
      </w:r>
      <w:bookmarkEnd w:id="36"/>
      <w:bookmarkEnd w:id="37"/>
    </w:p>
    <w:p w14:paraId="65CD9D78">
      <w:pPr>
        <w:spacing w:line="460" w:lineRule="exac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西安新天宏项目管理有限责任公司</w:t>
      </w:r>
    </w:p>
    <w:p w14:paraId="65200459">
      <w:pPr>
        <w:spacing w:line="460" w:lineRule="exac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的竞争性磋商文件，签字代表</w:t>
      </w:r>
      <w:r>
        <w:rPr>
          <w:rFonts w:hint="eastAsia" w:ascii="宋体" w:hAnsi="宋体" w:cs="宋体"/>
          <w:sz w:val="24"/>
          <w:u w:val="single"/>
        </w:rPr>
        <w:t>(全名、职务、联系方式)</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4A3C5D06">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ADD3474">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1、按照磋商文件的规定，我方磋商总报价为人民币：</w:t>
      </w:r>
      <w:r>
        <w:rPr>
          <w:rFonts w:hint="eastAsia" w:ascii="宋体" w:hAnsi="宋体" w:cs="宋体"/>
          <w:sz w:val="24"/>
          <w:u w:val="single"/>
        </w:rPr>
        <w:t>¥    （大写：        元）</w:t>
      </w:r>
      <w:r>
        <w:rPr>
          <w:rFonts w:hint="eastAsia" w:ascii="宋体" w:hAnsi="宋体" w:cs="宋体"/>
          <w:sz w:val="24"/>
        </w:rPr>
        <w:t>。</w:t>
      </w:r>
    </w:p>
    <w:p w14:paraId="1EFE2ABF">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w:t>
      </w:r>
      <w:r>
        <w:rPr>
          <w:rFonts w:hint="eastAsia" w:ascii="宋体" w:hAnsi="宋体" w:cs="宋体"/>
          <w:sz w:val="24"/>
          <w:lang w:eastAsia="zh-CN"/>
        </w:rPr>
        <w:t>壹份</w:t>
      </w:r>
      <w:r>
        <w:rPr>
          <w:rFonts w:hint="eastAsia" w:ascii="宋体" w:hAnsi="宋体" w:cs="宋体"/>
          <w:sz w:val="24"/>
        </w:rPr>
        <w:t>，电子文档</w:t>
      </w:r>
      <w:r>
        <w:rPr>
          <w:rFonts w:hint="eastAsia" w:ascii="宋体" w:hAnsi="宋体" w:cs="宋体"/>
          <w:sz w:val="24"/>
          <w:lang w:eastAsia="zh-CN"/>
        </w:rPr>
        <w:t>壹份</w:t>
      </w:r>
      <w:r>
        <w:rPr>
          <w:rFonts w:hint="eastAsia" w:ascii="宋体" w:hAnsi="宋体" w:cs="宋体"/>
          <w:sz w:val="24"/>
        </w:rPr>
        <w:t>。</w:t>
      </w:r>
    </w:p>
    <w:p w14:paraId="2FB0AFBA">
      <w:pPr>
        <w:spacing w:line="460" w:lineRule="exact"/>
        <w:ind w:firstLine="480" w:firstLineChars="200"/>
        <w:rPr>
          <w:rFonts w:ascii="宋体" w:hAnsi="宋体" w:cs="宋体"/>
          <w:sz w:val="24"/>
        </w:rPr>
      </w:pPr>
      <w:r>
        <w:rPr>
          <w:rFonts w:hint="eastAsia" w:ascii="宋体" w:hAnsi="宋体" w:cs="宋体"/>
          <w:sz w:val="24"/>
        </w:rPr>
        <w:t>3、如果我方成交，我们根据磋商文件的规定，履行合同的责任和义务。</w:t>
      </w:r>
    </w:p>
    <w:p w14:paraId="4E40A087">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7EE71ACE">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3F49DCD8">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3D4ED0EB">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7、我方的磋商响应文件在磋商后有效期为90日历天，若我方成交，磋商响应文件有效期延长至合同执行完毕。</w:t>
      </w:r>
    </w:p>
    <w:p w14:paraId="06A93D21">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14A3BF40">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39CD51E2">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4DE2A543">
      <w:pPr>
        <w:spacing w:line="460" w:lineRule="exact"/>
        <w:rPr>
          <w:rFonts w:hint="eastAsia" w:ascii="宋体" w:hAnsi="宋体" w:eastAsia="宋体" w:cs="宋体"/>
          <w:sz w:val="24"/>
          <w:lang w:eastAsia="zh-CN"/>
        </w:rPr>
      </w:pPr>
      <w:r>
        <w:rPr>
          <w:rFonts w:hint="eastAsia" w:ascii="宋体" w:hAnsi="宋体" w:cs="宋体"/>
          <w:sz w:val="24"/>
        </w:rPr>
        <w:tab/>
      </w:r>
      <w:r>
        <w:rPr>
          <w:rFonts w:hint="eastAsia" w:ascii="宋体" w:hAnsi="宋体" w:cs="宋体"/>
          <w:sz w:val="24"/>
        </w:rPr>
        <w:t>供应商代表姓名、职务（印刷体）：</w:t>
      </w:r>
    </w:p>
    <w:p w14:paraId="39F0406C">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供应商名称：</w:t>
      </w:r>
      <w:r>
        <w:rPr>
          <w:rFonts w:hint="eastAsia" w:ascii="宋体" w:hAnsi="宋体" w:cs="宋体"/>
          <w:sz w:val="24"/>
          <w:u w:val="single"/>
        </w:rPr>
        <w:t xml:space="preserve">                    （公章）</w:t>
      </w:r>
    </w:p>
    <w:p w14:paraId="75A701DB">
      <w:pPr>
        <w:spacing w:line="460" w:lineRule="exact"/>
        <w:ind w:firstLine="360" w:firstLineChars="150"/>
        <w:rPr>
          <w:rFonts w:ascii="宋体" w:hAnsi="宋体" w:cs="宋体"/>
          <w:sz w:val="24"/>
        </w:rPr>
      </w:pPr>
      <w:r>
        <w:rPr>
          <w:rFonts w:hint="eastAsia" w:ascii="宋体" w:hAnsi="宋体" w:cs="宋体"/>
          <w:sz w:val="24"/>
        </w:rPr>
        <w:t>法定代表人或被授权代表（签字或盖章）：</w:t>
      </w:r>
    </w:p>
    <w:p w14:paraId="3BDDFEBE">
      <w:pPr>
        <w:spacing w:line="460" w:lineRule="exact"/>
        <w:ind w:firstLine="360" w:firstLineChars="150"/>
        <w:rPr>
          <w:rFonts w:ascii="宋体" w:hAnsi="宋体" w:cs="宋体"/>
        </w:rPr>
      </w:pPr>
      <w:r>
        <w:rPr>
          <w:rFonts w:hint="eastAsia" w:ascii="宋体" w:hAnsi="宋体" w:cs="宋体"/>
          <w:sz w:val="24"/>
        </w:rPr>
        <w:t>日期： 年月日</w:t>
      </w:r>
    </w:p>
    <w:p w14:paraId="4E744137">
      <w:pPr>
        <w:widowControl/>
        <w:jc w:val="center"/>
        <w:outlineLvl w:val="1"/>
        <w:rPr>
          <w:rFonts w:ascii="宋体" w:hAnsi="宋体" w:cs="宋体"/>
          <w:b/>
          <w:sz w:val="32"/>
          <w:szCs w:val="32"/>
          <w:highlight w:val="none"/>
        </w:rPr>
      </w:pPr>
      <w:bookmarkStart w:id="38" w:name="_Toc6790"/>
      <w:bookmarkStart w:id="39" w:name="_Toc511813820"/>
      <w:r>
        <w:rPr>
          <w:rFonts w:hint="eastAsia" w:ascii="宋体" w:hAnsi="宋体" w:cs="宋体"/>
          <w:b/>
          <w:sz w:val="32"/>
          <w:szCs w:val="32"/>
        </w:rPr>
        <w:br w:type="page"/>
      </w:r>
      <w:bookmarkStart w:id="40" w:name="_Toc26882"/>
      <w:r>
        <w:rPr>
          <w:rFonts w:hint="eastAsia" w:ascii="宋体" w:hAnsi="宋体" w:cs="宋体"/>
          <w:b/>
          <w:sz w:val="32"/>
          <w:szCs w:val="32"/>
          <w:highlight w:val="none"/>
        </w:rPr>
        <w:t>二、磋商报价表</w:t>
      </w:r>
      <w:bookmarkEnd w:id="38"/>
      <w:bookmarkEnd w:id="39"/>
      <w:bookmarkEnd w:id="40"/>
    </w:p>
    <w:p w14:paraId="20776DFF">
      <w:pPr>
        <w:pStyle w:val="24"/>
        <w:ind w:firstLine="0"/>
        <w:rPr>
          <w:rFonts w:ascii="宋体" w:hAnsi="宋体" w:cs="宋体"/>
        </w:rPr>
      </w:pPr>
    </w:p>
    <w:p w14:paraId="718B0185">
      <w:pPr>
        <w:spacing w:line="360" w:lineRule="auto"/>
        <w:rPr>
          <w:rFonts w:ascii="宋体" w:hAnsi="宋体" w:cs="宋体"/>
          <w:snapToGrid w:val="0"/>
          <w:kern w:val="0"/>
          <w:sz w:val="30"/>
          <w:szCs w:val="30"/>
        </w:rPr>
      </w:pPr>
      <w:r>
        <w:rPr>
          <w:rFonts w:hint="eastAsia" w:ascii="宋体" w:hAnsi="宋体" w:cs="宋体"/>
          <w:snapToGrid w:val="0"/>
          <w:kern w:val="0"/>
          <w:sz w:val="30"/>
          <w:szCs w:val="30"/>
        </w:rPr>
        <w:t xml:space="preserve">                </w:t>
      </w:r>
    </w:p>
    <w:tbl>
      <w:tblPr>
        <w:tblStyle w:val="26"/>
        <w:tblW w:w="907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3"/>
        <w:gridCol w:w="6981"/>
      </w:tblGrid>
      <w:tr w14:paraId="1A6089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2093" w:type="dxa"/>
            <w:tcBorders>
              <w:top w:val="double" w:color="000000" w:sz="6" w:space="0"/>
              <w:bottom w:val="single" w:color="auto" w:sz="4" w:space="0"/>
            </w:tcBorders>
            <w:vAlign w:val="center"/>
          </w:tcPr>
          <w:p w14:paraId="2FDC171A">
            <w:pPr>
              <w:spacing w:line="360" w:lineRule="auto"/>
              <w:jc w:val="center"/>
              <w:rPr>
                <w:rFonts w:ascii="宋体" w:hAnsi="宋体" w:cs="宋体"/>
                <w:caps/>
                <w:sz w:val="24"/>
                <w:szCs w:val="24"/>
              </w:rPr>
            </w:pPr>
            <w:r>
              <w:rPr>
                <w:rFonts w:hint="eastAsia" w:ascii="宋体" w:hAnsi="宋体" w:cs="宋体"/>
                <w:sz w:val="24"/>
                <w:szCs w:val="24"/>
              </w:rPr>
              <w:t>项目名称</w:t>
            </w:r>
          </w:p>
        </w:tc>
        <w:tc>
          <w:tcPr>
            <w:tcW w:w="6981" w:type="dxa"/>
            <w:tcBorders>
              <w:top w:val="double" w:color="000000" w:sz="6" w:space="0"/>
            </w:tcBorders>
            <w:vAlign w:val="center"/>
          </w:tcPr>
          <w:p w14:paraId="0AB3CECE">
            <w:pPr>
              <w:spacing w:line="360" w:lineRule="auto"/>
              <w:jc w:val="center"/>
              <w:rPr>
                <w:rFonts w:ascii="宋体" w:hAnsi="宋体" w:cs="宋体"/>
                <w:caps/>
                <w:sz w:val="24"/>
                <w:szCs w:val="24"/>
              </w:rPr>
            </w:pPr>
          </w:p>
        </w:tc>
      </w:tr>
      <w:tr w14:paraId="31B7BB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tcBorders>
              <w:bottom w:val="single" w:color="auto" w:sz="4" w:space="0"/>
            </w:tcBorders>
            <w:vAlign w:val="center"/>
          </w:tcPr>
          <w:p w14:paraId="5A388E7E">
            <w:pPr>
              <w:spacing w:line="360" w:lineRule="auto"/>
              <w:jc w:val="center"/>
              <w:rPr>
                <w:rFonts w:ascii="宋体" w:hAnsi="宋体" w:cs="宋体"/>
                <w:sz w:val="24"/>
                <w:szCs w:val="24"/>
              </w:rPr>
            </w:pPr>
            <w:r>
              <w:rPr>
                <w:rFonts w:hint="eastAsia" w:ascii="宋体" w:hAnsi="宋体" w:cs="宋体"/>
                <w:sz w:val="24"/>
                <w:szCs w:val="24"/>
              </w:rPr>
              <w:t>采购项目编号</w:t>
            </w:r>
          </w:p>
        </w:tc>
        <w:tc>
          <w:tcPr>
            <w:tcW w:w="6981" w:type="dxa"/>
            <w:tcBorders>
              <w:bottom w:val="single" w:color="auto" w:sz="4" w:space="0"/>
            </w:tcBorders>
            <w:vAlign w:val="center"/>
          </w:tcPr>
          <w:p w14:paraId="75D46F44">
            <w:pPr>
              <w:spacing w:line="360" w:lineRule="auto"/>
              <w:jc w:val="center"/>
              <w:rPr>
                <w:rFonts w:ascii="宋体" w:hAnsi="宋体" w:cs="宋体"/>
                <w:caps/>
                <w:sz w:val="24"/>
                <w:szCs w:val="24"/>
              </w:rPr>
            </w:pPr>
          </w:p>
        </w:tc>
      </w:tr>
      <w:tr w14:paraId="25906C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3AEF50DB">
            <w:pPr>
              <w:spacing w:line="360" w:lineRule="auto"/>
              <w:jc w:val="center"/>
              <w:rPr>
                <w:rFonts w:ascii="宋体" w:hAnsi="宋体" w:cs="宋体"/>
                <w:sz w:val="24"/>
                <w:szCs w:val="24"/>
              </w:rPr>
            </w:pPr>
            <w:r>
              <w:rPr>
                <w:rFonts w:hint="eastAsia" w:ascii="宋体" w:hAnsi="宋体" w:cs="宋体"/>
                <w:sz w:val="24"/>
                <w:szCs w:val="24"/>
              </w:rPr>
              <w:t>报价</w:t>
            </w:r>
          </w:p>
          <w:p w14:paraId="3D42F607">
            <w:pPr>
              <w:spacing w:line="360" w:lineRule="auto"/>
              <w:jc w:val="center"/>
              <w:rPr>
                <w:rFonts w:ascii="宋体" w:hAnsi="宋体" w:cs="宋体"/>
                <w:sz w:val="24"/>
                <w:szCs w:val="24"/>
              </w:rPr>
            </w:pPr>
            <w:r>
              <w:rPr>
                <w:rFonts w:hint="eastAsia" w:ascii="宋体" w:hAnsi="宋体" w:cs="宋体"/>
                <w:sz w:val="24"/>
                <w:szCs w:val="24"/>
              </w:rPr>
              <w:t>（总价）</w:t>
            </w:r>
          </w:p>
        </w:tc>
        <w:tc>
          <w:tcPr>
            <w:tcW w:w="6981" w:type="dxa"/>
            <w:vAlign w:val="center"/>
          </w:tcPr>
          <w:p w14:paraId="32EB0E87">
            <w:pPr>
              <w:rPr>
                <w:rFonts w:ascii="宋体" w:hAnsi="宋体" w:cs="宋体"/>
                <w:sz w:val="24"/>
                <w:szCs w:val="24"/>
              </w:rPr>
            </w:pPr>
            <w:r>
              <w:rPr>
                <w:rFonts w:hint="eastAsia" w:ascii="宋体" w:hAnsi="宋体" w:cs="宋体"/>
                <w:sz w:val="24"/>
                <w:szCs w:val="24"/>
              </w:rPr>
              <w:t>小写金额：￥      元</w:t>
            </w:r>
          </w:p>
          <w:p w14:paraId="4D8C6BED">
            <w:pPr>
              <w:rPr>
                <w:rFonts w:ascii="宋体" w:hAnsi="宋体" w:cs="宋体"/>
                <w:sz w:val="24"/>
                <w:szCs w:val="24"/>
              </w:rPr>
            </w:pPr>
          </w:p>
          <w:p w14:paraId="118F3B08">
            <w:pPr>
              <w:rPr>
                <w:rFonts w:ascii="宋体" w:hAnsi="宋体" w:cs="宋体"/>
                <w:sz w:val="24"/>
                <w:szCs w:val="24"/>
              </w:rPr>
            </w:pPr>
            <w:r>
              <w:rPr>
                <w:rFonts w:hint="eastAsia" w:ascii="宋体" w:hAnsi="宋体" w:cs="宋体"/>
                <w:sz w:val="24"/>
                <w:szCs w:val="24"/>
              </w:rPr>
              <w:t>大写金额：人民币</w:t>
            </w:r>
          </w:p>
        </w:tc>
      </w:tr>
      <w:tr w14:paraId="6DA35E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5899B011">
            <w:pPr>
              <w:spacing w:line="360" w:lineRule="auto"/>
              <w:jc w:val="center"/>
              <w:rPr>
                <w:rFonts w:ascii="宋体" w:hAnsi="宋体" w:cs="宋体"/>
                <w:sz w:val="24"/>
                <w:szCs w:val="24"/>
              </w:rPr>
            </w:pPr>
            <w:r>
              <w:rPr>
                <w:rFonts w:hint="eastAsia" w:ascii="宋体" w:hAnsi="宋体" w:cs="宋体"/>
                <w:sz w:val="24"/>
                <w:szCs w:val="24"/>
                <w:lang w:eastAsia="zh-CN"/>
              </w:rPr>
              <w:t>工</w:t>
            </w:r>
            <w:r>
              <w:rPr>
                <w:rFonts w:hint="eastAsia" w:ascii="宋体" w:hAnsi="宋体" w:cs="宋体"/>
                <w:sz w:val="24"/>
                <w:szCs w:val="24"/>
              </w:rPr>
              <w:t>期</w:t>
            </w:r>
          </w:p>
        </w:tc>
        <w:tc>
          <w:tcPr>
            <w:tcW w:w="6981" w:type="dxa"/>
            <w:vAlign w:val="center"/>
          </w:tcPr>
          <w:p w14:paraId="2C217EB5">
            <w:pPr>
              <w:spacing w:line="360" w:lineRule="auto"/>
              <w:rPr>
                <w:rFonts w:ascii="宋体" w:hAnsi="宋体" w:cs="宋体"/>
                <w:sz w:val="24"/>
                <w:szCs w:val="24"/>
              </w:rPr>
            </w:pPr>
          </w:p>
        </w:tc>
      </w:tr>
      <w:tr w14:paraId="144E1F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275E472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项目负责人</w:t>
            </w:r>
          </w:p>
        </w:tc>
        <w:tc>
          <w:tcPr>
            <w:tcW w:w="6981" w:type="dxa"/>
            <w:vAlign w:val="center"/>
          </w:tcPr>
          <w:p w14:paraId="1E92D746">
            <w:pPr>
              <w:spacing w:line="360" w:lineRule="auto"/>
              <w:jc w:val="center"/>
              <w:rPr>
                <w:rFonts w:hint="default" w:ascii="宋体" w:hAnsi="宋体" w:eastAsia="宋体" w:cs="宋体"/>
                <w:sz w:val="24"/>
                <w:szCs w:val="24"/>
                <w:lang w:val="en-US" w:eastAsia="zh-CN"/>
              </w:rPr>
            </w:pPr>
          </w:p>
        </w:tc>
      </w:tr>
      <w:tr w14:paraId="5EB5B6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2093" w:type="dxa"/>
            <w:vAlign w:val="center"/>
          </w:tcPr>
          <w:p w14:paraId="63AB56E4">
            <w:pPr>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质量标准</w:t>
            </w:r>
          </w:p>
        </w:tc>
        <w:tc>
          <w:tcPr>
            <w:tcW w:w="6981" w:type="dxa"/>
            <w:vAlign w:val="center"/>
          </w:tcPr>
          <w:p w14:paraId="777A7F24">
            <w:pPr>
              <w:spacing w:line="360" w:lineRule="auto"/>
              <w:jc w:val="both"/>
              <w:rPr>
                <w:rFonts w:hint="eastAsia" w:ascii="宋体" w:hAnsi="宋体" w:eastAsia="宋体" w:cs="宋体"/>
                <w:sz w:val="24"/>
                <w:szCs w:val="24"/>
                <w:lang w:eastAsia="zh-CN"/>
              </w:rPr>
            </w:pPr>
          </w:p>
        </w:tc>
      </w:tr>
    </w:tbl>
    <w:p w14:paraId="2E3E289F">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1、各项目填写工整、完善。</w:t>
      </w:r>
    </w:p>
    <w:p w14:paraId="44D5EEAA">
      <w:pPr>
        <w:widowControl/>
        <w:spacing w:line="490" w:lineRule="exact"/>
        <w:ind w:firstLine="480" w:firstLineChars="200"/>
        <w:jc w:val="left"/>
        <w:rPr>
          <w:rFonts w:ascii="宋体" w:hAnsi="宋体" w:cs="宋体"/>
          <w:kern w:val="0"/>
          <w:sz w:val="24"/>
          <w:szCs w:val="24"/>
        </w:rPr>
      </w:pPr>
    </w:p>
    <w:p w14:paraId="490ECECE">
      <w:pPr>
        <w:widowControl/>
        <w:spacing w:line="490" w:lineRule="exact"/>
        <w:ind w:firstLine="480" w:firstLineChars="200"/>
        <w:jc w:val="left"/>
        <w:rPr>
          <w:rFonts w:ascii="宋体" w:hAnsi="宋体" w:cs="宋体"/>
          <w:kern w:val="0"/>
          <w:sz w:val="24"/>
          <w:szCs w:val="24"/>
        </w:rPr>
      </w:pPr>
    </w:p>
    <w:p w14:paraId="70DE9B69">
      <w:pPr>
        <w:widowControl/>
        <w:spacing w:line="490" w:lineRule="exact"/>
        <w:ind w:firstLine="480" w:firstLineChars="200"/>
        <w:jc w:val="left"/>
        <w:rPr>
          <w:rFonts w:ascii="宋体" w:hAnsi="宋体" w:cs="宋体"/>
          <w:kern w:val="0"/>
          <w:sz w:val="24"/>
          <w:szCs w:val="24"/>
        </w:rPr>
      </w:pPr>
    </w:p>
    <w:p w14:paraId="564B0B13">
      <w:pPr>
        <w:widowControl/>
        <w:spacing w:line="490" w:lineRule="exact"/>
        <w:ind w:firstLine="480" w:firstLineChars="200"/>
        <w:jc w:val="left"/>
        <w:rPr>
          <w:rFonts w:ascii="宋体" w:hAnsi="宋体" w:cs="宋体"/>
          <w:kern w:val="0"/>
          <w:sz w:val="24"/>
          <w:szCs w:val="24"/>
        </w:rPr>
      </w:pPr>
    </w:p>
    <w:p w14:paraId="53492CBC">
      <w:pPr>
        <w:widowControl/>
        <w:spacing w:line="490" w:lineRule="exact"/>
        <w:jc w:val="lef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：（公章）　　　                          法定代表人（委托代理人）：</w:t>
      </w:r>
    </w:p>
    <w:p w14:paraId="2B09D6D3">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　                                          （签字或盖章）</w:t>
      </w:r>
    </w:p>
    <w:p w14:paraId="084F782C">
      <w:pPr>
        <w:wordWrap w:val="0"/>
        <w:ind w:right="360"/>
        <w:rPr>
          <w:rFonts w:ascii="宋体" w:hAnsi="宋体" w:cs="宋体"/>
          <w:sz w:val="24"/>
        </w:rPr>
      </w:pPr>
    </w:p>
    <w:p w14:paraId="2509DC02">
      <w:pPr>
        <w:rPr>
          <w:rFonts w:ascii="宋体" w:hAnsi="宋体" w:cs="宋体"/>
        </w:rPr>
      </w:pPr>
      <w:r>
        <w:rPr>
          <w:rFonts w:hint="eastAsia" w:ascii="宋体" w:hAnsi="宋体" w:cs="宋体"/>
          <w:sz w:val="24"/>
        </w:rPr>
        <w:br w:type="page"/>
      </w:r>
    </w:p>
    <w:p w14:paraId="73AD1369">
      <w:pPr>
        <w:spacing w:line="360" w:lineRule="auto"/>
        <w:jc w:val="center"/>
        <w:outlineLvl w:val="1"/>
        <w:rPr>
          <w:rFonts w:ascii="宋体" w:hAnsi="宋体" w:cs="宋体"/>
          <w:b/>
          <w:bCs/>
          <w:color w:val="000000"/>
          <w:sz w:val="32"/>
          <w:szCs w:val="32"/>
        </w:rPr>
      </w:pPr>
      <w:bookmarkStart w:id="41" w:name="_Toc27794"/>
      <w:bookmarkStart w:id="42" w:name="_Toc30879"/>
      <w:bookmarkStart w:id="43" w:name="_Toc283240498"/>
      <w:bookmarkStart w:id="44" w:name="_Toc449630263"/>
      <w:bookmarkStart w:id="45" w:name="_Toc332874430"/>
      <w:bookmarkStart w:id="46" w:name="_Toc311415659"/>
      <w:r>
        <w:rPr>
          <w:rFonts w:hint="eastAsia" w:ascii="宋体" w:hAnsi="宋体" w:cs="宋体"/>
          <w:b/>
          <w:bCs/>
          <w:color w:val="000000"/>
          <w:sz w:val="32"/>
          <w:szCs w:val="32"/>
        </w:rPr>
        <w:t>三、分项报价表</w:t>
      </w:r>
      <w:bookmarkEnd w:id="41"/>
      <w:bookmarkEnd w:id="42"/>
    </w:p>
    <w:p w14:paraId="2CF516A2">
      <w:pPr>
        <w:pStyle w:val="24"/>
        <w:ind w:firstLine="0"/>
        <w:rPr>
          <w:rFonts w:ascii="宋体" w:hAnsi="宋体" w:cs="宋体"/>
        </w:rPr>
      </w:pPr>
      <w:bookmarkStart w:id="47" w:name="OLE_LINK6"/>
      <w:bookmarkStart w:id="48" w:name="OLE_LINK5"/>
    </w:p>
    <w:p w14:paraId="0115882D">
      <w:pPr>
        <w:pStyle w:val="24"/>
        <w:ind w:firstLine="0"/>
        <w:rPr>
          <w:rFonts w:ascii="宋体" w:hAnsi="宋体" w:cs="宋体"/>
        </w:rPr>
      </w:pPr>
      <w:r>
        <w:rPr>
          <w:rFonts w:hint="eastAsia" w:ascii="宋体" w:hAnsi="宋体" w:cs="宋体"/>
          <w:sz w:val="24"/>
        </w:rPr>
        <w:t xml:space="preserve"> 项目名称：                                       项目编号：</w:t>
      </w:r>
    </w:p>
    <w:bookmarkEnd w:id="47"/>
    <w:bookmarkEnd w:id="48"/>
    <w:p w14:paraId="53DEBBEE">
      <w:pPr>
        <w:spacing w:line="360" w:lineRule="auto"/>
        <w:ind w:firstLine="240" w:firstLineChars="100"/>
        <w:rPr>
          <w:rFonts w:hint="eastAsia" w:ascii="宋体" w:hAnsi="宋体" w:cs="宋体"/>
          <w:sz w:val="24"/>
          <w:lang w:eastAsia="zh-CN"/>
        </w:rPr>
      </w:pPr>
    </w:p>
    <w:p w14:paraId="70C75C34">
      <w:pPr>
        <w:spacing w:line="360" w:lineRule="auto"/>
        <w:ind w:firstLine="1920" w:firstLineChars="800"/>
        <w:rPr>
          <w:rFonts w:hint="eastAsia" w:ascii="宋体" w:hAnsi="宋体" w:cs="宋体"/>
          <w:sz w:val="24"/>
          <w:lang w:eastAsia="zh-CN"/>
        </w:rPr>
      </w:pPr>
      <w:r>
        <w:rPr>
          <w:rFonts w:hint="eastAsia" w:ascii="宋体" w:hAnsi="宋体" w:cs="宋体"/>
          <w:sz w:val="24"/>
          <w:lang w:eastAsia="zh-CN"/>
        </w:rPr>
        <w:t>（按清单格式报价）</w:t>
      </w:r>
    </w:p>
    <w:p w14:paraId="38AF74EC">
      <w:pPr>
        <w:spacing w:line="360" w:lineRule="auto"/>
        <w:ind w:firstLine="1920" w:firstLineChars="800"/>
        <w:rPr>
          <w:rFonts w:hint="eastAsia" w:ascii="宋体" w:hAnsi="宋体" w:cs="宋体"/>
          <w:sz w:val="24"/>
          <w:lang w:eastAsia="zh-CN"/>
        </w:rPr>
      </w:pPr>
    </w:p>
    <w:p w14:paraId="1ACDEA6A">
      <w:pPr>
        <w:spacing w:line="360" w:lineRule="auto"/>
        <w:rPr>
          <w:rFonts w:ascii="宋体" w:hAnsi="宋体" w:cs="宋体"/>
          <w:sz w:val="24"/>
        </w:rPr>
      </w:pPr>
      <w:r>
        <w:rPr>
          <w:rFonts w:hint="eastAsia" w:ascii="宋体" w:hAnsi="宋体" w:cs="宋体"/>
          <w:iCs/>
          <w:sz w:val="24"/>
        </w:rPr>
        <w:t>注：</w:t>
      </w:r>
      <w:r>
        <w:rPr>
          <w:rFonts w:hint="eastAsia" w:ascii="宋体" w:hAnsi="宋体" w:cs="宋体"/>
          <w:sz w:val="24"/>
        </w:rPr>
        <w:t>1、表内报价内容以元为单位，保留小数点后两位。</w:t>
      </w:r>
    </w:p>
    <w:p w14:paraId="36EB669F">
      <w:pPr>
        <w:spacing w:line="360" w:lineRule="auto"/>
        <w:ind w:firstLine="480" w:firstLineChars="200"/>
        <w:rPr>
          <w:rFonts w:ascii="宋体" w:hAnsi="宋体" w:cs="宋体"/>
          <w:iCs/>
          <w:sz w:val="24"/>
        </w:rPr>
      </w:pPr>
      <w:r>
        <w:rPr>
          <w:rFonts w:hint="eastAsia" w:ascii="宋体" w:hAnsi="宋体" w:cs="宋体"/>
          <w:sz w:val="24"/>
        </w:rPr>
        <w:t>2、分项报价表应与磋商报价表一致，</w:t>
      </w:r>
      <w:r>
        <w:rPr>
          <w:rFonts w:hint="eastAsia" w:ascii="宋体" w:hAnsi="宋体" w:cs="宋体"/>
          <w:iCs/>
          <w:sz w:val="24"/>
        </w:rPr>
        <w:t>如果不提供分项报价将视为没有实质性响应磋商文件。</w:t>
      </w:r>
    </w:p>
    <w:p w14:paraId="2132A7F7">
      <w:pPr>
        <w:adjustRightInd w:val="0"/>
        <w:snapToGrid w:val="0"/>
        <w:spacing w:line="360" w:lineRule="auto"/>
        <w:rPr>
          <w:rFonts w:ascii="宋体" w:hAnsi="宋体" w:cs="宋体"/>
          <w:sz w:val="24"/>
        </w:rPr>
      </w:pPr>
    </w:p>
    <w:p w14:paraId="4AAE0A57">
      <w:pPr>
        <w:adjustRightInd w:val="0"/>
        <w:snapToGrid w:val="0"/>
        <w:spacing w:line="360" w:lineRule="auto"/>
        <w:ind w:left="792" w:leftChars="225" w:hanging="319" w:hangingChars="133"/>
        <w:rPr>
          <w:rFonts w:ascii="宋体" w:hAnsi="宋体" w:cs="宋体"/>
          <w:sz w:val="24"/>
        </w:rPr>
      </w:pPr>
    </w:p>
    <w:p w14:paraId="22AFB82C">
      <w:pPr>
        <w:adjustRightInd w:val="0"/>
        <w:snapToGrid w:val="0"/>
        <w:spacing w:line="360" w:lineRule="auto"/>
        <w:ind w:left="792" w:leftChars="225" w:hanging="319" w:hangingChars="133"/>
        <w:rPr>
          <w:rFonts w:ascii="宋体" w:hAnsi="宋体" w:cs="宋体"/>
          <w:sz w:val="24"/>
        </w:rPr>
      </w:pPr>
    </w:p>
    <w:p w14:paraId="7AB00EB1">
      <w:pPr>
        <w:adjustRightInd w:val="0"/>
        <w:snapToGrid w:val="0"/>
        <w:spacing w:line="360" w:lineRule="auto"/>
        <w:ind w:left="792" w:leftChars="225" w:hanging="319" w:hangingChars="133"/>
        <w:rPr>
          <w:rFonts w:ascii="宋体" w:hAnsi="宋体" w:cs="宋体"/>
          <w:sz w:val="24"/>
        </w:rPr>
      </w:pPr>
    </w:p>
    <w:p w14:paraId="7A36F2EC">
      <w:pPr>
        <w:adjustRightInd w:val="0"/>
        <w:snapToGrid w:val="0"/>
        <w:spacing w:line="360" w:lineRule="auto"/>
        <w:ind w:left="792" w:leftChars="225" w:hanging="319" w:hangingChars="133"/>
        <w:rPr>
          <w:rFonts w:ascii="宋体" w:hAnsi="宋体" w:cs="宋体"/>
          <w:sz w:val="24"/>
        </w:rPr>
      </w:pPr>
    </w:p>
    <w:p w14:paraId="02B014C2">
      <w:pPr>
        <w:pStyle w:val="24"/>
        <w:rPr>
          <w:rFonts w:ascii="宋体" w:hAnsi="宋体" w:cs="宋体"/>
        </w:rPr>
      </w:pPr>
    </w:p>
    <w:p w14:paraId="7F6F03C8">
      <w:pPr>
        <w:pStyle w:val="9"/>
        <w:spacing w:line="360" w:lineRule="auto"/>
        <w:ind w:firstLine="360" w:firstLineChars="150"/>
        <w:rPr>
          <w:rFonts w:ascii="宋体" w:hAnsi="宋体" w:cs="宋体"/>
          <w:sz w:val="24"/>
          <w:szCs w:val="24"/>
        </w:rPr>
      </w:pPr>
    </w:p>
    <w:p w14:paraId="57B38EE1">
      <w:pPr>
        <w:ind w:firstLine="3120" w:firstLineChars="13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7C7E5481">
      <w:pPr>
        <w:ind w:right="360"/>
        <w:jc w:val="right"/>
        <w:rPr>
          <w:rFonts w:ascii="宋体" w:hAnsi="宋体" w:cs="宋体"/>
          <w:sz w:val="24"/>
        </w:rPr>
      </w:pPr>
    </w:p>
    <w:p w14:paraId="1BB710F4">
      <w:pPr>
        <w:ind w:right="36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（签字或签章）</w:t>
      </w:r>
    </w:p>
    <w:p w14:paraId="69140E49">
      <w:pPr>
        <w:jc w:val="right"/>
        <w:rPr>
          <w:rFonts w:ascii="宋体" w:hAnsi="宋体" w:cs="宋体"/>
          <w:sz w:val="24"/>
          <w:u w:val="single"/>
        </w:rPr>
      </w:pPr>
    </w:p>
    <w:p w14:paraId="5FE24548">
      <w:pPr>
        <w:wordWrap w:val="0"/>
        <w:ind w:right="480" w:firstLine="3120" w:firstLineChars="1300"/>
        <w:rPr>
          <w:rFonts w:ascii="宋体" w:hAnsi="宋体" w:cs="宋体"/>
          <w:sz w:val="24"/>
          <w:u w:val="single"/>
        </w:rPr>
      </w:pPr>
      <w:r>
        <w:rPr>
          <w:rFonts w:hint="eastAsia" w:ascii="宋体" w:hAnsi="宋体" w:cs="宋体"/>
          <w:sz w:val="24"/>
        </w:rPr>
        <w:t>日  期：</w:t>
      </w:r>
    </w:p>
    <w:p w14:paraId="67DB244B">
      <w:pPr>
        <w:rPr>
          <w:rFonts w:ascii="宋体" w:hAnsi="宋体" w:cs="宋体"/>
          <w:b/>
          <w:bCs/>
          <w:color w:val="000000"/>
          <w:sz w:val="32"/>
          <w:szCs w:val="32"/>
        </w:rPr>
      </w:pPr>
      <w:r>
        <w:rPr>
          <w:rFonts w:hint="eastAsia" w:ascii="宋体" w:hAnsi="宋体" w:cs="宋体"/>
          <w:sz w:val="24"/>
        </w:rPr>
        <w:br w:type="page"/>
      </w:r>
    </w:p>
    <w:bookmarkEnd w:id="43"/>
    <w:bookmarkEnd w:id="44"/>
    <w:bookmarkEnd w:id="45"/>
    <w:bookmarkEnd w:id="46"/>
    <w:p w14:paraId="60C958CC">
      <w:pPr>
        <w:rPr>
          <w:rFonts w:ascii="宋体" w:hAnsi="宋体" w:cs="宋体"/>
        </w:rPr>
      </w:pPr>
      <w:bookmarkStart w:id="49" w:name="_Hlk517788077"/>
      <w:bookmarkStart w:id="50" w:name="_Toc523840887"/>
      <w:bookmarkStart w:id="51" w:name="_Toc523762822"/>
      <w:bookmarkStart w:id="52" w:name="_Toc523762968"/>
      <w:bookmarkStart w:id="53" w:name="_Toc511813821"/>
      <w:bookmarkStart w:id="54" w:name="_Toc523762892"/>
    </w:p>
    <w:bookmarkEnd w:id="49"/>
    <w:bookmarkEnd w:id="50"/>
    <w:bookmarkEnd w:id="51"/>
    <w:bookmarkEnd w:id="52"/>
    <w:bookmarkEnd w:id="53"/>
    <w:bookmarkEnd w:id="54"/>
    <w:p w14:paraId="41E4A26C">
      <w:pPr>
        <w:pStyle w:val="6"/>
        <w:jc w:val="center"/>
        <w:rPr>
          <w:rFonts w:ascii="宋体" w:hAnsi="宋体" w:eastAsia="宋体" w:cs="宋体"/>
        </w:rPr>
      </w:pPr>
      <w:bookmarkStart w:id="55" w:name="_Toc15213"/>
      <w:bookmarkStart w:id="56" w:name="_Toc8758"/>
      <w:bookmarkStart w:id="57" w:name="_Toc3944"/>
      <w:bookmarkStart w:id="58" w:name="_Toc31750"/>
      <w:bookmarkStart w:id="59" w:name="_Toc9340"/>
      <w:bookmarkStart w:id="60" w:name="_Toc19399"/>
      <w:bookmarkStart w:id="61" w:name="_Toc4021"/>
      <w:bookmarkStart w:id="62" w:name="_Toc32095"/>
      <w:bookmarkStart w:id="63" w:name="_Toc20213"/>
      <w:bookmarkStart w:id="64" w:name="_Toc491509452"/>
      <w:bookmarkStart w:id="65" w:name="_Toc30822"/>
      <w:bookmarkStart w:id="66" w:name="_Toc3675"/>
      <w:r>
        <w:rPr>
          <w:rFonts w:hint="eastAsia" w:ascii="宋体" w:hAnsi="宋体" w:eastAsia="宋体" w:cs="宋体"/>
          <w:lang w:eastAsia="zh-CN"/>
        </w:rPr>
        <w:t>四</w:t>
      </w:r>
      <w:r>
        <w:rPr>
          <w:rFonts w:hint="eastAsia" w:ascii="宋体" w:hAnsi="宋体" w:eastAsia="宋体" w:cs="宋体"/>
        </w:rPr>
        <w:t>、供应商资格证明文件</w:t>
      </w:r>
      <w:bookmarkEnd w:id="55"/>
      <w:bookmarkEnd w:id="56"/>
      <w:bookmarkEnd w:id="57"/>
      <w:bookmarkEnd w:id="58"/>
      <w:bookmarkEnd w:id="59"/>
    </w:p>
    <w:bookmarkEnd w:id="60"/>
    <w:bookmarkEnd w:id="61"/>
    <w:bookmarkEnd w:id="62"/>
    <w:bookmarkEnd w:id="63"/>
    <w:bookmarkEnd w:id="64"/>
    <w:p w14:paraId="4C862B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lang w:eastAsia="zh-CN"/>
        </w:rPr>
        <w:t>）供应商应具有独立承担民事责任能力的法人、其他组织或自然人，提供合法有效的营业执照或其他证明材料；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lang w:eastAsia="zh-CN"/>
        </w:rPr>
        <w:t>）法定代表人授权书及被授权人身份证复印件（被授权人参与磋商需提供磋商截止时间前三个月的本单位社保证明（不含当月），法定代表人直接参加磋商，须提供法定代表人身份证明及身份证复印件）；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eastAsia="zh-CN"/>
        </w:rPr>
        <w:t>）供应商须具备建筑工程施工总承包叁级(含叁级)及以上资质或建筑装修装饰工程专业承包贰级以上(含贰级)资质，并具有合格有效的安全生产许可证；</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eastAsia="zh-CN"/>
        </w:rPr>
        <w:t>）拟派项目经理具备建筑工程二级及以上注册建造师证及安全生产考核合格证书，在本单位注册且无在建工程；</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）本项目不允许联合体参加磋商会。</w:t>
      </w:r>
    </w:p>
    <w:p w14:paraId="55E9064E">
      <w:pPr>
        <w:pageBreakBefore w:val="0"/>
        <w:kinsoku/>
        <w:topLinePunct w:val="0"/>
        <w:bidi w:val="0"/>
        <w:spacing w:line="440" w:lineRule="exact"/>
        <w:ind w:left="0" w:leftChars="0" w:right="0" w:rightChars="0" w:firstLine="480" w:firstLineChars="200"/>
        <w:outlineLvl w:val="9"/>
        <w:rPr>
          <w:rFonts w:hint="default" w:ascii="宋体" w:hAnsi="宋体" w:eastAsia="宋体" w:cs="宋体"/>
          <w:sz w:val="24"/>
          <w:szCs w:val="24"/>
          <w:lang w:val="en-US" w:eastAsia="zh-CN"/>
        </w:rPr>
      </w:pPr>
    </w:p>
    <w:p w14:paraId="171DF0F8">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lang w:eastAsia="zh-CN"/>
        </w:rPr>
      </w:pPr>
    </w:p>
    <w:p w14:paraId="4C70FE27">
      <w:pPr>
        <w:pageBreakBefore w:val="0"/>
        <w:kinsoku/>
        <w:topLinePunct w:val="0"/>
        <w:bidi w:val="0"/>
        <w:spacing w:line="440" w:lineRule="exact"/>
        <w:ind w:left="0" w:leftChars="0" w:right="0" w:rightChars="0"/>
        <w:rPr>
          <w:rFonts w:hint="eastAsia" w:ascii="宋体" w:hAnsi="宋体" w:eastAsia="宋体" w:cs="宋体"/>
          <w:sz w:val="24"/>
        </w:rPr>
      </w:pPr>
    </w:p>
    <w:p w14:paraId="038C37C3">
      <w:pPr>
        <w:pageBreakBefore w:val="0"/>
        <w:kinsoku/>
        <w:topLinePunct w:val="0"/>
        <w:bidi w:val="0"/>
        <w:spacing w:line="440" w:lineRule="exact"/>
        <w:ind w:left="0" w:leftChars="0" w:right="0" w:rightChars="0"/>
        <w:rPr>
          <w:rFonts w:hint="eastAsia" w:ascii="宋体" w:hAnsi="宋体" w:eastAsia="宋体" w:cs="宋体"/>
          <w:sz w:val="24"/>
        </w:rPr>
      </w:pPr>
    </w:p>
    <w:p w14:paraId="6FDF42AF">
      <w:pPr>
        <w:pageBreakBefore w:val="0"/>
        <w:kinsoku/>
        <w:topLinePunct w:val="0"/>
        <w:bidi w:val="0"/>
        <w:spacing w:line="440" w:lineRule="exact"/>
        <w:ind w:left="0" w:leftChars="0" w:right="0" w:rightChars="0"/>
        <w:outlineLvl w:val="2"/>
        <w:rPr>
          <w:rFonts w:hint="eastAsia" w:ascii="宋体" w:hAnsi="宋体" w:eastAsia="宋体" w:cs="宋体"/>
          <w:sz w:val="24"/>
        </w:rPr>
      </w:pPr>
      <w:r>
        <w:rPr>
          <w:rFonts w:hint="eastAsia" w:ascii="宋体" w:hAnsi="宋体" w:eastAsia="宋体" w:cs="宋体"/>
          <w:sz w:val="24"/>
        </w:rPr>
        <w:br w:type="page"/>
      </w:r>
      <w:bookmarkStart w:id="67" w:name="_Toc8691"/>
      <w:bookmarkStart w:id="68" w:name="_Toc517"/>
      <w:bookmarkStart w:id="69" w:name="_Toc26204"/>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-1统一社会信用代码的营业执照副本</w:t>
      </w:r>
      <w:bookmarkEnd w:id="67"/>
      <w:bookmarkEnd w:id="68"/>
      <w:bookmarkEnd w:id="69"/>
    </w:p>
    <w:p w14:paraId="15C9AEBF">
      <w:pPr>
        <w:pageBreakBefore w:val="0"/>
        <w:kinsoku/>
        <w:topLinePunct w:val="0"/>
        <w:bidi w:val="0"/>
        <w:spacing w:line="440" w:lineRule="exact"/>
        <w:ind w:left="0" w:leftChars="0" w:right="0" w:rightChars="0"/>
        <w:rPr>
          <w:rFonts w:hint="eastAsia" w:ascii="宋体" w:hAnsi="宋体" w:eastAsia="宋体" w:cs="宋体"/>
          <w:sz w:val="24"/>
        </w:rPr>
      </w:pPr>
    </w:p>
    <w:p w14:paraId="32956F96">
      <w:pPr>
        <w:pageBreakBefore w:val="0"/>
        <w:kinsoku/>
        <w:topLinePunct w:val="0"/>
        <w:bidi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说明：</w:t>
      </w:r>
    </w:p>
    <w:p w14:paraId="73846BD0">
      <w:pPr>
        <w:pStyle w:val="14"/>
        <w:pageBreakBefore w:val="0"/>
        <w:numPr>
          <w:ilvl w:val="0"/>
          <w:numId w:val="6"/>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如供应商是企业（包括合伙企业），应提供在工商部门注册的有效“企业法人营业执照”或“营业执照”；</w:t>
      </w:r>
    </w:p>
    <w:p w14:paraId="37F83A51">
      <w:pPr>
        <w:pStyle w:val="14"/>
        <w:pageBreakBefore w:val="0"/>
        <w:numPr>
          <w:ilvl w:val="0"/>
          <w:numId w:val="6"/>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665D1884">
      <w:pPr>
        <w:pStyle w:val="14"/>
        <w:pageBreakBefore w:val="0"/>
        <w:numPr>
          <w:ilvl w:val="0"/>
          <w:numId w:val="6"/>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5C38FEF">
      <w:pPr>
        <w:pStyle w:val="14"/>
        <w:pageBreakBefore w:val="0"/>
        <w:numPr>
          <w:ilvl w:val="0"/>
          <w:numId w:val="6"/>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2E3F65AB">
      <w:pPr>
        <w:pStyle w:val="14"/>
        <w:pageBreakBefore w:val="0"/>
        <w:numPr>
          <w:ilvl w:val="0"/>
          <w:numId w:val="6"/>
        </w:numPr>
        <w:tabs>
          <w:tab w:val="left" w:pos="5580"/>
        </w:tabs>
        <w:kinsoku/>
        <w:topLinePunct w:val="0"/>
        <w:bidi w:val="0"/>
        <w:spacing w:line="440" w:lineRule="exact"/>
        <w:ind w:left="480" w:leftChars="0" w:right="0" w:rightChars="0" w:hanging="480" w:hangingChars="200"/>
        <w:outlineLvl w:val="9"/>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D172831">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6A1713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5B8CDB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7BDB049">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B1D1737">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7BD46A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5AB10B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70C2D7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86CEE62">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26387CE">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6DACB3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7514430B">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86EEC7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A328E8D">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02074ED">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D190886">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1D4A9F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2E2040C">
      <w:pPr>
        <w:pStyle w:val="2"/>
        <w:pageBreakBefore w:val="0"/>
        <w:kinsoku/>
        <w:topLinePunct w:val="0"/>
        <w:bidi w:val="0"/>
        <w:spacing w:line="440" w:lineRule="exact"/>
        <w:ind w:left="0" w:leftChars="0" w:right="0" w:rightChars="0"/>
        <w:outlineLvl w:val="9"/>
        <w:rPr>
          <w:rFonts w:hint="eastAsia" w:ascii="宋体" w:hAnsi="宋体" w:eastAsia="宋体" w:cs="宋体"/>
        </w:rPr>
      </w:pPr>
    </w:p>
    <w:p w14:paraId="49D3981E">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6F465DE">
      <w:pPr>
        <w:pageBreakBefore w:val="0"/>
        <w:kinsoku/>
        <w:topLinePunct w:val="0"/>
        <w:bidi w:val="0"/>
        <w:spacing w:line="440" w:lineRule="exact"/>
        <w:ind w:left="0" w:leftChars="0" w:right="0" w:rightChars="0"/>
        <w:outlineLvl w:val="9"/>
        <w:rPr>
          <w:rFonts w:hint="eastAsia" w:ascii="宋体" w:hAnsi="宋体" w:eastAsia="宋体" w:cs="宋体"/>
          <w:b/>
          <w:bCs/>
          <w:sz w:val="24"/>
        </w:rPr>
      </w:pPr>
    </w:p>
    <w:p w14:paraId="28E7343A">
      <w:pPr>
        <w:jc w:val="center"/>
        <w:outlineLvl w:val="9"/>
        <w:rPr>
          <w:rFonts w:hint="eastAsia" w:ascii="宋体" w:hAnsi="宋体" w:eastAsia="宋体" w:cs="宋体"/>
          <w:b/>
          <w:bCs/>
          <w:sz w:val="24"/>
        </w:rPr>
      </w:pPr>
      <w:r>
        <w:rPr>
          <w:rFonts w:hint="eastAsia" w:ascii="宋体" w:hAnsi="宋体" w:eastAsia="宋体" w:cs="宋体"/>
          <w:b/>
          <w:bCs/>
          <w:sz w:val="24"/>
        </w:rPr>
        <w:br w:type="page"/>
      </w:r>
      <w:bookmarkStart w:id="70" w:name="_Toc14493"/>
      <w:bookmarkStart w:id="71" w:name="_Toc894"/>
      <w:bookmarkStart w:id="72" w:name="_Toc11264"/>
      <w:r>
        <w:rPr>
          <w:rFonts w:hint="eastAsia" w:ascii="宋体" w:hAnsi="宋体" w:eastAsia="宋体" w:cs="宋体"/>
          <w:b/>
          <w:bCs/>
          <w:sz w:val="24"/>
        </w:rPr>
        <w:t>法定代表人身份证明</w:t>
      </w:r>
      <w:bookmarkEnd w:id="70"/>
      <w:bookmarkEnd w:id="71"/>
      <w:bookmarkEnd w:id="72"/>
    </w:p>
    <w:p w14:paraId="39BA03FA">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4FD3835">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5773B612">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1632B348">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66FDFCF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C09968F">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14:paraId="28E56F04">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AB277FB">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C1950EC">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001F640D">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（供应商名称）</w:t>
      </w:r>
      <w:r>
        <w:rPr>
          <w:rFonts w:hint="eastAsia" w:ascii="宋体" w:hAnsi="宋体" w:eastAsia="宋体" w:cs="宋体"/>
          <w:sz w:val="24"/>
        </w:rPr>
        <w:t>的法定代表人。</w:t>
      </w:r>
    </w:p>
    <w:p w14:paraId="0E11AE0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特此证明。</w:t>
      </w:r>
    </w:p>
    <w:p w14:paraId="17ED0D54">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21D9079C">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4D04829C">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（盖章）</w:t>
      </w:r>
    </w:p>
    <w:p w14:paraId="730E063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p>
    <w:p w14:paraId="2D2F2160">
      <w:pPr>
        <w:pageBreakBefore w:val="0"/>
        <w:kinsoku/>
        <w:topLinePunct w:val="0"/>
        <w:bidi w:val="0"/>
        <w:spacing w:line="440" w:lineRule="exact"/>
        <w:ind w:left="0" w:leftChars="0" w:right="0" w:rightChars="0" w:firstLine="480" w:firstLineChars="200"/>
        <w:outlineLvl w:val="9"/>
        <w:rPr>
          <w:rFonts w:hint="eastAsia" w:ascii="宋体" w:hAnsi="宋体" w:eastAsia="宋体" w:cs="宋体"/>
          <w:sz w:val="24"/>
        </w:rPr>
      </w:pPr>
      <w:r>
        <w:rPr>
          <w:rFonts w:hint="eastAsia" w:ascii="宋体" w:hAnsi="宋体" w:eastAsia="宋体" w:cs="宋体"/>
          <w:sz w:val="24"/>
        </w:rPr>
        <w:t>年   月   日</w:t>
      </w:r>
    </w:p>
    <w:p w14:paraId="432E1A41">
      <w:pPr>
        <w:pStyle w:val="2"/>
        <w:pageBreakBefore w:val="0"/>
        <w:kinsoku/>
        <w:topLinePunct w:val="0"/>
        <w:bidi w:val="0"/>
        <w:spacing w:line="440" w:lineRule="exact"/>
        <w:ind w:left="0" w:leftChars="0" w:right="0" w:rightChars="0"/>
        <w:outlineLvl w:val="9"/>
        <w:rPr>
          <w:rFonts w:hint="eastAsia" w:ascii="宋体" w:hAnsi="宋体" w:eastAsia="宋体" w:cs="宋体"/>
        </w:rPr>
      </w:pPr>
    </w:p>
    <w:p w14:paraId="42B6C6CF">
      <w:pPr>
        <w:pageBreakBefore w:val="0"/>
        <w:kinsoku/>
        <w:topLinePunct w:val="0"/>
        <w:bidi w:val="0"/>
        <w:spacing w:line="440" w:lineRule="exact"/>
        <w:ind w:left="0" w:leftChars="0" w:right="0" w:rightChars="0"/>
        <w:outlineLvl w:val="9"/>
        <w:rPr>
          <w:rFonts w:hint="eastAsia" w:ascii="宋体" w:hAnsi="宋体" w:eastAsia="宋体" w:cs="宋体"/>
        </w:rPr>
      </w:pPr>
      <w:r>
        <w:rPr>
          <w:rFonts w:hint="eastAsia" w:ascii="宋体" w:hAnsi="宋体" w:eastAsia="宋体" w:cs="宋体"/>
          <w:b/>
          <w:bCs/>
          <w:sz w:val="32"/>
          <w:szCs w:val="22"/>
        </w:rPr>
        <w:t>（附法定代表人身份证复印件正反面）</w:t>
      </w:r>
    </w:p>
    <w:p w14:paraId="32720A8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B793310">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18BEAB0">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5F72B3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4EACC50">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6E2C6A4B">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DF9696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11634AB3">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26584515">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025879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17F7C2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754DBBC5">
      <w:pPr>
        <w:outlineLvl w:val="9"/>
        <w:rPr>
          <w:rFonts w:hint="eastAsia" w:ascii="宋体" w:hAnsi="宋体" w:eastAsia="宋体" w:cs="宋体"/>
          <w:b/>
          <w:bCs/>
          <w:sz w:val="24"/>
        </w:rPr>
      </w:pPr>
      <w:r>
        <w:rPr>
          <w:rFonts w:hint="eastAsia" w:ascii="宋体" w:hAnsi="宋体" w:eastAsia="宋体" w:cs="宋体"/>
          <w:b/>
          <w:bCs/>
          <w:sz w:val="24"/>
        </w:rPr>
        <w:br w:type="page"/>
      </w:r>
    </w:p>
    <w:p w14:paraId="3BBB1548">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b/>
          <w:bCs/>
          <w:sz w:val="24"/>
        </w:rPr>
        <w:t>法定代表人授权委托书</w:t>
      </w:r>
    </w:p>
    <w:p w14:paraId="50207B0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6B3E717">
      <w:pPr>
        <w:pageBreakBefore w:val="0"/>
        <w:tabs>
          <w:tab w:val="left" w:pos="8820"/>
        </w:tabs>
        <w:kinsoku/>
        <w:topLinePunct w:val="0"/>
        <w:bidi w:val="0"/>
        <w:spacing w:line="440" w:lineRule="exact"/>
        <w:ind w:left="0" w:leftChars="0" w:right="0" w:rightChars="0" w:firstLine="570"/>
        <w:outlineLvl w:val="9"/>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（法定代表人姓名）</w:t>
      </w:r>
      <w:r>
        <w:rPr>
          <w:rFonts w:hint="eastAsia" w:ascii="宋体" w:hAnsi="宋体" w:eastAsia="宋体" w:cs="宋体"/>
          <w:sz w:val="24"/>
        </w:rPr>
        <w:t>系注册于</w:t>
      </w:r>
      <w:r>
        <w:rPr>
          <w:rFonts w:hint="eastAsia" w:ascii="宋体" w:hAnsi="宋体" w:eastAsia="宋体" w:cs="宋体"/>
          <w:sz w:val="24"/>
          <w:u w:val="single"/>
        </w:rPr>
        <w:t xml:space="preserve">  （供应商地址）  </w:t>
      </w:r>
      <w:r>
        <w:rPr>
          <w:rFonts w:hint="eastAsia" w:ascii="宋体" w:hAnsi="宋体" w:eastAsia="宋体" w:cs="宋体"/>
          <w:sz w:val="24"/>
        </w:rPr>
        <w:t>的</w:t>
      </w:r>
      <w:r>
        <w:rPr>
          <w:rFonts w:hint="eastAsia" w:ascii="宋体" w:hAnsi="宋体" w:eastAsia="宋体" w:cs="宋体"/>
          <w:sz w:val="24"/>
          <w:u w:val="single"/>
        </w:rPr>
        <w:t>（供应商名称）</w:t>
      </w:r>
      <w:r>
        <w:rPr>
          <w:rFonts w:hint="eastAsia" w:ascii="宋体" w:hAnsi="宋体" w:eastAsia="宋体" w:cs="宋体"/>
          <w:sz w:val="24"/>
        </w:rPr>
        <w:t>的法定代表人，现代表公司授权下面签字的</w:t>
      </w:r>
      <w:r>
        <w:rPr>
          <w:rFonts w:hint="eastAsia" w:ascii="宋体" w:hAnsi="宋体" w:eastAsia="宋体" w:cs="宋体"/>
          <w:sz w:val="24"/>
          <w:u w:val="single"/>
        </w:rPr>
        <w:t>（被授权人的姓名、职务）</w:t>
      </w:r>
      <w:r>
        <w:rPr>
          <w:rFonts w:hint="eastAsia" w:ascii="宋体" w:hAnsi="宋体" w:eastAsia="宋体" w:cs="宋体"/>
          <w:sz w:val="24"/>
        </w:rPr>
        <w:t>为我公司合法代理人，代表本公司参加</w:t>
      </w:r>
      <w:r>
        <w:rPr>
          <w:rFonts w:hint="eastAsia" w:ascii="宋体" w:hAnsi="宋体" w:eastAsia="宋体" w:cs="宋体"/>
          <w:sz w:val="24"/>
          <w:u w:val="single"/>
        </w:rPr>
        <w:t xml:space="preserve"> （采购项目名称） </w:t>
      </w:r>
      <w:r>
        <w:rPr>
          <w:rFonts w:hint="eastAsia" w:ascii="宋体" w:hAnsi="宋体" w:eastAsia="宋体" w:cs="宋体"/>
          <w:sz w:val="24"/>
        </w:rPr>
        <w:t>采购项目编号为</w:t>
      </w:r>
      <w:r>
        <w:rPr>
          <w:rFonts w:hint="eastAsia" w:ascii="宋体" w:hAnsi="宋体" w:eastAsia="宋体" w:cs="宋体"/>
          <w:sz w:val="24"/>
          <w:u w:val="single"/>
        </w:rPr>
        <w:t xml:space="preserve">           </w:t>
      </w:r>
      <w:r>
        <w:rPr>
          <w:rFonts w:hint="eastAsia" w:ascii="宋体" w:hAnsi="宋体" w:eastAsia="宋体" w:cs="宋体"/>
          <w:sz w:val="24"/>
        </w:rPr>
        <w:t>的投标活动。代理人在本次投标中所签署的一切文件和处理的一切有关事物，我公司均予承认。</w:t>
      </w:r>
    </w:p>
    <w:p w14:paraId="094E2AE5">
      <w:pPr>
        <w:pageBreakBefore w:val="0"/>
        <w:kinsoku/>
        <w:topLinePunct w:val="0"/>
        <w:bidi w:val="0"/>
        <w:spacing w:line="440" w:lineRule="exact"/>
        <w:ind w:left="0" w:leftChars="0" w:right="0" w:rightChars="0" w:firstLine="570"/>
        <w:outlineLvl w:val="9"/>
        <w:rPr>
          <w:rFonts w:hint="eastAsia" w:ascii="宋体" w:hAnsi="宋体" w:eastAsia="宋体" w:cs="宋体"/>
          <w:sz w:val="24"/>
        </w:rPr>
      </w:pPr>
      <w:r>
        <w:rPr>
          <w:rFonts w:hint="eastAsia" w:ascii="宋体" w:hAnsi="宋体" w:eastAsia="宋体" w:cs="宋体"/>
          <w:sz w:val="24"/>
        </w:rPr>
        <w:t xml:space="preserve">本授权有效期：自投标截止之日起 </w:t>
      </w:r>
      <w:r>
        <w:rPr>
          <w:rFonts w:hint="eastAsia" w:ascii="宋体" w:hAnsi="宋体" w:eastAsia="宋体" w:cs="宋体"/>
          <w:sz w:val="24"/>
          <w:u w:val="single"/>
        </w:rPr>
        <w:t xml:space="preserve">     </w:t>
      </w:r>
      <w:r>
        <w:rPr>
          <w:rFonts w:hint="eastAsia" w:ascii="宋体" w:hAnsi="宋体" w:eastAsia="宋体" w:cs="宋体"/>
          <w:sz w:val="24"/>
        </w:rPr>
        <w:t>日历天；特此声明。</w:t>
      </w:r>
    </w:p>
    <w:p w14:paraId="63B39506">
      <w:pPr>
        <w:pageBreakBefore w:val="0"/>
        <w:kinsoku/>
        <w:topLinePunct w:val="0"/>
        <w:bidi w:val="0"/>
        <w:spacing w:line="440" w:lineRule="exact"/>
        <w:ind w:left="0" w:leftChars="0" w:right="0" w:rightChars="0"/>
        <w:outlineLvl w:val="9"/>
        <w:rPr>
          <w:rFonts w:hint="eastAsia" w:ascii="宋体" w:hAnsi="宋体" w:eastAsia="宋体" w:cs="宋体"/>
          <w:sz w:val="24"/>
        </w:rPr>
      </w:pPr>
      <w:r>
        <w:rPr>
          <w:rFonts w:hint="eastAsia" w:ascii="宋体" w:hAnsi="宋体" w:eastAsia="宋体" w:cs="宋体"/>
          <w:sz w:val="24"/>
        </w:rPr>
        <w:t>（二代身份证需复印正面及反面）</w:t>
      </w:r>
    </w:p>
    <w:tbl>
      <w:tblPr>
        <w:tblStyle w:val="26"/>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4799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1FB77A6D">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5FA22B41">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sz w:val="24"/>
              </w:rPr>
              <w:t>法定代表人身份证复印件</w:t>
            </w:r>
          </w:p>
          <w:p w14:paraId="308AA29F">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335A64FE">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00F44AD1">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tc>
        <w:tc>
          <w:tcPr>
            <w:tcW w:w="4502" w:type="dxa"/>
          </w:tcPr>
          <w:p w14:paraId="25F3228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95021BE">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sz w:val="24"/>
              </w:rPr>
              <w:t>授权代表身份证复印件</w:t>
            </w:r>
          </w:p>
          <w:p w14:paraId="032B7CBB">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103816ED">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p w14:paraId="3F04386E">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p>
        </w:tc>
      </w:tr>
    </w:tbl>
    <w:p w14:paraId="3408BCCE">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03C53031">
      <w:pPr>
        <w:pageBreakBefore w:val="0"/>
        <w:kinsoku/>
        <w:topLinePunct w:val="0"/>
        <w:bidi w:val="0"/>
        <w:spacing w:line="440" w:lineRule="exact"/>
        <w:ind w:left="0" w:leftChars="0" w:right="0" w:rightChars="0"/>
        <w:jc w:val="right"/>
        <w:outlineLvl w:val="9"/>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（公章）</w:t>
      </w:r>
    </w:p>
    <w:p w14:paraId="1E5CD835">
      <w:pPr>
        <w:pageBreakBefore w:val="0"/>
        <w:kinsoku/>
        <w:topLinePunct w:val="0"/>
        <w:bidi w:val="0"/>
        <w:spacing w:line="440" w:lineRule="exact"/>
        <w:ind w:left="0" w:leftChars="0" w:right="0" w:rightChars="0"/>
        <w:jc w:val="right"/>
        <w:outlineLvl w:val="9"/>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及</w:t>
      </w:r>
      <w:r>
        <w:rPr>
          <w:rFonts w:hint="eastAsia" w:ascii="宋体" w:hAnsi="宋体" w:eastAsia="宋体" w:cs="宋体"/>
          <w:sz w:val="24"/>
          <w:u w:val="single"/>
        </w:rPr>
        <w:t>盖章）</w:t>
      </w:r>
    </w:p>
    <w:p w14:paraId="5A26F21A">
      <w:pPr>
        <w:pageBreakBefore w:val="0"/>
        <w:kinsoku/>
        <w:topLinePunct w:val="0"/>
        <w:bidi w:val="0"/>
        <w:spacing w:line="440" w:lineRule="exact"/>
        <w:ind w:left="0" w:leftChars="0" w:right="0" w:rightChars="0"/>
        <w:jc w:val="right"/>
        <w:outlineLvl w:val="9"/>
        <w:rPr>
          <w:rFonts w:hint="eastAsia" w:ascii="宋体" w:hAnsi="宋体" w:eastAsia="宋体" w:cs="宋体"/>
          <w:sz w:val="24"/>
        </w:rPr>
      </w:pPr>
      <w:r>
        <w:rPr>
          <w:rFonts w:hint="eastAsia" w:ascii="宋体" w:hAnsi="宋体" w:eastAsia="宋体" w:cs="宋体"/>
          <w:sz w:val="24"/>
        </w:rPr>
        <w:t>授权代理人（被授权人）：</w:t>
      </w:r>
      <w:r>
        <w:rPr>
          <w:rFonts w:hint="eastAsia" w:ascii="宋体" w:hAnsi="宋体" w:eastAsia="宋体" w:cs="宋体"/>
          <w:sz w:val="24"/>
          <w:u w:val="single"/>
        </w:rPr>
        <w:t xml:space="preserve">            （签字）</w:t>
      </w:r>
    </w:p>
    <w:p w14:paraId="45DF8AB7">
      <w:pPr>
        <w:pageBreakBefore w:val="0"/>
        <w:kinsoku/>
        <w:topLinePunct w:val="0"/>
        <w:bidi w:val="0"/>
        <w:spacing w:line="440" w:lineRule="exact"/>
        <w:ind w:left="0" w:leftChars="0" w:right="0" w:rightChars="0"/>
        <w:jc w:val="center"/>
        <w:outlineLvl w:val="9"/>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年     月     日</w:t>
      </w:r>
    </w:p>
    <w:p w14:paraId="73707DB8">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6A96077">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7743100F">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77C4B85">
      <w:pPr>
        <w:pageBreakBefore w:val="0"/>
        <w:kinsoku/>
        <w:topLinePunct w:val="0"/>
        <w:bidi w:val="0"/>
        <w:spacing w:line="440" w:lineRule="exact"/>
        <w:ind w:left="0" w:leftChars="0" w:right="0" w:rightChars="0"/>
        <w:outlineLvl w:val="9"/>
        <w:rPr>
          <w:rFonts w:hint="eastAsia" w:ascii="宋体" w:hAnsi="宋体" w:eastAsia="宋体" w:cs="宋体"/>
          <w:sz w:val="24"/>
          <w:lang w:eastAsia="zh-CN"/>
        </w:rPr>
      </w:pPr>
    </w:p>
    <w:p w14:paraId="31869AF4">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4B0262AC">
      <w:pPr>
        <w:pageBreakBefore w:val="0"/>
        <w:kinsoku/>
        <w:topLinePunct w:val="0"/>
        <w:bidi w:val="0"/>
        <w:spacing w:line="440" w:lineRule="exact"/>
        <w:ind w:left="0" w:leftChars="0" w:right="0" w:rightChars="0"/>
        <w:outlineLvl w:val="9"/>
        <w:rPr>
          <w:rFonts w:hint="eastAsia" w:ascii="宋体" w:hAnsi="宋体" w:eastAsia="宋体" w:cs="宋体"/>
          <w:sz w:val="24"/>
        </w:rPr>
      </w:pPr>
    </w:p>
    <w:p w14:paraId="353A06D0">
      <w:pPr>
        <w:pageBreakBefore w:val="0"/>
        <w:kinsoku/>
        <w:topLinePunct w:val="0"/>
        <w:bidi w:val="0"/>
        <w:spacing w:line="440" w:lineRule="exact"/>
        <w:ind w:left="0" w:leftChars="0" w:right="0" w:rightChars="0"/>
        <w:outlineLvl w:val="9"/>
        <w:rPr>
          <w:rFonts w:hint="eastAsia" w:ascii="宋体" w:hAnsi="宋体" w:eastAsia="宋体" w:cs="宋体"/>
          <w:b/>
          <w:bCs/>
          <w:sz w:val="24"/>
        </w:rPr>
      </w:pPr>
      <w:bookmarkStart w:id="73" w:name="_Toc2278"/>
    </w:p>
    <w:p w14:paraId="25D85AD4">
      <w:pPr>
        <w:pageBreakBefore w:val="0"/>
        <w:kinsoku/>
        <w:topLinePunct w:val="0"/>
        <w:bidi w:val="0"/>
        <w:spacing w:line="440" w:lineRule="exact"/>
        <w:ind w:left="0" w:leftChars="0" w:right="0" w:rightChars="0"/>
        <w:outlineLvl w:val="9"/>
        <w:rPr>
          <w:rFonts w:hint="eastAsia" w:ascii="宋体" w:hAnsi="宋体" w:eastAsia="宋体" w:cs="宋体"/>
          <w:b/>
          <w:bCs/>
          <w:sz w:val="24"/>
        </w:rPr>
      </w:pPr>
    </w:p>
    <w:bookmarkEnd w:id="73"/>
    <w:p w14:paraId="19B3A767">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注：法人直接参与</w:t>
      </w:r>
      <w:r>
        <w:rPr>
          <w:rFonts w:hint="eastAsia" w:ascii="宋体" w:hAnsi="宋体" w:eastAsia="宋体" w:cs="宋体"/>
          <w:b/>
          <w:bCs/>
          <w:sz w:val="24"/>
          <w:szCs w:val="24"/>
          <w:highlight w:val="none"/>
          <w:lang w:val="en-US" w:eastAsia="zh-CN"/>
        </w:rPr>
        <w:t>询价采购</w:t>
      </w:r>
      <w:r>
        <w:rPr>
          <w:rFonts w:hint="eastAsia" w:ascii="宋体" w:hAnsi="宋体" w:eastAsia="宋体" w:cs="宋体"/>
          <w:b/>
          <w:bCs/>
          <w:sz w:val="24"/>
          <w:szCs w:val="24"/>
          <w:highlight w:val="none"/>
        </w:rPr>
        <w:t>只需提供法人身份证明</w:t>
      </w:r>
      <w:r>
        <w:rPr>
          <w:rFonts w:hint="eastAsia" w:ascii="宋体" w:hAnsi="宋体" w:eastAsia="宋体" w:cs="宋体"/>
          <w:b/>
          <w:bCs/>
          <w:sz w:val="24"/>
          <w:szCs w:val="24"/>
          <w:highlight w:val="none"/>
          <w:lang w:eastAsia="zh-CN"/>
        </w:rPr>
        <w:t>，</w:t>
      </w:r>
      <w:r>
        <w:rPr>
          <w:rFonts w:ascii="宋体" w:hAnsi="宋体" w:eastAsia="宋体" w:cs="宋体"/>
          <w:b/>
          <w:bCs/>
          <w:color w:val="auto"/>
          <w:sz w:val="24"/>
          <w:szCs w:val="24"/>
        </w:rPr>
        <w:t>被授权人参与</w:t>
      </w:r>
      <w:r>
        <w:rPr>
          <w:rFonts w:hint="eastAsia" w:ascii="宋体" w:hAnsi="宋体" w:eastAsia="宋体" w:cs="宋体"/>
          <w:b/>
          <w:bCs/>
          <w:color w:val="auto"/>
          <w:sz w:val="24"/>
          <w:szCs w:val="24"/>
          <w:lang w:val="en-US" w:eastAsia="zh-CN"/>
        </w:rPr>
        <w:t>询价</w:t>
      </w:r>
      <w:r>
        <w:rPr>
          <w:rFonts w:ascii="宋体" w:hAnsi="宋体" w:eastAsia="宋体" w:cs="宋体"/>
          <w:b/>
          <w:bCs/>
          <w:color w:val="auto"/>
          <w:sz w:val="24"/>
          <w:szCs w:val="24"/>
        </w:rPr>
        <w:t>需提供</w:t>
      </w:r>
      <w:r>
        <w:rPr>
          <w:rFonts w:hint="eastAsia" w:ascii="宋体" w:hAnsi="宋体" w:eastAsia="宋体" w:cs="宋体"/>
          <w:b/>
          <w:bCs/>
          <w:color w:val="auto"/>
          <w:sz w:val="24"/>
          <w:szCs w:val="24"/>
          <w:lang w:val="en-US" w:eastAsia="zh-CN"/>
        </w:rPr>
        <w:t>询价</w:t>
      </w:r>
      <w:r>
        <w:rPr>
          <w:rFonts w:ascii="宋体" w:hAnsi="宋体" w:eastAsia="宋体" w:cs="宋体"/>
          <w:b/>
          <w:bCs/>
          <w:color w:val="auto"/>
          <w:sz w:val="24"/>
          <w:szCs w:val="24"/>
        </w:rPr>
        <w:t>截止时间前三个月的本单位社保证明（不含当月</w:t>
      </w:r>
      <w:r>
        <w:rPr>
          <w:rFonts w:hint="eastAsia" w:ascii="宋体" w:hAnsi="宋体" w:eastAsia="宋体" w:cs="宋体"/>
          <w:b/>
          <w:bCs/>
          <w:color w:val="auto"/>
          <w:sz w:val="24"/>
          <w:szCs w:val="24"/>
          <w:lang w:eastAsia="zh-CN"/>
        </w:rPr>
        <w:t>）。</w:t>
      </w:r>
    </w:p>
    <w:p w14:paraId="1C72C795">
      <w:pPr>
        <w:spacing w:line="360" w:lineRule="auto"/>
        <w:ind w:firstLine="480" w:firstLineChars="200"/>
        <w:rPr>
          <w:rFonts w:hint="eastAsia" w:ascii="宋体" w:hAnsi="宋体" w:eastAsia="宋体" w:cs="宋体"/>
          <w:b/>
          <w:bCs/>
          <w:sz w:val="24"/>
          <w:szCs w:val="24"/>
          <w:highlight w:val="none"/>
          <w:lang w:eastAsia="zh-CN"/>
        </w:rPr>
      </w:pPr>
      <w:r>
        <w:rPr>
          <w:rFonts w:ascii="宋体" w:hAnsi="宋体" w:eastAsia="宋体" w:cs="宋体"/>
          <w:b w:val="0"/>
          <w:bCs w:val="0"/>
          <w:color w:val="auto"/>
          <w:sz w:val="24"/>
          <w:szCs w:val="24"/>
        </w:rPr>
        <w:t>被授权人</w:t>
      </w:r>
      <w:r>
        <w:rPr>
          <w:rFonts w:hint="eastAsia" w:ascii="宋体" w:hAnsi="宋体" w:cs="宋体"/>
          <w:b w:val="0"/>
          <w:bCs w:val="0"/>
          <w:color w:val="auto"/>
          <w:sz w:val="24"/>
          <w:szCs w:val="24"/>
          <w:lang w:val="en-US" w:eastAsia="zh-CN"/>
        </w:rPr>
        <w:t>询价</w:t>
      </w:r>
      <w:r>
        <w:rPr>
          <w:rFonts w:ascii="宋体" w:hAnsi="宋体" w:eastAsia="宋体" w:cs="宋体"/>
          <w:b w:val="0"/>
          <w:bCs w:val="0"/>
          <w:color w:val="auto"/>
          <w:sz w:val="24"/>
          <w:szCs w:val="24"/>
        </w:rPr>
        <w:t>截止时间前三个月的本单位社保证明（不含当月</w:t>
      </w:r>
      <w:r>
        <w:rPr>
          <w:rFonts w:hint="eastAsia" w:ascii="宋体" w:hAnsi="宋体" w:eastAsia="宋体" w:cs="宋体"/>
          <w:b w:val="0"/>
          <w:bCs w:val="0"/>
          <w:color w:val="auto"/>
          <w:sz w:val="24"/>
          <w:szCs w:val="24"/>
          <w:lang w:eastAsia="zh-CN"/>
        </w:rPr>
        <w:t>）。</w:t>
      </w:r>
    </w:p>
    <w:p w14:paraId="1721239C">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outlineLvl w:val="9"/>
        <w:rPr>
          <w:rFonts w:ascii="宋体" w:hAnsi="宋体" w:eastAsia="宋体" w:cs="宋体"/>
          <w:sz w:val="24"/>
          <w:szCs w:val="24"/>
        </w:rPr>
      </w:pPr>
    </w:p>
    <w:p w14:paraId="5846F59F">
      <w:pPr>
        <w:rPr>
          <w:rFonts w:ascii="宋体" w:hAnsi="宋体" w:eastAsia="宋体" w:cs="宋体"/>
          <w:sz w:val="24"/>
          <w:szCs w:val="24"/>
        </w:rPr>
      </w:pPr>
      <w:r>
        <w:rPr>
          <w:rFonts w:ascii="宋体" w:hAnsi="宋体" w:eastAsia="宋体" w:cs="宋体"/>
          <w:sz w:val="24"/>
          <w:szCs w:val="24"/>
        </w:rPr>
        <w:br w:type="page"/>
      </w:r>
    </w:p>
    <w:p w14:paraId="51230A33">
      <w:pPr>
        <w:pageBreakBefore w:val="0"/>
        <w:kinsoku/>
        <w:topLinePunct w:val="0"/>
        <w:bidi w:val="0"/>
        <w:spacing w:line="440" w:lineRule="exact"/>
        <w:ind w:left="0" w:leftChars="0" w:right="0" w:rightChars="0"/>
        <w:outlineLvl w:val="2"/>
        <w:rPr>
          <w:rFonts w:hint="eastAsia" w:ascii="宋体" w:hAnsi="宋体" w:eastAsia="宋体" w:cs="宋体"/>
          <w:b/>
          <w:bCs/>
          <w:sz w:val="24"/>
          <w:lang w:eastAsia="zh-CN"/>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2</w:t>
      </w:r>
      <w:r>
        <w:rPr>
          <w:rFonts w:hint="eastAsia" w:ascii="宋体" w:hAnsi="宋体" w:cs="宋体"/>
          <w:b/>
          <w:bCs/>
          <w:sz w:val="24"/>
          <w:lang w:eastAsia="zh-CN"/>
        </w:rPr>
        <w:t>企业资质</w:t>
      </w:r>
    </w:p>
    <w:p w14:paraId="5B61B37E">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供应商须具备建筑工程施工总承包叁级(含叁级)及以上资质或建筑装修装饰工程专业承包贰级以上(含贰级)资质，并具有合格有效的安全生产许可证；</w:t>
      </w:r>
    </w:p>
    <w:p w14:paraId="5175C900">
      <w:pPr>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br w:type="page"/>
      </w:r>
    </w:p>
    <w:p w14:paraId="1F8E9016">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3  项目负责人</w:t>
      </w:r>
      <w:r>
        <w:rPr>
          <w:rFonts w:hint="eastAsia" w:ascii="宋体" w:hAnsi="宋体" w:cs="宋体"/>
          <w:b/>
          <w:bCs/>
          <w:sz w:val="24"/>
          <w:lang w:eastAsia="zh-CN"/>
        </w:rPr>
        <w:t>资质</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eastAsia="宋体" w:cs="宋体"/>
          <w:i w:val="0"/>
          <w:iCs w:val="0"/>
          <w:caps w:val="0"/>
          <w:color w:val="333333"/>
          <w:spacing w:val="0"/>
          <w:sz w:val="24"/>
          <w:szCs w:val="24"/>
          <w:shd w:val="clear" w:fill="FFFFFF"/>
          <w:vertAlign w:val="baseline"/>
          <w:lang w:eastAsia="zh-CN"/>
        </w:rPr>
        <w:t>拟派项目经理具备建筑工程二级及以上注册建造师证及安全生产考核合格证书，在本单位注册且无在建工程；</w:t>
      </w:r>
      <w:r>
        <w:rPr>
          <w:rFonts w:hint="eastAsia" w:ascii="宋体" w:hAnsi="宋体" w:eastAsia="宋体" w:cs="宋体"/>
          <w:i w:val="0"/>
          <w:iCs w:val="0"/>
          <w:caps w:val="0"/>
          <w:color w:val="333333"/>
          <w:spacing w:val="0"/>
          <w:sz w:val="24"/>
          <w:szCs w:val="24"/>
          <w:shd w:val="clear" w:fill="FFFFFF"/>
          <w:vertAlign w:val="baseline"/>
          <w:lang w:eastAsia="zh-CN"/>
        </w:rPr>
        <w:br w:type="textWrapping"/>
      </w:r>
      <w:r>
        <w:rPr>
          <w:rFonts w:hint="eastAsia" w:ascii="宋体" w:hAnsi="宋体" w:eastAsia="宋体" w:cs="宋体"/>
          <w:sz w:val="24"/>
          <w:szCs w:val="24"/>
        </w:rPr>
        <w:br w:type="page"/>
      </w:r>
    </w:p>
    <w:p w14:paraId="1556CA40">
      <w:pPr>
        <w:pageBreakBefore w:val="0"/>
        <w:kinsoku/>
        <w:topLinePunct w:val="0"/>
        <w:bidi w:val="0"/>
        <w:spacing w:line="440" w:lineRule="exact"/>
        <w:ind w:left="0" w:leftChars="0" w:right="0" w:rightChars="0"/>
        <w:outlineLvl w:val="2"/>
        <w:rPr>
          <w:rFonts w:hint="eastAsia" w:ascii="宋体" w:hAnsi="宋体" w:eastAsia="宋体" w:cs="宋体"/>
        </w:rPr>
      </w:pPr>
      <w:r>
        <w:rPr>
          <w:rFonts w:hint="eastAsia" w:ascii="宋体" w:hAnsi="宋体" w:eastAsia="宋体" w:cs="宋体"/>
          <w:b/>
          <w:bCs/>
          <w:sz w:val="24"/>
        </w:rPr>
        <w:t>附件</w:t>
      </w: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cs="宋体"/>
          <w:b/>
          <w:bCs/>
          <w:sz w:val="24"/>
          <w:lang w:val="en-US" w:eastAsia="zh-CN"/>
        </w:rPr>
        <w:t>4</w:t>
      </w:r>
      <w:r>
        <w:rPr>
          <w:rFonts w:hint="eastAsia" w:ascii="宋体" w:hAnsi="宋体" w:eastAsia="宋体" w:cs="宋体"/>
          <w:b/>
          <w:bCs/>
          <w:sz w:val="24"/>
          <w:lang w:eastAsia="zh-CN"/>
        </w:rPr>
        <w:t>书面声明</w:t>
      </w:r>
    </w:p>
    <w:p w14:paraId="738A9411">
      <w:pPr>
        <w:pageBreakBefore w:val="0"/>
        <w:widowControl w:val="0"/>
        <w:numPr>
          <w:ilvl w:val="0"/>
          <w:numId w:val="0"/>
        </w:numPr>
        <w:kinsoku/>
        <w:topLinePunct w:val="0"/>
        <w:bidi w:val="0"/>
        <w:spacing w:line="440" w:lineRule="exact"/>
        <w:ind w:left="0" w:leftChars="0" w:right="0" w:rightChars="0"/>
        <w:textAlignment w:val="auto"/>
        <w:outlineLvl w:val="9"/>
        <w:rPr>
          <w:rFonts w:hint="eastAsia" w:ascii="宋体" w:hAnsi="宋体" w:eastAsia="宋体" w:cs="宋体"/>
          <w:color w:val="auto"/>
          <w:sz w:val="24"/>
          <w:szCs w:val="24"/>
          <w:lang w:val="en-US" w:eastAsia="zh-CN"/>
        </w:rPr>
      </w:pPr>
      <w:r>
        <w:rPr>
          <w:rFonts w:ascii="宋体" w:hAnsi="宋体" w:eastAsia="宋体" w:cs="宋体"/>
          <w:sz w:val="24"/>
          <w:szCs w:val="24"/>
        </w:rPr>
        <w:t>非联合体声明：本项目不接受联合体磋商，提供非联合体声明函。</w:t>
      </w:r>
      <w:r>
        <w:rPr>
          <w:rFonts w:hint="eastAsia" w:ascii="宋体" w:hAnsi="宋体" w:eastAsia="宋体" w:cs="宋体"/>
          <w:color w:val="auto"/>
          <w:sz w:val="24"/>
          <w:szCs w:val="24"/>
          <w:lang w:val="en-US" w:eastAsia="zh-CN"/>
        </w:rPr>
        <w:t>（附声明盖公章）</w:t>
      </w:r>
    </w:p>
    <w:p w14:paraId="37506D2F">
      <w:pPr>
        <w:rPr>
          <w:rFonts w:hint="eastAsia" w:ascii="宋体" w:hAnsi="宋体" w:eastAsia="宋体" w:cs="宋体"/>
          <w:sz w:val="24"/>
        </w:rPr>
      </w:pPr>
      <w:r>
        <w:rPr>
          <w:rFonts w:hint="eastAsia" w:ascii="宋体" w:hAnsi="宋体" w:eastAsia="宋体" w:cs="宋体"/>
          <w:color w:val="auto"/>
          <w:sz w:val="24"/>
          <w:szCs w:val="24"/>
          <w:lang w:val="en-US" w:eastAsia="zh-CN"/>
        </w:rPr>
        <w:br w:type="page"/>
      </w:r>
    </w:p>
    <w:p w14:paraId="522965DD">
      <w:pPr>
        <w:outlineLvl w:val="9"/>
        <w:rPr>
          <w:rFonts w:hint="eastAsia" w:ascii="宋体" w:hAnsi="宋体" w:eastAsia="宋体" w:cs="宋体"/>
          <w:b/>
          <w:bCs/>
          <w:sz w:val="24"/>
          <w:lang w:eastAsia="zh-CN"/>
        </w:rPr>
      </w:pPr>
      <w:bookmarkStart w:id="74" w:name="_Toc4571"/>
      <w:bookmarkStart w:id="75" w:name="_Toc13073"/>
      <w:bookmarkStart w:id="76" w:name="_Toc31846"/>
      <w:r>
        <w:rPr>
          <w:rFonts w:hint="eastAsia" w:ascii="宋体" w:hAnsi="宋体" w:eastAsia="宋体" w:cs="宋体"/>
          <w:b/>
          <w:bCs/>
          <w:sz w:val="24"/>
        </w:rPr>
        <w:t>附件</w:t>
      </w:r>
      <w:r>
        <w:rPr>
          <w:rFonts w:hint="eastAsia" w:ascii="宋体" w:hAnsi="宋体" w:cs="宋体"/>
          <w:b/>
          <w:bCs/>
          <w:sz w:val="24"/>
          <w:lang w:val="en-US" w:eastAsia="zh-CN"/>
        </w:rPr>
        <w:t xml:space="preserve">- </w:t>
      </w:r>
      <w:r>
        <w:rPr>
          <w:rFonts w:hint="eastAsia" w:ascii="宋体" w:hAnsi="宋体" w:eastAsia="宋体" w:cs="宋体"/>
          <w:b/>
          <w:bCs/>
          <w:sz w:val="24"/>
          <w:lang w:val="eu-ES" w:eastAsia="zh-CN"/>
        </w:rPr>
        <w:t>落实政府采购政策需提供的相关材料</w:t>
      </w:r>
      <w:bookmarkEnd w:id="74"/>
      <w:bookmarkEnd w:id="75"/>
    </w:p>
    <w:p w14:paraId="2D431E8B">
      <w:pPr>
        <w:keepNext/>
        <w:keepLines/>
        <w:pageBreakBefore w:val="0"/>
        <w:widowControl w:val="0"/>
        <w:kinsoku/>
        <w:wordWrap/>
        <w:overflowPunct/>
        <w:topLinePunct w:val="0"/>
        <w:autoSpaceDE/>
        <w:autoSpaceDN/>
        <w:bidi w:val="0"/>
        <w:adjustRightInd/>
        <w:snapToGrid/>
        <w:spacing w:before="162" w:after="160" w:line="360" w:lineRule="auto"/>
        <w:ind w:firstLine="562" w:firstLineChars="200"/>
        <w:jc w:val="center"/>
        <w:textAlignment w:val="auto"/>
        <w:outlineLvl w:val="9"/>
        <w:rPr>
          <w:rFonts w:hint="eastAsia" w:ascii="宋体" w:hAnsi="宋体" w:eastAsia="宋体" w:cs="宋体"/>
          <w:b/>
          <w:kern w:val="44"/>
          <w:sz w:val="28"/>
          <w:szCs w:val="28"/>
        </w:rPr>
      </w:pPr>
      <w:r>
        <w:rPr>
          <w:rFonts w:hint="eastAsia" w:ascii="宋体" w:hAnsi="宋体" w:eastAsia="宋体" w:cs="宋体"/>
          <w:b/>
          <w:kern w:val="44"/>
          <w:sz w:val="28"/>
          <w:szCs w:val="28"/>
        </w:rPr>
        <w:t>中小企业声明函（</w:t>
      </w:r>
      <w:r>
        <w:rPr>
          <w:rFonts w:hint="eastAsia" w:ascii="宋体" w:hAnsi="宋体" w:cs="宋体"/>
          <w:b/>
          <w:kern w:val="44"/>
          <w:sz w:val="28"/>
          <w:szCs w:val="28"/>
          <w:lang w:eastAsia="zh-CN"/>
        </w:rPr>
        <w:t>工程</w:t>
      </w:r>
      <w:r>
        <w:rPr>
          <w:rFonts w:hint="eastAsia" w:ascii="宋体" w:hAnsi="宋体" w:eastAsia="宋体" w:cs="宋体"/>
          <w:b/>
          <w:kern w:val="44"/>
          <w:sz w:val="28"/>
          <w:szCs w:val="28"/>
        </w:rPr>
        <w:t>）</w:t>
      </w:r>
      <w:bookmarkStart w:id="94" w:name="_GoBack"/>
      <w:bookmarkEnd w:id="94"/>
    </w:p>
    <w:p w14:paraId="362B19AB">
      <w:pPr>
        <w:snapToGrid w:val="0"/>
        <w:spacing w:line="312" w:lineRule="auto"/>
        <w:ind w:firstLine="480" w:firstLineChars="200"/>
        <w:jc w:val="left"/>
        <w:rPr>
          <w:rFonts w:hint="eastAsia" w:ascii="宋体" w:hAnsi="宋体" w:eastAsia="宋体" w:cs="宋体"/>
          <w:w w:val="95"/>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采购活动，提供的货物全部由符合政策要求的中小企业制造。相关企业（含联合体中的中小企业、签订分包意向协议的中小企业）的具体情况如下：</w:t>
      </w:r>
    </w:p>
    <w:p w14:paraId="10374445">
      <w:pPr>
        <w:tabs>
          <w:tab w:val="left" w:pos="1183"/>
          <w:tab w:val="left" w:pos="1484"/>
          <w:tab w:val="left" w:pos="4662"/>
          <w:tab w:val="left" w:pos="6903"/>
        </w:tabs>
        <w:snapToGrid w:val="0"/>
        <w:spacing w:line="312" w:lineRule="auto"/>
        <w:ind w:right="169"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w w:val="96"/>
          <w:sz w:val="24"/>
          <w:u w:val="single"/>
        </w:rPr>
        <w:t xml:space="preserve"> </w:t>
      </w:r>
      <w:r>
        <w:rPr>
          <w:rFonts w:hint="eastAsia" w:ascii="宋体" w:hAnsi="宋体" w:eastAsia="宋体" w:cs="宋体"/>
          <w:sz w:val="24"/>
          <w:u w:val="single"/>
        </w:rPr>
        <w:t>（标的名称）</w:t>
      </w:r>
      <w:r>
        <w:rPr>
          <w:rFonts w:hint="eastAsia" w:ascii="宋体" w:hAnsi="宋体" w:eastAsia="宋体" w:cs="宋体"/>
          <w:sz w:val="24"/>
        </w:rPr>
        <w:t xml:space="preserve"> ，属于</w:t>
      </w:r>
      <w:r>
        <w:rPr>
          <w:rFonts w:hint="eastAsia" w:ascii="宋体" w:hAnsi="宋体" w:cs="宋体"/>
          <w:sz w:val="24"/>
          <w:u w:val="single"/>
          <w:lang w:val="en-US" w:eastAsia="zh-CN"/>
        </w:rPr>
        <w:t xml:space="preserve">     </w:t>
      </w:r>
      <w:r>
        <w:rPr>
          <w:rFonts w:hint="eastAsia" w:ascii="宋体" w:hAnsi="宋体" w:eastAsia="宋体" w:cs="宋体"/>
          <w:sz w:val="24"/>
          <w:u w:val="single"/>
        </w:rPr>
        <w:t>行业</w:t>
      </w:r>
      <w:r>
        <w:rPr>
          <w:rFonts w:hint="eastAsia" w:ascii="宋体" w:hAnsi="宋体" w:eastAsia="宋体" w:cs="宋体"/>
          <w:w w:val="99"/>
          <w:sz w:val="24"/>
        </w:rPr>
        <w:t>；</w:t>
      </w:r>
      <w:r>
        <w:rPr>
          <w:rFonts w:hint="eastAsia" w:ascii="宋体" w:hAnsi="宋体" w:eastAsia="宋体" w:cs="宋体"/>
          <w:sz w:val="24"/>
        </w:rPr>
        <w:t>制造商为</w:t>
      </w:r>
      <w:r>
        <w:rPr>
          <w:rFonts w:hint="eastAsia" w:ascii="宋体" w:hAnsi="宋体" w:eastAsia="宋体" w:cs="宋体"/>
          <w:w w:val="96"/>
          <w:sz w:val="24"/>
          <w:u w:val="single"/>
        </w:rPr>
        <w:t>（</w:t>
      </w:r>
      <w:r>
        <w:rPr>
          <w:rFonts w:hint="eastAsia" w:ascii="宋体" w:hAnsi="宋体" w:eastAsia="宋体" w:cs="宋体"/>
          <w:sz w:val="24"/>
          <w:u w:val="single"/>
        </w:rPr>
        <w:t>企业名称）</w:t>
      </w:r>
      <w:r>
        <w:rPr>
          <w:rFonts w:hint="eastAsia" w:ascii="宋体" w:hAnsi="宋体" w:eastAsia="宋体" w:cs="宋体"/>
          <w:w w:val="99"/>
          <w:sz w:val="24"/>
        </w:rPr>
        <w:t>，</w:t>
      </w:r>
      <w:r>
        <w:rPr>
          <w:rFonts w:hint="eastAsia" w:ascii="宋体" w:hAnsi="宋体" w:eastAsia="宋体" w:cs="宋体"/>
          <w:sz w:val="24"/>
        </w:rPr>
        <w:t xml:space="preserve">从业人员 </w:t>
      </w:r>
      <w:r>
        <w:rPr>
          <w:rFonts w:hint="eastAsia" w:ascii="宋体" w:hAnsi="宋体" w:eastAsia="宋体" w:cs="宋体"/>
          <w:w w:val="99"/>
          <w:sz w:val="24"/>
          <w:u w:val="single"/>
        </w:rPr>
        <w:t xml:space="preserve">    </w:t>
      </w:r>
      <w:r>
        <w:rPr>
          <w:rFonts w:hint="eastAsia" w:ascii="宋体" w:hAnsi="宋体" w:eastAsia="宋体" w:cs="宋体"/>
          <w:sz w:val="24"/>
        </w:rPr>
        <w:t>人</w:t>
      </w:r>
      <w:r>
        <w:rPr>
          <w:rFonts w:hint="eastAsia" w:ascii="宋体" w:hAnsi="宋体" w:eastAsia="宋体" w:cs="宋体"/>
          <w:w w:val="99"/>
          <w:sz w:val="24"/>
        </w:rPr>
        <w:t>，</w:t>
      </w:r>
      <w:r>
        <w:rPr>
          <w:rFonts w:hint="eastAsia" w:ascii="宋体" w:hAnsi="宋体" w:eastAsia="宋体" w:cs="宋体"/>
          <w:sz w:val="24"/>
        </w:rPr>
        <w:t>营业收入为</w:t>
      </w:r>
      <w:r>
        <w:rPr>
          <w:rFonts w:hint="eastAsia" w:ascii="宋体" w:hAnsi="宋体" w:eastAsia="宋体" w:cs="宋体"/>
          <w:sz w:val="24"/>
          <w:u w:val="single"/>
        </w:rPr>
        <w:t xml:space="preserve">      </w:t>
      </w:r>
      <w:r>
        <w:rPr>
          <w:rFonts w:hint="eastAsia" w:ascii="宋体" w:hAnsi="宋体" w:eastAsia="宋体" w:cs="宋体"/>
          <w:sz w:val="24"/>
        </w:rPr>
        <w:t xml:space="preserve">万元，资产总额为 </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w w:val="95"/>
          <w:sz w:val="24"/>
          <w:u w:val="single"/>
        </w:rPr>
        <w:t>（</w:t>
      </w:r>
      <w:r>
        <w:rPr>
          <w:rFonts w:hint="eastAsia" w:ascii="宋体" w:hAnsi="宋体" w:eastAsia="宋体" w:cs="宋体"/>
          <w:sz w:val="24"/>
          <w:u w:val="single"/>
        </w:rPr>
        <w:t>中型企业、小型企业、微型企业）</w:t>
      </w:r>
      <w:r>
        <w:rPr>
          <w:rFonts w:hint="eastAsia" w:ascii="宋体" w:hAnsi="宋体" w:eastAsia="宋体" w:cs="宋体"/>
          <w:w w:val="99"/>
          <w:sz w:val="24"/>
        </w:rPr>
        <w:t>；</w:t>
      </w:r>
    </w:p>
    <w:p w14:paraId="78AB7BA3">
      <w:pPr>
        <w:tabs>
          <w:tab w:val="left" w:pos="1165"/>
          <w:tab w:val="left" w:pos="1183"/>
          <w:tab w:val="left" w:pos="4362"/>
          <w:tab w:val="left" w:pos="6577"/>
        </w:tabs>
        <w:snapToGrid w:val="0"/>
        <w:spacing w:line="312" w:lineRule="auto"/>
        <w:ind w:firstLine="499" w:firstLineChars="208"/>
        <w:jc w:val="left"/>
        <w:rPr>
          <w:rFonts w:hint="eastAsia" w:ascii="宋体" w:hAnsi="宋体" w:eastAsia="宋体" w:cs="宋体"/>
          <w:sz w:val="24"/>
          <w:u w:val="single"/>
        </w:rPr>
      </w:pPr>
      <w:r>
        <w:rPr>
          <w:rFonts w:hint="eastAsia" w:ascii="宋体" w:hAnsi="宋体" w:eastAsia="宋体" w:cs="宋体"/>
          <w:sz w:val="24"/>
        </w:rPr>
        <w:t>2.</w:t>
      </w:r>
      <w:r>
        <w:rPr>
          <w:rFonts w:hint="eastAsia" w:ascii="宋体" w:hAnsi="宋体" w:eastAsia="宋体" w:cs="宋体"/>
          <w:w w:val="96"/>
          <w:sz w:val="24"/>
          <w:u w:val="single"/>
        </w:rPr>
        <w:t xml:space="preserve"> </w:t>
      </w:r>
      <w:r>
        <w:rPr>
          <w:rFonts w:hint="eastAsia" w:ascii="宋体" w:hAnsi="宋体" w:eastAsia="宋体" w:cs="宋体"/>
          <w:sz w:val="24"/>
          <w:u w:val="single"/>
        </w:rPr>
        <w:t>（标的名称）</w:t>
      </w:r>
      <w:r>
        <w:rPr>
          <w:rFonts w:hint="eastAsia" w:ascii="宋体" w:hAnsi="宋体" w:eastAsia="宋体" w:cs="宋体"/>
          <w:sz w:val="24"/>
        </w:rPr>
        <w:t xml:space="preserve"> ，属于</w:t>
      </w:r>
      <w:r>
        <w:rPr>
          <w:rFonts w:hint="eastAsia" w:ascii="宋体" w:hAnsi="宋体" w:cs="宋体"/>
          <w:sz w:val="24"/>
          <w:u w:val="single"/>
          <w:lang w:val="en-US" w:eastAsia="zh-CN"/>
        </w:rPr>
        <w:t xml:space="preserve">     </w:t>
      </w:r>
      <w:r>
        <w:rPr>
          <w:rFonts w:hint="eastAsia" w:ascii="宋体" w:hAnsi="宋体" w:eastAsia="宋体" w:cs="宋体"/>
          <w:sz w:val="24"/>
          <w:u w:val="single"/>
        </w:rPr>
        <w:t>行业</w:t>
      </w:r>
      <w:r>
        <w:rPr>
          <w:rFonts w:hint="eastAsia" w:ascii="宋体" w:hAnsi="宋体" w:eastAsia="宋体" w:cs="宋体"/>
          <w:w w:val="99"/>
          <w:sz w:val="24"/>
        </w:rPr>
        <w:t>；</w:t>
      </w:r>
      <w:r>
        <w:rPr>
          <w:rFonts w:hint="eastAsia" w:ascii="宋体" w:hAnsi="宋体" w:eastAsia="宋体" w:cs="宋体"/>
          <w:sz w:val="24"/>
        </w:rPr>
        <w:t>制造商为</w:t>
      </w:r>
      <w:r>
        <w:rPr>
          <w:rFonts w:hint="eastAsia" w:ascii="宋体" w:hAnsi="宋体" w:eastAsia="宋体" w:cs="宋体"/>
          <w:w w:val="96"/>
          <w:sz w:val="24"/>
          <w:u w:val="single"/>
        </w:rPr>
        <w:t>（</w:t>
      </w:r>
      <w:r>
        <w:rPr>
          <w:rFonts w:hint="eastAsia" w:ascii="宋体" w:hAnsi="宋体" w:eastAsia="宋体" w:cs="宋体"/>
          <w:sz w:val="24"/>
          <w:u w:val="single"/>
        </w:rPr>
        <w:t>企业名称）</w:t>
      </w:r>
      <w:r>
        <w:rPr>
          <w:rFonts w:hint="eastAsia" w:ascii="宋体" w:hAnsi="宋体" w:eastAsia="宋体" w:cs="宋体"/>
          <w:w w:val="99"/>
          <w:sz w:val="24"/>
        </w:rPr>
        <w:t>，</w:t>
      </w:r>
      <w:r>
        <w:rPr>
          <w:rFonts w:hint="eastAsia" w:ascii="宋体" w:hAnsi="宋体" w:eastAsia="宋体" w:cs="宋体"/>
          <w:sz w:val="24"/>
        </w:rPr>
        <w:t>从业人员</w:t>
      </w:r>
      <w:r>
        <w:rPr>
          <w:rFonts w:hint="eastAsia" w:ascii="宋体" w:hAnsi="宋体" w:eastAsia="宋体" w:cs="宋体"/>
          <w:w w:val="99"/>
          <w:sz w:val="24"/>
          <w:u w:val="single"/>
        </w:rPr>
        <w:t xml:space="preserve">    </w:t>
      </w:r>
      <w:r>
        <w:rPr>
          <w:rFonts w:hint="eastAsia" w:ascii="宋体" w:hAnsi="宋体" w:eastAsia="宋体" w:cs="宋体"/>
          <w:w w:val="99"/>
          <w:sz w:val="24"/>
        </w:rPr>
        <w:t>人，</w:t>
      </w:r>
      <w:r>
        <w:rPr>
          <w:rFonts w:hint="eastAsia" w:ascii="宋体" w:hAnsi="宋体" w:eastAsia="宋体" w:cs="宋体"/>
          <w:sz w:val="24"/>
        </w:rPr>
        <w:t>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w w:val="95"/>
          <w:sz w:val="24"/>
        </w:rPr>
        <w:t>，</w:t>
      </w:r>
      <w:r>
        <w:rPr>
          <w:rFonts w:hint="eastAsia" w:ascii="宋体" w:hAnsi="宋体" w:eastAsia="宋体" w:cs="宋体"/>
          <w:sz w:val="24"/>
        </w:rPr>
        <w:t>属于</w:t>
      </w:r>
      <w:r>
        <w:rPr>
          <w:rFonts w:hint="eastAsia" w:ascii="宋体" w:hAnsi="宋体" w:eastAsia="宋体" w:cs="宋体"/>
          <w:sz w:val="24"/>
          <w:u w:val="single"/>
        </w:rPr>
        <w:t>（中型企业、小型企业、微型企业）；</w:t>
      </w:r>
    </w:p>
    <w:p w14:paraId="1DF8ED52">
      <w:pPr>
        <w:snapToGrid w:val="0"/>
        <w:spacing w:line="312" w:lineRule="auto"/>
        <w:ind w:left="860" w:firstLine="480" w:firstLineChars="200"/>
        <w:jc w:val="left"/>
        <w:rPr>
          <w:rFonts w:hint="eastAsia" w:ascii="宋体" w:hAnsi="宋体" w:eastAsia="宋体" w:cs="宋体"/>
          <w:sz w:val="24"/>
        </w:rPr>
      </w:pPr>
      <w:r>
        <w:rPr>
          <w:rFonts w:hint="eastAsia" w:ascii="宋体" w:hAnsi="宋体" w:eastAsia="宋体" w:cs="宋体"/>
          <w:sz w:val="24"/>
        </w:rPr>
        <w:t>……</w:t>
      </w:r>
    </w:p>
    <w:p w14:paraId="2A9BE7E3">
      <w:pPr>
        <w:pStyle w:val="58"/>
        <w:outlineLvl w:val="9"/>
        <w:rPr>
          <w:rFonts w:hint="eastAsia" w:ascii="宋体" w:hAnsi="宋体" w:eastAsia="宋体" w:cs="宋体"/>
        </w:rPr>
      </w:pPr>
    </w:p>
    <w:p w14:paraId="190C8F37">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3748DC3C">
      <w:pPr>
        <w:snapToGrid w:val="0"/>
        <w:spacing w:line="312"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1BE018BE">
      <w:pPr>
        <w:snapToGrid w:val="0"/>
        <w:spacing w:line="312" w:lineRule="auto"/>
        <w:ind w:firstLine="3840" w:firstLineChars="1600"/>
        <w:rPr>
          <w:rFonts w:hint="eastAsia" w:ascii="宋体" w:hAnsi="宋体" w:eastAsia="宋体" w:cs="宋体"/>
          <w:sz w:val="24"/>
        </w:rPr>
      </w:pPr>
    </w:p>
    <w:p w14:paraId="3A10F3FF">
      <w:pPr>
        <w:numPr>
          <w:ilvl w:val="0"/>
          <w:numId w:val="0"/>
        </w:numPr>
        <w:snapToGrid w:val="0"/>
        <w:spacing w:line="312" w:lineRule="auto"/>
        <w:ind w:firstLine="720" w:firstLineChars="300"/>
        <w:rPr>
          <w:rFonts w:hint="eastAsia" w:ascii="宋体" w:hAnsi="宋体" w:eastAsia="宋体" w:cs="宋体"/>
          <w:sz w:val="24"/>
        </w:rPr>
      </w:pPr>
    </w:p>
    <w:p w14:paraId="5C0020F5">
      <w:pPr>
        <w:spacing w:line="360" w:lineRule="auto"/>
        <w:rPr>
          <w:rFonts w:hint="eastAsia" w:ascii="宋体" w:hAnsi="宋体" w:eastAsia="宋体" w:cs="宋体"/>
          <w:w w:val="99"/>
          <w:sz w:val="24"/>
        </w:rPr>
      </w:pPr>
    </w:p>
    <w:p w14:paraId="0E1FEF00">
      <w:pPr>
        <w:spacing w:line="360" w:lineRule="auto"/>
        <w:ind w:firstLine="3840" w:firstLineChars="16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名称（盖章）：</w:t>
      </w:r>
    </w:p>
    <w:p w14:paraId="4EFACAF5">
      <w:pPr>
        <w:spacing w:line="360" w:lineRule="auto"/>
        <w:ind w:firstLine="3840" w:firstLineChars="1600"/>
        <w:rPr>
          <w:rFonts w:hint="eastAsia" w:ascii="宋体" w:hAnsi="宋体" w:eastAsia="宋体" w:cs="宋体"/>
          <w:sz w:val="24"/>
        </w:rPr>
      </w:pPr>
      <w:r>
        <w:rPr>
          <w:rFonts w:hint="eastAsia" w:ascii="宋体" w:hAnsi="宋体" w:eastAsia="宋体" w:cs="宋体"/>
          <w:sz w:val="24"/>
        </w:rPr>
        <w:t>日  期：</w:t>
      </w:r>
    </w:p>
    <w:p w14:paraId="111F966E">
      <w:pPr>
        <w:rPr>
          <w:rFonts w:hint="eastAsia" w:ascii="宋体" w:hAnsi="宋体" w:eastAsia="宋体" w:cs="宋体"/>
          <w:sz w:val="24"/>
        </w:rPr>
      </w:pPr>
    </w:p>
    <w:p w14:paraId="737C049B">
      <w:pPr>
        <w:spacing w:line="588" w:lineRule="exact"/>
        <w:jc w:val="center"/>
        <w:rPr>
          <w:rFonts w:hint="eastAsia" w:ascii="宋体" w:hAnsi="宋体" w:eastAsia="宋体" w:cs="宋体"/>
          <w:b/>
          <w:spacing w:val="6"/>
          <w:sz w:val="36"/>
          <w:szCs w:val="36"/>
        </w:rPr>
      </w:pPr>
      <w:bookmarkStart w:id="77" w:name="OLE_LINK14"/>
      <w:bookmarkStart w:id="78" w:name="OLE_LINK13"/>
    </w:p>
    <w:p w14:paraId="18EF30CF">
      <w:pPr>
        <w:rPr>
          <w:rFonts w:hint="eastAsia" w:ascii="宋体" w:hAnsi="宋体" w:eastAsia="宋体" w:cs="宋体"/>
          <w:b/>
          <w:spacing w:val="6"/>
          <w:sz w:val="36"/>
          <w:szCs w:val="36"/>
        </w:rPr>
      </w:pPr>
      <w:r>
        <w:rPr>
          <w:rFonts w:hint="eastAsia" w:ascii="宋体" w:hAnsi="宋体" w:eastAsia="宋体" w:cs="宋体"/>
          <w:b/>
          <w:spacing w:val="6"/>
          <w:sz w:val="36"/>
          <w:szCs w:val="36"/>
        </w:rPr>
        <w:br w:type="page"/>
      </w:r>
    </w:p>
    <w:p w14:paraId="20C3A7DB">
      <w:pPr>
        <w:spacing w:line="588" w:lineRule="exact"/>
        <w:jc w:val="center"/>
        <w:rPr>
          <w:rFonts w:hint="eastAsia" w:ascii="宋体" w:hAnsi="宋体" w:eastAsia="宋体" w:cs="宋体"/>
          <w:b/>
          <w:spacing w:val="6"/>
          <w:sz w:val="36"/>
          <w:szCs w:val="36"/>
        </w:rPr>
      </w:pPr>
      <w:r>
        <w:rPr>
          <w:rFonts w:hint="eastAsia" w:ascii="宋体" w:hAnsi="宋体" w:eastAsia="宋体" w:cs="宋体"/>
          <w:b/>
          <w:spacing w:val="6"/>
          <w:sz w:val="36"/>
          <w:szCs w:val="36"/>
        </w:rPr>
        <w:t>残疾人福利性单位声明函</w:t>
      </w:r>
    </w:p>
    <w:bookmarkEnd w:id="77"/>
    <w:bookmarkEnd w:id="78"/>
    <w:p w14:paraId="7F1F95A6">
      <w:pPr>
        <w:spacing w:line="588" w:lineRule="exact"/>
        <w:rPr>
          <w:rFonts w:hint="eastAsia" w:ascii="宋体" w:hAnsi="宋体" w:eastAsia="宋体" w:cs="宋体"/>
          <w:b/>
          <w:spacing w:val="6"/>
          <w:sz w:val="30"/>
          <w:szCs w:val="30"/>
        </w:rPr>
      </w:pPr>
    </w:p>
    <w:p w14:paraId="0E26EA86">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本单位郑重声明，根据《财政部民政部中国残疾人联合会关于促进残疾人就业政府采购政策的通知》（财库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651C8564">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178C8F94">
      <w:pPr>
        <w:spacing w:line="360" w:lineRule="auto"/>
        <w:ind w:firstLine="504" w:firstLineChars="200"/>
        <w:rPr>
          <w:rFonts w:hint="eastAsia" w:ascii="宋体" w:hAnsi="宋体" w:eastAsia="宋体" w:cs="宋体"/>
          <w:spacing w:val="6"/>
          <w:sz w:val="24"/>
        </w:rPr>
      </w:pPr>
    </w:p>
    <w:p w14:paraId="46586FDE">
      <w:pPr>
        <w:spacing w:line="360" w:lineRule="auto"/>
        <w:ind w:firstLine="504" w:firstLineChars="200"/>
        <w:rPr>
          <w:rFonts w:hint="eastAsia" w:ascii="宋体" w:hAnsi="宋体" w:eastAsia="宋体" w:cs="宋体"/>
          <w:spacing w:val="6"/>
          <w:sz w:val="24"/>
        </w:rPr>
      </w:pPr>
    </w:p>
    <w:p w14:paraId="42B6906A">
      <w:pPr>
        <w:tabs>
          <w:tab w:val="left" w:pos="4860"/>
        </w:tabs>
        <w:spacing w:line="360" w:lineRule="auto"/>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单位名称：（盖单位章）：</w:t>
      </w:r>
    </w:p>
    <w:p w14:paraId="2B0FAA42">
      <w:pPr>
        <w:tabs>
          <w:tab w:val="left" w:pos="4860"/>
        </w:tabs>
        <w:spacing w:line="360" w:lineRule="auto"/>
        <w:ind w:right="1560" w:firstLine="504" w:firstLineChars="200"/>
        <w:jc w:val="center"/>
        <w:rPr>
          <w:rFonts w:hint="eastAsia" w:ascii="宋体" w:hAnsi="宋体" w:eastAsia="宋体" w:cs="宋体"/>
          <w:spacing w:val="6"/>
          <w:sz w:val="24"/>
        </w:rPr>
      </w:pPr>
    </w:p>
    <w:p w14:paraId="0AB15B7A">
      <w:pPr>
        <w:tabs>
          <w:tab w:val="left" w:pos="4860"/>
        </w:tabs>
        <w:spacing w:line="360" w:lineRule="auto"/>
        <w:ind w:right="1560" w:firstLine="504" w:firstLineChars="200"/>
        <w:jc w:val="center"/>
        <w:rPr>
          <w:rFonts w:hint="eastAsia" w:ascii="宋体" w:hAnsi="宋体" w:eastAsia="宋体" w:cs="宋体"/>
          <w:sz w:val="24"/>
        </w:rPr>
      </w:pPr>
      <w:r>
        <w:rPr>
          <w:rFonts w:hint="eastAsia" w:ascii="宋体" w:hAnsi="宋体" w:eastAsia="宋体" w:cs="宋体"/>
          <w:spacing w:val="6"/>
          <w:sz w:val="24"/>
        </w:rPr>
        <w:t xml:space="preserve">                  日期：    年   月  日</w:t>
      </w:r>
    </w:p>
    <w:p w14:paraId="59AF8788">
      <w:pPr>
        <w:adjustRightInd w:val="0"/>
        <w:snapToGrid w:val="0"/>
        <w:spacing w:line="360" w:lineRule="auto"/>
        <w:rPr>
          <w:rFonts w:hint="eastAsia" w:ascii="宋体" w:hAnsi="宋体" w:eastAsia="宋体" w:cs="宋体"/>
          <w:b/>
          <w:sz w:val="24"/>
        </w:rPr>
      </w:pPr>
    </w:p>
    <w:p w14:paraId="608CEF23">
      <w:pPr>
        <w:adjustRightInd w:val="0"/>
        <w:snapToGrid w:val="0"/>
        <w:spacing w:before="50" w:line="360" w:lineRule="auto"/>
        <w:jc w:val="center"/>
        <w:rPr>
          <w:rFonts w:hint="eastAsia" w:ascii="宋体" w:hAnsi="宋体" w:eastAsia="宋体" w:cs="宋体"/>
          <w:b/>
          <w:sz w:val="36"/>
          <w:szCs w:val="36"/>
        </w:rPr>
      </w:pPr>
    </w:p>
    <w:p w14:paraId="21C04289">
      <w:pPr>
        <w:adjustRightInd w:val="0"/>
        <w:snapToGrid w:val="0"/>
        <w:spacing w:before="50" w:line="360" w:lineRule="auto"/>
        <w:jc w:val="center"/>
        <w:rPr>
          <w:rFonts w:hint="eastAsia" w:ascii="宋体" w:hAnsi="宋体" w:eastAsia="宋体" w:cs="宋体"/>
          <w:b/>
          <w:sz w:val="36"/>
          <w:szCs w:val="36"/>
        </w:rPr>
      </w:pPr>
    </w:p>
    <w:p w14:paraId="02780507">
      <w:pPr>
        <w:adjustRightInd w:val="0"/>
        <w:snapToGrid w:val="0"/>
        <w:spacing w:before="50" w:line="360" w:lineRule="auto"/>
        <w:jc w:val="center"/>
        <w:rPr>
          <w:rFonts w:hint="eastAsia" w:ascii="宋体" w:hAnsi="宋体" w:eastAsia="宋体" w:cs="宋体"/>
          <w:b/>
          <w:sz w:val="36"/>
          <w:szCs w:val="36"/>
        </w:rPr>
      </w:pPr>
    </w:p>
    <w:p w14:paraId="4E5E6385">
      <w:pPr>
        <w:adjustRightInd w:val="0"/>
        <w:snapToGrid w:val="0"/>
        <w:spacing w:before="50" w:line="360" w:lineRule="auto"/>
        <w:jc w:val="center"/>
        <w:rPr>
          <w:rFonts w:hint="eastAsia" w:ascii="宋体" w:hAnsi="宋体" w:eastAsia="宋体" w:cs="宋体"/>
          <w:b/>
          <w:sz w:val="36"/>
          <w:szCs w:val="36"/>
        </w:rPr>
      </w:pPr>
    </w:p>
    <w:p w14:paraId="2C0A50CF">
      <w:pPr>
        <w:adjustRightInd w:val="0"/>
        <w:snapToGrid w:val="0"/>
        <w:spacing w:before="50" w:line="360" w:lineRule="auto"/>
        <w:jc w:val="center"/>
        <w:rPr>
          <w:rFonts w:hint="eastAsia" w:ascii="宋体" w:hAnsi="宋体" w:eastAsia="宋体" w:cs="宋体"/>
          <w:b/>
          <w:sz w:val="36"/>
          <w:szCs w:val="36"/>
        </w:rPr>
      </w:pPr>
    </w:p>
    <w:p w14:paraId="4DBE6DA7">
      <w:pPr>
        <w:adjustRightInd w:val="0"/>
        <w:snapToGrid w:val="0"/>
        <w:spacing w:line="360" w:lineRule="exact"/>
        <w:ind w:firstLine="525" w:firstLineChars="250"/>
        <w:rPr>
          <w:rFonts w:hint="eastAsia" w:ascii="宋体" w:hAnsi="宋体" w:eastAsia="宋体" w:cs="宋体"/>
          <w:szCs w:val="21"/>
        </w:rPr>
      </w:pPr>
      <w:r>
        <w:rPr>
          <w:rFonts w:hint="eastAsia" w:ascii="宋体" w:hAnsi="宋体" w:eastAsia="宋体" w:cs="宋体"/>
          <w:szCs w:val="21"/>
        </w:rPr>
        <w:t>说明：</w:t>
      </w:r>
      <w:r>
        <w:rPr>
          <w:rFonts w:hint="eastAsia" w:ascii="宋体" w:hAnsi="宋体" w:eastAsia="宋体" w:cs="宋体"/>
          <w:bCs/>
          <w:szCs w:val="21"/>
        </w:rPr>
        <w:t>未按上述要求提供、</w:t>
      </w:r>
      <w:r>
        <w:rPr>
          <w:rFonts w:hint="eastAsia" w:ascii="宋体" w:hAnsi="宋体" w:eastAsia="宋体" w:cs="宋体"/>
          <w:szCs w:val="21"/>
        </w:rPr>
        <w:t>填写</w:t>
      </w:r>
      <w:r>
        <w:rPr>
          <w:rFonts w:hint="eastAsia" w:ascii="宋体" w:hAnsi="宋体" w:eastAsia="宋体" w:cs="宋体"/>
          <w:bCs/>
          <w:szCs w:val="21"/>
        </w:rPr>
        <w:t>的，评审时不予以考虑。</w:t>
      </w:r>
    </w:p>
    <w:p w14:paraId="1BBB3556">
      <w:pPr>
        <w:pStyle w:val="60"/>
        <w:spacing w:line="400" w:lineRule="exact"/>
        <w:rPr>
          <w:rFonts w:hint="eastAsia" w:ascii="宋体" w:hAnsi="宋体" w:eastAsia="宋体" w:cs="宋体"/>
        </w:rPr>
      </w:pPr>
    </w:p>
    <w:p w14:paraId="3315B649">
      <w:pPr>
        <w:pStyle w:val="60"/>
        <w:spacing w:line="400" w:lineRule="exact"/>
        <w:rPr>
          <w:rFonts w:hint="eastAsia" w:ascii="宋体" w:hAnsi="宋体" w:eastAsia="宋体" w:cs="宋体"/>
        </w:rPr>
      </w:pPr>
    </w:p>
    <w:p w14:paraId="658EA850">
      <w:pPr>
        <w:pStyle w:val="60"/>
        <w:spacing w:line="400" w:lineRule="exact"/>
        <w:rPr>
          <w:rFonts w:hint="eastAsia" w:ascii="宋体" w:hAnsi="宋体" w:eastAsia="宋体" w:cs="宋体"/>
        </w:rPr>
      </w:pPr>
    </w:p>
    <w:p w14:paraId="7BB44A54">
      <w:pPr>
        <w:spacing w:line="360" w:lineRule="auto"/>
        <w:ind w:firstLine="480"/>
        <w:rPr>
          <w:rFonts w:hint="eastAsia" w:ascii="宋体" w:hAnsi="宋体" w:eastAsia="宋体" w:cs="宋体"/>
          <w:b/>
          <w:spacing w:val="6"/>
          <w:sz w:val="36"/>
          <w:szCs w:val="36"/>
        </w:rPr>
      </w:pPr>
    </w:p>
    <w:p w14:paraId="19B7B715">
      <w:pPr>
        <w:rPr>
          <w:rFonts w:hint="eastAsia" w:ascii="宋体" w:hAnsi="宋体" w:eastAsia="宋体" w:cs="宋体"/>
          <w:b/>
          <w:spacing w:val="6"/>
          <w:sz w:val="36"/>
          <w:szCs w:val="36"/>
        </w:rPr>
      </w:pPr>
      <w:r>
        <w:rPr>
          <w:rFonts w:hint="eastAsia" w:ascii="宋体" w:hAnsi="宋体" w:eastAsia="宋体" w:cs="宋体"/>
          <w:b/>
          <w:spacing w:val="6"/>
          <w:sz w:val="36"/>
          <w:szCs w:val="36"/>
        </w:rPr>
        <w:br w:type="page"/>
      </w:r>
    </w:p>
    <w:p w14:paraId="3090F8C6">
      <w:pPr>
        <w:spacing w:line="360" w:lineRule="auto"/>
        <w:ind w:firstLine="480"/>
        <w:jc w:val="center"/>
        <w:rPr>
          <w:rFonts w:hint="eastAsia" w:ascii="宋体" w:hAnsi="宋体" w:eastAsia="宋体" w:cs="宋体"/>
          <w:sz w:val="24"/>
        </w:rPr>
      </w:pPr>
      <w:r>
        <w:rPr>
          <w:rFonts w:hint="eastAsia" w:ascii="宋体" w:hAnsi="宋体" w:eastAsia="宋体" w:cs="宋体"/>
          <w:b/>
          <w:spacing w:val="6"/>
          <w:sz w:val="36"/>
          <w:szCs w:val="36"/>
        </w:rPr>
        <w:t>监狱、戒毒企业声明函</w:t>
      </w:r>
    </w:p>
    <w:p w14:paraId="74B28662">
      <w:pPr>
        <w:spacing w:line="360" w:lineRule="auto"/>
        <w:rPr>
          <w:rFonts w:hint="eastAsia" w:ascii="宋体" w:hAnsi="宋体" w:eastAsia="宋体" w:cs="宋体"/>
          <w:sz w:val="24"/>
        </w:rPr>
      </w:pPr>
    </w:p>
    <w:p w14:paraId="1105B454">
      <w:pPr>
        <w:spacing w:line="360" w:lineRule="auto"/>
        <w:ind w:firstLine="480"/>
        <w:rPr>
          <w:rFonts w:hint="eastAsia" w:ascii="宋体" w:hAnsi="宋体" w:eastAsia="宋体" w:cs="宋体"/>
          <w:sz w:val="24"/>
        </w:rPr>
      </w:pPr>
      <w:r>
        <w:rPr>
          <w:rFonts w:hint="eastAsia" w:ascii="宋体" w:hAnsi="宋体" w:eastAsia="宋体" w:cs="宋体"/>
          <w:sz w:val="24"/>
        </w:rPr>
        <w:t>本单位郑重声明，根据《财政部 司法部 关于政府采购支持监狱企业发展有关问题的通知》（财库〔2014〕 68号）的规定，本单位为符合条件的监狱、戒毒企业，且本单位参加的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项目采购活动提供本单位制造的货物（由本单位承担工程/提供服务），或者提供其他监狱、戒毒企业制造的货物（不包括使用非监狱、戒毒企业注册商标的货物）。</w:t>
      </w:r>
    </w:p>
    <w:p w14:paraId="47419825">
      <w:pPr>
        <w:spacing w:line="360" w:lineRule="auto"/>
        <w:ind w:firstLine="48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148B9931">
      <w:pPr>
        <w:spacing w:line="360" w:lineRule="auto"/>
        <w:ind w:firstLine="480"/>
        <w:rPr>
          <w:rFonts w:hint="eastAsia" w:ascii="宋体" w:hAnsi="宋体" w:eastAsia="宋体" w:cs="宋体"/>
          <w:sz w:val="24"/>
        </w:rPr>
      </w:pPr>
    </w:p>
    <w:p w14:paraId="3B8ABE0C">
      <w:pPr>
        <w:spacing w:line="360" w:lineRule="auto"/>
        <w:ind w:firstLine="480"/>
        <w:rPr>
          <w:rFonts w:hint="eastAsia" w:ascii="宋体" w:hAnsi="宋体" w:eastAsia="宋体" w:cs="宋体"/>
          <w:sz w:val="24"/>
        </w:rPr>
      </w:pPr>
    </w:p>
    <w:p w14:paraId="15C5D672">
      <w:pPr>
        <w:tabs>
          <w:tab w:val="left" w:pos="4860"/>
          <w:tab w:val="left" w:pos="8040"/>
          <w:tab w:val="left" w:pos="8160"/>
        </w:tabs>
        <w:spacing w:line="360" w:lineRule="auto"/>
        <w:ind w:right="862" w:firstLine="480"/>
        <w:jc w:val="center"/>
        <w:rPr>
          <w:rFonts w:hint="eastAsia"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05DCEC6E">
      <w:pPr>
        <w:tabs>
          <w:tab w:val="left" w:pos="4860"/>
        </w:tabs>
        <w:spacing w:line="360" w:lineRule="auto"/>
        <w:ind w:right="1560" w:firstLine="480"/>
        <w:jc w:val="center"/>
        <w:rPr>
          <w:rFonts w:hint="eastAsia" w:ascii="宋体" w:hAnsi="宋体" w:eastAsia="宋体" w:cs="宋体"/>
          <w:sz w:val="24"/>
        </w:rPr>
      </w:pPr>
      <w:r>
        <w:rPr>
          <w:rFonts w:hint="eastAsia" w:ascii="宋体" w:hAnsi="宋体" w:eastAsia="宋体" w:cs="宋体"/>
          <w:sz w:val="24"/>
        </w:rPr>
        <w:t xml:space="preserve">       </w:t>
      </w:r>
    </w:p>
    <w:p w14:paraId="26CA359F">
      <w:pPr>
        <w:tabs>
          <w:tab w:val="left" w:pos="4860"/>
        </w:tabs>
        <w:spacing w:line="360" w:lineRule="auto"/>
        <w:ind w:right="1560" w:firstLine="48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02960A5">
      <w:pPr>
        <w:spacing w:line="360" w:lineRule="auto"/>
        <w:ind w:firstLine="504"/>
        <w:rPr>
          <w:rFonts w:hint="eastAsia" w:ascii="宋体" w:hAnsi="宋体" w:eastAsia="宋体" w:cs="宋体"/>
          <w:b/>
          <w:spacing w:val="6"/>
          <w:sz w:val="24"/>
          <w:shd w:val="pct10" w:color="000000" w:fill="FFFFFF"/>
        </w:rPr>
      </w:pPr>
    </w:p>
    <w:p w14:paraId="5AEBA6B8">
      <w:pPr>
        <w:spacing w:line="360" w:lineRule="auto"/>
        <w:ind w:firstLine="504"/>
        <w:rPr>
          <w:rFonts w:hint="eastAsia" w:ascii="宋体" w:hAnsi="宋体" w:eastAsia="宋体" w:cs="宋体"/>
          <w:b/>
          <w:spacing w:val="6"/>
          <w:sz w:val="24"/>
          <w:shd w:val="pct10" w:color="000000" w:fill="FFFFFF"/>
        </w:rPr>
      </w:pPr>
    </w:p>
    <w:p w14:paraId="6B1E7F88">
      <w:pPr>
        <w:rPr>
          <w:rFonts w:hint="eastAsia" w:ascii="宋体" w:hAnsi="宋体" w:eastAsia="宋体" w:cs="宋体"/>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宋体" w:hAnsi="宋体" w:eastAsia="宋体" w:cs="宋体"/>
          <w:sz w:val="24"/>
        </w:rPr>
        <w:t>备注：未按上述要求提供、填写的，评审时不予以考虑。投标人提供的《监狱、戒毒企业声明函》必须真实有效，投标人应当提供由省级以上监狱管理局、戒毒管理局(含新疆生产建设兵团)出具的属于监狱企业的证明文件。</w:t>
      </w:r>
    </w:p>
    <w:bookmarkEnd w:id="76"/>
    <w:p w14:paraId="1272FD28">
      <w:pPr>
        <w:pStyle w:val="16"/>
        <w:rPr>
          <w:rFonts w:hint="eastAsia" w:ascii="宋体" w:hAnsi="宋体" w:eastAsia="宋体" w:cs="宋体"/>
          <w:color w:val="auto"/>
          <w:highlight w:val="none"/>
          <w:lang w:eastAsia="zh-CN"/>
        </w:rPr>
      </w:pPr>
    </w:p>
    <w:bookmarkEnd w:id="65"/>
    <w:bookmarkEnd w:id="66"/>
    <w:p w14:paraId="5CF26A04">
      <w:pPr>
        <w:spacing w:line="480" w:lineRule="auto"/>
        <w:jc w:val="center"/>
        <w:outlineLvl w:val="1"/>
        <w:rPr>
          <w:rFonts w:hint="eastAsia" w:ascii="宋体" w:hAnsi="宋体" w:eastAsia="宋体" w:cs="宋体"/>
          <w:b/>
          <w:sz w:val="32"/>
          <w:szCs w:val="32"/>
        </w:rPr>
      </w:pPr>
      <w:bookmarkStart w:id="79" w:name="_Toc108"/>
      <w:bookmarkStart w:id="80" w:name="_Toc24864"/>
      <w:r>
        <w:rPr>
          <w:rFonts w:hint="eastAsia" w:ascii="宋体" w:hAnsi="宋体" w:eastAsia="宋体" w:cs="宋体"/>
          <w:b/>
          <w:sz w:val="32"/>
          <w:szCs w:val="32"/>
          <w:lang w:val="en-US" w:eastAsia="zh-CN"/>
        </w:rPr>
        <w:t>五</w:t>
      </w:r>
      <w:r>
        <w:rPr>
          <w:rFonts w:hint="eastAsia" w:ascii="宋体" w:hAnsi="宋体" w:eastAsia="宋体" w:cs="宋体"/>
          <w:b/>
          <w:sz w:val="32"/>
          <w:szCs w:val="32"/>
        </w:rPr>
        <w:t>、商务条款偏离表</w:t>
      </w:r>
      <w:bookmarkEnd w:id="79"/>
      <w:bookmarkEnd w:id="80"/>
    </w:p>
    <w:p w14:paraId="03AB3092">
      <w:pPr>
        <w:spacing w:line="560" w:lineRule="exact"/>
        <w:rPr>
          <w:rFonts w:hint="eastAsia" w:ascii="宋体" w:hAnsi="宋体" w:eastAsia="宋体" w:cs="宋体"/>
          <w:b/>
          <w:bCs/>
          <w:color w:val="000000"/>
          <w:sz w:val="36"/>
          <w:szCs w:val="36"/>
        </w:rPr>
      </w:pPr>
      <w:r>
        <w:rPr>
          <w:rFonts w:hint="eastAsia" w:ascii="宋体" w:hAnsi="宋体" w:eastAsia="宋体" w:cs="宋体"/>
          <w:szCs w:val="21"/>
        </w:rPr>
        <w:t>供应商名称：                         项目编号：</w:t>
      </w:r>
    </w:p>
    <w:tbl>
      <w:tblPr>
        <w:tblStyle w:val="26"/>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116C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tcBorders>
              <w:top w:val="single" w:color="auto" w:sz="12" w:space="0"/>
            </w:tcBorders>
            <w:vAlign w:val="center"/>
          </w:tcPr>
          <w:p w14:paraId="5F6651A8">
            <w:pPr>
              <w:spacing w:line="320" w:lineRule="exact"/>
              <w:ind w:left="-97" w:leftChars="-46"/>
              <w:jc w:val="center"/>
              <w:rPr>
                <w:rFonts w:hint="eastAsia" w:ascii="宋体" w:hAnsi="宋体" w:eastAsia="宋体" w:cs="宋体"/>
                <w:b/>
                <w:bCs/>
                <w:position w:val="4"/>
                <w:szCs w:val="21"/>
              </w:rPr>
            </w:pPr>
            <w:r>
              <w:rPr>
                <w:rFonts w:hint="eastAsia" w:ascii="宋体" w:hAnsi="宋体" w:eastAsia="宋体" w:cs="宋体"/>
                <w:b/>
                <w:szCs w:val="21"/>
              </w:rPr>
              <w:t>序号</w:t>
            </w:r>
          </w:p>
        </w:tc>
        <w:tc>
          <w:tcPr>
            <w:tcW w:w="2910" w:type="dxa"/>
            <w:tcBorders>
              <w:top w:val="single" w:color="auto" w:sz="12" w:space="0"/>
            </w:tcBorders>
            <w:vAlign w:val="center"/>
          </w:tcPr>
          <w:p w14:paraId="543462CE">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磋商文件商务要求</w:t>
            </w:r>
          </w:p>
        </w:tc>
        <w:tc>
          <w:tcPr>
            <w:tcW w:w="2625" w:type="dxa"/>
            <w:tcBorders>
              <w:top w:val="single" w:color="auto" w:sz="12" w:space="0"/>
            </w:tcBorders>
            <w:vAlign w:val="center"/>
          </w:tcPr>
          <w:p w14:paraId="35760335">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响应文件商务响应</w:t>
            </w:r>
          </w:p>
        </w:tc>
        <w:tc>
          <w:tcPr>
            <w:tcW w:w="1590" w:type="dxa"/>
            <w:tcBorders>
              <w:top w:val="single" w:color="auto" w:sz="12" w:space="0"/>
            </w:tcBorders>
            <w:vAlign w:val="center"/>
          </w:tcPr>
          <w:p w14:paraId="2FCD9EC8">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偏离情况</w:t>
            </w:r>
          </w:p>
        </w:tc>
        <w:tc>
          <w:tcPr>
            <w:tcW w:w="1245" w:type="dxa"/>
            <w:tcBorders>
              <w:top w:val="single" w:color="auto" w:sz="12" w:space="0"/>
            </w:tcBorders>
            <w:vAlign w:val="center"/>
          </w:tcPr>
          <w:p w14:paraId="08DAA166">
            <w:pPr>
              <w:spacing w:line="320" w:lineRule="exact"/>
              <w:jc w:val="center"/>
              <w:rPr>
                <w:rFonts w:hint="eastAsia" w:ascii="宋体" w:hAnsi="宋体" w:eastAsia="宋体" w:cs="宋体"/>
                <w:b/>
                <w:bCs/>
                <w:position w:val="4"/>
                <w:szCs w:val="21"/>
              </w:rPr>
            </w:pPr>
            <w:r>
              <w:rPr>
                <w:rFonts w:hint="eastAsia" w:ascii="宋体" w:hAnsi="宋体" w:eastAsia="宋体" w:cs="宋体"/>
                <w:b/>
                <w:szCs w:val="21"/>
              </w:rPr>
              <w:t>说明</w:t>
            </w:r>
          </w:p>
        </w:tc>
      </w:tr>
      <w:tr w14:paraId="57663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4C86A91">
            <w:pPr>
              <w:spacing w:line="560" w:lineRule="exact"/>
              <w:rPr>
                <w:rFonts w:hint="eastAsia" w:ascii="宋体" w:hAnsi="宋体" w:eastAsia="宋体" w:cs="宋体"/>
                <w:b/>
                <w:bCs/>
                <w:position w:val="4"/>
                <w:sz w:val="32"/>
                <w:szCs w:val="32"/>
              </w:rPr>
            </w:pPr>
          </w:p>
        </w:tc>
        <w:tc>
          <w:tcPr>
            <w:tcW w:w="2910" w:type="dxa"/>
          </w:tcPr>
          <w:p w14:paraId="0C7C2B0F">
            <w:pPr>
              <w:spacing w:line="560" w:lineRule="exact"/>
              <w:rPr>
                <w:rFonts w:hint="eastAsia" w:ascii="宋体" w:hAnsi="宋体" w:eastAsia="宋体" w:cs="宋体"/>
                <w:b/>
                <w:bCs/>
                <w:position w:val="4"/>
                <w:sz w:val="32"/>
                <w:szCs w:val="32"/>
              </w:rPr>
            </w:pPr>
          </w:p>
        </w:tc>
        <w:tc>
          <w:tcPr>
            <w:tcW w:w="2625" w:type="dxa"/>
          </w:tcPr>
          <w:p w14:paraId="0CF59BBF">
            <w:pPr>
              <w:spacing w:line="560" w:lineRule="exact"/>
              <w:rPr>
                <w:rFonts w:hint="eastAsia" w:ascii="宋体" w:hAnsi="宋体" w:eastAsia="宋体" w:cs="宋体"/>
                <w:b/>
                <w:bCs/>
                <w:position w:val="4"/>
                <w:sz w:val="32"/>
                <w:szCs w:val="32"/>
              </w:rPr>
            </w:pPr>
          </w:p>
        </w:tc>
        <w:tc>
          <w:tcPr>
            <w:tcW w:w="1590" w:type="dxa"/>
          </w:tcPr>
          <w:p w14:paraId="6D36D012">
            <w:pPr>
              <w:spacing w:line="560" w:lineRule="exact"/>
              <w:rPr>
                <w:rFonts w:hint="eastAsia" w:ascii="宋体" w:hAnsi="宋体" w:eastAsia="宋体" w:cs="宋体"/>
                <w:b/>
                <w:bCs/>
                <w:position w:val="4"/>
                <w:sz w:val="32"/>
                <w:szCs w:val="32"/>
              </w:rPr>
            </w:pPr>
          </w:p>
        </w:tc>
        <w:tc>
          <w:tcPr>
            <w:tcW w:w="1245" w:type="dxa"/>
          </w:tcPr>
          <w:p w14:paraId="121015A4">
            <w:pPr>
              <w:spacing w:line="560" w:lineRule="exact"/>
              <w:rPr>
                <w:rFonts w:hint="eastAsia" w:ascii="宋体" w:hAnsi="宋体" w:eastAsia="宋体" w:cs="宋体"/>
                <w:b/>
                <w:bCs/>
                <w:position w:val="4"/>
                <w:sz w:val="32"/>
                <w:szCs w:val="32"/>
              </w:rPr>
            </w:pPr>
          </w:p>
        </w:tc>
      </w:tr>
      <w:tr w14:paraId="29CD2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EC8AEB0">
            <w:pPr>
              <w:spacing w:line="560" w:lineRule="exact"/>
              <w:rPr>
                <w:rFonts w:hint="eastAsia" w:ascii="宋体" w:hAnsi="宋体" w:eastAsia="宋体" w:cs="宋体"/>
                <w:b/>
                <w:bCs/>
                <w:position w:val="4"/>
                <w:sz w:val="32"/>
                <w:szCs w:val="32"/>
              </w:rPr>
            </w:pPr>
          </w:p>
        </w:tc>
        <w:tc>
          <w:tcPr>
            <w:tcW w:w="2910" w:type="dxa"/>
          </w:tcPr>
          <w:p w14:paraId="611C1108">
            <w:pPr>
              <w:spacing w:line="560" w:lineRule="exact"/>
              <w:rPr>
                <w:rFonts w:hint="eastAsia" w:ascii="宋体" w:hAnsi="宋体" w:eastAsia="宋体" w:cs="宋体"/>
                <w:b/>
                <w:bCs/>
                <w:position w:val="4"/>
                <w:sz w:val="32"/>
                <w:szCs w:val="32"/>
              </w:rPr>
            </w:pPr>
          </w:p>
        </w:tc>
        <w:tc>
          <w:tcPr>
            <w:tcW w:w="2625" w:type="dxa"/>
          </w:tcPr>
          <w:p w14:paraId="2F2D2ED0">
            <w:pPr>
              <w:spacing w:line="560" w:lineRule="exact"/>
              <w:rPr>
                <w:rFonts w:hint="eastAsia" w:ascii="宋体" w:hAnsi="宋体" w:eastAsia="宋体" w:cs="宋体"/>
                <w:b/>
                <w:bCs/>
                <w:position w:val="4"/>
                <w:sz w:val="32"/>
                <w:szCs w:val="32"/>
              </w:rPr>
            </w:pPr>
          </w:p>
        </w:tc>
        <w:tc>
          <w:tcPr>
            <w:tcW w:w="1590" w:type="dxa"/>
          </w:tcPr>
          <w:p w14:paraId="472F1841">
            <w:pPr>
              <w:spacing w:line="560" w:lineRule="exact"/>
              <w:rPr>
                <w:rFonts w:hint="eastAsia" w:ascii="宋体" w:hAnsi="宋体" w:eastAsia="宋体" w:cs="宋体"/>
                <w:b/>
                <w:bCs/>
                <w:position w:val="4"/>
                <w:sz w:val="32"/>
                <w:szCs w:val="32"/>
              </w:rPr>
            </w:pPr>
          </w:p>
        </w:tc>
        <w:tc>
          <w:tcPr>
            <w:tcW w:w="1245" w:type="dxa"/>
          </w:tcPr>
          <w:p w14:paraId="3029583C">
            <w:pPr>
              <w:spacing w:line="560" w:lineRule="exact"/>
              <w:rPr>
                <w:rFonts w:hint="eastAsia" w:ascii="宋体" w:hAnsi="宋体" w:eastAsia="宋体" w:cs="宋体"/>
                <w:b/>
                <w:bCs/>
                <w:position w:val="4"/>
                <w:sz w:val="32"/>
                <w:szCs w:val="32"/>
              </w:rPr>
            </w:pPr>
          </w:p>
        </w:tc>
      </w:tr>
      <w:tr w14:paraId="4E248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9DD1E0">
            <w:pPr>
              <w:spacing w:line="560" w:lineRule="exact"/>
              <w:rPr>
                <w:rFonts w:hint="eastAsia" w:ascii="宋体" w:hAnsi="宋体" w:eastAsia="宋体" w:cs="宋体"/>
                <w:b/>
                <w:bCs/>
                <w:position w:val="4"/>
                <w:sz w:val="32"/>
                <w:szCs w:val="32"/>
              </w:rPr>
            </w:pPr>
          </w:p>
        </w:tc>
        <w:tc>
          <w:tcPr>
            <w:tcW w:w="2910" w:type="dxa"/>
          </w:tcPr>
          <w:p w14:paraId="2F9D2FFA">
            <w:pPr>
              <w:spacing w:line="560" w:lineRule="exact"/>
              <w:rPr>
                <w:rFonts w:hint="eastAsia" w:ascii="宋体" w:hAnsi="宋体" w:eastAsia="宋体" w:cs="宋体"/>
                <w:b/>
                <w:bCs/>
                <w:position w:val="4"/>
                <w:sz w:val="32"/>
                <w:szCs w:val="32"/>
              </w:rPr>
            </w:pPr>
          </w:p>
        </w:tc>
        <w:tc>
          <w:tcPr>
            <w:tcW w:w="2625" w:type="dxa"/>
          </w:tcPr>
          <w:p w14:paraId="078239EC">
            <w:pPr>
              <w:spacing w:line="560" w:lineRule="exact"/>
              <w:rPr>
                <w:rFonts w:hint="eastAsia" w:ascii="宋体" w:hAnsi="宋体" w:eastAsia="宋体" w:cs="宋体"/>
                <w:b/>
                <w:bCs/>
                <w:position w:val="4"/>
                <w:sz w:val="32"/>
                <w:szCs w:val="32"/>
              </w:rPr>
            </w:pPr>
          </w:p>
        </w:tc>
        <w:tc>
          <w:tcPr>
            <w:tcW w:w="1590" w:type="dxa"/>
          </w:tcPr>
          <w:p w14:paraId="180A737A">
            <w:pPr>
              <w:spacing w:line="560" w:lineRule="exact"/>
              <w:rPr>
                <w:rFonts w:hint="eastAsia" w:ascii="宋体" w:hAnsi="宋体" w:eastAsia="宋体" w:cs="宋体"/>
                <w:b/>
                <w:bCs/>
                <w:position w:val="4"/>
                <w:sz w:val="32"/>
                <w:szCs w:val="32"/>
              </w:rPr>
            </w:pPr>
          </w:p>
        </w:tc>
        <w:tc>
          <w:tcPr>
            <w:tcW w:w="1245" w:type="dxa"/>
          </w:tcPr>
          <w:p w14:paraId="276E545B">
            <w:pPr>
              <w:spacing w:line="560" w:lineRule="exact"/>
              <w:rPr>
                <w:rFonts w:hint="eastAsia" w:ascii="宋体" w:hAnsi="宋体" w:eastAsia="宋体" w:cs="宋体"/>
                <w:b/>
                <w:bCs/>
                <w:position w:val="4"/>
                <w:sz w:val="32"/>
                <w:szCs w:val="32"/>
              </w:rPr>
            </w:pPr>
          </w:p>
        </w:tc>
      </w:tr>
      <w:tr w14:paraId="1E3DE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2CC1DF0">
            <w:pPr>
              <w:spacing w:line="560" w:lineRule="exact"/>
              <w:rPr>
                <w:rFonts w:hint="eastAsia" w:ascii="宋体" w:hAnsi="宋体" w:eastAsia="宋体" w:cs="宋体"/>
                <w:b/>
                <w:bCs/>
                <w:position w:val="4"/>
                <w:sz w:val="32"/>
                <w:szCs w:val="32"/>
              </w:rPr>
            </w:pPr>
          </w:p>
        </w:tc>
        <w:tc>
          <w:tcPr>
            <w:tcW w:w="2910" w:type="dxa"/>
          </w:tcPr>
          <w:p w14:paraId="3D3BE70C">
            <w:pPr>
              <w:spacing w:line="560" w:lineRule="exact"/>
              <w:rPr>
                <w:rFonts w:hint="eastAsia" w:ascii="宋体" w:hAnsi="宋体" w:eastAsia="宋体" w:cs="宋体"/>
                <w:b/>
                <w:bCs/>
                <w:position w:val="4"/>
                <w:sz w:val="32"/>
                <w:szCs w:val="32"/>
              </w:rPr>
            </w:pPr>
          </w:p>
        </w:tc>
        <w:tc>
          <w:tcPr>
            <w:tcW w:w="2625" w:type="dxa"/>
          </w:tcPr>
          <w:p w14:paraId="4068CE73">
            <w:pPr>
              <w:spacing w:line="560" w:lineRule="exact"/>
              <w:rPr>
                <w:rFonts w:hint="eastAsia" w:ascii="宋体" w:hAnsi="宋体" w:eastAsia="宋体" w:cs="宋体"/>
                <w:b/>
                <w:bCs/>
                <w:position w:val="4"/>
                <w:sz w:val="32"/>
                <w:szCs w:val="32"/>
              </w:rPr>
            </w:pPr>
          </w:p>
        </w:tc>
        <w:tc>
          <w:tcPr>
            <w:tcW w:w="1590" w:type="dxa"/>
          </w:tcPr>
          <w:p w14:paraId="1BF1CE2F">
            <w:pPr>
              <w:spacing w:line="560" w:lineRule="exact"/>
              <w:rPr>
                <w:rFonts w:hint="eastAsia" w:ascii="宋体" w:hAnsi="宋体" w:eastAsia="宋体" w:cs="宋体"/>
                <w:b/>
                <w:bCs/>
                <w:position w:val="4"/>
                <w:sz w:val="32"/>
                <w:szCs w:val="32"/>
              </w:rPr>
            </w:pPr>
          </w:p>
        </w:tc>
        <w:tc>
          <w:tcPr>
            <w:tcW w:w="1245" w:type="dxa"/>
          </w:tcPr>
          <w:p w14:paraId="7AD6A061">
            <w:pPr>
              <w:spacing w:line="560" w:lineRule="exact"/>
              <w:rPr>
                <w:rFonts w:hint="eastAsia" w:ascii="宋体" w:hAnsi="宋体" w:eastAsia="宋体" w:cs="宋体"/>
                <w:b/>
                <w:bCs/>
                <w:position w:val="4"/>
                <w:sz w:val="32"/>
                <w:szCs w:val="32"/>
              </w:rPr>
            </w:pPr>
          </w:p>
        </w:tc>
      </w:tr>
      <w:tr w14:paraId="4CF2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647D816">
            <w:pPr>
              <w:spacing w:line="560" w:lineRule="exact"/>
              <w:rPr>
                <w:rFonts w:hint="eastAsia" w:ascii="宋体" w:hAnsi="宋体" w:eastAsia="宋体" w:cs="宋体"/>
                <w:b/>
                <w:bCs/>
                <w:position w:val="4"/>
                <w:sz w:val="32"/>
                <w:szCs w:val="32"/>
              </w:rPr>
            </w:pPr>
          </w:p>
        </w:tc>
        <w:tc>
          <w:tcPr>
            <w:tcW w:w="2910" w:type="dxa"/>
          </w:tcPr>
          <w:p w14:paraId="11D2BEC6">
            <w:pPr>
              <w:spacing w:line="560" w:lineRule="exact"/>
              <w:rPr>
                <w:rFonts w:hint="eastAsia" w:ascii="宋体" w:hAnsi="宋体" w:eastAsia="宋体" w:cs="宋体"/>
                <w:b/>
                <w:bCs/>
                <w:position w:val="4"/>
                <w:sz w:val="32"/>
                <w:szCs w:val="32"/>
              </w:rPr>
            </w:pPr>
          </w:p>
        </w:tc>
        <w:tc>
          <w:tcPr>
            <w:tcW w:w="2625" w:type="dxa"/>
          </w:tcPr>
          <w:p w14:paraId="7089326B">
            <w:pPr>
              <w:spacing w:line="560" w:lineRule="exact"/>
              <w:rPr>
                <w:rFonts w:hint="eastAsia" w:ascii="宋体" w:hAnsi="宋体" w:eastAsia="宋体" w:cs="宋体"/>
                <w:b/>
                <w:bCs/>
                <w:position w:val="4"/>
                <w:sz w:val="32"/>
                <w:szCs w:val="32"/>
              </w:rPr>
            </w:pPr>
          </w:p>
        </w:tc>
        <w:tc>
          <w:tcPr>
            <w:tcW w:w="1590" w:type="dxa"/>
          </w:tcPr>
          <w:p w14:paraId="33FF9AFA">
            <w:pPr>
              <w:spacing w:line="560" w:lineRule="exact"/>
              <w:rPr>
                <w:rFonts w:hint="eastAsia" w:ascii="宋体" w:hAnsi="宋体" w:eastAsia="宋体" w:cs="宋体"/>
                <w:b/>
                <w:bCs/>
                <w:position w:val="4"/>
                <w:sz w:val="32"/>
                <w:szCs w:val="32"/>
              </w:rPr>
            </w:pPr>
          </w:p>
        </w:tc>
        <w:tc>
          <w:tcPr>
            <w:tcW w:w="1245" w:type="dxa"/>
          </w:tcPr>
          <w:p w14:paraId="25DA1A74">
            <w:pPr>
              <w:spacing w:line="560" w:lineRule="exact"/>
              <w:rPr>
                <w:rFonts w:hint="eastAsia" w:ascii="宋体" w:hAnsi="宋体" w:eastAsia="宋体" w:cs="宋体"/>
                <w:b/>
                <w:bCs/>
                <w:position w:val="4"/>
                <w:sz w:val="32"/>
                <w:szCs w:val="32"/>
              </w:rPr>
            </w:pPr>
          </w:p>
        </w:tc>
      </w:tr>
      <w:tr w14:paraId="794BB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bottom w:val="single" w:color="auto" w:sz="12" w:space="0"/>
            </w:tcBorders>
          </w:tcPr>
          <w:p w14:paraId="640D7F83">
            <w:pPr>
              <w:spacing w:line="560" w:lineRule="exact"/>
              <w:rPr>
                <w:rFonts w:hint="eastAsia" w:ascii="宋体" w:hAnsi="宋体" w:eastAsia="宋体" w:cs="宋体"/>
                <w:b/>
                <w:bCs/>
                <w:position w:val="4"/>
                <w:sz w:val="32"/>
                <w:szCs w:val="32"/>
              </w:rPr>
            </w:pPr>
          </w:p>
        </w:tc>
        <w:tc>
          <w:tcPr>
            <w:tcW w:w="2910" w:type="dxa"/>
            <w:tcBorders>
              <w:bottom w:val="single" w:color="auto" w:sz="12" w:space="0"/>
            </w:tcBorders>
          </w:tcPr>
          <w:p w14:paraId="6C6AB82D">
            <w:pPr>
              <w:spacing w:line="560" w:lineRule="exact"/>
              <w:rPr>
                <w:rFonts w:hint="eastAsia" w:ascii="宋体" w:hAnsi="宋体" w:eastAsia="宋体" w:cs="宋体"/>
                <w:b/>
                <w:bCs/>
                <w:position w:val="4"/>
                <w:sz w:val="32"/>
                <w:szCs w:val="32"/>
              </w:rPr>
            </w:pPr>
          </w:p>
        </w:tc>
        <w:tc>
          <w:tcPr>
            <w:tcW w:w="2625" w:type="dxa"/>
            <w:tcBorders>
              <w:bottom w:val="single" w:color="auto" w:sz="12" w:space="0"/>
            </w:tcBorders>
          </w:tcPr>
          <w:p w14:paraId="7D2254A8">
            <w:pPr>
              <w:spacing w:line="560" w:lineRule="exact"/>
              <w:rPr>
                <w:rFonts w:hint="eastAsia" w:ascii="宋体" w:hAnsi="宋体" w:eastAsia="宋体" w:cs="宋体"/>
                <w:b/>
                <w:bCs/>
                <w:position w:val="4"/>
                <w:sz w:val="32"/>
                <w:szCs w:val="32"/>
              </w:rPr>
            </w:pPr>
          </w:p>
        </w:tc>
        <w:tc>
          <w:tcPr>
            <w:tcW w:w="1590" w:type="dxa"/>
            <w:tcBorders>
              <w:bottom w:val="single" w:color="auto" w:sz="12" w:space="0"/>
            </w:tcBorders>
          </w:tcPr>
          <w:p w14:paraId="5CA0B67F">
            <w:pPr>
              <w:spacing w:line="560" w:lineRule="exact"/>
              <w:rPr>
                <w:rFonts w:hint="eastAsia" w:ascii="宋体" w:hAnsi="宋体" w:eastAsia="宋体" w:cs="宋体"/>
                <w:b/>
                <w:bCs/>
                <w:position w:val="4"/>
                <w:sz w:val="32"/>
                <w:szCs w:val="32"/>
              </w:rPr>
            </w:pPr>
          </w:p>
        </w:tc>
        <w:tc>
          <w:tcPr>
            <w:tcW w:w="1245" w:type="dxa"/>
            <w:tcBorders>
              <w:bottom w:val="single" w:color="auto" w:sz="12" w:space="0"/>
            </w:tcBorders>
          </w:tcPr>
          <w:p w14:paraId="2F5B6603">
            <w:pPr>
              <w:spacing w:line="560" w:lineRule="exact"/>
              <w:rPr>
                <w:rFonts w:hint="eastAsia" w:ascii="宋体" w:hAnsi="宋体" w:eastAsia="宋体" w:cs="宋体"/>
                <w:b/>
                <w:bCs/>
                <w:position w:val="4"/>
                <w:sz w:val="32"/>
                <w:szCs w:val="32"/>
              </w:rPr>
            </w:pPr>
          </w:p>
        </w:tc>
      </w:tr>
    </w:tbl>
    <w:p w14:paraId="487DDACC">
      <w:pPr>
        <w:adjustRightInd w:val="0"/>
        <w:snapToGrid w:val="0"/>
        <w:spacing w:line="360" w:lineRule="auto"/>
        <w:rPr>
          <w:rFonts w:hint="eastAsia" w:ascii="宋体" w:hAnsi="宋体" w:eastAsia="宋体" w:cs="宋体"/>
          <w:szCs w:val="21"/>
        </w:rPr>
      </w:pPr>
    </w:p>
    <w:p w14:paraId="34AA0E75">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注：除本商务偏离表中所列的偏离项目外，其它所有商务均完全响应“磋商文件”中的要求。</w:t>
      </w:r>
    </w:p>
    <w:p w14:paraId="7F6083E8">
      <w:pPr>
        <w:spacing w:line="480" w:lineRule="auto"/>
        <w:rPr>
          <w:rFonts w:hint="eastAsia" w:ascii="宋体" w:hAnsi="宋体" w:eastAsia="宋体" w:cs="宋体"/>
          <w:szCs w:val="21"/>
        </w:rPr>
      </w:pPr>
    </w:p>
    <w:p w14:paraId="36B9CF7B">
      <w:pPr>
        <w:spacing w:line="440" w:lineRule="exact"/>
        <w:rPr>
          <w:rFonts w:hint="eastAsia" w:ascii="宋体" w:hAnsi="宋体" w:eastAsia="宋体" w:cs="宋体"/>
          <w:szCs w:val="21"/>
        </w:rPr>
      </w:pPr>
    </w:p>
    <w:p w14:paraId="0D3C004E">
      <w:pPr>
        <w:spacing w:line="440" w:lineRule="exact"/>
        <w:rPr>
          <w:rFonts w:hint="eastAsia" w:ascii="宋体" w:hAnsi="宋体" w:eastAsia="宋体" w:cs="宋体"/>
          <w:szCs w:val="21"/>
        </w:rPr>
      </w:pPr>
    </w:p>
    <w:p w14:paraId="39CFEC3B">
      <w:pPr>
        <w:spacing w:line="440" w:lineRule="exact"/>
        <w:rPr>
          <w:rFonts w:hint="eastAsia" w:ascii="宋体" w:hAnsi="宋体" w:eastAsia="宋体" w:cs="宋体"/>
          <w:szCs w:val="21"/>
        </w:rPr>
      </w:pPr>
    </w:p>
    <w:p w14:paraId="3F6D3E07">
      <w:pPr>
        <w:ind w:firstLine="3360" w:firstLineChars="1400"/>
        <w:rPr>
          <w:rFonts w:hint="eastAsia" w:ascii="宋体" w:hAnsi="宋体" w:eastAsia="宋体" w:cs="宋体"/>
          <w:sz w:val="24"/>
          <w:u w:val="single"/>
        </w:rPr>
      </w:pPr>
      <w:r>
        <w:rPr>
          <w:rFonts w:hint="eastAsia" w:ascii="宋体" w:hAnsi="宋体" w:eastAsia="宋体" w:cs="宋体"/>
          <w:sz w:val="24"/>
        </w:rPr>
        <w:t xml:space="preserve">供应商： </w:t>
      </w:r>
      <w:r>
        <w:rPr>
          <w:rFonts w:hint="eastAsia" w:ascii="宋体" w:hAnsi="宋体" w:eastAsia="宋体" w:cs="宋体"/>
          <w:sz w:val="24"/>
          <w:u w:val="single"/>
        </w:rPr>
        <w:t xml:space="preserve">          （盖章）            </w:t>
      </w:r>
    </w:p>
    <w:p w14:paraId="64B0220D">
      <w:pPr>
        <w:ind w:right="360"/>
        <w:jc w:val="right"/>
        <w:rPr>
          <w:rFonts w:hint="eastAsia" w:ascii="宋体" w:hAnsi="宋体" w:eastAsia="宋体" w:cs="宋体"/>
          <w:sz w:val="24"/>
        </w:rPr>
      </w:pPr>
    </w:p>
    <w:p w14:paraId="77234F0C">
      <w:pPr>
        <w:ind w:right="106" w:rightChars="0"/>
        <w:jc w:val="right"/>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法定代表人或其授权代理人：</w:t>
      </w:r>
      <w:r>
        <w:rPr>
          <w:rFonts w:hint="eastAsia" w:ascii="宋体" w:hAnsi="宋体" w:eastAsia="宋体" w:cs="宋体"/>
          <w:sz w:val="24"/>
          <w:u w:val="single"/>
        </w:rPr>
        <w:t>（签字或签章）</w:t>
      </w:r>
    </w:p>
    <w:p w14:paraId="42F7C5BF">
      <w:pPr>
        <w:jc w:val="right"/>
        <w:rPr>
          <w:rFonts w:hint="eastAsia" w:ascii="宋体" w:hAnsi="宋体" w:eastAsia="宋体" w:cs="宋体"/>
          <w:sz w:val="24"/>
          <w:u w:val="single"/>
        </w:rPr>
      </w:pPr>
    </w:p>
    <w:p w14:paraId="27927832">
      <w:pPr>
        <w:wordWrap w:val="0"/>
        <w:ind w:right="480" w:firstLine="3360" w:firstLineChars="1400"/>
        <w:jc w:val="both"/>
        <w:rPr>
          <w:rFonts w:hint="eastAsia" w:ascii="宋体" w:hAnsi="宋体" w:eastAsia="宋体" w:cs="宋体"/>
          <w:sz w:val="24"/>
          <w:u w:val="single"/>
        </w:rPr>
      </w:pPr>
      <w:r>
        <w:rPr>
          <w:rFonts w:hint="eastAsia" w:ascii="宋体" w:hAnsi="宋体" w:eastAsia="宋体" w:cs="宋体"/>
          <w:sz w:val="24"/>
        </w:rPr>
        <w:t>日  期：</w:t>
      </w:r>
    </w:p>
    <w:p w14:paraId="0D6CAC6A">
      <w:pPr>
        <w:ind w:right="360"/>
        <w:jc w:val="right"/>
        <w:rPr>
          <w:rFonts w:hint="eastAsia" w:ascii="宋体" w:hAnsi="宋体" w:eastAsia="宋体" w:cs="宋体"/>
          <w:sz w:val="24"/>
          <w:u w:val="single"/>
        </w:rPr>
      </w:pPr>
    </w:p>
    <w:p w14:paraId="20258C01">
      <w:pPr>
        <w:ind w:right="360"/>
        <w:jc w:val="right"/>
        <w:rPr>
          <w:rFonts w:hint="eastAsia" w:ascii="宋体" w:hAnsi="宋体" w:eastAsia="宋体" w:cs="宋体"/>
          <w:sz w:val="24"/>
          <w:u w:val="single"/>
        </w:rPr>
      </w:pPr>
    </w:p>
    <w:p w14:paraId="304AEA8A">
      <w:pPr>
        <w:ind w:right="360"/>
        <w:jc w:val="right"/>
        <w:rPr>
          <w:rFonts w:hint="eastAsia" w:ascii="宋体" w:hAnsi="宋体" w:eastAsia="宋体" w:cs="宋体"/>
          <w:sz w:val="24"/>
          <w:u w:val="single"/>
        </w:rPr>
      </w:pPr>
    </w:p>
    <w:p w14:paraId="7B1F1405">
      <w:pPr>
        <w:ind w:right="360"/>
        <w:jc w:val="right"/>
        <w:rPr>
          <w:rFonts w:hint="eastAsia" w:ascii="宋体" w:hAnsi="宋体" w:eastAsia="宋体" w:cs="宋体"/>
          <w:sz w:val="24"/>
          <w:u w:val="single"/>
        </w:rPr>
      </w:pPr>
    </w:p>
    <w:p w14:paraId="777A704E">
      <w:pPr>
        <w:rPr>
          <w:rFonts w:hint="eastAsia" w:ascii="宋体" w:hAnsi="宋体" w:eastAsia="宋体" w:cs="宋体"/>
        </w:rPr>
      </w:pPr>
    </w:p>
    <w:p w14:paraId="00FA4F7D">
      <w:pPr>
        <w:rPr>
          <w:rFonts w:hint="eastAsia" w:ascii="宋体" w:hAnsi="宋体" w:eastAsia="宋体" w:cs="宋体"/>
        </w:rPr>
      </w:pPr>
    </w:p>
    <w:p w14:paraId="0DA98248">
      <w:pPr>
        <w:rPr>
          <w:rFonts w:hint="eastAsia" w:ascii="宋体" w:hAnsi="宋体" w:eastAsia="宋体" w:cs="宋体"/>
        </w:rPr>
      </w:pPr>
    </w:p>
    <w:p w14:paraId="1B49E2B9">
      <w:pPr>
        <w:rPr>
          <w:rFonts w:hint="eastAsia" w:ascii="宋体" w:hAnsi="宋体" w:eastAsia="宋体" w:cs="宋体"/>
        </w:rPr>
      </w:pPr>
    </w:p>
    <w:p w14:paraId="5118AF49">
      <w:pPr>
        <w:spacing w:line="480" w:lineRule="auto"/>
        <w:jc w:val="center"/>
        <w:outlineLvl w:val="1"/>
        <w:rPr>
          <w:rFonts w:hint="eastAsia" w:ascii="宋体" w:hAnsi="宋体" w:eastAsia="宋体" w:cs="宋体"/>
          <w:b/>
          <w:sz w:val="32"/>
          <w:szCs w:val="32"/>
        </w:rPr>
      </w:pPr>
      <w:bookmarkStart w:id="81" w:name="_Toc523762823"/>
      <w:bookmarkStart w:id="82" w:name="_Toc523762969"/>
      <w:bookmarkStart w:id="83" w:name="_Toc523840888"/>
      <w:bookmarkStart w:id="84" w:name="_Toc523762893"/>
      <w:r>
        <w:rPr>
          <w:rFonts w:hint="eastAsia" w:ascii="宋体" w:hAnsi="宋体" w:eastAsia="宋体" w:cs="宋体"/>
          <w:b/>
          <w:sz w:val="32"/>
          <w:szCs w:val="32"/>
        </w:rPr>
        <w:br w:type="page"/>
      </w:r>
      <w:bookmarkStart w:id="85" w:name="_Toc23314"/>
      <w:bookmarkStart w:id="86" w:name="_Toc24540"/>
      <w:r>
        <w:rPr>
          <w:rFonts w:hint="eastAsia" w:ascii="宋体" w:hAnsi="宋体" w:cs="宋体"/>
          <w:b/>
          <w:sz w:val="32"/>
          <w:szCs w:val="32"/>
          <w:lang w:val="en-US" w:eastAsia="zh-CN"/>
        </w:rPr>
        <w:t>六</w:t>
      </w:r>
      <w:r>
        <w:rPr>
          <w:rFonts w:hint="eastAsia" w:ascii="宋体" w:hAnsi="宋体" w:eastAsia="宋体" w:cs="宋体"/>
          <w:b/>
          <w:sz w:val="32"/>
          <w:szCs w:val="32"/>
        </w:rPr>
        <w:t>、技术参数偏离表</w:t>
      </w:r>
      <w:bookmarkEnd w:id="81"/>
      <w:bookmarkEnd w:id="82"/>
      <w:bookmarkEnd w:id="83"/>
      <w:bookmarkEnd w:id="84"/>
      <w:bookmarkEnd w:id="85"/>
      <w:bookmarkEnd w:id="86"/>
    </w:p>
    <w:p w14:paraId="62B26320">
      <w:pPr>
        <w:spacing w:line="560" w:lineRule="exact"/>
        <w:rPr>
          <w:rFonts w:hint="eastAsia" w:ascii="宋体" w:hAnsi="宋体" w:eastAsia="宋体" w:cs="宋体"/>
          <w:szCs w:val="21"/>
          <w:u w:val="single"/>
        </w:rPr>
      </w:pPr>
      <w:r>
        <w:rPr>
          <w:rFonts w:hint="eastAsia" w:ascii="宋体" w:hAnsi="宋体" w:eastAsia="宋体" w:cs="宋体"/>
          <w:szCs w:val="21"/>
        </w:rPr>
        <w:t>供应商名称：                         项目编号：</w:t>
      </w:r>
    </w:p>
    <w:tbl>
      <w:tblPr>
        <w:tblStyle w:val="26"/>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19"/>
        <w:gridCol w:w="1825"/>
        <w:gridCol w:w="3500"/>
        <w:gridCol w:w="956"/>
        <w:gridCol w:w="743"/>
      </w:tblGrid>
      <w:tr w14:paraId="7BB0A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9" w:type="dxa"/>
            <w:tcBorders>
              <w:top w:val="single" w:color="auto" w:sz="12" w:space="0"/>
            </w:tcBorders>
            <w:vAlign w:val="center"/>
          </w:tcPr>
          <w:p w14:paraId="61AA19C4">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序号</w:t>
            </w:r>
          </w:p>
        </w:tc>
        <w:tc>
          <w:tcPr>
            <w:tcW w:w="919" w:type="dxa"/>
            <w:tcBorders>
              <w:top w:val="single" w:color="auto" w:sz="12" w:space="0"/>
            </w:tcBorders>
            <w:vAlign w:val="center"/>
          </w:tcPr>
          <w:p w14:paraId="47E6E7F9">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产品名称</w:t>
            </w:r>
          </w:p>
        </w:tc>
        <w:tc>
          <w:tcPr>
            <w:tcW w:w="1825" w:type="dxa"/>
            <w:tcBorders>
              <w:top w:val="single" w:color="auto" w:sz="12" w:space="0"/>
            </w:tcBorders>
            <w:vAlign w:val="center"/>
          </w:tcPr>
          <w:p w14:paraId="28D2C19B">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磋商文件要求</w:t>
            </w:r>
          </w:p>
        </w:tc>
        <w:tc>
          <w:tcPr>
            <w:tcW w:w="3500" w:type="dxa"/>
            <w:tcBorders>
              <w:top w:val="single" w:color="auto" w:sz="12" w:space="0"/>
            </w:tcBorders>
            <w:vAlign w:val="center"/>
          </w:tcPr>
          <w:p w14:paraId="7A81B9FF">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技术参数</w:t>
            </w:r>
          </w:p>
        </w:tc>
        <w:tc>
          <w:tcPr>
            <w:tcW w:w="956" w:type="dxa"/>
            <w:tcBorders>
              <w:top w:val="single" w:color="auto" w:sz="12" w:space="0"/>
            </w:tcBorders>
            <w:vAlign w:val="center"/>
          </w:tcPr>
          <w:p w14:paraId="4974990F">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偏离情况</w:t>
            </w:r>
          </w:p>
        </w:tc>
        <w:tc>
          <w:tcPr>
            <w:tcW w:w="743" w:type="dxa"/>
            <w:tcBorders>
              <w:top w:val="single" w:color="auto" w:sz="12" w:space="0"/>
            </w:tcBorders>
            <w:vAlign w:val="center"/>
          </w:tcPr>
          <w:p w14:paraId="0F4965B1">
            <w:pPr>
              <w:spacing w:line="280" w:lineRule="exact"/>
              <w:jc w:val="center"/>
              <w:rPr>
                <w:rFonts w:hint="eastAsia" w:ascii="宋体" w:hAnsi="宋体" w:eastAsia="宋体" w:cs="宋体"/>
                <w:b/>
                <w:bCs/>
                <w:kern w:val="0"/>
                <w:position w:val="4"/>
                <w:sz w:val="20"/>
                <w:szCs w:val="21"/>
              </w:rPr>
            </w:pPr>
            <w:r>
              <w:rPr>
                <w:rFonts w:hint="eastAsia" w:ascii="宋体" w:hAnsi="宋体" w:eastAsia="宋体" w:cs="宋体"/>
                <w:b/>
                <w:kern w:val="0"/>
                <w:sz w:val="20"/>
                <w:szCs w:val="21"/>
              </w:rPr>
              <w:t>说明</w:t>
            </w:r>
          </w:p>
        </w:tc>
      </w:tr>
      <w:tr w14:paraId="111B9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5686C5E7">
            <w:pPr>
              <w:spacing w:line="560" w:lineRule="exact"/>
              <w:rPr>
                <w:rFonts w:hint="eastAsia" w:ascii="宋体" w:hAnsi="宋体" w:eastAsia="宋体" w:cs="宋体"/>
                <w:b/>
                <w:bCs/>
                <w:kern w:val="0"/>
                <w:position w:val="4"/>
                <w:sz w:val="32"/>
                <w:szCs w:val="32"/>
              </w:rPr>
            </w:pPr>
          </w:p>
        </w:tc>
        <w:tc>
          <w:tcPr>
            <w:tcW w:w="919" w:type="dxa"/>
          </w:tcPr>
          <w:p w14:paraId="242E33C3">
            <w:pPr>
              <w:spacing w:line="560" w:lineRule="exact"/>
              <w:rPr>
                <w:rFonts w:hint="eastAsia" w:ascii="宋体" w:hAnsi="宋体" w:eastAsia="宋体" w:cs="宋体"/>
                <w:b/>
                <w:bCs/>
                <w:kern w:val="0"/>
                <w:position w:val="4"/>
                <w:sz w:val="32"/>
                <w:szCs w:val="32"/>
              </w:rPr>
            </w:pPr>
          </w:p>
        </w:tc>
        <w:tc>
          <w:tcPr>
            <w:tcW w:w="1825" w:type="dxa"/>
          </w:tcPr>
          <w:p w14:paraId="109E4D98">
            <w:pPr>
              <w:spacing w:line="560" w:lineRule="exact"/>
              <w:rPr>
                <w:rFonts w:hint="eastAsia" w:ascii="宋体" w:hAnsi="宋体" w:eastAsia="宋体" w:cs="宋体"/>
                <w:b/>
                <w:bCs/>
                <w:kern w:val="0"/>
                <w:position w:val="4"/>
                <w:sz w:val="32"/>
                <w:szCs w:val="32"/>
              </w:rPr>
            </w:pPr>
          </w:p>
        </w:tc>
        <w:tc>
          <w:tcPr>
            <w:tcW w:w="3500" w:type="dxa"/>
          </w:tcPr>
          <w:p w14:paraId="055A4D3F">
            <w:pPr>
              <w:spacing w:line="560" w:lineRule="exact"/>
              <w:rPr>
                <w:rFonts w:hint="eastAsia" w:ascii="宋体" w:hAnsi="宋体" w:eastAsia="宋体" w:cs="宋体"/>
                <w:b/>
                <w:bCs/>
                <w:kern w:val="0"/>
                <w:position w:val="4"/>
                <w:sz w:val="32"/>
                <w:szCs w:val="32"/>
              </w:rPr>
            </w:pPr>
          </w:p>
        </w:tc>
        <w:tc>
          <w:tcPr>
            <w:tcW w:w="956" w:type="dxa"/>
          </w:tcPr>
          <w:p w14:paraId="0D404F27">
            <w:pPr>
              <w:spacing w:line="560" w:lineRule="exact"/>
              <w:rPr>
                <w:rFonts w:hint="eastAsia" w:ascii="宋体" w:hAnsi="宋体" w:eastAsia="宋体" w:cs="宋体"/>
                <w:b/>
                <w:bCs/>
                <w:kern w:val="0"/>
                <w:position w:val="4"/>
                <w:sz w:val="32"/>
                <w:szCs w:val="32"/>
              </w:rPr>
            </w:pPr>
          </w:p>
        </w:tc>
        <w:tc>
          <w:tcPr>
            <w:tcW w:w="743" w:type="dxa"/>
          </w:tcPr>
          <w:p w14:paraId="1BD695DA">
            <w:pPr>
              <w:spacing w:line="560" w:lineRule="exact"/>
              <w:rPr>
                <w:rFonts w:hint="eastAsia" w:ascii="宋体" w:hAnsi="宋体" w:eastAsia="宋体" w:cs="宋体"/>
                <w:b/>
                <w:bCs/>
                <w:kern w:val="0"/>
                <w:position w:val="4"/>
                <w:sz w:val="32"/>
                <w:szCs w:val="32"/>
              </w:rPr>
            </w:pPr>
          </w:p>
        </w:tc>
      </w:tr>
      <w:tr w14:paraId="18B79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65CB00E3">
            <w:pPr>
              <w:spacing w:line="560" w:lineRule="exact"/>
              <w:rPr>
                <w:rFonts w:hint="eastAsia" w:ascii="宋体" w:hAnsi="宋体" w:eastAsia="宋体" w:cs="宋体"/>
                <w:b/>
                <w:bCs/>
                <w:kern w:val="0"/>
                <w:position w:val="4"/>
                <w:sz w:val="32"/>
                <w:szCs w:val="32"/>
              </w:rPr>
            </w:pPr>
          </w:p>
        </w:tc>
        <w:tc>
          <w:tcPr>
            <w:tcW w:w="919" w:type="dxa"/>
          </w:tcPr>
          <w:p w14:paraId="3D9BB73D">
            <w:pPr>
              <w:spacing w:line="560" w:lineRule="exact"/>
              <w:rPr>
                <w:rFonts w:hint="eastAsia" w:ascii="宋体" w:hAnsi="宋体" w:eastAsia="宋体" w:cs="宋体"/>
                <w:b/>
                <w:bCs/>
                <w:kern w:val="0"/>
                <w:position w:val="4"/>
                <w:sz w:val="32"/>
                <w:szCs w:val="32"/>
              </w:rPr>
            </w:pPr>
          </w:p>
        </w:tc>
        <w:tc>
          <w:tcPr>
            <w:tcW w:w="1825" w:type="dxa"/>
          </w:tcPr>
          <w:p w14:paraId="622CA0D4">
            <w:pPr>
              <w:spacing w:line="560" w:lineRule="exact"/>
              <w:rPr>
                <w:rFonts w:hint="eastAsia" w:ascii="宋体" w:hAnsi="宋体" w:eastAsia="宋体" w:cs="宋体"/>
                <w:b/>
                <w:bCs/>
                <w:kern w:val="0"/>
                <w:position w:val="4"/>
                <w:sz w:val="32"/>
                <w:szCs w:val="32"/>
              </w:rPr>
            </w:pPr>
          </w:p>
        </w:tc>
        <w:tc>
          <w:tcPr>
            <w:tcW w:w="3500" w:type="dxa"/>
          </w:tcPr>
          <w:p w14:paraId="5578B0BA">
            <w:pPr>
              <w:spacing w:line="560" w:lineRule="exact"/>
              <w:rPr>
                <w:rFonts w:hint="eastAsia" w:ascii="宋体" w:hAnsi="宋体" w:eastAsia="宋体" w:cs="宋体"/>
                <w:b/>
                <w:bCs/>
                <w:kern w:val="0"/>
                <w:position w:val="4"/>
                <w:sz w:val="32"/>
                <w:szCs w:val="32"/>
              </w:rPr>
            </w:pPr>
          </w:p>
        </w:tc>
        <w:tc>
          <w:tcPr>
            <w:tcW w:w="956" w:type="dxa"/>
          </w:tcPr>
          <w:p w14:paraId="2F1723A9">
            <w:pPr>
              <w:spacing w:line="560" w:lineRule="exact"/>
              <w:rPr>
                <w:rFonts w:hint="eastAsia" w:ascii="宋体" w:hAnsi="宋体" w:eastAsia="宋体" w:cs="宋体"/>
                <w:b/>
                <w:bCs/>
                <w:kern w:val="0"/>
                <w:position w:val="4"/>
                <w:sz w:val="32"/>
                <w:szCs w:val="32"/>
              </w:rPr>
            </w:pPr>
          </w:p>
        </w:tc>
        <w:tc>
          <w:tcPr>
            <w:tcW w:w="743" w:type="dxa"/>
          </w:tcPr>
          <w:p w14:paraId="0616215A">
            <w:pPr>
              <w:spacing w:line="560" w:lineRule="exact"/>
              <w:rPr>
                <w:rFonts w:hint="eastAsia" w:ascii="宋体" w:hAnsi="宋体" w:eastAsia="宋体" w:cs="宋体"/>
                <w:b/>
                <w:bCs/>
                <w:kern w:val="0"/>
                <w:position w:val="4"/>
                <w:sz w:val="32"/>
                <w:szCs w:val="32"/>
              </w:rPr>
            </w:pPr>
          </w:p>
        </w:tc>
      </w:tr>
      <w:tr w14:paraId="7E3E0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5EB4C536">
            <w:pPr>
              <w:spacing w:line="560" w:lineRule="exact"/>
              <w:rPr>
                <w:rFonts w:hint="eastAsia" w:ascii="宋体" w:hAnsi="宋体" w:eastAsia="宋体" w:cs="宋体"/>
                <w:b/>
                <w:bCs/>
                <w:kern w:val="0"/>
                <w:position w:val="4"/>
                <w:sz w:val="32"/>
                <w:szCs w:val="32"/>
              </w:rPr>
            </w:pPr>
          </w:p>
        </w:tc>
        <w:tc>
          <w:tcPr>
            <w:tcW w:w="919" w:type="dxa"/>
          </w:tcPr>
          <w:p w14:paraId="2AEA06D4">
            <w:pPr>
              <w:spacing w:line="560" w:lineRule="exact"/>
              <w:rPr>
                <w:rFonts w:hint="eastAsia" w:ascii="宋体" w:hAnsi="宋体" w:eastAsia="宋体" w:cs="宋体"/>
                <w:b/>
                <w:bCs/>
                <w:kern w:val="0"/>
                <w:position w:val="4"/>
                <w:sz w:val="32"/>
                <w:szCs w:val="32"/>
              </w:rPr>
            </w:pPr>
          </w:p>
        </w:tc>
        <w:tc>
          <w:tcPr>
            <w:tcW w:w="1825" w:type="dxa"/>
          </w:tcPr>
          <w:p w14:paraId="4579B73B">
            <w:pPr>
              <w:spacing w:line="560" w:lineRule="exact"/>
              <w:rPr>
                <w:rFonts w:hint="eastAsia" w:ascii="宋体" w:hAnsi="宋体" w:eastAsia="宋体" w:cs="宋体"/>
                <w:b/>
                <w:bCs/>
                <w:kern w:val="0"/>
                <w:position w:val="4"/>
                <w:sz w:val="32"/>
                <w:szCs w:val="32"/>
              </w:rPr>
            </w:pPr>
          </w:p>
        </w:tc>
        <w:tc>
          <w:tcPr>
            <w:tcW w:w="3500" w:type="dxa"/>
          </w:tcPr>
          <w:p w14:paraId="2EBAC005">
            <w:pPr>
              <w:spacing w:line="560" w:lineRule="exact"/>
              <w:rPr>
                <w:rFonts w:hint="eastAsia" w:ascii="宋体" w:hAnsi="宋体" w:eastAsia="宋体" w:cs="宋体"/>
                <w:b/>
                <w:bCs/>
                <w:kern w:val="0"/>
                <w:position w:val="4"/>
                <w:sz w:val="32"/>
                <w:szCs w:val="32"/>
              </w:rPr>
            </w:pPr>
          </w:p>
        </w:tc>
        <w:tc>
          <w:tcPr>
            <w:tcW w:w="956" w:type="dxa"/>
          </w:tcPr>
          <w:p w14:paraId="060F572A">
            <w:pPr>
              <w:spacing w:line="560" w:lineRule="exact"/>
              <w:rPr>
                <w:rFonts w:hint="eastAsia" w:ascii="宋体" w:hAnsi="宋体" w:eastAsia="宋体" w:cs="宋体"/>
                <w:b/>
                <w:bCs/>
                <w:kern w:val="0"/>
                <w:position w:val="4"/>
                <w:sz w:val="32"/>
                <w:szCs w:val="32"/>
              </w:rPr>
            </w:pPr>
          </w:p>
        </w:tc>
        <w:tc>
          <w:tcPr>
            <w:tcW w:w="743" w:type="dxa"/>
          </w:tcPr>
          <w:p w14:paraId="0F0E2F90">
            <w:pPr>
              <w:spacing w:line="560" w:lineRule="exact"/>
              <w:rPr>
                <w:rFonts w:hint="eastAsia" w:ascii="宋体" w:hAnsi="宋体" w:eastAsia="宋体" w:cs="宋体"/>
                <w:b/>
                <w:bCs/>
                <w:kern w:val="0"/>
                <w:position w:val="4"/>
                <w:sz w:val="32"/>
                <w:szCs w:val="32"/>
              </w:rPr>
            </w:pPr>
          </w:p>
        </w:tc>
      </w:tr>
      <w:tr w14:paraId="27C9D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2B358AE9">
            <w:pPr>
              <w:spacing w:line="560" w:lineRule="exact"/>
              <w:rPr>
                <w:rFonts w:hint="eastAsia" w:ascii="宋体" w:hAnsi="宋体" w:eastAsia="宋体" w:cs="宋体"/>
                <w:b/>
                <w:bCs/>
                <w:kern w:val="0"/>
                <w:position w:val="4"/>
                <w:sz w:val="32"/>
                <w:szCs w:val="32"/>
              </w:rPr>
            </w:pPr>
          </w:p>
        </w:tc>
        <w:tc>
          <w:tcPr>
            <w:tcW w:w="919" w:type="dxa"/>
          </w:tcPr>
          <w:p w14:paraId="50635137">
            <w:pPr>
              <w:spacing w:line="560" w:lineRule="exact"/>
              <w:rPr>
                <w:rFonts w:hint="eastAsia" w:ascii="宋体" w:hAnsi="宋体" w:eastAsia="宋体" w:cs="宋体"/>
                <w:b/>
                <w:bCs/>
                <w:kern w:val="0"/>
                <w:position w:val="4"/>
                <w:sz w:val="32"/>
                <w:szCs w:val="32"/>
              </w:rPr>
            </w:pPr>
          </w:p>
        </w:tc>
        <w:tc>
          <w:tcPr>
            <w:tcW w:w="1825" w:type="dxa"/>
          </w:tcPr>
          <w:p w14:paraId="2E8D54F5">
            <w:pPr>
              <w:spacing w:line="560" w:lineRule="exact"/>
              <w:rPr>
                <w:rFonts w:hint="eastAsia" w:ascii="宋体" w:hAnsi="宋体" w:eastAsia="宋体" w:cs="宋体"/>
                <w:b/>
                <w:bCs/>
                <w:kern w:val="0"/>
                <w:position w:val="4"/>
                <w:sz w:val="32"/>
                <w:szCs w:val="32"/>
              </w:rPr>
            </w:pPr>
          </w:p>
        </w:tc>
        <w:tc>
          <w:tcPr>
            <w:tcW w:w="3500" w:type="dxa"/>
          </w:tcPr>
          <w:p w14:paraId="53F97A25">
            <w:pPr>
              <w:spacing w:line="560" w:lineRule="exact"/>
              <w:rPr>
                <w:rFonts w:hint="eastAsia" w:ascii="宋体" w:hAnsi="宋体" w:eastAsia="宋体" w:cs="宋体"/>
                <w:b/>
                <w:bCs/>
                <w:kern w:val="0"/>
                <w:position w:val="4"/>
                <w:sz w:val="32"/>
                <w:szCs w:val="32"/>
              </w:rPr>
            </w:pPr>
          </w:p>
        </w:tc>
        <w:tc>
          <w:tcPr>
            <w:tcW w:w="956" w:type="dxa"/>
          </w:tcPr>
          <w:p w14:paraId="5DB87A70">
            <w:pPr>
              <w:spacing w:line="560" w:lineRule="exact"/>
              <w:rPr>
                <w:rFonts w:hint="eastAsia" w:ascii="宋体" w:hAnsi="宋体" w:eastAsia="宋体" w:cs="宋体"/>
                <w:b/>
                <w:bCs/>
                <w:kern w:val="0"/>
                <w:position w:val="4"/>
                <w:sz w:val="32"/>
                <w:szCs w:val="32"/>
              </w:rPr>
            </w:pPr>
          </w:p>
        </w:tc>
        <w:tc>
          <w:tcPr>
            <w:tcW w:w="743" w:type="dxa"/>
          </w:tcPr>
          <w:p w14:paraId="5F3A6D72">
            <w:pPr>
              <w:spacing w:line="560" w:lineRule="exact"/>
              <w:rPr>
                <w:rFonts w:hint="eastAsia" w:ascii="宋体" w:hAnsi="宋体" w:eastAsia="宋体" w:cs="宋体"/>
                <w:b/>
                <w:bCs/>
                <w:kern w:val="0"/>
                <w:position w:val="4"/>
                <w:sz w:val="32"/>
                <w:szCs w:val="32"/>
              </w:rPr>
            </w:pPr>
          </w:p>
        </w:tc>
      </w:tr>
      <w:tr w14:paraId="19F8B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Pr>
          <w:p w14:paraId="6223F45B">
            <w:pPr>
              <w:spacing w:line="560" w:lineRule="exact"/>
              <w:rPr>
                <w:rFonts w:hint="eastAsia" w:ascii="宋体" w:hAnsi="宋体" w:eastAsia="宋体" w:cs="宋体"/>
                <w:b/>
                <w:bCs/>
                <w:kern w:val="0"/>
                <w:position w:val="4"/>
                <w:sz w:val="32"/>
                <w:szCs w:val="32"/>
              </w:rPr>
            </w:pPr>
          </w:p>
        </w:tc>
        <w:tc>
          <w:tcPr>
            <w:tcW w:w="919" w:type="dxa"/>
          </w:tcPr>
          <w:p w14:paraId="3CAF2AFD">
            <w:pPr>
              <w:spacing w:line="560" w:lineRule="exact"/>
              <w:rPr>
                <w:rFonts w:hint="eastAsia" w:ascii="宋体" w:hAnsi="宋体" w:eastAsia="宋体" w:cs="宋体"/>
                <w:b/>
                <w:bCs/>
                <w:kern w:val="0"/>
                <w:position w:val="4"/>
                <w:sz w:val="32"/>
                <w:szCs w:val="32"/>
              </w:rPr>
            </w:pPr>
          </w:p>
        </w:tc>
        <w:tc>
          <w:tcPr>
            <w:tcW w:w="1825" w:type="dxa"/>
          </w:tcPr>
          <w:p w14:paraId="18955229">
            <w:pPr>
              <w:spacing w:line="560" w:lineRule="exact"/>
              <w:rPr>
                <w:rFonts w:hint="eastAsia" w:ascii="宋体" w:hAnsi="宋体" w:eastAsia="宋体" w:cs="宋体"/>
                <w:b/>
                <w:bCs/>
                <w:kern w:val="0"/>
                <w:position w:val="4"/>
                <w:sz w:val="32"/>
                <w:szCs w:val="32"/>
              </w:rPr>
            </w:pPr>
          </w:p>
        </w:tc>
        <w:tc>
          <w:tcPr>
            <w:tcW w:w="3500" w:type="dxa"/>
          </w:tcPr>
          <w:p w14:paraId="1228F724">
            <w:pPr>
              <w:spacing w:line="560" w:lineRule="exact"/>
              <w:rPr>
                <w:rFonts w:hint="eastAsia" w:ascii="宋体" w:hAnsi="宋体" w:eastAsia="宋体" w:cs="宋体"/>
                <w:b/>
                <w:bCs/>
                <w:kern w:val="0"/>
                <w:position w:val="4"/>
                <w:sz w:val="32"/>
                <w:szCs w:val="32"/>
              </w:rPr>
            </w:pPr>
          </w:p>
        </w:tc>
        <w:tc>
          <w:tcPr>
            <w:tcW w:w="956" w:type="dxa"/>
          </w:tcPr>
          <w:p w14:paraId="3CDD8E0B">
            <w:pPr>
              <w:spacing w:line="560" w:lineRule="exact"/>
              <w:rPr>
                <w:rFonts w:hint="eastAsia" w:ascii="宋体" w:hAnsi="宋体" w:eastAsia="宋体" w:cs="宋体"/>
                <w:b/>
                <w:bCs/>
                <w:kern w:val="0"/>
                <w:position w:val="4"/>
                <w:sz w:val="32"/>
                <w:szCs w:val="32"/>
              </w:rPr>
            </w:pPr>
          </w:p>
        </w:tc>
        <w:tc>
          <w:tcPr>
            <w:tcW w:w="743" w:type="dxa"/>
          </w:tcPr>
          <w:p w14:paraId="4608A8A8">
            <w:pPr>
              <w:spacing w:line="560" w:lineRule="exact"/>
              <w:rPr>
                <w:rFonts w:hint="eastAsia" w:ascii="宋体" w:hAnsi="宋体" w:eastAsia="宋体" w:cs="宋体"/>
                <w:b/>
                <w:bCs/>
                <w:kern w:val="0"/>
                <w:position w:val="4"/>
                <w:sz w:val="32"/>
                <w:szCs w:val="32"/>
              </w:rPr>
            </w:pPr>
          </w:p>
        </w:tc>
      </w:tr>
      <w:tr w14:paraId="5FBF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tcBorders>
              <w:bottom w:val="single" w:color="auto" w:sz="12" w:space="0"/>
            </w:tcBorders>
          </w:tcPr>
          <w:p w14:paraId="779000DA">
            <w:pPr>
              <w:spacing w:line="560" w:lineRule="exact"/>
              <w:rPr>
                <w:rFonts w:hint="eastAsia" w:ascii="宋体" w:hAnsi="宋体" w:eastAsia="宋体" w:cs="宋体"/>
                <w:b/>
                <w:bCs/>
                <w:kern w:val="0"/>
                <w:position w:val="4"/>
                <w:sz w:val="32"/>
                <w:szCs w:val="32"/>
              </w:rPr>
            </w:pPr>
          </w:p>
        </w:tc>
        <w:tc>
          <w:tcPr>
            <w:tcW w:w="919" w:type="dxa"/>
            <w:tcBorders>
              <w:bottom w:val="single" w:color="auto" w:sz="12" w:space="0"/>
            </w:tcBorders>
          </w:tcPr>
          <w:p w14:paraId="30676A1D">
            <w:pPr>
              <w:spacing w:line="560" w:lineRule="exact"/>
              <w:rPr>
                <w:rFonts w:hint="eastAsia" w:ascii="宋体" w:hAnsi="宋体" w:eastAsia="宋体" w:cs="宋体"/>
                <w:b/>
                <w:bCs/>
                <w:kern w:val="0"/>
                <w:position w:val="4"/>
                <w:sz w:val="32"/>
                <w:szCs w:val="32"/>
              </w:rPr>
            </w:pPr>
          </w:p>
        </w:tc>
        <w:tc>
          <w:tcPr>
            <w:tcW w:w="1825" w:type="dxa"/>
            <w:tcBorders>
              <w:bottom w:val="single" w:color="auto" w:sz="12" w:space="0"/>
            </w:tcBorders>
          </w:tcPr>
          <w:p w14:paraId="6F77E395">
            <w:pPr>
              <w:spacing w:line="560" w:lineRule="exact"/>
              <w:rPr>
                <w:rFonts w:hint="eastAsia" w:ascii="宋体" w:hAnsi="宋体" w:eastAsia="宋体" w:cs="宋体"/>
                <w:b/>
                <w:bCs/>
                <w:kern w:val="0"/>
                <w:position w:val="4"/>
                <w:sz w:val="32"/>
                <w:szCs w:val="32"/>
              </w:rPr>
            </w:pPr>
          </w:p>
        </w:tc>
        <w:tc>
          <w:tcPr>
            <w:tcW w:w="3500" w:type="dxa"/>
            <w:tcBorders>
              <w:bottom w:val="single" w:color="auto" w:sz="12" w:space="0"/>
            </w:tcBorders>
          </w:tcPr>
          <w:p w14:paraId="2D9114C6">
            <w:pPr>
              <w:spacing w:line="560" w:lineRule="exact"/>
              <w:rPr>
                <w:rFonts w:hint="eastAsia" w:ascii="宋体" w:hAnsi="宋体" w:eastAsia="宋体" w:cs="宋体"/>
                <w:b/>
                <w:bCs/>
                <w:kern w:val="0"/>
                <w:position w:val="4"/>
                <w:sz w:val="32"/>
                <w:szCs w:val="32"/>
              </w:rPr>
            </w:pPr>
          </w:p>
        </w:tc>
        <w:tc>
          <w:tcPr>
            <w:tcW w:w="956" w:type="dxa"/>
            <w:tcBorders>
              <w:bottom w:val="single" w:color="auto" w:sz="12" w:space="0"/>
            </w:tcBorders>
          </w:tcPr>
          <w:p w14:paraId="325786E0">
            <w:pPr>
              <w:spacing w:line="560" w:lineRule="exact"/>
              <w:rPr>
                <w:rFonts w:hint="eastAsia" w:ascii="宋体" w:hAnsi="宋体" w:eastAsia="宋体" w:cs="宋体"/>
                <w:b/>
                <w:bCs/>
                <w:kern w:val="0"/>
                <w:position w:val="4"/>
                <w:sz w:val="32"/>
                <w:szCs w:val="32"/>
              </w:rPr>
            </w:pPr>
          </w:p>
        </w:tc>
        <w:tc>
          <w:tcPr>
            <w:tcW w:w="743" w:type="dxa"/>
            <w:tcBorders>
              <w:bottom w:val="single" w:color="auto" w:sz="12" w:space="0"/>
            </w:tcBorders>
          </w:tcPr>
          <w:p w14:paraId="662986FB">
            <w:pPr>
              <w:spacing w:line="560" w:lineRule="exact"/>
              <w:rPr>
                <w:rFonts w:hint="eastAsia" w:ascii="宋体" w:hAnsi="宋体" w:eastAsia="宋体" w:cs="宋体"/>
                <w:b/>
                <w:bCs/>
                <w:kern w:val="0"/>
                <w:position w:val="4"/>
                <w:sz w:val="32"/>
                <w:szCs w:val="32"/>
              </w:rPr>
            </w:pPr>
          </w:p>
        </w:tc>
      </w:tr>
    </w:tbl>
    <w:p w14:paraId="7529A004">
      <w:pPr>
        <w:spacing w:line="560" w:lineRule="exact"/>
        <w:rPr>
          <w:rFonts w:hint="eastAsia" w:ascii="宋体" w:hAnsi="宋体" w:eastAsia="宋体" w:cs="宋体"/>
          <w:b/>
          <w:bCs/>
          <w:color w:val="000000"/>
          <w:sz w:val="36"/>
          <w:szCs w:val="36"/>
        </w:rPr>
      </w:pPr>
    </w:p>
    <w:p w14:paraId="318C6FB0">
      <w:pPr>
        <w:spacing w:line="480" w:lineRule="auto"/>
        <w:rPr>
          <w:rFonts w:hint="eastAsia" w:ascii="宋体" w:hAnsi="宋体" w:eastAsia="宋体" w:cs="宋体"/>
          <w:szCs w:val="21"/>
        </w:rPr>
      </w:pPr>
      <w:r>
        <w:rPr>
          <w:rFonts w:hint="eastAsia" w:ascii="宋体" w:hAnsi="宋体" w:eastAsia="宋体" w:cs="宋体"/>
          <w:szCs w:val="21"/>
        </w:rPr>
        <w:t>注：除技术偏离表所列的偏离指包外，其它所技术参数均完全响应“磋商文件”中的要求。供应商按照采购内容要求及所报价内容如实填写。</w:t>
      </w:r>
    </w:p>
    <w:p w14:paraId="1325E71D">
      <w:pPr>
        <w:spacing w:line="440" w:lineRule="exact"/>
        <w:rPr>
          <w:rFonts w:hint="eastAsia" w:ascii="宋体" w:hAnsi="宋体" w:eastAsia="宋体" w:cs="宋体"/>
          <w:szCs w:val="21"/>
        </w:rPr>
      </w:pPr>
    </w:p>
    <w:p w14:paraId="3A4C62D0">
      <w:pPr>
        <w:spacing w:line="440" w:lineRule="exact"/>
        <w:rPr>
          <w:rFonts w:hint="eastAsia" w:ascii="宋体" w:hAnsi="宋体" w:eastAsia="宋体" w:cs="宋体"/>
          <w:szCs w:val="21"/>
        </w:rPr>
      </w:pPr>
    </w:p>
    <w:p w14:paraId="321C167E">
      <w:pPr>
        <w:spacing w:line="440" w:lineRule="exact"/>
        <w:rPr>
          <w:rFonts w:hint="eastAsia" w:ascii="宋体" w:hAnsi="宋体" w:eastAsia="宋体" w:cs="宋体"/>
          <w:szCs w:val="21"/>
        </w:rPr>
      </w:pPr>
    </w:p>
    <w:p w14:paraId="3B7241F0">
      <w:pPr>
        <w:spacing w:line="440" w:lineRule="exact"/>
        <w:rPr>
          <w:rFonts w:hint="eastAsia" w:ascii="宋体" w:hAnsi="宋体" w:eastAsia="宋体" w:cs="宋体"/>
          <w:szCs w:val="21"/>
        </w:rPr>
      </w:pPr>
    </w:p>
    <w:p w14:paraId="2BAB2C55">
      <w:pPr>
        <w:ind w:firstLine="3360" w:firstLineChars="1400"/>
        <w:rPr>
          <w:rFonts w:hint="eastAsia" w:ascii="宋体" w:hAnsi="宋体" w:eastAsia="宋体" w:cs="宋体"/>
          <w:sz w:val="24"/>
          <w:u w:val="single"/>
        </w:rPr>
      </w:pPr>
      <w:r>
        <w:rPr>
          <w:rFonts w:hint="eastAsia" w:ascii="宋体" w:hAnsi="宋体" w:eastAsia="宋体" w:cs="宋体"/>
          <w:sz w:val="24"/>
        </w:rPr>
        <w:t xml:space="preserve">供应商： </w:t>
      </w:r>
      <w:r>
        <w:rPr>
          <w:rFonts w:hint="eastAsia" w:ascii="宋体" w:hAnsi="宋体" w:eastAsia="宋体" w:cs="宋体"/>
          <w:sz w:val="24"/>
          <w:u w:val="single"/>
        </w:rPr>
        <w:t xml:space="preserve">          （盖章）            </w:t>
      </w:r>
    </w:p>
    <w:p w14:paraId="1C7F0CD9">
      <w:pPr>
        <w:ind w:right="360"/>
        <w:jc w:val="right"/>
        <w:rPr>
          <w:rFonts w:hint="eastAsia" w:ascii="宋体" w:hAnsi="宋体" w:eastAsia="宋体" w:cs="宋体"/>
          <w:sz w:val="24"/>
        </w:rPr>
      </w:pPr>
    </w:p>
    <w:p w14:paraId="435D656A">
      <w:pPr>
        <w:ind w:right="106" w:rightChars="0"/>
        <w:jc w:val="right"/>
        <w:rPr>
          <w:rFonts w:hint="eastAsia" w:ascii="宋体" w:hAnsi="宋体" w:eastAsia="宋体" w:cs="宋体"/>
          <w:sz w:val="24"/>
          <w:u w:val="single"/>
        </w:rPr>
      </w:pPr>
      <w:r>
        <w:rPr>
          <w:rFonts w:hint="eastAsia" w:ascii="宋体" w:hAnsi="宋体" w:eastAsia="宋体" w:cs="宋体"/>
          <w:sz w:val="24"/>
        </w:rPr>
        <w:t>法定代表人或其授权代理人：</w:t>
      </w:r>
      <w:r>
        <w:rPr>
          <w:rFonts w:hint="eastAsia" w:ascii="宋体" w:hAnsi="宋体" w:eastAsia="宋体" w:cs="宋体"/>
          <w:sz w:val="24"/>
          <w:u w:val="single"/>
        </w:rPr>
        <w:t>（签字或签章）</w:t>
      </w:r>
    </w:p>
    <w:p w14:paraId="4003DE5F">
      <w:pPr>
        <w:jc w:val="right"/>
        <w:rPr>
          <w:rFonts w:hint="eastAsia" w:ascii="宋体" w:hAnsi="宋体" w:eastAsia="宋体" w:cs="宋体"/>
          <w:sz w:val="24"/>
          <w:u w:val="single"/>
        </w:rPr>
      </w:pPr>
    </w:p>
    <w:p w14:paraId="3FF6AD3E">
      <w:pPr>
        <w:wordWrap w:val="0"/>
        <w:ind w:right="360" w:firstLine="3360" w:firstLineChars="1400"/>
        <w:jc w:val="both"/>
        <w:rPr>
          <w:rFonts w:hint="eastAsia" w:ascii="宋体" w:hAnsi="宋体" w:eastAsia="宋体" w:cs="宋体"/>
          <w:sz w:val="24"/>
          <w:u w:val="single"/>
        </w:rPr>
      </w:pPr>
      <w:r>
        <w:rPr>
          <w:rFonts w:hint="eastAsia" w:ascii="宋体" w:hAnsi="宋体" w:eastAsia="宋体" w:cs="宋体"/>
          <w:sz w:val="24"/>
        </w:rPr>
        <w:t>日   期：</w:t>
      </w:r>
    </w:p>
    <w:p w14:paraId="30886CA7">
      <w:pPr>
        <w:rPr>
          <w:rFonts w:hint="eastAsia" w:ascii="宋体" w:hAnsi="宋体" w:eastAsia="宋体" w:cs="宋体"/>
        </w:rPr>
      </w:pPr>
    </w:p>
    <w:p w14:paraId="626E9066">
      <w:pPr>
        <w:rPr>
          <w:rFonts w:hint="eastAsia" w:ascii="宋体" w:hAnsi="宋体" w:eastAsia="宋体" w:cs="宋体"/>
        </w:rPr>
      </w:pPr>
    </w:p>
    <w:p w14:paraId="498A18B2">
      <w:pPr>
        <w:rPr>
          <w:rFonts w:hint="eastAsia" w:ascii="宋体" w:hAnsi="宋体" w:eastAsia="宋体" w:cs="宋体"/>
        </w:rPr>
      </w:pPr>
    </w:p>
    <w:p w14:paraId="47CADAAA">
      <w:pPr>
        <w:rPr>
          <w:rFonts w:hint="eastAsia" w:ascii="宋体" w:hAnsi="宋体" w:eastAsia="宋体" w:cs="宋体"/>
        </w:rPr>
      </w:pPr>
    </w:p>
    <w:p w14:paraId="56367686">
      <w:pPr>
        <w:rPr>
          <w:rFonts w:hint="eastAsia" w:ascii="宋体" w:hAnsi="宋体" w:eastAsia="宋体" w:cs="宋体"/>
        </w:rPr>
      </w:pPr>
    </w:p>
    <w:p w14:paraId="5A307EB4">
      <w:pPr>
        <w:rPr>
          <w:rFonts w:hint="eastAsia" w:ascii="宋体" w:hAnsi="宋体" w:eastAsia="宋体" w:cs="宋体"/>
        </w:rPr>
      </w:pPr>
    </w:p>
    <w:p w14:paraId="2D0ACCC9">
      <w:pPr>
        <w:rPr>
          <w:rFonts w:hint="eastAsia" w:ascii="宋体" w:hAnsi="宋体" w:eastAsia="宋体" w:cs="宋体"/>
          <w:b/>
          <w:sz w:val="32"/>
          <w:szCs w:val="32"/>
          <w:lang w:eastAsia="zh-CN"/>
        </w:rPr>
      </w:pPr>
      <w:r>
        <w:rPr>
          <w:rFonts w:hint="eastAsia" w:ascii="宋体" w:hAnsi="宋体" w:eastAsia="宋体" w:cs="宋体"/>
          <w:b/>
          <w:sz w:val="32"/>
          <w:szCs w:val="32"/>
          <w:lang w:eastAsia="zh-CN"/>
        </w:rPr>
        <w:br w:type="page"/>
      </w:r>
    </w:p>
    <w:p w14:paraId="67363094">
      <w:pPr>
        <w:pStyle w:val="6"/>
        <w:adjustRightInd w:val="0"/>
        <w:spacing w:line="416" w:lineRule="atLeast"/>
        <w:jc w:val="center"/>
        <w:textAlignment w:val="baseline"/>
        <w:rPr>
          <w:rFonts w:hint="default" w:ascii="宋体" w:hAnsi="宋体" w:eastAsia="宋体" w:cs="宋体"/>
          <w:lang w:val="en-US" w:eastAsia="zh-CN"/>
        </w:rPr>
      </w:pPr>
      <w:bookmarkStart w:id="87" w:name="_Toc16576"/>
      <w:bookmarkStart w:id="88" w:name="_Toc14561"/>
      <w:bookmarkStart w:id="89" w:name="_Toc511813823"/>
      <w:r>
        <w:rPr>
          <w:rFonts w:hint="eastAsia" w:ascii="宋体" w:hAnsi="宋体" w:cs="宋体"/>
          <w:b/>
          <w:sz w:val="32"/>
          <w:szCs w:val="32"/>
          <w:lang w:val="en-US" w:eastAsia="zh-CN"/>
        </w:rPr>
        <w:t>七</w:t>
      </w:r>
      <w:r>
        <w:rPr>
          <w:rFonts w:hint="eastAsia" w:ascii="宋体" w:hAnsi="宋体" w:eastAsia="宋体" w:cs="宋体"/>
          <w:b/>
          <w:sz w:val="32"/>
          <w:szCs w:val="32"/>
        </w:rPr>
        <w:t>、</w:t>
      </w:r>
      <w:bookmarkEnd w:id="87"/>
      <w:bookmarkEnd w:id="88"/>
      <w:bookmarkEnd w:id="89"/>
      <w:r>
        <w:rPr>
          <w:rFonts w:hint="eastAsia" w:ascii="宋体" w:hAnsi="宋体" w:eastAsia="宋体" w:cs="宋体"/>
          <w:lang w:val="en-US" w:eastAsia="zh-CN"/>
        </w:rPr>
        <w:t>技术要求</w:t>
      </w:r>
    </w:p>
    <w:p w14:paraId="1F6BA139">
      <w:pPr>
        <w:rPr>
          <w:rFonts w:hint="eastAsia" w:ascii="宋体" w:hAnsi="宋体" w:eastAsia="宋体" w:cs="宋体"/>
        </w:rPr>
      </w:pPr>
    </w:p>
    <w:p w14:paraId="1602E64F">
      <w:pPr>
        <w:spacing w:line="360" w:lineRule="auto"/>
        <w:rPr>
          <w:rFonts w:hint="eastAsia" w:ascii="宋体" w:hAnsi="宋体" w:eastAsia="宋体" w:cs="宋体"/>
        </w:rPr>
      </w:pPr>
      <w:r>
        <w:rPr>
          <w:rFonts w:hint="eastAsia" w:ascii="宋体" w:hAnsi="宋体" w:cs="宋体"/>
          <w:sz w:val="24"/>
          <w:szCs w:val="22"/>
          <w:lang w:val="en-US" w:eastAsia="zh-CN"/>
        </w:rPr>
        <w:t>供应商按磋商文件的要求，依据第三章评标办法“评标因素及权重分值表”相关内容编写，格式自拟，评标因素及权重分值表要求内容，在本章节必须逐项对应编制。</w:t>
      </w:r>
    </w:p>
    <w:p w14:paraId="698DA722">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sz w:val="24"/>
          <w:szCs w:val="22"/>
        </w:rPr>
        <w:t>包含</w:t>
      </w:r>
      <w:r>
        <w:rPr>
          <w:rFonts w:hint="eastAsia" w:ascii="宋体" w:hAnsi="宋体" w:cs="宋体"/>
          <w:sz w:val="24"/>
          <w:szCs w:val="22"/>
          <w:lang w:val="en-US" w:eastAsia="zh-CN"/>
        </w:rPr>
        <w:t>但不限于</w:t>
      </w:r>
      <w:r>
        <w:rPr>
          <w:rFonts w:hint="eastAsia" w:ascii="宋体" w:hAnsi="宋体" w:eastAsia="宋体" w:cs="宋体"/>
          <w:sz w:val="24"/>
          <w:szCs w:val="22"/>
        </w:rPr>
        <w:t>技术评审所有内容，</w:t>
      </w:r>
      <w:r>
        <w:rPr>
          <w:rFonts w:hint="eastAsia" w:ascii="宋体" w:hAnsi="宋体" w:eastAsia="宋体" w:cs="宋体"/>
          <w:sz w:val="24"/>
        </w:rPr>
        <w:t>格式自拟</w:t>
      </w:r>
      <w:r>
        <w:rPr>
          <w:rFonts w:hint="eastAsia" w:ascii="宋体" w:hAnsi="宋体" w:eastAsia="宋体" w:cs="宋体"/>
        </w:rPr>
        <w:t>）</w:t>
      </w:r>
    </w:p>
    <w:p w14:paraId="31AEEA7E">
      <w:pPr>
        <w:rPr>
          <w:rFonts w:hint="eastAsia" w:ascii="宋体" w:hAnsi="宋体" w:eastAsia="宋体" w:cs="宋体"/>
        </w:rPr>
      </w:pPr>
    </w:p>
    <w:p w14:paraId="0C11B330">
      <w:pPr>
        <w:rPr>
          <w:rFonts w:hint="eastAsia" w:ascii="宋体" w:hAnsi="宋体" w:eastAsia="宋体" w:cs="宋体"/>
        </w:rPr>
      </w:pPr>
    </w:p>
    <w:p w14:paraId="1AD5040E">
      <w:pPr>
        <w:rPr>
          <w:rFonts w:hint="eastAsia" w:ascii="宋体" w:hAnsi="宋体" w:eastAsia="宋体" w:cs="宋体"/>
        </w:rPr>
      </w:pPr>
      <w:r>
        <w:rPr>
          <w:rFonts w:hint="eastAsia" w:ascii="宋体" w:hAnsi="宋体" w:eastAsia="宋体" w:cs="宋体"/>
        </w:rPr>
        <w:br w:type="page"/>
      </w:r>
    </w:p>
    <w:p w14:paraId="587C9757">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b w:val="0"/>
          <w:bCs/>
          <w:sz w:val="24"/>
          <w:szCs w:val="24"/>
        </w:rPr>
      </w:pPr>
      <w:bookmarkStart w:id="90" w:name="_Toc14661"/>
      <w:bookmarkStart w:id="91" w:name="_Toc3023"/>
      <w:r>
        <w:rPr>
          <w:rFonts w:hint="eastAsia" w:ascii="宋体" w:hAnsi="宋体" w:eastAsia="宋体" w:cs="宋体"/>
          <w:b w:val="0"/>
          <w:bCs/>
          <w:sz w:val="24"/>
          <w:szCs w:val="24"/>
          <w:lang w:eastAsia="zh-CN"/>
        </w:rPr>
        <w:t>附件：</w:t>
      </w:r>
      <w:r>
        <w:rPr>
          <w:rFonts w:hint="eastAsia" w:ascii="宋体" w:hAnsi="宋体" w:eastAsia="宋体" w:cs="宋体"/>
          <w:b w:val="0"/>
          <w:bCs/>
          <w:sz w:val="24"/>
          <w:szCs w:val="24"/>
        </w:rPr>
        <w:t>类似项目业绩表</w:t>
      </w:r>
      <w:bookmarkEnd w:id="90"/>
      <w:bookmarkEnd w:id="91"/>
    </w:p>
    <w:p w14:paraId="3E8344CB">
      <w:pPr>
        <w:pStyle w:val="16"/>
        <w:rPr>
          <w:rFonts w:hint="eastAsia" w:ascii="宋体" w:hAnsi="宋体" w:eastAsia="宋体" w:cs="宋体"/>
          <w:b/>
          <w:sz w:val="32"/>
          <w:szCs w:val="32"/>
        </w:rPr>
      </w:pPr>
    </w:p>
    <w:p w14:paraId="50036560">
      <w:pPr>
        <w:rPr>
          <w:rFonts w:hint="eastAsia"/>
        </w:rPr>
      </w:pPr>
    </w:p>
    <w:tbl>
      <w:tblPr>
        <w:tblStyle w:val="26"/>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011"/>
        <w:gridCol w:w="1923"/>
      </w:tblGrid>
      <w:tr w14:paraId="66866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0CB0FE55">
            <w:pPr>
              <w:jc w:val="center"/>
              <w:rPr>
                <w:rFonts w:hint="eastAsia" w:ascii="宋体" w:hAnsi="宋体" w:eastAsia="宋体" w:cs="宋体"/>
                <w:b/>
                <w:sz w:val="24"/>
              </w:rPr>
            </w:pPr>
            <w:r>
              <w:rPr>
                <w:rFonts w:hint="eastAsia" w:ascii="宋体" w:hAnsi="宋体" w:eastAsia="宋体" w:cs="宋体"/>
                <w:b/>
                <w:sz w:val="24"/>
              </w:rPr>
              <w:t>序号</w:t>
            </w:r>
          </w:p>
        </w:tc>
        <w:tc>
          <w:tcPr>
            <w:tcW w:w="1065" w:type="dxa"/>
            <w:noWrap/>
            <w:vAlign w:val="center"/>
          </w:tcPr>
          <w:p w14:paraId="57A4667F">
            <w:pPr>
              <w:jc w:val="center"/>
              <w:rPr>
                <w:rFonts w:hint="eastAsia" w:ascii="宋体" w:hAnsi="宋体" w:eastAsia="宋体" w:cs="宋体"/>
                <w:b/>
                <w:sz w:val="24"/>
              </w:rPr>
            </w:pPr>
            <w:r>
              <w:rPr>
                <w:rFonts w:hint="eastAsia" w:ascii="宋体" w:hAnsi="宋体" w:eastAsia="宋体" w:cs="宋体"/>
                <w:b/>
                <w:sz w:val="24"/>
              </w:rPr>
              <w:t>采购项目名称</w:t>
            </w:r>
          </w:p>
        </w:tc>
        <w:tc>
          <w:tcPr>
            <w:tcW w:w="1414" w:type="dxa"/>
            <w:noWrap/>
            <w:vAlign w:val="center"/>
          </w:tcPr>
          <w:p w14:paraId="6D369A1E">
            <w:pPr>
              <w:jc w:val="center"/>
              <w:rPr>
                <w:rFonts w:hint="eastAsia" w:ascii="宋体" w:hAnsi="宋体" w:eastAsia="宋体" w:cs="宋体"/>
                <w:b/>
                <w:sz w:val="24"/>
              </w:rPr>
            </w:pPr>
            <w:r>
              <w:rPr>
                <w:rFonts w:hint="eastAsia" w:ascii="宋体" w:hAnsi="宋体" w:eastAsia="宋体" w:cs="宋体"/>
                <w:b/>
                <w:sz w:val="24"/>
              </w:rPr>
              <w:t>项目内容</w:t>
            </w:r>
          </w:p>
        </w:tc>
        <w:tc>
          <w:tcPr>
            <w:tcW w:w="1619" w:type="dxa"/>
            <w:tcBorders>
              <w:left w:val="single" w:color="auto" w:sz="4" w:space="0"/>
              <w:right w:val="single" w:color="auto" w:sz="4" w:space="0"/>
            </w:tcBorders>
            <w:noWrap/>
            <w:vAlign w:val="center"/>
          </w:tcPr>
          <w:p w14:paraId="308EBD3B">
            <w:pPr>
              <w:jc w:val="center"/>
              <w:rPr>
                <w:rFonts w:hint="eastAsia" w:ascii="宋体" w:hAnsi="宋体" w:eastAsia="宋体" w:cs="宋体"/>
                <w:b/>
                <w:sz w:val="24"/>
              </w:rPr>
            </w:pPr>
            <w:r>
              <w:rPr>
                <w:rFonts w:hint="eastAsia" w:ascii="宋体" w:hAnsi="宋体" w:eastAsia="宋体" w:cs="宋体"/>
                <w:b/>
                <w:sz w:val="24"/>
              </w:rPr>
              <w:t>合同金额</w:t>
            </w:r>
          </w:p>
          <w:p w14:paraId="7DF3B302">
            <w:pPr>
              <w:jc w:val="center"/>
              <w:rPr>
                <w:rFonts w:hint="eastAsia" w:ascii="宋体" w:hAnsi="宋体" w:eastAsia="宋体" w:cs="宋体"/>
                <w:b/>
                <w:sz w:val="24"/>
              </w:rPr>
            </w:pPr>
          </w:p>
        </w:tc>
        <w:tc>
          <w:tcPr>
            <w:tcW w:w="1170" w:type="dxa"/>
            <w:noWrap/>
            <w:vAlign w:val="center"/>
          </w:tcPr>
          <w:p w14:paraId="1394677E">
            <w:pPr>
              <w:jc w:val="center"/>
              <w:rPr>
                <w:rFonts w:hint="eastAsia" w:ascii="宋体" w:hAnsi="宋体" w:eastAsia="宋体" w:cs="宋体"/>
                <w:b/>
                <w:sz w:val="24"/>
              </w:rPr>
            </w:pPr>
            <w:r>
              <w:rPr>
                <w:rFonts w:hint="eastAsia" w:ascii="宋体" w:hAnsi="宋体" w:eastAsia="宋体" w:cs="宋体"/>
                <w:b/>
                <w:sz w:val="24"/>
              </w:rPr>
              <w:t>完成日期</w:t>
            </w:r>
          </w:p>
        </w:tc>
        <w:tc>
          <w:tcPr>
            <w:tcW w:w="1011" w:type="dxa"/>
            <w:noWrap/>
            <w:vAlign w:val="center"/>
          </w:tcPr>
          <w:p w14:paraId="66678F39">
            <w:pPr>
              <w:jc w:val="center"/>
              <w:rPr>
                <w:rFonts w:hint="eastAsia" w:ascii="宋体" w:hAnsi="宋体" w:eastAsia="宋体" w:cs="宋体"/>
                <w:b/>
                <w:sz w:val="24"/>
              </w:rPr>
            </w:pPr>
            <w:r>
              <w:rPr>
                <w:rFonts w:hint="eastAsia" w:ascii="宋体" w:hAnsi="宋体" w:eastAsia="宋体" w:cs="宋体"/>
                <w:b/>
                <w:sz w:val="24"/>
              </w:rPr>
              <w:t>备注</w:t>
            </w:r>
          </w:p>
        </w:tc>
        <w:tc>
          <w:tcPr>
            <w:tcW w:w="1923" w:type="dxa"/>
            <w:noWrap/>
            <w:vAlign w:val="center"/>
          </w:tcPr>
          <w:p w14:paraId="14857AA3">
            <w:pPr>
              <w:jc w:val="center"/>
              <w:rPr>
                <w:rFonts w:hint="eastAsia" w:ascii="宋体" w:hAnsi="宋体" w:eastAsia="宋体" w:cs="宋体"/>
                <w:b/>
                <w:sz w:val="24"/>
              </w:rPr>
            </w:pPr>
            <w:r>
              <w:rPr>
                <w:rFonts w:hint="eastAsia" w:ascii="宋体" w:hAnsi="宋体" w:eastAsia="宋体" w:cs="宋体"/>
                <w:b/>
                <w:sz w:val="24"/>
              </w:rPr>
              <w:t>业主名称、联系人及电话</w:t>
            </w:r>
          </w:p>
        </w:tc>
      </w:tr>
      <w:tr w14:paraId="6874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8FCC169">
            <w:pPr>
              <w:ind w:left="120"/>
              <w:jc w:val="center"/>
              <w:rPr>
                <w:rFonts w:hint="eastAsia" w:ascii="宋体" w:hAnsi="宋体" w:eastAsia="宋体" w:cs="宋体"/>
                <w:b/>
                <w:sz w:val="24"/>
              </w:rPr>
            </w:pPr>
            <w:r>
              <w:rPr>
                <w:rFonts w:hint="eastAsia" w:ascii="宋体" w:hAnsi="宋体" w:eastAsia="宋体" w:cs="宋体"/>
                <w:b/>
                <w:sz w:val="24"/>
              </w:rPr>
              <w:t>1</w:t>
            </w:r>
          </w:p>
        </w:tc>
        <w:tc>
          <w:tcPr>
            <w:tcW w:w="1065" w:type="dxa"/>
            <w:noWrap/>
            <w:vAlign w:val="center"/>
          </w:tcPr>
          <w:p w14:paraId="13FC3788">
            <w:pPr>
              <w:jc w:val="center"/>
              <w:rPr>
                <w:rFonts w:hint="eastAsia" w:ascii="宋体" w:hAnsi="宋体" w:eastAsia="宋体" w:cs="宋体"/>
                <w:sz w:val="24"/>
              </w:rPr>
            </w:pPr>
          </w:p>
        </w:tc>
        <w:tc>
          <w:tcPr>
            <w:tcW w:w="1414" w:type="dxa"/>
            <w:noWrap/>
            <w:vAlign w:val="center"/>
          </w:tcPr>
          <w:p w14:paraId="65D66216">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4DB145C5">
            <w:pPr>
              <w:jc w:val="center"/>
              <w:rPr>
                <w:rFonts w:hint="eastAsia" w:ascii="宋体" w:hAnsi="宋体" w:eastAsia="宋体" w:cs="宋体"/>
                <w:sz w:val="24"/>
              </w:rPr>
            </w:pPr>
          </w:p>
        </w:tc>
        <w:tc>
          <w:tcPr>
            <w:tcW w:w="1170" w:type="dxa"/>
            <w:noWrap/>
            <w:vAlign w:val="center"/>
          </w:tcPr>
          <w:p w14:paraId="2FEEFAF5">
            <w:pPr>
              <w:jc w:val="center"/>
              <w:rPr>
                <w:rFonts w:hint="eastAsia" w:ascii="宋体" w:hAnsi="宋体" w:eastAsia="宋体" w:cs="宋体"/>
                <w:sz w:val="24"/>
              </w:rPr>
            </w:pPr>
          </w:p>
        </w:tc>
        <w:tc>
          <w:tcPr>
            <w:tcW w:w="1011" w:type="dxa"/>
            <w:noWrap/>
          </w:tcPr>
          <w:p w14:paraId="2760D743">
            <w:pPr>
              <w:jc w:val="center"/>
              <w:rPr>
                <w:rFonts w:hint="eastAsia" w:ascii="宋体" w:hAnsi="宋体" w:eastAsia="宋体" w:cs="宋体"/>
                <w:sz w:val="24"/>
              </w:rPr>
            </w:pPr>
          </w:p>
        </w:tc>
        <w:tc>
          <w:tcPr>
            <w:tcW w:w="1923" w:type="dxa"/>
            <w:noWrap/>
          </w:tcPr>
          <w:p w14:paraId="54EEFF87">
            <w:pPr>
              <w:jc w:val="center"/>
              <w:rPr>
                <w:rFonts w:hint="eastAsia" w:ascii="宋体" w:hAnsi="宋体" w:eastAsia="宋体" w:cs="宋体"/>
                <w:sz w:val="24"/>
              </w:rPr>
            </w:pPr>
          </w:p>
        </w:tc>
      </w:tr>
      <w:tr w14:paraId="26F86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95293C4">
            <w:pPr>
              <w:ind w:left="120"/>
              <w:jc w:val="center"/>
              <w:rPr>
                <w:rFonts w:hint="eastAsia" w:ascii="宋体" w:hAnsi="宋体" w:eastAsia="宋体" w:cs="宋体"/>
                <w:b/>
                <w:sz w:val="24"/>
              </w:rPr>
            </w:pPr>
            <w:r>
              <w:rPr>
                <w:rFonts w:hint="eastAsia" w:ascii="宋体" w:hAnsi="宋体" w:eastAsia="宋体" w:cs="宋体"/>
                <w:b/>
                <w:sz w:val="24"/>
              </w:rPr>
              <w:t>2</w:t>
            </w:r>
          </w:p>
        </w:tc>
        <w:tc>
          <w:tcPr>
            <w:tcW w:w="1065" w:type="dxa"/>
            <w:noWrap/>
            <w:vAlign w:val="center"/>
          </w:tcPr>
          <w:p w14:paraId="1F9FC9A0">
            <w:pPr>
              <w:jc w:val="center"/>
              <w:rPr>
                <w:rFonts w:hint="eastAsia" w:ascii="宋体" w:hAnsi="宋体" w:eastAsia="宋体" w:cs="宋体"/>
                <w:sz w:val="24"/>
              </w:rPr>
            </w:pPr>
          </w:p>
        </w:tc>
        <w:tc>
          <w:tcPr>
            <w:tcW w:w="1414" w:type="dxa"/>
            <w:noWrap/>
            <w:vAlign w:val="center"/>
          </w:tcPr>
          <w:p w14:paraId="3B39E108">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673F5986">
            <w:pPr>
              <w:jc w:val="center"/>
              <w:rPr>
                <w:rFonts w:hint="eastAsia" w:ascii="宋体" w:hAnsi="宋体" w:eastAsia="宋体" w:cs="宋体"/>
                <w:sz w:val="24"/>
              </w:rPr>
            </w:pPr>
          </w:p>
        </w:tc>
        <w:tc>
          <w:tcPr>
            <w:tcW w:w="1170" w:type="dxa"/>
            <w:noWrap/>
            <w:vAlign w:val="center"/>
          </w:tcPr>
          <w:p w14:paraId="7503CF5B">
            <w:pPr>
              <w:jc w:val="center"/>
              <w:rPr>
                <w:rFonts w:hint="eastAsia" w:ascii="宋体" w:hAnsi="宋体" w:eastAsia="宋体" w:cs="宋体"/>
                <w:sz w:val="24"/>
              </w:rPr>
            </w:pPr>
          </w:p>
        </w:tc>
        <w:tc>
          <w:tcPr>
            <w:tcW w:w="1011" w:type="dxa"/>
            <w:noWrap/>
          </w:tcPr>
          <w:p w14:paraId="3324636D">
            <w:pPr>
              <w:jc w:val="center"/>
              <w:rPr>
                <w:rFonts w:hint="eastAsia" w:ascii="宋体" w:hAnsi="宋体" w:eastAsia="宋体" w:cs="宋体"/>
                <w:sz w:val="24"/>
              </w:rPr>
            </w:pPr>
          </w:p>
        </w:tc>
        <w:tc>
          <w:tcPr>
            <w:tcW w:w="1923" w:type="dxa"/>
            <w:noWrap/>
          </w:tcPr>
          <w:p w14:paraId="41F295DA">
            <w:pPr>
              <w:jc w:val="center"/>
              <w:rPr>
                <w:rFonts w:hint="eastAsia" w:ascii="宋体" w:hAnsi="宋体" w:eastAsia="宋体" w:cs="宋体"/>
                <w:sz w:val="24"/>
              </w:rPr>
            </w:pPr>
          </w:p>
        </w:tc>
      </w:tr>
      <w:tr w14:paraId="7C46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5DBDE7D">
            <w:pPr>
              <w:ind w:left="120"/>
              <w:jc w:val="center"/>
              <w:rPr>
                <w:rFonts w:hint="eastAsia" w:ascii="宋体" w:hAnsi="宋体" w:eastAsia="宋体" w:cs="宋体"/>
                <w:b/>
                <w:sz w:val="24"/>
              </w:rPr>
            </w:pPr>
            <w:r>
              <w:rPr>
                <w:rFonts w:hint="eastAsia" w:ascii="宋体" w:hAnsi="宋体" w:eastAsia="宋体" w:cs="宋体"/>
                <w:b/>
                <w:sz w:val="24"/>
              </w:rPr>
              <w:t>3</w:t>
            </w:r>
          </w:p>
        </w:tc>
        <w:tc>
          <w:tcPr>
            <w:tcW w:w="1065" w:type="dxa"/>
            <w:noWrap/>
            <w:vAlign w:val="center"/>
          </w:tcPr>
          <w:p w14:paraId="56AE1308">
            <w:pPr>
              <w:jc w:val="center"/>
              <w:rPr>
                <w:rFonts w:hint="eastAsia" w:ascii="宋体" w:hAnsi="宋体" w:eastAsia="宋体" w:cs="宋体"/>
                <w:sz w:val="24"/>
              </w:rPr>
            </w:pPr>
          </w:p>
        </w:tc>
        <w:tc>
          <w:tcPr>
            <w:tcW w:w="1414" w:type="dxa"/>
            <w:noWrap/>
            <w:vAlign w:val="center"/>
          </w:tcPr>
          <w:p w14:paraId="5FE5D271">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032F2E62">
            <w:pPr>
              <w:jc w:val="center"/>
              <w:rPr>
                <w:rFonts w:hint="eastAsia" w:ascii="宋体" w:hAnsi="宋体" w:eastAsia="宋体" w:cs="宋体"/>
                <w:sz w:val="24"/>
              </w:rPr>
            </w:pPr>
          </w:p>
        </w:tc>
        <w:tc>
          <w:tcPr>
            <w:tcW w:w="1170" w:type="dxa"/>
            <w:noWrap/>
            <w:vAlign w:val="center"/>
          </w:tcPr>
          <w:p w14:paraId="2AEF616D">
            <w:pPr>
              <w:jc w:val="center"/>
              <w:rPr>
                <w:rFonts w:hint="eastAsia" w:ascii="宋体" w:hAnsi="宋体" w:eastAsia="宋体" w:cs="宋体"/>
                <w:sz w:val="24"/>
              </w:rPr>
            </w:pPr>
          </w:p>
        </w:tc>
        <w:tc>
          <w:tcPr>
            <w:tcW w:w="1011" w:type="dxa"/>
            <w:noWrap/>
          </w:tcPr>
          <w:p w14:paraId="0445B19A">
            <w:pPr>
              <w:jc w:val="center"/>
              <w:rPr>
                <w:rFonts w:hint="eastAsia" w:ascii="宋体" w:hAnsi="宋体" w:eastAsia="宋体" w:cs="宋体"/>
                <w:sz w:val="24"/>
              </w:rPr>
            </w:pPr>
          </w:p>
        </w:tc>
        <w:tc>
          <w:tcPr>
            <w:tcW w:w="1923" w:type="dxa"/>
            <w:noWrap/>
          </w:tcPr>
          <w:p w14:paraId="6E239539">
            <w:pPr>
              <w:jc w:val="center"/>
              <w:rPr>
                <w:rFonts w:hint="eastAsia" w:ascii="宋体" w:hAnsi="宋体" w:eastAsia="宋体" w:cs="宋体"/>
                <w:sz w:val="24"/>
              </w:rPr>
            </w:pPr>
          </w:p>
        </w:tc>
      </w:tr>
      <w:tr w14:paraId="53643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5968439">
            <w:pPr>
              <w:ind w:left="120"/>
              <w:jc w:val="center"/>
              <w:rPr>
                <w:rFonts w:hint="eastAsia" w:ascii="宋体" w:hAnsi="宋体" w:eastAsia="宋体" w:cs="宋体"/>
                <w:b/>
                <w:sz w:val="24"/>
              </w:rPr>
            </w:pPr>
            <w:r>
              <w:rPr>
                <w:rFonts w:hint="eastAsia" w:ascii="宋体" w:hAnsi="宋体" w:eastAsia="宋体" w:cs="宋体"/>
                <w:b/>
                <w:sz w:val="24"/>
              </w:rPr>
              <w:t>4</w:t>
            </w:r>
          </w:p>
        </w:tc>
        <w:tc>
          <w:tcPr>
            <w:tcW w:w="1065" w:type="dxa"/>
            <w:noWrap/>
            <w:vAlign w:val="center"/>
          </w:tcPr>
          <w:p w14:paraId="0128DD1C">
            <w:pPr>
              <w:jc w:val="center"/>
              <w:rPr>
                <w:rFonts w:hint="eastAsia" w:ascii="宋体" w:hAnsi="宋体" w:eastAsia="宋体" w:cs="宋体"/>
                <w:sz w:val="24"/>
              </w:rPr>
            </w:pPr>
          </w:p>
        </w:tc>
        <w:tc>
          <w:tcPr>
            <w:tcW w:w="1414" w:type="dxa"/>
            <w:noWrap/>
            <w:vAlign w:val="center"/>
          </w:tcPr>
          <w:p w14:paraId="04DA7438">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592253B9">
            <w:pPr>
              <w:jc w:val="center"/>
              <w:rPr>
                <w:rFonts w:hint="eastAsia" w:ascii="宋体" w:hAnsi="宋体" w:eastAsia="宋体" w:cs="宋体"/>
                <w:sz w:val="24"/>
              </w:rPr>
            </w:pPr>
          </w:p>
        </w:tc>
        <w:tc>
          <w:tcPr>
            <w:tcW w:w="1170" w:type="dxa"/>
            <w:noWrap/>
            <w:vAlign w:val="center"/>
          </w:tcPr>
          <w:p w14:paraId="2FD1B312">
            <w:pPr>
              <w:jc w:val="center"/>
              <w:rPr>
                <w:rFonts w:hint="eastAsia" w:ascii="宋体" w:hAnsi="宋体" w:eastAsia="宋体" w:cs="宋体"/>
                <w:sz w:val="24"/>
              </w:rPr>
            </w:pPr>
          </w:p>
        </w:tc>
        <w:tc>
          <w:tcPr>
            <w:tcW w:w="1011" w:type="dxa"/>
            <w:noWrap/>
          </w:tcPr>
          <w:p w14:paraId="44BC2D83">
            <w:pPr>
              <w:jc w:val="center"/>
              <w:rPr>
                <w:rFonts w:hint="eastAsia" w:ascii="宋体" w:hAnsi="宋体" w:eastAsia="宋体" w:cs="宋体"/>
                <w:sz w:val="24"/>
              </w:rPr>
            </w:pPr>
          </w:p>
        </w:tc>
        <w:tc>
          <w:tcPr>
            <w:tcW w:w="1923" w:type="dxa"/>
            <w:noWrap/>
          </w:tcPr>
          <w:p w14:paraId="18348996">
            <w:pPr>
              <w:jc w:val="center"/>
              <w:rPr>
                <w:rFonts w:hint="eastAsia" w:ascii="宋体" w:hAnsi="宋体" w:eastAsia="宋体" w:cs="宋体"/>
                <w:sz w:val="24"/>
              </w:rPr>
            </w:pPr>
          </w:p>
        </w:tc>
      </w:tr>
      <w:tr w14:paraId="2A58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5D03822C">
            <w:pPr>
              <w:ind w:left="120"/>
              <w:jc w:val="center"/>
              <w:rPr>
                <w:rFonts w:hint="eastAsia" w:ascii="宋体" w:hAnsi="宋体" w:eastAsia="宋体" w:cs="宋体"/>
                <w:b/>
                <w:sz w:val="24"/>
              </w:rPr>
            </w:pPr>
            <w:r>
              <w:rPr>
                <w:rFonts w:hint="eastAsia" w:ascii="宋体" w:hAnsi="宋体" w:eastAsia="宋体" w:cs="宋体"/>
                <w:b/>
                <w:sz w:val="24"/>
              </w:rPr>
              <w:t>5</w:t>
            </w:r>
          </w:p>
        </w:tc>
        <w:tc>
          <w:tcPr>
            <w:tcW w:w="1065" w:type="dxa"/>
            <w:noWrap/>
            <w:vAlign w:val="center"/>
          </w:tcPr>
          <w:p w14:paraId="1F9A3DC3">
            <w:pPr>
              <w:jc w:val="center"/>
              <w:rPr>
                <w:rFonts w:hint="eastAsia" w:ascii="宋体" w:hAnsi="宋体" w:eastAsia="宋体" w:cs="宋体"/>
                <w:sz w:val="24"/>
              </w:rPr>
            </w:pPr>
          </w:p>
        </w:tc>
        <w:tc>
          <w:tcPr>
            <w:tcW w:w="1414" w:type="dxa"/>
            <w:noWrap/>
            <w:vAlign w:val="center"/>
          </w:tcPr>
          <w:p w14:paraId="002C2930">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3D6F320A">
            <w:pPr>
              <w:jc w:val="center"/>
              <w:rPr>
                <w:rFonts w:hint="eastAsia" w:ascii="宋体" w:hAnsi="宋体" w:eastAsia="宋体" w:cs="宋体"/>
                <w:sz w:val="24"/>
              </w:rPr>
            </w:pPr>
          </w:p>
        </w:tc>
        <w:tc>
          <w:tcPr>
            <w:tcW w:w="1170" w:type="dxa"/>
            <w:noWrap/>
            <w:vAlign w:val="center"/>
          </w:tcPr>
          <w:p w14:paraId="575AAB21">
            <w:pPr>
              <w:jc w:val="center"/>
              <w:rPr>
                <w:rFonts w:hint="eastAsia" w:ascii="宋体" w:hAnsi="宋体" w:eastAsia="宋体" w:cs="宋体"/>
                <w:sz w:val="24"/>
              </w:rPr>
            </w:pPr>
          </w:p>
        </w:tc>
        <w:tc>
          <w:tcPr>
            <w:tcW w:w="1011" w:type="dxa"/>
            <w:noWrap/>
          </w:tcPr>
          <w:p w14:paraId="12092D8C">
            <w:pPr>
              <w:jc w:val="center"/>
              <w:rPr>
                <w:rFonts w:hint="eastAsia" w:ascii="宋体" w:hAnsi="宋体" w:eastAsia="宋体" w:cs="宋体"/>
                <w:sz w:val="24"/>
              </w:rPr>
            </w:pPr>
          </w:p>
        </w:tc>
        <w:tc>
          <w:tcPr>
            <w:tcW w:w="1923" w:type="dxa"/>
            <w:noWrap/>
          </w:tcPr>
          <w:p w14:paraId="1FDDC29C">
            <w:pPr>
              <w:jc w:val="center"/>
              <w:rPr>
                <w:rFonts w:hint="eastAsia" w:ascii="宋体" w:hAnsi="宋体" w:eastAsia="宋体" w:cs="宋体"/>
                <w:sz w:val="24"/>
              </w:rPr>
            </w:pPr>
          </w:p>
        </w:tc>
      </w:tr>
      <w:tr w14:paraId="19628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7A6EE514">
            <w:pPr>
              <w:jc w:val="center"/>
              <w:rPr>
                <w:rFonts w:hint="eastAsia" w:ascii="宋体" w:hAnsi="宋体" w:eastAsia="宋体" w:cs="宋体"/>
                <w:b/>
                <w:sz w:val="24"/>
              </w:rPr>
            </w:pPr>
            <w:r>
              <w:rPr>
                <w:rFonts w:hint="eastAsia" w:ascii="宋体" w:hAnsi="宋体" w:eastAsia="宋体" w:cs="宋体"/>
                <w:b/>
                <w:sz w:val="24"/>
              </w:rPr>
              <w:t>…</w:t>
            </w:r>
          </w:p>
        </w:tc>
        <w:tc>
          <w:tcPr>
            <w:tcW w:w="1065" w:type="dxa"/>
            <w:noWrap/>
            <w:vAlign w:val="center"/>
          </w:tcPr>
          <w:p w14:paraId="65E67B71">
            <w:pPr>
              <w:jc w:val="center"/>
              <w:rPr>
                <w:rFonts w:hint="eastAsia" w:ascii="宋体" w:hAnsi="宋体" w:eastAsia="宋体" w:cs="宋体"/>
                <w:sz w:val="24"/>
              </w:rPr>
            </w:pPr>
          </w:p>
        </w:tc>
        <w:tc>
          <w:tcPr>
            <w:tcW w:w="1414" w:type="dxa"/>
            <w:noWrap/>
            <w:vAlign w:val="center"/>
          </w:tcPr>
          <w:p w14:paraId="439CF1A4">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35FBF456">
            <w:pPr>
              <w:jc w:val="center"/>
              <w:rPr>
                <w:rFonts w:hint="eastAsia" w:ascii="宋体" w:hAnsi="宋体" w:eastAsia="宋体" w:cs="宋体"/>
                <w:sz w:val="24"/>
              </w:rPr>
            </w:pPr>
          </w:p>
        </w:tc>
        <w:tc>
          <w:tcPr>
            <w:tcW w:w="1170" w:type="dxa"/>
            <w:noWrap/>
            <w:vAlign w:val="center"/>
          </w:tcPr>
          <w:p w14:paraId="72BEBEC8">
            <w:pPr>
              <w:jc w:val="center"/>
              <w:rPr>
                <w:rFonts w:hint="eastAsia" w:ascii="宋体" w:hAnsi="宋体" w:eastAsia="宋体" w:cs="宋体"/>
                <w:sz w:val="24"/>
              </w:rPr>
            </w:pPr>
          </w:p>
        </w:tc>
        <w:tc>
          <w:tcPr>
            <w:tcW w:w="1011" w:type="dxa"/>
            <w:noWrap/>
          </w:tcPr>
          <w:p w14:paraId="35A6407B">
            <w:pPr>
              <w:jc w:val="center"/>
              <w:rPr>
                <w:rFonts w:hint="eastAsia" w:ascii="宋体" w:hAnsi="宋体" w:eastAsia="宋体" w:cs="宋体"/>
                <w:sz w:val="24"/>
              </w:rPr>
            </w:pPr>
          </w:p>
        </w:tc>
        <w:tc>
          <w:tcPr>
            <w:tcW w:w="1923" w:type="dxa"/>
            <w:noWrap/>
          </w:tcPr>
          <w:p w14:paraId="485A09F0">
            <w:pPr>
              <w:jc w:val="center"/>
              <w:rPr>
                <w:rFonts w:hint="eastAsia" w:ascii="宋体" w:hAnsi="宋体" w:eastAsia="宋体" w:cs="宋体"/>
                <w:sz w:val="24"/>
              </w:rPr>
            </w:pPr>
          </w:p>
        </w:tc>
      </w:tr>
      <w:tr w14:paraId="7038D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719977B7">
            <w:pPr>
              <w:jc w:val="center"/>
              <w:rPr>
                <w:rFonts w:hint="eastAsia" w:ascii="宋体" w:hAnsi="宋体" w:eastAsia="宋体" w:cs="宋体"/>
                <w:b/>
                <w:sz w:val="24"/>
              </w:rPr>
            </w:pPr>
          </w:p>
        </w:tc>
        <w:tc>
          <w:tcPr>
            <w:tcW w:w="1065" w:type="dxa"/>
            <w:noWrap/>
            <w:vAlign w:val="center"/>
          </w:tcPr>
          <w:p w14:paraId="49916A04">
            <w:pPr>
              <w:jc w:val="center"/>
              <w:rPr>
                <w:rFonts w:hint="eastAsia" w:ascii="宋体" w:hAnsi="宋体" w:eastAsia="宋体" w:cs="宋体"/>
                <w:sz w:val="24"/>
              </w:rPr>
            </w:pPr>
          </w:p>
        </w:tc>
        <w:tc>
          <w:tcPr>
            <w:tcW w:w="1414" w:type="dxa"/>
            <w:noWrap/>
            <w:vAlign w:val="center"/>
          </w:tcPr>
          <w:p w14:paraId="20736262">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3F20D0AA">
            <w:pPr>
              <w:jc w:val="center"/>
              <w:rPr>
                <w:rFonts w:hint="eastAsia" w:ascii="宋体" w:hAnsi="宋体" w:eastAsia="宋体" w:cs="宋体"/>
                <w:sz w:val="24"/>
              </w:rPr>
            </w:pPr>
          </w:p>
        </w:tc>
        <w:tc>
          <w:tcPr>
            <w:tcW w:w="1170" w:type="dxa"/>
            <w:noWrap/>
            <w:vAlign w:val="center"/>
          </w:tcPr>
          <w:p w14:paraId="14F93D51">
            <w:pPr>
              <w:jc w:val="center"/>
              <w:rPr>
                <w:rFonts w:hint="eastAsia" w:ascii="宋体" w:hAnsi="宋体" w:eastAsia="宋体" w:cs="宋体"/>
                <w:sz w:val="24"/>
              </w:rPr>
            </w:pPr>
          </w:p>
        </w:tc>
        <w:tc>
          <w:tcPr>
            <w:tcW w:w="1011" w:type="dxa"/>
            <w:noWrap/>
          </w:tcPr>
          <w:p w14:paraId="0A453F9E">
            <w:pPr>
              <w:jc w:val="center"/>
              <w:rPr>
                <w:rFonts w:hint="eastAsia" w:ascii="宋体" w:hAnsi="宋体" w:eastAsia="宋体" w:cs="宋体"/>
                <w:sz w:val="24"/>
              </w:rPr>
            </w:pPr>
          </w:p>
        </w:tc>
        <w:tc>
          <w:tcPr>
            <w:tcW w:w="1923" w:type="dxa"/>
            <w:noWrap/>
          </w:tcPr>
          <w:p w14:paraId="17ED3287">
            <w:pPr>
              <w:jc w:val="center"/>
              <w:rPr>
                <w:rFonts w:hint="eastAsia" w:ascii="宋体" w:hAnsi="宋体" w:eastAsia="宋体" w:cs="宋体"/>
                <w:sz w:val="24"/>
              </w:rPr>
            </w:pPr>
          </w:p>
        </w:tc>
      </w:tr>
      <w:tr w14:paraId="5CA2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6D609D3">
            <w:pPr>
              <w:jc w:val="center"/>
              <w:rPr>
                <w:rFonts w:hint="eastAsia" w:ascii="宋体" w:hAnsi="宋体" w:eastAsia="宋体" w:cs="宋体"/>
                <w:b/>
                <w:sz w:val="24"/>
              </w:rPr>
            </w:pPr>
          </w:p>
        </w:tc>
        <w:tc>
          <w:tcPr>
            <w:tcW w:w="1065" w:type="dxa"/>
            <w:noWrap/>
            <w:vAlign w:val="center"/>
          </w:tcPr>
          <w:p w14:paraId="514B47FF">
            <w:pPr>
              <w:jc w:val="center"/>
              <w:rPr>
                <w:rFonts w:hint="eastAsia" w:ascii="宋体" w:hAnsi="宋体" w:eastAsia="宋体" w:cs="宋体"/>
                <w:sz w:val="24"/>
              </w:rPr>
            </w:pPr>
          </w:p>
        </w:tc>
        <w:tc>
          <w:tcPr>
            <w:tcW w:w="1414" w:type="dxa"/>
            <w:noWrap/>
            <w:vAlign w:val="center"/>
          </w:tcPr>
          <w:p w14:paraId="329C2FFE">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7C4CF496">
            <w:pPr>
              <w:jc w:val="center"/>
              <w:rPr>
                <w:rFonts w:hint="eastAsia" w:ascii="宋体" w:hAnsi="宋体" w:eastAsia="宋体" w:cs="宋体"/>
                <w:sz w:val="24"/>
              </w:rPr>
            </w:pPr>
          </w:p>
        </w:tc>
        <w:tc>
          <w:tcPr>
            <w:tcW w:w="1170" w:type="dxa"/>
            <w:noWrap/>
            <w:vAlign w:val="center"/>
          </w:tcPr>
          <w:p w14:paraId="6B64B6C5">
            <w:pPr>
              <w:jc w:val="center"/>
              <w:rPr>
                <w:rFonts w:hint="eastAsia" w:ascii="宋体" w:hAnsi="宋体" w:eastAsia="宋体" w:cs="宋体"/>
                <w:sz w:val="24"/>
              </w:rPr>
            </w:pPr>
          </w:p>
        </w:tc>
        <w:tc>
          <w:tcPr>
            <w:tcW w:w="1011" w:type="dxa"/>
            <w:noWrap/>
          </w:tcPr>
          <w:p w14:paraId="4D6DB78B">
            <w:pPr>
              <w:jc w:val="center"/>
              <w:rPr>
                <w:rFonts w:hint="eastAsia" w:ascii="宋体" w:hAnsi="宋体" w:eastAsia="宋体" w:cs="宋体"/>
                <w:sz w:val="24"/>
              </w:rPr>
            </w:pPr>
          </w:p>
        </w:tc>
        <w:tc>
          <w:tcPr>
            <w:tcW w:w="1923" w:type="dxa"/>
            <w:noWrap/>
          </w:tcPr>
          <w:p w14:paraId="0E0A684F">
            <w:pPr>
              <w:jc w:val="center"/>
              <w:rPr>
                <w:rFonts w:hint="eastAsia" w:ascii="宋体" w:hAnsi="宋体" w:eastAsia="宋体" w:cs="宋体"/>
                <w:sz w:val="24"/>
              </w:rPr>
            </w:pPr>
          </w:p>
        </w:tc>
      </w:tr>
      <w:tr w14:paraId="3C553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A1F215">
            <w:pPr>
              <w:jc w:val="center"/>
              <w:rPr>
                <w:rFonts w:hint="eastAsia" w:ascii="宋体" w:hAnsi="宋体" w:eastAsia="宋体" w:cs="宋体"/>
                <w:b/>
                <w:sz w:val="24"/>
              </w:rPr>
            </w:pPr>
          </w:p>
        </w:tc>
        <w:tc>
          <w:tcPr>
            <w:tcW w:w="1065" w:type="dxa"/>
            <w:noWrap/>
            <w:vAlign w:val="center"/>
          </w:tcPr>
          <w:p w14:paraId="14AEA768">
            <w:pPr>
              <w:jc w:val="center"/>
              <w:rPr>
                <w:rFonts w:hint="eastAsia" w:ascii="宋体" w:hAnsi="宋体" w:eastAsia="宋体" w:cs="宋体"/>
                <w:sz w:val="24"/>
              </w:rPr>
            </w:pPr>
          </w:p>
        </w:tc>
        <w:tc>
          <w:tcPr>
            <w:tcW w:w="1414" w:type="dxa"/>
            <w:noWrap/>
            <w:vAlign w:val="center"/>
          </w:tcPr>
          <w:p w14:paraId="6BDB13E0">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2E17B64F">
            <w:pPr>
              <w:jc w:val="center"/>
              <w:rPr>
                <w:rFonts w:hint="eastAsia" w:ascii="宋体" w:hAnsi="宋体" w:eastAsia="宋体" w:cs="宋体"/>
                <w:sz w:val="24"/>
              </w:rPr>
            </w:pPr>
          </w:p>
        </w:tc>
        <w:tc>
          <w:tcPr>
            <w:tcW w:w="1170" w:type="dxa"/>
            <w:noWrap/>
            <w:vAlign w:val="center"/>
          </w:tcPr>
          <w:p w14:paraId="1751C8AE">
            <w:pPr>
              <w:jc w:val="center"/>
              <w:rPr>
                <w:rFonts w:hint="eastAsia" w:ascii="宋体" w:hAnsi="宋体" w:eastAsia="宋体" w:cs="宋体"/>
                <w:sz w:val="24"/>
              </w:rPr>
            </w:pPr>
          </w:p>
        </w:tc>
        <w:tc>
          <w:tcPr>
            <w:tcW w:w="1011" w:type="dxa"/>
            <w:noWrap/>
          </w:tcPr>
          <w:p w14:paraId="30A04595">
            <w:pPr>
              <w:jc w:val="center"/>
              <w:rPr>
                <w:rFonts w:hint="eastAsia" w:ascii="宋体" w:hAnsi="宋体" w:eastAsia="宋体" w:cs="宋体"/>
                <w:sz w:val="24"/>
              </w:rPr>
            </w:pPr>
          </w:p>
        </w:tc>
        <w:tc>
          <w:tcPr>
            <w:tcW w:w="1923" w:type="dxa"/>
            <w:noWrap/>
          </w:tcPr>
          <w:p w14:paraId="2FA3668E">
            <w:pPr>
              <w:jc w:val="center"/>
              <w:rPr>
                <w:rFonts w:hint="eastAsia" w:ascii="宋体" w:hAnsi="宋体" w:eastAsia="宋体" w:cs="宋体"/>
                <w:sz w:val="24"/>
              </w:rPr>
            </w:pPr>
          </w:p>
        </w:tc>
      </w:tr>
      <w:tr w14:paraId="6E532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10F6866B">
            <w:pPr>
              <w:ind w:left="120"/>
              <w:jc w:val="center"/>
              <w:rPr>
                <w:rFonts w:hint="eastAsia" w:ascii="宋体" w:hAnsi="宋体" w:eastAsia="宋体" w:cs="宋体"/>
                <w:b/>
                <w:sz w:val="24"/>
              </w:rPr>
            </w:pPr>
          </w:p>
        </w:tc>
        <w:tc>
          <w:tcPr>
            <w:tcW w:w="1065" w:type="dxa"/>
            <w:noWrap/>
            <w:vAlign w:val="center"/>
          </w:tcPr>
          <w:p w14:paraId="416E91F1">
            <w:pPr>
              <w:jc w:val="center"/>
              <w:rPr>
                <w:rFonts w:hint="eastAsia" w:ascii="宋体" w:hAnsi="宋体" w:eastAsia="宋体" w:cs="宋体"/>
                <w:sz w:val="24"/>
              </w:rPr>
            </w:pPr>
          </w:p>
        </w:tc>
        <w:tc>
          <w:tcPr>
            <w:tcW w:w="1414" w:type="dxa"/>
            <w:noWrap/>
            <w:vAlign w:val="center"/>
          </w:tcPr>
          <w:p w14:paraId="52A852B7">
            <w:pPr>
              <w:jc w:val="center"/>
              <w:rPr>
                <w:rFonts w:hint="eastAsia" w:ascii="宋体" w:hAnsi="宋体" w:eastAsia="宋体" w:cs="宋体"/>
                <w:sz w:val="24"/>
              </w:rPr>
            </w:pPr>
          </w:p>
        </w:tc>
        <w:tc>
          <w:tcPr>
            <w:tcW w:w="1619" w:type="dxa"/>
            <w:tcBorders>
              <w:left w:val="single" w:color="auto" w:sz="4" w:space="0"/>
              <w:right w:val="single" w:color="auto" w:sz="4" w:space="0"/>
            </w:tcBorders>
            <w:noWrap/>
            <w:vAlign w:val="center"/>
          </w:tcPr>
          <w:p w14:paraId="4D521876">
            <w:pPr>
              <w:jc w:val="center"/>
              <w:rPr>
                <w:rFonts w:hint="eastAsia" w:ascii="宋体" w:hAnsi="宋体" w:eastAsia="宋体" w:cs="宋体"/>
                <w:sz w:val="24"/>
              </w:rPr>
            </w:pPr>
          </w:p>
        </w:tc>
        <w:tc>
          <w:tcPr>
            <w:tcW w:w="1170" w:type="dxa"/>
            <w:noWrap/>
            <w:vAlign w:val="center"/>
          </w:tcPr>
          <w:p w14:paraId="11EB2A5C">
            <w:pPr>
              <w:jc w:val="center"/>
              <w:rPr>
                <w:rFonts w:hint="eastAsia" w:ascii="宋体" w:hAnsi="宋体" w:eastAsia="宋体" w:cs="宋体"/>
                <w:sz w:val="24"/>
              </w:rPr>
            </w:pPr>
          </w:p>
        </w:tc>
        <w:tc>
          <w:tcPr>
            <w:tcW w:w="1011" w:type="dxa"/>
            <w:noWrap/>
          </w:tcPr>
          <w:p w14:paraId="0994715B">
            <w:pPr>
              <w:jc w:val="center"/>
              <w:rPr>
                <w:rFonts w:hint="eastAsia" w:ascii="宋体" w:hAnsi="宋体" w:eastAsia="宋体" w:cs="宋体"/>
                <w:sz w:val="24"/>
              </w:rPr>
            </w:pPr>
          </w:p>
        </w:tc>
        <w:tc>
          <w:tcPr>
            <w:tcW w:w="1923" w:type="dxa"/>
            <w:noWrap/>
          </w:tcPr>
          <w:p w14:paraId="5153937A">
            <w:pPr>
              <w:jc w:val="center"/>
              <w:rPr>
                <w:rFonts w:hint="eastAsia" w:ascii="宋体" w:hAnsi="宋体" w:eastAsia="宋体" w:cs="宋体"/>
                <w:sz w:val="24"/>
              </w:rPr>
            </w:pPr>
          </w:p>
        </w:tc>
      </w:tr>
    </w:tbl>
    <w:p w14:paraId="3863E3D8">
      <w:pPr>
        <w:rPr>
          <w:rFonts w:hint="eastAsia" w:ascii="宋体" w:hAnsi="宋体" w:eastAsia="宋体" w:cs="宋体"/>
          <w:sz w:val="22"/>
        </w:rPr>
      </w:pPr>
    </w:p>
    <w:p w14:paraId="23A029BE">
      <w:pPr>
        <w:spacing w:line="360" w:lineRule="auto"/>
        <w:ind w:left="880" w:hanging="880" w:hangingChars="400"/>
        <w:rPr>
          <w:rFonts w:hint="eastAsia" w:ascii="宋体" w:hAnsi="宋体" w:eastAsia="宋体" w:cs="宋体"/>
          <w:sz w:val="22"/>
        </w:rPr>
      </w:pPr>
      <w:r>
        <w:rPr>
          <w:rFonts w:hint="eastAsia" w:ascii="宋体" w:hAnsi="宋体" w:eastAsia="宋体" w:cs="宋体"/>
          <w:sz w:val="22"/>
        </w:rPr>
        <w:t>注： 1、供应商应随此表附上相关的业绩证明（业绩合同复印件加盖公章密封在响应文件中）。</w:t>
      </w:r>
    </w:p>
    <w:p w14:paraId="7FBED238">
      <w:pPr>
        <w:spacing w:line="360" w:lineRule="auto"/>
        <w:ind w:firstLine="550" w:firstLineChars="250"/>
        <w:rPr>
          <w:rFonts w:hint="eastAsia" w:ascii="宋体" w:hAnsi="宋体" w:eastAsia="宋体" w:cs="宋体"/>
          <w:sz w:val="22"/>
        </w:rPr>
      </w:pPr>
      <w:r>
        <w:rPr>
          <w:rFonts w:hint="eastAsia" w:ascii="宋体" w:hAnsi="宋体" w:eastAsia="宋体" w:cs="宋体"/>
          <w:sz w:val="22"/>
        </w:rPr>
        <w:t>2、如有多个类似项目，可按此表格扩展。</w:t>
      </w:r>
    </w:p>
    <w:p w14:paraId="55EF323E">
      <w:pPr>
        <w:spacing w:line="560" w:lineRule="exact"/>
        <w:rPr>
          <w:rFonts w:hint="eastAsia" w:ascii="宋体" w:hAnsi="宋体" w:eastAsia="宋体" w:cs="宋体"/>
          <w:sz w:val="24"/>
          <w:szCs w:val="24"/>
        </w:rPr>
      </w:pPr>
    </w:p>
    <w:p w14:paraId="451EE4EB">
      <w:pPr>
        <w:spacing w:line="560" w:lineRule="exact"/>
        <w:ind w:firstLine="3600" w:firstLineChars="1500"/>
        <w:rPr>
          <w:rFonts w:hint="eastAsia" w:ascii="宋体" w:hAnsi="宋体" w:eastAsia="宋体" w:cs="宋体"/>
          <w:sz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u w:val="single"/>
        </w:rPr>
        <w:t>（公章）</w:t>
      </w:r>
    </w:p>
    <w:p w14:paraId="43F420EB">
      <w:pPr>
        <w:spacing w:line="480" w:lineRule="auto"/>
        <w:ind w:right="-161" w:firstLine="3600" w:firstLineChars="1500"/>
        <w:rPr>
          <w:rFonts w:hint="eastAsia" w:ascii="宋体" w:hAnsi="宋体" w:eastAsia="宋体" w:cs="宋体"/>
          <w:sz w:val="24"/>
        </w:rPr>
      </w:pPr>
      <w:r>
        <w:rPr>
          <w:rFonts w:hint="eastAsia" w:ascii="宋体" w:hAnsi="宋体" w:eastAsia="宋体" w:cs="宋体"/>
          <w:sz w:val="24"/>
        </w:rPr>
        <w:t>法定代表人或其授权代理人：</w:t>
      </w:r>
      <w:r>
        <w:rPr>
          <w:rFonts w:hint="eastAsia" w:ascii="宋体" w:hAnsi="宋体" w:eastAsia="宋体" w:cs="宋体"/>
          <w:sz w:val="24"/>
          <w:u w:val="single"/>
        </w:rPr>
        <w:t>（签字或签章）</w:t>
      </w:r>
    </w:p>
    <w:p w14:paraId="1BDB5E5F">
      <w:pPr>
        <w:ind w:firstLine="3600" w:firstLineChars="1500"/>
        <w:rPr>
          <w:rFonts w:hint="eastAsia" w:ascii="宋体" w:hAnsi="宋体" w:eastAsia="宋体" w:cs="宋体"/>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eastAsia="宋体" w:cs="宋体"/>
          <w:sz w:val="24"/>
        </w:rPr>
        <w:t>期：</w:t>
      </w:r>
    </w:p>
    <w:p w14:paraId="555046E1">
      <w:pPr>
        <w:pStyle w:val="16"/>
        <w:rPr>
          <w:rFonts w:hint="eastAsia" w:ascii="宋体" w:hAnsi="宋体" w:eastAsia="宋体" w:cs="宋体"/>
        </w:rPr>
      </w:pPr>
    </w:p>
    <w:p w14:paraId="55714AF3">
      <w:pPr>
        <w:rPr>
          <w:rFonts w:hint="eastAsia" w:ascii="宋体" w:hAnsi="宋体" w:cs="宋体"/>
          <w:b/>
          <w:sz w:val="32"/>
          <w:szCs w:val="22"/>
          <w:lang w:eastAsia="zh-CN"/>
        </w:rPr>
      </w:pPr>
      <w:bookmarkStart w:id="92" w:name="_Toc8191"/>
      <w:bookmarkStart w:id="93" w:name="_Toc29621"/>
      <w:r>
        <w:rPr>
          <w:rFonts w:hint="eastAsia" w:ascii="宋体" w:hAnsi="宋体" w:cs="宋体"/>
          <w:b/>
          <w:sz w:val="32"/>
          <w:szCs w:val="22"/>
          <w:lang w:eastAsia="zh-CN"/>
        </w:rPr>
        <w:br w:type="page"/>
      </w:r>
    </w:p>
    <w:p w14:paraId="178B64F5">
      <w:pPr>
        <w:tabs>
          <w:tab w:val="left" w:pos="2484"/>
        </w:tabs>
        <w:spacing w:line="440" w:lineRule="exact"/>
        <w:jc w:val="center"/>
        <w:outlineLvl w:val="1"/>
        <w:rPr>
          <w:rFonts w:hint="eastAsia" w:ascii="宋体" w:hAnsi="宋体" w:eastAsia="宋体" w:cs="宋体"/>
          <w:b/>
          <w:sz w:val="32"/>
          <w:szCs w:val="22"/>
          <w:lang w:eastAsia="zh-CN"/>
        </w:rPr>
      </w:pPr>
      <w:r>
        <w:rPr>
          <w:rFonts w:hint="eastAsia" w:ascii="宋体" w:hAnsi="宋体" w:cs="宋体"/>
          <w:b/>
          <w:sz w:val="32"/>
          <w:szCs w:val="22"/>
          <w:lang w:eastAsia="zh-CN"/>
        </w:rPr>
        <w:t>八</w:t>
      </w:r>
      <w:r>
        <w:rPr>
          <w:rFonts w:hint="eastAsia" w:ascii="宋体" w:hAnsi="宋体" w:eastAsia="宋体" w:cs="宋体"/>
          <w:b/>
          <w:sz w:val="32"/>
          <w:szCs w:val="22"/>
          <w:lang w:eastAsia="zh-CN"/>
        </w:rPr>
        <w:t>、</w:t>
      </w:r>
      <w:r>
        <w:rPr>
          <w:rFonts w:hint="eastAsia" w:ascii="宋体" w:hAnsi="宋体" w:cs="宋体"/>
          <w:b/>
          <w:sz w:val="32"/>
          <w:szCs w:val="22"/>
          <w:lang w:eastAsia="zh-CN"/>
        </w:rPr>
        <w:t>其他</w:t>
      </w:r>
      <w:bookmarkEnd w:id="92"/>
      <w:bookmarkEnd w:id="93"/>
    </w:p>
    <w:p w14:paraId="419C2F92">
      <w:pPr>
        <w:spacing w:line="360" w:lineRule="auto"/>
        <w:ind w:firstLine="480" w:firstLineChars="200"/>
        <w:rPr>
          <w:rFonts w:hint="eastAsia" w:ascii="宋体" w:hAnsi="宋体" w:eastAsia="宋体" w:cs="宋体"/>
          <w:sz w:val="24"/>
          <w:szCs w:val="24"/>
        </w:rPr>
      </w:pPr>
    </w:p>
    <w:p w14:paraId="474732B7">
      <w:pPr>
        <w:pageBreakBefore w:val="0"/>
        <w:topLinePunct w:val="0"/>
        <w:bidi w:val="0"/>
        <w:spacing w:line="360" w:lineRule="auto"/>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依据磋商文件要求，供应商认为有必要说明的其他内容。</w:t>
      </w:r>
    </w:p>
    <w:p w14:paraId="4A783E66">
      <w:pPr>
        <w:pageBreakBefore w:val="0"/>
        <w:topLinePunct w:val="0"/>
        <w:bidi w:val="0"/>
        <w:spacing w:line="360" w:lineRule="auto"/>
        <w:ind w:firstLine="960" w:firstLineChars="400"/>
        <w:jc w:val="both"/>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、其他可以证明供应商实力的文件。</w:t>
      </w:r>
    </w:p>
    <w:p w14:paraId="62021D06">
      <w:pPr>
        <w:pStyle w:val="2"/>
        <w:rPr>
          <w:rFonts w:hint="eastAsia"/>
          <w:lang w:val="en-US" w:eastAsia="zh-CN"/>
        </w:rPr>
      </w:pPr>
    </w:p>
    <w:p w14:paraId="0D7E4B85">
      <w:pPr>
        <w:rPr>
          <w:rFonts w:hint="default" w:ascii="宋体" w:hAnsi="宋体" w:eastAsia="宋体" w:cs="宋体"/>
          <w:lang w:val="en-US" w:eastAsia="zh-CN"/>
        </w:rPr>
      </w:pPr>
    </w:p>
    <w:p w14:paraId="596EADA3">
      <w:pPr>
        <w:pStyle w:val="16"/>
        <w:rPr>
          <w:rFonts w:hint="default" w:ascii="宋体" w:hAnsi="宋体" w:eastAsia="宋体" w:cs="宋体"/>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953F">
    <w:pPr>
      <w:pStyle w:val="16"/>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ABC0">
    <w:pPr>
      <w:pStyle w:val="16"/>
      <w:framePr w:wrap="around" w:vAnchor="text" w:hAnchor="margin" w:xAlign="center" w:y="1"/>
      <w:rPr>
        <w:rStyle w:val="30"/>
      </w:rPr>
    </w:pPr>
    <w:r>
      <w:fldChar w:fldCharType="begin"/>
    </w:r>
    <w:r>
      <w:rPr>
        <w:rStyle w:val="30"/>
      </w:rPr>
      <w:instrText xml:space="preserve">PAGE  </w:instrText>
    </w:r>
    <w:r>
      <w:fldChar w:fldCharType="end"/>
    </w:r>
  </w:p>
  <w:p w14:paraId="2B89BDB8">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A551">
    <w:pPr>
      <w:pStyle w:val="1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8F9D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A8F9D0">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56D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E2D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8FE2D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ED0D">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3BE8D">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D3BE8D">
                    <w:pPr>
                      <w:pStyle w:val="16"/>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361A">
    <w:pPr>
      <w:pStyle w:val="16"/>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E2852">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5E2852">
                    <w:pPr>
                      <w:pStyle w:val="16"/>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rPr>
      <w:tab/>
    </w:r>
  </w:p>
  <w:p w14:paraId="1E2431F1">
    <w:pPr>
      <w:pStyle w:val="16"/>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70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6713">
    <w:pPr>
      <w:widowControl/>
      <w:shd w:val="clear" w:color="auto" w:fill="FFFFFF"/>
      <w:spacing w:line="280" w:lineRule="exact"/>
      <w:outlineLvl w:val="5"/>
      <w:rPr>
        <w:rFonts w:hint="eastAsia"/>
        <w:u w:val="wav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2D77"/>
    <w:multiLevelType w:val="singleLevel"/>
    <w:tmpl w:val="8B062D77"/>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chineseCounting"/>
      <w:suff w:val="nothing"/>
      <w:lvlText w:val="%1、"/>
      <w:lvlJc w:val="left"/>
      <w:pPr>
        <w:ind w:left="2769"/>
      </w:pPr>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6"/>
    <w:multiLevelType w:val="singleLevel"/>
    <w:tmpl w:val="00000006"/>
    <w:lvl w:ilvl="0" w:tentative="0">
      <w:start w:val="1"/>
      <w:numFmt w:val="japaneseCounting"/>
      <w:lvlText w:val="第%1条"/>
      <w:lvlJc w:val="left"/>
      <w:pPr>
        <w:tabs>
          <w:tab w:val="left" w:pos="1976"/>
        </w:tabs>
        <w:ind w:left="1963" w:hanging="1125"/>
      </w:pPr>
      <w:rPr>
        <w:rFonts w:hint="eastAsia"/>
        <w:b/>
        <w:lang w:val="en-US"/>
      </w:rPr>
    </w:lvl>
  </w:abstractNum>
  <w:abstractNum w:abstractNumId="4">
    <w:nsid w:val="5765EC03"/>
    <w:multiLevelType w:val="singleLevel"/>
    <w:tmpl w:val="5765EC03"/>
    <w:lvl w:ilvl="0" w:tentative="0">
      <w:start w:val="1"/>
      <w:numFmt w:val="decimal"/>
      <w:suff w:val="nothing"/>
      <w:lvlText w:val="（%1）"/>
      <w:lvlJc w:val="left"/>
    </w:lvl>
  </w:abstractNum>
  <w:abstractNum w:abstractNumId="5">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WVjZGIzMzdlYzcwOTQxYjY2ZTg2NjAzYWY3NzcifQ=="/>
  </w:docVars>
  <w:rsids>
    <w:rsidRoot w:val="003D2091"/>
    <w:rsid w:val="00015020"/>
    <w:rsid w:val="00015535"/>
    <w:rsid w:val="00025A48"/>
    <w:rsid w:val="00030741"/>
    <w:rsid w:val="00030B84"/>
    <w:rsid w:val="00031257"/>
    <w:rsid w:val="00033536"/>
    <w:rsid w:val="000540B9"/>
    <w:rsid w:val="000543B2"/>
    <w:rsid w:val="000863D4"/>
    <w:rsid w:val="00090188"/>
    <w:rsid w:val="000A6E7C"/>
    <w:rsid w:val="000B06C0"/>
    <w:rsid w:val="000B627D"/>
    <w:rsid w:val="000E775D"/>
    <w:rsid w:val="00104539"/>
    <w:rsid w:val="0010631E"/>
    <w:rsid w:val="0013089A"/>
    <w:rsid w:val="00155ECD"/>
    <w:rsid w:val="00160EA0"/>
    <w:rsid w:val="00162E00"/>
    <w:rsid w:val="00166807"/>
    <w:rsid w:val="001678D8"/>
    <w:rsid w:val="00173869"/>
    <w:rsid w:val="00175B69"/>
    <w:rsid w:val="00190F30"/>
    <w:rsid w:val="0019424B"/>
    <w:rsid w:val="001D652B"/>
    <w:rsid w:val="001D7070"/>
    <w:rsid w:val="001E1598"/>
    <w:rsid w:val="001E5CAC"/>
    <w:rsid w:val="001F1E73"/>
    <w:rsid w:val="001F316F"/>
    <w:rsid w:val="002176B6"/>
    <w:rsid w:val="002218C8"/>
    <w:rsid w:val="00227FE7"/>
    <w:rsid w:val="00230A50"/>
    <w:rsid w:val="002338F1"/>
    <w:rsid w:val="00235CCE"/>
    <w:rsid w:val="002404EE"/>
    <w:rsid w:val="00264BEF"/>
    <w:rsid w:val="00277CEF"/>
    <w:rsid w:val="00284FC4"/>
    <w:rsid w:val="002876AF"/>
    <w:rsid w:val="002A2E03"/>
    <w:rsid w:val="002D6295"/>
    <w:rsid w:val="003154F9"/>
    <w:rsid w:val="00346848"/>
    <w:rsid w:val="003658E5"/>
    <w:rsid w:val="00384C32"/>
    <w:rsid w:val="003A0C3A"/>
    <w:rsid w:val="003C0655"/>
    <w:rsid w:val="003D2091"/>
    <w:rsid w:val="003D29DB"/>
    <w:rsid w:val="003F7C3A"/>
    <w:rsid w:val="004119EE"/>
    <w:rsid w:val="0042162F"/>
    <w:rsid w:val="00453E7F"/>
    <w:rsid w:val="00460D04"/>
    <w:rsid w:val="0046341A"/>
    <w:rsid w:val="00471897"/>
    <w:rsid w:val="004877F9"/>
    <w:rsid w:val="0049516F"/>
    <w:rsid w:val="00496763"/>
    <w:rsid w:val="00497687"/>
    <w:rsid w:val="004C285E"/>
    <w:rsid w:val="004F3AAE"/>
    <w:rsid w:val="00502B5C"/>
    <w:rsid w:val="00504463"/>
    <w:rsid w:val="005068AB"/>
    <w:rsid w:val="0052132D"/>
    <w:rsid w:val="0052483B"/>
    <w:rsid w:val="00560E43"/>
    <w:rsid w:val="00572A46"/>
    <w:rsid w:val="00573BE5"/>
    <w:rsid w:val="00580652"/>
    <w:rsid w:val="00583E9F"/>
    <w:rsid w:val="005A2D7F"/>
    <w:rsid w:val="005B2FA0"/>
    <w:rsid w:val="005E58BD"/>
    <w:rsid w:val="006248F8"/>
    <w:rsid w:val="0065160A"/>
    <w:rsid w:val="00697913"/>
    <w:rsid w:val="006A7C85"/>
    <w:rsid w:val="006B52AC"/>
    <w:rsid w:val="006B696A"/>
    <w:rsid w:val="006B79EB"/>
    <w:rsid w:val="006D48F6"/>
    <w:rsid w:val="006D498A"/>
    <w:rsid w:val="006E5A1F"/>
    <w:rsid w:val="006E78D9"/>
    <w:rsid w:val="00712F94"/>
    <w:rsid w:val="007629B7"/>
    <w:rsid w:val="0077140A"/>
    <w:rsid w:val="007718B5"/>
    <w:rsid w:val="0077266F"/>
    <w:rsid w:val="00786D17"/>
    <w:rsid w:val="007D17AC"/>
    <w:rsid w:val="007E41D7"/>
    <w:rsid w:val="007F734B"/>
    <w:rsid w:val="00800CFB"/>
    <w:rsid w:val="00804D06"/>
    <w:rsid w:val="008067D5"/>
    <w:rsid w:val="00855907"/>
    <w:rsid w:val="00864BFC"/>
    <w:rsid w:val="008773E6"/>
    <w:rsid w:val="008A1AC1"/>
    <w:rsid w:val="008A7A4A"/>
    <w:rsid w:val="008C549F"/>
    <w:rsid w:val="008D366B"/>
    <w:rsid w:val="008E141E"/>
    <w:rsid w:val="008F17E9"/>
    <w:rsid w:val="008F3FA0"/>
    <w:rsid w:val="00907537"/>
    <w:rsid w:val="0091201E"/>
    <w:rsid w:val="00915EE7"/>
    <w:rsid w:val="009421C1"/>
    <w:rsid w:val="00957B3D"/>
    <w:rsid w:val="00970288"/>
    <w:rsid w:val="00985AD8"/>
    <w:rsid w:val="00987600"/>
    <w:rsid w:val="009B5EC3"/>
    <w:rsid w:val="009D6069"/>
    <w:rsid w:val="009E4639"/>
    <w:rsid w:val="00A06ED3"/>
    <w:rsid w:val="00A10BA0"/>
    <w:rsid w:val="00A207BF"/>
    <w:rsid w:val="00A30FF5"/>
    <w:rsid w:val="00A32DBA"/>
    <w:rsid w:val="00A376C8"/>
    <w:rsid w:val="00A57085"/>
    <w:rsid w:val="00A84F41"/>
    <w:rsid w:val="00A87CA0"/>
    <w:rsid w:val="00A97BC2"/>
    <w:rsid w:val="00AD6E9D"/>
    <w:rsid w:val="00AD7DF8"/>
    <w:rsid w:val="00AF3902"/>
    <w:rsid w:val="00B02B96"/>
    <w:rsid w:val="00B17F63"/>
    <w:rsid w:val="00B32BFE"/>
    <w:rsid w:val="00B507AF"/>
    <w:rsid w:val="00B57468"/>
    <w:rsid w:val="00B617E9"/>
    <w:rsid w:val="00B67E3E"/>
    <w:rsid w:val="00B712DA"/>
    <w:rsid w:val="00B714D4"/>
    <w:rsid w:val="00B727A2"/>
    <w:rsid w:val="00B82D6E"/>
    <w:rsid w:val="00B95069"/>
    <w:rsid w:val="00BC50FA"/>
    <w:rsid w:val="00BE1727"/>
    <w:rsid w:val="00BF3D90"/>
    <w:rsid w:val="00C166D8"/>
    <w:rsid w:val="00C37055"/>
    <w:rsid w:val="00C420E8"/>
    <w:rsid w:val="00C42F03"/>
    <w:rsid w:val="00C4358F"/>
    <w:rsid w:val="00C44517"/>
    <w:rsid w:val="00C45A22"/>
    <w:rsid w:val="00C72895"/>
    <w:rsid w:val="00C90300"/>
    <w:rsid w:val="00CD20CB"/>
    <w:rsid w:val="00CD4228"/>
    <w:rsid w:val="00CD4EAB"/>
    <w:rsid w:val="00CE05BE"/>
    <w:rsid w:val="00CE69CF"/>
    <w:rsid w:val="00CF3746"/>
    <w:rsid w:val="00D53C65"/>
    <w:rsid w:val="00D65C16"/>
    <w:rsid w:val="00D714D3"/>
    <w:rsid w:val="00D74C72"/>
    <w:rsid w:val="00DC37AC"/>
    <w:rsid w:val="00DE0CDE"/>
    <w:rsid w:val="00DE1071"/>
    <w:rsid w:val="00DE18DD"/>
    <w:rsid w:val="00DE48A7"/>
    <w:rsid w:val="00E0099C"/>
    <w:rsid w:val="00E07813"/>
    <w:rsid w:val="00E22995"/>
    <w:rsid w:val="00E3292A"/>
    <w:rsid w:val="00E45FD8"/>
    <w:rsid w:val="00E531D2"/>
    <w:rsid w:val="00E71886"/>
    <w:rsid w:val="00E74AC7"/>
    <w:rsid w:val="00E83437"/>
    <w:rsid w:val="00E83479"/>
    <w:rsid w:val="00E86968"/>
    <w:rsid w:val="00EA0B9F"/>
    <w:rsid w:val="00EB00BF"/>
    <w:rsid w:val="00EE08EA"/>
    <w:rsid w:val="00EF295C"/>
    <w:rsid w:val="00F231B1"/>
    <w:rsid w:val="00F3171C"/>
    <w:rsid w:val="00F323B6"/>
    <w:rsid w:val="00F42BFB"/>
    <w:rsid w:val="00F45078"/>
    <w:rsid w:val="00F815B2"/>
    <w:rsid w:val="00F87A03"/>
    <w:rsid w:val="00FE6851"/>
    <w:rsid w:val="00FF0A60"/>
    <w:rsid w:val="00FF5FAE"/>
    <w:rsid w:val="01735163"/>
    <w:rsid w:val="01E86BDE"/>
    <w:rsid w:val="028B36A9"/>
    <w:rsid w:val="0304273A"/>
    <w:rsid w:val="030C77C5"/>
    <w:rsid w:val="035D242E"/>
    <w:rsid w:val="03B150EA"/>
    <w:rsid w:val="03EA2651"/>
    <w:rsid w:val="03EF0213"/>
    <w:rsid w:val="047012BB"/>
    <w:rsid w:val="04873590"/>
    <w:rsid w:val="04C55C5E"/>
    <w:rsid w:val="04DF3C4E"/>
    <w:rsid w:val="04FB016E"/>
    <w:rsid w:val="054734F6"/>
    <w:rsid w:val="054E5E4F"/>
    <w:rsid w:val="05997DA9"/>
    <w:rsid w:val="05D3154D"/>
    <w:rsid w:val="05E25CD6"/>
    <w:rsid w:val="06627121"/>
    <w:rsid w:val="07A75A63"/>
    <w:rsid w:val="07C27999"/>
    <w:rsid w:val="086E0F0F"/>
    <w:rsid w:val="08C6368D"/>
    <w:rsid w:val="09B07A48"/>
    <w:rsid w:val="09CF47C3"/>
    <w:rsid w:val="09E31650"/>
    <w:rsid w:val="0A2B7315"/>
    <w:rsid w:val="0A4C5E14"/>
    <w:rsid w:val="0A621193"/>
    <w:rsid w:val="0A6A6B1B"/>
    <w:rsid w:val="0A722BD7"/>
    <w:rsid w:val="0A9A6054"/>
    <w:rsid w:val="0AD83B94"/>
    <w:rsid w:val="0B441EA2"/>
    <w:rsid w:val="0B5B585E"/>
    <w:rsid w:val="0B5F1B77"/>
    <w:rsid w:val="0B7957DD"/>
    <w:rsid w:val="0C087B18"/>
    <w:rsid w:val="0C932295"/>
    <w:rsid w:val="0D05544D"/>
    <w:rsid w:val="0D7E36F4"/>
    <w:rsid w:val="0D9F44AC"/>
    <w:rsid w:val="0DAB2698"/>
    <w:rsid w:val="0E6D6359"/>
    <w:rsid w:val="0EE05765"/>
    <w:rsid w:val="0F16361B"/>
    <w:rsid w:val="0FD04DF1"/>
    <w:rsid w:val="0FD61CDB"/>
    <w:rsid w:val="101738D4"/>
    <w:rsid w:val="104D0C1B"/>
    <w:rsid w:val="10AD6FEF"/>
    <w:rsid w:val="10D34B99"/>
    <w:rsid w:val="11B366AE"/>
    <w:rsid w:val="11C16C84"/>
    <w:rsid w:val="1224100B"/>
    <w:rsid w:val="12794824"/>
    <w:rsid w:val="138F0B1F"/>
    <w:rsid w:val="13DB3EF2"/>
    <w:rsid w:val="13DC4DEC"/>
    <w:rsid w:val="14524026"/>
    <w:rsid w:val="14795146"/>
    <w:rsid w:val="148B7538"/>
    <w:rsid w:val="152A1C97"/>
    <w:rsid w:val="163A09BE"/>
    <w:rsid w:val="165A3CF4"/>
    <w:rsid w:val="16944ACF"/>
    <w:rsid w:val="1694677A"/>
    <w:rsid w:val="16E573D4"/>
    <w:rsid w:val="17562080"/>
    <w:rsid w:val="178560F6"/>
    <w:rsid w:val="17D32088"/>
    <w:rsid w:val="181218DA"/>
    <w:rsid w:val="18485FB0"/>
    <w:rsid w:val="184A37E9"/>
    <w:rsid w:val="185F6AB4"/>
    <w:rsid w:val="18647688"/>
    <w:rsid w:val="18FF2E69"/>
    <w:rsid w:val="190F65C2"/>
    <w:rsid w:val="193367F4"/>
    <w:rsid w:val="19C605DE"/>
    <w:rsid w:val="1A766595"/>
    <w:rsid w:val="1AFC1F45"/>
    <w:rsid w:val="1B660AFD"/>
    <w:rsid w:val="1D64721B"/>
    <w:rsid w:val="1D7E40DE"/>
    <w:rsid w:val="1E244294"/>
    <w:rsid w:val="1E524383"/>
    <w:rsid w:val="1E764DB5"/>
    <w:rsid w:val="1F266DDA"/>
    <w:rsid w:val="1F414C32"/>
    <w:rsid w:val="20667F6F"/>
    <w:rsid w:val="20B17AB3"/>
    <w:rsid w:val="20D57E53"/>
    <w:rsid w:val="20D66A29"/>
    <w:rsid w:val="213A0E37"/>
    <w:rsid w:val="2206077C"/>
    <w:rsid w:val="23151E81"/>
    <w:rsid w:val="235C6C70"/>
    <w:rsid w:val="23DD452A"/>
    <w:rsid w:val="251D2067"/>
    <w:rsid w:val="253C0834"/>
    <w:rsid w:val="25B818AA"/>
    <w:rsid w:val="25EF1A4A"/>
    <w:rsid w:val="26812498"/>
    <w:rsid w:val="27F97B85"/>
    <w:rsid w:val="27FF7BCA"/>
    <w:rsid w:val="28156165"/>
    <w:rsid w:val="28B40881"/>
    <w:rsid w:val="28C74857"/>
    <w:rsid w:val="28D56B7C"/>
    <w:rsid w:val="28F15BC1"/>
    <w:rsid w:val="296F7687"/>
    <w:rsid w:val="2A5C57A7"/>
    <w:rsid w:val="2A8645D2"/>
    <w:rsid w:val="2A9767DF"/>
    <w:rsid w:val="2AB71864"/>
    <w:rsid w:val="2AFE7BD8"/>
    <w:rsid w:val="2B1F2A4E"/>
    <w:rsid w:val="2BB138D1"/>
    <w:rsid w:val="2C1C7DC9"/>
    <w:rsid w:val="2C9E0E2C"/>
    <w:rsid w:val="2CAE7C08"/>
    <w:rsid w:val="2CCA5AE4"/>
    <w:rsid w:val="2CD76F32"/>
    <w:rsid w:val="2CE76283"/>
    <w:rsid w:val="2D2240B9"/>
    <w:rsid w:val="2DBE59C5"/>
    <w:rsid w:val="2DD5138F"/>
    <w:rsid w:val="2E2930E8"/>
    <w:rsid w:val="2E521C34"/>
    <w:rsid w:val="2F105343"/>
    <w:rsid w:val="3024581E"/>
    <w:rsid w:val="30494873"/>
    <w:rsid w:val="3067116E"/>
    <w:rsid w:val="30676851"/>
    <w:rsid w:val="30B16C4E"/>
    <w:rsid w:val="31204979"/>
    <w:rsid w:val="31332AC1"/>
    <w:rsid w:val="31360378"/>
    <w:rsid w:val="313773E0"/>
    <w:rsid w:val="313E1763"/>
    <w:rsid w:val="31804734"/>
    <w:rsid w:val="31931E74"/>
    <w:rsid w:val="31DF6D64"/>
    <w:rsid w:val="32064425"/>
    <w:rsid w:val="32206962"/>
    <w:rsid w:val="322137C3"/>
    <w:rsid w:val="324A799A"/>
    <w:rsid w:val="32A86FD2"/>
    <w:rsid w:val="334C0E5F"/>
    <w:rsid w:val="33D83AC3"/>
    <w:rsid w:val="340B724D"/>
    <w:rsid w:val="34823396"/>
    <w:rsid w:val="35E673AB"/>
    <w:rsid w:val="35EB4765"/>
    <w:rsid w:val="35FD014A"/>
    <w:rsid w:val="35FE4228"/>
    <w:rsid w:val="36805C9F"/>
    <w:rsid w:val="36941E25"/>
    <w:rsid w:val="3866781D"/>
    <w:rsid w:val="389435C0"/>
    <w:rsid w:val="38EF2A90"/>
    <w:rsid w:val="399A3BF6"/>
    <w:rsid w:val="39B560F5"/>
    <w:rsid w:val="3B194FEF"/>
    <w:rsid w:val="3B4D3E81"/>
    <w:rsid w:val="3BAF7989"/>
    <w:rsid w:val="3BC62192"/>
    <w:rsid w:val="3C901337"/>
    <w:rsid w:val="3CEC39DE"/>
    <w:rsid w:val="3DDA4532"/>
    <w:rsid w:val="3E646BDF"/>
    <w:rsid w:val="40105E0E"/>
    <w:rsid w:val="40F23A1B"/>
    <w:rsid w:val="418A539A"/>
    <w:rsid w:val="41B1035D"/>
    <w:rsid w:val="41F0672D"/>
    <w:rsid w:val="427761E4"/>
    <w:rsid w:val="42EE0B0F"/>
    <w:rsid w:val="43E10A94"/>
    <w:rsid w:val="43FC5F5C"/>
    <w:rsid w:val="45270A9A"/>
    <w:rsid w:val="45775781"/>
    <w:rsid w:val="459578FA"/>
    <w:rsid w:val="46132075"/>
    <w:rsid w:val="473C62ED"/>
    <w:rsid w:val="479E0D55"/>
    <w:rsid w:val="47BC7641"/>
    <w:rsid w:val="47DF5177"/>
    <w:rsid w:val="4820720D"/>
    <w:rsid w:val="482B1F62"/>
    <w:rsid w:val="482B6361"/>
    <w:rsid w:val="48593CFE"/>
    <w:rsid w:val="4A564FD1"/>
    <w:rsid w:val="4A7638C4"/>
    <w:rsid w:val="4AAB739C"/>
    <w:rsid w:val="4B043C86"/>
    <w:rsid w:val="4B697A35"/>
    <w:rsid w:val="4BBB5CB3"/>
    <w:rsid w:val="4CD1326B"/>
    <w:rsid w:val="4D143BE6"/>
    <w:rsid w:val="4F9D44B8"/>
    <w:rsid w:val="509B2FDE"/>
    <w:rsid w:val="514665C1"/>
    <w:rsid w:val="51AF7C57"/>
    <w:rsid w:val="51F7178E"/>
    <w:rsid w:val="520B368E"/>
    <w:rsid w:val="52211CB4"/>
    <w:rsid w:val="528D5801"/>
    <w:rsid w:val="52AB4C9D"/>
    <w:rsid w:val="52DC4B7A"/>
    <w:rsid w:val="53282517"/>
    <w:rsid w:val="53816F7E"/>
    <w:rsid w:val="53F900BF"/>
    <w:rsid w:val="557D1BCD"/>
    <w:rsid w:val="55B160F8"/>
    <w:rsid w:val="56136318"/>
    <w:rsid w:val="56670C6E"/>
    <w:rsid w:val="576C677A"/>
    <w:rsid w:val="578F70C6"/>
    <w:rsid w:val="580F3225"/>
    <w:rsid w:val="58800BE0"/>
    <w:rsid w:val="597E7991"/>
    <w:rsid w:val="599E7455"/>
    <w:rsid w:val="59EC553F"/>
    <w:rsid w:val="5A1A5BE0"/>
    <w:rsid w:val="5A8F2BCD"/>
    <w:rsid w:val="5AC373B9"/>
    <w:rsid w:val="5BE8230B"/>
    <w:rsid w:val="5C7D248A"/>
    <w:rsid w:val="5CA13C44"/>
    <w:rsid w:val="5CCA137A"/>
    <w:rsid w:val="5D5107F2"/>
    <w:rsid w:val="5D5D6579"/>
    <w:rsid w:val="5DA83A3A"/>
    <w:rsid w:val="5DF00A4D"/>
    <w:rsid w:val="5DF51100"/>
    <w:rsid w:val="5E2950E6"/>
    <w:rsid w:val="5E2A4C99"/>
    <w:rsid w:val="5F463D55"/>
    <w:rsid w:val="5FB5188F"/>
    <w:rsid w:val="5FBB2FBC"/>
    <w:rsid w:val="60102DFE"/>
    <w:rsid w:val="601708CF"/>
    <w:rsid w:val="61152ACA"/>
    <w:rsid w:val="62347A07"/>
    <w:rsid w:val="62467BC8"/>
    <w:rsid w:val="635A0E62"/>
    <w:rsid w:val="63807A43"/>
    <w:rsid w:val="639D4429"/>
    <w:rsid w:val="63A67F64"/>
    <w:rsid w:val="645325AE"/>
    <w:rsid w:val="64D4770D"/>
    <w:rsid w:val="64FF7179"/>
    <w:rsid w:val="65C8661A"/>
    <w:rsid w:val="65D200F0"/>
    <w:rsid w:val="66321C45"/>
    <w:rsid w:val="66A75A81"/>
    <w:rsid w:val="67101B7A"/>
    <w:rsid w:val="67B30841"/>
    <w:rsid w:val="67B60D1E"/>
    <w:rsid w:val="67CD5013"/>
    <w:rsid w:val="67DE0D2E"/>
    <w:rsid w:val="67EF0D52"/>
    <w:rsid w:val="68336E40"/>
    <w:rsid w:val="68364B4E"/>
    <w:rsid w:val="68A14693"/>
    <w:rsid w:val="68E32614"/>
    <w:rsid w:val="69491DE9"/>
    <w:rsid w:val="694E68D9"/>
    <w:rsid w:val="69827053"/>
    <w:rsid w:val="698C4A5A"/>
    <w:rsid w:val="699C744D"/>
    <w:rsid w:val="69A25E60"/>
    <w:rsid w:val="69B92583"/>
    <w:rsid w:val="6A353A7B"/>
    <w:rsid w:val="6A503124"/>
    <w:rsid w:val="6A825A35"/>
    <w:rsid w:val="6B281EF7"/>
    <w:rsid w:val="6B806AD9"/>
    <w:rsid w:val="6B8A4FC9"/>
    <w:rsid w:val="6BCF2AB7"/>
    <w:rsid w:val="6D7123F7"/>
    <w:rsid w:val="6DD16EDF"/>
    <w:rsid w:val="6DED0D2D"/>
    <w:rsid w:val="6E0B6EB4"/>
    <w:rsid w:val="6E916378"/>
    <w:rsid w:val="6EA94CC9"/>
    <w:rsid w:val="6EE4592C"/>
    <w:rsid w:val="6F6320EF"/>
    <w:rsid w:val="70711EF0"/>
    <w:rsid w:val="70C74D87"/>
    <w:rsid w:val="70E30808"/>
    <w:rsid w:val="71826C9E"/>
    <w:rsid w:val="72CD0698"/>
    <w:rsid w:val="730C44E0"/>
    <w:rsid w:val="73B84F22"/>
    <w:rsid w:val="73E50FDB"/>
    <w:rsid w:val="73F16D0E"/>
    <w:rsid w:val="74B95260"/>
    <w:rsid w:val="74EA0887"/>
    <w:rsid w:val="75005D69"/>
    <w:rsid w:val="75142D9F"/>
    <w:rsid w:val="75E17EDC"/>
    <w:rsid w:val="75E800BE"/>
    <w:rsid w:val="765E40E4"/>
    <w:rsid w:val="769E5803"/>
    <w:rsid w:val="773847E1"/>
    <w:rsid w:val="77425502"/>
    <w:rsid w:val="7799710C"/>
    <w:rsid w:val="77DC6BAC"/>
    <w:rsid w:val="78A96919"/>
    <w:rsid w:val="78C309C5"/>
    <w:rsid w:val="78E1241B"/>
    <w:rsid w:val="79415D1A"/>
    <w:rsid w:val="795C67C7"/>
    <w:rsid w:val="797F1EE5"/>
    <w:rsid w:val="79982FA7"/>
    <w:rsid w:val="7A1E397E"/>
    <w:rsid w:val="7A245757"/>
    <w:rsid w:val="7A483338"/>
    <w:rsid w:val="7A6D61E2"/>
    <w:rsid w:val="7B42644C"/>
    <w:rsid w:val="7B597ECC"/>
    <w:rsid w:val="7B6161EA"/>
    <w:rsid w:val="7B937FCE"/>
    <w:rsid w:val="7CA75843"/>
    <w:rsid w:val="7CAE2219"/>
    <w:rsid w:val="7D194ED5"/>
    <w:rsid w:val="7ED13417"/>
    <w:rsid w:val="7F2B396D"/>
    <w:rsid w:val="7F65648D"/>
    <w:rsid w:val="7F6F0306"/>
    <w:rsid w:val="7F7E606B"/>
    <w:rsid w:val="7FAE51AB"/>
    <w:rsid w:val="7FD4642A"/>
    <w:rsid w:val="7FEC5D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51"/>
    <w:qFormat/>
    <w:locked/>
    <w:uiPriority w:val="0"/>
    <w:pPr>
      <w:keepNext/>
      <w:keepLines/>
      <w:spacing w:line="415" w:lineRule="auto"/>
      <w:outlineLvl w:val="1"/>
    </w:pPr>
    <w:rPr>
      <w:rFonts w:ascii="Arial" w:hAnsi="Arial" w:eastAsia="黑体"/>
      <w:b/>
      <w:sz w:val="32"/>
    </w:rPr>
  </w:style>
  <w:style w:type="paragraph" w:styleId="7">
    <w:name w:val="heading 3"/>
    <w:basedOn w:val="1"/>
    <w:next w:val="1"/>
    <w:qFormat/>
    <w:locked/>
    <w:uiPriority w:val="0"/>
    <w:pPr>
      <w:keepNext/>
      <w:keepLines/>
      <w:spacing w:before="260" w:after="260" w:line="413" w:lineRule="auto"/>
      <w:outlineLvl w:val="2"/>
    </w:pPr>
    <w:rPr>
      <w:b/>
      <w:bCs/>
      <w:sz w:val="32"/>
      <w:szCs w:val="32"/>
    </w:rPr>
  </w:style>
  <w:style w:type="paragraph" w:styleId="8">
    <w:name w:val="heading 4"/>
    <w:basedOn w:val="1"/>
    <w:next w:val="1"/>
    <w:qFormat/>
    <w:locked/>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b/>
      <w:sz w:val="28"/>
    </w:rPr>
  </w:style>
  <w:style w:type="paragraph" w:styleId="3">
    <w:name w:val="Body Text Indent"/>
    <w:basedOn w:val="1"/>
    <w:next w:val="4"/>
    <w:qFormat/>
    <w:uiPriority w:val="99"/>
    <w:pPr>
      <w:ind w:firstLine="420" w:firstLineChars="200"/>
    </w:pPr>
  </w:style>
  <w:style w:type="paragraph" w:styleId="4">
    <w:name w:val="envelope return"/>
    <w:basedOn w:val="1"/>
    <w:qFormat/>
    <w:uiPriority w:val="0"/>
    <w:pPr>
      <w:snapToGrid w:val="0"/>
    </w:pPr>
    <w:rPr>
      <w:rFonts w:ascii="Arial" w:hAnsi="Arial"/>
    </w:rPr>
  </w:style>
  <w:style w:type="paragraph" w:styleId="9">
    <w:name w:val="Normal Indent"/>
    <w:basedOn w:val="1"/>
    <w:next w:val="1"/>
    <w:qFormat/>
    <w:uiPriority w:val="99"/>
    <w:pPr>
      <w:ind w:firstLine="420"/>
    </w:pPr>
    <w:rPr>
      <w:rFonts w:ascii="Times New Roman" w:hAnsi="Times New Roman"/>
    </w:rPr>
  </w:style>
  <w:style w:type="paragraph" w:styleId="10">
    <w:name w:val="Document Map"/>
    <w:basedOn w:val="1"/>
    <w:link w:val="39"/>
    <w:semiHidden/>
    <w:unhideWhenUsed/>
    <w:qFormat/>
    <w:uiPriority w:val="99"/>
    <w:rPr>
      <w:rFonts w:ascii="宋体"/>
      <w:sz w:val="18"/>
      <w:szCs w:val="18"/>
    </w:rPr>
  </w:style>
  <w:style w:type="paragraph" w:styleId="11">
    <w:name w:val="annotation text"/>
    <w:basedOn w:val="1"/>
    <w:link w:val="42"/>
    <w:semiHidden/>
    <w:unhideWhenUsed/>
    <w:qFormat/>
    <w:uiPriority w:val="99"/>
    <w:pPr>
      <w:jc w:val="left"/>
    </w:pPr>
  </w:style>
  <w:style w:type="paragraph" w:styleId="12">
    <w:name w:val="Block Text"/>
    <w:basedOn w:val="1"/>
    <w:qFormat/>
    <w:uiPriority w:val="0"/>
    <w:pPr>
      <w:ind w:left="420" w:leftChars="200" w:rightChars="-70" w:firstLine="560" w:firstLineChars="200"/>
    </w:pPr>
    <w:rPr>
      <w:rFonts w:ascii="楷体_GB2312" w:eastAsia="楷体_GB2312"/>
      <w:sz w:val="28"/>
      <w:szCs w:val="20"/>
    </w:rPr>
  </w:style>
  <w:style w:type="paragraph" w:styleId="13">
    <w:name w:val="toc 3"/>
    <w:basedOn w:val="1"/>
    <w:next w:val="1"/>
    <w:qFormat/>
    <w:locked/>
    <w:uiPriority w:val="0"/>
    <w:pPr>
      <w:ind w:left="840" w:leftChars="400"/>
    </w:pPr>
  </w:style>
  <w:style w:type="paragraph" w:styleId="14">
    <w:name w:val="Plain Text"/>
    <w:basedOn w:val="1"/>
    <w:link w:val="37"/>
    <w:qFormat/>
    <w:uiPriority w:val="0"/>
    <w:rPr>
      <w:rFonts w:ascii="宋体" w:hAnsi="Courier New"/>
      <w:kern w:val="0"/>
      <w:sz w:val="20"/>
    </w:rPr>
  </w:style>
  <w:style w:type="paragraph" w:styleId="15">
    <w:name w:val="Balloon Text"/>
    <w:basedOn w:val="1"/>
    <w:link w:val="36"/>
    <w:semiHidden/>
    <w:qFormat/>
    <w:uiPriority w:val="99"/>
    <w:rPr>
      <w:sz w:val="18"/>
      <w:szCs w:val="18"/>
    </w:rPr>
  </w:style>
  <w:style w:type="paragraph" w:styleId="16">
    <w:name w:val="footer"/>
    <w:basedOn w:val="1"/>
    <w:next w:val="2"/>
    <w:link w:val="35"/>
    <w:qFormat/>
    <w:uiPriority w:val="99"/>
    <w:pPr>
      <w:tabs>
        <w:tab w:val="center" w:pos="4153"/>
        <w:tab w:val="right" w:pos="8306"/>
      </w:tabs>
      <w:snapToGrid w:val="0"/>
      <w:jc w:val="left"/>
    </w:pPr>
    <w:rPr>
      <w:sz w:val="18"/>
      <w:szCs w:val="18"/>
    </w:rPr>
  </w:style>
  <w:style w:type="paragraph" w:styleId="17">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locked/>
    <w:uiPriority w:val="39"/>
  </w:style>
  <w:style w:type="paragraph" w:styleId="19">
    <w:name w:val="toc 2"/>
    <w:basedOn w:val="1"/>
    <w:next w:val="1"/>
    <w:qFormat/>
    <w:locked/>
    <w:uiPriority w:val="39"/>
    <w:pPr>
      <w:ind w:left="420" w:leftChars="200"/>
    </w:pPr>
  </w:style>
  <w:style w:type="paragraph" w:styleId="20">
    <w:name w:val="Body Text 2"/>
    <w:basedOn w:val="1"/>
    <w:qFormat/>
    <w:uiPriority w:val="0"/>
    <w:pPr>
      <w:adjustRightInd w:val="0"/>
      <w:snapToGrid w:val="0"/>
      <w:spacing w:line="480" w:lineRule="atLeast"/>
    </w:pPr>
    <w:rPr>
      <w:rFonts w:ascii="宋体" w:hAnsi="宋体"/>
      <w:sz w:val="2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1"/>
    <w:basedOn w:val="1"/>
    <w:next w:val="1"/>
    <w:qFormat/>
    <w:uiPriority w:val="0"/>
  </w:style>
  <w:style w:type="paragraph" w:styleId="23">
    <w:name w:val="annotation subject"/>
    <w:basedOn w:val="11"/>
    <w:next w:val="11"/>
    <w:link w:val="43"/>
    <w:semiHidden/>
    <w:unhideWhenUsed/>
    <w:qFormat/>
    <w:uiPriority w:val="99"/>
    <w:rPr>
      <w:b/>
      <w:bCs/>
    </w:rPr>
  </w:style>
  <w:style w:type="paragraph" w:styleId="24">
    <w:name w:val="Body Text First Indent"/>
    <w:basedOn w:val="2"/>
    <w:qFormat/>
    <w:uiPriority w:val="0"/>
    <w:pPr>
      <w:adjustRightInd w:val="0"/>
      <w:ind w:firstLine="420"/>
      <w:jc w:val="left"/>
      <w:textAlignment w:val="baseline"/>
    </w:pPr>
    <w:rPr>
      <w:b w:val="0"/>
      <w:kern w:val="0"/>
      <w:sz w:val="21"/>
    </w:rPr>
  </w:style>
  <w:style w:type="paragraph" w:styleId="25">
    <w:name w:val="Body Text First Indent 2"/>
    <w:basedOn w:val="3"/>
    <w:next w:val="24"/>
    <w:qFormat/>
    <w:uiPriority w:val="99"/>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0"/>
    <w:rPr>
      <w:b/>
    </w:rPr>
  </w:style>
  <w:style w:type="character" w:styleId="30">
    <w:name w:val="page number"/>
    <w:basedOn w:val="28"/>
    <w:qFormat/>
    <w:uiPriority w:val="99"/>
    <w:rPr>
      <w:rFonts w:cs="Times New Roman"/>
    </w:rPr>
  </w:style>
  <w:style w:type="character" w:styleId="31">
    <w:name w:val="Hyperlink"/>
    <w:qFormat/>
    <w:uiPriority w:val="99"/>
    <w:rPr>
      <w:rFonts w:cs="Times New Roman"/>
      <w:color w:val="0000FF"/>
      <w:u w:val="single"/>
    </w:rPr>
  </w:style>
  <w:style w:type="character" w:styleId="32">
    <w:name w:val="annotation reference"/>
    <w:basedOn w:val="28"/>
    <w:semiHidden/>
    <w:unhideWhenUsed/>
    <w:qFormat/>
    <w:uiPriority w:val="99"/>
    <w:rPr>
      <w:sz w:val="21"/>
      <w:szCs w:val="21"/>
    </w:rPr>
  </w:style>
  <w:style w:type="paragraph" w:customStyle="1" w:styleId="33">
    <w:name w:val="样式 仿宋_GB2312 四号 行距: 1.5 倍行距"/>
    <w:basedOn w:val="1"/>
    <w:qFormat/>
    <w:uiPriority w:val="0"/>
    <w:pPr>
      <w:spacing w:line="360" w:lineRule="auto"/>
      <w:ind w:firstLine="560" w:firstLineChars="200"/>
    </w:pPr>
    <w:rPr>
      <w:rFonts w:ascii="仿宋_GB2312" w:eastAsia="仿宋_GB2312" w:cs="宋体"/>
      <w:kern w:val="2"/>
      <w:sz w:val="28"/>
    </w:rPr>
  </w:style>
  <w:style w:type="character" w:customStyle="1" w:styleId="34">
    <w:name w:val="页眉 Char"/>
    <w:link w:val="17"/>
    <w:qFormat/>
    <w:locked/>
    <w:uiPriority w:val="99"/>
    <w:rPr>
      <w:rFonts w:cs="Times New Roman"/>
      <w:sz w:val="18"/>
      <w:szCs w:val="18"/>
    </w:rPr>
  </w:style>
  <w:style w:type="character" w:customStyle="1" w:styleId="35">
    <w:name w:val="页脚 Char"/>
    <w:link w:val="16"/>
    <w:qFormat/>
    <w:locked/>
    <w:uiPriority w:val="99"/>
    <w:rPr>
      <w:rFonts w:cs="Times New Roman"/>
      <w:sz w:val="18"/>
      <w:szCs w:val="18"/>
    </w:rPr>
  </w:style>
  <w:style w:type="character" w:customStyle="1" w:styleId="36">
    <w:name w:val="批注框文本 Char"/>
    <w:link w:val="15"/>
    <w:semiHidden/>
    <w:qFormat/>
    <w:locked/>
    <w:uiPriority w:val="99"/>
    <w:rPr>
      <w:rFonts w:ascii="Calibri" w:hAnsi="Calibri" w:eastAsia="宋体" w:cs="Times New Roman"/>
      <w:sz w:val="18"/>
      <w:szCs w:val="18"/>
    </w:rPr>
  </w:style>
  <w:style w:type="character" w:customStyle="1" w:styleId="37">
    <w:name w:val="纯文本 Char"/>
    <w:link w:val="14"/>
    <w:qFormat/>
    <w:uiPriority w:val="0"/>
    <w:rPr>
      <w:rFonts w:ascii="宋体" w:hAnsi="Courier New"/>
    </w:rPr>
  </w:style>
  <w:style w:type="character" w:customStyle="1" w:styleId="38">
    <w:name w:val="纯文本 Char1"/>
    <w:semiHidden/>
    <w:qFormat/>
    <w:uiPriority w:val="99"/>
    <w:rPr>
      <w:rFonts w:ascii="宋体" w:hAnsi="Courier New" w:cs="Courier New"/>
      <w:kern w:val="2"/>
      <w:sz w:val="21"/>
      <w:szCs w:val="21"/>
    </w:rPr>
  </w:style>
  <w:style w:type="character" w:customStyle="1" w:styleId="39">
    <w:name w:val="文档结构图 Char"/>
    <w:basedOn w:val="28"/>
    <w:link w:val="10"/>
    <w:semiHidden/>
    <w:qFormat/>
    <w:uiPriority w:val="99"/>
    <w:rPr>
      <w:rFonts w:ascii="宋体"/>
      <w:kern w:val="2"/>
      <w:sz w:val="18"/>
      <w:szCs w:val="18"/>
    </w:rPr>
  </w:style>
  <w:style w:type="paragraph" w:customStyle="1" w:styleId="40">
    <w:name w:val="title11"/>
    <w:basedOn w:val="1"/>
    <w:qFormat/>
    <w:uiPriority w:val="0"/>
    <w:pPr>
      <w:spacing w:before="150"/>
      <w:jc w:val="left"/>
    </w:pPr>
    <w:rPr>
      <w:b/>
      <w:kern w:val="0"/>
      <w:sz w:val="22"/>
      <w:szCs w:val="22"/>
    </w:rPr>
  </w:style>
  <w:style w:type="paragraph" w:customStyle="1" w:styleId="41">
    <w:name w:val="列出段落1"/>
    <w:basedOn w:val="1"/>
    <w:qFormat/>
    <w:uiPriority w:val="0"/>
    <w:pPr>
      <w:ind w:firstLine="420" w:firstLineChars="200"/>
    </w:pPr>
    <w:rPr>
      <w:szCs w:val="24"/>
    </w:rPr>
  </w:style>
  <w:style w:type="character" w:customStyle="1" w:styleId="42">
    <w:name w:val="批注文字 Char"/>
    <w:basedOn w:val="28"/>
    <w:link w:val="11"/>
    <w:semiHidden/>
    <w:qFormat/>
    <w:uiPriority w:val="99"/>
    <w:rPr>
      <w:rFonts w:ascii="Calibri" w:hAnsi="Calibri"/>
      <w:kern w:val="2"/>
      <w:sz w:val="21"/>
    </w:rPr>
  </w:style>
  <w:style w:type="character" w:customStyle="1" w:styleId="43">
    <w:name w:val="批注主题 Char"/>
    <w:basedOn w:val="42"/>
    <w:link w:val="23"/>
    <w:semiHidden/>
    <w:qFormat/>
    <w:uiPriority w:val="99"/>
    <w:rPr>
      <w:b/>
      <w:bCs/>
    </w:rPr>
  </w:style>
  <w:style w:type="paragraph" w:customStyle="1" w:styleId="44">
    <w:name w:val="标题 3（投标文件）"/>
    <w:basedOn w:val="7"/>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customStyle="1" w:styleId="45">
    <w:name w:val="Body text|1"/>
    <w:basedOn w:val="1"/>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46">
    <w:name w:val="列出段落11"/>
    <w:basedOn w:val="1"/>
    <w:qFormat/>
    <w:uiPriority w:val="0"/>
    <w:pPr>
      <w:ind w:firstLine="420" w:firstLineChars="200"/>
    </w:pPr>
  </w:style>
  <w:style w:type="paragraph" w:styleId="47">
    <w:name w:val="No Spacing"/>
    <w:qFormat/>
    <w:uiPriority w:val="1"/>
    <w:pPr>
      <w:widowControl w:val="0"/>
      <w:spacing w:line="360" w:lineRule="auto"/>
    </w:pPr>
    <w:rPr>
      <w:rFonts w:ascii="宋体" w:hAnsi="宋体" w:eastAsia="宋体" w:cs="Times New Roman"/>
      <w:kern w:val="2"/>
      <w:sz w:val="24"/>
      <w:szCs w:val="22"/>
      <w:lang w:val="en-US" w:eastAsia="zh-CN" w:bidi="ar-SA"/>
    </w:rPr>
  </w:style>
  <w:style w:type="character" w:customStyle="1" w:styleId="48">
    <w:name w:val="font71"/>
    <w:basedOn w:val="28"/>
    <w:qFormat/>
    <w:uiPriority w:val="0"/>
    <w:rPr>
      <w:rFonts w:hint="eastAsia" w:ascii="宋体" w:hAnsi="宋体" w:eastAsia="宋体" w:cs="宋体"/>
      <w:color w:val="FF0000"/>
      <w:sz w:val="16"/>
      <w:szCs w:val="16"/>
      <w:u w:val="none"/>
    </w:rPr>
  </w:style>
  <w:style w:type="character" w:customStyle="1" w:styleId="49">
    <w:name w:val="font41"/>
    <w:basedOn w:val="28"/>
    <w:qFormat/>
    <w:uiPriority w:val="0"/>
    <w:rPr>
      <w:rFonts w:hint="eastAsia" w:ascii="宋体" w:hAnsi="宋体" w:eastAsia="宋体" w:cs="宋体"/>
      <w:color w:val="000000"/>
      <w:sz w:val="16"/>
      <w:szCs w:val="16"/>
      <w:u w:val="none"/>
    </w:rPr>
  </w:style>
  <w:style w:type="character" w:customStyle="1" w:styleId="50">
    <w:name w:val="font61"/>
    <w:basedOn w:val="28"/>
    <w:qFormat/>
    <w:uiPriority w:val="0"/>
    <w:rPr>
      <w:rFonts w:hint="eastAsia" w:ascii="宋体" w:hAnsi="宋体" w:eastAsia="宋体" w:cs="宋体"/>
      <w:color w:val="FFFF00"/>
      <w:sz w:val="16"/>
      <w:szCs w:val="16"/>
      <w:u w:val="none"/>
    </w:rPr>
  </w:style>
  <w:style w:type="character" w:customStyle="1" w:styleId="51">
    <w:name w:val="标题 2 Char"/>
    <w:link w:val="6"/>
    <w:qFormat/>
    <w:uiPriority w:val="0"/>
    <w:rPr>
      <w:rFonts w:ascii="Arial" w:hAnsi="Arial" w:eastAsia="黑体"/>
      <w:b/>
      <w:sz w:val="32"/>
    </w:rPr>
  </w:style>
  <w:style w:type="paragraph" w:customStyle="1" w:styleId="52">
    <w:name w:val="表字居中"/>
    <w:basedOn w:val="1"/>
    <w:qFormat/>
    <w:uiPriority w:val="99"/>
    <w:pPr>
      <w:spacing w:line="240" w:lineRule="atLeast"/>
      <w:jc w:val="center"/>
    </w:pPr>
    <w:rPr>
      <w:rFonts w:ascii="Times New Roman" w:hAnsi="Times New Roman"/>
    </w:rPr>
  </w:style>
  <w:style w:type="character" w:customStyle="1" w:styleId="53">
    <w:name w:val="font81"/>
    <w:basedOn w:val="28"/>
    <w:qFormat/>
    <w:uiPriority w:val="0"/>
    <w:rPr>
      <w:rFonts w:hint="eastAsia" w:ascii="宋体" w:hAnsi="宋体" w:eastAsia="宋体" w:cs="宋体"/>
      <w:color w:val="000000"/>
      <w:sz w:val="36"/>
      <w:szCs w:val="36"/>
      <w:u w:val="none"/>
    </w:rPr>
  </w:style>
  <w:style w:type="character" w:customStyle="1" w:styleId="54">
    <w:name w:val="font21"/>
    <w:basedOn w:val="28"/>
    <w:qFormat/>
    <w:uiPriority w:val="0"/>
    <w:rPr>
      <w:rFonts w:hint="eastAsia" w:ascii="MingLiU" w:hAnsi="MingLiU" w:eastAsia="MingLiU" w:cs="MingLiU"/>
      <w:color w:val="000000"/>
      <w:sz w:val="36"/>
      <w:szCs w:val="36"/>
      <w:u w:val="none"/>
    </w:rPr>
  </w:style>
  <w:style w:type="character" w:customStyle="1" w:styleId="55">
    <w:name w:val="font31"/>
    <w:basedOn w:val="28"/>
    <w:qFormat/>
    <w:uiPriority w:val="0"/>
    <w:rPr>
      <w:rFonts w:hint="eastAsia" w:ascii="宋体" w:hAnsi="宋体" w:eastAsia="宋体" w:cs="宋体"/>
      <w:color w:val="000000"/>
      <w:sz w:val="22"/>
      <w:szCs w:val="22"/>
      <w:u w:val="none"/>
    </w:rPr>
  </w:style>
  <w:style w:type="character" w:customStyle="1" w:styleId="56">
    <w:name w:val="font11"/>
    <w:basedOn w:val="28"/>
    <w:qFormat/>
    <w:uiPriority w:val="0"/>
    <w:rPr>
      <w:rFonts w:hint="default" w:ascii="Arial" w:hAnsi="Arial" w:cs="Arial"/>
      <w:color w:val="000000"/>
      <w:sz w:val="20"/>
      <w:szCs w:val="20"/>
      <w:u w:val="none"/>
    </w:rPr>
  </w:style>
  <w:style w:type="character" w:customStyle="1" w:styleId="57">
    <w:name w:val="font51"/>
    <w:basedOn w:val="28"/>
    <w:qFormat/>
    <w:uiPriority w:val="0"/>
    <w:rPr>
      <w:rFonts w:hint="eastAsia" w:ascii="MingLiU" w:hAnsi="MingLiU" w:eastAsia="MingLiU" w:cs="MingLiU"/>
      <w:color w:val="000000"/>
      <w:sz w:val="24"/>
      <w:szCs w:val="24"/>
      <w:u w:val="none"/>
    </w:rPr>
  </w:style>
  <w:style w:type="paragraph" w:customStyle="1" w:styleId="58">
    <w:name w:val="标题 5（有编号）（绿盟科技）"/>
    <w:basedOn w:val="1"/>
    <w:next w:val="59"/>
    <w:qFormat/>
    <w:uiPriority w:val="0"/>
    <w:pPr>
      <w:keepNext/>
      <w:keepLines/>
      <w:numPr>
        <w:ilvl w:val="4"/>
        <w:numId w:val="1"/>
      </w:numPr>
      <w:spacing w:before="280" w:after="156" w:line="377" w:lineRule="auto"/>
      <w:outlineLvl w:val="4"/>
    </w:pPr>
    <w:rPr>
      <w:rFonts w:eastAsia="黑体"/>
      <w:b/>
      <w:szCs w:val="28"/>
    </w:rPr>
  </w:style>
  <w:style w:type="paragraph" w:customStyle="1" w:styleId="59">
    <w:name w:val="正文（绿盟科技）"/>
    <w:qFormat/>
    <w:uiPriority w:val="0"/>
    <w:pPr>
      <w:spacing w:line="300" w:lineRule="auto"/>
    </w:pPr>
    <w:rPr>
      <w:rFonts w:ascii="Times New Roman" w:hAnsi="Times New Roman" w:eastAsia="宋体" w:cs="黑体"/>
      <w:sz w:val="21"/>
      <w:szCs w:val="21"/>
      <w:lang w:val="en-US" w:eastAsia="zh-CN" w:bidi="ar-SA"/>
    </w:rPr>
  </w:style>
  <w:style w:type="paragraph" w:customStyle="1" w:styleId="60">
    <w:name w:val="Char1"/>
    <w:basedOn w:val="1"/>
    <w:qFormat/>
    <w:uiPriority w:val="0"/>
    <w:pPr>
      <w:widowControl/>
      <w:spacing w:after="160" w:line="240" w:lineRule="exact"/>
      <w:jc w:val="left"/>
    </w:pPr>
    <w:rPr>
      <w:kern w:val="0"/>
      <w:sz w:val="20"/>
      <w:szCs w:val="20"/>
    </w:rPr>
  </w:style>
  <w:style w:type="paragraph" w:customStyle="1" w:styleId="61">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BD9CF-B198-4C40-A353-726E7E3CBB63}">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76</Pages>
  <Words>13981</Words>
  <Characters>14808</Characters>
  <Lines>202</Lines>
  <Paragraphs>56</Paragraphs>
  <TotalTime>20</TotalTime>
  <ScaleCrop>false</ScaleCrop>
  <LinksUpToDate>false</LinksUpToDate>
  <CharactersWithSpaces>14952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2019-10-08T07:14:00Z</dcterms:created>
  <dc:creator>冯翔</dc:creator>
  <cp:lastModifiedBy>Lisa</cp:lastModifiedBy>
  <cp:lastPrinted>2020-09-10T07:26:00Z</cp:lastPrinted>
  <dcterms:modified xsi:type="dcterms:W3CDTF">2025-10-15T02:54:46Z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5D885BA0C1A74A9297DFE6FCB6ED882E_13</vt:lpwstr>
  </property>
  <property fmtid="{D5CDD505-2E9C-101B-9397-08002B2CF9AE}" pid="4" name="commondata">
    <vt:lpwstr>eyJoZGlkIjoiZjE0ZTQxYjRjODcxMWRiOGM3MjM1YjAwNGQwNDRiNGEifQ==</vt:lpwstr>
  </property>
  <property fmtid="{D5CDD505-2E9C-101B-9397-08002B2CF9AE}" pid="5" name="KSOTemplateDocerSaveRecord">
    <vt:lpwstr>eyJoZGlkIjoiNWVlYWVhMDIwYzYzODAwMzBhMDhhNzRhNjk3YjBlNjQiLCJ1c2VySWQiOiI1MjQyMzc0MDgifQ==</vt:lpwstr>
  </property>
</Properties>
</file>