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val="en-US" w:eastAsia="zh-CN" w:bidi="ar"/>
        </w:rPr>
        <w:t>小寨镇集体经济大棚修复项目</w:t>
      </w:r>
      <w:r>
        <w:rPr>
          <w:rFonts w:hint="eastAsia" w:ascii="宋体" w:hAnsi="宋体" w:cs="宋体"/>
          <w:b/>
          <w:color w:val="000000"/>
          <w:kern w:val="0"/>
          <w:sz w:val="32"/>
          <w:szCs w:val="32"/>
          <w:highlight w:val="none"/>
          <w:lang w:bidi="ar"/>
        </w:rPr>
        <w:t>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270,000.00</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267,706.45</w:t>
            </w:r>
            <w:r>
              <w:rPr>
                <w:rFonts w:hint="eastAsia" w:ascii="宋体" w:hAnsi="宋体" w:cs="宋体"/>
                <w:color w:val="auto"/>
                <w:kern w:val="0"/>
                <w:sz w:val="28"/>
                <w:szCs w:val="28"/>
                <w:highlight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625206E5">
            <w:pPr>
              <w:pStyle w:val="4"/>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01E2BC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②如供应商是事业单位，应提供有效的“事业单位法人证书”；③如供应商是为企业专业服务机构的，应提供执业许可证等证明文件；</w:t>
            </w:r>
          </w:p>
          <w:p w14:paraId="7E40F006">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④如供应商是个体工商户，应提供有效的“个体工商户营业执照”；⑤如供应商为自然人，应提供有效的自然人身份证明。</w:t>
            </w:r>
          </w:p>
          <w:p w14:paraId="654E69C7">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2、</w:t>
            </w:r>
            <w:r>
              <w:rPr>
                <w:rFonts w:hint="eastAsia" w:ascii="宋体" w:hAnsi="宋体" w:cs="宋体"/>
                <w:color w:val="auto"/>
                <w:kern w:val="0"/>
                <w:sz w:val="28"/>
                <w:szCs w:val="28"/>
                <w:highlight w:val="none"/>
                <w:u w:val="single"/>
                <w:lang w:bidi="ar"/>
              </w:rPr>
              <w:t>提供</w:t>
            </w:r>
            <w:r>
              <w:rPr>
                <w:rFonts w:hint="eastAsia" w:ascii="宋体" w:hAnsi="宋体" w:cs="宋体"/>
                <w:color w:val="auto"/>
                <w:kern w:val="0"/>
                <w:sz w:val="28"/>
                <w:szCs w:val="28"/>
                <w:highlight w:val="none"/>
                <w:u w:val="single"/>
                <w:lang w:val="en-US" w:eastAsia="zh-CN" w:bidi="ar"/>
              </w:rPr>
              <w:t>2024</w:t>
            </w:r>
            <w:r>
              <w:rPr>
                <w:rFonts w:hint="eastAsia" w:ascii="宋体" w:hAnsi="宋体" w:cs="宋体"/>
                <w:color w:val="auto"/>
                <w:kern w:val="0"/>
                <w:sz w:val="28"/>
                <w:szCs w:val="28"/>
                <w:highlight w:val="none"/>
                <w:u w:val="single"/>
                <w:lang w:bidi="ar"/>
              </w:rPr>
              <w:t>年度经审计的财务报告（成立时间至提交</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bidi="ar"/>
              </w:rPr>
              <w:t>文件截止时间不足一年的可提供成立后任意时段的资产负债表），或</w:t>
            </w:r>
            <w:r>
              <w:rPr>
                <w:rFonts w:hint="eastAsia" w:ascii="宋体" w:hAnsi="宋体" w:cs="宋体"/>
                <w:color w:val="auto"/>
                <w:kern w:val="0"/>
                <w:sz w:val="28"/>
                <w:szCs w:val="28"/>
                <w:highlight w:val="none"/>
                <w:u w:val="single"/>
                <w:lang w:val="en-US" w:eastAsia="zh-CN" w:bidi="ar"/>
              </w:rPr>
              <w:t>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6个月内银行出具的资信证明；</w:t>
            </w:r>
          </w:p>
          <w:p w14:paraId="3CBC1AD4">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3、磋商响应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一年内已缴纳的至少一个月的纳税证明或完税证明，依法免税的单位应提供相关证明材料；</w:t>
            </w:r>
          </w:p>
          <w:p w14:paraId="32DCB99C">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4、磋商响应</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一年内已缴存的至少一个月的社会保障资金缴存单据或社保机构开具的社会保险参保缴费情况证明，依法不需要缴纳社会保障资金的单位应提供相关证明材料；</w:t>
            </w:r>
          </w:p>
          <w:p w14:paraId="1A26B0A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5</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提供具有履行合同所必需的设备和专业技术能力的承诺；</w:t>
            </w:r>
          </w:p>
          <w:p w14:paraId="192FA570">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6</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参加政府采购活动前3年内，在经营活动中没有重大违法记录的书面声明。</w:t>
            </w:r>
          </w:p>
          <w:p w14:paraId="6BCC5AA1">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2、特定资格条件：</w:t>
            </w:r>
          </w:p>
          <w:p w14:paraId="55F4A687">
            <w:pPr>
              <w:pStyle w:val="8"/>
              <w:wordWrap w:val="0"/>
              <w:spacing w:before="0" w:beforeAutospacing="0" w:after="0" w:afterAutospacing="0" w:line="360" w:lineRule="auto"/>
              <w:jc w:val="both"/>
              <w:rPr>
                <w:rFonts w:hint="eastAsia" w:ascii="宋体" w:hAnsi="宋体" w:eastAsia="宋体" w:cs="宋体"/>
                <w:b w:val="0"/>
                <w:bCs w:val="0"/>
                <w:sz w:val="28"/>
                <w:szCs w:val="28"/>
                <w:u w:val="single"/>
              </w:rPr>
            </w:pPr>
            <w:r>
              <w:rPr>
                <w:rFonts w:hint="eastAsia" w:ascii="宋体" w:hAnsi="宋体" w:eastAsia="宋体" w:cs="宋体"/>
                <w:sz w:val="28"/>
                <w:szCs w:val="28"/>
                <w:u w:val="single"/>
              </w:rPr>
              <w:t>（1）法定代表人授权书（法定代表人直接参加投标，须提供法定代表人身份证明）；（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3）投标供应商须具备行业主管部门颁发的建筑工程施工总承包三级及以上资质并具有有效的安全生产许可证；（4）投标供应商拟派项目经理须具备行业主管部门颁发的建筑工程专业二级及以上建造师资质及有效的安全生产考核合格证书（建安B证），在本单位注册且无在建工程（提供承诺）；（5）投标供应商基本信息及项目经理基本信息应在“陕西建设网（http://js.shaanxi.gov.cn/）或陕西省建筑市场监管与诚信信息发布平台”可查询；(6)投标供应商不得在各级诚信信息平台被列为投标受限制的行为人（提供承诺）；（7）本项目不接受联合体投标，单位负责人为同一人或者存在直接控股、管理关系的不同供应商，不得参加同一合同项下的政府采购活动；</w:t>
            </w:r>
            <w:r>
              <w:rPr>
                <w:rFonts w:hint="eastAsia" w:ascii="宋体" w:hAnsi="宋体" w:eastAsia="宋体" w:cs="宋体"/>
                <w:b w:val="0"/>
                <w:bCs w:val="0"/>
                <w:sz w:val="28"/>
                <w:szCs w:val="28"/>
                <w:u w:val="single"/>
              </w:rPr>
              <w:t>(8)本项目专门面向中小企业采购，仅限符合《政府采购促进中小企业发展管理办法》的通知(财库〔2020〕46号)条件的中小企业参与，并提供中小企业声明函，残疾人福利企业、监狱企业视同中小企业。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张文娟</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18592023995 </w:t>
            </w:r>
            <w:r>
              <w:rPr>
                <w:rFonts w:hint="eastAsia" w:ascii="宋体" w:hAnsi="宋体" w:cs="宋体"/>
                <w:color w:val="auto"/>
                <w:kern w:val="0"/>
                <w:sz w:val="28"/>
                <w:szCs w:val="28"/>
                <w:highlight w:val="none"/>
                <w:lang w:bidi="ar"/>
              </w:rPr>
              <w:t xml:space="preserve">            </w:t>
            </w:r>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bidi="ar"/>
              </w:rPr>
              <w:t xml:space="preserve">     /    </w:t>
            </w:r>
            <w:r>
              <w:rPr>
                <w:rFonts w:hint="eastAsia" w:ascii="宋体" w:hAnsi="宋体" w:cs="宋体"/>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75009428">
      <w:pPr>
        <w:shd w:val="clear" w:color="auto" w:fill="FFFFFF"/>
        <w:snapToGrid w:val="0"/>
        <w:spacing w:line="360" w:lineRule="auto"/>
        <w:ind w:firstLine="560" w:firstLineChars="200"/>
        <w:rPr>
          <w:rFonts w:hint="eastAsia" w:asciiTheme="minorEastAsia" w:hAnsi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小寨镇集体经济大棚修复项目施工图纸范围内工程项目内容，范围包括:新建2座大棚，变形修复18个大棚、加固20个大棚，更换卡槽、压模带及地锚等。</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bookmarkStart w:id="0" w:name="_GoBack"/>
      <w:bookmarkEnd w:id="0"/>
    </w:p>
    <w:p w14:paraId="22BC7D97">
      <w:pPr>
        <w:shd w:val="clear" w:color="auto" w:fill="FFFFFF"/>
        <w:snapToGrid w:val="0"/>
        <w:spacing w:line="360" w:lineRule="auto"/>
        <w:ind w:firstLine="562" w:firstLineChars="200"/>
        <w:rPr>
          <w:rFonts w:hint="eastAsia" w:ascii="宋体" w:hAnsi="宋体" w:cs="宋体"/>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w:t>
      </w:r>
      <w:r>
        <w:rPr>
          <w:rFonts w:hint="eastAsia" w:asciiTheme="minorEastAsia" w:hAnsiTheme="minorEastAsia" w:cstheme="minorEastAsia"/>
          <w:sz w:val="28"/>
          <w:szCs w:val="28"/>
          <w:highlight w:val="none"/>
          <w:u w:val="none"/>
          <w:lang w:val="en-US" w:eastAsia="zh-CN"/>
        </w:rPr>
        <w:t>2座大棚(长度75m，宽度8m，高度4.65m)，变形修复18个大棚、加固20个大棚，更换卡槽、压模带及</w:t>
      </w:r>
      <w:r>
        <w:rPr>
          <w:rFonts w:hint="eastAsia" w:asciiTheme="minorEastAsia" w:hAnsiTheme="minorEastAsia" w:cstheme="minorEastAsia"/>
          <w:color w:val="auto"/>
          <w:sz w:val="28"/>
          <w:szCs w:val="28"/>
          <w:highlight w:val="none"/>
          <w:u w:val="none"/>
          <w:lang w:val="en-US" w:eastAsia="zh-CN"/>
        </w:rPr>
        <w:t>地锚等</w:t>
      </w:r>
      <w:r>
        <w:rPr>
          <w:rFonts w:hint="eastAsia"/>
          <w:color w:val="auto"/>
          <w:sz w:val="28"/>
          <w:szCs w:val="36"/>
          <w:highlight w:val="none"/>
          <w:lang w:val="en-US" w:eastAsia="zh-CN"/>
        </w:rPr>
        <w:t>。</w:t>
      </w:r>
    </w:p>
    <w:p w14:paraId="638816D9">
      <w:pPr>
        <w:numPr>
          <w:ilvl w:val="0"/>
          <w:numId w:val="1"/>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：蓝田县小寨镇</w:t>
      </w:r>
    </w:p>
    <w:p w14:paraId="22DB5DDF">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20</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76EDFC36">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：基础设施工程、房屋建筑的地基基础工程和主体结构工程，为设计文件规定的该工程的合理使用年限。</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21F8FD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、依据</w:t>
      </w:r>
      <w:r>
        <w:rPr>
          <w:rFonts w:hint="eastAsia" w:asciiTheme="minorEastAsia" w:hAnsiTheme="minorEastAsia" w:cstheme="minorEastAsia"/>
          <w:sz w:val="28"/>
          <w:szCs w:val="28"/>
          <w:highlight w:val="none"/>
          <w:lang w:val="en-US" w:eastAsia="zh-CN"/>
        </w:rPr>
        <w:t>图纸</w:t>
      </w:r>
      <w:r>
        <w:rPr>
          <w:rFonts w:hint="eastAsia" w:asciiTheme="minorEastAsia" w:hAnsiTheme="minorEastAsia" w:eastAsiaTheme="minorEastAsia" w:cstheme="minorEastAsia"/>
          <w:sz w:val="28"/>
          <w:szCs w:val="28"/>
          <w:highlight w:val="none"/>
        </w:rPr>
        <w:t>和项目相关的标准、规范等技术资料；</w:t>
      </w:r>
    </w:p>
    <w:p w14:paraId="17C4AF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依据</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陕西省建设工程工程量清单计价计算标准</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陕西省建设工程费用规则</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(2025)、《陕西省房屋建筑与装饰工程基价表》(20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)、《陕西省房屋建筑与装饰工程消耗量定额》（</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14:paraId="5FC4E5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r>
        <w:rPr>
          <w:rFonts w:hint="default" w:ascii="宋体" w:hAnsi="宋体" w:eastAsia="宋体" w:cs="宋体"/>
          <w:kern w:val="2"/>
          <w:sz w:val="28"/>
          <w:szCs w:val="28"/>
          <w:lang w:val="en-US" w:eastAsia="zh-CN" w:bidi="ar-SA"/>
        </w:rPr>
        <w:t>正常施工组织设计及施工方法；</w:t>
      </w:r>
    </w:p>
    <w:p w14:paraId="546CFC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default" w:ascii="宋体" w:hAnsi="宋体" w:eastAsia="宋体" w:cs="宋体"/>
          <w:kern w:val="2"/>
          <w:sz w:val="28"/>
          <w:szCs w:val="28"/>
          <w:lang w:val="en-US" w:eastAsia="zh-CN" w:bidi="ar-SA"/>
        </w:rPr>
        <w:t>与建设工程项目有关的标准、规范、图集、技术资料；</w:t>
      </w:r>
    </w:p>
    <w:p w14:paraId="4F6AA1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材料价根据</w:t>
      </w:r>
      <w:r>
        <w:rPr>
          <w:rFonts w:hint="eastAsia" w:ascii="宋体" w:hAnsi="宋体" w:eastAsia="宋体" w:cs="宋体"/>
          <w:kern w:val="2"/>
          <w:sz w:val="28"/>
          <w:szCs w:val="28"/>
          <w:highlight w:val="none"/>
          <w:lang w:val="en-US" w:eastAsia="zh-CN" w:bidi="ar-SA"/>
        </w:rPr>
        <w:t>蓝田县</w:t>
      </w:r>
      <w:r>
        <w:rPr>
          <w:rFonts w:hint="default" w:ascii="宋体" w:hAnsi="宋体" w:eastAsia="宋体" w:cs="宋体"/>
          <w:kern w:val="2"/>
          <w:sz w:val="28"/>
          <w:szCs w:val="28"/>
          <w:highlight w:val="none"/>
          <w:lang w:val="en-US" w:eastAsia="zh-CN" w:bidi="ar-SA"/>
        </w:rPr>
        <w:t>202</w:t>
      </w: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年</w:t>
      </w:r>
      <w:r>
        <w:rPr>
          <w:rFonts w:hint="eastAsia" w:ascii="宋体" w:hAnsi="宋体" w:eastAsia="宋体" w:cs="宋体"/>
          <w:kern w:val="2"/>
          <w:sz w:val="28"/>
          <w:szCs w:val="28"/>
          <w:highlight w:val="none"/>
          <w:lang w:val="en-US" w:eastAsia="zh-CN" w:bidi="ar-SA"/>
        </w:rPr>
        <w:t>8</w:t>
      </w:r>
      <w:r>
        <w:rPr>
          <w:rFonts w:hint="default" w:ascii="宋体" w:hAnsi="宋体" w:eastAsia="宋体" w:cs="宋体"/>
          <w:kern w:val="2"/>
          <w:sz w:val="28"/>
          <w:szCs w:val="28"/>
          <w:highlight w:val="none"/>
          <w:lang w:val="en-US" w:eastAsia="zh-CN" w:bidi="ar-SA"/>
        </w:rPr>
        <w:t>月份信息价及市场价；</w:t>
      </w:r>
    </w:p>
    <w:p w14:paraId="6FFE6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highlight w:val="none"/>
          <w:lang w:val="en-US" w:eastAsia="zh-CN" w:bidi="ar-SA"/>
        </w:rPr>
        <w:t>6、设计图纸：陕西中赫科技集团有限公司设计的《蓝田县集体经济大棚修复-小寨镇》设计图纸；</w:t>
      </w:r>
    </w:p>
    <w:p w14:paraId="039F9B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宋体" w:hAnsi="宋体" w:eastAsia="宋体" w:cs="宋体"/>
          <w:kern w:val="2"/>
          <w:sz w:val="28"/>
          <w:szCs w:val="28"/>
          <w:lang w:val="en-US" w:eastAsia="zh-CN" w:bidi="ar-SA"/>
        </w:rPr>
        <w:t>7、</w:t>
      </w:r>
      <w:r>
        <w:rPr>
          <w:rFonts w:hint="default" w:ascii="宋体" w:hAnsi="宋体" w:eastAsia="宋体" w:cs="宋体"/>
          <w:kern w:val="2"/>
          <w:sz w:val="28"/>
          <w:szCs w:val="28"/>
          <w:lang w:val="en-US" w:eastAsia="zh-CN" w:bidi="ar-SA"/>
        </w:rPr>
        <w:t>其他</w:t>
      </w:r>
      <w:r>
        <w:rPr>
          <w:rFonts w:hint="eastAsia" w:ascii="宋体" w:hAnsi="宋体" w:eastAsia="宋体" w:cs="宋体"/>
          <w:kern w:val="2"/>
          <w:sz w:val="28"/>
          <w:szCs w:val="28"/>
          <w:lang w:val="en-US" w:eastAsia="zh-CN" w:bidi="ar-SA"/>
        </w:rPr>
        <w:t>相关计价依据及办法。</w:t>
      </w:r>
    </w:p>
    <w:p w14:paraId="42E1E3BD">
      <w:pPr>
        <w:keepNext w:val="0"/>
        <w:keepLines w:val="0"/>
        <w:widowControl/>
        <w:suppressLineNumbers w:val="0"/>
        <w:jc w:val="both"/>
        <w:textAlignment w:val="center"/>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（二）工程量清单：</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7"/>
        <w:gridCol w:w="2035"/>
        <w:gridCol w:w="2171"/>
        <w:gridCol w:w="71"/>
        <w:gridCol w:w="126"/>
        <w:gridCol w:w="1961"/>
        <w:gridCol w:w="643"/>
        <w:gridCol w:w="1480"/>
      </w:tblGrid>
      <w:tr w14:paraId="3A08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305" w:type="pct"/>
          <w:trHeight w:val="825" w:hRule="atLeast"/>
        </w:trPr>
        <w:tc>
          <w:tcPr>
            <w:tcW w:w="2694" w:type="pct"/>
            <w:gridSpan w:val="3"/>
            <w:tcBorders>
              <w:top w:val="nil"/>
              <w:left w:val="nil"/>
              <w:bottom w:val="nil"/>
              <w:right w:val="nil"/>
            </w:tcBorders>
            <w:shd w:val="clear" w:color="auto" w:fill="auto"/>
            <w:vAlign w:val="bottom"/>
          </w:tcPr>
          <w:p w14:paraId="39E3E35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工程名称：房屋建筑与装饰工程</w:t>
            </w:r>
          </w:p>
        </w:tc>
      </w:tr>
      <w:tr w14:paraId="4F0B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0F8C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A97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275"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11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5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DE1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34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BFE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79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BCA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工程数量</w:t>
            </w:r>
          </w:p>
        </w:tc>
      </w:tr>
      <w:tr w14:paraId="1D78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BAD97A6">
            <w:pPr>
              <w:jc w:val="center"/>
              <w:rPr>
                <w:rFonts w:hint="eastAsia" w:ascii="宋体" w:hAnsi="宋体" w:eastAsia="宋体" w:cs="宋体"/>
                <w:i w:val="0"/>
                <w:iCs w:val="0"/>
                <w:color w:val="000000"/>
                <w:sz w:val="22"/>
                <w:szCs w:val="22"/>
                <w:u w:val="none"/>
              </w:rPr>
            </w:pPr>
          </w:p>
        </w:tc>
        <w:tc>
          <w:tcPr>
            <w:tcW w:w="109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449E8F">
            <w:pPr>
              <w:jc w:val="center"/>
              <w:rPr>
                <w:rFonts w:hint="eastAsia" w:ascii="宋体" w:hAnsi="宋体" w:eastAsia="宋体" w:cs="宋体"/>
                <w:i w:val="0"/>
                <w:iCs w:val="0"/>
                <w:color w:val="000000"/>
                <w:sz w:val="22"/>
                <w:szCs w:val="22"/>
                <w:u w:val="none"/>
              </w:rPr>
            </w:pPr>
          </w:p>
        </w:tc>
        <w:tc>
          <w:tcPr>
            <w:tcW w:w="1275"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34EF4E">
            <w:pPr>
              <w:jc w:val="center"/>
              <w:rPr>
                <w:rFonts w:hint="eastAsia" w:ascii="宋体" w:hAnsi="宋体" w:eastAsia="宋体" w:cs="宋体"/>
                <w:i w:val="0"/>
                <w:iCs w:val="0"/>
                <w:color w:val="000000"/>
                <w:sz w:val="22"/>
                <w:szCs w:val="22"/>
                <w:u w:val="none"/>
              </w:rPr>
            </w:pPr>
          </w:p>
        </w:tc>
        <w:tc>
          <w:tcPr>
            <w:tcW w:w="10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528FD8">
            <w:pPr>
              <w:jc w:val="center"/>
              <w:rPr>
                <w:rFonts w:hint="eastAsia" w:ascii="宋体" w:hAnsi="宋体" w:eastAsia="宋体" w:cs="宋体"/>
                <w:i w:val="0"/>
                <w:iCs w:val="0"/>
                <w:color w:val="000000"/>
                <w:sz w:val="22"/>
                <w:szCs w:val="22"/>
                <w:u w:val="none"/>
              </w:rPr>
            </w:pPr>
          </w:p>
        </w:tc>
        <w:tc>
          <w:tcPr>
            <w:tcW w:w="34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A70F91">
            <w:pPr>
              <w:jc w:val="center"/>
              <w:rPr>
                <w:rFonts w:hint="eastAsia" w:ascii="宋体" w:hAnsi="宋体" w:eastAsia="宋体" w:cs="宋体"/>
                <w:i w:val="0"/>
                <w:iCs w:val="0"/>
                <w:color w:val="000000"/>
                <w:sz w:val="22"/>
                <w:szCs w:val="22"/>
                <w:u w:val="none"/>
              </w:rPr>
            </w:pPr>
          </w:p>
        </w:tc>
        <w:tc>
          <w:tcPr>
            <w:tcW w:w="79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CD909F">
            <w:pPr>
              <w:jc w:val="center"/>
              <w:rPr>
                <w:rFonts w:hint="eastAsia" w:ascii="宋体" w:hAnsi="宋体" w:eastAsia="宋体" w:cs="宋体"/>
                <w:i w:val="0"/>
                <w:iCs w:val="0"/>
                <w:color w:val="000000"/>
                <w:sz w:val="22"/>
                <w:szCs w:val="22"/>
                <w:u w:val="none"/>
              </w:rPr>
            </w:pPr>
          </w:p>
        </w:tc>
      </w:tr>
      <w:tr w14:paraId="3686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6DF2F9">
            <w:pPr>
              <w:jc w:val="center"/>
              <w:rPr>
                <w:rFonts w:hint="eastAsia" w:ascii="宋体" w:hAnsi="宋体" w:eastAsia="宋体" w:cs="宋体"/>
                <w:i w:val="0"/>
                <w:iCs w:val="0"/>
                <w:color w:val="000000"/>
                <w:sz w:val="22"/>
                <w:szCs w:val="22"/>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FB1C">
            <w:pPr>
              <w:jc w:val="left"/>
              <w:rPr>
                <w:rFonts w:hint="eastAsia" w:ascii="宋体" w:hAnsi="宋体" w:eastAsia="宋体" w:cs="宋体"/>
                <w:i w:val="0"/>
                <w:iCs w:val="0"/>
                <w:color w:val="000000"/>
                <w:sz w:val="22"/>
                <w:szCs w:val="22"/>
                <w:u w:val="none"/>
              </w:rPr>
            </w:pP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BC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新建棚</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ADDE">
            <w:pPr>
              <w:jc w:val="left"/>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9363">
            <w:pPr>
              <w:jc w:val="center"/>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D8FF">
            <w:pPr>
              <w:jc w:val="left"/>
              <w:rPr>
                <w:rFonts w:hint="eastAsia" w:ascii="宋体" w:hAnsi="宋体" w:eastAsia="宋体" w:cs="宋体"/>
                <w:i w:val="0"/>
                <w:iCs w:val="0"/>
                <w:color w:val="000000"/>
                <w:sz w:val="22"/>
                <w:szCs w:val="22"/>
                <w:u w:val="none"/>
              </w:rPr>
            </w:pPr>
          </w:p>
        </w:tc>
      </w:tr>
      <w:tr w14:paraId="5394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283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1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010102002001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62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挖基坑土方</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C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1.土的类别:一、二类土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2.开挖深度:200mm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1.开挖、放坡、挡土板围护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2.装车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3.场内运输</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E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B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14:paraId="6D52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EBD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F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010502001001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8D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独立基础</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A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1.混凝土强度等级:C30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1.混凝土输送、浇筑、振捣、养护</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D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4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14:paraId="60B6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D02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B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010602002001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6E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钢托架</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4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1.钢材品种、规格:拱杆：热镀锌圆管32*1.5，纵拉杆：热镀锌圆管25*1.5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1.拼装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2.吊装就位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4.探伤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5.补刷油漆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D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r>
      <w:tr w14:paraId="5EF4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936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9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010603003001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BF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钢管柱</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8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1.钢材品种、规格:立柱：热镀锌圆管32*1.5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1.拼装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2.吊装就位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4.探伤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5.补刷油漆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3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4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0.118</w:t>
            </w:r>
          </w:p>
        </w:tc>
      </w:tr>
      <w:tr w14:paraId="7858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42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2A898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D768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010606002001</w:t>
            </w:r>
          </w:p>
        </w:tc>
        <w:tc>
          <w:tcPr>
            <w:tcW w:w="1275"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013E9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钢挡风架</w:t>
            </w:r>
          </w:p>
        </w:tc>
        <w:tc>
          <w:tcPr>
            <w:tcW w:w="105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2257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1.钢材品种、规格:抗风撑：热镀锌圆管25*1.5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1.拼装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2.吊装就位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4.探伤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5.补刷油漆</w:t>
            </w:r>
          </w:p>
        </w:tc>
        <w:tc>
          <w:tcPr>
            <w:tcW w:w="34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9DB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79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215F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14:paraId="74DF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305" w:type="pct"/>
          <w:trHeight w:val="825" w:hRule="atLeast"/>
        </w:trPr>
        <w:tc>
          <w:tcPr>
            <w:tcW w:w="2694" w:type="pct"/>
            <w:gridSpan w:val="3"/>
            <w:tcBorders>
              <w:top w:val="nil"/>
              <w:left w:val="nil"/>
              <w:bottom w:val="nil"/>
              <w:right w:val="nil"/>
            </w:tcBorders>
            <w:shd w:val="clear" w:color="auto" w:fill="auto"/>
            <w:vAlign w:val="bottom"/>
          </w:tcPr>
          <w:p w14:paraId="348557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工程名称：房屋建筑与装饰工程</w:t>
            </w:r>
          </w:p>
        </w:tc>
      </w:tr>
      <w:tr w14:paraId="492D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8B65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14A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275"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C8A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5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D1F9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34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28C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79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ECF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工程数量</w:t>
            </w:r>
          </w:p>
        </w:tc>
      </w:tr>
      <w:tr w14:paraId="2121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199D003">
            <w:pPr>
              <w:jc w:val="center"/>
              <w:rPr>
                <w:rFonts w:hint="eastAsia" w:ascii="宋体" w:hAnsi="宋体" w:eastAsia="宋体" w:cs="宋体"/>
                <w:i w:val="0"/>
                <w:iCs w:val="0"/>
                <w:color w:val="000000"/>
                <w:sz w:val="22"/>
                <w:szCs w:val="22"/>
                <w:u w:val="none"/>
              </w:rPr>
            </w:pPr>
          </w:p>
        </w:tc>
        <w:tc>
          <w:tcPr>
            <w:tcW w:w="109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DCA1E4">
            <w:pPr>
              <w:jc w:val="center"/>
              <w:rPr>
                <w:rFonts w:hint="eastAsia" w:ascii="宋体" w:hAnsi="宋体" w:eastAsia="宋体" w:cs="宋体"/>
                <w:i w:val="0"/>
                <w:iCs w:val="0"/>
                <w:color w:val="000000"/>
                <w:sz w:val="22"/>
                <w:szCs w:val="22"/>
                <w:u w:val="none"/>
              </w:rPr>
            </w:pPr>
          </w:p>
        </w:tc>
        <w:tc>
          <w:tcPr>
            <w:tcW w:w="1275"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5E8A99">
            <w:pPr>
              <w:jc w:val="center"/>
              <w:rPr>
                <w:rFonts w:hint="eastAsia" w:ascii="宋体" w:hAnsi="宋体" w:eastAsia="宋体" w:cs="宋体"/>
                <w:i w:val="0"/>
                <w:iCs w:val="0"/>
                <w:color w:val="000000"/>
                <w:sz w:val="22"/>
                <w:szCs w:val="22"/>
                <w:u w:val="none"/>
              </w:rPr>
            </w:pPr>
          </w:p>
        </w:tc>
        <w:tc>
          <w:tcPr>
            <w:tcW w:w="10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17868E">
            <w:pPr>
              <w:jc w:val="center"/>
              <w:rPr>
                <w:rFonts w:hint="eastAsia" w:ascii="宋体" w:hAnsi="宋体" w:eastAsia="宋体" w:cs="宋体"/>
                <w:i w:val="0"/>
                <w:iCs w:val="0"/>
                <w:color w:val="000000"/>
                <w:sz w:val="22"/>
                <w:szCs w:val="22"/>
                <w:u w:val="none"/>
              </w:rPr>
            </w:pPr>
          </w:p>
        </w:tc>
        <w:tc>
          <w:tcPr>
            <w:tcW w:w="34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931407">
            <w:pPr>
              <w:jc w:val="center"/>
              <w:rPr>
                <w:rFonts w:hint="eastAsia" w:ascii="宋体" w:hAnsi="宋体" w:eastAsia="宋体" w:cs="宋体"/>
                <w:i w:val="0"/>
                <w:iCs w:val="0"/>
                <w:color w:val="000000"/>
                <w:sz w:val="22"/>
                <w:szCs w:val="22"/>
                <w:u w:val="none"/>
              </w:rPr>
            </w:pPr>
          </w:p>
        </w:tc>
        <w:tc>
          <w:tcPr>
            <w:tcW w:w="79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B9B5703">
            <w:pPr>
              <w:jc w:val="center"/>
              <w:rPr>
                <w:rFonts w:hint="eastAsia" w:ascii="宋体" w:hAnsi="宋体" w:eastAsia="宋体" w:cs="宋体"/>
                <w:i w:val="0"/>
                <w:iCs w:val="0"/>
                <w:color w:val="000000"/>
                <w:sz w:val="22"/>
                <w:szCs w:val="22"/>
                <w:u w:val="none"/>
              </w:rPr>
            </w:pPr>
          </w:p>
        </w:tc>
      </w:tr>
      <w:tr w14:paraId="2BDB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25C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6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010607002001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14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钢支撑、钢拉条</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8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1.钢材品种、规格:卷膜杆：热镀锌圆管25*1.5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1.吊装就位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3.探伤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4.补刷油漆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A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B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r>
      <w:tr w14:paraId="2F12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8A1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1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44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红砖</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0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1.基础下红砖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9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r>
      <w:tr w14:paraId="16A6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3B5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9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01B002</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C2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压膜带</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F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1.压膜带（地锚+地锚砖）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9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1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2729.92</w:t>
            </w:r>
          </w:p>
        </w:tc>
      </w:tr>
      <w:tr w14:paraId="28DC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610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B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01B003</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D8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压顶簧</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E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1.压顶簧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1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E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r>
      <w:tr w14:paraId="6032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85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0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01B004</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2C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F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1.0.5镀锌铝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9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B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899.2</w:t>
            </w:r>
          </w:p>
        </w:tc>
      </w:tr>
      <w:tr w14:paraId="6173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2BD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1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01B005</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A0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吊轨推拉门</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9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1.吊轨推拉门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2.尺寸:1.8m*2m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A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4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B36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42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4DC1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D407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01B006</w:t>
            </w:r>
          </w:p>
        </w:tc>
        <w:tc>
          <w:tcPr>
            <w:tcW w:w="1275"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303F2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防虫网</w:t>
            </w:r>
          </w:p>
        </w:tc>
        <w:tc>
          <w:tcPr>
            <w:tcW w:w="105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6E42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1.规格:1英寸245cm上有30个孔,粗丝0.15mm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1.制作、运输、安装</w:t>
            </w:r>
          </w:p>
        </w:tc>
        <w:tc>
          <w:tcPr>
            <w:tcW w:w="34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E0C8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79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BE613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1907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305" w:type="pct"/>
          <w:trHeight w:val="825" w:hRule="atLeast"/>
        </w:trPr>
        <w:tc>
          <w:tcPr>
            <w:tcW w:w="2694" w:type="pct"/>
            <w:gridSpan w:val="3"/>
            <w:tcBorders>
              <w:top w:val="nil"/>
              <w:left w:val="nil"/>
              <w:bottom w:val="nil"/>
              <w:right w:val="nil"/>
            </w:tcBorders>
            <w:shd w:val="clear" w:color="auto" w:fill="auto"/>
            <w:vAlign w:val="bottom"/>
          </w:tcPr>
          <w:p w14:paraId="7ED979A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工程名称：房屋建筑与装饰工程</w:t>
            </w:r>
          </w:p>
        </w:tc>
      </w:tr>
      <w:tr w14:paraId="2725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4FE4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0A6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275"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DBD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5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FB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34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402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79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73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工程数量</w:t>
            </w:r>
          </w:p>
        </w:tc>
      </w:tr>
      <w:tr w14:paraId="0D5D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969C8FD">
            <w:pPr>
              <w:jc w:val="center"/>
              <w:rPr>
                <w:rFonts w:hint="eastAsia" w:ascii="宋体" w:hAnsi="宋体" w:eastAsia="宋体" w:cs="宋体"/>
                <w:i w:val="0"/>
                <w:iCs w:val="0"/>
                <w:color w:val="000000"/>
                <w:sz w:val="22"/>
                <w:szCs w:val="22"/>
                <w:u w:val="none"/>
              </w:rPr>
            </w:pPr>
          </w:p>
        </w:tc>
        <w:tc>
          <w:tcPr>
            <w:tcW w:w="109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2F1C3C">
            <w:pPr>
              <w:jc w:val="center"/>
              <w:rPr>
                <w:rFonts w:hint="eastAsia" w:ascii="宋体" w:hAnsi="宋体" w:eastAsia="宋体" w:cs="宋体"/>
                <w:i w:val="0"/>
                <w:iCs w:val="0"/>
                <w:color w:val="000000"/>
                <w:sz w:val="22"/>
                <w:szCs w:val="22"/>
                <w:u w:val="none"/>
              </w:rPr>
            </w:pPr>
          </w:p>
        </w:tc>
        <w:tc>
          <w:tcPr>
            <w:tcW w:w="1275"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536B13">
            <w:pPr>
              <w:jc w:val="center"/>
              <w:rPr>
                <w:rFonts w:hint="eastAsia" w:ascii="宋体" w:hAnsi="宋体" w:eastAsia="宋体" w:cs="宋体"/>
                <w:i w:val="0"/>
                <w:iCs w:val="0"/>
                <w:color w:val="000000"/>
                <w:sz w:val="22"/>
                <w:szCs w:val="22"/>
                <w:u w:val="none"/>
              </w:rPr>
            </w:pPr>
          </w:p>
        </w:tc>
        <w:tc>
          <w:tcPr>
            <w:tcW w:w="10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E273FE">
            <w:pPr>
              <w:jc w:val="center"/>
              <w:rPr>
                <w:rFonts w:hint="eastAsia" w:ascii="宋体" w:hAnsi="宋体" w:eastAsia="宋体" w:cs="宋体"/>
                <w:i w:val="0"/>
                <w:iCs w:val="0"/>
                <w:color w:val="000000"/>
                <w:sz w:val="22"/>
                <w:szCs w:val="22"/>
                <w:u w:val="none"/>
              </w:rPr>
            </w:pPr>
          </w:p>
        </w:tc>
        <w:tc>
          <w:tcPr>
            <w:tcW w:w="34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CD1255">
            <w:pPr>
              <w:jc w:val="center"/>
              <w:rPr>
                <w:rFonts w:hint="eastAsia" w:ascii="宋体" w:hAnsi="宋体" w:eastAsia="宋体" w:cs="宋体"/>
                <w:i w:val="0"/>
                <w:iCs w:val="0"/>
                <w:color w:val="000000"/>
                <w:sz w:val="22"/>
                <w:szCs w:val="22"/>
                <w:u w:val="none"/>
              </w:rPr>
            </w:pPr>
          </w:p>
        </w:tc>
        <w:tc>
          <w:tcPr>
            <w:tcW w:w="79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15A74B">
            <w:pPr>
              <w:jc w:val="center"/>
              <w:rPr>
                <w:rFonts w:hint="eastAsia" w:ascii="宋体" w:hAnsi="宋体" w:eastAsia="宋体" w:cs="宋体"/>
                <w:i w:val="0"/>
                <w:iCs w:val="0"/>
                <w:color w:val="000000"/>
                <w:sz w:val="22"/>
                <w:szCs w:val="22"/>
                <w:u w:val="none"/>
              </w:rPr>
            </w:pPr>
          </w:p>
        </w:tc>
      </w:tr>
      <w:tr w14:paraId="025A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056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0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01B007</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1C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8丝PO膜</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E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1.8丝PO膜（透光率&gt;85%,拉伸强度&gt;16Mpa,雾度&lt;35%）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B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5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2073</w:t>
            </w:r>
          </w:p>
        </w:tc>
      </w:tr>
      <w:tr w14:paraId="70E3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B5C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6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01B008</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FF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手动卷膜器</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0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1.手动卷膜器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B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5D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A5F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930983">
            <w:pPr>
              <w:jc w:val="center"/>
              <w:rPr>
                <w:rFonts w:hint="eastAsia" w:ascii="宋体" w:hAnsi="宋体" w:eastAsia="宋体" w:cs="宋体"/>
                <w:i w:val="0"/>
                <w:iCs w:val="0"/>
                <w:color w:val="000000"/>
                <w:sz w:val="22"/>
                <w:szCs w:val="22"/>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B3CE">
            <w:pPr>
              <w:jc w:val="left"/>
              <w:rPr>
                <w:rFonts w:hint="eastAsia" w:ascii="宋体" w:hAnsi="宋体" w:eastAsia="宋体" w:cs="宋体"/>
                <w:i w:val="0"/>
                <w:iCs w:val="0"/>
                <w:color w:val="000000"/>
                <w:sz w:val="22"/>
                <w:szCs w:val="22"/>
                <w:u w:val="none"/>
              </w:rPr>
            </w:pP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50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修复棚</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382B">
            <w:pPr>
              <w:jc w:val="left"/>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8901">
            <w:pPr>
              <w:jc w:val="center"/>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C336">
            <w:pPr>
              <w:jc w:val="left"/>
              <w:rPr>
                <w:rFonts w:hint="eastAsia" w:ascii="宋体" w:hAnsi="宋体" w:eastAsia="宋体" w:cs="宋体"/>
                <w:i w:val="0"/>
                <w:iCs w:val="0"/>
                <w:color w:val="000000"/>
                <w:sz w:val="22"/>
                <w:szCs w:val="22"/>
                <w:u w:val="none"/>
              </w:rPr>
            </w:pPr>
          </w:p>
        </w:tc>
      </w:tr>
      <w:tr w14:paraId="1EB3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38E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9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010102002002</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2B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挖基坑土方</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B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1.土的类别:一、二类土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2.开挖深度:200mm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1.开挖、放坡、挡土板围护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2.装车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3.场内运输</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B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E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r>
      <w:tr w14:paraId="67F6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94D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4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010502001002</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E2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独立基础</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9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1.混凝土强度等级:C30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1.混凝土输送、浇筑、振捣、养护</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0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8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r>
      <w:tr w14:paraId="7C12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429" w:type="pct"/>
            <w:tcBorders>
              <w:top w:val="single" w:color="000000" w:sz="4" w:space="0"/>
              <w:left w:val="single" w:color="000000" w:sz="8" w:space="0"/>
              <w:bottom w:val="single" w:color="000000" w:sz="8" w:space="0"/>
              <w:right w:val="single" w:color="000000" w:sz="4" w:space="0"/>
            </w:tcBorders>
            <w:shd w:val="clear" w:color="auto" w:fill="auto"/>
            <w:vAlign w:val="center"/>
          </w:tcPr>
          <w:p w14:paraId="22BC1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F462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010602002002</w:t>
            </w:r>
          </w:p>
        </w:tc>
        <w:tc>
          <w:tcPr>
            <w:tcW w:w="1275"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2425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钢托架</w:t>
            </w:r>
          </w:p>
        </w:tc>
        <w:tc>
          <w:tcPr>
            <w:tcW w:w="105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736D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1.钢材品种、规格:拱杆：热镀锌圆管32*1.5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1.拼装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2.吊装就位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4.探伤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5.补刷油漆</w:t>
            </w:r>
          </w:p>
        </w:tc>
        <w:tc>
          <w:tcPr>
            <w:tcW w:w="34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35D4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79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4666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3.505</w:t>
            </w:r>
          </w:p>
        </w:tc>
      </w:tr>
      <w:tr w14:paraId="0BE5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305" w:type="pct"/>
          <w:trHeight w:val="825" w:hRule="atLeast"/>
        </w:trPr>
        <w:tc>
          <w:tcPr>
            <w:tcW w:w="2694" w:type="pct"/>
            <w:gridSpan w:val="3"/>
            <w:tcBorders>
              <w:top w:val="nil"/>
              <w:left w:val="nil"/>
              <w:bottom w:val="nil"/>
              <w:right w:val="nil"/>
            </w:tcBorders>
            <w:shd w:val="clear" w:color="auto" w:fill="auto"/>
            <w:vAlign w:val="bottom"/>
          </w:tcPr>
          <w:p w14:paraId="1858019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工程名称：房屋建筑与装饰工程</w:t>
            </w:r>
          </w:p>
        </w:tc>
      </w:tr>
      <w:tr w14:paraId="0957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9"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BB61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5B7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275"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4D8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5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153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34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7F8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79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30C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工程数量</w:t>
            </w:r>
          </w:p>
        </w:tc>
      </w:tr>
      <w:tr w14:paraId="5250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9"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6211EF8">
            <w:pPr>
              <w:jc w:val="center"/>
              <w:rPr>
                <w:rFonts w:hint="eastAsia" w:ascii="宋体" w:hAnsi="宋体" w:eastAsia="宋体" w:cs="宋体"/>
                <w:i w:val="0"/>
                <w:iCs w:val="0"/>
                <w:color w:val="000000"/>
                <w:sz w:val="22"/>
                <w:szCs w:val="22"/>
                <w:u w:val="none"/>
              </w:rPr>
            </w:pPr>
          </w:p>
        </w:tc>
        <w:tc>
          <w:tcPr>
            <w:tcW w:w="109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390C0C">
            <w:pPr>
              <w:jc w:val="center"/>
              <w:rPr>
                <w:rFonts w:hint="eastAsia" w:ascii="宋体" w:hAnsi="宋体" w:eastAsia="宋体" w:cs="宋体"/>
                <w:i w:val="0"/>
                <w:iCs w:val="0"/>
                <w:color w:val="000000"/>
                <w:sz w:val="22"/>
                <w:szCs w:val="22"/>
                <w:u w:val="none"/>
              </w:rPr>
            </w:pPr>
          </w:p>
        </w:tc>
        <w:tc>
          <w:tcPr>
            <w:tcW w:w="1275"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D1D956">
            <w:pPr>
              <w:jc w:val="center"/>
              <w:rPr>
                <w:rFonts w:hint="eastAsia" w:ascii="宋体" w:hAnsi="宋体" w:eastAsia="宋体" w:cs="宋体"/>
                <w:i w:val="0"/>
                <w:iCs w:val="0"/>
                <w:color w:val="000000"/>
                <w:sz w:val="22"/>
                <w:szCs w:val="22"/>
                <w:u w:val="none"/>
              </w:rPr>
            </w:pPr>
          </w:p>
        </w:tc>
        <w:tc>
          <w:tcPr>
            <w:tcW w:w="10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77B63E">
            <w:pPr>
              <w:jc w:val="center"/>
              <w:rPr>
                <w:rFonts w:hint="eastAsia" w:ascii="宋体" w:hAnsi="宋体" w:eastAsia="宋体" w:cs="宋体"/>
                <w:i w:val="0"/>
                <w:iCs w:val="0"/>
                <w:color w:val="000000"/>
                <w:sz w:val="22"/>
                <w:szCs w:val="22"/>
                <w:u w:val="none"/>
              </w:rPr>
            </w:pPr>
          </w:p>
        </w:tc>
        <w:tc>
          <w:tcPr>
            <w:tcW w:w="34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FD4666">
            <w:pPr>
              <w:jc w:val="center"/>
              <w:rPr>
                <w:rFonts w:hint="eastAsia" w:ascii="宋体" w:hAnsi="宋体" w:eastAsia="宋体" w:cs="宋体"/>
                <w:i w:val="0"/>
                <w:iCs w:val="0"/>
                <w:color w:val="000000"/>
                <w:sz w:val="22"/>
                <w:szCs w:val="22"/>
                <w:u w:val="none"/>
              </w:rPr>
            </w:pPr>
          </w:p>
        </w:tc>
        <w:tc>
          <w:tcPr>
            <w:tcW w:w="79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AD9A72">
            <w:pPr>
              <w:jc w:val="center"/>
              <w:rPr>
                <w:rFonts w:hint="eastAsia" w:ascii="宋体" w:hAnsi="宋体" w:eastAsia="宋体" w:cs="宋体"/>
                <w:i w:val="0"/>
                <w:iCs w:val="0"/>
                <w:color w:val="000000"/>
                <w:sz w:val="22"/>
                <w:szCs w:val="22"/>
                <w:u w:val="none"/>
              </w:rPr>
            </w:pPr>
          </w:p>
        </w:tc>
      </w:tr>
      <w:tr w14:paraId="6A8C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D3B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A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010603003002</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0C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钢管柱</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C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1.钢材品种、规格:立柱：热镀锌圆管32*2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1.拼装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2.吊装就位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4.探伤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5.补刷油漆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5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14.765</w:t>
            </w:r>
          </w:p>
        </w:tc>
      </w:tr>
      <w:tr w14:paraId="6AFA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FB8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C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010606002002</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F7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钢挡风架</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D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1.钢材品种、规格:抗风撑：热镀锌圆管25*1.5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1.拼装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2.吊装就位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4.探伤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5.补刷油漆</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0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4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0.188</w:t>
            </w:r>
          </w:p>
        </w:tc>
      </w:tr>
      <w:tr w14:paraId="655C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08D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8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01B009</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AD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红砖</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1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1.基础下红砖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8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B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r>
      <w:tr w14:paraId="6A7F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F71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9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01B010</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2B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更换压膜带</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D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1.更换压膜带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2.压膜带（地锚+地锚砖）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1.拆除、制作、运输、安装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A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0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24569.28</w:t>
            </w:r>
          </w:p>
        </w:tc>
      </w:tr>
      <w:tr w14:paraId="1352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1D0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5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01B011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D5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更换卡槽</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0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1.更换卡槽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2.0.5镀锌铝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1.拆除、制作、运输、安装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1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F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r>
      <w:tr w14:paraId="1AAC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2267" w:type="pct"/>
          <w:trHeight w:val="825" w:hRule="atLeast"/>
        </w:trPr>
        <w:tc>
          <w:tcPr>
            <w:tcW w:w="2732" w:type="pct"/>
            <w:gridSpan w:val="4"/>
            <w:tcBorders>
              <w:top w:val="nil"/>
              <w:left w:val="nil"/>
              <w:bottom w:val="nil"/>
              <w:right w:val="nil"/>
            </w:tcBorders>
            <w:shd w:val="clear" w:color="auto" w:fill="auto"/>
            <w:vAlign w:val="bottom"/>
          </w:tcPr>
          <w:p w14:paraId="0E733C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工程名称：房屋建筑与装饰工程</w:t>
            </w:r>
          </w:p>
        </w:tc>
      </w:tr>
      <w:tr w14:paraId="6EE6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9"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BE22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6"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A2D4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275"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933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402"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A91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项目特征或工作内容</w:t>
            </w:r>
          </w:p>
        </w:tc>
        <w:tc>
          <w:tcPr>
            <w:tcW w:w="79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E9C3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r>
      <w:tr w14:paraId="5664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34ADDF9">
            <w:pPr>
              <w:jc w:val="center"/>
              <w:rPr>
                <w:rFonts w:hint="eastAsia" w:ascii="宋体" w:hAnsi="宋体" w:eastAsia="宋体" w:cs="宋体"/>
                <w:i w:val="0"/>
                <w:iCs w:val="0"/>
                <w:color w:val="000000"/>
                <w:sz w:val="22"/>
                <w:szCs w:val="22"/>
                <w:u w:val="none"/>
              </w:rPr>
            </w:pPr>
          </w:p>
        </w:tc>
        <w:tc>
          <w:tcPr>
            <w:tcW w:w="1096"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043342B">
            <w:pPr>
              <w:jc w:val="center"/>
              <w:rPr>
                <w:rFonts w:hint="eastAsia" w:ascii="宋体" w:hAnsi="宋体" w:eastAsia="宋体" w:cs="宋体"/>
                <w:i w:val="0"/>
                <w:iCs w:val="0"/>
                <w:color w:val="000000"/>
                <w:sz w:val="22"/>
                <w:szCs w:val="22"/>
                <w:u w:val="none"/>
              </w:rPr>
            </w:pPr>
          </w:p>
        </w:tc>
        <w:tc>
          <w:tcPr>
            <w:tcW w:w="1275"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6490AF">
            <w:pPr>
              <w:jc w:val="center"/>
              <w:rPr>
                <w:rFonts w:hint="eastAsia" w:ascii="宋体" w:hAnsi="宋体" w:eastAsia="宋体" w:cs="宋体"/>
                <w:i w:val="0"/>
                <w:iCs w:val="0"/>
                <w:color w:val="000000"/>
                <w:sz w:val="22"/>
                <w:szCs w:val="22"/>
                <w:u w:val="none"/>
              </w:rPr>
            </w:pPr>
          </w:p>
        </w:tc>
        <w:tc>
          <w:tcPr>
            <w:tcW w:w="1402"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39F994">
            <w:pPr>
              <w:jc w:val="center"/>
              <w:rPr>
                <w:rFonts w:hint="eastAsia" w:ascii="宋体" w:hAnsi="宋体" w:eastAsia="宋体" w:cs="宋体"/>
                <w:i w:val="0"/>
                <w:iCs w:val="0"/>
                <w:color w:val="000000"/>
                <w:sz w:val="22"/>
                <w:szCs w:val="22"/>
                <w:u w:val="none"/>
              </w:rPr>
            </w:pPr>
          </w:p>
        </w:tc>
        <w:tc>
          <w:tcPr>
            <w:tcW w:w="79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1B726F">
            <w:pPr>
              <w:jc w:val="center"/>
              <w:rPr>
                <w:rFonts w:hint="eastAsia" w:ascii="宋体" w:hAnsi="宋体" w:eastAsia="宋体" w:cs="宋体"/>
                <w:i w:val="0"/>
                <w:iCs w:val="0"/>
                <w:color w:val="000000"/>
                <w:sz w:val="22"/>
                <w:szCs w:val="22"/>
                <w:u w:val="none"/>
              </w:rPr>
            </w:pPr>
          </w:p>
        </w:tc>
      </w:tr>
      <w:tr w14:paraId="795A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D71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10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F3DB1F">
            <w:pPr>
              <w:jc w:val="left"/>
              <w:rPr>
                <w:rFonts w:hint="eastAsia" w:ascii="宋体" w:hAnsi="宋体" w:eastAsia="宋体" w:cs="宋体"/>
                <w:i w:val="0"/>
                <w:iCs w:val="0"/>
                <w:color w:val="000000"/>
                <w:sz w:val="22"/>
                <w:szCs w:val="22"/>
                <w:u w:val="none"/>
              </w:rPr>
            </w:pP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19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通用措施</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2C811">
            <w:pPr>
              <w:jc w:val="left"/>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98D7">
            <w:pPr>
              <w:jc w:val="center"/>
              <w:rPr>
                <w:rFonts w:hint="eastAsia" w:ascii="宋体" w:hAnsi="宋体" w:eastAsia="宋体" w:cs="宋体"/>
                <w:i w:val="0"/>
                <w:iCs w:val="0"/>
                <w:color w:val="000000"/>
                <w:sz w:val="22"/>
                <w:szCs w:val="22"/>
                <w:u w:val="none"/>
              </w:rPr>
            </w:pPr>
          </w:p>
        </w:tc>
      </w:tr>
      <w:tr w14:paraId="4832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E03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931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011801001001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77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安全文明施工措施费</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58A3D">
            <w:pPr>
              <w:jc w:val="left"/>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D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43E7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4B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6B5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011801004001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2B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冬雨季施工增加费</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55571">
            <w:pPr>
              <w:jc w:val="left"/>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2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4F98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6E3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E74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011801003001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CF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夜间施工增加费</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F9C87">
            <w:pPr>
              <w:jc w:val="left"/>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6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3B7E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426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7B6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011801002001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10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二次搬运费</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7CBDC">
            <w:pPr>
              <w:jc w:val="left"/>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5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0B39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D4D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444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011801005001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68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测量放线定位复测费</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978C">
            <w:pPr>
              <w:jc w:val="left"/>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B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0B38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8D9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10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1B07AC">
            <w:pPr>
              <w:jc w:val="left"/>
              <w:rPr>
                <w:rFonts w:hint="eastAsia" w:ascii="宋体" w:hAnsi="宋体" w:eastAsia="宋体" w:cs="宋体"/>
                <w:i w:val="0"/>
                <w:iCs w:val="0"/>
                <w:color w:val="000000"/>
                <w:sz w:val="22"/>
                <w:szCs w:val="22"/>
                <w:u w:val="none"/>
              </w:rPr>
            </w:pP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31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专业措施</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0CBBB">
            <w:pPr>
              <w:jc w:val="left"/>
              <w:rPr>
                <w:rFonts w:hint="eastAsia" w:ascii="宋体" w:hAnsi="宋体" w:eastAsia="宋体" w:cs="宋体"/>
                <w:i w:val="0"/>
                <w:iCs w:val="0"/>
                <w:color w:val="000000"/>
                <w:sz w:val="22"/>
                <w:szCs w:val="22"/>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7146">
            <w:pPr>
              <w:jc w:val="center"/>
              <w:rPr>
                <w:rFonts w:hint="eastAsia" w:ascii="宋体" w:hAnsi="宋体" w:eastAsia="宋体" w:cs="宋体"/>
                <w:i w:val="0"/>
                <w:iCs w:val="0"/>
                <w:color w:val="000000"/>
                <w:sz w:val="22"/>
                <w:szCs w:val="22"/>
                <w:u w:val="none"/>
              </w:rPr>
            </w:pPr>
          </w:p>
        </w:tc>
      </w:tr>
      <w:tr w14:paraId="61EB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56A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E53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011802001001</w:t>
            </w:r>
          </w:p>
        </w:tc>
        <w:tc>
          <w:tcPr>
            <w:tcW w:w="12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25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脚手架</w:t>
            </w:r>
          </w:p>
        </w:tc>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69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1.搭设脚手架、斜道、上料平台，铺设安全网，铺（翻）脚手板，转运、改制、维修维护，拆除、堆放、整理，外运、归库等</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B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bl>
    <w:p w14:paraId="6EAF25AE">
      <w:pPr>
        <w:pStyle w:val="4"/>
        <w:rPr>
          <w:rFonts w:hint="eastAsia"/>
          <w:color w:val="0000FF"/>
          <w:highlight w:val="none"/>
        </w:rPr>
      </w:pP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56CC1ACD">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1、合同签订后，甲方向乙方支付合同价款的40%作为预付款。</w:t>
      </w:r>
    </w:p>
    <w:p w14:paraId="1F533E36">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2、乙方完成合同工程量75%时，甲方向乙方支付至合同总价款的75%作为工程进度款。</w:t>
      </w:r>
    </w:p>
    <w:p w14:paraId="11028288">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3、乙方完成全部工程量时，经甲方组织有关部门验收合格后，支付至合同总价款的90%。</w:t>
      </w:r>
    </w:p>
    <w:p w14:paraId="72739D1F">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4、经政府相关审计部门审计完成后，支付至审计结算价款的100%。 </w:t>
      </w:r>
      <w:r>
        <w:rPr>
          <w:rFonts w:hint="eastAsia" w:ascii="宋体" w:hAnsi="宋体" w:cs="宋体"/>
          <w:color w:val="auto"/>
          <w:kern w:val="28"/>
          <w:sz w:val="28"/>
          <w:szCs w:val="28"/>
          <w:highlight w:val="none"/>
        </w:rPr>
        <w:t xml:space="preserve"> </w:t>
      </w: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投标人提供2022年10月1日至今（以合同签订日期为准）类似项目业绩（以合同复印件或扫描件加盖公章为准）每个有效业绩得1分，满分共计5分。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645991"/>
    <w:rsid w:val="007756C4"/>
    <w:rsid w:val="00D12BDE"/>
    <w:rsid w:val="011949CD"/>
    <w:rsid w:val="015772A4"/>
    <w:rsid w:val="015C2B0C"/>
    <w:rsid w:val="01891B53"/>
    <w:rsid w:val="01B577EE"/>
    <w:rsid w:val="01F36FCC"/>
    <w:rsid w:val="023A4BFB"/>
    <w:rsid w:val="02C273DD"/>
    <w:rsid w:val="031E77C0"/>
    <w:rsid w:val="0381685A"/>
    <w:rsid w:val="04071455"/>
    <w:rsid w:val="04966335"/>
    <w:rsid w:val="04AE28C3"/>
    <w:rsid w:val="04EE6171"/>
    <w:rsid w:val="050A6064"/>
    <w:rsid w:val="050B0AD1"/>
    <w:rsid w:val="054C5671"/>
    <w:rsid w:val="058F525E"/>
    <w:rsid w:val="05EB6551"/>
    <w:rsid w:val="06264108"/>
    <w:rsid w:val="0639166E"/>
    <w:rsid w:val="065344DE"/>
    <w:rsid w:val="067D155B"/>
    <w:rsid w:val="07963DED"/>
    <w:rsid w:val="095D5673"/>
    <w:rsid w:val="097053A7"/>
    <w:rsid w:val="0B0009AC"/>
    <w:rsid w:val="0B3A0D5F"/>
    <w:rsid w:val="0BA51502"/>
    <w:rsid w:val="0BC369D0"/>
    <w:rsid w:val="0BC7297B"/>
    <w:rsid w:val="0C392BE0"/>
    <w:rsid w:val="0D5938EA"/>
    <w:rsid w:val="0DCB704F"/>
    <w:rsid w:val="0DE46363"/>
    <w:rsid w:val="0E19667A"/>
    <w:rsid w:val="0E884F40"/>
    <w:rsid w:val="0F6A49B2"/>
    <w:rsid w:val="0FA81239"/>
    <w:rsid w:val="109C4CD3"/>
    <w:rsid w:val="110D02FE"/>
    <w:rsid w:val="112278CE"/>
    <w:rsid w:val="114521FF"/>
    <w:rsid w:val="11877731"/>
    <w:rsid w:val="122B630F"/>
    <w:rsid w:val="127A1044"/>
    <w:rsid w:val="13AA694D"/>
    <w:rsid w:val="13D824C6"/>
    <w:rsid w:val="13F866C4"/>
    <w:rsid w:val="140D4C24"/>
    <w:rsid w:val="14F21366"/>
    <w:rsid w:val="15442DF3"/>
    <w:rsid w:val="157955E3"/>
    <w:rsid w:val="15EC2259"/>
    <w:rsid w:val="15FB1B6C"/>
    <w:rsid w:val="164C2CF7"/>
    <w:rsid w:val="16DB77CE"/>
    <w:rsid w:val="17001571"/>
    <w:rsid w:val="17127A9D"/>
    <w:rsid w:val="171A4BA4"/>
    <w:rsid w:val="182C5DE6"/>
    <w:rsid w:val="185D2F9A"/>
    <w:rsid w:val="19120228"/>
    <w:rsid w:val="19346C73"/>
    <w:rsid w:val="199B3D30"/>
    <w:rsid w:val="19C9435C"/>
    <w:rsid w:val="1AF021BC"/>
    <w:rsid w:val="1B6B6D9B"/>
    <w:rsid w:val="1B9A4616"/>
    <w:rsid w:val="1BAD5FE6"/>
    <w:rsid w:val="1BAE4FF6"/>
    <w:rsid w:val="1BB9498B"/>
    <w:rsid w:val="1BD417C5"/>
    <w:rsid w:val="1BED43E9"/>
    <w:rsid w:val="1C4F52EF"/>
    <w:rsid w:val="1C8A39DA"/>
    <w:rsid w:val="1C976FB2"/>
    <w:rsid w:val="1CB476CD"/>
    <w:rsid w:val="1CF75746"/>
    <w:rsid w:val="1DA04055"/>
    <w:rsid w:val="1E5F6569"/>
    <w:rsid w:val="1E6432D4"/>
    <w:rsid w:val="1EC14F4C"/>
    <w:rsid w:val="1F484C72"/>
    <w:rsid w:val="1F843EF8"/>
    <w:rsid w:val="1F974FE3"/>
    <w:rsid w:val="1FB77434"/>
    <w:rsid w:val="200D5A6C"/>
    <w:rsid w:val="21316FF0"/>
    <w:rsid w:val="214C6BC0"/>
    <w:rsid w:val="22DA6B2F"/>
    <w:rsid w:val="23621DAC"/>
    <w:rsid w:val="239644CA"/>
    <w:rsid w:val="24091012"/>
    <w:rsid w:val="25AA1F70"/>
    <w:rsid w:val="26DD00C8"/>
    <w:rsid w:val="27914A0E"/>
    <w:rsid w:val="27AB71C2"/>
    <w:rsid w:val="28125F60"/>
    <w:rsid w:val="28C00F9D"/>
    <w:rsid w:val="28CF3A40"/>
    <w:rsid w:val="28DC7F0B"/>
    <w:rsid w:val="2936586D"/>
    <w:rsid w:val="29D3130E"/>
    <w:rsid w:val="29E51041"/>
    <w:rsid w:val="2A9C5BA4"/>
    <w:rsid w:val="2B0617A0"/>
    <w:rsid w:val="2BAA609E"/>
    <w:rsid w:val="2BC43604"/>
    <w:rsid w:val="2BEF7F55"/>
    <w:rsid w:val="2C5E3FA6"/>
    <w:rsid w:val="2CA927FA"/>
    <w:rsid w:val="2CA945A8"/>
    <w:rsid w:val="2D855038"/>
    <w:rsid w:val="2DAA4A7C"/>
    <w:rsid w:val="2DFB7085"/>
    <w:rsid w:val="2E4865B6"/>
    <w:rsid w:val="2E7035CF"/>
    <w:rsid w:val="2E76670C"/>
    <w:rsid w:val="2EB42CCA"/>
    <w:rsid w:val="2ED43AB3"/>
    <w:rsid w:val="2EE67E99"/>
    <w:rsid w:val="2F027CB4"/>
    <w:rsid w:val="2F330225"/>
    <w:rsid w:val="2F77273B"/>
    <w:rsid w:val="300F6E18"/>
    <w:rsid w:val="30AA08EF"/>
    <w:rsid w:val="30CF0D9E"/>
    <w:rsid w:val="31171FF8"/>
    <w:rsid w:val="313A1C72"/>
    <w:rsid w:val="31BF205E"/>
    <w:rsid w:val="31EF351C"/>
    <w:rsid w:val="3376102E"/>
    <w:rsid w:val="33E323D5"/>
    <w:rsid w:val="33F00D0E"/>
    <w:rsid w:val="345968B4"/>
    <w:rsid w:val="346911EC"/>
    <w:rsid w:val="351D5B33"/>
    <w:rsid w:val="356409D9"/>
    <w:rsid w:val="35DE57A8"/>
    <w:rsid w:val="35F9034E"/>
    <w:rsid w:val="363847A3"/>
    <w:rsid w:val="376E6B1A"/>
    <w:rsid w:val="38162448"/>
    <w:rsid w:val="38A813E1"/>
    <w:rsid w:val="39DB5415"/>
    <w:rsid w:val="39FA6443"/>
    <w:rsid w:val="3A19481E"/>
    <w:rsid w:val="3AB605BC"/>
    <w:rsid w:val="3AC802EF"/>
    <w:rsid w:val="3B1C7FDF"/>
    <w:rsid w:val="3B304195"/>
    <w:rsid w:val="3B895CD0"/>
    <w:rsid w:val="3B8B693F"/>
    <w:rsid w:val="3BAA4966"/>
    <w:rsid w:val="3BEB6597"/>
    <w:rsid w:val="3BF00816"/>
    <w:rsid w:val="3BF539A4"/>
    <w:rsid w:val="3D6066C5"/>
    <w:rsid w:val="3E1D6BA4"/>
    <w:rsid w:val="3E2D5656"/>
    <w:rsid w:val="3E3E7246"/>
    <w:rsid w:val="3EDC1C61"/>
    <w:rsid w:val="3F676329"/>
    <w:rsid w:val="3FE033AF"/>
    <w:rsid w:val="40546FB4"/>
    <w:rsid w:val="40987B00"/>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4D0671E"/>
    <w:rsid w:val="458772BF"/>
    <w:rsid w:val="4594599D"/>
    <w:rsid w:val="45961716"/>
    <w:rsid w:val="45E561F9"/>
    <w:rsid w:val="464E1FF0"/>
    <w:rsid w:val="46D72BF8"/>
    <w:rsid w:val="470D5A07"/>
    <w:rsid w:val="47A66894"/>
    <w:rsid w:val="47EF4316"/>
    <w:rsid w:val="47FB7F56"/>
    <w:rsid w:val="481608EC"/>
    <w:rsid w:val="48931A28"/>
    <w:rsid w:val="48DF402C"/>
    <w:rsid w:val="49204140"/>
    <w:rsid w:val="49494CF1"/>
    <w:rsid w:val="49EC67F4"/>
    <w:rsid w:val="49F112AB"/>
    <w:rsid w:val="4A5B4CDC"/>
    <w:rsid w:val="4AE46C30"/>
    <w:rsid w:val="4B007631"/>
    <w:rsid w:val="4B5644F0"/>
    <w:rsid w:val="4BA36468"/>
    <w:rsid w:val="4C8C73CE"/>
    <w:rsid w:val="4C912C37"/>
    <w:rsid w:val="4C994876"/>
    <w:rsid w:val="4D497642"/>
    <w:rsid w:val="4D5D0D6B"/>
    <w:rsid w:val="4DD43D9B"/>
    <w:rsid w:val="4E117880"/>
    <w:rsid w:val="4E395334"/>
    <w:rsid w:val="4E487C6D"/>
    <w:rsid w:val="4E616639"/>
    <w:rsid w:val="4EFC6158"/>
    <w:rsid w:val="4F361873"/>
    <w:rsid w:val="4F4170E8"/>
    <w:rsid w:val="4F712E54"/>
    <w:rsid w:val="4FC7696F"/>
    <w:rsid w:val="4FF754A7"/>
    <w:rsid w:val="506E3F2C"/>
    <w:rsid w:val="508C1F90"/>
    <w:rsid w:val="513E220C"/>
    <w:rsid w:val="5233653E"/>
    <w:rsid w:val="52B256B5"/>
    <w:rsid w:val="53285977"/>
    <w:rsid w:val="546649A9"/>
    <w:rsid w:val="547215A0"/>
    <w:rsid w:val="54743D5A"/>
    <w:rsid w:val="547D1CF3"/>
    <w:rsid w:val="54CC5154"/>
    <w:rsid w:val="55062D15"/>
    <w:rsid w:val="55CE0A58"/>
    <w:rsid w:val="55E738C7"/>
    <w:rsid w:val="569F41A2"/>
    <w:rsid w:val="569F6AC7"/>
    <w:rsid w:val="56EB5DEF"/>
    <w:rsid w:val="57154464"/>
    <w:rsid w:val="57460F04"/>
    <w:rsid w:val="58313520"/>
    <w:rsid w:val="58801DB1"/>
    <w:rsid w:val="592D3CE7"/>
    <w:rsid w:val="5A2275C4"/>
    <w:rsid w:val="5AA63D51"/>
    <w:rsid w:val="5B1F58B2"/>
    <w:rsid w:val="5BEE3D39"/>
    <w:rsid w:val="5D417D61"/>
    <w:rsid w:val="5D8365CC"/>
    <w:rsid w:val="5D861A18"/>
    <w:rsid w:val="5DEA664B"/>
    <w:rsid w:val="5E2F405E"/>
    <w:rsid w:val="5E6F08FE"/>
    <w:rsid w:val="5E76712D"/>
    <w:rsid w:val="5E98178A"/>
    <w:rsid w:val="5F006AB7"/>
    <w:rsid w:val="5FC03B07"/>
    <w:rsid w:val="6074044E"/>
    <w:rsid w:val="60A52614"/>
    <w:rsid w:val="61321B59"/>
    <w:rsid w:val="616B35FF"/>
    <w:rsid w:val="61D27B22"/>
    <w:rsid w:val="61FA4982"/>
    <w:rsid w:val="62431135"/>
    <w:rsid w:val="628539EF"/>
    <w:rsid w:val="62A72D5C"/>
    <w:rsid w:val="62BB2364"/>
    <w:rsid w:val="63414F5F"/>
    <w:rsid w:val="6353259C"/>
    <w:rsid w:val="639C4C9D"/>
    <w:rsid w:val="64264155"/>
    <w:rsid w:val="64276F94"/>
    <w:rsid w:val="65187462"/>
    <w:rsid w:val="66AD68DD"/>
    <w:rsid w:val="67283D40"/>
    <w:rsid w:val="68363F64"/>
    <w:rsid w:val="697272B2"/>
    <w:rsid w:val="698608E1"/>
    <w:rsid w:val="6A0A70D2"/>
    <w:rsid w:val="6AE663EC"/>
    <w:rsid w:val="6B3D7A71"/>
    <w:rsid w:val="6BC0398D"/>
    <w:rsid w:val="6C3B62C3"/>
    <w:rsid w:val="6C774177"/>
    <w:rsid w:val="6D4406B3"/>
    <w:rsid w:val="6E514A9D"/>
    <w:rsid w:val="6F213E96"/>
    <w:rsid w:val="6FAC3760"/>
    <w:rsid w:val="702D1E9B"/>
    <w:rsid w:val="703D260A"/>
    <w:rsid w:val="709F32C5"/>
    <w:rsid w:val="70CD3AA8"/>
    <w:rsid w:val="71146042"/>
    <w:rsid w:val="71D722FF"/>
    <w:rsid w:val="72927A84"/>
    <w:rsid w:val="73964142"/>
    <w:rsid w:val="74051691"/>
    <w:rsid w:val="741915E0"/>
    <w:rsid w:val="7439758C"/>
    <w:rsid w:val="74503606"/>
    <w:rsid w:val="74A4534E"/>
    <w:rsid w:val="74A81872"/>
    <w:rsid w:val="74AF784E"/>
    <w:rsid w:val="74C72DEA"/>
    <w:rsid w:val="74E92D60"/>
    <w:rsid w:val="753A180E"/>
    <w:rsid w:val="754E7067"/>
    <w:rsid w:val="75590B85"/>
    <w:rsid w:val="75D42D5F"/>
    <w:rsid w:val="75E55C1E"/>
    <w:rsid w:val="76A43600"/>
    <w:rsid w:val="76B455F0"/>
    <w:rsid w:val="76BE5D18"/>
    <w:rsid w:val="776C2C31"/>
    <w:rsid w:val="77B04009"/>
    <w:rsid w:val="77ED357C"/>
    <w:rsid w:val="77FB2266"/>
    <w:rsid w:val="7800741E"/>
    <w:rsid w:val="781A5954"/>
    <w:rsid w:val="78450BF6"/>
    <w:rsid w:val="78764F7E"/>
    <w:rsid w:val="78E71CAD"/>
    <w:rsid w:val="792627D5"/>
    <w:rsid w:val="792E51E6"/>
    <w:rsid w:val="793622EC"/>
    <w:rsid w:val="79652BD2"/>
    <w:rsid w:val="79B0209F"/>
    <w:rsid w:val="79DF4732"/>
    <w:rsid w:val="7AF72429"/>
    <w:rsid w:val="7B1B79EC"/>
    <w:rsid w:val="7B2368A0"/>
    <w:rsid w:val="7B276B1C"/>
    <w:rsid w:val="7B9D48A5"/>
    <w:rsid w:val="7BF2699E"/>
    <w:rsid w:val="7C246816"/>
    <w:rsid w:val="7CCD2F68"/>
    <w:rsid w:val="7D036989"/>
    <w:rsid w:val="7E2C3CBE"/>
    <w:rsid w:val="7E682F48"/>
    <w:rsid w:val="7EE95C34"/>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pPr>
    <w:rPr>
      <w:rFonts w:ascii="Cambria" w:hAnsi="Cambria" w:eastAsia="仿宋" w:cs="Times New Roman"/>
      <w:sz w:val="28"/>
    </w:rPr>
  </w:style>
  <w:style w:type="paragraph" w:styleId="4">
    <w:name w:val="Body Text"/>
    <w:basedOn w:val="1"/>
    <w:next w:val="1"/>
    <w:autoRedefine/>
    <w:qFormat/>
    <w:uiPriority w:val="99"/>
    <w:pPr>
      <w:jc w:val="center"/>
    </w:p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2571</Words>
  <Characters>2757</Characters>
  <Lines>0</Lines>
  <Paragraphs>0</Paragraphs>
  <TotalTime>2</TotalTime>
  <ScaleCrop>false</ScaleCrop>
  <LinksUpToDate>false</LinksUpToDate>
  <CharactersWithSpaces>2878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2025-10-22T03:35:42Z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4511CA0E8CCC48D683E03EC535B25D7E_11</vt:lpwstr>
  </property>
  <property fmtid="{D5CDD505-2E9C-101B-9397-08002B2CF9AE}" pid="4" name="KSOTemplateDocerSaveRecord">
    <vt:lpwstr>eyJoZGlkIjoiOTcyZTNiZTIzMTFiYjc4MmExNzQ3MzFlOTI4NmYyYmEiLCJ1c2VySWQiOiIzODkzMjE1NzcifQ==</vt:lpwstr>
  </property>
</Properties>
</file>