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157DC">
      <w:pPr>
        <w:pStyle w:val="2"/>
        <w:spacing w:line="360" w:lineRule="auto"/>
        <w:rPr>
          <w:rStyle w:val="5"/>
          <w:rFonts w:hint="eastAsia" w:ascii="宋体" w:hAnsi="宋体" w:eastAsia="宋体" w:cs="宋体"/>
          <w:sz w:val="36"/>
          <w:szCs w:val="36"/>
          <w:highlight w:val="none"/>
        </w:rPr>
      </w:pPr>
      <w:r>
        <w:rPr>
          <w:rStyle w:val="5"/>
          <w:rFonts w:hint="eastAsia" w:ascii="宋体" w:hAnsi="宋体" w:eastAsia="宋体" w:cs="宋体"/>
          <w:sz w:val="36"/>
          <w:szCs w:val="36"/>
          <w:highlight w:val="none"/>
        </w:rPr>
        <w:t>采购内容及要求</w:t>
      </w:r>
    </w:p>
    <w:p w14:paraId="08B28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outlineLvl w:val="1"/>
        <w:rPr>
          <w:rFonts w:hint="default" w:ascii="Calibri" w:hAnsi="Calibri" w:eastAsia="宋体" w:cs="宋体"/>
          <w:b/>
          <w:bCs/>
          <w:sz w:val="24"/>
          <w:szCs w:val="24"/>
          <w:highlight w:val="none"/>
          <w:lang w:val="en-US" w:eastAsia="zh-CN"/>
        </w:rPr>
      </w:pPr>
      <w:bookmarkStart w:id="0" w:name="_Toc32155"/>
      <w:r>
        <w:rPr>
          <w:rFonts w:hint="eastAsia" w:ascii="Calibri" w:hAnsi="Calibri" w:eastAsia="宋体" w:cs="宋体"/>
          <w:b/>
          <w:bCs/>
          <w:sz w:val="24"/>
          <w:szCs w:val="24"/>
          <w:highlight w:val="none"/>
          <w:lang w:val="en-US" w:eastAsia="zh-CN"/>
        </w:rPr>
        <w:t>一、技术要求</w:t>
      </w:r>
      <w:bookmarkEnd w:id="0"/>
    </w:p>
    <w:p w14:paraId="28F9C4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（一）采购内容</w:t>
      </w:r>
    </w:p>
    <w:p w14:paraId="2871E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根据《全国文化文物和旅游统计调查制度》要求，地方接待国内游客抽样调查，以每个市（州）为独立调查区域开展，由地市级文化和旅游部门负责组织实施。</w:t>
      </w:r>
    </w:p>
    <w:p w14:paraId="2B8925D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（二）调研目的</w:t>
      </w:r>
    </w:p>
    <w:p w14:paraId="3F531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全面掌握和了解宝鸡市接待国内游客（包括过夜游客和一日游游客）人数、人天数和国内游客在宝鸡市旅游花费等情况，加强对宝鸡市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旅游行业的宏观管理，促进宝鸡市国内旅游高质量发展。</w:t>
      </w:r>
    </w:p>
    <w:p w14:paraId="22698DD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（三）调查对象</w:t>
      </w:r>
    </w:p>
    <w:p w14:paraId="3E749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调查对象为在宝鸡市旅游的国内游客。</w:t>
      </w:r>
    </w:p>
    <w:p w14:paraId="14A04A1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（四）调查主要内容</w:t>
      </w:r>
    </w:p>
    <w:p w14:paraId="70378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1、国内游客的构成；</w:t>
      </w:r>
    </w:p>
    <w:p w14:paraId="76AA0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2、国内游客在本地的停留时间及构成；</w:t>
      </w:r>
    </w:p>
    <w:p w14:paraId="12E36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3、国内游客在本地的旅游花费及构成；</w:t>
      </w:r>
    </w:p>
    <w:p w14:paraId="662DE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4、国内游客来本地旅游的目的；</w:t>
      </w:r>
    </w:p>
    <w:p w14:paraId="68E13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5、国内游客在本地的旅游偏好及满意度情况等。</w:t>
      </w:r>
    </w:p>
    <w:p w14:paraId="0A91E3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（五）调查方式</w:t>
      </w:r>
    </w:p>
    <w:p w14:paraId="231A0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全国采用统一的抽样调查方式，以宝鸡市为独立调查区域开展。对过夜游客，以旅游住宿单位接待调查为主，以旅游吸引物及涉旅相关场所接待调查为辅；对一日游游客，以旅游吸引物接待调查为主。</w:t>
      </w:r>
    </w:p>
    <w:p w14:paraId="7346683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（六）调查频率</w:t>
      </w:r>
    </w:p>
    <w:p w14:paraId="66608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开展地方接待国内游客抽样调查工作不得低于每年一次。</w:t>
      </w:r>
    </w:p>
    <w:p w14:paraId="383A4D7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（七）样本量要求</w:t>
      </w:r>
    </w:p>
    <w:p w14:paraId="58CE4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有效样本量不少于4000份。</w:t>
      </w:r>
    </w:p>
    <w:p w14:paraId="4BDB8C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（八）报告要求</w:t>
      </w:r>
    </w:p>
    <w:p w14:paraId="6020F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1、季度及年度国内游客总量</w:t>
      </w:r>
    </w:p>
    <w:p w14:paraId="51285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国内游客总人数（人次）包括：一日游游客总人数（人次）和非一日游（过夜）游客总人数（人次）；</w:t>
      </w:r>
    </w:p>
    <w:p w14:paraId="2284A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2、季度及年度国内游客旅游消费水平及消费结构</w:t>
      </w:r>
    </w:p>
    <w:p w14:paraId="47979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国内游客在宝鸡市的人均旅游消费支出及消费结构，包括：一日游游客的人均旅游消费支出和非一日游（过夜）游客人均旅游消费支出；国内一日游游客基本情况及过夜游客在宝鸡市的停留时间及构成等。</w:t>
      </w:r>
    </w:p>
    <w:p w14:paraId="59FDC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3、季度及年度游客来源及构成</w:t>
      </w:r>
    </w:p>
    <w:p w14:paraId="29B42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游客来源及游客构成，包括住宿单位游客构成和旅游吸引物游客构成。</w:t>
      </w:r>
    </w:p>
    <w:p w14:paraId="4C554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4、其他</w:t>
      </w:r>
    </w:p>
    <w:p w14:paraId="34C30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1）来宝鸡市的交通方式；</w:t>
      </w:r>
    </w:p>
    <w:p w14:paraId="3815C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2）旅游目的；</w:t>
      </w:r>
    </w:p>
    <w:p w14:paraId="3BB56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3）旅游的组织方式；</w:t>
      </w:r>
    </w:p>
    <w:p w14:paraId="0C6BD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4）对宝鸡市旅游业的建议和意见等；</w:t>
      </w:r>
    </w:p>
    <w:p w14:paraId="0BCCD3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（九）其他要求</w:t>
      </w:r>
    </w:p>
    <w:p w14:paraId="66095B3F"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按照甲方要求的时间节点及工作标准，将调查数据录入文化文物和旅游统计联网直报平台；根据甲方需要，进行现场工作汇报或座谈，配合甲方完成其他旅游统计相关工作。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6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 w:line="440" w:lineRule="exact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5">
    <w:name w:val="标题 1 Char1"/>
    <w:qFormat/>
    <w:uiPriority w:val="99"/>
    <w:rPr>
      <w:rFonts w:ascii="黑体" w:eastAsia="黑体"/>
      <w:sz w:val="5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2025-10-23T01:26:41Z</dcterms:created>
  <dc:creator>lenovo</dc:creator>
  <cp:lastModifiedBy>吴浩</cp:lastModifiedBy>
  <dcterms:modified xsi:type="dcterms:W3CDTF">2025-10-23T01:27:26Z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eyJoZGlkIjoiNzQ2MjVjZjI2ZWViYTcxYTg3ZWMyMjgyYTgxMmMxY2YiLCJ1c2VySWQiOiIzNDI3NjU5OTAifQ==</vt:lpwstr>
  </property>
  <property fmtid="{D5CDD505-2E9C-101B-9397-08002B2CF9AE}" pid="4" name="ICV">
    <vt:lpwstr>F053DFF500C5481799DCD6DB7B993127_12</vt:lpwstr>
  </property>
</Properties>
</file>