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7A8A7">
      <w:pPr>
        <w:pStyle w:val="2"/>
        <w:pageBreakBefore w:val="0"/>
        <w:wordWrap/>
        <w:overflowPunct/>
        <w:topLinePunct w:val="0"/>
        <w:bidi w:val="0"/>
        <w:spacing w:line="560" w:lineRule="exact"/>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A9F9CCF">
      <w:pPr>
        <w:pageBreakBefore w:val="0"/>
        <w:wordWrap/>
        <w:overflowPunct/>
        <w:topLinePunct w:val="0"/>
        <w:bidi w:val="0"/>
        <w:spacing w:line="24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彬州市零工市场建设项目配套设施采购项目</w:t>
      </w:r>
    </w:p>
    <w:p w14:paraId="58ACB8F1">
      <w:pPr>
        <w:pageBreakBefore w:val="0"/>
        <w:wordWrap/>
        <w:overflowPunct/>
        <w:topLinePunct w:val="0"/>
        <w:bidi w:val="0"/>
        <w:spacing w:line="480" w:lineRule="auto"/>
        <w:jc w:val="both"/>
        <w:rPr>
          <w:rFonts w:hint="eastAsia" w:ascii="宋体" w:hAnsi="宋体" w:eastAsia="宋体" w:cs="宋体"/>
          <w:b/>
          <w:color w:val="auto"/>
          <w:sz w:val="52"/>
          <w:szCs w:val="52"/>
          <w:highlight w:val="none"/>
          <w:lang w:eastAsia="zh-CN"/>
        </w:rPr>
      </w:pPr>
      <w:bookmarkStart w:id="185" w:name="_GoBack"/>
      <w:bookmarkEnd w:id="185"/>
    </w:p>
    <w:p w14:paraId="61B9044D">
      <w:pPr>
        <w:pageBreakBefore w:val="0"/>
        <w:wordWrap/>
        <w:overflowPunct/>
        <w:topLinePunct w:val="0"/>
        <w:bidi w:val="0"/>
        <w:spacing w:line="480" w:lineRule="auto"/>
        <w:jc w:val="both"/>
        <w:rPr>
          <w:rFonts w:hint="eastAsia" w:ascii="宋体" w:hAnsi="宋体" w:eastAsia="宋体" w:cs="宋体"/>
          <w:b/>
          <w:color w:val="auto"/>
          <w:sz w:val="52"/>
          <w:szCs w:val="52"/>
          <w:highlight w:val="none"/>
          <w:lang w:eastAsia="zh-CN"/>
        </w:rPr>
      </w:pPr>
    </w:p>
    <w:p w14:paraId="306603AB">
      <w:pPr>
        <w:pageBreakBefore w:val="0"/>
        <w:wordWrap/>
        <w:overflowPunct/>
        <w:topLinePunct w:val="0"/>
        <w:bidi w:val="0"/>
        <w:spacing w:line="48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2"/>
          <w:szCs w:val="52"/>
          <w:highlight w:val="none"/>
          <w:lang w:eastAsia="zh-CN"/>
        </w:rPr>
        <w:t>竞争性磋商文</w:t>
      </w:r>
      <w:r>
        <w:rPr>
          <w:rFonts w:hint="eastAsia" w:ascii="宋体" w:hAnsi="宋体" w:eastAsia="宋体" w:cs="宋体"/>
          <w:b/>
          <w:color w:val="auto"/>
          <w:sz w:val="52"/>
          <w:szCs w:val="52"/>
          <w:highlight w:val="none"/>
        </w:rPr>
        <w:t>件</w:t>
      </w:r>
    </w:p>
    <w:p w14:paraId="0409EC8C">
      <w:pPr>
        <w:pageBreakBefore w:val="0"/>
        <w:tabs>
          <w:tab w:val="left" w:pos="2345"/>
          <w:tab w:val="center" w:pos="4716"/>
        </w:tabs>
        <w:wordWrap/>
        <w:overflowPunct/>
        <w:topLinePunct w:val="0"/>
        <w:bidi w:val="0"/>
        <w:spacing w:line="560" w:lineRule="exact"/>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项目编号：</w:t>
      </w:r>
      <w:r>
        <w:rPr>
          <w:rFonts w:hint="eastAsia" w:ascii="宋体" w:hAnsi="宋体" w:cs="宋体"/>
          <w:b/>
          <w:color w:val="auto"/>
          <w:sz w:val="30"/>
          <w:szCs w:val="30"/>
          <w:highlight w:val="none"/>
          <w:lang w:eastAsia="zh-CN"/>
        </w:rPr>
        <w:t>TCCZB-2025-045</w:t>
      </w:r>
    </w:p>
    <w:p w14:paraId="17AA5699">
      <w:pPr>
        <w:pageBreakBefore w:val="0"/>
        <w:wordWrap/>
        <w:overflowPunct/>
        <w:topLinePunct w:val="0"/>
        <w:bidi w:val="0"/>
        <w:spacing w:line="560" w:lineRule="exact"/>
        <w:jc w:val="center"/>
        <w:rPr>
          <w:rFonts w:hint="eastAsia" w:ascii="宋体" w:hAnsi="宋体" w:eastAsia="宋体" w:cs="宋体"/>
          <w:color w:val="auto"/>
          <w:sz w:val="28"/>
          <w:szCs w:val="28"/>
          <w:highlight w:val="none"/>
        </w:rPr>
      </w:pPr>
    </w:p>
    <w:p w14:paraId="4AEFBBEA">
      <w:pPr>
        <w:pageBreakBefore w:val="0"/>
        <w:wordWrap/>
        <w:overflowPunct/>
        <w:topLinePunct w:val="0"/>
        <w:bidi w:val="0"/>
        <w:spacing w:line="560" w:lineRule="exact"/>
        <w:jc w:val="center"/>
        <w:rPr>
          <w:rFonts w:hint="eastAsia" w:ascii="宋体" w:hAnsi="宋体" w:eastAsia="宋体" w:cs="宋体"/>
          <w:b/>
          <w:color w:val="auto"/>
          <w:sz w:val="44"/>
          <w:szCs w:val="44"/>
          <w:highlight w:val="none"/>
        </w:rPr>
      </w:pPr>
    </w:p>
    <w:p w14:paraId="7F48FCC4">
      <w:pPr>
        <w:pageBreakBefore w:val="0"/>
        <w:wordWrap/>
        <w:overflowPunct/>
        <w:topLinePunct w:val="0"/>
        <w:bidi w:val="0"/>
        <w:spacing w:line="560" w:lineRule="exact"/>
        <w:jc w:val="center"/>
        <w:rPr>
          <w:rFonts w:hint="eastAsia" w:ascii="宋体" w:hAnsi="宋体" w:eastAsia="宋体" w:cs="宋体"/>
          <w:b/>
          <w:color w:val="auto"/>
          <w:sz w:val="44"/>
          <w:szCs w:val="44"/>
          <w:highlight w:val="none"/>
        </w:rPr>
      </w:pPr>
    </w:p>
    <w:p w14:paraId="656A19DF">
      <w:pPr>
        <w:pageBreakBefore w:val="0"/>
        <w:wordWrap/>
        <w:overflowPunct/>
        <w:topLinePunct w:val="0"/>
        <w:bidi w:val="0"/>
        <w:spacing w:line="560" w:lineRule="exact"/>
        <w:jc w:val="center"/>
        <w:rPr>
          <w:rFonts w:hint="eastAsia" w:ascii="宋体" w:hAnsi="宋体" w:eastAsia="宋体" w:cs="宋体"/>
          <w:b/>
          <w:color w:val="auto"/>
          <w:sz w:val="44"/>
          <w:szCs w:val="44"/>
          <w:highlight w:val="none"/>
        </w:rPr>
      </w:pPr>
    </w:p>
    <w:p w14:paraId="6D2805AB">
      <w:pPr>
        <w:pStyle w:val="9"/>
        <w:pageBreakBefore w:val="0"/>
        <w:wordWrap/>
        <w:overflowPunct/>
        <w:topLinePunct w:val="0"/>
        <w:bidi w:val="0"/>
        <w:spacing w:line="560" w:lineRule="exact"/>
        <w:rPr>
          <w:rFonts w:hint="eastAsia" w:ascii="宋体" w:hAnsi="宋体" w:eastAsia="宋体" w:cs="宋体"/>
          <w:color w:val="auto"/>
          <w:highlight w:val="none"/>
        </w:rPr>
      </w:pPr>
    </w:p>
    <w:p w14:paraId="26DE13BF">
      <w:pPr>
        <w:rPr>
          <w:rFonts w:hint="eastAsia" w:ascii="宋体" w:hAnsi="宋体" w:eastAsia="宋体" w:cs="宋体"/>
          <w:color w:val="auto"/>
          <w:highlight w:val="none"/>
        </w:rPr>
      </w:pPr>
    </w:p>
    <w:p w14:paraId="05440876">
      <w:pPr>
        <w:rPr>
          <w:rFonts w:hint="eastAsia" w:ascii="宋体" w:hAnsi="宋体" w:eastAsia="宋体" w:cs="宋体"/>
          <w:color w:val="auto"/>
          <w:highlight w:val="none"/>
        </w:rPr>
      </w:pPr>
    </w:p>
    <w:p w14:paraId="023E7480">
      <w:pPr>
        <w:pStyle w:val="7"/>
        <w:ind w:left="0" w:leftChars="0" w:firstLine="0" w:firstLineChars="0"/>
        <w:rPr>
          <w:rFonts w:hint="eastAsia" w:ascii="宋体" w:hAnsi="宋体" w:eastAsia="宋体" w:cs="宋体"/>
          <w:color w:val="auto"/>
          <w:highlight w:val="none"/>
        </w:rPr>
      </w:pPr>
    </w:p>
    <w:p w14:paraId="5C03A43D">
      <w:pPr>
        <w:spacing w:line="900" w:lineRule="exact"/>
        <w:jc w:val="center"/>
        <w:rPr>
          <w:rFonts w:hint="eastAsia" w:ascii="宋体" w:hAnsi="宋体" w:eastAsia="宋体" w:cs="宋体"/>
          <w:b/>
          <w:color w:val="auto"/>
          <w:kern w:val="21"/>
          <w:sz w:val="32"/>
          <w:szCs w:val="32"/>
          <w:highlight w:val="none"/>
          <w:lang w:eastAsia="zh-CN"/>
        </w:rPr>
      </w:pPr>
      <w:bookmarkStart w:id="0" w:name="_Toc2750"/>
      <w:bookmarkStart w:id="1" w:name="_Toc31074"/>
      <w:bookmarkStart w:id="2" w:name="_Toc24885"/>
      <w:bookmarkStart w:id="3" w:name="_Toc26299"/>
      <w:bookmarkStart w:id="4" w:name="_Toc7167"/>
      <w:r>
        <w:rPr>
          <w:rFonts w:hint="eastAsia" w:ascii="宋体" w:hAnsi="宋体" w:eastAsia="宋体" w:cs="宋体"/>
          <w:b/>
          <w:color w:val="auto"/>
          <w:kern w:val="21"/>
          <w:sz w:val="32"/>
          <w:szCs w:val="32"/>
          <w:highlight w:val="none"/>
          <w:lang w:eastAsia="zh-CN"/>
        </w:rPr>
        <w:t>采</w:t>
      </w:r>
      <w:r>
        <w:rPr>
          <w:rFonts w:hint="eastAsia" w:ascii="宋体" w:hAnsi="宋体" w:eastAsia="宋体" w:cs="宋体"/>
          <w:b/>
          <w:color w:val="auto"/>
          <w:kern w:val="21"/>
          <w:sz w:val="32"/>
          <w:szCs w:val="32"/>
          <w:highlight w:val="none"/>
          <w:lang w:val="en-US" w:eastAsia="zh-CN"/>
        </w:rPr>
        <w:t xml:space="preserve">   </w:t>
      </w:r>
      <w:r>
        <w:rPr>
          <w:rFonts w:hint="eastAsia" w:ascii="宋体" w:hAnsi="宋体" w:eastAsia="宋体" w:cs="宋体"/>
          <w:b/>
          <w:color w:val="auto"/>
          <w:kern w:val="21"/>
          <w:sz w:val="32"/>
          <w:szCs w:val="32"/>
          <w:highlight w:val="none"/>
          <w:lang w:eastAsia="zh-CN"/>
        </w:rPr>
        <w:t>购</w:t>
      </w:r>
      <w:r>
        <w:rPr>
          <w:rFonts w:hint="eastAsia" w:ascii="宋体" w:hAnsi="宋体" w:eastAsia="宋体" w:cs="宋体"/>
          <w:b/>
          <w:color w:val="auto"/>
          <w:kern w:val="21"/>
          <w:sz w:val="32"/>
          <w:szCs w:val="32"/>
          <w:highlight w:val="none"/>
        </w:rPr>
        <w:t xml:space="preserve"> </w:t>
      </w:r>
      <w:r>
        <w:rPr>
          <w:rFonts w:hint="eastAsia" w:ascii="宋体" w:hAnsi="宋体" w:cs="宋体"/>
          <w:b/>
          <w:color w:val="auto"/>
          <w:kern w:val="21"/>
          <w:sz w:val="32"/>
          <w:szCs w:val="32"/>
          <w:highlight w:val="none"/>
          <w:lang w:val="en-US" w:eastAsia="zh-CN"/>
        </w:rPr>
        <w:t xml:space="preserve"> </w:t>
      </w:r>
      <w:r>
        <w:rPr>
          <w:rFonts w:hint="eastAsia" w:ascii="宋体" w:hAnsi="宋体" w:eastAsia="宋体" w:cs="宋体"/>
          <w:b/>
          <w:color w:val="auto"/>
          <w:kern w:val="21"/>
          <w:sz w:val="32"/>
          <w:szCs w:val="32"/>
          <w:highlight w:val="none"/>
        </w:rPr>
        <w:t xml:space="preserve"> 人：</w:t>
      </w:r>
      <w:r>
        <w:rPr>
          <w:rFonts w:hint="eastAsia" w:ascii="宋体" w:hAnsi="宋体" w:cs="宋体"/>
          <w:b/>
          <w:color w:val="auto"/>
          <w:kern w:val="21"/>
          <w:sz w:val="32"/>
          <w:szCs w:val="32"/>
          <w:highlight w:val="none"/>
          <w:lang w:eastAsia="zh-CN"/>
        </w:rPr>
        <w:t>彬州市人力资源和社会保障局</w:t>
      </w:r>
    </w:p>
    <w:p w14:paraId="06DEB879">
      <w:pPr>
        <w:spacing w:line="900" w:lineRule="exact"/>
        <w:ind w:firstLine="964" w:firstLineChars="300"/>
        <w:jc w:val="left"/>
        <w:rPr>
          <w:rFonts w:hint="eastAsia" w:ascii="宋体" w:hAnsi="宋体" w:eastAsia="宋体" w:cs="宋体"/>
          <w:b/>
          <w:color w:val="auto"/>
          <w:kern w:val="21"/>
          <w:sz w:val="32"/>
          <w:szCs w:val="32"/>
          <w:highlight w:val="none"/>
          <w:lang w:eastAsia="zh-CN"/>
        </w:rPr>
      </w:pPr>
      <w:r>
        <w:rPr>
          <w:rFonts w:hint="eastAsia" w:ascii="宋体" w:hAnsi="宋体" w:eastAsia="宋体" w:cs="宋体"/>
          <w:b/>
          <w:color w:val="auto"/>
          <w:kern w:val="21"/>
          <w:sz w:val="32"/>
          <w:szCs w:val="32"/>
          <w:highlight w:val="none"/>
          <w:lang w:eastAsia="zh-CN"/>
        </w:rPr>
        <w:t>采购</w:t>
      </w:r>
      <w:r>
        <w:rPr>
          <w:rFonts w:hint="eastAsia" w:ascii="宋体" w:hAnsi="宋体" w:eastAsia="宋体" w:cs="宋体"/>
          <w:b/>
          <w:color w:val="auto"/>
          <w:kern w:val="21"/>
          <w:sz w:val="32"/>
          <w:szCs w:val="32"/>
          <w:highlight w:val="none"/>
        </w:rPr>
        <w:t>代理机构：</w:t>
      </w:r>
      <w:r>
        <w:rPr>
          <w:rFonts w:hint="eastAsia" w:ascii="宋体" w:hAnsi="宋体" w:cs="宋体"/>
          <w:b/>
          <w:color w:val="auto"/>
          <w:kern w:val="21"/>
          <w:sz w:val="32"/>
          <w:szCs w:val="32"/>
          <w:highlight w:val="none"/>
          <w:lang w:eastAsia="zh-CN"/>
        </w:rPr>
        <w:t>同昌成项目管理有限公司</w:t>
      </w:r>
    </w:p>
    <w:p w14:paraId="06FE098F">
      <w:pPr>
        <w:spacing w:line="900" w:lineRule="exact"/>
        <w:jc w:val="center"/>
        <w:rPr>
          <w:rFonts w:hint="eastAsia" w:ascii="宋体" w:hAnsi="宋体" w:eastAsia="宋体" w:cs="宋体"/>
          <w:color w:val="auto"/>
          <w:kern w:val="21"/>
          <w:sz w:val="32"/>
          <w:szCs w:val="32"/>
          <w:highlight w:val="none"/>
        </w:rPr>
        <w:sectPr>
          <w:headerReference r:id="rId5" w:type="default"/>
          <w:footerReference r:id="rId6" w:type="default"/>
          <w:pgSz w:w="11906" w:h="16838"/>
          <w:pgMar w:top="1440" w:right="1800" w:bottom="1440" w:left="1800" w:header="851" w:footer="992" w:gutter="0"/>
          <w:pgNumType w:fmt="decimal"/>
          <w:cols w:space="720" w:num="1"/>
          <w:docGrid w:linePitch="312" w:charSpace="0"/>
        </w:sectPr>
      </w:pPr>
      <w:r>
        <w:rPr>
          <w:rFonts w:hint="eastAsia" w:ascii="宋体" w:hAnsi="宋体" w:eastAsia="宋体" w:cs="宋体"/>
          <w:b/>
          <w:color w:val="auto"/>
          <w:kern w:val="21"/>
          <w:sz w:val="32"/>
          <w:szCs w:val="32"/>
          <w:highlight w:val="none"/>
        </w:rPr>
        <w:t>二〇</w:t>
      </w:r>
      <w:r>
        <w:rPr>
          <w:rFonts w:hint="eastAsia" w:ascii="宋体" w:hAnsi="宋体" w:eastAsia="宋体" w:cs="宋体"/>
          <w:b/>
          <w:color w:val="auto"/>
          <w:kern w:val="21"/>
          <w:sz w:val="32"/>
          <w:szCs w:val="32"/>
          <w:highlight w:val="none"/>
          <w:lang w:eastAsia="zh-CN"/>
        </w:rPr>
        <w:t>二</w:t>
      </w:r>
      <w:r>
        <w:rPr>
          <w:rFonts w:hint="eastAsia" w:ascii="宋体" w:hAnsi="宋体" w:cs="宋体"/>
          <w:b/>
          <w:color w:val="auto"/>
          <w:kern w:val="21"/>
          <w:sz w:val="32"/>
          <w:szCs w:val="32"/>
          <w:highlight w:val="none"/>
          <w:lang w:val="en-US" w:eastAsia="zh-CN"/>
        </w:rPr>
        <w:t>五</w:t>
      </w:r>
      <w:r>
        <w:rPr>
          <w:rFonts w:hint="eastAsia" w:ascii="宋体" w:hAnsi="宋体" w:eastAsia="宋体" w:cs="宋体"/>
          <w:b/>
          <w:color w:val="auto"/>
          <w:kern w:val="21"/>
          <w:sz w:val="32"/>
          <w:szCs w:val="32"/>
          <w:highlight w:val="none"/>
        </w:rPr>
        <w:t>年</w:t>
      </w:r>
      <w:r>
        <w:rPr>
          <w:rFonts w:hint="eastAsia" w:ascii="宋体" w:hAnsi="宋体" w:cs="宋体"/>
          <w:b/>
          <w:color w:val="auto"/>
          <w:kern w:val="21"/>
          <w:sz w:val="32"/>
          <w:szCs w:val="32"/>
          <w:highlight w:val="none"/>
          <w:lang w:val="en-US" w:eastAsia="zh-CN"/>
        </w:rPr>
        <w:t>十</w:t>
      </w:r>
      <w:r>
        <w:rPr>
          <w:rFonts w:hint="eastAsia" w:ascii="宋体" w:hAnsi="宋体" w:eastAsia="宋体" w:cs="宋体"/>
          <w:b/>
          <w:color w:val="auto"/>
          <w:kern w:val="21"/>
          <w:sz w:val="32"/>
          <w:szCs w:val="32"/>
          <w:highlight w:val="none"/>
        </w:rPr>
        <w:t>月</w:t>
      </w:r>
    </w:p>
    <w:p w14:paraId="47AED5E2">
      <w:pPr>
        <w:pageBreakBefore w:val="0"/>
        <w:wordWrap/>
        <w:overflowPunct/>
        <w:topLinePunct w:val="0"/>
        <w:bidi w:val="0"/>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val="zh-CN"/>
        </w:rPr>
        <w:t>目</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 xml:space="preserve"> 录</w:t>
      </w:r>
      <w:bookmarkEnd w:id="0"/>
      <w:bookmarkEnd w:id="1"/>
      <w:bookmarkEnd w:id="2"/>
      <w:bookmarkEnd w:id="3"/>
      <w:bookmarkEnd w:id="4"/>
    </w:p>
    <w:sdt>
      <w:sdtPr>
        <w:rPr>
          <w:rFonts w:hint="eastAsia" w:ascii="宋体" w:hAnsi="宋体" w:eastAsia="宋体" w:cs="宋体"/>
          <w:color w:val="auto"/>
          <w:sz w:val="21"/>
          <w:highlight w:val="none"/>
          <w:u w:val="none" w:color="000000"/>
          <w:lang w:val="en-US" w:eastAsia="zh-CN" w:bidi="ar-SA"/>
        </w:rPr>
        <w:id w:val="147458443"/>
        <w15:color w:val="DBDBDB"/>
        <w:docPartObj>
          <w:docPartGallery w:val="Table of Contents"/>
          <w:docPartUnique/>
        </w:docPartObj>
      </w:sdtPr>
      <w:sdtEndPr>
        <w:rPr>
          <w:rFonts w:hint="eastAsia" w:ascii="宋体" w:hAnsi="宋体" w:eastAsia="宋体" w:cs="宋体"/>
          <w:color w:val="auto"/>
          <w:sz w:val="21"/>
          <w:highlight w:val="none"/>
          <w:u w:val="none" w:color="000000"/>
          <w:lang w:val="en-US" w:eastAsia="zh-CN" w:bidi="ar-SA"/>
        </w:rPr>
      </w:sdtEndPr>
      <w:sdtContent>
        <w:p w14:paraId="6092D300">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168B1B50">
          <w:pPr>
            <w:pStyle w:val="15"/>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baseline"/>
            <w:rPr>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_Toc2817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第一部分</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_Toc2817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3BD80EE">
          <w:pPr>
            <w:pStyle w:val="15"/>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_Toc11558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第二部分</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_Toc11558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DCA79D">
          <w:pPr>
            <w:pStyle w:val="15"/>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_Toc18329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 xml:space="preserve">第三部分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磋商内容及商务要求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_Toc18329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8FF84A3">
          <w:pPr>
            <w:pStyle w:val="15"/>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 xml:space="preserve">第四部分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_Toc30155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8A33F90">
          <w:pPr>
            <w:pStyle w:val="15"/>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_Toc12808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第五部分</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w:t>
          </w:r>
          <w:r>
            <w:rPr>
              <w:rFonts w:hint="eastAsia" w:ascii="宋体" w:hAnsi="宋体" w:eastAsia="宋体" w:cs="宋体"/>
              <w:color w:val="auto"/>
              <w:sz w:val="28"/>
              <w:szCs w:val="28"/>
              <w:highlight w:val="none"/>
              <w:lang w:eastAsia="zh-CN"/>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_Toc12808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978ECB">
          <w:pPr>
            <w:pStyle w:val="15"/>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baseline"/>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_Toc32029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zh-CN" w:eastAsia="zh-CN"/>
            </w:rPr>
            <w:t>第六部分</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竞争性磋商响应文件格式</w:t>
          </w:r>
          <w:r>
            <w:rPr>
              <w:rFonts w:hint="eastAsia" w:ascii="宋体" w:hAnsi="宋体" w:eastAsia="宋体" w:cs="宋体"/>
              <w:color w:val="auto"/>
              <w:sz w:val="28"/>
              <w:szCs w:val="28"/>
              <w:highlight w:val="none"/>
              <w:lang w:val="zh-CN" w:eastAsia="zh-CN"/>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_Toc32029 \h </w:instrText>
          </w:r>
          <w:r>
            <w:rPr>
              <w:color w:val="auto"/>
              <w:sz w:val="28"/>
              <w:szCs w:val="28"/>
              <w:highlight w:val="none"/>
            </w:rPr>
            <w:fldChar w:fldCharType="separate"/>
          </w:r>
          <w:r>
            <w:rPr>
              <w:color w:val="auto"/>
              <w:sz w:val="28"/>
              <w:szCs w:val="28"/>
              <w:highlight w:val="none"/>
            </w:rPr>
            <w:t>74</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61AA27">
          <w:pPr>
            <w:pStyle w:val="15"/>
            <w:tabs>
              <w:tab w:val="right" w:leader="dot" w:pos="8306"/>
            </w:tabs>
            <w:rPr>
              <w:color w:val="auto"/>
              <w:highlight w:val="none"/>
            </w:rPr>
          </w:pPr>
        </w:p>
        <w:p w14:paraId="7AD5845D">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2AA80CBC">
      <w:pPr>
        <w:pageBreakBefore w:val="0"/>
        <w:widowControl w:val="0"/>
        <w:wordWrap/>
        <w:overflowPunct/>
        <w:topLinePunct w:val="0"/>
        <w:bidi w:val="0"/>
        <w:snapToGrid w:val="0"/>
        <w:spacing w:before="312" w:beforeLines="100" w:line="560" w:lineRule="exact"/>
        <w:rPr>
          <w:rFonts w:hint="eastAsia" w:ascii="宋体" w:hAnsi="宋体" w:eastAsia="宋体" w:cs="宋体"/>
          <w:color w:val="auto"/>
          <w:sz w:val="28"/>
          <w:szCs w:val="28"/>
          <w:highlight w:val="none"/>
          <w:lang w:val="en-US" w:eastAsia="zh-CN"/>
        </w:rPr>
        <w:sectPr>
          <w:footerReference r:id="rId9" w:type="first"/>
          <w:headerReference r:id="rId7" w:type="default"/>
          <w:footerReference r:id="rId8" w:type="default"/>
          <w:pgSz w:w="11906" w:h="16838"/>
          <w:pgMar w:top="1440" w:right="1800" w:bottom="1440" w:left="1800" w:header="284" w:footer="680" w:gutter="0"/>
          <w:pgNumType w:fmt="decimal" w:start="1"/>
          <w:cols w:space="720" w:num="1"/>
          <w:titlePg/>
          <w:docGrid w:type="lines" w:linePitch="312" w:charSpace="0"/>
        </w:sectPr>
      </w:pPr>
      <w:r>
        <w:rPr>
          <w:rFonts w:hint="eastAsia" w:ascii="宋体" w:hAnsi="宋体" w:eastAsia="宋体" w:cs="宋体"/>
          <w:color w:val="auto"/>
          <w:sz w:val="28"/>
          <w:szCs w:val="28"/>
          <w:highlight w:val="none"/>
          <w:lang w:val="en-US" w:eastAsia="zh-CN"/>
        </w:rPr>
        <w:t xml:space="preserve"> </w:t>
      </w:r>
    </w:p>
    <w:p w14:paraId="6652F2D6">
      <w:pPr>
        <w:pStyle w:val="3"/>
        <w:spacing w:line="360" w:lineRule="auto"/>
        <w:jc w:val="center"/>
        <w:rPr>
          <w:rFonts w:hint="eastAsia" w:ascii="宋体" w:hAnsi="宋体" w:eastAsia="宋体" w:cs="宋体"/>
          <w:color w:val="auto"/>
          <w:highlight w:val="none"/>
          <w:lang w:val="en-US" w:eastAsia="zh-CN"/>
        </w:rPr>
      </w:pPr>
      <w:bookmarkStart w:id="5" w:name="_Toc30450"/>
      <w:bookmarkStart w:id="6" w:name="_Toc4494"/>
      <w:bookmarkStart w:id="7" w:name="_Toc10863"/>
      <w:bookmarkStart w:id="8" w:name="_Toc16565"/>
      <w:bookmarkStart w:id="9" w:name="_Toc493"/>
      <w:bookmarkStart w:id="10" w:name="_Toc2817"/>
      <w:r>
        <w:rPr>
          <w:rFonts w:hint="eastAsia" w:ascii="宋体" w:hAnsi="宋体" w:eastAsia="宋体" w:cs="宋体"/>
          <w:color w:val="auto"/>
          <w:highlight w:val="none"/>
          <w:lang w:val="en-US" w:eastAsia="zh-CN"/>
        </w:rPr>
        <w:t xml:space="preserve">第一部分 </w:t>
      </w:r>
      <w:bookmarkEnd w:id="5"/>
      <w:bookmarkEnd w:id="6"/>
      <w:bookmarkEnd w:id="7"/>
      <w:bookmarkEnd w:id="8"/>
      <w:bookmarkEnd w:id="9"/>
      <w:bookmarkStart w:id="11" w:name="_Toc8581"/>
      <w:bookmarkStart w:id="12" w:name="_Toc14394"/>
      <w:bookmarkStart w:id="13" w:name="_Toc15034"/>
      <w:r>
        <w:rPr>
          <w:rFonts w:hint="eastAsia" w:ascii="宋体" w:hAnsi="宋体" w:eastAsia="宋体" w:cs="宋体"/>
          <w:color w:val="auto"/>
          <w:highlight w:val="none"/>
          <w:lang w:val="en-US" w:eastAsia="zh-CN"/>
        </w:rPr>
        <w:t>竞争性磋商公告</w:t>
      </w:r>
      <w:bookmarkEnd w:id="10"/>
    </w:p>
    <w:p w14:paraId="5C483322">
      <w:pPr>
        <w:spacing w:line="360" w:lineRule="auto"/>
        <w:rPr>
          <w:rFonts w:hint="eastAsia" w:asciiTheme="minorEastAsia" w:hAnsiTheme="minorEastAsia" w:eastAsiaTheme="minorEastAsia" w:cstheme="minorEastAsia"/>
          <w:b/>
          <w:bCs/>
          <w:sz w:val="21"/>
          <w:szCs w:val="21"/>
        </w:rPr>
      </w:pPr>
      <w:bookmarkStart w:id="14" w:name="_Toc9218"/>
      <w:r>
        <w:rPr>
          <w:rFonts w:hint="eastAsia" w:asciiTheme="minorEastAsia" w:hAnsiTheme="minorEastAsia" w:eastAsiaTheme="minorEastAsia" w:cstheme="minorEastAsia"/>
          <w:b/>
          <w:bCs/>
          <w:sz w:val="21"/>
          <w:szCs w:val="21"/>
        </w:rPr>
        <w:t>项目概况</w:t>
      </w:r>
    </w:p>
    <w:p w14:paraId="0AD14125">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彬州市零工市场建设项目配套设施采购项目采购项目的潜在供应商应在西安市曲江新区雁塔南路885号金辉环球广场D座1626室获取采购文件，并于2025年10月22日14时00分（北京时间）前提交响应文件。</w:t>
      </w:r>
    </w:p>
    <w:p w14:paraId="5F748FA5">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一、项目基本情况</w:t>
      </w:r>
    </w:p>
    <w:p w14:paraId="260E9D4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项目编号：TCCZB-2025-045</w:t>
      </w:r>
    </w:p>
    <w:p w14:paraId="770A9D01">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项目名称：彬州市零工市场建设项目配套设施采购项目</w:t>
      </w:r>
    </w:p>
    <w:p w14:paraId="2C035B5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采购方式：竞争性磋商</w:t>
      </w:r>
    </w:p>
    <w:p w14:paraId="7F5CE3E7">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预算金额：758,260.23元</w:t>
      </w:r>
    </w:p>
    <w:p w14:paraId="7EC6004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采购需求：</w:t>
      </w:r>
    </w:p>
    <w:p w14:paraId="5A9A3F72">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合同包1(彬州市零工市场建设项目配套设施采购项目):</w:t>
      </w:r>
    </w:p>
    <w:p w14:paraId="51BD8367">
      <w:p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合同包预算金额：758,260.23元</w:t>
      </w:r>
    </w:p>
    <w:p w14:paraId="19662EFD">
      <w:p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合同包最高限价：758,260.23元</w:t>
      </w:r>
    </w:p>
    <w:tbl>
      <w:tblPr>
        <w:tblStyle w:val="21"/>
        <w:tblW w:w="9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6"/>
        <w:gridCol w:w="1570"/>
        <w:gridCol w:w="1364"/>
        <w:gridCol w:w="1307"/>
        <w:gridCol w:w="2500"/>
        <w:gridCol w:w="1558"/>
      </w:tblGrid>
      <w:tr w14:paraId="3AB0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blHeader/>
        </w:trPr>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B82E98">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品目号</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EA820D">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品目名称</w:t>
            </w:r>
          </w:p>
        </w:tc>
        <w:tc>
          <w:tcPr>
            <w:tcW w:w="13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D3B55C">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采购标的</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21E75C">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数量</w:t>
            </w:r>
          </w:p>
          <w:p w14:paraId="1A1B913F">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（单位）</w:t>
            </w:r>
          </w:p>
        </w:tc>
        <w:tc>
          <w:tcPr>
            <w:tcW w:w="2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16732">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技术规格、参数及要求</w:t>
            </w:r>
          </w:p>
        </w:tc>
        <w:tc>
          <w:tcPr>
            <w:tcW w:w="15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4B51F3">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品目预算</w:t>
            </w:r>
          </w:p>
          <w:p w14:paraId="51B0F8E7">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(元)</w:t>
            </w:r>
          </w:p>
        </w:tc>
      </w:tr>
      <w:tr w14:paraId="5BA8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AEAB47">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1-1</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98471">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其他建筑工程</w:t>
            </w:r>
          </w:p>
        </w:tc>
        <w:tc>
          <w:tcPr>
            <w:tcW w:w="13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526C4">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758260.23</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FFAA4B">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1(项)</w:t>
            </w:r>
          </w:p>
        </w:tc>
        <w:tc>
          <w:tcPr>
            <w:tcW w:w="2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77F16A">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详见采购文件</w:t>
            </w:r>
          </w:p>
        </w:tc>
        <w:tc>
          <w:tcPr>
            <w:tcW w:w="15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399A4D">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758,260.23</w:t>
            </w:r>
          </w:p>
        </w:tc>
      </w:tr>
    </w:tbl>
    <w:p w14:paraId="36763466">
      <w:p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本合同包不接受联合体投标</w:t>
      </w:r>
    </w:p>
    <w:p w14:paraId="42D6763E">
      <w:p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合同履行期限：合同履约起止日期以合同签订时间为准</w:t>
      </w:r>
    </w:p>
    <w:p w14:paraId="279AE2B2">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二、申请人的资格要求：</w:t>
      </w:r>
    </w:p>
    <w:p w14:paraId="04C09641">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1.满足《中华人民共和国政府采购法》第二十二条规定;</w:t>
      </w:r>
    </w:p>
    <w:p w14:paraId="4DD0563E">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2.落实政府采购政策需满足的资格要求：</w:t>
      </w:r>
    </w:p>
    <w:p w14:paraId="444190EC">
      <w:p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合同包1(彬州市零工市场建设项目配套设施采购项目)落实政府采购政策需满足的资格要求如下:</w:t>
      </w:r>
    </w:p>
    <w:p w14:paraId="67F47278">
      <w:p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本项目专门面向中小企业采购。</w:t>
      </w:r>
    </w:p>
    <w:p w14:paraId="5572BC11">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3.本项目的特定资格要求：</w:t>
      </w:r>
    </w:p>
    <w:p w14:paraId="14E95359">
      <w:p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合同包1(彬州市零工市场建设项目配套设施采购项目)特定资格要求如下:</w:t>
      </w:r>
    </w:p>
    <w:p w14:paraId="760FAE8C">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u w:color="000000"/>
          <w:lang w:val="en-US" w:eastAsia="zh-CN" w:bidi="ar-SA"/>
        </w:rPr>
        <w:t>（1）</w:t>
      </w:r>
      <w:r>
        <w:rPr>
          <w:rFonts w:hint="eastAsia" w:asciiTheme="minorEastAsia" w:hAnsiTheme="minorEastAsia" w:eastAsiaTheme="minorEastAsia" w:cstheme="minorEastAsia"/>
          <w:sz w:val="21"/>
          <w:szCs w:val="21"/>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14:paraId="225A7E0A">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（2）供应商须具备建筑工程施工总承包三级(含三级)及以上资质，具有有效的安全生产许可证；</w:t>
      </w:r>
    </w:p>
    <w:p w14:paraId="75962427">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（3）拟派项目经理须具备建筑工程专业二级及以上注册建造师资格，并具备有效的安全生产考核合格证书，在本单位注册，无在建项目；</w:t>
      </w:r>
    </w:p>
    <w:p w14:paraId="33970C4B">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（4）供应商基本信息要求：供应商资质基本信息及项目经理（注册建造师）执业基本信息应在在“陕西省住房和城乡建设厅（http://js.shaanxi.gov.cn/）陕西省建筑市场监管与诚信信息发布平台”可查询；</w:t>
      </w:r>
    </w:p>
    <w:p w14:paraId="6D1F5E4A">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提供2023年度或2024年度经审计的财务报告，或提交自2025年03月01日以来其基本开户银行出具的资信证明，或信用担保机构出具的投标担保函（以上三种形式的资料提供任何一种即可）；其他组织和自然人提供银行出具的资信证明或财务报表；</w:t>
      </w:r>
    </w:p>
    <w:p w14:paraId="1904492E">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（6）提供供应商2025年至今任意一个月已缴纳的完税凭证或税务机关开具的完税证明（任意税种），依法免税的单位应提供相关证明材料；</w:t>
      </w:r>
    </w:p>
    <w:p w14:paraId="2EFAC1FF">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（7）提供供应商2025年至今任意一个月的社会保障资金缴存单据或社保机构开具的社会保险参保缴费情况证明。依法不需要缴纳社会保障资金的供应商应提供相关证明文件；</w:t>
      </w:r>
    </w:p>
    <w:p w14:paraId="3F9599E3">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（8）提供具有履行本合同所必需的设备和专业技术能力的声明；</w:t>
      </w:r>
    </w:p>
    <w:p w14:paraId="38922500">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（9）出具参加政府采购活动前3年内在经营活动中没有重大违法记录的书面声明；</w:t>
      </w:r>
    </w:p>
    <w:p w14:paraId="7D613103">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（10）法定代表人授权书及被授权人身份证(法定代表人直接参加投标，须提交其身份证复印件及法定代表人身份证明)；</w:t>
      </w:r>
    </w:p>
    <w:p w14:paraId="5F536B3A">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p w14:paraId="1B97C468">
      <w:pPr>
        <w:numPr>
          <w:ilvl w:val="0"/>
          <w:numId w:val="0"/>
        </w:numPr>
        <w:spacing w:line="360" w:lineRule="auto"/>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（12）本项目不接受联合体投标；</w:t>
      </w:r>
    </w:p>
    <w:p w14:paraId="01B99FB9">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三、获取采购文件</w:t>
      </w:r>
    </w:p>
    <w:p w14:paraId="77A30E18">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时间：2025年10月11日至2025年10月16日，每天上午09:00:00至12:00:00，下午14:00:00至17:00:00（北京时间）</w:t>
      </w:r>
    </w:p>
    <w:p w14:paraId="3394311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途径：西安市曲江新区雁塔南路885号金辉环球广场D座1626室</w:t>
      </w:r>
    </w:p>
    <w:p w14:paraId="4CB150F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方式：现场获取</w:t>
      </w:r>
    </w:p>
    <w:p w14:paraId="271D4734">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售价：0元</w:t>
      </w:r>
    </w:p>
    <w:p w14:paraId="1C12DA8A">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四、响应文件提交</w:t>
      </w:r>
    </w:p>
    <w:p w14:paraId="5881EF1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截止时间：2025年10月22日14时00分00秒（北京时间）</w:t>
      </w:r>
    </w:p>
    <w:p w14:paraId="06A76F86">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地点：西安市雁塔区雁展路1111号莱安中心T2 708室(会议室)</w:t>
      </w:r>
    </w:p>
    <w:p w14:paraId="22F8A6D0">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五、开启</w:t>
      </w:r>
    </w:p>
    <w:p w14:paraId="3BEADFC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时间：2025年10月22日14时00分00秒（北京时间）</w:t>
      </w:r>
    </w:p>
    <w:p w14:paraId="7E31DF2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地点：西安市雁塔区雁展路1111号莱安中心T2 708 室(会议室)</w:t>
      </w:r>
    </w:p>
    <w:p w14:paraId="4F46DFEB">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六、公告期限</w:t>
      </w:r>
    </w:p>
    <w:p w14:paraId="5373AB9E">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自本公告发布之日起3个工作日。</w:t>
      </w:r>
    </w:p>
    <w:p w14:paraId="73C998DE">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七、其他补充事宜</w:t>
      </w:r>
    </w:p>
    <w:p w14:paraId="6796BD47">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1）磋商文件谢绝邮寄，售后不退，磋商资格不能转让。供应商获取磋商文件时请携带单位介绍信原件、经办人身份证原件及加盖公章的复印件一套。</w:t>
      </w:r>
    </w:p>
    <w:p w14:paraId="7C81DC8C">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落实政府采购政策需满足的资格要求如下: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管总局关于调整优化节能产品、环境标志产品政府采购执行机制的通知》--（财库[2019]9号）；5）《关于印发环境标志产品政府采购品目清单的通知》--（财库〔2019〕18号）；6）《关于印发节能产品政府采购品目清单的通知》--（财库〔2019〕19号）；7）《市场监管总局关于发布参与实施政府采购节能产品、环境标志产品认证机构名录的公告》—2019年第16号；8）《财政部民政部中国残疾人联合会关于促进残疾人就业政府采购政策的通知》--（财库2017〕141号）；9）《关于运用政府采购政策支持乡村产业振兴的通知》（财库〔2021〕19号）；10）陕西省财政厅关于印发《陕西省中小企业政府采购信用融资办法》（陕财办采〔2018〕23号）；11）《陕西省财政厅关于加快推进我省中小企业政府采购信用融资工作的通知》（陕财办采〔2020〕15号）；12）《关于进一步加强政府绿色采购有关问题的通知》（陕财办采〔2021〕29号）；13）《陕西省财政厅陕西省工业和信息化厅关于运用政府采购政策支持首台（套）及创新产品有关事项的通知》（陕财办采﹝2021﹞17号）；14）财办库〔2020〕123关于印发《商品包装政府采购需求标准（试行）》、《快递包装政府采购需求标准（试行）》的通知；15）政府采购扶持不发达地区和少数民族地区的政策；16）其他需要落实的政府采购政策。</w:t>
      </w:r>
    </w:p>
    <w:p w14:paraId="327313C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八、对本次招标提出询问，请按以下方式联系。</w:t>
      </w:r>
    </w:p>
    <w:p w14:paraId="4FCFC6CC">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1.采购人信息</w:t>
      </w:r>
    </w:p>
    <w:p w14:paraId="64D81499">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名称：彬州市人力资源和社会保障局</w:t>
      </w:r>
    </w:p>
    <w:p w14:paraId="7FDFE60A">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地址：彬州市泾河新区社保大厦九楼</w:t>
      </w:r>
    </w:p>
    <w:p w14:paraId="253E3F35">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联系方式：13809149996</w:t>
      </w:r>
    </w:p>
    <w:p w14:paraId="38A605E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2.采购代理机构信息</w:t>
      </w:r>
    </w:p>
    <w:p w14:paraId="46649A7D">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名称：同昌成项目管理有限公司</w:t>
      </w:r>
    </w:p>
    <w:p w14:paraId="44AB6EE6">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地址：西安市曲江新区雁塔南路885号金辉环球广场D座1626室</w:t>
      </w:r>
    </w:p>
    <w:p w14:paraId="31D30D5F">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联系方式：15769106448</w:t>
      </w:r>
    </w:p>
    <w:p w14:paraId="74B85261">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3.项目联系方式</w:t>
      </w:r>
    </w:p>
    <w:p w14:paraId="343A63D5">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项目联系人：白晓飞</w:t>
      </w:r>
    </w:p>
    <w:p w14:paraId="42AA4998">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电话：15769106448</w:t>
      </w:r>
    </w:p>
    <w:p w14:paraId="7039D9FA">
      <w:pPr>
        <w:spacing w:line="360" w:lineRule="auto"/>
        <w:ind w:firstLine="5880" w:firstLineChars="2800"/>
        <w:rPr>
          <w:rFonts w:hint="eastAsia" w:asciiTheme="minorEastAsia" w:hAnsiTheme="minorEastAsia" w:eastAsiaTheme="minorEastAsia" w:cstheme="minorEastAsia"/>
          <w:sz w:val="21"/>
          <w:szCs w:val="21"/>
        </w:rPr>
      </w:pPr>
    </w:p>
    <w:p w14:paraId="526D9E1C">
      <w:pPr>
        <w:spacing w:line="360" w:lineRule="auto"/>
        <w:rPr>
          <w:rFonts w:hint="eastAsia" w:asciiTheme="minorEastAsia" w:hAnsiTheme="minorEastAsia" w:eastAsiaTheme="minorEastAsia" w:cstheme="minorEastAsia"/>
          <w:sz w:val="21"/>
          <w:szCs w:val="21"/>
        </w:rPr>
      </w:pPr>
    </w:p>
    <w:p w14:paraId="05B0C6A3">
      <w:pPr>
        <w:spacing w:line="360" w:lineRule="auto"/>
        <w:rPr>
          <w:rFonts w:hint="eastAsia" w:asciiTheme="minorEastAsia" w:hAnsiTheme="minorEastAsia" w:eastAsiaTheme="minorEastAsia" w:cstheme="minorEastAsia"/>
          <w:color w:val="auto"/>
          <w:sz w:val="24"/>
          <w:szCs w:val="24"/>
          <w:highlight w:val="none"/>
        </w:rPr>
      </w:pPr>
    </w:p>
    <w:p w14:paraId="724A889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3487ED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01CB9E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733304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3116A4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151A95F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73E14B3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1E7B0E5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14783B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7A92EE6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05FD7E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07D06CB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59750F93">
      <w:pPr>
        <w:pStyle w:val="3"/>
        <w:jc w:val="center"/>
        <w:rPr>
          <w:rFonts w:hint="eastAsia" w:ascii="宋体" w:hAnsi="宋体" w:eastAsia="宋体" w:cs="宋体"/>
          <w:color w:val="auto"/>
          <w:highlight w:val="none"/>
          <w:lang w:val="en-US" w:eastAsia="zh-CN"/>
        </w:rPr>
      </w:pPr>
      <w:bookmarkStart w:id="15" w:name="_Toc11558"/>
      <w:r>
        <w:rPr>
          <w:rFonts w:hint="eastAsia" w:ascii="宋体" w:hAnsi="宋体" w:eastAsia="宋体" w:cs="宋体"/>
          <w:color w:val="auto"/>
          <w:highlight w:val="none"/>
          <w:lang w:val="en-US" w:eastAsia="zh-CN"/>
        </w:rPr>
        <w:t>第二部分 供应商须知</w:t>
      </w:r>
      <w:bookmarkEnd w:id="11"/>
      <w:bookmarkEnd w:id="12"/>
      <w:bookmarkEnd w:id="13"/>
      <w:bookmarkEnd w:id="14"/>
      <w:bookmarkEnd w:id="15"/>
    </w:p>
    <w:p w14:paraId="41D11265">
      <w:pPr>
        <w:pageBreakBefore w:val="0"/>
        <w:wordWrap/>
        <w:overflowPunct/>
        <w:topLinePunct w:val="0"/>
        <w:bidi w:val="0"/>
        <w:spacing w:line="560" w:lineRule="exact"/>
        <w:jc w:val="center"/>
        <w:outlineLvl w:val="1"/>
        <w:rPr>
          <w:rFonts w:hint="eastAsia" w:ascii="宋体" w:hAnsi="宋体" w:eastAsia="宋体" w:cs="宋体"/>
          <w:b/>
          <w:bCs/>
          <w:color w:val="auto"/>
          <w:sz w:val="28"/>
          <w:szCs w:val="24"/>
          <w:highlight w:val="none"/>
        </w:rPr>
      </w:pPr>
      <w:bookmarkStart w:id="16" w:name="_Toc450138939"/>
      <w:bookmarkStart w:id="17" w:name="_Toc449368374"/>
      <w:bookmarkStart w:id="18" w:name="_Toc4351"/>
      <w:r>
        <w:rPr>
          <w:rFonts w:hint="eastAsia" w:ascii="宋体" w:hAnsi="宋体" w:eastAsia="宋体" w:cs="宋体"/>
          <w:b/>
          <w:bCs/>
          <w:color w:val="auto"/>
          <w:sz w:val="28"/>
          <w:szCs w:val="24"/>
          <w:highlight w:val="none"/>
        </w:rPr>
        <w:t>一、</w:t>
      </w:r>
      <w:r>
        <w:rPr>
          <w:rFonts w:hint="eastAsia" w:ascii="宋体" w:hAnsi="宋体" w:eastAsia="宋体" w:cs="宋体"/>
          <w:b/>
          <w:bCs/>
          <w:color w:val="auto"/>
          <w:sz w:val="28"/>
          <w:szCs w:val="24"/>
          <w:highlight w:val="none"/>
          <w:lang w:eastAsia="zh-CN"/>
        </w:rPr>
        <w:t>供应商</w:t>
      </w:r>
      <w:r>
        <w:rPr>
          <w:rFonts w:hint="eastAsia" w:ascii="宋体" w:hAnsi="宋体" w:eastAsia="宋体" w:cs="宋体"/>
          <w:b/>
          <w:bCs/>
          <w:color w:val="auto"/>
          <w:sz w:val="28"/>
          <w:szCs w:val="24"/>
          <w:highlight w:val="none"/>
        </w:rPr>
        <w:t>须知前附表</w:t>
      </w:r>
      <w:bookmarkEnd w:id="16"/>
      <w:bookmarkEnd w:id="17"/>
      <w:bookmarkEnd w:id="18"/>
    </w:p>
    <w:tbl>
      <w:tblPr>
        <w:tblStyle w:val="22"/>
        <w:tblpPr w:leftFromText="180" w:rightFromText="180" w:vertAnchor="text" w:horzAnchor="page" w:tblpX="1290" w:tblpY="461"/>
        <w:tblOverlap w:val="never"/>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23"/>
        <w:gridCol w:w="7264"/>
      </w:tblGrid>
      <w:tr w14:paraId="43AA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2" w:type="dxa"/>
            <w:noWrap w:val="0"/>
            <w:vAlign w:val="center"/>
          </w:tcPr>
          <w:p w14:paraId="2EBC2F5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bookmarkStart w:id="19" w:name="_Toc10880"/>
            <w:bookmarkStart w:id="20" w:name="_Toc450138940"/>
            <w:bookmarkStart w:id="21" w:name="_Toc449368375"/>
            <w:bookmarkStart w:id="22" w:name="_Toc12562"/>
          </w:p>
          <w:p w14:paraId="7E47A39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序号</w:t>
            </w:r>
          </w:p>
          <w:p w14:paraId="37B2887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p>
        </w:tc>
        <w:tc>
          <w:tcPr>
            <w:tcW w:w="2023" w:type="dxa"/>
            <w:noWrap w:val="0"/>
            <w:vAlign w:val="center"/>
          </w:tcPr>
          <w:p w14:paraId="2CD89F5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内容</w:t>
            </w:r>
          </w:p>
        </w:tc>
        <w:tc>
          <w:tcPr>
            <w:tcW w:w="7264" w:type="dxa"/>
            <w:noWrap w:val="0"/>
            <w:vAlign w:val="center"/>
          </w:tcPr>
          <w:p w14:paraId="3C2B094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说明与要求</w:t>
            </w:r>
          </w:p>
        </w:tc>
      </w:tr>
      <w:tr w14:paraId="6CAF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32" w:type="dxa"/>
            <w:noWrap w:val="0"/>
            <w:vAlign w:val="center"/>
          </w:tcPr>
          <w:p w14:paraId="2797D23C">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1</w:t>
            </w:r>
          </w:p>
        </w:tc>
        <w:tc>
          <w:tcPr>
            <w:tcW w:w="2023" w:type="dxa"/>
            <w:noWrap w:val="0"/>
            <w:vAlign w:val="center"/>
          </w:tcPr>
          <w:p w14:paraId="0173D9B4">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项目名称</w:t>
            </w:r>
          </w:p>
        </w:tc>
        <w:tc>
          <w:tcPr>
            <w:tcW w:w="7264" w:type="dxa"/>
            <w:noWrap w:val="0"/>
            <w:vAlign w:val="center"/>
          </w:tcPr>
          <w:p w14:paraId="0FEE7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eastAsia="zh-CN"/>
              </w:rPr>
            </w:pPr>
            <w:r>
              <w:rPr>
                <w:rFonts w:hint="eastAsia" w:ascii="宋体" w:hAnsi="宋体" w:cs="宋体"/>
                <w:color w:val="auto"/>
                <w:kern w:val="2"/>
                <w:sz w:val="21"/>
                <w:szCs w:val="21"/>
                <w:highlight w:val="none"/>
                <w:lang w:eastAsia="zh-CN"/>
              </w:rPr>
              <w:t>彬州市零工市场建设项目配套设施采购项目</w:t>
            </w:r>
          </w:p>
        </w:tc>
      </w:tr>
      <w:tr w14:paraId="54FC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2" w:type="dxa"/>
            <w:noWrap w:val="0"/>
            <w:vAlign w:val="center"/>
          </w:tcPr>
          <w:p w14:paraId="1B89E1CF">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2</w:t>
            </w:r>
          </w:p>
        </w:tc>
        <w:tc>
          <w:tcPr>
            <w:tcW w:w="2023" w:type="dxa"/>
            <w:noWrap w:val="0"/>
            <w:vAlign w:val="center"/>
          </w:tcPr>
          <w:p w14:paraId="4D61151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项目编号</w:t>
            </w:r>
          </w:p>
        </w:tc>
        <w:tc>
          <w:tcPr>
            <w:tcW w:w="7264" w:type="dxa"/>
            <w:noWrap w:val="0"/>
            <w:vAlign w:val="center"/>
          </w:tcPr>
          <w:p w14:paraId="16CC33B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宋体" w:hAnsi="宋体" w:eastAsia="宋体" w:cs="宋体"/>
                <w:color w:val="auto"/>
                <w:kern w:val="21"/>
                <w:sz w:val="21"/>
                <w:szCs w:val="21"/>
                <w:highlight w:val="none"/>
                <w:lang w:val="en-US" w:eastAsia="zh-CN"/>
              </w:rPr>
            </w:pPr>
            <w:r>
              <w:rPr>
                <w:rFonts w:hint="eastAsia" w:hAnsi="宋体" w:cs="宋体"/>
                <w:color w:val="auto"/>
                <w:kern w:val="21"/>
                <w:sz w:val="21"/>
                <w:szCs w:val="21"/>
                <w:highlight w:val="none"/>
                <w:lang w:val="en-US" w:eastAsia="zh-CN"/>
              </w:rPr>
              <w:t>TCCZB-2025-045</w:t>
            </w:r>
          </w:p>
        </w:tc>
      </w:tr>
      <w:tr w14:paraId="4D48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732" w:type="dxa"/>
            <w:noWrap w:val="0"/>
            <w:vAlign w:val="center"/>
          </w:tcPr>
          <w:p w14:paraId="26FD3072">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3</w:t>
            </w:r>
          </w:p>
        </w:tc>
        <w:tc>
          <w:tcPr>
            <w:tcW w:w="2023" w:type="dxa"/>
            <w:noWrap w:val="0"/>
            <w:vAlign w:val="center"/>
          </w:tcPr>
          <w:p w14:paraId="68D7BF71">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采购</w:t>
            </w:r>
            <w:r>
              <w:rPr>
                <w:rFonts w:hint="eastAsia" w:ascii="宋体" w:hAnsi="宋体" w:eastAsia="宋体" w:cs="宋体"/>
                <w:color w:val="auto"/>
                <w:kern w:val="21"/>
                <w:sz w:val="21"/>
                <w:szCs w:val="21"/>
                <w:highlight w:val="none"/>
              </w:rPr>
              <w:t>人</w:t>
            </w:r>
          </w:p>
        </w:tc>
        <w:tc>
          <w:tcPr>
            <w:tcW w:w="7264" w:type="dxa"/>
            <w:noWrap w:val="0"/>
            <w:vAlign w:val="center"/>
          </w:tcPr>
          <w:p w14:paraId="5F2C07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采购人名称：</w:t>
            </w:r>
            <w:r>
              <w:rPr>
                <w:rFonts w:hint="eastAsia" w:ascii="宋体" w:hAnsi="宋体" w:cs="宋体"/>
                <w:color w:val="auto"/>
                <w:kern w:val="21"/>
                <w:sz w:val="21"/>
                <w:szCs w:val="21"/>
                <w:highlight w:val="none"/>
                <w:vertAlign w:val="baseline"/>
                <w:lang w:val="en-US" w:eastAsia="zh-CN"/>
              </w:rPr>
              <w:t>彬州市</w:t>
            </w:r>
            <w:r>
              <w:rPr>
                <w:rFonts w:hint="eastAsia" w:ascii="宋体" w:hAnsi="宋体" w:eastAsia="宋体" w:cs="宋体"/>
                <w:color w:val="auto"/>
                <w:kern w:val="21"/>
                <w:sz w:val="21"/>
                <w:szCs w:val="21"/>
                <w:highlight w:val="none"/>
                <w:vertAlign w:val="baseline"/>
                <w:lang w:val="en-US" w:eastAsia="zh-CN"/>
              </w:rPr>
              <w:t>人力资源和社会保障局</w:t>
            </w:r>
          </w:p>
          <w:p w14:paraId="1DBDE5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地址：彬州市泾河新区社保大厦九楼</w:t>
            </w:r>
          </w:p>
          <w:p w14:paraId="579E91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default"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联系人：蒙彬生</w:t>
            </w:r>
          </w:p>
          <w:p w14:paraId="207C55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vertAlign w:val="baseline"/>
                <w:lang w:val="en-US" w:eastAsia="zh-CN"/>
              </w:rPr>
              <w:t>电话：13809149996</w:t>
            </w:r>
          </w:p>
        </w:tc>
      </w:tr>
      <w:tr w14:paraId="557C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732" w:type="dxa"/>
            <w:noWrap w:val="0"/>
            <w:vAlign w:val="center"/>
          </w:tcPr>
          <w:p w14:paraId="5FDBCC1F">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4</w:t>
            </w:r>
          </w:p>
        </w:tc>
        <w:tc>
          <w:tcPr>
            <w:tcW w:w="2023" w:type="dxa"/>
            <w:noWrap w:val="0"/>
            <w:vAlign w:val="center"/>
          </w:tcPr>
          <w:p w14:paraId="4B54AB9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采购代理机构</w:t>
            </w:r>
          </w:p>
        </w:tc>
        <w:tc>
          <w:tcPr>
            <w:tcW w:w="7264" w:type="dxa"/>
            <w:noWrap w:val="0"/>
            <w:vAlign w:val="center"/>
          </w:tcPr>
          <w:p w14:paraId="773BE07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cs="宋体"/>
                <w:color w:val="auto"/>
                <w:kern w:val="2"/>
                <w:sz w:val="21"/>
                <w:szCs w:val="21"/>
                <w:highlight w:val="none"/>
                <w:lang w:eastAsia="zh-CN"/>
              </w:rPr>
              <w:t>同昌成项目管理有限公司</w:t>
            </w:r>
            <w:r>
              <w:rPr>
                <w:rFonts w:hint="eastAsia" w:ascii="宋体" w:hAnsi="宋体" w:eastAsia="宋体" w:cs="宋体"/>
                <w:color w:val="auto"/>
                <w:kern w:val="2"/>
                <w:sz w:val="21"/>
                <w:szCs w:val="21"/>
                <w:highlight w:val="none"/>
              </w:rPr>
              <w:t xml:space="preserve"> </w:t>
            </w:r>
          </w:p>
          <w:p w14:paraId="4569771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址：西安市曲江新区雁塔南路885号金辉环球广场D座1626室</w:t>
            </w:r>
          </w:p>
          <w:p w14:paraId="6A2DE1B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w:t>
            </w:r>
            <w:r>
              <w:rPr>
                <w:rFonts w:hint="eastAsia" w:asciiTheme="minorEastAsia" w:hAnsiTheme="minorEastAsia" w:eastAsiaTheme="minorEastAsia" w:cstheme="minorEastAsia"/>
                <w:kern w:val="2"/>
                <w:sz w:val="21"/>
                <w:szCs w:val="21"/>
              </w:rPr>
              <w:t>白晓飞</w:t>
            </w:r>
            <w:r>
              <w:rPr>
                <w:rFonts w:hint="eastAsia" w:ascii="宋体" w:hAnsi="宋体" w:eastAsia="宋体" w:cs="宋体"/>
                <w:color w:val="auto"/>
                <w:kern w:val="2"/>
                <w:sz w:val="21"/>
                <w:szCs w:val="21"/>
                <w:highlight w:val="none"/>
              </w:rPr>
              <w:t xml:space="preserve">       </w:t>
            </w:r>
          </w:p>
          <w:p w14:paraId="3B92C59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电  话：15769106448</w:t>
            </w:r>
          </w:p>
          <w:p w14:paraId="19DC22CD">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1"/>
                <w:sz w:val="21"/>
                <w:szCs w:val="21"/>
                <w:highlight w:val="none"/>
              </w:rPr>
              <w:t>电子邮件：</w:t>
            </w:r>
            <w:r>
              <w:rPr>
                <w:rFonts w:hint="eastAsia" w:ascii="宋体" w:hAnsi="宋体" w:cs="宋体"/>
                <w:color w:val="auto"/>
                <w:kern w:val="21"/>
                <w:sz w:val="21"/>
                <w:szCs w:val="21"/>
                <w:highlight w:val="none"/>
                <w:lang w:val="en-US" w:eastAsia="zh-CN"/>
              </w:rPr>
              <w:t>1332524053</w:t>
            </w:r>
            <w:r>
              <w:rPr>
                <w:rFonts w:hint="eastAsia" w:ascii="宋体" w:hAnsi="宋体" w:cs="宋体"/>
                <w:color w:val="auto"/>
                <w:kern w:val="21"/>
                <w:sz w:val="21"/>
                <w:szCs w:val="21"/>
                <w:highlight w:val="none"/>
              </w:rPr>
              <w:t>@qq</w:t>
            </w:r>
            <w:r>
              <w:rPr>
                <w:rFonts w:hint="eastAsia" w:ascii="宋体" w:hAnsi="宋体" w:cs="宋体"/>
                <w:color w:val="auto"/>
                <w:kern w:val="21"/>
                <w:sz w:val="21"/>
                <w:szCs w:val="21"/>
                <w:highlight w:val="none"/>
                <w:lang w:val="en-US" w:eastAsia="zh-CN"/>
              </w:rPr>
              <w:t>.</w:t>
            </w:r>
            <w:r>
              <w:rPr>
                <w:rFonts w:hint="eastAsia" w:ascii="宋体" w:hAnsi="宋体" w:cs="宋体"/>
                <w:color w:val="auto"/>
                <w:kern w:val="21"/>
                <w:sz w:val="21"/>
                <w:szCs w:val="21"/>
                <w:highlight w:val="none"/>
              </w:rPr>
              <w:t>com</w:t>
            </w:r>
          </w:p>
        </w:tc>
      </w:tr>
      <w:tr w14:paraId="6AD6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2" w:type="dxa"/>
            <w:noWrap w:val="0"/>
            <w:vAlign w:val="center"/>
          </w:tcPr>
          <w:p w14:paraId="3674BEA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lang w:val="zh-CN"/>
              </w:rPr>
              <w:t>5</w:t>
            </w:r>
          </w:p>
        </w:tc>
        <w:tc>
          <w:tcPr>
            <w:tcW w:w="2023" w:type="dxa"/>
            <w:noWrap w:val="0"/>
            <w:vAlign w:val="center"/>
          </w:tcPr>
          <w:p w14:paraId="7D6A57D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lang w:val="zh-CN"/>
              </w:rPr>
              <w:t>资金来源</w:t>
            </w:r>
          </w:p>
        </w:tc>
        <w:tc>
          <w:tcPr>
            <w:tcW w:w="7264" w:type="dxa"/>
            <w:noWrap w:val="0"/>
            <w:vAlign w:val="center"/>
          </w:tcPr>
          <w:p w14:paraId="0109B9A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财政</w:t>
            </w:r>
            <w:r>
              <w:rPr>
                <w:rFonts w:hint="eastAsia" w:ascii="宋体" w:hAnsi="宋体" w:cs="宋体"/>
                <w:color w:val="auto"/>
                <w:kern w:val="2"/>
                <w:sz w:val="21"/>
                <w:szCs w:val="21"/>
                <w:highlight w:val="none"/>
                <w:lang w:val="en-US" w:eastAsia="zh-CN"/>
              </w:rPr>
              <w:t>性</w:t>
            </w:r>
            <w:r>
              <w:rPr>
                <w:rFonts w:hint="eastAsia" w:ascii="宋体" w:hAnsi="宋体" w:eastAsia="宋体" w:cs="宋体"/>
                <w:color w:val="auto"/>
                <w:kern w:val="2"/>
                <w:sz w:val="21"/>
                <w:szCs w:val="21"/>
                <w:highlight w:val="none"/>
              </w:rPr>
              <w:t>资金</w:t>
            </w:r>
          </w:p>
        </w:tc>
      </w:tr>
      <w:tr w14:paraId="4BF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2" w:type="dxa"/>
            <w:noWrap w:val="0"/>
            <w:vAlign w:val="center"/>
          </w:tcPr>
          <w:p w14:paraId="2C713B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
                <w:sz w:val="21"/>
                <w:szCs w:val="21"/>
                <w:highlight w:val="none"/>
                <w:lang w:val="zh-CN"/>
              </w:rPr>
              <w:t>6</w:t>
            </w:r>
          </w:p>
        </w:tc>
        <w:tc>
          <w:tcPr>
            <w:tcW w:w="2023" w:type="dxa"/>
            <w:noWrap w:val="0"/>
            <w:vAlign w:val="center"/>
          </w:tcPr>
          <w:p w14:paraId="3173D72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
                <w:sz w:val="21"/>
                <w:szCs w:val="21"/>
                <w:highlight w:val="none"/>
              </w:rPr>
              <w:t>招标最高限价</w:t>
            </w:r>
          </w:p>
        </w:tc>
        <w:tc>
          <w:tcPr>
            <w:tcW w:w="7264" w:type="dxa"/>
            <w:noWrap w:val="0"/>
            <w:vAlign w:val="center"/>
          </w:tcPr>
          <w:p w14:paraId="096CBEE6">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本项目</w:t>
            </w:r>
            <w:r>
              <w:rPr>
                <w:rFonts w:hint="eastAsia" w:ascii="宋体" w:hAnsi="宋体" w:eastAsia="宋体" w:cs="宋体"/>
                <w:color w:val="auto"/>
                <w:kern w:val="2"/>
                <w:sz w:val="21"/>
                <w:szCs w:val="21"/>
                <w:highlight w:val="none"/>
              </w:rPr>
              <w:t>招标最高限价</w:t>
            </w:r>
            <w:r>
              <w:rPr>
                <w:rFonts w:hint="eastAsia" w:ascii="宋体" w:hAnsi="宋体" w:eastAsia="宋体" w:cs="宋体"/>
                <w:color w:val="auto"/>
                <w:kern w:val="2"/>
                <w:sz w:val="21"/>
                <w:szCs w:val="21"/>
                <w:highlight w:val="none"/>
                <w:lang w:val="zh-CN"/>
              </w:rPr>
              <w:t>：大写：</w:t>
            </w:r>
            <w:r>
              <w:rPr>
                <w:rFonts w:hint="eastAsia" w:ascii="宋体" w:hAnsi="宋体" w:cs="宋体"/>
                <w:color w:val="auto"/>
                <w:kern w:val="2"/>
                <w:sz w:val="21"/>
                <w:szCs w:val="21"/>
                <w:highlight w:val="none"/>
                <w:lang w:val="en-US" w:eastAsia="zh-CN"/>
              </w:rPr>
              <w:t>柒拾伍万捌仟贰佰陆拾元贰角叁分</w:t>
            </w:r>
            <w:r>
              <w:rPr>
                <w:rFonts w:hint="eastAsia" w:ascii="宋体" w:hAnsi="宋体" w:eastAsia="宋体" w:cs="宋体"/>
                <w:color w:val="auto"/>
                <w:kern w:val="2"/>
                <w:sz w:val="21"/>
                <w:szCs w:val="21"/>
                <w:highlight w:val="none"/>
                <w:lang w:val="zh-CN"/>
              </w:rPr>
              <w:t>；小写：758260.23</w:t>
            </w:r>
            <w:r>
              <w:rPr>
                <w:rFonts w:hint="eastAsia" w:ascii="宋体" w:hAnsi="宋体" w:eastAsia="宋体" w:cs="宋体"/>
                <w:color w:val="auto"/>
                <w:kern w:val="2"/>
                <w:sz w:val="21"/>
                <w:szCs w:val="21"/>
                <w:highlight w:val="none"/>
              </w:rPr>
              <w:t>元</w:t>
            </w:r>
          </w:p>
          <w:p w14:paraId="2C742C9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
                <w:sz w:val="21"/>
                <w:szCs w:val="21"/>
                <w:highlight w:val="none"/>
                <w:lang w:val="zh-CN"/>
              </w:rPr>
              <w:t>供应商报价大于招标最高限价，作为不实质性响应竞争性磋商文件，按无效</w:t>
            </w:r>
            <w:r>
              <w:rPr>
                <w:rFonts w:hint="eastAsia" w:ascii="宋体" w:hAnsi="宋体" w:eastAsia="宋体" w:cs="宋体"/>
                <w:color w:val="auto"/>
                <w:kern w:val="2"/>
                <w:sz w:val="21"/>
                <w:szCs w:val="21"/>
                <w:highlight w:val="none"/>
              </w:rPr>
              <w:t>标</w:t>
            </w:r>
            <w:r>
              <w:rPr>
                <w:rFonts w:hint="eastAsia" w:ascii="宋体" w:hAnsi="宋体" w:eastAsia="宋体" w:cs="宋体"/>
                <w:color w:val="auto"/>
                <w:kern w:val="2"/>
                <w:sz w:val="21"/>
                <w:szCs w:val="21"/>
                <w:highlight w:val="none"/>
                <w:lang w:val="zh-CN"/>
              </w:rPr>
              <w:t>处理。</w:t>
            </w:r>
          </w:p>
        </w:tc>
      </w:tr>
      <w:tr w14:paraId="5B3A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2" w:type="dxa"/>
            <w:noWrap w:val="0"/>
            <w:vAlign w:val="center"/>
          </w:tcPr>
          <w:p w14:paraId="47F869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7</w:t>
            </w:r>
          </w:p>
        </w:tc>
        <w:tc>
          <w:tcPr>
            <w:tcW w:w="2023" w:type="dxa"/>
            <w:noWrap w:val="0"/>
            <w:vAlign w:val="center"/>
          </w:tcPr>
          <w:p w14:paraId="5092AF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磋商有效期</w:t>
            </w:r>
          </w:p>
        </w:tc>
        <w:tc>
          <w:tcPr>
            <w:tcW w:w="7264" w:type="dxa"/>
            <w:noWrap w:val="0"/>
            <w:vAlign w:val="center"/>
          </w:tcPr>
          <w:p w14:paraId="63B24AA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磋商截止之日起90天内保持有效（日历天数）</w:t>
            </w:r>
          </w:p>
        </w:tc>
      </w:tr>
      <w:tr w14:paraId="156B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noWrap w:val="0"/>
            <w:vAlign w:val="center"/>
          </w:tcPr>
          <w:p w14:paraId="5E2E00A6">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8</w:t>
            </w:r>
          </w:p>
        </w:tc>
        <w:tc>
          <w:tcPr>
            <w:tcW w:w="2023" w:type="dxa"/>
            <w:noWrap w:val="0"/>
            <w:vAlign w:val="center"/>
          </w:tcPr>
          <w:p w14:paraId="7C4B017D">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工期及质量要求</w:t>
            </w:r>
          </w:p>
        </w:tc>
        <w:tc>
          <w:tcPr>
            <w:tcW w:w="7264" w:type="dxa"/>
            <w:noWrap w:val="0"/>
            <w:vAlign w:val="center"/>
          </w:tcPr>
          <w:p w14:paraId="0FB118CA">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left"/>
              <w:rPr>
                <w:rFonts w:hint="default"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工期：20日历天</w:t>
            </w:r>
          </w:p>
          <w:p w14:paraId="062EDE78">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质量要求：合格</w:t>
            </w:r>
          </w:p>
        </w:tc>
      </w:tr>
      <w:tr w14:paraId="671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732" w:type="dxa"/>
            <w:noWrap w:val="0"/>
            <w:vAlign w:val="center"/>
          </w:tcPr>
          <w:p w14:paraId="030668B9">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lang w:eastAsia="zh-CN"/>
              </w:rPr>
            </w:pPr>
            <w:r>
              <w:rPr>
                <w:rFonts w:hint="eastAsia" w:ascii="宋体" w:hAnsi="宋体" w:eastAsia="宋体" w:cs="宋体"/>
                <w:color w:val="auto"/>
                <w:kern w:val="21"/>
                <w:sz w:val="21"/>
                <w:szCs w:val="21"/>
                <w:highlight w:val="none"/>
                <w:lang w:val="en-US" w:eastAsia="zh-CN"/>
              </w:rPr>
              <w:t>9</w:t>
            </w:r>
          </w:p>
        </w:tc>
        <w:tc>
          <w:tcPr>
            <w:tcW w:w="2023" w:type="dxa"/>
            <w:shd w:val="clear" w:color="auto" w:fill="auto"/>
            <w:noWrap w:val="0"/>
            <w:vAlign w:val="center"/>
          </w:tcPr>
          <w:p w14:paraId="4FEB4F07">
            <w:pPr>
              <w:pStyle w:val="11"/>
              <w:keepNext w:val="0"/>
              <w:keepLines w:val="0"/>
              <w:pageBreakBefore w:val="0"/>
              <w:suppressLineNumbers w:val="0"/>
              <w:shd w:val="clear"/>
              <w:kinsoku/>
              <w:wordWrap/>
              <w:overflowPunct/>
              <w:topLinePunct w:val="0"/>
              <w:autoSpaceDE/>
              <w:autoSpaceDN/>
              <w:bidi w:val="0"/>
              <w:spacing w:before="0" w:beforeAutospacing="0" w:after="0" w:afterAutospacing="0" w:line="400" w:lineRule="exact"/>
              <w:ind w:left="0" w:right="0" w:firstLine="105" w:firstLineChars="5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资质及</w:t>
            </w:r>
          </w:p>
          <w:p w14:paraId="12D9EC88">
            <w:pPr>
              <w:pStyle w:val="11"/>
              <w:keepNext w:val="0"/>
              <w:keepLines w:val="0"/>
              <w:pageBreakBefore w:val="0"/>
              <w:suppressLineNumbers w:val="0"/>
              <w:shd w:val="clear"/>
              <w:kinsoku/>
              <w:wordWrap/>
              <w:overflowPunct/>
              <w:topLinePunct w:val="0"/>
              <w:autoSpaceDE/>
              <w:autoSpaceDN/>
              <w:bidi w:val="0"/>
              <w:spacing w:before="0" w:beforeAutospacing="0" w:after="0" w:afterAutospacing="0" w:line="400" w:lineRule="exact"/>
              <w:ind w:left="0" w:right="0" w:firstLine="315" w:firstLineChars="15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信誉能力</w:t>
            </w:r>
          </w:p>
        </w:tc>
        <w:tc>
          <w:tcPr>
            <w:tcW w:w="7264" w:type="dxa"/>
            <w:shd w:val="clear" w:color="auto" w:fill="auto"/>
            <w:noWrap w:val="0"/>
            <w:vAlign w:val="center"/>
          </w:tcPr>
          <w:p w14:paraId="57304D7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1.满足《中华人民共和国政府采购法》第二十二条规定;</w:t>
            </w:r>
          </w:p>
          <w:p w14:paraId="4539A5B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2.落实政府采购政策需满足的资格要求：</w:t>
            </w:r>
          </w:p>
          <w:p w14:paraId="6F4D86B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合同包1(彬州市零工市场建设项目配套设施采购项目)落实政府采购政策需满足的资格要求如下:本项目专门面向中小企业采购。</w:t>
            </w:r>
          </w:p>
          <w:p w14:paraId="7101D8D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3.本项目的特定资格要求：</w:t>
            </w:r>
          </w:p>
          <w:p w14:paraId="04EF4F2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合同包1(彬州市零工市场建设项目配套设施采购项目)特定资格要求如下:</w:t>
            </w:r>
          </w:p>
          <w:p w14:paraId="41DE4DF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14:paraId="364068D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（2）供应商须具备建筑工程施工总承包三级(含三级)及以上资质，具有有效的安全生产许可证；</w:t>
            </w:r>
          </w:p>
          <w:p w14:paraId="500D889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（3）拟派项目经理须具备建筑工程专业二级及以上注册建造师资格，并具备有效的安全生产考核合格证书，在本单位注册，无在建项目；</w:t>
            </w:r>
          </w:p>
          <w:p w14:paraId="04ACB6D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（4）供应商基本信息要求：供应商资质基本信息及项目经理（注册建造师）执业基本信息应在在“陕西省住房和城乡建设厅（http://js.shaanxi.gov.cn/）陕西省建筑市场监管与诚信信息发布平台”可查询；</w:t>
            </w:r>
          </w:p>
          <w:p w14:paraId="0B3A4EF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5）提供2023年度或2024年度经审计的财务报告，或提交自2025年03月01日以来其基本开户银行出具的资信证明，或信用担保机构出具的投标担保函（以上三种形式的资料提供任何一种即可）；其他组织和自然人提供银行出具的资信证明或财务报表；</w:t>
            </w:r>
          </w:p>
          <w:p w14:paraId="77F9178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（6）提供供应商2025年至今任意一个月已缴纳的完税凭证或税务机关开具的完税证明（任意税种），依法免税的单位应提供相关证明材料；</w:t>
            </w:r>
          </w:p>
          <w:p w14:paraId="6BB86E2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（7）提供供应商2025年至今任意一个月的社会保障资金缴存单据或社保机构开具的社会保险参保缴费情况证明。依法不需要缴纳社会保障资金的供应商应提供相关证明文件；</w:t>
            </w:r>
          </w:p>
          <w:p w14:paraId="38F7617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（8）提供具有履行本合同所必需的设备和专业技术能力的声明；</w:t>
            </w:r>
          </w:p>
          <w:p w14:paraId="3F45A15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（9）出具参加政府采购活动前3年内在经营活动中没有重大违法记录的书面声明；</w:t>
            </w:r>
          </w:p>
          <w:p w14:paraId="3E0EFE6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（10）法定代表人授权书及被授权人身份证(法定代表人直接参加投标，须提交其身份证复印件及法定代表人身份证明)；</w:t>
            </w:r>
          </w:p>
          <w:p w14:paraId="5AC7BE1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11）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p w14:paraId="106CB1B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（12）本项目不接受联合体投标；</w:t>
            </w:r>
          </w:p>
        </w:tc>
      </w:tr>
      <w:tr w14:paraId="1FE4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32" w:type="dxa"/>
            <w:noWrap w:val="0"/>
            <w:vAlign w:val="center"/>
          </w:tcPr>
          <w:p w14:paraId="4A9C816C">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lang w:val="en-US" w:eastAsia="zh-CN"/>
              </w:rPr>
              <w:t>10</w:t>
            </w:r>
          </w:p>
        </w:tc>
        <w:tc>
          <w:tcPr>
            <w:tcW w:w="2023" w:type="dxa"/>
            <w:noWrap w:val="0"/>
            <w:vAlign w:val="center"/>
          </w:tcPr>
          <w:p w14:paraId="09468BAC">
            <w:pPr>
              <w:pStyle w:val="11"/>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u w:val="none" w:color="000000"/>
                <w:lang w:val="zh-CN" w:eastAsia="zh-CN" w:bidi="ar-SA"/>
              </w:rPr>
            </w:pPr>
            <w:r>
              <w:rPr>
                <w:rFonts w:hint="eastAsia" w:ascii="宋体" w:hAnsi="宋体" w:eastAsia="宋体" w:cs="宋体"/>
                <w:color w:val="auto"/>
                <w:sz w:val="21"/>
                <w:szCs w:val="21"/>
                <w:highlight w:val="none"/>
              </w:rPr>
              <w:t>磋商保证金</w:t>
            </w:r>
          </w:p>
        </w:tc>
        <w:tc>
          <w:tcPr>
            <w:tcW w:w="7264" w:type="dxa"/>
            <w:noWrap w:val="0"/>
            <w:vAlign w:val="center"/>
          </w:tcPr>
          <w:p w14:paraId="2BC289E5">
            <w:pPr>
              <w:pStyle w:val="8"/>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80" w:lineRule="exact"/>
              <w:ind w:left="0" w:leftChars="0" w:right="0" w:rightChars="0"/>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据咸阳市财政局文咸财采购【2021】9号规定不收取投标保证金。</w:t>
            </w:r>
          </w:p>
        </w:tc>
      </w:tr>
      <w:tr w14:paraId="5A83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2" w:type="dxa"/>
            <w:noWrap w:val="0"/>
            <w:vAlign w:val="center"/>
          </w:tcPr>
          <w:p w14:paraId="1AB7B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lang w:val="en-US" w:eastAsia="zh-CN"/>
              </w:rPr>
              <w:t>11</w:t>
            </w:r>
          </w:p>
        </w:tc>
        <w:tc>
          <w:tcPr>
            <w:tcW w:w="2023" w:type="dxa"/>
            <w:noWrap w:val="0"/>
            <w:vAlign w:val="center"/>
          </w:tcPr>
          <w:p w14:paraId="6097E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zh-CN"/>
              </w:rPr>
              <w:t>响应文件</w:t>
            </w:r>
            <w:r>
              <w:rPr>
                <w:rFonts w:hint="eastAsia" w:ascii="宋体" w:hAnsi="宋体" w:eastAsia="宋体" w:cs="宋体"/>
                <w:color w:val="auto"/>
                <w:kern w:val="21"/>
                <w:sz w:val="21"/>
                <w:szCs w:val="21"/>
                <w:highlight w:val="none"/>
              </w:rPr>
              <w:t>装订及</w:t>
            </w:r>
          </w:p>
          <w:p w14:paraId="35B07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zh-CN"/>
              </w:rPr>
              <w:t>份数要求</w:t>
            </w:r>
          </w:p>
        </w:tc>
        <w:tc>
          <w:tcPr>
            <w:tcW w:w="7264" w:type="dxa"/>
            <w:noWrap w:val="0"/>
            <w:vAlign w:val="center"/>
          </w:tcPr>
          <w:p w14:paraId="14FAD4F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竞争性磋商响应文件正本及副本分别装订成册（不得采用活页，采用胶装方式装订。</w:t>
            </w:r>
            <w:r>
              <w:rPr>
                <w:rFonts w:hint="eastAsia" w:ascii="宋体" w:hAnsi="宋体" w:eastAsia="宋体" w:cs="宋体"/>
                <w:color w:val="auto"/>
                <w:kern w:val="2"/>
                <w:sz w:val="21"/>
                <w:szCs w:val="21"/>
                <w:highlight w:val="none"/>
                <w:lang w:val="en-US" w:eastAsia="zh-CN"/>
              </w:rPr>
              <w:t>竞争性磋商响应文件由技术部分、商务部分组成的文件，不需要分别装订</w:t>
            </w:r>
            <w:r>
              <w:rPr>
                <w:rFonts w:hint="eastAsia" w:ascii="宋体" w:hAnsi="宋体" w:eastAsia="宋体" w:cs="宋体"/>
                <w:color w:val="auto"/>
                <w:kern w:val="2"/>
                <w:sz w:val="21"/>
                <w:szCs w:val="21"/>
                <w:highlight w:val="none"/>
                <w:lang w:val="zh-CN"/>
              </w:rPr>
              <w:t>），正本壹份，副本贰份，电子文件（U盘3个）。</w:t>
            </w:r>
          </w:p>
          <w:p w14:paraId="6F0F9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注：电子文件：1）word版投标文件及签字盖章扫描后的PDF版</w:t>
            </w:r>
            <w:r>
              <w:rPr>
                <w:rFonts w:hint="eastAsia" w:ascii="宋体" w:hAnsi="宋体" w:cs="宋体"/>
                <w:b/>
                <w:bCs/>
                <w:color w:val="auto"/>
                <w:kern w:val="2"/>
                <w:sz w:val="21"/>
                <w:szCs w:val="21"/>
                <w:highlight w:val="none"/>
                <w:lang w:val="en-US" w:eastAsia="zh-CN"/>
              </w:rPr>
              <w:t>响应</w:t>
            </w:r>
            <w:r>
              <w:rPr>
                <w:rFonts w:hint="eastAsia" w:ascii="宋体" w:hAnsi="宋体" w:eastAsia="宋体" w:cs="宋体"/>
                <w:b/>
                <w:bCs/>
                <w:color w:val="auto"/>
                <w:kern w:val="2"/>
                <w:sz w:val="21"/>
                <w:szCs w:val="21"/>
                <w:highlight w:val="none"/>
                <w:lang w:val="en-US" w:eastAsia="zh-CN"/>
              </w:rPr>
              <w:t>文件；</w:t>
            </w:r>
          </w:p>
          <w:p w14:paraId="6D6D1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2）广联达版本生成的电子投标书文件。</w:t>
            </w:r>
          </w:p>
        </w:tc>
      </w:tr>
      <w:tr w14:paraId="290A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32" w:type="dxa"/>
            <w:noWrap w:val="0"/>
            <w:vAlign w:val="center"/>
          </w:tcPr>
          <w:p w14:paraId="59096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rPr>
            </w:pPr>
            <w:r>
              <w:rPr>
                <w:rFonts w:hint="eastAsia" w:ascii="宋体" w:hAnsi="宋体" w:eastAsia="宋体" w:cs="宋体"/>
                <w:color w:val="auto"/>
                <w:kern w:val="21"/>
                <w:sz w:val="21"/>
                <w:szCs w:val="21"/>
                <w:highlight w:val="none"/>
                <w:lang w:val="en-US" w:eastAsia="zh-CN"/>
              </w:rPr>
              <w:t>12</w:t>
            </w:r>
          </w:p>
        </w:tc>
        <w:tc>
          <w:tcPr>
            <w:tcW w:w="2023" w:type="dxa"/>
            <w:noWrap w:val="0"/>
            <w:vAlign w:val="center"/>
          </w:tcPr>
          <w:p w14:paraId="73EC8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竞争性磋商响应文件密封与标识</w:t>
            </w:r>
          </w:p>
        </w:tc>
        <w:tc>
          <w:tcPr>
            <w:tcW w:w="7264" w:type="dxa"/>
            <w:noWrap w:val="0"/>
            <w:vAlign w:val="center"/>
          </w:tcPr>
          <w:p w14:paraId="7390A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所有密封包装均应符合以下要求：</w:t>
            </w:r>
          </w:p>
          <w:p w14:paraId="6B84A8E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竞争性磋商响应文件正本、所有副本，应分别装袋密封，并在封套的封口处（封套两端折叠封口处）加盖供应商单位公章。电子文件密封于正本袋内。</w:t>
            </w:r>
          </w:p>
          <w:p w14:paraId="752B6C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（2）项目名称、项目编号、供应商名称、法定代表人或委托代理人签字或盖章，并加盖单位公章、标段号（如有）、地址、年月日、“正本”或“副本”、“于</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年</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月</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日</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前不得开启”字样。</w:t>
            </w:r>
          </w:p>
          <w:p w14:paraId="70C67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 xml:space="preserve">（3）供应商应按照竞争性磋商文件“第六部分 </w:t>
            </w:r>
            <w:r>
              <w:rPr>
                <w:rFonts w:hint="eastAsia" w:ascii="宋体" w:hAnsi="宋体" w:eastAsia="宋体" w:cs="宋体"/>
                <w:color w:val="auto"/>
                <w:kern w:val="2"/>
                <w:sz w:val="21"/>
                <w:szCs w:val="21"/>
                <w:highlight w:val="none"/>
                <w:lang w:val="zh-CN"/>
              </w:rPr>
              <w:t>竞争性磋商响应文件格式</w:t>
            </w:r>
            <w:r>
              <w:rPr>
                <w:rFonts w:hint="eastAsia" w:ascii="宋体" w:hAnsi="宋体" w:eastAsia="宋体" w:cs="宋体"/>
                <w:color w:val="auto"/>
                <w:kern w:val="21"/>
                <w:sz w:val="21"/>
                <w:szCs w:val="21"/>
                <w:highlight w:val="none"/>
                <w:lang w:val="zh-CN"/>
              </w:rPr>
              <w:t>”中指明的要求进行签署、盖章。</w:t>
            </w:r>
          </w:p>
          <w:p w14:paraId="4283A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注：竞争性磋商响应文件如果未按上述规定密封和加写标记，采购代理机构将拒绝接收。</w:t>
            </w:r>
          </w:p>
        </w:tc>
      </w:tr>
      <w:tr w14:paraId="587A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32" w:type="dxa"/>
            <w:noWrap w:val="0"/>
            <w:vAlign w:val="center"/>
          </w:tcPr>
          <w:p w14:paraId="2977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13</w:t>
            </w:r>
          </w:p>
        </w:tc>
        <w:tc>
          <w:tcPr>
            <w:tcW w:w="2023" w:type="dxa"/>
            <w:noWrap w:val="0"/>
            <w:vAlign w:val="center"/>
          </w:tcPr>
          <w:p w14:paraId="141FE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
                <w:sz w:val="21"/>
                <w:szCs w:val="21"/>
                <w:highlight w:val="none"/>
              </w:rPr>
              <w:t>磋商</w:t>
            </w:r>
            <w:r>
              <w:rPr>
                <w:rFonts w:hint="eastAsia" w:ascii="宋体" w:hAnsi="宋体" w:eastAsia="宋体" w:cs="宋体"/>
                <w:color w:val="auto"/>
                <w:kern w:val="21"/>
                <w:sz w:val="21"/>
                <w:szCs w:val="21"/>
                <w:highlight w:val="none"/>
              </w:rPr>
              <w:t>时</w:t>
            </w:r>
          </w:p>
          <w:p w14:paraId="6CB64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rPr>
              <w:t>携带</w:t>
            </w:r>
            <w:r>
              <w:rPr>
                <w:rFonts w:hint="eastAsia" w:ascii="宋体" w:hAnsi="宋体" w:eastAsia="宋体" w:cs="宋体"/>
                <w:color w:val="auto"/>
                <w:kern w:val="21"/>
                <w:sz w:val="21"/>
                <w:szCs w:val="21"/>
                <w:highlight w:val="none"/>
                <w:lang w:eastAsia="zh-CN"/>
              </w:rPr>
              <w:t>资料</w:t>
            </w:r>
          </w:p>
        </w:tc>
        <w:tc>
          <w:tcPr>
            <w:tcW w:w="7264" w:type="dxa"/>
            <w:noWrap w:val="0"/>
            <w:vAlign w:val="top"/>
          </w:tcPr>
          <w:p w14:paraId="36369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9"/>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法定代表人授权书及被授权人身份证原件(法定代表人直接参加投标，须提交其身份证原件、复印件及法定代表人身份证明)；</w:t>
            </w:r>
          </w:p>
        </w:tc>
      </w:tr>
      <w:tr w14:paraId="473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32" w:type="dxa"/>
            <w:noWrap w:val="0"/>
            <w:vAlign w:val="center"/>
          </w:tcPr>
          <w:p w14:paraId="00562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14</w:t>
            </w:r>
          </w:p>
        </w:tc>
        <w:tc>
          <w:tcPr>
            <w:tcW w:w="2023" w:type="dxa"/>
            <w:noWrap w:val="0"/>
            <w:vAlign w:val="center"/>
          </w:tcPr>
          <w:p w14:paraId="3C356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联合体投标</w:t>
            </w:r>
          </w:p>
        </w:tc>
        <w:tc>
          <w:tcPr>
            <w:tcW w:w="7264" w:type="dxa"/>
            <w:noWrap w:val="0"/>
            <w:vAlign w:val="center"/>
          </w:tcPr>
          <w:p w14:paraId="7F51D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9"/>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不接受</w:t>
            </w:r>
          </w:p>
        </w:tc>
      </w:tr>
      <w:tr w14:paraId="573D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2" w:type="dxa"/>
            <w:noWrap w:val="0"/>
            <w:vAlign w:val="center"/>
          </w:tcPr>
          <w:p w14:paraId="3DD04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1</w:t>
            </w:r>
            <w:r>
              <w:rPr>
                <w:rFonts w:hint="eastAsia" w:ascii="宋体" w:hAnsi="宋体" w:eastAsia="宋体" w:cs="宋体"/>
                <w:color w:val="auto"/>
                <w:kern w:val="21"/>
                <w:sz w:val="21"/>
                <w:szCs w:val="21"/>
                <w:highlight w:val="none"/>
                <w:lang w:val="en-US" w:eastAsia="zh-CN"/>
              </w:rPr>
              <w:t>5</w:t>
            </w:r>
          </w:p>
        </w:tc>
        <w:tc>
          <w:tcPr>
            <w:tcW w:w="2023" w:type="dxa"/>
            <w:noWrap w:val="0"/>
            <w:vAlign w:val="center"/>
          </w:tcPr>
          <w:p w14:paraId="62469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踏勘现场</w:t>
            </w:r>
          </w:p>
        </w:tc>
        <w:tc>
          <w:tcPr>
            <w:tcW w:w="7264" w:type="dxa"/>
            <w:noWrap w:val="0"/>
            <w:vAlign w:val="center"/>
          </w:tcPr>
          <w:p w14:paraId="4EBE3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9"/>
              <w:rPr>
                <w:rFonts w:hint="default" w:ascii="宋体" w:hAnsi="宋体" w:eastAsia="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本项目不组织踏勘</w:t>
            </w:r>
          </w:p>
        </w:tc>
      </w:tr>
      <w:tr w14:paraId="6AE6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2" w:type="dxa"/>
            <w:noWrap w:val="0"/>
            <w:vAlign w:val="center"/>
          </w:tcPr>
          <w:p w14:paraId="75071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16</w:t>
            </w:r>
          </w:p>
        </w:tc>
        <w:tc>
          <w:tcPr>
            <w:tcW w:w="2023" w:type="dxa"/>
            <w:noWrap w:val="0"/>
            <w:vAlign w:val="center"/>
          </w:tcPr>
          <w:p w14:paraId="41410B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
                <w:sz w:val="21"/>
                <w:szCs w:val="21"/>
                <w:highlight w:val="none"/>
              </w:rPr>
              <w:t>分包</w:t>
            </w:r>
          </w:p>
        </w:tc>
        <w:tc>
          <w:tcPr>
            <w:tcW w:w="7264" w:type="dxa"/>
            <w:noWrap w:val="0"/>
            <w:vAlign w:val="center"/>
          </w:tcPr>
          <w:p w14:paraId="2264570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
                <w:sz w:val="21"/>
                <w:szCs w:val="21"/>
                <w:highlight w:val="none"/>
              </w:rPr>
              <w:t>不允许分包</w:t>
            </w:r>
          </w:p>
        </w:tc>
      </w:tr>
      <w:tr w14:paraId="755B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32" w:type="dxa"/>
            <w:noWrap w:val="0"/>
            <w:vAlign w:val="center"/>
          </w:tcPr>
          <w:p w14:paraId="0F75F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17</w:t>
            </w:r>
          </w:p>
        </w:tc>
        <w:tc>
          <w:tcPr>
            <w:tcW w:w="2023" w:type="dxa"/>
            <w:noWrap w:val="0"/>
            <w:vAlign w:val="center"/>
          </w:tcPr>
          <w:p w14:paraId="19E9F3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w:t>
            </w:r>
          </w:p>
        </w:tc>
        <w:tc>
          <w:tcPr>
            <w:tcW w:w="7264" w:type="dxa"/>
            <w:noWrap w:val="0"/>
            <w:vAlign w:val="center"/>
          </w:tcPr>
          <w:p w14:paraId="06EDAD7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不允许，必须全面符合并响应竞争性磋商文件要求</w:t>
            </w:r>
          </w:p>
        </w:tc>
      </w:tr>
      <w:tr w14:paraId="6620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32" w:type="dxa"/>
            <w:noWrap w:val="0"/>
            <w:vAlign w:val="center"/>
          </w:tcPr>
          <w:p w14:paraId="43B70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color w:val="auto"/>
                <w:kern w:val="21"/>
                <w:sz w:val="21"/>
                <w:szCs w:val="21"/>
                <w:highlight w:val="none"/>
                <w:lang w:val="en-US" w:eastAsia="zh-CN"/>
              </w:rPr>
              <w:t>18</w:t>
            </w:r>
          </w:p>
        </w:tc>
        <w:tc>
          <w:tcPr>
            <w:tcW w:w="2023" w:type="dxa"/>
            <w:noWrap w:val="0"/>
            <w:vAlign w:val="center"/>
          </w:tcPr>
          <w:p w14:paraId="6A2E2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响应</w:t>
            </w:r>
            <w:r>
              <w:rPr>
                <w:rFonts w:hint="eastAsia" w:ascii="宋体" w:hAnsi="宋体" w:eastAsia="宋体" w:cs="宋体"/>
                <w:color w:val="auto"/>
                <w:kern w:val="21"/>
                <w:sz w:val="21"/>
                <w:szCs w:val="21"/>
                <w:highlight w:val="none"/>
              </w:rPr>
              <w:t>文件截止递交时间、地点</w:t>
            </w:r>
          </w:p>
        </w:tc>
        <w:tc>
          <w:tcPr>
            <w:tcW w:w="7264" w:type="dxa"/>
            <w:noWrap w:val="0"/>
            <w:vAlign w:val="center"/>
          </w:tcPr>
          <w:p w14:paraId="3D595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响应</w:t>
            </w:r>
            <w:r>
              <w:rPr>
                <w:rFonts w:hint="eastAsia" w:ascii="宋体" w:hAnsi="宋体" w:eastAsia="宋体" w:cs="宋体"/>
                <w:color w:val="auto"/>
                <w:kern w:val="21"/>
                <w:sz w:val="21"/>
                <w:szCs w:val="21"/>
                <w:highlight w:val="none"/>
              </w:rPr>
              <w:t>文件截止递交时间：</w:t>
            </w:r>
            <w:r>
              <w:rPr>
                <w:rFonts w:hint="eastAsia" w:asciiTheme="minorEastAsia" w:hAnsiTheme="minorEastAsia" w:eastAsiaTheme="minorEastAsia" w:cstheme="minorEastAsia"/>
                <w:kern w:val="2"/>
                <w:sz w:val="21"/>
                <w:szCs w:val="21"/>
              </w:rPr>
              <w:t>2025年10月22日14时00分00秒（北京时间）</w:t>
            </w:r>
          </w:p>
          <w:p w14:paraId="1F61D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default"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rPr>
              <w:t>地点：</w:t>
            </w:r>
            <w:r>
              <w:rPr>
                <w:rFonts w:hint="eastAsia" w:asciiTheme="minorEastAsia" w:hAnsiTheme="minorEastAsia" w:eastAsiaTheme="minorEastAsia" w:cstheme="minorEastAsia"/>
                <w:kern w:val="2"/>
                <w:sz w:val="21"/>
                <w:szCs w:val="21"/>
              </w:rPr>
              <w:t>西安市雁塔区雁展路1111号莱安中心T2 708室(会议室)</w:t>
            </w:r>
          </w:p>
        </w:tc>
      </w:tr>
      <w:tr w14:paraId="6AF3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32" w:type="dxa"/>
            <w:noWrap w:val="0"/>
            <w:vAlign w:val="center"/>
          </w:tcPr>
          <w:p w14:paraId="17B58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color w:val="auto"/>
                <w:kern w:val="21"/>
                <w:sz w:val="21"/>
                <w:szCs w:val="21"/>
                <w:highlight w:val="none"/>
                <w:lang w:val="en-US" w:eastAsia="zh-CN"/>
              </w:rPr>
              <w:t>19</w:t>
            </w:r>
          </w:p>
        </w:tc>
        <w:tc>
          <w:tcPr>
            <w:tcW w:w="2023" w:type="dxa"/>
            <w:noWrap w:val="0"/>
            <w:vAlign w:val="center"/>
          </w:tcPr>
          <w:p w14:paraId="64E41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磋商会议</w:t>
            </w:r>
            <w:r>
              <w:rPr>
                <w:rFonts w:hint="eastAsia" w:ascii="宋体" w:hAnsi="宋体" w:eastAsia="宋体" w:cs="宋体"/>
                <w:color w:val="auto"/>
                <w:kern w:val="21"/>
                <w:sz w:val="21"/>
                <w:szCs w:val="21"/>
                <w:highlight w:val="none"/>
              </w:rPr>
              <w:t>时间、地点</w:t>
            </w:r>
          </w:p>
        </w:tc>
        <w:tc>
          <w:tcPr>
            <w:tcW w:w="7264" w:type="dxa"/>
            <w:noWrap w:val="0"/>
            <w:vAlign w:val="center"/>
          </w:tcPr>
          <w:p w14:paraId="62E4C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磋商</w:t>
            </w:r>
            <w:r>
              <w:rPr>
                <w:rFonts w:hint="eastAsia" w:ascii="宋体" w:hAnsi="宋体" w:eastAsia="宋体" w:cs="宋体"/>
                <w:color w:val="auto"/>
                <w:kern w:val="21"/>
                <w:sz w:val="21"/>
                <w:szCs w:val="21"/>
                <w:highlight w:val="none"/>
              </w:rPr>
              <w:t>时间：</w:t>
            </w:r>
            <w:r>
              <w:rPr>
                <w:rFonts w:hint="eastAsia" w:asciiTheme="minorEastAsia" w:hAnsiTheme="minorEastAsia" w:eastAsiaTheme="minorEastAsia" w:cstheme="minorEastAsia"/>
                <w:kern w:val="2"/>
                <w:sz w:val="21"/>
                <w:szCs w:val="21"/>
              </w:rPr>
              <w:t>2025年10月22日14时00分00秒（北京时间）</w:t>
            </w:r>
          </w:p>
          <w:p w14:paraId="4A7F9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磋商</w:t>
            </w:r>
            <w:r>
              <w:rPr>
                <w:rFonts w:hint="eastAsia" w:ascii="宋体" w:hAnsi="宋体" w:eastAsia="宋体" w:cs="宋体"/>
                <w:color w:val="auto"/>
                <w:kern w:val="21"/>
                <w:sz w:val="21"/>
                <w:szCs w:val="21"/>
                <w:highlight w:val="none"/>
              </w:rPr>
              <w:t>地点：</w:t>
            </w:r>
            <w:r>
              <w:rPr>
                <w:rFonts w:hint="eastAsia" w:asciiTheme="minorEastAsia" w:hAnsiTheme="minorEastAsia" w:eastAsiaTheme="minorEastAsia" w:cstheme="minorEastAsia"/>
                <w:kern w:val="2"/>
                <w:sz w:val="21"/>
                <w:szCs w:val="21"/>
              </w:rPr>
              <w:t>西安市雁塔区雁展路1111号莱安中心T2 708室(会议室)</w:t>
            </w:r>
          </w:p>
        </w:tc>
      </w:tr>
      <w:tr w14:paraId="4BBB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2" w:type="dxa"/>
            <w:noWrap w:val="0"/>
            <w:vAlign w:val="center"/>
          </w:tcPr>
          <w:p w14:paraId="75F46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b w:val="0"/>
                <w:bCs w:val="0"/>
                <w:color w:val="auto"/>
                <w:kern w:val="21"/>
                <w:sz w:val="21"/>
                <w:szCs w:val="21"/>
                <w:highlight w:val="none"/>
                <w:u w:val="none" w:color="auto"/>
                <w:lang w:val="en-US" w:eastAsia="zh-CN"/>
              </w:rPr>
              <w:t>20</w:t>
            </w:r>
          </w:p>
        </w:tc>
        <w:tc>
          <w:tcPr>
            <w:tcW w:w="2023" w:type="dxa"/>
            <w:noWrap w:val="0"/>
            <w:vAlign w:val="center"/>
          </w:tcPr>
          <w:p w14:paraId="4C8CE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评审办法和标准</w:t>
            </w:r>
          </w:p>
        </w:tc>
        <w:tc>
          <w:tcPr>
            <w:tcW w:w="7264" w:type="dxa"/>
            <w:noWrap w:val="0"/>
            <w:vAlign w:val="center"/>
          </w:tcPr>
          <w:p w14:paraId="018BD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lang w:eastAsia="zh-CN"/>
              </w:rPr>
            </w:pPr>
            <w:r>
              <w:rPr>
                <w:rFonts w:hint="eastAsia" w:ascii="宋体" w:hAnsi="宋体" w:eastAsia="宋体" w:cs="宋体"/>
                <w:color w:val="auto"/>
                <w:kern w:val="21"/>
                <w:sz w:val="21"/>
                <w:szCs w:val="21"/>
                <w:highlight w:val="none"/>
              </w:rPr>
              <w:t>综合评分法，详见第二章（十</w:t>
            </w:r>
            <w:r>
              <w:rPr>
                <w:rFonts w:hint="eastAsia" w:ascii="宋体" w:hAnsi="宋体" w:eastAsia="宋体" w:cs="宋体"/>
                <w:color w:val="auto"/>
                <w:kern w:val="21"/>
                <w:sz w:val="21"/>
                <w:szCs w:val="21"/>
                <w:highlight w:val="none"/>
                <w:lang w:eastAsia="zh-CN"/>
              </w:rPr>
              <w:t>四</w:t>
            </w:r>
            <w:r>
              <w:rPr>
                <w:rFonts w:hint="eastAsia" w:ascii="宋体" w:hAnsi="宋体" w:eastAsia="宋体" w:cs="宋体"/>
                <w:color w:val="auto"/>
                <w:kern w:val="21"/>
                <w:sz w:val="21"/>
                <w:szCs w:val="21"/>
                <w:highlight w:val="none"/>
              </w:rPr>
              <w:t>）评标办法和评标标准。</w:t>
            </w:r>
          </w:p>
        </w:tc>
      </w:tr>
      <w:tr w14:paraId="3FEC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32" w:type="dxa"/>
            <w:noWrap w:val="0"/>
            <w:vAlign w:val="center"/>
          </w:tcPr>
          <w:p w14:paraId="77CF6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b w:val="0"/>
                <w:bCs w:val="0"/>
                <w:color w:val="auto"/>
                <w:kern w:val="21"/>
                <w:sz w:val="21"/>
                <w:szCs w:val="21"/>
                <w:highlight w:val="none"/>
                <w:u w:val="none" w:color="auto"/>
                <w:lang w:val="en-US" w:eastAsia="zh-CN" w:bidi="ar-SA"/>
              </w:rPr>
            </w:pPr>
            <w:r>
              <w:rPr>
                <w:rFonts w:hint="eastAsia" w:ascii="宋体" w:hAnsi="宋体" w:eastAsia="宋体" w:cs="宋体"/>
                <w:b w:val="0"/>
                <w:bCs w:val="0"/>
                <w:color w:val="auto"/>
                <w:kern w:val="21"/>
                <w:sz w:val="21"/>
                <w:szCs w:val="21"/>
                <w:highlight w:val="none"/>
                <w:u w:val="none" w:color="auto"/>
                <w:lang w:val="en-US" w:eastAsia="zh-CN"/>
              </w:rPr>
              <w:t>21</w:t>
            </w:r>
          </w:p>
        </w:tc>
        <w:tc>
          <w:tcPr>
            <w:tcW w:w="2023" w:type="dxa"/>
            <w:noWrap w:val="0"/>
            <w:vAlign w:val="center"/>
          </w:tcPr>
          <w:p w14:paraId="440F1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合同签订地点</w:t>
            </w:r>
          </w:p>
        </w:tc>
        <w:tc>
          <w:tcPr>
            <w:tcW w:w="7264" w:type="dxa"/>
            <w:noWrap w:val="0"/>
            <w:vAlign w:val="center"/>
          </w:tcPr>
          <w:p w14:paraId="1397F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lang w:eastAsia="zh-CN"/>
              </w:rPr>
            </w:pPr>
            <w:r>
              <w:rPr>
                <w:rFonts w:hint="eastAsia" w:ascii="宋体" w:hAnsi="宋体" w:eastAsia="宋体" w:cs="宋体"/>
                <w:color w:val="auto"/>
                <w:kern w:val="21"/>
                <w:sz w:val="21"/>
                <w:szCs w:val="21"/>
                <w:highlight w:val="none"/>
                <w:lang w:eastAsia="zh-CN"/>
              </w:rPr>
              <w:t>采购</w:t>
            </w:r>
            <w:r>
              <w:rPr>
                <w:rFonts w:hint="eastAsia" w:ascii="宋体" w:hAnsi="宋体" w:eastAsia="宋体" w:cs="宋体"/>
                <w:color w:val="auto"/>
                <w:kern w:val="21"/>
                <w:sz w:val="21"/>
                <w:szCs w:val="21"/>
                <w:highlight w:val="none"/>
              </w:rPr>
              <w:t>人与</w:t>
            </w:r>
            <w:r>
              <w:rPr>
                <w:rFonts w:hint="eastAsia" w:ascii="宋体" w:hAnsi="宋体" w:eastAsia="宋体" w:cs="宋体"/>
                <w:color w:val="auto"/>
                <w:kern w:val="21"/>
                <w:sz w:val="21"/>
                <w:szCs w:val="21"/>
                <w:highlight w:val="none"/>
                <w:lang w:eastAsia="zh-CN"/>
              </w:rPr>
              <w:t>成交单位</w:t>
            </w:r>
            <w:r>
              <w:rPr>
                <w:rFonts w:hint="eastAsia" w:ascii="宋体" w:hAnsi="宋体" w:eastAsia="宋体" w:cs="宋体"/>
                <w:color w:val="auto"/>
                <w:kern w:val="21"/>
                <w:sz w:val="21"/>
                <w:szCs w:val="21"/>
                <w:highlight w:val="none"/>
              </w:rPr>
              <w:t>自行约定</w:t>
            </w:r>
            <w:r>
              <w:rPr>
                <w:rFonts w:hint="eastAsia" w:ascii="宋体" w:hAnsi="宋体" w:eastAsia="宋体" w:cs="宋体"/>
                <w:color w:val="auto"/>
                <w:kern w:val="21"/>
                <w:sz w:val="21"/>
                <w:szCs w:val="21"/>
                <w:highlight w:val="none"/>
                <w:lang w:eastAsia="zh-CN"/>
              </w:rPr>
              <w:t>。</w:t>
            </w:r>
          </w:p>
        </w:tc>
      </w:tr>
      <w:tr w14:paraId="79E9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732" w:type="dxa"/>
            <w:noWrap w:val="0"/>
            <w:vAlign w:val="center"/>
          </w:tcPr>
          <w:p w14:paraId="122A7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val="0"/>
                <w:bCs w:val="0"/>
                <w:color w:val="auto"/>
                <w:kern w:val="21"/>
                <w:sz w:val="21"/>
                <w:szCs w:val="21"/>
                <w:highlight w:val="none"/>
                <w:u w:val="none" w:color="auto"/>
                <w:lang w:val="en-US" w:eastAsia="zh-CN"/>
              </w:rPr>
            </w:pPr>
            <w:r>
              <w:rPr>
                <w:rFonts w:hint="eastAsia" w:ascii="宋体" w:hAnsi="宋体" w:eastAsia="宋体" w:cs="宋体"/>
                <w:b w:val="0"/>
                <w:bCs w:val="0"/>
                <w:color w:val="auto"/>
                <w:kern w:val="21"/>
                <w:sz w:val="21"/>
                <w:szCs w:val="21"/>
                <w:highlight w:val="none"/>
                <w:u w:val="none" w:color="auto"/>
                <w:lang w:val="en-US" w:eastAsia="zh-CN"/>
              </w:rPr>
              <w:t>22</w:t>
            </w:r>
          </w:p>
        </w:tc>
        <w:tc>
          <w:tcPr>
            <w:tcW w:w="2023" w:type="dxa"/>
            <w:noWrap w:val="0"/>
            <w:vAlign w:val="center"/>
          </w:tcPr>
          <w:p w14:paraId="5DCEDA8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采购代理服务费</w:t>
            </w:r>
          </w:p>
          <w:p w14:paraId="76D86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val="0"/>
                <w:bCs w:val="0"/>
                <w:color w:val="auto"/>
                <w:kern w:val="21"/>
                <w:sz w:val="21"/>
                <w:szCs w:val="21"/>
                <w:highlight w:val="none"/>
                <w:u w:val="none" w:color="auto"/>
                <w:vertAlign w:val="baseline"/>
              </w:rPr>
            </w:pPr>
            <w:r>
              <w:rPr>
                <w:rFonts w:hint="eastAsia" w:ascii="宋体" w:hAnsi="宋体" w:eastAsia="宋体" w:cs="宋体"/>
                <w:b/>
                <w:bCs/>
                <w:color w:val="auto"/>
                <w:kern w:val="2"/>
                <w:sz w:val="21"/>
                <w:szCs w:val="21"/>
                <w:highlight w:val="none"/>
              </w:rPr>
              <w:t>（成交服务费）</w:t>
            </w:r>
          </w:p>
        </w:tc>
        <w:tc>
          <w:tcPr>
            <w:tcW w:w="7264" w:type="dxa"/>
            <w:noWrap w:val="0"/>
            <w:vAlign w:val="center"/>
          </w:tcPr>
          <w:p w14:paraId="1F55D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cs="宋体"/>
                <w:b/>
                <w:bCs/>
                <w:color w:val="auto"/>
                <w:kern w:val="2"/>
                <w:sz w:val="21"/>
                <w:szCs w:val="21"/>
                <w:highlight w:val="none"/>
                <w:u w:color="000000"/>
                <w:lang w:val="en-US" w:eastAsia="zh-CN" w:bidi="ar-SA"/>
              </w:rPr>
            </w:pPr>
            <w:r>
              <w:rPr>
                <w:rFonts w:hint="eastAsia" w:ascii="宋体" w:hAnsi="宋体" w:cs="宋体"/>
                <w:b/>
                <w:bCs/>
                <w:color w:val="auto"/>
                <w:kern w:val="2"/>
                <w:sz w:val="21"/>
                <w:szCs w:val="21"/>
                <w:highlight w:val="none"/>
                <w:u w:color="000000"/>
                <w:lang w:val="en-US" w:eastAsia="zh-CN" w:bidi="ar-SA"/>
              </w:rPr>
              <w:t>按照“国家计委关于印发《招标代理服务收费管理暂行办法》的通知（计价格[2002]1980号）、国家发展改革委《关于降低部分建设项目收费标准规范收费行为等有关问题的通知》（发改价格[2011]534号）”及“陕西省物价局、陕西省住房和城乡建设厅文件（陕价行[2014]88号文）”规定收费标准收取。 结算时以项目成交价为基数，按照合同签订收取比例或金额计算招标代理服务费及造价咨询服务费，代理费不足3000元的，按3000元收取。代理服务费由成交人以转账或现金形式一次性付清。</w:t>
            </w:r>
          </w:p>
          <w:p w14:paraId="28C09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u w:color="000000"/>
                <w:lang w:val="en-US" w:eastAsia="zh-CN" w:bidi="ar-SA"/>
              </w:rPr>
              <w:t>招标代理服务费收款账户信息：</w:t>
            </w:r>
          </w:p>
          <w:p w14:paraId="28123323">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开户名称：同昌成项目管理有限公司</w:t>
            </w:r>
          </w:p>
          <w:p w14:paraId="0ADDF9A8">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开户行名称：中信银行股份有限公司西安东大街支行</w:t>
            </w:r>
          </w:p>
          <w:p w14:paraId="54DE8EA3">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账号：8111 7010 1280 0662 830</w:t>
            </w:r>
          </w:p>
          <w:p w14:paraId="2C387590">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转账附言：</w:t>
            </w:r>
            <w:r>
              <w:rPr>
                <w:rFonts w:hint="eastAsia" w:ascii="宋体" w:hAnsi="宋体" w:cs="宋体"/>
                <w:color w:val="auto"/>
                <w:kern w:val="2"/>
                <w:sz w:val="21"/>
                <w:szCs w:val="21"/>
                <w:highlight w:val="none"/>
                <w:lang w:val="en-US" w:eastAsia="zh-CN"/>
              </w:rPr>
              <w:t>TCCZB-2025-045</w:t>
            </w:r>
            <w:r>
              <w:rPr>
                <w:rFonts w:hint="eastAsia" w:ascii="宋体" w:hAnsi="宋体" w:eastAsia="宋体" w:cs="宋体"/>
                <w:color w:val="auto"/>
                <w:kern w:val="2"/>
                <w:sz w:val="21"/>
                <w:szCs w:val="21"/>
                <w:highlight w:val="none"/>
                <w:lang w:val="en-US" w:eastAsia="zh-CN"/>
              </w:rPr>
              <w:t>代理服务费</w:t>
            </w:r>
          </w:p>
          <w:p w14:paraId="4EE55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val="0"/>
                <w:bCs w:val="0"/>
                <w:color w:val="auto"/>
                <w:kern w:val="21"/>
                <w:sz w:val="21"/>
                <w:szCs w:val="21"/>
                <w:highlight w:val="none"/>
                <w:u w:val="none" w:color="auto"/>
                <w:vertAlign w:val="baseline"/>
                <w:lang w:val="en-US" w:eastAsia="zh-CN"/>
              </w:rPr>
            </w:pPr>
            <w:r>
              <w:rPr>
                <w:rFonts w:hint="eastAsia" w:ascii="宋体" w:hAnsi="宋体" w:eastAsia="宋体" w:cs="宋体"/>
                <w:b/>
                <w:bCs/>
                <w:color w:val="auto"/>
                <w:kern w:val="2"/>
                <w:sz w:val="21"/>
                <w:szCs w:val="21"/>
                <w:highlight w:val="none"/>
                <w:u w:color="000000"/>
                <w:lang w:val="en-US" w:eastAsia="zh-CN" w:bidi="ar-SA"/>
              </w:rPr>
              <w:t>注：成交人支付招标代理服务费后，请将转账凭证、单位开票信息、发票收件人地址信息发至</w:t>
            </w:r>
            <w:r>
              <w:rPr>
                <w:rFonts w:hint="eastAsia" w:ascii="宋体" w:hAnsi="宋体" w:cs="宋体"/>
                <w:b/>
                <w:bCs/>
                <w:color w:val="auto"/>
                <w:kern w:val="2"/>
                <w:sz w:val="21"/>
                <w:szCs w:val="21"/>
                <w:highlight w:val="none"/>
                <w:u w:color="000000"/>
                <w:lang w:val="en-US" w:eastAsia="zh-CN" w:bidi="ar-SA"/>
              </w:rPr>
              <w:t>1332524053</w:t>
            </w:r>
            <w:r>
              <w:rPr>
                <w:rFonts w:hint="eastAsia" w:ascii="宋体" w:hAnsi="宋体" w:eastAsia="宋体" w:cs="宋体"/>
                <w:b/>
                <w:bCs/>
                <w:color w:val="auto"/>
                <w:kern w:val="2"/>
                <w:sz w:val="21"/>
                <w:szCs w:val="21"/>
                <w:highlight w:val="none"/>
                <w:u w:color="000000"/>
                <w:lang w:val="en-US" w:eastAsia="zh-CN" w:bidi="ar-SA"/>
              </w:rPr>
              <w:t>@qq.com，如有疑问，可致电</w:t>
            </w:r>
            <w:r>
              <w:rPr>
                <w:rFonts w:hint="eastAsia" w:ascii="宋体" w:hAnsi="宋体" w:cs="宋体"/>
                <w:b/>
                <w:bCs/>
                <w:color w:val="auto"/>
                <w:kern w:val="2"/>
                <w:sz w:val="21"/>
                <w:szCs w:val="21"/>
                <w:highlight w:val="none"/>
                <w:u w:color="000000"/>
                <w:lang w:val="en-US" w:eastAsia="zh-CN" w:bidi="ar-SA"/>
              </w:rPr>
              <w:t>15769106448</w:t>
            </w:r>
            <w:r>
              <w:rPr>
                <w:rFonts w:hint="eastAsia" w:ascii="宋体" w:hAnsi="宋体" w:eastAsia="宋体" w:cs="宋体"/>
                <w:b/>
                <w:bCs/>
                <w:color w:val="auto"/>
                <w:kern w:val="2"/>
                <w:sz w:val="21"/>
                <w:szCs w:val="21"/>
                <w:highlight w:val="none"/>
                <w:u w:color="000000"/>
                <w:lang w:val="en-US" w:eastAsia="zh-CN" w:bidi="ar-SA"/>
              </w:rPr>
              <w:t>。</w:t>
            </w:r>
          </w:p>
        </w:tc>
      </w:tr>
      <w:tr w14:paraId="06BB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2" w:type="dxa"/>
            <w:noWrap w:val="0"/>
            <w:vAlign w:val="center"/>
          </w:tcPr>
          <w:p w14:paraId="2645A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default" w:ascii="宋体" w:hAnsi="宋体" w:eastAsia="宋体" w:cs="宋体"/>
                <w:b w:val="0"/>
                <w:bCs w:val="0"/>
                <w:color w:val="auto"/>
                <w:kern w:val="21"/>
                <w:sz w:val="21"/>
                <w:szCs w:val="21"/>
                <w:highlight w:val="none"/>
                <w:u w:val="none" w:color="auto"/>
                <w:lang w:val="en-US" w:eastAsia="zh-CN"/>
              </w:rPr>
            </w:pPr>
            <w:r>
              <w:rPr>
                <w:rFonts w:hint="eastAsia" w:ascii="宋体" w:hAnsi="宋体" w:cs="宋体"/>
                <w:b w:val="0"/>
                <w:bCs w:val="0"/>
                <w:color w:val="auto"/>
                <w:kern w:val="21"/>
                <w:sz w:val="21"/>
                <w:szCs w:val="21"/>
                <w:highlight w:val="none"/>
                <w:u w:val="none" w:color="auto"/>
                <w:lang w:val="en-US" w:eastAsia="zh-CN"/>
              </w:rPr>
              <w:t>23</w:t>
            </w:r>
          </w:p>
        </w:tc>
        <w:tc>
          <w:tcPr>
            <w:tcW w:w="2023" w:type="dxa"/>
            <w:noWrap w:val="0"/>
            <w:vAlign w:val="center"/>
          </w:tcPr>
          <w:p w14:paraId="7FFBD1B2">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rPr>
              <w:t>项目类别</w:t>
            </w:r>
            <w:r>
              <w:rPr>
                <w:rFonts w:hint="eastAsia" w:ascii="宋体" w:hAnsi="宋体" w:cs="宋体"/>
                <w:color w:val="auto"/>
                <w:kern w:val="2"/>
                <w:sz w:val="21"/>
                <w:szCs w:val="21"/>
                <w:highlight w:val="none"/>
                <w:lang w:val="en-US" w:eastAsia="zh-CN"/>
              </w:rPr>
              <w:t>及</w:t>
            </w:r>
          </w:p>
          <w:p w14:paraId="47954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bCs/>
                <w:color w:val="auto"/>
                <w:kern w:val="2"/>
                <w:sz w:val="21"/>
                <w:szCs w:val="21"/>
                <w:highlight w:val="none"/>
              </w:rPr>
            </w:pPr>
            <w:r>
              <w:rPr>
                <w:rFonts w:hint="eastAsia" w:ascii="宋体" w:hAnsi="宋体" w:cs="宋体"/>
                <w:color w:val="auto"/>
                <w:kern w:val="2"/>
                <w:sz w:val="21"/>
                <w:szCs w:val="21"/>
                <w:highlight w:val="none"/>
              </w:rPr>
              <w:t>采购标的所属行业</w:t>
            </w:r>
          </w:p>
        </w:tc>
        <w:tc>
          <w:tcPr>
            <w:tcW w:w="7264" w:type="dxa"/>
            <w:noWrap w:val="0"/>
            <w:vAlign w:val="center"/>
          </w:tcPr>
          <w:p w14:paraId="455CA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u w:color="000000"/>
                <w:lang w:val="en-US" w:eastAsia="zh-CN" w:bidi="ar-SA"/>
              </w:rPr>
            </w:pPr>
            <w:r>
              <w:rPr>
                <w:rFonts w:hint="eastAsia" w:ascii="宋体" w:hAnsi="宋体" w:cs="宋体"/>
                <w:color w:val="auto"/>
                <w:kern w:val="2"/>
                <w:sz w:val="21"/>
                <w:szCs w:val="21"/>
                <w:highlight w:val="none"/>
              </w:rPr>
              <w:t>工程、建筑业</w:t>
            </w:r>
          </w:p>
        </w:tc>
      </w:tr>
      <w:tr w14:paraId="07F3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32" w:type="dxa"/>
            <w:noWrap w:val="0"/>
            <w:vAlign w:val="center"/>
          </w:tcPr>
          <w:p w14:paraId="78464D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kern w:val="21"/>
                <w:sz w:val="21"/>
                <w:szCs w:val="21"/>
                <w:highlight w:val="none"/>
                <w:u w:val="none" w:color="auto"/>
                <w:lang w:val="en-US" w:eastAsia="zh-CN"/>
              </w:rPr>
            </w:pPr>
            <w:r>
              <w:rPr>
                <w:rFonts w:hint="eastAsia" w:ascii="宋体" w:hAnsi="宋体" w:eastAsia="宋体" w:cs="宋体"/>
                <w:b/>
                <w:bCs/>
                <w:color w:val="auto"/>
                <w:kern w:val="2"/>
                <w:sz w:val="21"/>
                <w:szCs w:val="21"/>
                <w:highlight w:val="none"/>
              </w:rPr>
              <w:t>2</w:t>
            </w:r>
            <w:r>
              <w:rPr>
                <w:rFonts w:hint="eastAsia" w:ascii="宋体" w:hAnsi="宋体" w:cs="宋体"/>
                <w:b/>
                <w:bCs/>
                <w:color w:val="auto"/>
                <w:kern w:val="2"/>
                <w:sz w:val="21"/>
                <w:szCs w:val="21"/>
                <w:highlight w:val="none"/>
                <w:lang w:val="en-US" w:eastAsia="zh-CN"/>
              </w:rPr>
              <w:t>4</w:t>
            </w:r>
          </w:p>
        </w:tc>
        <w:tc>
          <w:tcPr>
            <w:tcW w:w="2023" w:type="dxa"/>
            <w:noWrap w:val="0"/>
            <w:vAlign w:val="center"/>
          </w:tcPr>
          <w:p w14:paraId="722F31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补充说明</w:t>
            </w:r>
          </w:p>
        </w:tc>
        <w:tc>
          <w:tcPr>
            <w:tcW w:w="7264" w:type="dxa"/>
            <w:noWrap w:val="0"/>
            <w:vAlign w:val="center"/>
          </w:tcPr>
          <w:p w14:paraId="489FDE96">
            <w:pPr>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kern w:val="2"/>
                <w:sz w:val="21"/>
                <w:szCs w:val="21"/>
                <w:highlight w:val="none"/>
                <w:u w:color="000000"/>
                <w:lang w:val="en-US" w:eastAsia="zh-CN" w:bidi="ar-SA"/>
              </w:rPr>
            </w:pPr>
            <w:r>
              <w:rPr>
                <w:rFonts w:hint="eastAsia" w:ascii="宋体" w:hAnsi="宋体" w:eastAsia="宋体" w:cs="宋体"/>
                <w:b/>
                <w:bCs/>
                <w:color w:val="auto"/>
                <w:kern w:val="2"/>
                <w:sz w:val="21"/>
                <w:szCs w:val="21"/>
                <w:highlight w:val="none"/>
              </w:rPr>
              <w:t xml:space="preserve">致各供应商：陕西省政府采购网于2018年12月27日发布《陕西省财政厅关于政府采购供应商注册登记有关事项的通知》，请各供应商尽快完善在陕西省政府采购平台注册或及其它信息（公示期需5个工作日）。 如成交后还未入库，导致采购结果无法录入的，后果自行承担。 </w:t>
            </w:r>
          </w:p>
        </w:tc>
      </w:tr>
      <w:tr w14:paraId="7149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noWrap w:val="0"/>
            <w:vAlign w:val="center"/>
          </w:tcPr>
          <w:p w14:paraId="4DD6D9C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25</w:t>
            </w:r>
          </w:p>
        </w:tc>
        <w:tc>
          <w:tcPr>
            <w:tcW w:w="2023" w:type="dxa"/>
            <w:noWrap w:val="0"/>
            <w:vAlign w:val="center"/>
          </w:tcPr>
          <w:p w14:paraId="21304B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履约保证金</w:t>
            </w:r>
          </w:p>
        </w:tc>
        <w:tc>
          <w:tcPr>
            <w:tcW w:w="7264" w:type="dxa"/>
            <w:noWrap w:val="0"/>
            <w:vAlign w:val="center"/>
          </w:tcPr>
          <w:p w14:paraId="3F17C951">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kern w:val="2"/>
                <w:sz w:val="21"/>
                <w:szCs w:val="21"/>
                <w:highlight w:val="none"/>
                <w:lang w:eastAsia="zh-CN"/>
              </w:rPr>
            </w:pPr>
            <w:r>
              <w:rPr>
                <w:rFonts w:hint="eastAsia" w:ascii="宋体" w:hAnsi="宋体" w:cs="宋体"/>
                <w:b w:val="0"/>
                <w:bCs w:val="0"/>
                <w:color w:val="auto"/>
                <w:kern w:val="2"/>
                <w:sz w:val="21"/>
                <w:szCs w:val="21"/>
                <w:highlight w:val="none"/>
                <w:lang w:val="en-US" w:eastAsia="zh-CN"/>
              </w:rPr>
              <w:t>/</w:t>
            </w:r>
          </w:p>
        </w:tc>
      </w:tr>
      <w:tr w14:paraId="7FD7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32" w:type="dxa"/>
            <w:noWrap w:val="0"/>
            <w:vAlign w:val="center"/>
          </w:tcPr>
          <w:p w14:paraId="6EB0B058">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26</w:t>
            </w:r>
          </w:p>
        </w:tc>
        <w:tc>
          <w:tcPr>
            <w:tcW w:w="2023" w:type="dxa"/>
            <w:noWrap w:val="0"/>
            <w:vAlign w:val="center"/>
          </w:tcPr>
          <w:p w14:paraId="2692C86E">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cs="宋体"/>
                <w:b/>
                <w:bCs/>
                <w:color w:val="auto"/>
                <w:kern w:val="2"/>
                <w:sz w:val="21"/>
                <w:szCs w:val="21"/>
                <w:highlight w:val="none"/>
              </w:rPr>
            </w:pPr>
            <w:r>
              <w:rPr>
                <w:rFonts w:hint="eastAsia" w:ascii="宋体" w:hAnsi="宋体" w:eastAsia="宋体" w:cs="宋体"/>
                <w:b/>
                <w:bCs/>
                <w:color w:val="auto"/>
                <w:kern w:val="2"/>
                <w:sz w:val="21"/>
                <w:szCs w:val="21"/>
                <w:highlight w:val="none"/>
              </w:rPr>
              <w:t>项目性质</w:t>
            </w:r>
          </w:p>
        </w:tc>
        <w:tc>
          <w:tcPr>
            <w:tcW w:w="7264" w:type="dxa"/>
            <w:noWrap w:val="0"/>
            <w:vAlign w:val="center"/>
          </w:tcPr>
          <w:p w14:paraId="02A4BC4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非专门面向中小企业采购</w:t>
            </w:r>
          </w:p>
          <w:p w14:paraId="5273501F">
            <w:pPr>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对符合《政府采购促进中小企业发展管理办法》(财库{2020}46号)规定的小微企业(监狱企业视同小型、微型企业)的报价给予</w:t>
            </w:r>
            <w:r>
              <w:rPr>
                <w:rFonts w:hint="eastAsia" w:ascii="宋体" w:hAnsi="宋体" w:eastAsia="宋体" w:cs="宋体"/>
                <w:b/>
                <w:bCs/>
                <w:color w:val="auto"/>
                <w:kern w:val="2"/>
                <w:sz w:val="21"/>
                <w:szCs w:val="21"/>
                <w:highlight w:val="none"/>
                <w:u w:val="single"/>
              </w:rPr>
              <w:t xml:space="preserve"> </w:t>
            </w:r>
            <w:r>
              <w:rPr>
                <w:rFonts w:hint="eastAsia" w:ascii="宋体" w:hAnsi="宋体" w:eastAsia="宋体" w:cs="宋体"/>
                <w:b/>
                <w:bCs/>
                <w:color w:val="auto"/>
                <w:kern w:val="2"/>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rPr>
              <w:t xml:space="preserve"> </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的扣除,用扣除后的价格参加评审。</w:t>
            </w:r>
          </w:p>
          <w:p w14:paraId="47BAD5D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根据《政府采购促进中小企业发展暂行办法》，投标人提供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14:paraId="6DC090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专门面向中小企业采购</w:t>
            </w:r>
          </w:p>
          <w:p w14:paraId="6A697D6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仅允许中</w:t>
            </w:r>
            <w:r>
              <w:rPr>
                <w:rFonts w:hint="eastAsia" w:ascii="宋体" w:hAnsi="宋体" w:eastAsia="宋体" w:cs="宋体"/>
                <w:b/>
                <w:bCs/>
                <w:color w:val="auto"/>
                <w:kern w:val="2"/>
                <w:sz w:val="21"/>
                <w:szCs w:val="21"/>
                <w:highlight w:val="none"/>
                <w:lang w:val="en-US" w:eastAsia="zh-CN"/>
              </w:rPr>
              <w:t>型</w:t>
            </w:r>
            <w:r>
              <w:rPr>
                <w:rFonts w:hint="eastAsia" w:ascii="宋体" w:hAnsi="宋体" w:eastAsia="宋体" w:cs="宋体"/>
                <w:b/>
                <w:bCs/>
                <w:color w:val="auto"/>
                <w:kern w:val="2"/>
                <w:sz w:val="21"/>
                <w:szCs w:val="21"/>
                <w:highlight w:val="none"/>
              </w:rPr>
              <w:t>企业或小型企业</w:t>
            </w:r>
            <w:r>
              <w:rPr>
                <w:rFonts w:hint="eastAsia" w:ascii="宋体" w:hAnsi="宋体" w:eastAsia="宋体" w:cs="宋体"/>
                <w:b/>
                <w:bCs/>
                <w:color w:val="auto"/>
                <w:kern w:val="2"/>
                <w:sz w:val="21"/>
                <w:szCs w:val="21"/>
                <w:highlight w:val="none"/>
                <w:lang w:val="en-US" w:eastAsia="zh-CN"/>
              </w:rPr>
              <w:t>或</w:t>
            </w:r>
            <w:r>
              <w:rPr>
                <w:rFonts w:hint="eastAsia" w:ascii="宋体" w:hAnsi="宋体" w:eastAsia="宋体" w:cs="宋体"/>
                <w:b/>
                <w:bCs/>
                <w:color w:val="auto"/>
                <w:kern w:val="2"/>
                <w:sz w:val="21"/>
                <w:szCs w:val="21"/>
                <w:highlight w:val="none"/>
              </w:rPr>
              <w:t>微型企业参与投标</w:t>
            </w:r>
          </w:p>
        </w:tc>
      </w:tr>
      <w:bookmarkEnd w:id="19"/>
    </w:tbl>
    <w:p w14:paraId="45A16F39">
      <w:pPr>
        <w:pageBreakBefore w:val="0"/>
        <w:kinsoku/>
        <w:wordWrap/>
        <w:overflowPunct/>
        <w:topLinePunct w:val="0"/>
        <w:autoSpaceDE/>
        <w:autoSpaceDN/>
        <w:bidi w:val="0"/>
        <w:spacing w:line="480" w:lineRule="exact"/>
        <w:jc w:val="center"/>
        <w:outlineLvl w:val="1"/>
        <w:rPr>
          <w:rFonts w:hint="eastAsia" w:ascii="宋体" w:hAnsi="宋体" w:eastAsia="宋体" w:cs="宋体"/>
          <w:b/>
          <w:bCs/>
          <w:color w:val="auto"/>
          <w:sz w:val="28"/>
          <w:szCs w:val="28"/>
          <w:highlight w:val="none"/>
        </w:rPr>
      </w:pPr>
    </w:p>
    <w:p w14:paraId="5F9AF1A7">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8BDCBB1">
      <w:pPr>
        <w:pageBreakBefore w:val="0"/>
        <w:kinsoku/>
        <w:wordWrap/>
        <w:overflowPunct/>
        <w:topLinePunct w:val="0"/>
        <w:autoSpaceDE/>
        <w:autoSpaceDN/>
        <w:bidi w:val="0"/>
        <w:spacing w:line="48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须知</w:t>
      </w:r>
      <w:bookmarkEnd w:id="20"/>
      <w:bookmarkEnd w:id="21"/>
      <w:bookmarkEnd w:id="22"/>
    </w:p>
    <w:p w14:paraId="40480F0A">
      <w:pPr>
        <w:pageBreakBefore w:val="0"/>
        <w:kinsoku/>
        <w:wordWrap/>
        <w:overflowPunct/>
        <w:topLinePunct w:val="0"/>
        <w:autoSpaceDE/>
        <w:autoSpaceDN/>
        <w:bidi w:val="0"/>
        <w:spacing w:line="48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32"/>
          <w:highlight w:val="none"/>
        </w:rPr>
        <w:t>总  则</w:t>
      </w:r>
    </w:p>
    <w:p w14:paraId="36DD2D90">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方式。</w:t>
      </w:r>
    </w:p>
    <w:p w14:paraId="0C91FE34">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2、名词解释</w:t>
      </w:r>
    </w:p>
    <w:p w14:paraId="2B6960B8">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（1）采购人：</w:t>
      </w:r>
      <w:r>
        <w:rPr>
          <w:rFonts w:hint="eastAsia" w:ascii="宋体" w:hAnsi="宋体" w:cs="宋体"/>
          <w:color w:val="auto"/>
          <w:kern w:val="2"/>
          <w:sz w:val="21"/>
          <w:szCs w:val="21"/>
          <w:highlight w:val="none"/>
          <w:lang w:eastAsia="zh-CN"/>
        </w:rPr>
        <w:t>彬州市人力资源和社会保障局</w:t>
      </w:r>
    </w:p>
    <w:p w14:paraId="0A838F1F">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（2）采购代理机构：</w:t>
      </w:r>
      <w:r>
        <w:rPr>
          <w:rFonts w:hint="eastAsia" w:ascii="宋体" w:hAnsi="宋体" w:cs="宋体"/>
          <w:color w:val="auto"/>
          <w:sz w:val="21"/>
          <w:szCs w:val="21"/>
          <w:highlight w:val="none"/>
          <w:lang w:val="en-US" w:eastAsia="zh-CN"/>
        </w:rPr>
        <w:t>同昌成项目管理有限公司</w:t>
      </w:r>
    </w:p>
    <w:p w14:paraId="595624C7">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：是指响应和符合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规定资格条件要求</w:t>
      </w:r>
      <w:r>
        <w:rPr>
          <w:rFonts w:hint="eastAsia" w:ascii="宋体" w:hAnsi="宋体" w:eastAsia="宋体" w:cs="宋体"/>
          <w:color w:val="auto"/>
          <w:sz w:val="21"/>
          <w:szCs w:val="21"/>
          <w:highlight w:val="none"/>
          <w:lang w:eastAsia="zh-CN"/>
        </w:rPr>
        <w:t>的单位</w:t>
      </w:r>
      <w:r>
        <w:rPr>
          <w:rFonts w:hint="eastAsia" w:ascii="宋体" w:hAnsi="宋体" w:eastAsia="宋体" w:cs="宋体"/>
          <w:color w:val="auto"/>
          <w:sz w:val="21"/>
          <w:szCs w:val="21"/>
          <w:highlight w:val="none"/>
        </w:rPr>
        <w:t>。</w:t>
      </w:r>
    </w:p>
    <w:p w14:paraId="73B92274">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费用。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应自行承担所有与参加本次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有关的费用。不论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的结果如何，</w:t>
      </w:r>
      <w:r>
        <w:rPr>
          <w:rFonts w:hint="eastAsia" w:ascii="宋体" w:hAnsi="宋体" w:cs="宋体"/>
          <w:color w:val="auto"/>
          <w:sz w:val="21"/>
          <w:szCs w:val="21"/>
          <w:highlight w:val="none"/>
          <w:lang w:val="en-US" w:eastAsia="zh-CN"/>
        </w:rPr>
        <w:t>同昌成项目管理有限公司</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在任何情况下均无义务和责任承担这些费用。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4、适用法律。本次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活动及由本次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产生的合同受中华人民共和国相关法律法规的制约和保护。</w:t>
      </w:r>
    </w:p>
    <w:p w14:paraId="2B5C519F">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的约束力。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一旦购买了本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并参加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，即被认为接受了本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中的所有条件和规定。</w:t>
      </w:r>
    </w:p>
    <w:p w14:paraId="5A43045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6、法定代表人为同一个人的两个及两个以上法人，母公司、全资子公司及其控股公司，都不得同时参加本项目同一标段的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5D6C73F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应认真阅读</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中所有的章节、条款、格式、规范和附件等要求。如果没有按照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要求编制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及提供相关资料，其风险由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73AF3C7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所提供的所有资料（包括复印件）必须清晰，如因提供的资料难以辨认，其风险由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自负。</w:t>
      </w:r>
    </w:p>
    <w:p w14:paraId="7743FE0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9、本次</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不接受联合体投标。</w:t>
      </w:r>
    </w:p>
    <w:p w14:paraId="7ADB104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分包</w:t>
      </w:r>
    </w:p>
    <w:p w14:paraId="3B5F5CAA">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不允许，见供应商须知前附表。</w:t>
      </w:r>
    </w:p>
    <w:p w14:paraId="75F1A3AF">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11、偏离</w:t>
      </w:r>
    </w:p>
    <w:p w14:paraId="65AD520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不允许，见供应商须知前附表。</w:t>
      </w:r>
    </w:p>
    <w:p w14:paraId="08748C8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、代理代理机构对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拖欠</w:t>
      </w:r>
      <w:r>
        <w:rPr>
          <w:rFonts w:hint="eastAsia" w:ascii="宋体" w:hAnsi="宋体" w:eastAsia="宋体" w:cs="宋体"/>
          <w:color w:val="auto"/>
          <w:sz w:val="21"/>
          <w:szCs w:val="21"/>
          <w:highlight w:val="none"/>
          <w:lang w:eastAsia="zh-CN"/>
        </w:rPr>
        <w:t>成交单位</w:t>
      </w:r>
      <w:r>
        <w:rPr>
          <w:rFonts w:hint="eastAsia" w:ascii="宋体" w:hAnsi="宋体" w:eastAsia="宋体" w:cs="宋体"/>
          <w:color w:val="auto"/>
          <w:sz w:val="21"/>
          <w:szCs w:val="21"/>
          <w:highlight w:val="none"/>
        </w:rPr>
        <w:t>合同款不承担任何连带或非连带的责任，任何情况下，</w:t>
      </w:r>
      <w:r>
        <w:rPr>
          <w:rFonts w:hint="eastAsia" w:ascii="宋体" w:hAnsi="宋体" w:eastAsia="宋体" w:cs="宋体"/>
          <w:color w:val="auto"/>
          <w:sz w:val="21"/>
          <w:szCs w:val="21"/>
          <w:highlight w:val="none"/>
          <w:lang w:eastAsia="zh-CN"/>
        </w:rPr>
        <w:t>成交单位</w:t>
      </w:r>
      <w:r>
        <w:rPr>
          <w:rFonts w:hint="eastAsia" w:ascii="宋体" w:hAnsi="宋体" w:eastAsia="宋体" w:cs="宋体"/>
          <w:color w:val="auto"/>
          <w:sz w:val="21"/>
          <w:szCs w:val="21"/>
          <w:highlight w:val="none"/>
        </w:rPr>
        <w:t>若主张或要求其合同款相关的民事权利均只能直接针对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主张或要求。</w:t>
      </w:r>
    </w:p>
    <w:p w14:paraId="7A8B5E5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、因本次招投标活动产生的一切纠纷（包括合同纠纷），有关各方应友好协商解决，协商不成，则向</w:t>
      </w:r>
      <w:r>
        <w:rPr>
          <w:rFonts w:hint="eastAsia" w:ascii="宋体" w:hAnsi="宋体" w:cs="宋体"/>
          <w:color w:val="auto"/>
          <w:sz w:val="21"/>
          <w:szCs w:val="21"/>
          <w:highlight w:val="none"/>
          <w:lang w:val="en-US" w:eastAsia="zh-CN"/>
        </w:rPr>
        <w:t>咸阳</w:t>
      </w:r>
      <w:r>
        <w:rPr>
          <w:rFonts w:hint="eastAsia" w:ascii="宋体" w:hAnsi="宋体" w:eastAsia="宋体" w:cs="宋体"/>
          <w:color w:val="auto"/>
          <w:sz w:val="21"/>
          <w:szCs w:val="21"/>
          <w:highlight w:val="none"/>
          <w:lang w:eastAsia="zh-CN"/>
        </w:rPr>
        <w:t>市</w:t>
      </w:r>
      <w:r>
        <w:rPr>
          <w:rFonts w:hint="eastAsia" w:ascii="宋体" w:hAnsi="宋体" w:eastAsia="宋体" w:cs="宋体"/>
          <w:color w:val="auto"/>
          <w:sz w:val="21"/>
          <w:szCs w:val="21"/>
          <w:highlight w:val="none"/>
        </w:rPr>
        <w:t xml:space="preserve">仲裁委员会申请仲裁。 </w:t>
      </w:r>
    </w:p>
    <w:p w14:paraId="60F8F280">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、采购代理服务费：</w:t>
      </w:r>
    </w:p>
    <w:p w14:paraId="2E3D4B19">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按照“国家计委关于印发《招标代理服务收费管理暂行办法》的通知（计价格[2002]1980号）、国家发展改革委《关于降低部分建设项目收费标准规范收费行为等有关问题的通知》（发改价格[2011]534号）”及“陕西省物价局、陕西省住房和城乡建设厅文件（陕价行[2014]88号文）”规定收费标准收取。 结算时以项目成交价为基数，按照合同签订收取比例或金额计算招标代理服务费及造价咨询服务费，代理费不足3000元的，按3000元收取。代理服务费由成交人以转账或现金形式一次性付清。</w:t>
      </w:r>
    </w:p>
    <w:p w14:paraId="41BC8D7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招标代理服务费收款账户信息：</w:t>
      </w:r>
    </w:p>
    <w:p w14:paraId="58E14A40">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开户名称：同昌成项目管理有限公司</w:t>
      </w:r>
    </w:p>
    <w:p w14:paraId="3A8B0607">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开户行名称：中信银行股份有限公司西安东大街支行</w:t>
      </w:r>
    </w:p>
    <w:p w14:paraId="25DCC1D1">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账号：8111 7010 1280 0662 830</w:t>
      </w:r>
    </w:p>
    <w:p w14:paraId="148037A8">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转账附言：</w:t>
      </w:r>
      <w:r>
        <w:rPr>
          <w:rFonts w:hint="eastAsia" w:ascii="宋体" w:hAnsi="宋体" w:cs="宋体"/>
          <w:b/>
          <w:bCs/>
          <w:color w:val="auto"/>
          <w:sz w:val="21"/>
          <w:szCs w:val="21"/>
          <w:highlight w:val="none"/>
          <w:lang w:val="en-US" w:eastAsia="zh-CN"/>
        </w:rPr>
        <w:t>TCCZB-2025-045</w:t>
      </w:r>
      <w:r>
        <w:rPr>
          <w:rFonts w:hint="eastAsia" w:ascii="宋体" w:hAnsi="宋体" w:eastAsia="宋体" w:cs="宋体"/>
          <w:b/>
          <w:bCs/>
          <w:color w:val="auto"/>
          <w:sz w:val="21"/>
          <w:szCs w:val="21"/>
          <w:highlight w:val="none"/>
          <w:lang w:val="en-US" w:eastAsia="zh-CN"/>
        </w:rPr>
        <w:t>代理服务费</w:t>
      </w:r>
    </w:p>
    <w:p w14:paraId="6AF8CC7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注：成交人支付招标代理服务费后，请将转账凭证、单位开票信息、发票收件人地址信息发至</w:t>
      </w:r>
      <w:r>
        <w:rPr>
          <w:rFonts w:hint="eastAsia" w:ascii="宋体" w:hAnsi="宋体" w:cs="宋体"/>
          <w:b/>
          <w:bCs/>
          <w:color w:val="auto"/>
          <w:sz w:val="21"/>
          <w:szCs w:val="21"/>
          <w:highlight w:val="none"/>
          <w:lang w:val="en-US" w:eastAsia="zh-CN"/>
        </w:rPr>
        <w:t>1332524053</w:t>
      </w:r>
      <w:r>
        <w:rPr>
          <w:rFonts w:hint="eastAsia" w:ascii="宋体" w:hAnsi="宋体" w:eastAsia="宋体" w:cs="宋体"/>
          <w:b/>
          <w:bCs/>
          <w:color w:val="auto"/>
          <w:sz w:val="21"/>
          <w:szCs w:val="21"/>
          <w:highlight w:val="none"/>
          <w:lang w:val="en-US" w:eastAsia="zh-CN"/>
        </w:rPr>
        <w:t>@qq.com，如有疑问，可致电</w:t>
      </w:r>
      <w:r>
        <w:rPr>
          <w:rFonts w:hint="eastAsia" w:ascii="宋体" w:hAnsi="宋体" w:cs="宋体"/>
          <w:b/>
          <w:bCs/>
          <w:color w:val="auto"/>
          <w:sz w:val="21"/>
          <w:szCs w:val="21"/>
          <w:highlight w:val="none"/>
          <w:lang w:val="en-US" w:eastAsia="zh-CN"/>
        </w:rPr>
        <w:t>15769106448</w:t>
      </w:r>
      <w:r>
        <w:rPr>
          <w:rFonts w:hint="eastAsia" w:ascii="宋体" w:hAnsi="宋体" w:eastAsia="宋体" w:cs="宋体"/>
          <w:b/>
          <w:bCs/>
          <w:color w:val="auto"/>
          <w:sz w:val="21"/>
          <w:szCs w:val="21"/>
          <w:highlight w:val="none"/>
          <w:lang w:val="en-US" w:eastAsia="zh-CN"/>
        </w:rPr>
        <w:t>。</w:t>
      </w:r>
    </w:p>
    <w:p w14:paraId="031D49C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不做电子签名。</w:t>
      </w:r>
    </w:p>
    <w:p w14:paraId="156C2DAD">
      <w:pPr>
        <w:pageBreakBefore w:val="0"/>
        <w:kinsoku/>
        <w:wordWrap/>
        <w:overflowPunct/>
        <w:topLinePunct w:val="0"/>
        <w:autoSpaceDE/>
        <w:autoSpaceDN/>
        <w:bidi w:val="0"/>
        <w:snapToGrid w:val="0"/>
        <w:spacing w:line="480" w:lineRule="exact"/>
        <w:ind w:firstLine="449" w:firstLineChars="21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的解释权属采购代理机构。</w:t>
      </w:r>
    </w:p>
    <w:p w14:paraId="29F47D0B">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（二）竞争性磋商文件的澄清</w:t>
      </w:r>
      <w:r>
        <w:rPr>
          <w:rFonts w:hint="eastAsia" w:ascii="宋体" w:hAnsi="宋体" w:eastAsia="宋体" w:cs="宋体"/>
          <w:b/>
          <w:color w:val="auto"/>
          <w:sz w:val="28"/>
          <w:szCs w:val="28"/>
          <w:highlight w:val="none"/>
          <w:lang w:eastAsia="zh-CN"/>
        </w:rPr>
        <w:t>、质疑与投诉</w:t>
      </w:r>
    </w:p>
    <w:p w14:paraId="0655A66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1、供应商认为磋商文件、</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过程、中标或者成交结果使自己的权益受到损害的，可以在知道或者应知其权益受到损害之日起7个工作日内，以书面形式向</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代理机构提出质疑。</w:t>
      </w:r>
    </w:p>
    <w:p w14:paraId="076B69A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可以委托代理人进行质疑和投诉。其授权委托书应当载明代理人的姓名或者名称、代理事项、具体权限、期限和相关事项。投标单位为自然人的，应当由本人签字；供应商为法人或者其他组织的，应当由法定代表人、主要负责人签字或者盖章，并加盖公章。代理人提出质疑和投诉，应当提交供应商签署的授权委托书。</w:t>
      </w:r>
    </w:p>
    <w:p w14:paraId="53F0A0D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供应商提出质疑应当提交质疑函和必要的证明材料。质疑函应当包括下列内容：</w:t>
      </w:r>
    </w:p>
    <w:p w14:paraId="1487A814">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（一）供应商的姓名或者名称、地址、邮编、联系人及联系电话；</w:t>
      </w:r>
    </w:p>
    <w:p w14:paraId="485DFD11">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56747EE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B09D05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6971FA2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41A3D14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8DA1B1A">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供应商为自然人的，应当由本人签字；供应商为法人或者其他组织的，应当由法定代表人、主要负责人，或者其授权代表签字或者盖章，并加盖公章。</w:t>
      </w:r>
    </w:p>
    <w:p w14:paraId="283BB9E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备注：1）供应商须在法定质疑期内一次性提出针对同一</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程序环节的质疑。</w:t>
      </w:r>
    </w:p>
    <w:p w14:paraId="01AEE6B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highlight w:val="none"/>
        </w:rPr>
        <w:t>供应商提出质疑应当提交质疑函和必要的证明材料，并按财政部《质疑函范本》给定的格式进行填写，范本下载详见【财政部国库司（gks.mof.gov.cn）】网站〖首页•〉政府采购管理〗栏目中的《政府采购供应商质疑函范本》。</w:t>
      </w:r>
    </w:p>
    <w:p w14:paraId="067985AC">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1.1质疑有以下情形之一的，招标代理机构不予受理：</w:t>
      </w:r>
    </w:p>
    <w:p w14:paraId="587B5F5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（一）质疑人不是参与本次项目的供应商或潜在供应商；</w:t>
      </w:r>
    </w:p>
    <w:p w14:paraId="79EC8BCD">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（二）质疑人与质疑事项不存在利害关系的；</w:t>
      </w:r>
    </w:p>
    <w:p w14:paraId="314CBBB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（三）未在法定期限内提出质疑的；</w:t>
      </w:r>
    </w:p>
    <w:p w14:paraId="6E41907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（四）质疑未以书面形式提出，或质疑函主要内容构成不完整的，或缺乏必要的证明材料及证明材料不完整的；</w:t>
      </w:r>
    </w:p>
    <w:p w14:paraId="69B8E3C1">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（五）质疑函没有合法有效的签字、盖章或授权的；</w:t>
      </w:r>
    </w:p>
    <w:p w14:paraId="0218338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（六）以非法手段取得证据、材料的；</w:t>
      </w:r>
    </w:p>
    <w:p w14:paraId="133C4D1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（七）质疑答复后，同一质疑人就同一事项再次提出质疑的；</w:t>
      </w:r>
    </w:p>
    <w:p w14:paraId="7E04FFA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（八）不符合法律、法规、规章和政府采购监管机构规定的其他条件的。</w:t>
      </w:r>
    </w:p>
    <w:p w14:paraId="2CD68DD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2、采购人、采购代理机构不得拒收质疑供应商在法定质疑期内发出的质疑函，应当在收到质疑函后7个工作日内作出答复，并以书面形式通知质疑供应商和其他有关供应商。</w:t>
      </w:r>
    </w:p>
    <w:p w14:paraId="135D209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C590C5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质疑供应商对采购人、采购代理机构的答复不满意，或者采购人、采购代理机构未在规定时间内作出答复的，可以在答复期满后15个工作日内向政府采购质疑和投诉办法（中华人民共和国财政部令第94号）第六条规定的财政部门提起投诉。</w:t>
      </w:r>
    </w:p>
    <w:p w14:paraId="1FEE3B2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5、质疑函递交地址：西安市曲江新区雁塔南路885号金辉环球广场D座1626室</w:t>
      </w:r>
    </w:p>
    <w:p w14:paraId="34240760">
      <w:pPr>
        <w:keepNext w:val="0"/>
        <w:keepLines w:val="0"/>
        <w:pageBreakBefore w:val="0"/>
        <w:widowControl/>
        <w:kinsoku/>
        <w:wordWrap/>
        <w:overflowPunct/>
        <w:topLinePunct w:val="0"/>
        <w:autoSpaceDE/>
        <w:autoSpaceDN/>
        <w:bidi w:val="0"/>
        <w:adjustRightInd/>
        <w:snapToGrid/>
        <w:spacing w:line="480" w:lineRule="exact"/>
        <w:ind w:firstLine="630" w:firstLineChars="300"/>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联系电话：</w:t>
      </w:r>
      <w:r>
        <w:rPr>
          <w:rFonts w:hint="eastAsia" w:ascii="宋体" w:hAnsi="宋体" w:cs="宋体"/>
          <w:color w:val="auto"/>
          <w:szCs w:val="21"/>
          <w:highlight w:val="none"/>
          <w:lang w:val="en-US" w:eastAsia="zh-CN"/>
        </w:rPr>
        <w:t>15769106448</w:t>
      </w:r>
    </w:p>
    <w:p w14:paraId="63714490">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的组成及编制</w:t>
      </w:r>
    </w:p>
    <w:p w14:paraId="0A1EB9DD">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竞争性磋商响应文件</w:t>
      </w:r>
      <w:r>
        <w:rPr>
          <w:rFonts w:hint="eastAsia" w:ascii="宋体" w:hAnsi="宋体" w:eastAsia="宋体" w:cs="宋体"/>
          <w:bCs/>
          <w:color w:val="auto"/>
          <w:sz w:val="21"/>
          <w:szCs w:val="21"/>
          <w:highlight w:val="none"/>
        </w:rPr>
        <w:t>由技术部分、商务部分组成</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文件。</w:t>
      </w:r>
    </w:p>
    <w:p w14:paraId="52CEF982">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必须使用简体中文,</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中若有英文或其他语言文字的资料，应翻译成中文。</w:t>
      </w:r>
    </w:p>
    <w:p w14:paraId="7CCF99DA">
      <w:pPr>
        <w:pageBreakBefore w:val="0"/>
        <w:kinsoku/>
        <w:wordWrap/>
        <w:overflowPunct/>
        <w:topLinePunct w:val="0"/>
        <w:autoSpaceDE/>
        <w:autoSpaceDN/>
        <w:bidi w:val="0"/>
        <w:snapToGrid w:val="0"/>
        <w:spacing w:line="480" w:lineRule="exact"/>
        <w:ind w:firstLine="403" w:firstLineChars="19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3、度量衡单位除</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技术规格中另有规定外均采用中华人民共和国法定的计量单位。</w:t>
      </w:r>
      <w:r>
        <w:rPr>
          <w:rFonts w:hint="eastAsia" w:ascii="宋体" w:hAnsi="宋体" w:cs="宋体"/>
          <w:color w:val="auto"/>
          <w:sz w:val="21"/>
          <w:szCs w:val="21"/>
          <w:highlight w:val="none"/>
          <w:lang w:val="en-US" w:eastAsia="zh-CN"/>
        </w:rPr>
        <w:t xml:space="preserve"> </w:t>
      </w:r>
    </w:p>
    <w:p w14:paraId="4F96A60F">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应以A4规格的纸张打印。</w:t>
      </w:r>
    </w:p>
    <w:p w14:paraId="7C6F2AA5">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应将</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装订成册，并编排目录、标明页码。</w:t>
      </w:r>
    </w:p>
    <w:p w14:paraId="7D0F64BC">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应按照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给出的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格式按顺序编制。</w:t>
      </w:r>
    </w:p>
    <w:p w14:paraId="1B21C200">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（四）磋商报价</w:t>
      </w:r>
    </w:p>
    <w:p w14:paraId="7B141567">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报价以人民币报价，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在填写</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报价时，金额单位要统一，数字、文字要清晰。            </w:t>
      </w:r>
    </w:p>
    <w:p w14:paraId="3DE1CB6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报价等于各分项报价与各项费用之和，不得采用总价下浮的方式。</w:t>
      </w:r>
    </w:p>
    <w:p w14:paraId="68D76AA1">
      <w:pPr>
        <w:pageBreakBefore w:val="0"/>
        <w:kinsoku/>
        <w:wordWrap/>
        <w:overflowPunct/>
        <w:topLinePunct w:val="0"/>
        <w:autoSpaceDE/>
        <w:autoSpaceDN/>
        <w:bidi w:val="0"/>
        <w:spacing w:line="480" w:lineRule="exact"/>
        <w:ind w:firstLine="405" w:firstLineChars="19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Cs w:val="21"/>
          <w:highlight w:val="none"/>
        </w:rPr>
        <w:t>采购</w:t>
      </w:r>
      <w:r>
        <w:rPr>
          <w:rFonts w:hint="eastAsia" w:ascii="宋体" w:hAnsi="宋体" w:eastAsia="宋体" w:cs="宋体"/>
          <w:b/>
          <w:color w:val="auto"/>
          <w:sz w:val="21"/>
          <w:szCs w:val="21"/>
          <w:highlight w:val="none"/>
        </w:rPr>
        <w:t>最高限价</w:t>
      </w:r>
    </w:p>
    <w:p w14:paraId="0ABEC1EA">
      <w:pPr>
        <w:pageBreakBefore w:val="0"/>
        <w:kinsoku/>
        <w:wordWrap/>
        <w:overflowPunct/>
        <w:topLinePunct w:val="0"/>
        <w:autoSpaceDE/>
        <w:autoSpaceDN/>
        <w:bidi w:val="0"/>
        <w:spacing w:line="480" w:lineRule="exact"/>
        <w:ind w:firstLine="405" w:firstLineChars="192"/>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供应商报价大于</w:t>
      </w:r>
      <w:r>
        <w:rPr>
          <w:rFonts w:hint="eastAsia" w:ascii="宋体" w:hAnsi="宋体" w:eastAsia="宋体" w:cs="宋体"/>
          <w:b/>
          <w:color w:val="auto"/>
          <w:sz w:val="21"/>
          <w:szCs w:val="21"/>
          <w:highlight w:val="none"/>
          <w:lang w:eastAsia="zh-CN"/>
        </w:rPr>
        <w:t>招标</w:t>
      </w:r>
      <w:r>
        <w:rPr>
          <w:rFonts w:hint="eastAsia" w:ascii="宋体" w:hAnsi="宋体" w:eastAsia="宋体" w:cs="宋体"/>
          <w:b/>
          <w:color w:val="auto"/>
          <w:sz w:val="21"/>
          <w:szCs w:val="21"/>
          <w:highlight w:val="none"/>
        </w:rPr>
        <w:t>最高限价</w:t>
      </w:r>
      <w:r>
        <w:rPr>
          <w:rFonts w:hint="eastAsia" w:ascii="宋体" w:hAnsi="宋体" w:eastAsia="宋体" w:cs="宋体"/>
          <w:b/>
          <w:color w:val="auto"/>
          <w:sz w:val="21"/>
          <w:szCs w:val="21"/>
          <w:highlight w:val="none"/>
          <w:lang w:val="zh-CN"/>
        </w:rPr>
        <w:t>，大写：</w:t>
      </w:r>
      <w:r>
        <w:rPr>
          <w:rFonts w:hint="eastAsia" w:ascii="宋体" w:hAnsi="宋体" w:cs="宋体"/>
          <w:b/>
          <w:color w:val="auto"/>
          <w:sz w:val="21"/>
          <w:szCs w:val="21"/>
          <w:highlight w:val="none"/>
          <w:lang w:val="en-US" w:eastAsia="zh-CN"/>
        </w:rPr>
        <w:t>柒拾伍万捌仟贰佰陆拾元贰角叁分</w:t>
      </w:r>
      <w:r>
        <w:rPr>
          <w:rFonts w:hint="eastAsia" w:ascii="宋体" w:hAnsi="宋体" w:eastAsia="宋体" w:cs="宋体"/>
          <w:b/>
          <w:color w:val="auto"/>
          <w:sz w:val="21"/>
          <w:szCs w:val="21"/>
          <w:highlight w:val="none"/>
          <w:lang w:val="zh-CN"/>
        </w:rPr>
        <w:t>，小写</w:t>
      </w:r>
      <w:r>
        <w:rPr>
          <w:rFonts w:hint="eastAsia" w:ascii="宋体" w:hAnsi="宋体" w:eastAsia="宋体" w:cs="宋体"/>
          <w:b/>
          <w:bCs w:val="0"/>
          <w:color w:val="auto"/>
          <w:sz w:val="21"/>
          <w:szCs w:val="21"/>
          <w:highlight w:val="none"/>
          <w:lang w:val="zh-CN"/>
        </w:rPr>
        <w:t>：758260.23</w:t>
      </w:r>
      <w:r>
        <w:rPr>
          <w:rFonts w:hint="eastAsia" w:ascii="宋体" w:hAnsi="宋体" w:eastAsia="宋体" w:cs="宋体"/>
          <w:b/>
          <w:color w:val="auto"/>
          <w:sz w:val="21"/>
          <w:szCs w:val="21"/>
          <w:highlight w:val="none"/>
          <w:lang w:val="en-US" w:eastAsia="zh-CN"/>
        </w:rPr>
        <w:t>元，</w:t>
      </w:r>
      <w:r>
        <w:rPr>
          <w:rFonts w:hint="eastAsia" w:ascii="宋体" w:hAnsi="宋体" w:eastAsia="宋体" w:cs="宋体"/>
          <w:b/>
          <w:color w:val="auto"/>
          <w:sz w:val="21"/>
          <w:szCs w:val="21"/>
          <w:highlight w:val="none"/>
          <w:lang w:val="zh-CN"/>
        </w:rPr>
        <w:t>作为不实质性响应竞争性磋商文件，均为无效报价，按无效</w:t>
      </w:r>
      <w:r>
        <w:rPr>
          <w:rFonts w:hint="eastAsia" w:ascii="宋体" w:hAnsi="宋体" w:eastAsia="宋体" w:cs="宋体"/>
          <w:b/>
          <w:color w:val="auto"/>
          <w:sz w:val="21"/>
          <w:szCs w:val="21"/>
          <w:highlight w:val="none"/>
        </w:rPr>
        <w:t>标</w:t>
      </w:r>
      <w:r>
        <w:rPr>
          <w:rFonts w:hint="eastAsia" w:ascii="宋体" w:hAnsi="宋体" w:eastAsia="宋体" w:cs="宋体"/>
          <w:b/>
          <w:color w:val="auto"/>
          <w:sz w:val="21"/>
          <w:szCs w:val="21"/>
          <w:highlight w:val="none"/>
          <w:lang w:val="zh-CN"/>
        </w:rPr>
        <w:t>处理。</w:t>
      </w:r>
    </w:p>
    <w:p w14:paraId="64BBAD1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报价中不得包含</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要求以外的内容，否则，在评标时不予核减，但在授予合同时，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有权将这部分价格从其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价格中扣除。</w:t>
      </w:r>
    </w:p>
    <w:p w14:paraId="6BBD109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5、总</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价中不得缺漏</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所要求的内容，否则，评标时将有效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中该项内容的最高价计入其评标总价，但在授予合同时，缺漏项目的报价视作已含在其他项目的报价中，这些项目将作为免费赠送而包含在合同内。</w:t>
      </w:r>
    </w:p>
    <w:p w14:paraId="75DFA1D1">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本项目成交后综合单价除国家规定不可调整外，其余按降价比例（最后一次总报价/首次总报价）进行调整，调整后综合单价在合同执行过程中是固定不变的，不得以任何理由予以变更。供应商在报价时应自行踏勘现场，充分考虑施工过程中工程量及价格的风险因素并包含在此次磋商报价中，若因承包方原因产生额外费用，承包方自行承担。</w:t>
      </w:r>
    </w:p>
    <w:p w14:paraId="7F7E852C">
      <w:pPr>
        <w:pageBreakBefore w:val="0"/>
        <w:numPr>
          <w:ilvl w:val="0"/>
          <w:numId w:val="2"/>
        </w:numPr>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保证金</w:t>
      </w:r>
    </w:p>
    <w:p w14:paraId="5A547DB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据咸阳市财政局文咸财采购【2021】9号规定不收取投标保证金。</w:t>
      </w:r>
    </w:p>
    <w:p w14:paraId="59B8E062">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有效期</w:t>
      </w:r>
    </w:p>
    <w:p w14:paraId="12BB39B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截止之日起，在90天内保持有效。</w:t>
      </w:r>
    </w:p>
    <w:p w14:paraId="424B716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2、在特殊情况下，在原投标有效期届满之前，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可征得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的同意延长</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标有效期。这种要求与答复均应采用书面形式。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可以拒绝</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的这种要求。同意延长投标有效期的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既不能要求也不允许修改其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1A5DBBCF">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的正本和副本要求</w:t>
      </w:r>
    </w:p>
    <w:p w14:paraId="2EDEC75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应按照要求，准备正本一份、副本二份</w:t>
      </w:r>
      <w:r>
        <w:rPr>
          <w:rFonts w:hint="eastAsia" w:ascii="宋体" w:hAnsi="宋体" w:eastAsia="宋体" w:cs="宋体"/>
          <w:color w:val="auto"/>
          <w:sz w:val="21"/>
          <w:szCs w:val="21"/>
          <w:highlight w:val="none"/>
          <w:lang w:eastAsia="zh-CN"/>
        </w:rPr>
        <w:t>、电子文件</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U盘</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个</w:t>
      </w:r>
      <w:r>
        <w:rPr>
          <w:rFonts w:hint="eastAsia" w:ascii="宋体" w:hAnsi="宋体" w:eastAsia="宋体" w:cs="宋体"/>
          <w:color w:val="auto"/>
          <w:sz w:val="21"/>
          <w:szCs w:val="21"/>
          <w:highlight w:val="none"/>
        </w:rPr>
        <w:t>)，每份</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须清楚地标明“正本”或“副本”字样。一旦正本和副本不符，以正本为准。</w:t>
      </w:r>
    </w:p>
    <w:p w14:paraId="6E37D87A">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的正本按照要求签署和盖章后，</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的副本可以复印（不包括</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的封面）但必须加盖鲜章，但正本和副本的内容必须相同。否则，评委误读误评的风险</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必须自行承担。</w:t>
      </w:r>
    </w:p>
    <w:p w14:paraId="5D9BCEE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不论是书写、打印或复制，均应做到清晰、整洁、规范。</w:t>
      </w:r>
    </w:p>
    <w:p w14:paraId="29F0726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递交的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（包括正本、所有副本）均不退还，请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自行做好备份。</w:t>
      </w:r>
    </w:p>
    <w:p w14:paraId="5DF2FB9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正副本分开密封包装。</w:t>
      </w:r>
    </w:p>
    <w:p w14:paraId="5989FCBF">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的签署、盖章</w:t>
      </w:r>
    </w:p>
    <w:p w14:paraId="2AC02A4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给出的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格式中，凡是标明由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盖章的地方，</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都必须加盖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统一对外的公章；凡是标明由法定代表人</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盖章的，须签署姓名全称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加盖私章。</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封套上有明确规定的必须由法定代表人或委托代理人签字</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 xml:space="preserve">盖章。        </w:t>
      </w:r>
    </w:p>
    <w:p w14:paraId="4C13E2A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不得行间插字、涂改或增删。如有修改错漏处，必须由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的法定代表人或其委托代理人签字并加盖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p w14:paraId="3E098728">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（九）</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的密封</w:t>
      </w:r>
    </w:p>
    <w:p w14:paraId="655E782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应将</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正本、副本标明“正本”、“副本”的字样，并正副本分开密封包装，不论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Cs w:val="21"/>
          <w:highlight w:val="none"/>
        </w:rPr>
        <w:t>成交</w:t>
      </w:r>
      <w:r>
        <w:rPr>
          <w:rFonts w:hint="eastAsia" w:ascii="宋体" w:hAnsi="宋体" w:eastAsia="宋体" w:cs="宋体"/>
          <w:color w:val="auto"/>
          <w:sz w:val="21"/>
          <w:szCs w:val="21"/>
          <w:highlight w:val="none"/>
        </w:rPr>
        <w:t>与否，</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均不退回。</w:t>
      </w:r>
    </w:p>
    <w:p w14:paraId="66673C6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①封套上注明</w:t>
      </w:r>
      <w:r>
        <w:rPr>
          <w:rFonts w:hint="eastAsia" w:ascii="宋体" w:hAnsi="宋体" w:eastAsia="宋体" w:cs="宋体"/>
          <w:color w:val="auto"/>
          <w:sz w:val="21"/>
          <w:szCs w:val="21"/>
          <w:highlight w:val="none"/>
          <w:lang w:val="zh-CN"/>
        </w:rPr>
        <w:t>项目名称、项目编号、供应商名称、法定代表人或委托代理人签字、盖章，并加盖单位公章、标段号（如有）、地址、年月日、“正本”或“副本”、</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rPr>
        <w:t>前不得开启”字样。</w:t>
      </w:r>
    </w:p>
    <w:p w14:paraId="68CF9E7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密封要求：</w:t>
      </w:r>
      <w:r>
        <w:rPr>
          <w:rFonts w:hint="eastAsia" w:ascii="宋体" w:hAnsi="宋体" w:eastAsia="宋体" w:cs="宋体"/>
          <w:color w:val="auto"/>
          <w:sz w:val="21"/>
          <w:szCs w:val="21"/>
          <w:highlight w:val="none"/>
          <w:lang w:eastAsia="zh-CN"/>
        </w:rPr>
        <w:t>电子版文件</w:t>
      </w:r>
      <w:r>
        <w:rPr>
          <w:rFonts w:hint="eastAsia" w:ascii="宋体" w:hAnsi="宋体" w:eastAsia="宋体" w:cs="宋体"/>
          <w:color w:val="auto"/>
          <w:sz w:val="21"/>
          <w:szCs w:val="21"/>
          <w:highlight w:val="none"/>
        </w:rPr>
        <w:t>密封在</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正本内，正本、副本分开密封。</w:t>
      </w:r>
    </w:p>
    <w:p w14:paraId="41C1E8D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2、如果封袋（盒）未按上述要求密封、加写标记或标注不清，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对误投或过早启封概不负责。未按上述规定提交的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，一切后果由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w:t>
      </w:r>
    </w:p>
    <w:p w14:paraId="4CB4B613">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截止时间后递交的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将被拒绝。</w:t>
      </w:r>
    </w:p>
    <w:p w14:paraId="2B5F7803">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的递交</w:t>
      </w:r>
    </w:p>
    <w:p w14:paraId="4FF44CB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应在规定的时间和地点递交</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0EBA9CD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2、代理机构将拒绝迟交的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并原封退回。</w:t>
      </w:r>
    </w:p>
    <w:p w14:paraId="00428E3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3、未按规定进行密封的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，代理机构将拒绝接受。</w:t>
      </w:r>
    </w:p>
    <w:p w14:paraId="1B12303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在递交</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后，如果有修改和撤回要求，必须以书面形式通知代理机构名称，使代理机构能在投标截止时间前收到。其修改书或撤回通知书，应由法定代表人或其委托代理人签署，并在信封上注明“修改”或“撤回”字样。</w:t>
      </w:r>
    </w:p>
    <w:p w14:paraId="4E8165A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有效期内，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不得撤回</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318C2BE3">
      <w:pPr>
        <w:pStyle w:val="2"/>
        <w:pageBreakBefore w:val="0"/>
        <w:kinsoku/>
        <w:wordWrap/>
        <w:overflowPunct/>
        <w:topLinePunct w:val="0"/>
        <w:autoSpaceDE/>
        <w:autoSpaceDN/>
        <w:bidi w:val="0"/>
        <w:spacing w:line="480" w:lineRule="exact"/>
        <w:outlineLvl w:val="2"/>
        <w:rPr>
          <w:rFonts w:hint="eastAsia" w:ascii="宋体" w:hAnsi="宋体" w:eastAsia="宋体" w:cs="宋体"/>
          <w:b/>
          <w:color w:val="auto"/>
          <w:sz w:val="28"/>
          <w:szCs w:val="28"/>
          <w:highlight w:val="none"/>
          <w:u w:val="none" w:color="000000"/>
          <w:lang w:val="en-US" w:eastAsia="zh-CN" w:bidi="ar-SA"/>
        </w:rPr>
      </w:pPr>
      <w:bookmarkStart w:id="23" w:name="_Toc4188"/>
      <w:bookmarkStart w:id="24" w:name="_Toc22225"/>
      <w:bookmarkStart w:id="25" w:name="_Toc19755"/>
      <w:bookmarkStart w:id="26" w:name="_Toc6472"/>
      <w:r>
        <w:rPr>
          <w:rFonts w:hint="eastAsia" w:ascii="宋体" w:hAnsi="宋体" w:eastAsia="宋体" w:cs="宋体"/>
          <w:b/>
          <w:color w:val="auto"/>
          <w:sz w:val="28"/>
          <w:szCs w:val="28"/>
          <w:highlight w:val="none"/>
          <w:u w:val="none" w:color="000000"/>
          <w:lang w:val="en-US" w:eastAsia="zh-CN" w:bidi="ar-SA"/>
        </w:rPr>
        <w:t>（十一）磋商方法及程序</w:t>
      </w:r>
      <w:bookmarkEnd w:id="23"/>
      <w:bookmarkEnd w:id="24"/>
      <w:bookmarkEnd w:id="25"/>
      <w:bookmarkEnd w:id="26"/>
    </w:p>
    <w:p w14:paraId="0AC3E51C">
      <w:pPr>
        <w:pStyle w:val="2"/>
        <w:pageBreakBefore w:val="0"/>
        <w:kinsoku/>
        <w:wordWrap/>
        <w:overflowPunct/>
        <w:topLinePunct w:val="0"/>
        <w:autoSpaceDE/>
        <w:autoSpaceDN/>
        <w:bidi w:val="0"/>
        <w:spacing w:line="480" w:lineRule="exact"/>
        <w:ind w:firstLine="420" w:firstLineChars="200"/>
        <w:jc w:val="both"/>
        <w:rPr>
          <w:rFonts w:hint="eastAsia" w:ascii="宋体" w:hAnsi="宋体" w:eastAsia="宋体" w:cs="宋体"/>
          <w:b w:val="0"/>
          <w:color w:val="auto"/>
          <w:sz w:val="21"/>
          <w:szCs w:val="21"/>
          <w:highlight w:val="none"/>
          <w:u w:val="none" w:color="000000"/>
          <w:lang w:val="en-US" w:eastAsia="zh-CN" w:bidi="ar-SA"/>
        </w:rPr>
      </w:pPr>
      <w:r>
        <w:rPr>
          <w:rFonts w:hint="eastAsia" w:ascii="宋体" w:hAnsi="宋体" w:eastAsia="宋体" w:cs="宋体"/>
          <w:b w:val="0"/>
          <w:color w:val="auto"/>
          <w:sz w:val="21"/>
          <w:szCs w:val="21"/>
          <w:highlight w:val="none"/>
          <w:u w:val="none" w:color="000000"/>
          <w:lang w:val="en-US" w:eastAsia="zh-CN" w:bidi="ar-SA"/>
        </w:rPr>
        <w:t>（一）磋商方法：综合评分法。</w:t>
      </w:r>
    </w:p>
    <w:p w14:paraId="2E549A0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响应文件满足磋商文件全部实质性要求且按照评审因素的量化指标评审得分最高的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w:t>
      </w:r>
    </w:p>
    <w:p w14:paraId="4B1CB2B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（二）磋商程序：</w:t>
      </w:r>
      <w:r>
        <w:rPr>
          <w:rFonts w:hint="eastAsia" w:ascii="宋体" w:hAnsi="宋体" w:eastAsia="宋体" w:cs="宋体"/>
          <w:color w:val="auto"/>
          <w:sz w:val="21"/>
          <w:szCs w:val="21"/>
          <w:highlight w:val="none"/>
          <w:lang w:val="zh-CN"/>
        </w:rPr>
        <w:t>磋商的全过程分为不公布第一次磋商报价、</w:t>
      </w:r>
      <w:r>
        <w:rPr>
          <w:rFonts w:hint="eastAsia" w:ascii="宋体" w:hAnsi="宋体" w:eastAsia="宋体" w:cs="宋体"/>
          <w:color w:val="auto"/>
          <w:szCs w:val="21"/>
          <w:highlight w:val="none"/>
          <w:lang w:val="zh-CN"/>
        </w:rPr>
        <w:t>供应商</w:t>
      </w:r>
      <w:r>
        <w:rPr>
          <w:rFonts w:hint="eastAsia" w:ascii="宋体" w:hAnsi="宋体" w:eastAsia="宋体" w:cs="宋体"/>
          <w:color w:val="auto"/>
          <w:sz w:val="21"/>
          <w:szCs w:val="21"/>
          <w:highlight w:val="none"/>
          <w:lang w:val="zh-CN"/>
        </w:rPr>
        <w:t>符合性及有效性、磋商过程、磋商承诺、第二次报价、综合评审等阶段。</w:t>
      </w:r>
    </w:p>
    <w:p w14:paraId="388EBA4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1、第一次报价：记录将各供应商的响应文件中的报价、工期等内容，报价不公开。</w:t>
      </w:r>
    </w:p>
    <w:p w14:paraId="741BA01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2、供应商符合性及有效性审查：按照竞争性磋商文件中的要求对各供应商提供的竞争性磋商响应文件进行符合性及有效性审查，对于没有按竞争性磋商文件要求的供应商，不进入下一步评审程序。</w:t>
      </w:r>
    </w:p>
    <w:p w14:paraId="28C82117">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3、磋商过程</w:t>
      </w:r>
    </w:p>
    <w:p w14:paraId="39247EC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磋商小组在符合性及有效性评审的基础上对各供应商的响应文件认真阅读，并对采购内容、商务报价、施工组织设计、近年完成</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lang w:val="zh-CN"/>
        </w:rPr>
        <w:t>项目业绩、项目经理</w:t>
      </w:r>
      <w:r>
        <w:rPr>
          <w:rFonts w:hint="eastAsia" w:ascii="宋体" w:hAnsi="宋体" w:eastAsia="宋体" w:cs="宋体"/>
          <w:color w:val="auto"/>
          <w:sz w:val="21"/>
          <w:szCs w:val="21"/>
          <w:highlight w:val="none"/>
          <w:lang w:val="zh-CN" w:eastAsia="zh-CN"/>
        </w:rPr>
        <w:t>等</w:t>
      </w:r>
      <w:r>
        <w:rPr>
          <w:rFonts w:hint="eastAsia" w:ascii="宋体" w:hAnsi="宋体" w:eastAsia="宋体" w:cs="宋体"/>
          <w:color w:val="auto"/>
          <w:sz w:val="21"/>
          <w:szCs w:val="21"/>
          <w:highlight w:val="none"/>
          <w:lang w:val="zh-CN"/>
        </w:rPr>
        <w:t>内容进行一对一的磋商。各供应商就磋商中的技术、商务、价格、服务等内容按要求进行补充、完善、澄清、承诺，但补充完善的内容必须在其授权范围内。磋商小组以补充、完善后的内容作为评审的依据。</w:t>
      </w:r>
    </w:p>
    <w:p w14:paraId="70F444A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4、各供应商对磋商小组在磋商过程中的问题予以澄清说明，做出承诺，同时对报价及构成再次进行成本分析、核算，并在此基础上进行二次报价。</w:t>
      </w:r>
    </w:p>
    <w:p w14:paraId="7E81B9F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5、磋商小组对各供应商磋商内容进行确认，进行二次报价</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二次报价超过一次报价的，为无效报价，按无效文件处理。</w:t>
      </w:r>
    </w:p>
    <w:p w14:paraId="59B2C69A">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（1）在对所有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进行符合性</w:t>
      </w:r>
      <w:r>
        <w:rPr>
          <w:rFonts w:hint="eastAsia" w:ascii="宋体" w:hAnsi="宋体" w:eastAsia="宋体" w:cs="宋体"/>
          <w:color w:val="auto"/>
          <w:sz w:val="21"/>
          <w:szCs w:val="21"/>
          <w:highlight w:val="none"/>
          <w:lang w:eastAsia="zh-CN"/>
        </w:rPr>
        <w:t>及有效性</w:t>
      </w:r>
      <w:r>
        <w:rPr>
          <w:rFonts w:hint="eastAsia" w:ascii="宋体" w:hAnsi="宋体" w:eastAsia="宋体" w:cs="宋体"/>
          <w:color w:val="auto"/>
          <w:sz w:val="21"/>
          <w:szCs w:val="21"/>
          <w:highlight w:val="none"/>
        </w:rPr>
        <w:t>审查</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不合格供应商的响应文件按无效处理，并告知有关供应商。</w:t>
      </w:r>
    </w:p>
    <w:p w14:paraId="7C796D1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磋商小组给予所有合格供应商一次最后报价（即二次报价）的机会。供应商要以书面形式提交最后报价（各合格供应商的最后报价将作为综合评分法中价格分的计算依据，并由其法定代表人或被授权人签字。已提交响应文件的供应商，</w:t>
      </w:r>
      <w:r>
        <w:rPr>
          <w:rFonts w:hint="eastAsia" w:ascii="宋体" w:hAnsi="宋体" w:eastAsia="宋体" w:cs="宋体"/>
          <w:color w:val="auto"/>
          <w:szCs w:val="21"/>
          <w:highlight w:val="none"/>
        </w:rPr>
        <w:t>在提交最后报价之前有权以书面形式退出磋商。</w:t>
      </w:r>
      <w:r>
        <w:rPr>
          <w:rFonts w:hint="eastAsia" w:ascii="宋体" w:hAnsi="宋体" w:eastAsia="宋体" w:cs="宋体"/>
          <w:color w:val="auto"/>
          <w:sz w:val="21"/>
          <w:szCs w:val="21"/>
          <w:highlight w:val="none"/>
          <w:lang w:val="en-US" w:eastAsia="zh-CN"/>
        </w:rPr>
        <w:t xml:space="preserve">    </w:t>
      </w:r>
    </w:p>
    <w:p w14:paraId="20E4760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6、磋商小组以磋商响应文件、磋商承诺内容、二次报价为依据，按照评审办法，推荐成交候选单位。</w:t>
      </w:r>
    </w:p>
    <w:p w14:paraId="3E97D37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7、磋商文件的实质性变更</w:t>
      </w:r>
    </w:p>
    <w:p w14:paraId="5A88352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代表确认。</w:t>
      </w:r>
    </w:p>
    <w:p w14:paraId="143168AE">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（2）对磋商文件作出的实质性变动是磋商文件的有效组成部分，磋商小组将及时以书面形式同时通知所有参加磋商的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537E51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应当按照磋商文件的变动情况和磋商小组的要求重新提交响应文件，并由其法定代表人或授权代表签字或者加盖公章。</w:t>
      </w:r>
    </w:p>
    <w:p w14:paraId="2EA8842F">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二</w:t>
      </w:r>
      <w:r>
        <w:rPr>
          <w:rFonts w:hint="eastAsia" w:ascii="宋体" w:hAnsi="宋体" w:eastAsia="宋体" w:cs="宋体"/>
          <w:b/>
          <w:color w:val="auto"/>
          <w:sz w:val="28"/>
          <w:szCs w:val="28"/>
          <w:highlight w:val="none"/>
        </w:rPr>
        <w:t>）开 标</w:t>
      </w:r>
    </w:p>
    <w:p w14:paraId="2155C14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采购代理机构按竞争性磋商文件规定的时间、地点组织磋商。</w:t>
      </w:r>
    </w:p>
    <w:p w14:paraId="2EBD6706">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所有参会人员应签名报到，以证明其出席。供应商未参加磋商的，视同认可磋商结果。</w:t>
      </w:r>
    </w:p>
    <w:p w14:paraId="4BAEC5B5">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磋商会议由采购代理机构主持。主持人宣读磋商会议开始，并宣读会场纪律，宣布参加会议的供应商名单。</w:t>
      </w:r>
    </w:p>
    <w:p w14:paraId="785D41E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采购人（或监标人）核查供应商是否授权合法的人员参加磋商。未通过审查的将作为无效响应处理。</w:t>
      </w:r>
    </w:p>
    <w:p w14:paraId="2272963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请监标人、</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代表查验</w:t>
      </w:r>
      <w:r>
        <w:rPr>
          <w:rFonts w:hint="eastAsia" w:ascii="宋体" w:hAnsi="宋体" w:eastAsia="宋体" w:cs="宋体"/>
          <w:color w:val="auto"/>
          <w:sz w:val="21"/>
          <w:szCs w:val="21"/>
          <w:highlight w:val="none"/>
          <w:lang w:val="zh-CN" w:eastAsia="zh-CN"/>
        </w:rPr>
        <w:t>竞争性磋商响应文件</w:t>
      </w:r>
      <w:r>
        <w:rPr>
          <w:rFonts w:hint="eastAsia" w:ascii="宋体" w:hAnsi="宋体" w:eastAsia="宋体" w:cs="宋体"/>
          <w:color w:val="auto"/>
          <w:sz w:val="21"/>
          <w:szCs w:val="21"/>
          <w:highlight w:val="none"/>
          <w:lang w:val="zh-CN"/>
        </w:rPr>
        <w:t>密封情况，确认无误后，主持人将当众宣读</w:t>
      </w:r>
      <w:r>
        <w:rPr>
          <w:rFonts w:hint="eastAsia" w:ascii="宋体" w:hAnsi="宋体" w:eastAsia="宋体" w:cs="宋体"/>
          <w:color w:val="auto"/>
          <w:sz w:val="21"/>
          <w:szCs w:val="21"/>
          <w:highlight w:val="none"/>
          <w:lang w:val="zh-CN" w:eastAsia="zh-CN"/>
        </w:rPr>
        <w:t>竞争性磋商响应文件的供应商名称、正副本份数、电子文件份数是否齐全等</w:t>
      </w:r>
      <w:r>
        <w:rPr>
          <w:rFonts w:hint="eastAsia" w:ascii="宋体" w:hAnsi="宋体" w:eastAsia="宋体" w:cs="宋体"/>
          <w:color w:val="auto"/>
          <w:sz w:val="21"/>
          <w:szCs w:val="21"/>
          <w:highlight w:val="none"/>
          <w:lang w:val="zh-CN"/>
        </w:rPr>
        <w:t>，以及</w:t>
      </w:r>
      <w:r>
        <w:rPr>
          <w:rFonts w:hint="eastAsia" w:ascii="宋体" w:hAnsi="宋体" w:eastAsia="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rPr>
        <w:t>认为合适的其他详细内容。</w:t>
      </w:r>
      <w:r>
        <w:rPr>
          <w:rFonts w:hint="eastAsia" w:ascii="宋体" w:hAnsi="宋体" w:eastAsia="宋体" w:cs="宋体"/>
          <w:color w:val="auto"/>
          <w:sz w:val="21"/>
          <w:szCs w:val="21"/>
          <w:highlight w:val="none"/>
        </w:rPr>
        <w:t>未通过审查的将作为无效响应处理。</w:t>
      </w:r>
    </w:p>
    <w:p w14:paraId="66E1691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主持人宣布磋商会议结束，所有供应商离场。</w:t>
      </w:r>
    </w:p>
    <w:p w14:paraId="1F82574E">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采购代理机构对磋商过程进行摄像、文字记录，并存档备查。</w:t>
      </w:r>
    </w:p>
    <w:p w14:paraId="7BDAB3E5">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供应商代表对磋商过程有疑义的，以及认为采购人、采购代理机构相关工作人员有需要回避的情形的，应当场提出询问或回避申请。</w:t>
      </w:r>
    </w:p>
    <w:p w14:paraId="4217742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9、供应商在报价时不允许采用选择性报价，否则将被视为无效投标。</w:t>
      </w:r>
    </w:p>
    <w:p w14:paraId="375CE015">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三</w:t>
      </w:r>
      <w:r>
        <w:rPr>
          <w:rFonts w:hint="eastAsia" w:ascii="宋体" w:hAnsi="宋体" w:eastAsia="宋体" w:cs="宋体"/>
          <w:b/>
          <w:color w:val="auto"/>
          <w:sz w:val="28"/>
          <w:szCs w:val="28"/>
          <w:highlight w:val="none"/>
        </w:rPr>
        <w:t>）评 标</w:t>
      </w:r>
    </w:p>
    <w:p w14:paraId="087C900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评审工作由为该项目专门组织的评标委员会（简称评委会）进行。为确保评标工作公平、公正，根据《中华人民共和国</w:t>
      </w:r>
      <w:r>
        <w:rPr>
          <w:rFonts w:hint="eastAsia" w:ascii="宋体" w:hAnsi="宋体" w:eastAsia="宋体" w:cs="宋体"/>
          <w:color w:val="auto"/>
          <w:szCs w:val="21"/>
          <w:highlight w:val="none"/>
        </w:rPr>
        <w:t>政府采购法</w:t>
      </w:r>
      <w:r>
        <w:rPr>
          <w:rFonts w:hint="eastAsia" w:ascii="宋体" w:hAnsi="宋体" w:eastAsia="宋体" w:cs="宋体"/>
          <w:color w:val="auto"/>
          <w:sz w:val="21"/>
          <w:szCs w:val="21"/>
          <w:highlight w:val="none"/>
        </w:rPr>
        <w:t>》的有关规定成立评标委员会。评标委员会（有关专家）在</w:t>
      </w:r>
      <w:r>
        <w:rPr>
          <w:rFonts w:hint="eastAsia" w:ascii="宋体" w:hAnsi="宋体" w:cs="宋体"/>
          <w:color w:val="auto"/>
          <w:sz w:val="21"/>
          <w:szCs w:val="21"/>
          <w:highlight w:val="none"/>
          <w:lang w:val="en-US" w:eastAsia="zh-CN"/>
        </w:rPr>
        <w:t>陕西省</w:t>
      </w:r>
      <w:r>
        <w:rPr>
          <w:rFonts w:hint="eastAsia" w:ascii="宋体" w:hAnsi="宋体" w:eastAsia="宋体" w:cs="宋体"/>
          <w:color w:val="auto"/>
          <w:szCs w:val="21"/>
          <w:highlight w:val="none"/>
        </w:rPr>
        <w:t>政府采购专家库中随机</w:t>
      </w:r>
      <w:r>
        <w:rPr>
          <w:rFonts w:hint="eastAsia" w:ascii="宋体" w:hAnsi="宋体" w:eastAsia="宋体" w:cs="宋体"/>
          <w:color w:val="auto"/>
          <w:sz w:val="21"/>
          <w:szCs w:val="21"/>
          <w:highlight w:val="none"/>
        </w:rPr>
        <w:t>抽取。</w:t>
      </w:r>
    </w:p>
    <w:p w14:paraId="1446E4A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开标后，采购人按照磋商文件规定的资格条件对供应商进行资格审查，审查合格的供应商方可进入下一评审阶段。缺项或一项不符合要求即不合格，不合格的供应商其磋商响应无效。</w:t>
      </w:r>
    </w:p>
    <w:p w14:paraId="00BB86E9">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2、未通过符合性及有效性审查的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，将不再进入后续评标程序。</w:t>
      </w:r>
    </w:p>
    <w:p w14:paraId="534FFA28">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3、符合性及有效性审查时，评委会将审查</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是否完整，有无计算上的错误，文件的签署是否符合要求等。如果发现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报价存在计算或表述上错误，则将按下列原则进行修改：</w:t>
      </w:r>
    </w:p>
    <w:p w14:paraId="791ACCB0">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①开标一览表内容与</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中明细表内容不一致的，以开标一览表为准；</w:t>
      </w:r>
    </w:p>
    <w:p w14:paraId="53A399C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的大写金额和小写金额不一致的，以大写金额为准；</w:t>
      </w:r>
    </w:p>
    <w:p w14:paraId="2065E0A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③合价金额与按单价汇总金额不一致的，以单价金额计算结果为准；</w:t>
      </w:r>
    </w:p>
    <w:p w14:paraId="39EB73D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④分项合价之和与总价不符时，以分项合价之和为准；</w:t>
      </w:r>
    </w:p>
    <w:p w14:paraId="40A2FAD1">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⑤单价金额小数点有明显错位的，应以总价为准，并修改单价。</w:t>
      </w:r>
    </w:p>
    <w:p w14:paraId="70406A0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4、评委会将按上述修正错误的方法调整</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报价，调整后的价格应对</w:t>
      </w:r>
      <w:r>
        <w:rPr>
          <w:rFonts w:hint="eastAsia" w:ascii="宋体" w:hAnsi="宋体" w:eastAsia="宋体" w:cs="宋体"/>
          <w:color w:val="auto"/>
          <w:sz w:val="21"/>
          <w:szCs w:val="21"/>
          <w:highlight w:val="none"/>
          <w:lang w:eastAsia="zh-CN"/>
        </w:rPr>
        <w:t>供应商人</w:t>
      </w:r>
      <w:r>
        <w:rPr>
          <w:rFonts w:hint="eastAsia" w:ascii="宋体" w:hAnsi="宋体" w:eastAsia="宋体" w:cs="宋体"/>
          <w:color w:val="auto"/>
          <w:sz w:val="21"/>
          <w:szCs w:val="21"/>
          <w:highlight w:val="none"/>
        </w:rPr>
        <w:t>具有约束力。如果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不接受调整后的价格，则其投标将被拒绝。无论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是接受或是拒绝调整后的价格，都应当由法定代表人或委托代理人签字予以书面确认。</w:t>
      </w:r>
    </w:p>
    <w:p w14:paraId="1EB6053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5、在详细评标之前，评委会将审查每份</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是否实质上响应了</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的要求。实质上响应的投标应该是与</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要求的全部条款、条件和规格相符，没有重大偏离或保留的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。所谓重大偏离或保留是指实质上影响合同的</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范围、质量和性能，或者实质上与</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的要求不一致，而且限制了</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的权利或减轻了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的义务。纠正这些偏离或保留将会对其他实质上响应要求的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的竞争地位产生不公正的影响。</w:t>
      </w:r>
    </w:p>
    <w:p w14:paraId="0B492BE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6、评委会判定</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本身的内容，而不寻求外部的证据，但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有不真实不正确的内容时除外。</w:t>
      </w:r>
    </w:p>
    <w:p w14:paraId="2A4DE864">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7、如果</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的要求，评委会将予以拒绝，</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不得通过修正或撤销不符合要求的偏离或保留，而使其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成为实质上响应的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63F472F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简单地复印或照搬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中的技术规格作为其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的一部分，将有可能导致其投标无效。</w:t>
      </w:r>
    </w:p>
    <w:p w14:paraId="14B380A9">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9、评委会可以要求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通过澄清说明修正其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中含义不明确的内容，但是澄清说明不得超出</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的范围或改变</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的实质性内容</w:t>
      </w:r>
    </w:p>
    <w:p w14:paraId="645C69D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10、无效投标</w:t>
      </w:r>
    </w:p>
    <w:p w14:paraId="5653B30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属下列情况之一的，按照无效投标处理：</w:t>
      </w:r>
    </w:p>
    <w:p w14:paraId="6CB0012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（1）未按照竞争性磋商文件规定密封、签署、盖章的；</w:t>
      </w:r>
    </w:p>
    <w:p w14:paraId="74E352B6">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（2）不具备竞争性磋商文件中规定资格要求的；</w:t>
      </w:r>
    </w:p>
    <w:p w14:paraId="4FB319D4">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（3）竞争性磋商响应文件未加盖单位公章、法定代表人、法人授权委托代理人未按竞争性磋商文件格式要求签字或盖章的。</w:t>
      </w:r>
    </w:p>
    <w:p w14:paraId="504CF17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（4）供应商所提供的证件原件名称、名字与资质文件所提交的资格资料名称、名字不符或在磋商中弄虚作假的。</w:t>
      </w:r>
    </w:p>
    <w:p w14:paraId="5E94D26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（5）竞争性磋商响应文件正本缺页的，竞争性磋商响应文件实质性内容字迹辨认不清的。</w:t>
      </w:r>
    </w:p>
    <w:p w14:paraId="6FE86706">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（6）质量、工期任何一项不满足竞争性磋商文件要求的，但不含优于竞争性磋商文件要求的。</w:t>
      </w:r>
    </w:p>
    <w:p w14:paraId="5126D68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（7）未按竞争性磋商文件要求提交竞争性磋商响应文件资料的。</w:t>
      </w:r>
    </w:p>
    <w:p w14:paraId="7AD00A51">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（8）供应商组成联合体磋商的。</w:t>
      </w:r>
    </w:p>
    <w:p w14:paraId="06CD971D">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（9）供应商未按要求提供相应证件（开标现场所验证件）的。</w:t>
      </w:r>
    </w:p>
    <w:p w14:paraId="6013097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（10）根据评标委员会的评定，竞争性磋商响应文件中明显使用不平衡报价恶意竞标的。</w:t>
      </w:r>
    </w:p>
    <w:p w14:paraId="5CE7931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（11）专家评审过程中，专家要求审查竞争性磋商响应文件电子版内容时，电子版文件无法正常打开或竞争性磋商响应文件电子版内容与文字书面竞争性磋商响应文件（正本）内容不一致的。</w:t>
      </w:r>
    </w:p>
    <w:p w14:paraId="78A51A4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（12）供应商在报价时采用选择性报价；</w:t>
      </w:r>
    </w:p>
    <w:p w14:paraId="0C1D6D08">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（13）磋商证明文件或服务不满足竞争性磋商文件的实质性要求；</w:t>
      </w:r>
    </w:p>
    <w:p w14:paraId="1C9709E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（14）不符合法律、法规和竞争性磋商文件中规定的其他实质性要求的。</w:t>
      </w:r>
    </w:p>
    <w:p w14:paraId="13941BF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（15）磋商中出现串标、围标的。</w:t>
      </w:r>
    </w:p>
    <w:p w14:paraId="4C640C1F">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（16）磋商总价高于最高限价的。</w:t>
      </w:r>
    </w:p>
    <w:p w14:paraId="5642C72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11、比较与评价。评委会按</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规定的评标方法和标准，对实质性响应的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进行评分。</w:t>
      </w:r>
    </w:p>
    <w:p w14:paraId="7307E02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12、评标过程的保密。评委会成员或者参加评标的其他人员均不得向他人透露对</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的评审和比较以及与评标有关的其他情况。</w:t>
      </w:r>
    </w:p>
    <w:p w14:paraId="490805C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13、评委会有权否决全部投标。</w:t>
      </w:r>
    </w:p>
    <w:p w14:paraId="22247D5D">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bookmarkStart w:id="27" w:name="_Toc449368376"/>
      <w:bookmarkStart w:id="28" w:name="_Toc450138941"/>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）评标办法和评审标准</w:t>
      </w:r>
    </w:p>
    <w:bookmarkEnd w:id="27"/>
    <w:bookmarkEnd w:id="28"/>
    <w:p w14:paraId="619D361F">
      <w:pPr>
        <w:keepNext w:val="0"/>
        <w:keepLines w:val="0"/>
        <w:pageBreakBefore w:val="0"/>
        <w:kinsoku/>
        <w:wordWrap/>
        <w:overflowPunct/>
        <w:topLinePunct w:val="0"/>
        <w:autoSpaceDE/>
        <w:autoSpaceDN/>
        <w:bidi w:val="0"/>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color w:val="auto"/>
          <w:sz w:val="21"/>
          <w:szCs w:val="21"/>
          <w:highlight w:val="none"/>
        </w:rPr>
        <w:t>、评标原则</w:t>
      </w:r>
    </w:p>
    <w:p w14:paraId="5215C5D0">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（1）公平、公正、科学择优；</w:t>
      </w:r>
    </w:p>
    <w:p w14:paraId="52B22306">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（2）质量符合国家各项规定规范标准，</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要求，项目实施方案合理可行；</w:t>
      </w:r>
    </w:p>
    <w:p w14:paraId="24F83169">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（3）报价为合理低价，且不低于成本价；本项目不保证最低投标报价人</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w:t>
      </w:r>
    </w:p>
    <w:p w14:paraId="4B542E51">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（4）禁止不正当竞争。</w:t>
      </w:r>
    </w:p>
    <w:p w14:paraId="1B8A5167">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1.评分内容及步骤</w:t>
      </w:r>
    </w:p>
    <w:p w14:paraId="09EE9D66">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1）评审内容：</w:t>
      </w:r>
    </w:p>
    <w:p w14:paraId="550CCE49">
      <w:pPr>
        <w:keepNext w:val="0"/>
        <w:keepLines w:val="0"/>
        <w:pageBreakBefore w:val="0"/>
        <w:kinsoku/>
        <w:wordWrap/>
        <w:overflowPunct/>
        <w:topLinePunct w:val="0"/>
        <w:autoSpaceDE/>
        <w:autoSpaceDN/>
        <w:bidi w:val="0"/>
        <w:spacing w:line="48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a.资格性审查:</w:t>
      </w:r>
    </w:p>
    <w:tbl>
      <w:tblPr>
        <w:tblStyle w:val="21"/>
        <w:tblpPr w:leftFromText="180" w:rightFromText="180" w:vertAnchor="text" w:horzAnchor="page" w:tblpXSpec="center" w:tblpY="179"/>
        <w:tblOverlap w:val="never"/>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429"/>
        <w:gridCol w:w="1782"/>
      </w:tblGrid>
      <w:tr w14:paraId="1A2A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5" w:type="dxa"/>
            <w:vAlign w:val="center"/>
          </w:tcPr>
          <w:p w14:paraId="085E338C">
            <w:pPr>
              <w:pStyle w:val="9"/>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6429" w:type="dxa"/>
            <w:vAlign w:val="center"/>
          </w:tcPr>
          <w:p w14:paraId="1B33C8E3">
            <w:pPr>
              <w:pStyle w:val="9"/>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审查内容</w:t>
            </w:r>
          </w:p>
        </w:tc>
        <w:tc>
          <w:tcPr>
            <w:tcW w:w="1782" w:type="dxa"/>
            <w:vAlign w:val="center"/>
          </w:tcPr>
          <w:p w14:paraId="6E5DCE56">
            <w:pPr>
              <w:pStyle w:val="9"/>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审查标准</w:t>
            </w:r>
          </w:p>
        </w:tc>
      </w:tr>
      <w:tr w14:paraId="05D9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vAlign w:val="center"/>
          </w:tcPr>
          <w:p w14:paraId="4E7E570C">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6429" w:type="dxa"/>
            <w:vAlign w:val="center"/>
          </w:tcPr>
          <w:p w14:paraId="49FA11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满足《中华人民共和国政府采购法》第二十二条规定;</w:t>
            </w:r>
          </w:p>
        </w:tc>
        <w:tc>
          <w:tcPr>
            <w:tcW w:w="1782" w:type="dxa"/>
            <w:vAlign w:val="center"/>
          </w:tcPr>
          <w:p w14:paraId="2DA5174F">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提供承诺函</w:t>
            </w:r>
          </w:p>
          <w:p w14:paraId="342D09FC">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553D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5" w:type="dxa"/>
            <w:vAlign w:val="center"/>
          </w:tcPr>
          <w:p w14:paraId="157C1CEE">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6429" w:type="dxa"/>
            <w:vAlign w:val="center"/>
          </w:tcPr>
          <w:p w14:paraId="261FB4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本项目专门面向中小企业采购。</w:t>
            </w:r>
          </w:p>
        </w:tc>
        <w:tc>
          <w:tcPr>
            <w:tcW w:w="1782" w:type="dxa"/>
            <w:vAlign w:val="center"/>
          </w:tcPr>
          <w:p w14:paraId="172739F8">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中小企业声明函合格有效</w:t>
            </w:r>
          </w:p>
        </w:tc>
      </w:tr>
      <w:tr w14:paraId="7D95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65" w:type="dxa"/>
            <w:vAlign w:val="center"/>
          </w:tcPr>
          <w:p w14:paraId="5205C482">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6429" w:type="dxa"/>
            <w:vAlign w:val="center"/>
          </w:tcPr>
          <w:p w14:paraId="195DC6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tc>
        <w:tc>
          <w:tcPr>
            <w:tcW w:w="1782" w:type="dxa"/>
            <w:vAlign w:val="center"/>
          </w:tcPr>
          <w:p w14:paraId="1D91229B">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证书合格有效</w:t>
            </w:r>
          </w:p>
        </w:tc>
      </w:tr>
      <w:tr w14:paraId="286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5" w:type="dxa"/>
            <w:vAlign w:val="center"/>
          </w:tcPr>
          <w:p w14:paraId="154D2484">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429" w:type="dxa"/>
            <w:vAlign w:val="center"/>
          </w:tcPr>
          <w:p w14:paraId="0ADAF5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供应商须具备建筑工程施工总承包三级(含三级)及以上资质，具有有效的安全生产许可证；</w:t>
            </w:r>
          </w:p>
        </w:tc>
        <w:tc>
          <w:tcPr>
            <w:tcW w:w="1782" w:type="dxa"/>
            <w:vAlign w:val="center"/>
          </w:tcPr>
          <w:p w14:paraId="5086AE69">
            <w:pPr>
              <w:keepNext w:val="0"/>
              <w:keepLines w:val="0"/>
              <w:pageBreakBefore w:val="0"/>
              <w:widowControl/>
              <w:numPr>
                <w:ilvl w:val="0"/>
                <w:numId w:val="0"/>
              </w:numPr>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证书合格有效</w:t>
            </w:r>
          </w:p>
        </w:tc>
      </w:tr>
      <w:tr w14:paraId="3204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65" w:type="dxa"/>
            <w:vAlign w:val="center"/>
          </w:tcPr>
          <w:p w14:paraId="5021EACB">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6429" w:type="dxa"/>
            <w:vAlign w:val="center"/>
          </w:tcPr>
          <w:p w14:paraId="7EDAFA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拟派项目经理须具备建筑工程专业二级及以上注册建造师资格，并具备有效的安全生产考核合格证书，在本单位注册，无在建项目；</w:t>
            </w:r>
          </w:p>
        </w:tc>
        <w:tc>
          <w:tcPr>
            <w:tcW w:w="1782" w:type="dxa"/>
            <w:vAlign w:val="center"/>
          </w:tcPr>
          <w:p w14:paraId="33639686">
            <w:pPr>
              <w:keepNext w:val="0"/>
              <w:keepLines w:val="0"/>
              <w:pageBreakBefore w:val="0"/>
              <w:widowControl/>
              <w:numPr>
                <w:ilvl w:val="0"/>
                <w:numId w:val="0"/>
              </w:numPr>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证书合格有效</w:t>
            </w:r>
          </w:p>
        </w:tc>
      </w:tr>
      <w:tr w14:paraId="43AF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65" w:type="dxa"/>
            <w:vAlign w:val="center"/>
          </w:tcPr>
          <w:p w14:paraId="0163A0B6">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429" w:type="dxa"/>
            <w:vAlign w:val="center"/>
          </w:tcPr>
          <w:p w14:paraId="40BC86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供应商基本信息要求：供应商资质基本信息及项目经理（注册建造师）执业基本信息应在在“陕西省住房和城乡建设厅（http://js.shaanxi.gov.cn/）陕西省建筑市场监管与诚信信息发布平台”可查询；</w:t>
            </w:r>
          </w:p>
        </w:tc>
        <w:tc>
          <w:tcPr>
            <w:tcW w:w="1782" w:type="dxa"/>
            <w:vAlign w:val="center"/>
          </w:tcPr>
          <w:p w14:paraId="41AE2CDC">
            <w:pPr>
              <w:keepNext w:val="0"/>
              <w:keepLines w:val="0"/>
              <w:pageBreakBefore w:val="0"/>
              <w:widowControl/>
              <w:numPr>
                <w:ilvl w:val="0"/>
                <w:numId w:val="0"/>
              </w:numPr>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4934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vAlign w:val="center"/>
          </w:tcPr>
          <w:p w14:paraId="11313A48">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6429" w:type="dxa"/>
            <w:vAlign w:val="center"/>
          </w:tcPr>
          <w:p w14:paraId="12D8A1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提供2023年度或2024年度经审计的财务报告，或提交自2025年03月01日以来其基本开户银行出具的资信证明，或信用担保机构出具的投标担保函（以上三种形式的资料提供任何一种即可）；其他组织和自然人提供银行出具的资信证明或财务报表；</w:t>
            </w:r>
          </w:p>
        </w:tc>
        <w:tc>
          <w:tcPr>
            <w:tcW w:w="1782" w:type="dxa"/>
            <w:vAlign w:val="center"/>
          </w:tcPr>
          <w:p w14:paraId="08DF958E">
            <w:pPr>
              <w:keepNext w:val="0"/>
              <w:keepLines w:val="0"/>
              <w:pageBreakBefore w:val="0"/>
              <w:widowControl/>
              <w:numPr>
                <w:ilvl w:val="0"/>
                <w:numId w:val="0"/>
              </w:numPr>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3DE1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5378F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val="0"/>
                <w:bCs/>
                <w:color w:val="auto"/>
                <w:kern w:val="2"/>
                <w:sz w:val="21"/>
                <w:szCs w:val="21"/>
                <w:highlight w:val="none"/>
                <w:lang w:val="en-US" w:eastAsia="zh-CN"/>
              </w:rPr>
            </w:pPr>
            <w:r>
              <w:rPr>
                <w:rFonts w:hint="eastAsia" w:ascii="宋体" w:hAnsi="宋体" w:cs="宋体"/>
                <w:b w:val="0"/>
                <w:bCs/>
                <w:color w:val="auto"/>
                <w:kern w:val="2"/>
                <w:sz w:val="21"/>
                <w:szCs w:val="21"/>
                <w:highlight w:val="none"/>
                <w:lang w:val="en-US" w:eastAsia="zh-CN"/>
              </w:rPr>
              <w:t>8</w:t>
            </w:r>
          </w:p>
        </w:tc>
        <w:tc>
          <w:tcPr>
            <w:tcW w:w="6429" w:type="dxa"/>
            <w:vAlign w:val="center"/>
          </w:tcPr>
          <w:p w14:paraId="3F58C5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提供供应商2025年至今任意一个月已缴纳的完税凭证或税务机关开具的完税证明（任意税种），依法免税的单位应提供相关证明材料；</w:t>
            </w:r>
          </w:p>
        </w:tc>
        <w:tc>
          <w:tcPr>
            <w:tcW w:w="1782" w:type="dxa"/>
            <w:vAlign w:val="center"/>
          </w:tcPr>
          <w:p w14:paraId="1997E6D3">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4D3A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60B2E477">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6429" w:type="dxa"/>
            <w:vAlign w:val="center"/>
          </w:tcPr>
          <w:p w14:paraId="57ED7F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提供供应商2025年至今任意一个月的社会保障资金缴存单据或社保机构开具的社会保险参保缴费情况证明。依法不需要缴纳社会保障资金的供应商应提供相关证明文件；</w:t>
            </w:r>
          </w:p>
        </w:tc>
        <w:tc>
          <w:tcPr>
            <w:tcW w:w="1782" w:type="dxa"/>
            <w:vAlign w:val="center"/>
          </w:tcPr>
          <w:p w14:paraId="3C087AF2">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1D01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68BEBC04">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6429" w:type="dxa"/>
            <w:vAlign w:val="center"/>
          </w:tcPr>
          <w:p w14:paraId="2B1786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提供具有履行本合同所必需的设备和专业技术能力的声明；</w:t>
            </w:r>
          </w:p>
        </w:tc>
        <w:tc>
          <w:tcPr>
            <w:tcW w:w="1782" w:type="dxa"/>
            <w:vAlign w:val="center"/>
          </w:tcPr>
          <w:p w14:paraId="7C5651F9">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6376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37036D0F">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6429" w:type="dxa"/>
            <w:vAlign w:val="center"/>
          </w:tcPr>
          <w:p w14:paraId="732816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出具参加政府采购活动前3年内在经营活动中没有重大违法记录的书面声明；</w:t>
            </w:r>
          </w:p>
        </w:tc>
        <w:tc>
          <w:tcPr>
            <w:tcW w:w="1782" w:type="dxa"/>
            <w:vAlign w:val="center"/>
          </w:tcPr>
          <w:p w14:paraId="3C272AC9">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2A47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6972BC75">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6429" w:type="dxa"/>
            <w:vAlign w:val="center"/>
          </w:tcPr>
          <w:p w14:paraId="61659A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法定代表人授权书及被授权人身份证(法定代表人直接参加投标，须提交其身份证复印件及法定代表人身份证明)；</w:t>
            </w:r>
          </w:p>
        </w:tc>
        <w:tc>
          <w:tcPr>
            <w:tcW w:w="1782" w:type="dxa"/>
            <w:vAlign w:val="center"/>
          </w:tcPr>
          <w:p w14:paraId="5E32FDD4">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4B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1060AAC6">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w:t>
            </w:r>
          </w:p>
        </w:tc>
        <w:tc>
          <w:tcPr>
            <w:tcW w:w="6429" w:type="dxa"/>
            <w:vAlign w:val="center"/>
          </w:tcPr>
          <w:p w14:paraId="65549B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tc>
        <w:tc>
          <w:tcPr>
            <w:tcW w:w="1782" w:type="dxa"/>
            <w:vAlign w:val="center"/>
          </w:tcPr>
          <w:p w14:paraId="26E1BD15">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4DED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41E39E27">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14</w:t>
            </w:r>
          </w:p>
        </w:tc>
        <w:tc>
          <w:tcPr>
            <w:tcW w:w="6429" w:type="dxa"/>
            <w:vAlign w:val="center"/>
          </w:tcPr>
          <w:p w14:paraId="16F5D0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本项目不接受联合体投标。</w:t>
            </w:r>
          </w:p>
        </w:tc>
        <w:tc>
          <w:tcPr>
            <w:tcW w:w="1782" w:type="dxa"/>
            <w:vAlign w:val="center"/>
          </w:tcPr>
          <w:p w14:paraId="7AE2175C">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bl>
    <w:p w14:paraId="548B550B">
      <w:pPr>
        <w:keepNext w:val="0"/>
        <w:keepLines w:val="0"/>
        <w:pageBreakBefore w:val="0"/>
        <w:kinsoku/>
        <w:wordWrap/>
        <w:overflowPunct/>
        <w:topLinePunct w:val="0"/>
        <w:autoSpaceDE/>
        <w:autoSpaceDN/>
        <w:bidi w:val="0"/>
        <w:spacing w:line="48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注：开标后，采购人按照磋商文件规定的资格条件对供应商进行资格审查，审查合格的供应商方可进入下一评审阶段。缺项或一项不符合要求即不合格，不合格的供应商其磋商响应无效。</w:t>
      </w:r>
    </w:p>
    <w:p w14:paraId="04253ADC">
      <w:pPr>
        <w:keepNext w:val="0"/>
        <w:keepLines w:val="0"/>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b.</w:t>
      </w:r>
      <w:r>
        <w:rPr>
          <w:rFonts w:hint="eastAsia" w:ascii="宋体" w:hAnsi="宋体" w:eastAsia="宋体" w:cs="宋体"/>
          <w:b/>
          <w:bCs/>
          <w:color w:val="auto"/>
          <w:sz w:val="21"/>
          <w:szCs w:val="21"/>
          <w:highlight w:val="none"/>
        </w:rPr>
        <w:t>符合性及有效性审查</w:t>
      </w:r>
      <w:r>
        <w:rPr>
          <w:rFonts w:hint="eastAsia" w:ascii="宋体" w:hAnsi="宋体" w:cs="宋体"/>
          <w:b/>
          <w:bCs/>
          <w:color w:val="auto"/>
          <w:sz w:val="21"/>
          <w:szCs w:val="21"/>
          <w:highlight w:val="none"/>
          <w:lang w:val="en-US" w:eastAsia="zh-CN"/>
        </w:rPr>
        <w:t>:</w:t>
      </w:r>
    </w:p>
    <w:tbl>
      <w:tblPr>
        <w:tblStyle w:val="21"/>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34"/>
        <w:gridCol w:w="6029"/>
      </w:tblGrid>
      <w:tr w14:paraId="09F8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780" w:type="dxa"/>
            <w:noWrap w:val="0"/>
            <w:vAlign w:val="center"/>
          </w:tcPr>
          <w:p w14:paraId="61E086E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2134" w:type="dxa"/>
            <w:noWrap w:val="0"/>
            <w:vAlign w:val="center"/>
          </w:tcPr>
          <w:p w14:paraId="21144A76">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评审因素</w:t>
            </w:r>
          </w:p>
        </w:tc>
        <w:tc>
          <w:tcPr>
            <w:tcW w:w="6029" w:type="dxa"/>
            <w:noWrap w:val="0"/>
            <w:vAlign w:val="center"/>
          </w:tcPr>
          <w:p w14:paraId="4A7F881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评审标准</w:t>
            </w:r>
          </w:p>
        </w:tc>
      </w:tr>
      <w:tr w14:paraId="4225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0" w:type="dxa"/>
            <w:noWrap w:val="0"/>
            <w:vAlign w:val="center"/>
          </w:tcPr>
          <w:p w14:paraId="0BD68FE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2134" w:type="dxa"/>
            <w:noWrap w:val="0"/>
            <w:vAlign w:val="center"/>
          </w:tcPr>
          <w:p w14:paraId="362F9E79">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rPr>
              <w:t>竞争性磋商</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文件的签署盖章</w:t>
            </w:r>
          </w:p>
        </w:tc>
        <w:tc>
          <w:tcPr>
            <w:tcW w:w="6029" w:type="dxa"/>
            <w:noWrap w:val="0"/>
            <w:vAlign w:val="center"/>
          </w:tcPr>
          <w:p w14:paraId="2BCBE05F">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竞争性磋商响应文件</w:t>
            </w:r>
            <w:r>
              <w:rPr>
                <w:rFonts w:hint="eastAsia" w:ascii="宋体" w:hAnsi="宋体" w:eastAsia="宋体" w:cs="宋体"/>
                <w:color w:val="auto"/>
                <w:kern w:val="2"/>
                <w:sz w:val="21"/>
                <w:szCs w:val="21"/>
                <w:highlight w:val="none"/>
              </w:rPr>
              <w:t>按照</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规定盖章签字齐全</w:t>
            </w:r>
          </w:p>
        </w:tc>
      </w:tr>
      <w:tr w14:paraId="51F2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80" w:type="dxa"/>
            <w:noWrap w:val="0"/>
            <w:vAlign w:val="center"/>
          </w:tcPr>
          <w:p w14:paraId="3D39CB21">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2134" w:type="dxa"/>
            <w:noWrap w:val="0"/>
            <w:vAlign w:val="center"/>
          </w:tcPr>
          <w:p w14:paraId="3E053775">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rPr>
              <w:t>竞争性磋商</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文件</w:t>
            </w:r>
          </w:p>
          <w:p w14:paraId="5462E27E">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格式</w:t>
            </w:r>
          </w:p>
        </w:tc>
        <w:tc>
          <w:tcPr>
            <w:tcW w:w="6029" w:type="dxa"/>
            <w:noWrap w:val="0"/>
            <w:vAlign w:val="center"/>
          </w:tcPr>
          <w:p w14:paraId="599A150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应符合“第</w:t>
            </w:r>
            <w:r>
              <w:rPr>
                <w:rFonts w:hint="eastAsia" w:ascii="宋体" w:hAnsi="宋体" w:eastAsia="宋体" w:cs="宋体"/>
                <w:color w:val="auto"/>
                <w:kern w:val="2"/>
                <w:sz w:val="21"/>
                <w:szCs w:val="21"/>
                <w:highlight w:val="none"/>
                <w:lang w:eastAsia="zh-CN"/>
              </w:rPr>
              <w:t>六</w:t>
            </w:r>
            <w:r>
              <w:rPr>
                <w:rFonts w:hint="eastAsia" w:ascii="宋体" w:hAnsi="宋体" w:eastAsia="宋体" w:cs="宋体"/>
                <w:color w:val="auto"/>
                <w:kern w:val="2"/>
                <w:sz w:val="21"/>
                <w:szCs w:val="21"/>
                <w:highlight w:val="none"/>
              </w:rPr>
              <w:t xml:space="preserve">部分 </w:t>
            </w:r>
            <w:r>
              <w:rPr>
                <w:rFonts w:hint="eastAsia" w:ascii="宋体" w:hAnsi="宋体" w:eastAsia="宋体" w:cs="宋体"/>
                <w:color w:val="auto"/>
                <w:kern w:val="2"/>
                <w:sz w:val="21"/>
                <w:szCs w:val="21"/>
                <w:highlight w:val="none"/>
                <w:lang w:eastAsia="zh-CN"/>
              </w:rPr>
              <w:t>竞争性磋商响应文件</w:t>
            </w:r>
            <w:r>
              <w:rPr>
                <w:rFonts w:hint="eastAsia" w:ascii="宋体" w:hAnsi="宋体" w:eastAsia="宋体" w:cs="宋体"/>
                <w:color w:val="auto"/>
                <w:kern w:val="2"/>
                <w:sz w:val="21"/>
                <w:szCs w:val="21"/>
                <w:highlight w:val="none"/>
              </w:rPr>
              <w:t>格式”要求</w:t>
            </w:r>
          </w:p>
        </w:tc>
      </w:tr>
      <w:tr w14:paraId="5B50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0" w:type="dxa"/>
            <w:noWrap w:val="0"/>
            <w:vAlign w:val="center"/>
          </w:tcPr>
          <w:p w14:paraId="514F84C0">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2134" w:type="dxa"/>
            <w:noWrap w:val="0"/>
            <w:vAlign w:val="center"/>
          </w:tcPr>
          <w:p w14:paraId="5C4403F3">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rPr>
              <w:t>竞争性磋商响应</w:t>
            </w:r>
            <w:r>
              <w:rPr>
                <w:rFonts w:hint="eastAsia" w:ascii="宋体" w:hAnsi="宋体" w:eastAsia="宋体" w:cs="宋体"/>
                <w:color w:val="auto"/>
                <w:kern w:val="2"/>
                <w:szCs w:val="21"/>
                <w:highlight w:val="none"/>
                <w:lang w:eastAsia="zh-CN"/>
              </w:rPr>
              <w:t>文件</w:t>
            </w:r>
          </w:p>
          <w:p w14:paraId="1F1BE66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份数</w:t>
            </w:r>
          </w:p>
        </w:tc>
        <w:tc>
          <w:tcPr>
            <w:tcW w:w="6029" w:type="dxa"/>
            <w:noWrap w:val="0"/>
            <w:vAlign w:val="center"/>
          </w:tcPr>
          <w:p w14:paraId="3E030A5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应符合“</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须知前附表”</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条规定的正本、副本、电子文件数量</w:t>
            </w:r>
          </w:p>
        </w:tc>
      </w:tr>
      <w:tr w14:paraId="5912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0" w:type="dxa"/>
            <w:noWrap w:val="0"/>
            <w:vAlign w:val="center"/>
          </w:tcPr>
          <w:p w14:paraId="0EBAC648">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2134" w:type="dxa"/>
            <w:noWrap w:val="0"/>
            <w:vAlign w:val="center"/>
          </w:tcPr>
          <w:p w14:paraId="78DEBC35">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rPr>
              <w:t>磋商有</w:t>
            </w:r>
            <w:r>
              <w:rPr>
                <w:rFonts w:hint="eastAsia" w:ascii="宋体" w:hAnsi="宋体" w:eastAsia="宋体" w:cs="宋体"/>
                <w:color w:val="auto"/>
                <w:kern w:val="2"/>
                <w:sz w:val="21"/>
                <w:szCs w:val="21"/>
                <w:highlight w:val="none"/>
              </w:rPr>
              <w:t>效期</w:t>
            </w:r>
          </w:p>
        </w:tc>
        <w:tc>
          <w:tcPr>
            <w:tcW w:w="6029" w:type="dxa"/>
            <w:noWrap w:val="0"/>
            <w:vAlign w:val="center"/>
          </w:tcPr>
          <w:p w14:paraId="1A8AF92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应满足</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中规定</w:t>
            </w:r>
          </w:p>
        </w:tc>
      </w:tr>
      <w:tr w14:paraId="0EF5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0" w:type="dxa"/>
            <w:noWrap w:val="0"/>
            <w:vAlign w:val="center"/>
          </w:tcPr>
          <w:p w14:paraId="67BECA1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2134" w:type="dxa"/>
            <w:noWrap w:val="0"/>
            <w:vAlign w:val="center"/>
          </w:tcPr>
          <w:p w14:paraId="5ECA859D">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029" w:type="dxa"/>
            <w:noWrap w:val="0"/>
            <w:vAlign w:val="center"/>
          </w:tcPr>
          <w:p w14:paraId="50B9F2E8">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应满足</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中规定</w:t>
            </w:r>
          </w:p>
        </w:tc>
      </w:tr>
      <w:tr w14:paraId="48A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0" w:type="dxa"/>
            <w:noWrap w:val="0"/>
            <w:vAlign w:val="center"/>
          </w:tcPr>
          <w:p w14:paraId="5F96B00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2134" w:type="dxa"/>
            <w:noWrap w:val="0"/>
            <w:vAlign w:val="center"/>
          </w:tcPr>
          <w:p w14:paraId="74CB8787">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报价</w:t>
            </w:r>
          </w:p>
        </w:tc>
        <w:tc>
          <w:tcPr>
            <w:tcW w:w="6029" w:type="dxa"/>
            <w:noWrap w:val="0"/>
            <w:vAlign w:val="center"/>
          </w:tcPr>
          <w:p w14:paraId="1BD8AE5C">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投标报价</w:t>
            </w:r>
            <w:r>
              <w:rPr>
                <w:rFonts w:hint="eastAsia" w:ascii="宋体" w:hAnsi="宋体" w:eastAsia="宋体" w:cs="宋体"/>
                <w:color w:val="auto"/>
                <w:kern w:val="2"/>
                <w:sz w:val="21"/>
                <w:szCs w:val="21"/>
                <w:highlight w:val="none"/>
                <w:lang w:eastAsia="zh-CN"/>
              </w:rPr>
              <w:t>满足</w:t>
            </w:r>
            <w:r>
              <w:rPr>
                <w:rFonts w:hint="eastAsia" w:ascii="宋体" w:hAnsi="宋体" w:eastAsia="宋体" w:cs="宋体"/>
                <w:color w:val="auto"/>
                <w:kern w:val="2"/>
                <w:sz w:val="21"/>
                <w:szCs w:val="21"/>
                <w:highlight w:val="none"/>
              </w:rPr>
              <w:t>最高限价要求的</w:t>
            </w:r>
          </w:p>
        </w:tc>
      </w:tr>
    </w:tbl>
    <w:p w14:paraId="2756DD0D">
      <w:pPr>
        <w:pStyle w:val="37"/>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评标委员会</w:t>
      </w:r>
      <w:r>
        <w:rPr>
          <w:rFonts w:hint="eastAsia" w:ascii="宋体" w:hAnsi="宋体" w:cs="宋体"/>
          <w:color w:val="auto"/>
          <w:sz w:val="21"/>
          <w:szCs w:val="21"/>
          <w:highlight w:val="none"/>
          <w:lang w:val="en-US" w:eastAsia="zh-CN"/>
        </w:rPr>
        <w:t>对</w:t>
      </w:r>
      <w:r>
        <w:rPr>
          <w:rFonts w:hint="eastAsia" w:ascii="宋体" w:hAnsi="宋体" w:eastAsia="宋体" w:cs="宋体"/>
          <w:color w:val="auto"/>
          <w:sz w:val="21"/>
          <w:szCs w:val="21"/>
          <w:highlight w:val="none"/>
        </w:rPr>
        <w:t>符合性及有效性审查时，当任何一项不符合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要求时，其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即为不合格，不得参加详细评审，不能作为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候选单位。</w:t>
      </w:r>
      <w:r>
        <w:rPr>
          <w:rFonts w:hint="eastAsia" w:ascii="宋体" w:hAnsi="宋体" w:eastAsia="宋体" w:cs="宋体"/>
          <w:color w:val="auto"/>
          <w:sz w:val="21"/>
          <w:szCs w:val="21"/>
          <w:highlight w:val="none"/>
          <w:lang w:val="en-US" w:eastAsia="zh-CN"/>
        </w:rPr>
        <w:t xml:space="preserve"> </w:t>
      </w:r>
    </w:p>
    <w:p w14:paraId="6A4193EB">
      <w:pPr>
        <w:pStyle w:val="37"/>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77DE9B8C">
      <w:pPr>
        <w:pageBreakBefore w:val="0"/>
        <w:kinsoku/>
        <w:wordWrap/>
        <w:overflowPunct/>
        <w:topLinePunct w:val="0"/>
        <w:autoSpaceDE/>
        <w:autoSpaceDN/>
        <w:bidi w:val="0"/>
        <w:spacing w:line="480" w:lineRule="exact"/>
        <w:ind w:firstLine="527" w:firstLineChars="250"/>
        <w:rPr>
          <w:rFonts w:hint="eastAsia" w:ascii="宋体" w:hAnsi="宋体" w:eastAsia="宋体" w:cs="宋体"/>
          <w:b/>
          <w:bCs/>
          <w:color w:val="auto"/>
          <w:szCs w:val="21"/>
          <w:highlight w:val="none"/>
        </w:rPr>
      </w:pPr>
      <w:r>
        <w:rPr>
          <w:rFonts w:hint="eastAsia" w:ascii="宋体" w:hAnsi="宋体" w:cs="宋体"/>
          <w:b/>
          <w:bCs/>
          <w:color w:val="auto"/>
          <w:sz w:val="21"/>
          <w:szCs w:val="21"/>
          <w:highlight w:val="none"/>
          <w:lang w:val="en-US" w:eastAsia="zh-CN"/>
        </w:rPr>
        <w:t>c.</w:t>
      </w:r>
      <w:r>
        <w:rPr>
          <w:rFonts w:hint="eastAsia" w:ascii="宋体" w:hAnsi="宋体" w:eastAsia="宋体" w:cs="宋体"/>
          <w:b/>
          <w:bCs/>
          <w:color w:val="auto"/>
          <w:sz w:val="21"/>
          <w:szCs w:val="21"/>
          <w:highlight w:val="none"/>
          <w:lang w:eastAsia="zh-CN"/>
        </w:rPr>
        <w:t>竞争性磋商响应文件</w:t>
      </w:r>
      <w:r>
        <w:rPr>
          <w:rFonts w:hint="eastAsia" w:ascii="宋体" w:hAnsi="宋体" w:eastAsia="宋体" w:cs="宋体"/>
          <w:b/>
          <w:bCs/>
          <w:color w:val="auto"/>
          <w:sz w:val="21"/>
          <w:szCs w:val="21"/>
          <w:highlight w:val="none"/>
        </w:rPr>
        <w:t>详细</w:t>
      </w:r>
      <w:r>
        <w:rPr>
          <w:rFonts w:hint="eastAsia" w:ascii="宋体" w:hAnsi="宋体" w:eastAsia="宋体" w:cs="宋体"/>
          <w:b/>
          <w:bCs/>
          <w:color w:val="auto"/>
          <w:kern w:val="2"/>
          <w:sz w:val="21"/>
          <w:szCs w:val="21"/>
          <w:highlight w:val="none"/>
          <w:u w:val="none"/>
          <w:lang w:val="en-US" w:eastAsia="zh-CN" w:bidi="ar-SA"/>
        </w:rPr>
        <w:t>评审：评审内容为价格、施工组织设计、近年完成类似项目业绩、项目经理等。</w:t>
      </w:r>
    </w:p>
    <w:p w14:paraId="6158B145">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2）评审步骤：</w:t>
      </w:r>
    </w:p>
    <w:p w14:paraId="41B322F5">
      <w:pPr>
        <w:pageBreakBefore w:val="0"/>
        <w:kinsoku/>
        <w:wordWrap/>
        <w:overflowPunct/>
        <w:topLinePunct w:val="0"/>
        <w:autoSpaceDE/>
        <w:autoSpaceDN/>
        <w:bidi w:val="0"/>
        <w:spacing w:line="480" w:lineRule="exact"/>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A.资格性审查</w:t>
      </w:r>
    </w:p>
    <w:p w14:paraId="3D9F3255">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 xml:space="preserve">符合性及有效性审查； </w:t>
      </w:r>
    </w:p>
    <w:p w14:paraId="0D21E84F">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竞争性磋商响应文件</w:t>
      </w:r>
      <w:r>
        <w:rPr>
          <w:rFonts w:hint="eastAsia" w:ascii="宋体" w:hAnsi="宋体" w:eastAsia="宋体" w:cs="宋体"/>
          <w:color w:val="auto"/>
          <w:szCs w:val="21"/>
          <w:highlight w:val="none"/>
          <w:lang w:val="en-US" w:eastAsia="zh-CN"/>
        </w:rPr>
        <w:t>详细</w:t>
      </w:r>
      <w:r>
        <w:rPr>
          <w:rFonts w:hint="eastAsia" w:ascii="宋体" w:hAnsi="宋体" w:eastAsia="宋体" w:cs="宋体"/>
          <w:color w:val="auto"/>
          <w:szCs w:val="21"/>
          <w:highlight w:val="none"/>
        </w:rPr>
        <w:t>评审；</w:t>
      </w:r>
    </w:p>
    <w:p w14:paraId="1BB10EA1">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szCs w:val="21"/>
          <w:highlight w:val="none"/>
          <w:lang w:val="en-US" w:eastAsia="zh-CN"/>
        </w:rPr>
        <w:t>D</w:t>
      </w:r>
      <w:r>
        <w:rPr>
          <w:rFonts w:hint="eastAsia" w:ascii="宋体" w:hAnsi="宋体" w:eastAsia="宋体" w:cs="宋体"/>
          <w:color w:val="auto"/>
          <w:szCs w:val="21"/>
          <w:highlight w:val="none"/>
        </w:rPr>
        <w:t>.确定入评单位。</w:t>
      </w:r>
    </w:p>
    <w:p w14:paraId="3026E5A0">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（1）入评单位条件</w:t>
      </w:r>
    </w:p>
    <w:p w14:paraId="40A419A0">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lang w:val="en-US" w:eastAsia="zh-CN"/>
        </w:rPr>
        <w:t>资格性审查、</w:t>
      </w:r>
      <w:r>
        <w:rPr>
          <w:rFonts w:hint="eastAsia" w:ascii="宋体" w:hAnsi="宋体" w:eastAsia="宋体" w:cs="宋体"/>
          <w:color w:val="auto"/>
          <w:szCs w:val="21"/>
          <w:highlight w:val="none"/>
        </w:rPr>
        <w:t>符合性及有效性审查合格单位；</w:t>
      </w:r>
    </w:p>
    <w:p w14:paraId="67AEF225">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②工期满足竞争性磋商文件要求；</w:t>
      </w:r>
    </w:p>
    <w:p w14:paraId="1D0BC5BA">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③供应商服务质量符合采购质量要求；</w:t>
      </w:r>
    </w:p>
    <w:p w14:paraId="661F9D9C">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④供应商完全响应竞争性磋商文件和合同条款的全部内容。</w:t>
      </w:r>
    </w:p>
    <w:p w14:paraId="1DFF6714">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（2）入评单位确定</w:t>
      </w:r>
    </w:p>
    <w:p w14:paraId="0A961EDB">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全部符合入评单位条件的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才能成为入评单位；未成为入评单位的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,不得进入评审。</w:t>
      </w:r>
    </w:p>
    <w:p w14:paraId="55E0BBAF">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⑤评审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1C8005EC">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⑥确定</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w:t>
      </w:r>
    </w:p>
    <w:p w14:paraId="33D3B664">
      <w:pPr>
        <w:keepNext w:val="0"/>
        <w:keepLines w:val="0"/>
        <w:pageBreakBefore w:val="0"/>
        <w:kinsoku/>
        <w:wordWrap/>
        <w:overflowPunct/>
        <w:topLinePunct w:val="0"/>
        <w:autoSpaceDE/>
        <w:autoSpaceDN/>
        <w:bidi w:val="0"/>
        <w:spacing w:line="480" w:lineRule="exact"/>
        <w:ind w:firstLine="613" w:firstLineChars="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评审项评分标准：</w:t>
      </w:r>
    </w:p>
    <w:p w14:paraId="0E06B801">
      <w:pPr>
        <w:keepNext w:val="0"/>
        <w:keepLines w:val="0"/>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初步评审办法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合格制</w:t>
      </w:r>
    </w:p>
    <w:p w14:paraId="7B35166B">
      <w:pPr>
        <w:keepNext w:val="0"/>
        <w:keepLines w:val="0"/>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详细评审办法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100分</w:t>
      </w:r>
    </w:p>
    <w:p w14:paraId="439F882E">
      <w:pPr>
        <w:keepNext w:val="0"/>
        <w:keepLines w:val="0"/>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w:t>
      </w:r>
    </w:p>
    <w:p w14:paraId="18D991BF">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磋商总报价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p w14:paraId="7062BD0C">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施工组织设计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tab/>
      </w:r>
    </w:p>
    <w:p w14:paraId="02AB42B8">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w:t>
      </w:r>
      <w:r>
        <w:rPr>
          <w:rFonts w:hint="eastAsia" w:ascii="宋体" w:hAnsi="宋体" w:cs="宋体"/>
          <w:color w:val="auto"/>
          <w:szCs w:val="21"/>
          <w:highlight w:val="none"/>
          <w:lang w:val="en-US" w:eastAsia="zh-CN"/>
        </w:rPr>
        <w:t>类似</w:t>
      </w:r>
      <w:r>
        <w:rPr>
          <w:rFonts w:hint="eastAsia" w:ascii="宋体" w:hAnsi="宋体" w:eastAsia="宋体" w:cs="宋体"/>
          <w:color w:val="auto"/>
          <w:szCs w:val="21"/>
          <w:highlight w:val="none"/>
        </w:rPr>
        <w:t xml:space="preserve">项目业绩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7C5EA37F">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项目经理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14:paraId="03992DE8">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2.评标办法</w:t>
      </w:r>
    </w:p>
    <w:p w14:paraId="1B037DF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详细评审办法（综合评分法）</w:t>
      </w:r>
    </w:p>
    <w:tbl>
      <w:tblPr>
        <w:tblStyle w:val="21"/>
        <w:tblW w:w="94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81"/>
        <w:gridCol w:w="1149"/>
        <w:gridCol w:w="900"/>
        <w:gridCol w:w="6696"/>
      </w:tblGrid>
      <w:tr w14:paraId="365AD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7" w:hRule="atLeast"/>
          <w:tblHeader/>
          <w:jc w:val="center"/>
        </w:trPr>
        <w:tc>
          <w:tcPr>
            <w:tcW w:w="681" w:type="dxa"/>
            <w:vAlign w:val="center"/>
          </w:tcPr>
          <w:p w14:paraId="2CCD9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序号</w:t>
            </w:r>
          </w:p>
        </w:tc>
        <w:tc>
          <w:tcPr>
            <w:tcW w:w="1149" w:type="dxa"/>
            <w:vAlign w:val="center"/>
          </w:tcPr>
          <w:p w14:paraId="53FE5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评分项目</w:t>
            </w:r>
          </w:p>
        </w:tc>
        <w:tc>
          <w:tcPr>
            <w:tcW w:w="900" w:type="dxa"/>
            <w:vAlign w:val="center"/>
          </w:tcPr>
          <w:p w14:paraId="37273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满分值</w:t>
            </w:r>
          </w:p>
        </w:tc>
        <w:tc>
          <w:tcPr>
            <w:tcW w:w="6696" w:type="dxa"/>
            <w:vAlign w:val="center"/>
          </w:tcPr>
          <w:p w14:paraId="7CFBE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评分内容及标准</w:t>
            </w:r>
          </w:p>
        </w:tc>
      </w:tr>
      <w:tr w14:paraId="74C136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3" w:hRule="atLeast"/>
          <w:tblHeader/>
          <w:jc w:val="center"/>
        </w:trPr>
        <w:tc>
          <w:tcPr>
            <w:tcW w:w="681" w:type="dxa"/>
            <w:vAlign w:val="center"/>
          </w:tcPr>
          <w:p w14:paraId="02D25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1</w:t>
            </w:r>
          </w:p>
        </w:tc>
        <w:tc>
          <w:tcPr>
            <w:tcW w:w="1149" w:type="dxa"/>
            <w:vAlign w:val="center"/>
          </w:tcPr>
          <w:p w14:paraId="27731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价格</w:t>
            </w:r>
          </w:p>
        </w:tc>
        <w:tc>
          <w:tcPr>
            <w:tcW w:w="900" w:type="dxa"/>
            <w:vAlign w:val="center"/>
          </w:tcPr>
          <w:p w14:paraId="3ED92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30</w:t>
            </w:r>
            <w:r>
              <w:rPr>
                <w:rFonts w:hint="eastAsia" w:ascii="宋体" w:hAnsi="宋体" w:eastAsia="宋体" w:cs="宋体"/>
                <w:color w:val="auto"/>
                <w:kern w:val="2"/>
                <w:szCs w:val="22"/>
                <w:highlight w:val="none"/>
              </w:rPr>
              <w:t xml:space="preserve">分 </w:t>
            </w:r>
          </w:p>
        </w:tc>
        <w:tc>
          <w:tcPr>
            <w:tcW w:w="6696" w:type="dxa"/>
            <w:vAlign w:val="center"/>
          </w:tcPr>
          <w:p w14:paraId="4C4A58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价格分采用低价优先法计算，即满足磋商文件要求的最低报价为基准价,价格分为满分30分，其他供应商的价格得分：报价得分=(基准价/报价)×30，报价大于最高限价的按无效报价处理。</w:t>
            </w:r>
          </w:p>
        </w:tc>
      </w:tr>
      <w:tr w14:paraId="4F45C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3" w:hRule="atLeast"/>
          <w:tblHeader/>
          <w:jc w:val="center"/>
        </w:trPr>
        <w:tc>
          <w:tcPr>
            <w:tcW w:w="681" w:type="dxa"/>
            <w:vMerge w:val="restart"/>
            <w:vAlign w:val="center"/>
          </w:tcPr>
          <w:p w14:paraId="19334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2</w:t>
            </w:r>
          </w:p>
          <w:p w14:paraId="4B508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restart"/>
            <w:vAlign w:val="center"/>
          </w:tcPr>
          <w:p w14:paraId="0BBA1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施工组织</w:t>
            </w:r>
          </w:p>
          <w:p w14:paraId="704B8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设计</w:t>
            </w:r>
          </w:p>
          <w:p w14:paraId="42B95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restart"/>
            <w:vAlign w:val="center"/>
          </w:tcPr>
          <w:p w14:paraId="57008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5</w:t>
            </w:r>
            <w:r>
              <w:rPr>
                <w:rFonts w:hint="eastAsia" w:ascii="宋体" w:hAnsi="宋体" w:cs="宋体"/>
                <w:color w:val="auto"/>
                <w:kern w:val="2"/>
                <w:szCs w:val="22"/>
                <w:highlight w:val="none"/>
                <w:lang w:val="en-US" w:eastAsia="zh-CN"/>
              </w:rPr>
              <w:t>5</w:t>
            </w:r>
            <w:r>
              <w:rPr>
                <w:rFonts w:hint="eastAsia" w:ascii="宋体" w:hAnsi="宋体" w:eastAsia="宋体" w:cs="宋体"/>
                <w:color w:val="auto"/>
                <w:kern w:val="2"/>
                <w:szCs w:val="22"/>
                <w:highlight w:val="none"/>
              </w:rPr>
              <w:t>分</w:t>
            </w:r>
          </w:p>
          <w:p w14:paraId="07310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24A33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1）施工方案；(0-</w:t>
            </w:r>
            <w:r>
              <w:rPr>
                <w:rFonts w:hint="eastAsia" w:ascii="宋体" w:hAnsi="宋体" w:cs="宋体"/>
                <w:color w:val="auto"/>
                <w:kern w:val="2"/>
                <w:szCs w:val="22"/>
                <w:highlight w:val="none"/>
                <w:lang w:val="en-US" w:eastAsia="zh-CN"/>
              </w:rPr>
              <w:t>10</w:t>
            </w:r>
            <w:r>
              <w:rPr>
                <w:rFonts w:hint="eastAsia" w:ascii="宋体" w:hAnsi="宋体" w:eastAsia="宋体" w:cs="宋体"/>
                <w:color w:val="auto"/>
                <w:kern w:val="2"/>
                <w:szCs w:val="22"/>
                <w:highlight w:val="none"/>
                <w:lang w:val="en-US" w:eastAsia="zh-CN"/>
              </w:rPr>
              <w:t>分)；</w:t>
            </w:r>
          </w:p>
          <w:p w14:paraId="116C4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针对本项目提供完善的施工方案与</w:t>
            </w:r>
            <w:r>
              <w:rPr>
                <w:rFonts w:hint="eastAsia" w:ascii="宋体" w:hAnsi="宋体" w:cs="宋体"/>
                <w:color w:val="auto"/>
                <w:kern w:val="2"/>
                <w:szCs w:val="22"/>
                <w:highlight w:val="none"/>
                <w:lang w:val="en-US" w:eastAsia="zh-CN"/>
              </w:rPr>
              <w:t>相关</w:t>
            </w:r>
            <w:r>
              <w:rPr>
                <w:rFonts w:hint="eastAsia" w:ascii="宋体" w:hAnsi="宋体" w:eastAsia="宋体" w:cs="宋体"/>
                <w:color w:val="auto"/>
                <w:kern w:val="2"/>
                <w:szCs w:val="22"/>
                <w:highlight w:val="none"/>
                <w:lang w:val="en-US" w:eastAsia="zh-CN"/>
              </w:rPr>
              <w:t>技术措施</w:t>
            </w:r>
            <w:r>
              <w:rPr>
                <w:rFonts w:hint="eastAsia" w:ascii="宋体" w:hAnsi="宋体" w:cs="宋体"/>
                <w:color w:val="auto"/>
                <w:kern w:val="2"/>
                <w:szCs w:val="22"/>
                <w:highlight w:val="none"/>
                <w:lang w:val="en-US" w:eastAsia="zh-CN"/>
              </w:rPr>
              <w:t>，内容</w:t>
            </w:r>
            <w:r>
              <w:rPr>
                <w:rFonts w:hint="eastAsia" w:ascii="宋体" w:hAnsi="宋体" w:eastAsia="宋体" w:cs="宋体"/>
                <w:color w:val="auto"/>
                <w:kern w:val="2"/>
                <w:szCs w:val="22"/>
                <w:highlight w:val="none"/>
                <w:lang w:val="en-US" w:eastAsia="zh-CN"/>
              </w:rPr>
              <w:t>包</w:t>
            </w:r>
            <w:r>
              <w:rPr>
                <w:rFonts w:hint="default" w:ascii="宋体" w:hAnsi="宋体" w:eastAsia="宋体" w:cs="宋体"/>
                <w:color w:val="auto"/>
                <w:kern w:val="2"/>
                <w:szCs w:val="22"/>
                <w:highlight w:val="none"/>
                <w:lang w:val="en-US" w:eastAsia="zh-CN"/>
              </w:rPr>
              <w:t>含</w:t>
            </w:r>
            <w:r>
              <w:rPr>
                <w:rFonts w:hint="eastAsia" w:ascii="宋体" w:hAnsi="宋体" w:eastAsia="宋体" w:cs="宋体"/>
                <w:color w:val="auto"/>
                <w:kern w:val="2"/>
                <w:szCs w:val="22"/>
                <w:highlight w:val="none"/>
                <w:lang w:val="en-US" w:eastAsia="zh-CN"/>
              </w:rPr>
              <w:t>但不限于</w:t>
            </w:r>
            <w:r>
              <w:rPr>
                <w:rFonts w:hint="default" w:ascii="宋体" w:hAnsi="宋体" w:eastAsia="宋体" w:cs="宋体"/>
                <w:color w:val="auto"/>
                <w:kern w:val="2"/>
                <w:szCs w:val="22"/>
                <w:highlight w:val="none"/>
                <w:lang w:val="en-US" w:eastAsia="zh-CN"/>
              </w:rPr>
              <w:t>：①对项目总体概况表述</w:t>
            </w:r>
            <w:r>
              <w:rPr>
                <w:rFonts w:hint="eastAsia" w:ascii="宋体" w:hAnsi="宋体" w:cs="宋体"/>
                <w:color w:val="auto"/>
                <w:kern w:val="2"/>
                <w:szCs w:val="22"/>
                <w:highlight w:val="none"/>
                <w:lang w:val="en-US" w:eastAsia="zh-CN"/>
              </w:rPr>
              <w:t>；</w:t>
            </w:r>
            <w:r>
              <w:rPr>
                <w:rFonts w:hint="default" w:ascii="宋体" w:hAnsi="宋体" w:eastAsia="宋体" w:cs="宋体"/>
                <w:color w:val="auto"/>
                <w:kern w:val="2"/>
                <w:szCs w:val="22"/>
                <w:highlight w:val="none"/>
                <w:lang w:val="en-US" w:eastAsia="zh-CN"/>
              </w:rPr>
              <w:t>②施工部署及措施</w:t>
            </w:r>
            <w:r>
              <w:rPr>
                <w:rFonts w:hint="eastAsia" w:ascii="宋体" w:hAnsi="宋体" w:cs="宋体"/>
                <w:color w:val="auto"/>
                <w:kern w:val="2"/>
                <w:szCs w:val="22"/>
                <w:highlight w:val="none"/>
                <w:lang w:val="en-US" w:eastAsia="zh-CN"/>
              </w:rPr>
              <w:t>；</w:t>
            </w:r>
            <w:r>
              <w:rPr>
                <w:rFonts w:hint="default" w:ascii="宋体" w:hAnsi="宋体" w:eastAsia="宋体" w:cs="宋体"/>
                <w:color w:val="auto"/>
                <w:kern w:val="2"/>
                <w:szCs w:val="22"/>
                <w:highlight w:val="none"/>
                <w:lang w:val="en-US" w:eastAsia="zh-CN"/>
              </w:rPr>
              <w:t>③对项目主要及关键方案的表述</w:t>
            </w:r>
            <w:r>
              <w:rPr>
                <w:rFonts w:hint="eastAsia" w:ascii="宋体" w:hAnsi="宋体" w:cs="宋体"/>
                <w:color w:val="auto"/>
                <w:kern w:val="2"/>
                <w:szCs w:val="22"/>
                <w:highlight w:val="none"/>
                <w:lang w:val="en-US" w:eastAsia="zh-CN"/>
              </w:rPr>
              <w:t>；</w:t>
            </w:r>
            <w:r>
              <w:rPr>
                <w:rFonts w:hint="default" w:ascii="宋体" w:hAnsi="宋体" w:eastAsia="宋体" w:cs="宋体"/>
                <w:color w:val="auto"/>
                <w:kern w:val="2"/>
                <w:szCs w:val="22"/>
                <w:highlight w:val="none"/>
                <w:lang w:val="en-US" w:eastAsia="zh-CN"/>
              </w:rPr>
              <w:t>④施工</w:t>
            </w:r>
            <w:r>
              <w:rPr>
                <w:rFonts w:hint="eastAsia" w:ascii="宋体" w:hAnsi="宋体" w:cs="宋体"/>
                <w:color w:val="auto"/>
                <w:kern w:val="2"/>
                <w:szCs w:val="22"/>
                <w:highlight w:val="none"/>
                <w:lang w:val="en-US" w:eastAsia="zh-CN"/>
              </w:rPr>
              <w:t>总</w:t>
            </w:r>
            <w:r>
              <w:rPr>
                <w:rFonts w:hint="default" w:ascii="宋体" w:hAnsi="宋体" w:eastAsia="宋体" w:cs="宋体"/>
                <w:color w:val="auto"/>
                <w:kern w:val="2"/>
                <w:szCs w:val="22"/>
                <w:highlight w:val="none"/>
                <w:lang w:val="en-US" w:eastAsia="zh-CN"/>
              </w:rPr>
              <w:t>平面</w:t>
            </w:r>
            <w:r>
              <w:rPr>
                <w:rFonts w:hint="eastAsia" w:ascii="宋体" w:hAnsi="宋体" w:cs="宋体"/>
                <w:color w:val="auto"/>
                <w:kern w:val="2"/>
                <w:szCs w:val="22"/>
                <w:highlight w:val="none"/>
                <w:lang w:val="en-US" w:eastAsia="zh-CN"/>
              </w:rPr>
              <w:t>图布</w:t>
            </w:r>
            <w:r>
              <w:rPr>
                <w:rFonts w:hint="default" w:ascii="宋体" w:hAnsi="宋体" w:eastAsia="宋体" w:cs="宋体"/>
                <w:color w:val="auto"/>
                <w:kern w:val="2"/>
                <w:szCs w:val="22"/>
                <w:highlight w:val="none"/>
                <w:lang w:val="en-US" w:eastAsia="zh-CN"/>
              </w:rPr>
              <w:t>置</w:t>
            </w:r>
            <w:r>
              <w:rPr>
                <w:rFonts w:hint="eastAsia" w:ascii="宋体" w:hAnsi="宋体" w:cs="宋体"/>
                <w:color w:val="auto"/>
                <w:kern w:val="2"/>
                <w:szCs w:val="22"/>
                <w:highlight w:val="none"/>
                <w:lang w:val="en-US" w:eastAsia="zh-CN"/>
              </w:rPr>
              <w:t>等</w:t>
            </w:r>
            <w:r>
              <w:rPr>
                <w:rFonts w:hint="default" w:ascii="宋体" w:hAnsi="宋体" w:eastAsia="宋体" w:cs="宋体"/>
                <w:color w:val="auto"/>
                <w:kern w:val="2"/>
                <w:szCs w:val="22"/>
                <w:highlight w:val="none"/>
                <w:lang w:val="en-US" w:eastAsia="zh-CN"/>
              </w:rPr>
              <w:t>。</w:t>
            </w:r>
          </w:p>
          <w:p w14:paraId="110A8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default" w:ascii="宋体" w:hAnsi="宋体" w:eastAsia="宋体" w:cs="宋体"/>
                <w:color w:val="auto"/>
                <w:kern w:val="2"/>
                <w:szCs w:val="22"/>
                <w:highlight w:val="none"/>
                <w:lang w:val="en-US" w:eastAsia="zh-CN"/>
              </w:rPr>
              <w:t>方案完整，完全包含以上</w:t>
            </w:r>
            <w:r>
              <w:rPr>
                <w:rFonts w:hint="eastAsia" w:ascii="宋体" w:hAnsi="宋体" w:cs="宋体"/>
                <w:color w:val="auto"/>
                <w:kern w:val="2"/>
                <w:szCs w:val="22"/>
                <w:highlight w:val="none"/>
                <w:lang w:val="en-US" w:eastAsia="zh-CN"/>
              </w:rPr>
              <w:t>4</w:t>
            </w:r>
            <w:r>
              <w:rPr>
                <w:rFonts w:hint="default" w:ascii="宋体" w:hAnsi="宋体" w:eastAsia="宋体" w:cs="宋体"/>
                <w:color w:val="auto"/>
                <w:kern w:val="2"/>
                <w:szCs w:val="22"/>
                <w:highlight w:val="none"/>
                <w:lang w:val="en-US" w:eastAsia="zh-CN"/>
              </w:rPr>
              <w:t>项且满足实际工作需求的得</w:t>
            </w:r>
            <w:r>
              <w:rPr>
                <w:rFonts w:hint="eastAsia" w:ascii="宋体" w:hAnsi="宋体" w:cs="宋体"/>
                <w:color w:val="auto"/>
                <w:kern w:val="2"/>
                <w:szCs w:val="22"/>
                <w:highlight w:val="none"/>
                <w:lang w:val="en-US" w:eastAsia="zh-CN"/>
              </w:rPr>
              <w:t>10</w:t>
            </w:r>
            <w:r>
              <w:rPr>
                <w:rFonts w:hint="default" w:ascii="宋体" w:hAnsi="宋体" w:eastAsia="宋体" w:cs="宋体"/>
                <w:color w:val="auto"/>
                <w:kern w:val="2"/>
                <w:szCs w:val="22"/>
                <w:highlight w:val="none"/>
                <w:lang w:val="en-US" w:eastAsia="zh-CN"/>
              </w:rPr>
              <w:t>分，每缺少一项扣</w:t>
            </w:r>
            <w:r>
              <w:rPr>
                <w:rFonts w:hint="eastAsia" w:ascii="宋体" w:hAnsi="宋体" w:cs="宋体"/>
                <w:color w:val="auto"/>
                <w:kern w:val="2"/>
                <w:szCs w:val="22"/>
                <w:highlight w:val="none"/>
                <w:lang w:val="en-US" w:eastAsia="zh-CN"/>
              </w:rPr>
              <w:t>2.5</w:t>
            </w:r>
            <w:r>
              <w:rPr>
                <w:rFonts w:hint="default" w:ascii="宋体" w:hAnsi="宋体" w:eastAsia="宋体" w:cs="宋体"/>
                <w:color w:val="auto"/>
                <w:kern w:val="2"/>
                <w:szCs w:val="22"/>
                <w:highlight w:val="none"/>
                <w:lang w:val="en-US" w:eastAsia="zh-CN"/>
              </w:rPr>
              <w:t>分，每有一项缺陷（缺陷是指不适用项目实际情况、凭空编造、存在逻辑漏洞、科学原理错误、不可能实现的夸大情形以及涉及的规范、标准与本项目要求不一致等）扣1分，扣完为止。说明：未提供不得分。</w:t>
            </w:r>
          </w:p>
        </w:tc>
      </w:tr>
      <w:tr w14:paraId="3A927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7" w:hRule="atLeast"/>
          <w:tblHeader/>
          <w:jc w:val="center"/>
        </w:trPr>
        <w:tc>
          <w:tcPr>
            <w:tcW w:w="681" w:type="dxa"/>
            <w:vMerge w:val="continue"/>
            <w:vAlign w:val="center"/>
          </w:tcPr>
          <w:p w14:paraId="55D7A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56762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2DBF0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04076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2)确保工程质量的技术组织措施；(0-</w:t>
            </w:r>
            <w:r>
              <w:rPr>
                <w:rFonts w:hint="eastAsia" w:ascii="宋体" w:hAnsi="宋体" w:cs="宋体"/>
                <w:color w:val="auto"/>
                <w:kern w:val="2"/>
                <w:szCs w:val="22"/>
                <w:highlight w:val="none"/>
                <w:lang w:val="en-US" w:eastAsia="zh-CN"/>
              </w:rPr>
              <w:t>8</w:t>
            </w:r>
            <w:r>
              <w:rPr>
                <w:rFonts w:hint="eastAsia" w:ascii="宋体" w:hAnsi="宋体" w:eastAsia="宋体" w:cs="宋体"/>
                <w:color w:val="auto"/>
                <w:kern w:val="2"/>
                <w:szCs w:val="22"/>
                <w:highlight w:val="none"/>
                <w:lang w:val="en-US" w:eastAsia="zh-CN"/>
              </w:rPr>
              <w:t>分)；</w:t>
            </w:r>
          </w:p>
          <w:p w14:paraId="2AD5A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针对本项目提供完善的确保工程质量的技术组织措施</w:t>
            </w:r>
            <w:r>
              <w:rPr>
                <w:rFonts w:hint="eastAsia" w:ascii="宋体" w:hAnsi="宋体" w:cs="宋体"/>
                <w:color w:val="auto"/>
                <w:kern w:val="2"/>
                <w:szCs w:val="22"/>
                <w:highlight w:val="none"/>
                <w:lang w:val="en-US" w:eastAsia="zh-CN"/>
              </w:rPr>
              <w:t>，内容</w:t>
            </w:r>
            <w:r>
              <w:rPr>
                <w:rFonts w:hint="eastAsia" w:ascii="宋体" w:hAnsi="宋体" w:eastAsia="宋体" w:cs="宋体"/>
                <w:color w:val="auto"/>
                <w:kern w:val="2"/>
                <w:szCs w:val="22"/>
                <w:highlight w:val="none"/>
                <w:lang w:val="en-US" w:eastAsia="zh-CN"/>
              </w:rPr>
              <w:t>包</w:t>
            </w:r>
            <w:r>
              <w:rPr>
                <w:rFonts w:hint="default" w:ascii="宋体" w:hAnsi="宋体" w:eastAsia="宋体" w:cs="宋体"/>
                <w:color w:val="auto"/>
                <w:kern w:val="2"/>
                <w:szCs w:val="22"/>
                <w:highlight w:val="none"/>
                <w:lang w:val="en-US" w:eastAsia="zh-CN"/>
              </w:rPr>
              <w:t>含</w:t>
            </w:r>
            <w:r>
              <w:rPr>
                <w:rFonts w:hint="eastAsia" w:ascii="宋体" w:hAnsi="宋体" w:eastAsia="宋体" w:cs="宋体"/>
                <w:color w:val="auto"/>
                <w:kern w:val="2"/>
                <w:szCs w:val="22"/>
                <w:highlight w:val="none"/>
                <w:lang w:val="en-US" w:eastAsia="zh-CN"/>
              </w:rPr>
              <w:t>但不限于</w:t>
            </w:r>
            <w:r>
              <w:rPr>
                <w:rFonts w:hint="default" w:ascii="宋体" w:hAnsi="宋体" w:eastAsia="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①质量管理工作流程；②工程质量保障方案</w:t>
            </w:r>
            <w:r>
              <w:rPr>
                <w:rFonts w:hint="eastAsia" w:ascii="宋体" w:hAnsi="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③工程质量控制体系</w:t>
            </w:r>
            <w:r>
              <w:rPr>
                <w:rFonts w:hint="eastAsia" w:ascii="宋体" w:hAnsi="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④</w:t>
            </w:r>
            <w:r>
              <w:rPr>
                <w:rFonts w:hint="eastAsia" w:ascii="宋体" w:hAnsi="宋体" w:cs="宋体"/>
                <w:color w:val="auto"/>
                <w:kern w:val="2"/>
                <w:szCs w:val="22"/>
                <w:highlight w:val="none"/>
                <w:lang w:val="en-US" w:eastAsia="zh-CN"/>
              </w:rPr>
              <w:t>各施工阶段质量管理措施</w:t>
            </w:r>
            <w:r>
              <w:rPr>
                <w:rFonts w:hint="eastAsia" w:ascii="宋体" w:hAnsi="宋体" w:eastAsia="宋体" w:cs="宋体"/>
                <w:color w:val="auto"/>
                <w:kern w:val="2"/>
                <w:szCs w:val="22"/>
                <w:highlight w:val="none"/>
                <w:lang w:val="en-US" w:eastAsia="zh-CN"/>
              </w:rPr>
              <w:t>等。</w:t>
            </w:r>
          </w:p>
          <w:p w14:paraId="3FAC8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方案完整，完全包含以上</w:t>
            </w:r>
            <w:r>
              <w:rPr>
                <w:rFonts w:hint="eastAsia" w:ascii="宋体" w:hAnsi="宋体" w:cs="宋体"/>
                <w:color w:val="auto"/>
                <w:kern w:val="2"/>
                <w:szCs w:val="22"/>
                <w:highlight w:val="none"/>
                <w:lang w:val="en-US" w:eastAsia="zh-CN"/>
              </w:rPr>
              <w:t>4</w:t>
            </w:r>
            <w:r>
              <w:rPr>
                <w:rFonts w:hint="eastAsia" w:ascii="宋体" w:hAnsi="宋体" w:eastAsia="宋体" w:cs="宋体"/>
                <w:color w:val="auto"/>
                <w:kern w:val="2"/>
                <w:szCs w:val="22"/>
                <w:highlight w:val="none"/>
                <w:lang w:val="en-US" w:eastAsia="zh-CN"/>
              </w:rPr>
              <w:t>项且满足实际工作需求的得</w:t>
            </w:r>
            <w:r>
              <w:rPr>
                <w:rFonts w:hint="eastAsia" w:ascii="宋体" w:hAnsi="宋体" w:cs="宋体"/>
                <w:color w:val="auto"/>
                <w:kern w:val="2"/>
                <w:szCs w:val="22"/>
                <w:highlight w:val="none"/>
                <w:lang w:val="en-US" w:eastAsia="zh-CN"/>
              </w:rPr>
              <w:t>8</w:t>
            </w:r>
            <w:r>
              <w:rPr>
                <w:rFonts w:hint="eastAsia" w:ascii="宋体" w:hAnsi="宋体" w:eastAsia="宋体" w:cs="宋体"/>
                <w:color w:val="auto"/>
                <w:kern w:val="2"/>
                <w:szCs w:val="22"/>
                <w:highlight w:val="none"/>
                <w:lang w:val="en-US" w:eastAsia="zh-CN"/>
              </w:rPr>
              <w:t>分，每缺少一项扣</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lang w:val="en-US" w:eastAsia="zh-CN"/>
              </w:rPr>
              <w:t>分，每有一项缺陷（缺陷是指不适用项目实际情况、凭空编造、存在逻辑漏洞、科学原理错误、不可能实现的夸大情形以及涉及的规范、标准与本项目要求不一致等）扣1分，扣完为止。说明：未提供不得分。</w:t>
            </w:r>
          </w:p>
        </w:tc>
      </w:tr>
      <w:tr w14:paraId="6E819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49971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26B6E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2E892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60A3F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rPr>
            </w:pP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)确保安全施工保证措施；(0-</w:t>
            </w:r>
            <w:r>
              <w:rPr>
                <w:rFonts w:hint="eastAsia" w:ascii="宋体" w:hAnsi="宋体" w:eastAsia="宋体" w:cs="宋体"/>
                <w:color w:val="auto"/>
                <w:kern w:val="2"/>
                <w:szCs w:val="22"/>
                <w:highlight w:val="none"/>
                <w:lang w:val="en-US" w:eastAsia="zh-CN"/>
              </w:rPr>
              <w:t>6</w:t>
            </w:r>
            <w:r>
              <w:rPr>
                <w:rFonts w:hint="eastAsia" w:ascii="宋体" w:hAnsi="宋体" w:eastAsia="宋体" w:cs="宋体"/>
                <w:color w:val="auto"/>
                <w:kern w:val="2"/>
                <w:szCs w:val="22"/>
                <w:highlight w:val="none"/>
              </w:rPr>
              <w:t>分)</w:t>
            </w:r>
          </w:p>
          <w:p w14:paraId="06FB3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针对本项目提供完善的确保</w:t>
            </w:r>
            <w:r>
              <w:rPr>
                <w:rFonts w:hint="eastAsia" w:ascii="宋体" w:hAnsi="宋体" w:eastAsia="宋体" w:cs="宋体"/>
                <w:color w:val="auto"/>
                <w:kern w:val="2"/>
                <w:szCs w:val="22"/>
                <w:highlight w:val="none"/>
              </w:rPr>
              <w:t>安全</w:t>
            </w:r>
            <w:r>
              <w:rPr>
                <w:rFonts w:hint="eastAsia" w:ascii="宋体" w:hAnsi="宋体" w:cs="宋体"/>
                <w:color w:val="auto"/>
                <w:kern w:val="2"/>
                <w:szCs w:val="22"/>
                <w:highlight w:val="none"/>
                <w:lang w:val="en-US" w:eastAsia="zh-CN"/>
              </w:rPr>
              <w:t>施工保证</w:t>
            </w:r>
            <w:r>
              <w:rPr>
                <w:rFonts w:hint="eastAsia" w:ascii="宋体" w:hAnsi="宋体" w:eastAsia="宋体" w:cs="宋体"/>
                <w:color w:val="auto"/>
                <w:kern w:val="2"/>
                <w:szCs w:val="22"/>
                <w:highlight w:val="none"/>
              </w:rPr>
              <w:t>措施，内容包含但不限于</w:t>
            </w:r>
            <w:r>
              <w:rPr>
                <w:rFonts w:hint="eastAsia" w:ascii="宋体" w:hAnsi="宋体" w:cs="宋体"/>
                <w:color w:val="auto"/>
                <w:kern w:val="2"/>
                <w:szCs w:val="22"/>
                <w:highlight w:val="none"/>
                <w:lang w:eastAsia="zh-CN"/>
              </w:rPr>
              <w:t>：</w:t>
            </w:r>
            <w:r>
              <w:rPr>
                <w:rFonts w:hint="eastAsia" w:ascii="宋体" w:hAnsi="宋体" w:cs="宋体"/>
                <w:color w:val="auto"/>
                <w:kern w:val="2"/>
                <w:szCs w:val="22"/>
                <w:highlight w:val="none"/>
                <w:lang w:val="en-US" w:eastAsia="zh-CN"/>
              </w:rPr>
              <w:t>①</w:t>
            </w:r>
            <w:r>
              <w:rPr>
                <w:rFonts w:hint="eastAsia" w:ascii="宋体" w:hAnsi="宋体" w:eastAsia="宋体" w:cs="宋体"/>
                <w:color w:val="auto"/>
                <w:kern w:val="2"/>
                <w:szCs w:val="22"/>
                <w:highlight w:val="none"/>
              </w:rPr>
              <w:t>安全</w:t>
            </w:r>
            <w:r>
              <w:rPr>
                <w:rFonts w:hint="eastAsia" w:ascii="宋体" w:hAnsi="宋体" w:cs="宋体"/>
                <w:color w:val="auto"/>
                <w:kern w:val="2"/>
                <w:szCs w:val="22"/>
                <w:highlight w:val="none"/>
                <w:lang w:val="en-US" w:eastAsia="zh-CN"/>
              </w:rPr>
              <w:t>生产目标及安全</w:t>
            </w:r>
            <w:r>
              <w:rPr>
                <w:rFonts w:hint="eastAsia" w:ascii="宋体" w:hAnsi="宋体" w:eastAsia="宋体" w:cs="宋体"/>
                <w:color w:val="auto"/>
                <w:kern w:val="2"/>
                <w:szCs w:val="22"/>
                <w:highlight w:val="none"/>
              </w:rPr>
              <w:t>管理体系</w:t>
            </w:r>
            <w:r>
              <w:rPr>
                <w:rFonts w:hint="eastAsia" w:ascii="宋体" w:hAnsi="宋体" w:cs="宋体"/>
                <w:color w:val="auto"/>
                <w:kern w:val="2"/>
                <w:szCs w:val="22"/>
                <w:highlight w:val="none"/>
                <w:lang w:eastAsia="zh-CN"/>
              </w:rPr>
              <w:t>；</w:t>
            </w:r>
            <w:r>
              <w:rPr>
                <w:rFonts w:hint="eastAsia" w:ascii="宋体" w:hAnsi="宋体" w:cs="宋体"/>
                <w:color w:val="auto"/>
                <w:kern w:val="2"/>
                <w:szCs w:val="22"/>
                <w:highlight w:val="none"/>
                <w:lang w:val="en-US" w:eastAsia="zh-CN"/>
              </w:rPr>
              <w:t>②</w:t>
            </w:r>
            <w:r>
              <w:rPr>
                <w:rFonts w:hint="eastAsia" w:ascii="宋体" w:hAnsi="宋体" w:eastAsia="宋体" w:cs="宋体"/>
                <w:color w:val="auto"/>
                <w:kern w:val="2"/>
                <w:szCs w:val="22"/>
                <w:highlight w:val="none"/>
              </w:rPr>
              <w:t>安全</w:t>
            </w:r>
            <w:r>
              <w:rPr>
                <w:rFonts w:hint="eastAsia" w:ascii="宋体" w:hAnsi="宋体" w:cs="宋体"/>
                <w:color w:val="auto"/>
                <w:kern w:val="2"/>
                <w:szCs w:val="22"/>
                <w:highlight w:val="none"/>
                <w:lang w:val="en-US" w:eastAsia="zh-CN"/>
              </w:rPr>
              <w:t>生产保障措施；③安全预案及</w:t>
            </w:r>
            <w:r>
              <w:rPr>
                <w:rFonts w:hint="eastAsia" w:ascii="宋体" w:hAnsi="宋体" w:eastAsia="宋体" w:cs="宋体"/>
                <w:color w:val="auto"/>
                <w:kern w:val="2"/>
                <w:szCs w:val="22"/>
                <w:highlight w:val="none"/>
              </w:rPr>
              <w:t>安全教育培训等。</w:t>
            </w:r>
          </w:p>
          <w:p w14:paraId="74CE4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方案完整，完全包含以上</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项且满足实际工作需求的得</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rPr>
              <w:t>分，每缺少一项扣</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rPr>
              <w:t>分，每有一项缺陷（缺陷是指不适用项目实际情况、凭空编造、存在逻辑漏洞、科学原理错误、不可能实现的夸大情形以及涉及的规范、标准与本项目要求不一致等）扣1分，扣完为止。说明：未提供不得分。</w:t>
            </w:r>
          </w:p>
        </w:tc>
      </w:tr>
      <w:tr w14:paraId="70B2D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3682F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60646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450FC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46CCF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4)确保文明施工及环境保护的技术组织措施；(0-6分)</w:t>
            </w:r>
          </w:p>
          <w:p w14:paraId="738FD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提供针对本项目完善的确保文明施工技术组织措施及环境保护措施，内容包含但不限于：①安全文明施工目标及施工现场的管理措施</w:t>
            </w:r>
            <w:r>
              <w:rPr>
                <w:rFonts w:hint="eastAsia" w:ascii="宋体" w:hAnsi="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②文明施工保障措施</w:t>
            </w:r>
            <w:r>
              <w:rPr>
                <w:rFonts w:hint="eastAsia" w:ascii="宋体" w:hAnsi="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③环境保护管理体系</w:t>
            </w:r>
            <w:r>
              <w:rPr>
                <w:rFonts w:hint="eastAsia" w:ascii="宋体" w:hAnsi="宋体" w:cs="宋体"/>
                <w:color w:val="auto"/>
                <w:kern w:val="2"/>
                <w:szCs w:val="22"/>
                <w:highlight w:val="none"/>
                <w:lang w:val="en-US" w:eastAsia="zh-CN"/>
              </w:rPr>
              <w:t>及措施等</w:t>
            </w:r>
            <w:r>
              <w:rPr>
                <w:rFonts w:hint="eastAsia" w:ascii="宋体" w:hAnsi="宋体" w:eastAsia="宋体" w:cs="宋体"/>
                <w:color w:val="auto"/>
                <w:kern w:val="2"/>
                <w:szCs w:val="22"/>
                <w:highlight w:val="none"/>
                <w:lang w:val="en-US" w:eastAsia="zh-CN"/>
              </w:rPr>
              <w:t>。</w:t>
            </w:r>
          </w:p>
          <w:p w14:paraId="15A4D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方案完整，完全包含以上</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lang w:val="en-US" w:eastAsia="zh-CN"/>
              </w:rPr>
              <w:t>项且满足实际工作需求的得</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lang w:val="en-US" w:eastAsia="zh-CN"/>
              </w:rPr>
              <w:t>分，每缺少一项扣</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lang w:val="en-US" w:eastAsia="zh-CN"/>
              </w:rPr>
              <w:t>分，每有一项缺陷（缺陷是指不适用项目实际情况、凭空编造、存在逻辑漏洞、科学原理错误、不可能实现的夸大情形以及涉及的规范、标准与本项目要求不一致等）扣</w:t>
            </w:r>
            <w:r>
              <w:rPr>
                <w:rFonts w:hint="eastAsia" w:ascii="宋体" w:hAnsi="宋体" w:cs="宋体"/>
                <w:color w:val="auto"/>
                <w:kern w:val="2"/>
                <w:szCs w:val="22"/>
                <w:highlight w:val="none"/>
                <w:lang w:val="en-US" w:eastAsia="zh-CN"/>
              </w:rPr>
              <w:t>1</w:t>
            </w:r>
            <w:r>
              <w:rPr>
                <w:rFonts w:hint="eastAsia" w:ascii="宋体" w:hAnsi="宋体" w:eastAsia="宋体" w:cs="宋体"/>
                <w:color w:val="auto"/>
                <w:kern w:val="2"/>
                <w:szCs w:val="22"/>
                <w:highlight w:val="none"/>
                <w:lang w:val="en-US" w:eastAsia="zh-CN"/>
              </w:rPr>
              <w:t>分，扣完为止。说明：未提供不得分。</w:t>
            </w:r>
          </w:p>
        </w:tc>
      </w:tr>
      <w:tr w14:paraId="495CD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15" w:hRule="atLeast"/>
          <w:tblHeader/>
          <w:jc w:val="center"/>
        </w:trPr>
        <w:tc>
          <w:tcPr>
            <w:tcW w:w="681" w:type="dxa"/>
            <w:vMerge w:val="continue"/>
            <w:vAlign w:val="center"/>
          </w:tcPr>
          <w:p w14:paraId="1A873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755BE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11179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0EE19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5）确保工期的技术组织措施；(0-</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lang w:val="en-US" w:eastAsia="zh-CN"/>
              </w:rPr>
              <w:t>分)</w:t>
            </w:r>
          </w:p>
          <w:p w14:paraId="4C210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提供针对本项目完善的确保工期的技术组织措施，内容包含但不限于：</w:t>
            </w:r>
          </w:p>
          <w:p w14:paraId="42EA0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①</w:t>
            </w:r>
            <w:r>
              <w:rPr>
                <w:rFonts w:hint="eastAsia" w:ascii="宋体" w:hAnsi="宋体" w:cs="宋体"/>
                <w:color w:val="auto"/>
                <w:kern w:val="2"/>
                <w:szCs w:val="22"/>
                <w:highlight w:val="none"/>
                <w:lang w:val="en-US" w:eastAsia="zh-CN"/>
              </w:rPr>
              <w:t>工期目标及施工进度计划措施；</w:t>
            </w:r>
            <w:r>
              <w:rPr>
                <w:rFonts w:hint="eastAsia" w:ascii="宋体" w:hAnsi="宋体" w:eastAsia="宋体" w:cs="宋体"/>
                <w:color w:val="auto"/>
                <w:kern w:val="2"/>
                <w:szCs w:val="22"/>
                <w:highlight w:val="none"/>
                <w:lang w:val="en-US" w:eastAsia="zh-CN"/>
              </w:rPr>
              <w:t>②</w:t>
            </w:r>
            <w:r>
              <w:rPr>
                <w:rFonts w:hint="eastAsia" w:ascii="宋体" w:hAnsi="宋体" w:cs="宋体"/>
                <w:color w:val="auto"/>
                <w:kern w:val="2"/>
                <w:szCs w:val="22"/>
                <w:highlight w:val="none"/>
                <w:lang w:val="en-US" w:eastAsia="zh-CN"/>
              </w:rPr>
              <w:t>遇</w:t>
            </w:r>
            <w:r>
              <w:rPr>
                <w:rFonts w:hint="eastAsia" w:ascii="宋体" w:hAnsi="宋体" w:eastAsia="宋体" w:cs="宋体"/>
                <w:color w:val="auto"/>
                <w:kern w:val="2"/>
                <w:szCs w:val="22"/>
                <w:highlight w:val="none"/>
                <w:lang w:val="en-US" w:eastAsia="zh-CN"/>
              </w:rPr>
              <w:t>夜间、雨季、高温等情况</w:t>
            </w:r>
            <w:r>
              <w:rPr>
                <w:rFonts w:hint="eastAsia" w:ascii="宋体" w:hAnsi="宋体" w:cs="宋体"/>
                <w:color w:val="auto"/>
                <w:kern w:val="2"/>
                <w:szCs w:val="22"/>
                <w:highlight w:val="none"/>
                <w:lang w:val="en-US" w:eastAsia="zh-CN"/>
              </w:rPr>
              <w:t>的工期保证措施</w:t>
            </w:r>
            <w:r>
              <w:rPr>
                <w:rFonts w:hint="eastAsia" w:ascii="宋体" w:hAnsi="宋体" w:eastAsia="宋体" w:cs="宋体"/>
                <w:color w:val="auto"/>
                <w:kern w:val="2"/>
                <w:szCs w:val="22"/>
                <w:highlight w:val="none"/>
                <w:lang w:val="en-US" w:eastAsia="zh-CN"/>
              </w:rPr>
              <w:t>。</w:t>
            </w:r>
          </w:p>
          <w:p w14:paraId="224D6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方案完整，完全包含以上</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lang w:val="en-US" w:eastAsia="zh-CN"/>
              </w:rPr>
              <w:t>项且满足实际工作需求的得</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lang w:val="en-US" w:eastAsia="zh-CN"/>
              </w:rPr>
              <w:t>分，每缺少一项扣</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lang w:val="en-US" w:eastAsia="zh-CN"/>
              </w:rPr>
              <w:t>分，每有一项缺陷（缺陷是指不适用项目实际情况、凭空编造、存在逻辑漏洞、科学原理错误、不可能实现的夸大情形以及涉及的规范、标准与本项目要求不一致等）扣1分，扣完为止。说明：未提供不得分。</w:t>
            </w:r>
          </w:p>
        </w:tc>
      </w:tr>
      <w:tr w14:paraId="1C70B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10" w:hRule="atLeast"/>
          <w:tblHeader/>
          <w:jc w:val="center"/>
        </w:trPr>
        <w:tc>
          <w:tcPr>
            <w:tcW w:w="681" w:type="dxa"/>
            <w:vMerge w:val="continue"/>
            <w:vAlign w:val="center"/>
          </w:tcPr>
          <w:p w14:paraId="748CF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79CC7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2204A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41E84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eastAsia="宋体" w:cs="宋体"/>
                <w:color w:val="auto"/>
                <w:kern w:val="2"/>
                <w:szCs w:val="22"/>
                <w:highlight w:val="none"/>
                <w:lang w:val="en-US" w:eastAsia="zh-CN"/>
              </w:rPr>
              <w:t>6</w:t>
            </w:r>
            <w:r>
              <w:rPr>
                <w:rFonts w:hint="eastAsia" w:ascii="宋体" w:hAnsi="宋体" w:eastAsia="宋体" w:cs="宋体"/>
                <w:color w:val="auto"/>
                <w:kern w:val="2"/>
                <w:szCs w:val="22"/>
                <w:highlight w:val="none"/>
              </w:rPr>
              <w:t>)项目部组成人员；(0-</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rPr>
              <w:t>分)</w:t>
            </w:r>
          </w:p>
          <w:p w14:paraId="471BB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拟派人员数量和各专业搭配齐全，组织架构中（不含项目经理）至少包含施工员、安全员、质量员、资料员、材料员各1人（至少5人），满足以上基本要求得</w:t>
            </w:r>
            <w:r>
              <w:rPr>
                <w:rFonts w:hint="eastAsia" w:ascii="宋体" w:hAnsi="宋体" w:eastAsia="宋体" w:cs="宋体"/>
                <w:color w:val="auto"/>
                <w:kern w:val="2"/>
                <w:szCs w:val="22"/>
                <w:highlight w:val="none"/>
                <w:lang w:val="en-US" w:eastAsia="zh-CN"/>
              </w:rPr>
              <w:t>4</w:t>
            </w:r>
            <w:r>
              <w:rPr>
                <w:rFonts w:hint="eastAsia" w:ascii="宋体" w:hAnsi="宋体" w:eastAsia="宋体" w:cs="宋体"/>
                <w:color w:val="auto"/>
                <w:kern w:val="2"/>
                <w:szCs w:val="22"/>
                <w:highlight w:val="none"/>
              </w:rPr>
              <w:t xml:space="preserve">分，不满足不得分。每增加一名专业管理人员增加 </w:t>
            </w:r>
            <w:r>
              <w:rPr>
                <w:rFonts w:hint="eastAsia" w:ascii="宋体" w:hAnsi="宋体" w:cs="宋体"/>
                <w:color w:val="auto"/>
                <w:kern w:val="2"/>
                <w:szCs w:val="22"/>
                <w:highlight w:val="none"/>
                <w:lang w:val="en-US" w:eastAsia="zh-CN"/>
              </w:rPr>
              <w:t>1</w:t>
            </w:r>
            <w:r>
              <w:rPr>
                <w:rFonts w:hint="eastAsia" w:ascii="宋体" w:hAnsi="宋体" w:eastAsia="宋体" w:cs="宋体"/>
                <w:color w:val="auto"/>
                <w:kern w:val="2"/>
                <w:szCs w:val="22"/>
                <w:highlight w:val="none"/>
              </w:rPr>
              <w:t xml:space="preserve"> 分，最多加</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rPr>
              <w:t>分。</w:t>
            </w:r>
          </w:p>
          <w:p w14:paraId="6F37C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注：以加盖投标人单位公章的证书复印件或扫描件为准。</w:t>
            </w:r>
          </w:p>
        </w:tc>
      </w:tr>
      <w:tr w14:paraId="15D550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5EE86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02F88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2E360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5CCE6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7</w:t>
            </w:r>
            <w:r>
              <w:rPr>
                <w:rFonts w:hint="eastAsia" w:ascii="宋体" w:hAnsi="宋体" w:eastAsia="宋体" w:cs="宋体"/>
                <w:color w:val="auto"/>
                <w:kern w:val="2"/>
                <w:szCs w:val="22"/>
                <w:highlight w:val="none"/>
              </w:rPr>
              <w:t>)施工机械配备及材料投入计划；(0-</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rPr>
              <w:t>分)</w:t>
            </w:r>
          </w:p>
          <w:p w14:paraId="59F6E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提供针对本项目完善的</w:t>
            </w:r>
            <w:r>
              <w:rPr>
                <w:rFonts w:hint="eastAsia" w:ascii="宋体" w:hAnsi="宋体" w:eastAsia="宋体" w:cs="宋体"/>
                <w:color w:val="auto"/>
                <w:kern w:val="2"/>
                <w:szCs w:val="22"/>
                <w:highlight w:val="none"/>
              </w:rPr>
              <w:t>施工机械配备及材料投入计划</w:t>
            </w:r>
            <w:r>
              <w:rPr>
                <w:rFonts w:hint="eastAsia" w:ascii="宋体" w:hAnsi="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内容包含但不限于：①</w:t>
            </w:r>
            <w:r>
              <w:rPr>
                <w:rFonts w:hint="eastAsia" w:ascii="宋体" w:hAnsi="宋体" w:eastAsia="宋体" w:cs="宋体"/>
                <w:color w:val="auto"/>
                <w:kern w:val="2"/>
                <w:szCs w:val="22"/>
                <w:highlight w:val="none"/>
              </w:rPr>
              <w:t>主要材料供应计划</w:t>
            </w:r>
            <w:r>
              <w:rPr>
                <w:rFonts w:hint="eastAsia" w:ascii="宋体" w:hAnsi="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②</w:t>
            </w:r>
            <w:r>
              <w:rPr>
                <w:rFonts w:hint="eastAsia" w:ascii="宋体" w:hAnsi="宋体" w:eastAsia="宋体" w:cs="宋体"/>
                <w:color w:val="auto"/>
                <w:kern w:val="2"/>
                <w:szCs w:val="22"/>
                <w:highlight w:val="none"/>
              </w:rPr>
              <w:t>施工机械设备配备计划</w:t>
            </w:r>
            <w:r>
              <w:rPr>
                <w:rFonts w:hint="eastAsia" w:ascii="宋体" w:hAnsi="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③材料设备发生紧急情况的调度配备计划</w:t>
            </w:r>
            <w:r>
              <w:rPr>
                <w:rFonts w:hint="eastAsia" w:ascii="宋体" w:hAnsi="宋体" w:cs="宋体"/>
                <w:color w:val="auto"/>
                <w:kern w:val="2"/>
                <w:szCs w:val="22"/>
                <w:highlight w:val="none"/>
                <w:lang w:val="en-US" w:eastAsia="zh-CN"/>
              </w:rPr>
              <w:t>等。</w:t>
            </w:r>
          </w:p>
          <w:p w14:paraId="573E3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方案完整，完全包含以上3项且满足实际工作需求的得</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rPr>
              <w:t>分，每缺少一项扣</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rPr>
              <w:t>分，每有一项缺陷（缺陷是指不适用项目实际情况、凭空编造、存在逻辑漏洞、科学原理错误、不可能实现的夸大情形以及涉及的规范、标准与本项目要求不一致等）扣1分，扣完为止。说明：未提供不得分。</w:t>
            </w:r>
          </w:p>
        </w:tc>
      </w:tr>
      <w:tr w14:paraId="7443E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0E60B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5D567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60A5A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5432D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cs="宋体"/>
                <w:color w:val="auto"/>
                <w:kern w:val="2"/>
                <w:szCs w:val="22"/>
                <w:highlight w:val="none"/>
                <w:lang w:val="en-US" w:eastAsia="zh-CN"/>
              </w:rPr>
              <w:t>8</w:t>
            </w:r>
            <w:r>
              <w:rPr>
                <w:rFonts w:hint="eastAsia" w:ascii="宋体" w:hAnsi="宋体" w:eastAsia="宋体" w:cs="宋体"/>
                <w:color w:val="auto"/>
                <w:kern w:val="2"/>
                <w:szCs w:val="22"/>
                <w:highlight w:val="none"/>
              </w:rPr>
              <w:t>)施工进度表或施工网络图；(0-</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分)</w:t>
            </w:r>
          </w:p>
          <w:p w14:paraId="1A0F2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提供针对本项目完善</w:t>
            </w:r>
            <w:r>
              <w:rPr>
                <w:rFonts w:hint="eastAsia" w:ascii="宋体" w:hAnsi="宋体" w:cs="宋体"/>
                <w:color w:val="auto"/>
                <w:kern w:val="2"/>
                <w:szCs w:val="22"/>
                <w:highlight w:val="none"/>
                <w:lang w:val="en-US" w:eastAsia="zh-CN"/>
              </w:rPr>
              <w:t>的</w:t>
            </w:r>
            <w:r>
              <w:rPr>
                <w:rFonts w:hint="eastAsia" w:ascii="宋体" w:hAnsi="宋体" w:eastAsia="宋体" w:cs="宋体"/>
                <w:color w:val="auto"/>
                <w:kern w:val="2"/>
                <w:szCs w:val="22"/>
                <w:highlight w:val="none"/>
                <w:lang w:val="en-US" w:eastAsia="zh-CN"/>
              </w:rPr>
              <w:t>施工进度表或施工网络图，</w:t>
            </w:r>
            <w:r>
              <w:rPr>
                <w:rFonts w:hint="eastAsia" w:ascii="宋体" w:hAnsi="宋体" w:cs="宋体"/>
                <w:color w:val="auto"/>
                <w:kern w:val="2"/>
                <w:szCs w:val="22"/>
                <w:highlight w:val="none"/>
                <w:lang w:val="en-US" w:eastAsia="zh-CN"/>
              </w:rPr>
              <w:t>图表内容</w:t>
            </w:r>
            <w:r>
              <w:rPr>
                <w:rFonts w:hint="eastAsia" w:ascii="宋体" w:hAnsi="宋体" w:eastAsia="宋体" w:cs="宋体"/>
                <w:color w:val="auto"/>
                <w:kern w:val="2"/>
                <w:szCs w:val="22"/>
                <w:highlight w:val="none"/>
                <w:lang w:val="en-US" w:eastAsia="zh-CN"/>
              </w:rPr>
              <w:t>完整</w:t>
            </w:r>
            <w:r>
              <w:rPr>
                <w:rFonts w:hint="eastAsia" w:ascii="宋体" w:hAnsi="宋体" w:cs="宋体"/>
                <w:color w:val="auto"/>
                <w:kern w:val="2"/>
                <w:szCs w:val="22"/>
                <w:highlight w:val="none"/>
                <w:lang w:val="en-US" w:eastAsia="zh-CN"/>
              </w:rPr>
              <w:t>，合理</w:t>
            </w:r>
            <w:r>
              <w:rPr>
                <w:rFonts w:hint="eastAsia" w:ascii="宋体" w:hAnsi="宋体" w:eastAsia="宋体" w:cs="宋体"/>
                <w:color w:val="auto"/>
                <w:kern w:val="2"/>
                <w:szCs w:val="22"/>
                <w:highlight w:val="none"/>
                <w:lang w:val="en-US" w:eastAsia="zh-CN"/>
              </w:rPr>
              <w:t>，</w:t>
            </w:r>
            <w:r>
              <w:rPr>
                <w:rFonts w:hint="eastAsia" w:ascii="宋体" w:hAnsi="宋体" w:cs="宋体"/>
                <w:color w:val="auto"/>
                <w:kern w:val="2"/>
                <w:szCs w:val="22"/>
                <w:highlight w:val="none"/>
                <w:lang w:val="en-US" w:eastAsia="zh-CN"/>
              </w:rPr>
              <w:t>得3分；</w:t>
            </w:r>
            <w:r>
              <w:rPr>
                <w:rFonts w:hint="eastAsia" w:ascii="宋体" w:hAnsi="宋体" w:eastAsia="宋体" w:cs="宋体"/>
                <w:color w:val="auto"/>
                <w:kern w:val="2"/>
                <w:szCs w:val="22"/>
                <w:highlight w:val="none"/>
                <w:lang w:val="en-US" w:eastAsia="zh-CN"/>
              </w:rPr>
              <w:t>有一项缺陷（缺陷是指不适用项目实际情况、凭空编造、存在逻辑漏洞、科学原理错误、不可能实现的夸大情形以及涉及的规范、标准与本项目要求不一致等）扣1分，扣完为止。说明：未提供不得分。</w:t>
            </w:r>
          </w:p>
        </w:tc>
      </w:tr>
      <w:tr w14:paraId="6D724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3CF01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7022F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1D85E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7AD4A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9)劳动力安排计划及劳务分包情况表；(0-4分)</w:t>
            </w:r>
          </w:p>
          <w:p w14:paraId="2F115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提供针对本项目完善</w:t>
            </w:r>
            <w:r>
              <w:rPr>
                <w:rFonts w:hint="eastAsia" w:ascii="宋体" w:hAnsi="宋体" w:cs="宋体"/>
                <w:color w:val="auto"/>
                <w:kern w:val="2"/>
                <w:szCs w:val="22"/>
                <w:highlight w:val="none"/>
                <w:lang w:val="en-US" w:eastAsia="zh-CN"/>
              </w:rPr>
              <w:t>的</w:t>
            </w:r>
            <w:r>
              <w:rPr>
                <w:rFonts w:hint="eastAsia" w:ascii="宋体" w:hAnsi="宋体" w:eastAsia="宋体" w:cs="宋体"/>
                <w:color w:val="auto"/>
                <w:kern w:val="2"/>
                <w:szCs w:val="22"/>
                <w:highlight w:val="none"/>
                <w:lang w:val="en-US" w:eastAsia="zh-CN"/>
              </w:rPr>
              <w:t>劳动力安排计划及劳务分包情况表，内容包含但不限于：①劳动力计划表及劳务分包情况表</w:t>
            </w:r>
            <w:r>
              <w:rPr>
                <w:rFonts w:hint="eastAsia" w:ascii="宋体" w:hAnsi="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②劳动力保障措施</w:t>
            </w:r>
            <w:r>
              <w:rPr>
                <w:rFonts w:hint="eastAsia" w:ascii="宋体" w:hAnsi="宋体" w:cs="宋体"/>
                <w:color w:val="auto"/>
                <w:kern w:val="2"/>
                <w:szCs w:val="22"/>
                <w:highlight w:val="none"/>
                <w:lang w:val="en-US" w:eastAsia="zh-CN"/>
              </w:rPr>
              <w:t>等</w:t>
            </w:r>
            <w:r>
              <w:rPr>
                <w:rFonts w:hint="eastAsia" w:ascii="宋体" w:hAnsi="宋体" w:eastAsia="宋体" w:cs="宋体"/>
                <w:color w:val="auto"/>
                <w:kern w:val="2"/>
                <w:szCs w:val="22"/>
                <w:highlight w:val="none"/>
                <w:lang w:val="en-US" w:eastAsia="zh-CN"/>
              </w:rPr>
              <w:t>。</w:t>
            </w:r>
          </w:p>
          <w:p w14:paraId="465F4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方案完整，完全包含以上2项且满足实际工作需求的得</w:t>
            </w:r>
            <w:r>
              <w:rPr>
                <w:rFonts w:hint="eastAsia" w:ascii="宋体" w:hAnsi="宋体" w:cs="宋体"/>
                <w:color w:val="auto"/>
                <w:kern w:val="2"/>
                <w:szCs w:val="22"/>
                <w:highlight w:val="none"/>
                <w:lang w:val="en-US" w:eastAsia="zh-CN"/>
              </w:rPr>
              <w:t>4</w:t>
            </w:r>
            <w:r>
              <w:rPr>
                <w:rFonts w:hint="eastAsia" w:ascii="宋体" w:hAnsi="宋体" w:eastAsia="宋体" w:cs="宋体"/>
                <w:color w:val="auto"/>
                <w:kern w:val="2"/>
                <w:szCs w:val="22"/>
                <w:highlight w:val="none"/>
                <w:lang w:val="en-US" w:eastAsia="zh-CN"/>
              </w:rPr>
              <w:t>分，每缺少一项扣</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lang w:val="en-US" w:eastAsia="zh-CN"/>
              </w:rPr>
              <w:t>分，每有一项缺陷（缺陷是指不适用项目实际情况、凭空编造、存在逻辑漏洞、科学原理错误、不可能实现的夸大情形以及涉及的规范、标准与本项目要求不一致等）扣1分，扣完为止。说明：未提供不得分。</w:t>
            </w:r>
          </w:p>
        </w:tc>
      </w:tr>
      <w:tr w14:paraId="1E045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6" w:hRule="atLeast"/>
          <w:tblHeader/>
          <w:jc w:val="center"/>
        </w:trPr>
        <w:tc>
          <w:tcPr>
            <w:tcW w:w="681" w:type="dxa"/>
            <w:vAlign w:val="center"/>
          </w:tcPr>
          <w:p w14:paraId="5BDE7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3</w:t>
            </w:r>
          </w:p>
        </w:tc>
        <w:tc>
          <w:tcPr>
            <w:tcW w:w="1149" w:type="dxa"/>
            <w:vAlign w:val="center"/>
          </w:tcPr>
          <w:p w14:paraId="670F0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近年完成</w:t>
            </w:r>
            <w:r>
              <w:rPr>
                <w:rFonts w:hint="eastAsia" w:ascii="宋体" w:hAnsi="宋体" w:cs="宋体"/>
                <w:color w:val="auto"/>
                <w:kern w:val="2"/>
                <w:szCs w:val="22"/>
                <w:highlight w:val="none"/>
                <w:lang w:val="en-US" w:eastAsia="zh-CN"/>
              </w:rPr>
              <w:t>类似</w:t>
            </w:r>
            <w:r>
              <w:rPr>
                <w:rFonts w:hint="eastAsia" w:ascii="宋体" w:hAnsi="宋体" w:eastAsia="宋体" w:cs="宋体"/>
                <w:color w:val="auto"/>
                <w:kern w:val="2"/>
                <w:szCs w:val="22"/>
                <w:highlight w:val="none"/>
              </w:rPr>
              <w:t>项目业绩</w:t>
            </w:r>
          </w:p>
        </w:tc>
        <w:tc>
          <w:tcPr>
            <w:tcW w:w="900" w:type="dxa"/>
            <w:vAlign w:val="center"/>
          </w:tcPr>
          <w:p w14:paraId="61733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cs="宋体"/>
                <w:color w:val="auto"/>
                <w:kern w:val="2"/>
                <w:szCs w:val="22"/>
                <w:highlight w:val="none"/>
                <w:lang w:val="en-US" w:eastAsia="zh-CN"/>
              </w:rPr>
              <w:t>12</w:t>
            </w:r>
            <w:r>
              <w:rPr>
                <w:rFonts w:hint="eastAsia" w:ascii="宋体" w:hAnsi="宋体" w:eastAsia="宋体" w:cs="宋体"/>
                <w:color w:val="auto"/>
                <w:kern w:val="2"/>
                <w:szCs w:val="22"/>
                <w:highlight w:val="none"/>
              </w:rPr>
              <w:t>分</w:t>
            </w:r>
          </w:p>
        </w:tc>
        <w:tc>
          <w:tcPr>
            <w:tcW w:w="6696" w:type="dxa"/>
            <w:vAlign w:val="center"/>
          </w:tcPr>
          <w:p w14:paraId="47BD9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每提供1份近年内(20</w:t>
            </w:r>
            <w:r>
              <w:rPr>
                <w:rFonts w:hint="eastAsia" w:ascii="宋体" w:hAnsi="宋体" w:cs="宋体"/>
                <w:color w:val="auto"/>
                <w:kern w:val="2"/>
                <w:szCs w:val="22"/>
                <w:highlight w:val="none"/>
                <w:lang w:val="en-US" w:eastAsia="zh-CN"/>
              </w:rPr>
              <w:t>22</w:t>
            </w:r>
            <w:r>
              <w:rPr>
                <w:rFonts w:hint="eastAsia" w:ascii="宋体" w:hAnsi="宋体" w:eastAsia="宋体" w:cs="宋体"/>
                <w:color w:val="auto"/>
                <w:kern w:val="2"/>
                <w:szCs w:val="22"/>
                <w:highlight w:val="none"/>
              </w:rPr>
              <w:t>年1月1日以后签订)的</w:t>
            </w:r>
            <w:r>
              <w:rPr>
                <w:rFonts w:hint="eastAsia" w:ascii="宋体" w:hAnsi="宋体" w:cs="宋体"/>
                <w:color w:val="auto"/>
                <w:kern w:val="2"/>
                <w:szCs w:val="22"/>
                <w:highlight w:val="none"/>
                <w:lang w:val="en-US" w:eastAsia="zh-CN"/>
              </w:rPr>
              <w:t>类似</w:t>
            </w:r>
            <w:r>
              <w:rPr>
                <w:rFonts w:hint="eastAsia" w:ascii="宋体" w:hAnsi="宋体" w:eastAsia="宋体" w:cs="宋体"/>
                <w:color w:val="auto"/>
                <w:kern w:val="2"/>
                <w:szCs w:val="22"/>
                <w:highlight w:val="none"/>
              </w:rPr>
              <w:t>项目业绩或中标通知书扫描件或复印件计</w:t>
            </w:r>
            <w:r>
              <w:rPr>
                <w:rFonts w:hint="eastAsia" w:ascii="宋体" w:hAnsi="宋体" w:cs="宋体"/>
                <w:color w:val="auto"/>
                <w:kern w:val="2"/>
                <w:szCs w:val="22"/>
                <w:highlight w:val="none"/>
                <w:lang w:val="en-US" w:eastAsia="zh-CN"/>
              </w:rPr>
              <w:t>4</w:t>
            </w:r>
            <w:r>
              <w:rPr>
                <w:rFonts w:hint="eastAsia" w:ascii="宋体" w:hAnsi="宋体" w:eastAsia="宋体" w:cs="宋体"/>
                <w:color w:val="auto"/>
                <w:kern w:val="2"/>
                <w:szCs w:val="22"/>
                <w:highlight w:val="none"/>
              </w:rPr>
              <w:t>分，最高计</w:t>
            </w:r>
            <w:r>
              <w:rPr>
                <w:rFonts w:hint="eastAsia" w:ascii="宋体" w:hAnsi="宋体" w:cs="宋体"/>
                <w:color w:val="auto"/>
                <w:kern w:val="2"/>
                <w:szCs w:val="22"/>
                <w:highlight w:val="none"/>
                <w:lang w:val="en-US" w:eastAsia="zh-CN"/>
              </w:rPr>
              <w:t>12</w:t>
            </w:r>
            <w:r>
              <w:rPr>
                <w:rFonts w:hint="eastAsia" w:ascii="宋体" w:hAnsi="宋体" w:eastAsia="宋体" w:cs="宋体"/>
                <w:color w:val="auto"/>
                <w:kern w:val="2"/>
                <w:szCs w:val="22"/>
                <w:highlight w:val="none"/>
              </w:rPr>
              <w:t>分。</w:t>
            </w:r>
          </w:p>
        </w:tc>
      </w:tr>
      <w:tr w14:paraId="0A5D5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6" w:hRule="atLeast"/>
          <w:tblHeader/>
          <w:jc w:val="center"/>
        </w:trPr>
        <w:tc>
          <w:tcPr>
            <w:tcW w:w="681" w:type="dxa"/>
            <w:vAlign w:val="center"/>
          </w:tcPr>
          <w:p w14:paraId="33E91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4</w:t>
            </w:r>
          </w:p>
        </w:tc>
        <w:tc>
          <w:tcPr>
            <w:tcW w:w="1149" w:type="dxa"/>
            <w:vAlign w:val="center"/>
          </w:tcPr>
          <w:p w14:paraId="05017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项目经理</w:t>
            </w:r>
          </w:p>
        </w:tc>
        <w:tc>
          <w:tcPr>
            <w:tcW w:w="900" w:type="dxa"/>
            <w:vAlign w:val="center"/>
          </w:tcPr>
          <w:p w14:paraId="39735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分</w:t>
            </w:r>
          </w:p>
        </w:tc>
        <w:tc>
          <w:tcPr>
            <w:tcW w:w="6696" w:type="dxa"/>
            <w:vAlign w:val="center"/>
          </w:tcPr>
          <w:p w14:paraId="07502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拟派项目经理具有高级</w:t>
            </w:r>
            <w:r>
              <w:rPr>
                <w:rFonts w:hint="eastAsia" w:ascii="宋体" w:hAnsi="宋体" w:cs="宋体"/>
                <w:color w:val="auto"/>
                <w:kern w:val="2"/>
                <w:szCs w:val="22"/>
                <w:highlight w:val="none"/>
                <w:lang w:val="en-US" w:eastAsia="zh-CN"/>
              </w:rPr>
              <w:t>及以上</w:t>
            </w:r>
            <w:r>
              <w:rPr>
                <w:rFonts w:hint="eastAsia" w:ascii="宋体" w:hAnsi="宋体" w:eastAsia="宋体" w:cs="宋体"/>
                <w:color w:val="auto"/>
                <w:kern w:val="2"/>
                <w:szCs w:val="22"/>
                <w:highlight w:val="none"/>
              </w:rPr>
              <w:t>职称得</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分，中级职称得</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rPr>
              <w:t>分，中级以下职称和无职称得0分。</w:t>
            </w:r>
          </w:p>
          <w:p w14:paraId="5E0AA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b/>
                <w:bCs/>
                <w:color w:val="auto"/>
                <w:kern w:val="2"/>
                <w:szCs w:val="22"/>
                <w:highlight w:val="none"/>
              </w:rPr>
            </w:pPr>
            <w:r>
              <w:rPr>
                <w:rFonts w:hint="eastAsia" w:ascii="宋体" w:hAnsi="宋体" w:eastAsia="宋体" w:cs="宋体"/>
                <w:color w:val="auto"/>
                <w:kern w:val="2"/>
                <w:szCs w:val="22"/>
                <w:highlight w:val="none"/>
              </w:rPr>
              <w:t>注：以加盖投标人单位公章的证书复印件或扫描件为准。</w:t>
            </w:r>
          </w:p>
        </w:tc>
      </w:tr>
      <w:tr w14:paraId="0B95A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0" w:hRule="atLeast"/>
          <w:tblHeader/>
          <w:jc w:val="center"/>
        </w:trPr>
        <w:tc>
          <w:tcPr>
            <w:tcW w:w="1830" w:type="dxa"/>
            <w:gridSpan w:val="2"/>
            <w:vAlign w:val="center"/>
          </w:tcPr>
          <w:p w14:paraId="59769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合计</w:t>
            </w:r>
          </w:p>
        </w:tc>
        <w:tc>
          <w:tcPr>
            <w:tcW w:w="900" w:type="dxa"/>
            <w:vAlign w:val="center"/>
          </w:tcPr>
          <w:p w14:paraId="1FFDF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100分</w:t>
            </w:r>
          </w:p>
        </w:tc>
        <w:tc>
          <w:tcPr>
            <w:tcW w:w="6696" w:type="dxa"/>
            <w:vAlign w:val="center"/>
          </w:tcPr>
          <w:p w14:paraId="5857C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总得分=1至</w:t>
            </w:r>
            <w:r>
              <w:rPr>
                <w:rFonts w:hint="eastAsia" w:ascii="宋体" w:hAnsi="宋体" w:cs="宋体"/>
                <w:color w:val="auto"/>
                <w:kern w:val="2"/>
                <w:szCs w:val="22"/>
                <w:highlight w:val="none"/>
                <w:lang w:val="en-US" w:eastAsia="zh-CN"/>
              </w:rPr>
              <w:t>4</w:t>
            </w:r>
            <w:r>
              <w:rPr>
                <w:rFonts w:hint="eastAsia" w:ascii="宋体" w:hAnsi="宋体" w:eastAsia="宋体" w:cs="宋体"/>
                <w:color w:val="auto"/>
                <w:kern w:val="2"/>
                <w:szCs w:val="22"/>
                <w:highlight w:val="none"/>
              </w:rPr>
              <w:t>项所含内容</w:t>
            </w:r>
          </w:p>
        </w:tc>
      </w:tr>
    </w:tbl>
    <w:p w14:paraId="5A2979F6">
      <w:pPr>
        <w:keepNext w:val="0"/>
        <w:keepLines w:val="0"/>
        <w:pageBreakBefore w:val="0"/>
        <w:numPr>
          <w:ilvl w:val="0"/>
          <w:numId w:val="3"/>
        </w:numPr>
        <w:kinsoku/>
        <w:wordWrap/>
        <w:overflowPunct/>
        <w:topLinePunct w:val="0"/>
        <w:autoSpaceDE/>
        <w:autoSpaceDN/>
        <w:bidi w:val="0"/>
        <w:adjustRightInd/>
        <w:snapToGrid/>
        <w:spacing w:line="46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供应商</w:t>
      </w:r>
      <w:r>
        <w:rPr>
          <w:rFonts w:hint="eastAsia" w:ascii="宋体" w:hAnsi="宋体" w:eastAsia="宋体" w:cs="宋体"/>
          <w:color w:val="auto"/>
          <w:szCs w:val="21"/>
          <w:highlight w:val="none"/>
          <w:lang w:val="zh-CN"/>
        </w:rPr>
        <w:t>总得分相同时，则依次比较施工组织设计、近年完成</w:t>
      </w:r>
      <w:r>
        <w:rPr>
          <w:rFonts w:hint="eastAsia" w:ascii="宋体" w:hAnsi="宋体" w:cs="宋体"/>
          <w:color w:val="auto"/>
          <w:szCs w:val="21"/>
          <w:highlight w:val="none"/>
          <w:lang w:val="en-US" w:eastAsia="zh-CN"/>
        </w:rPr>
        <w:t>类似</w:t>
      </w:r>
      <w:r>
        <w:rPr>
          <w:rFonts w:hint="eastAsia" w:ascii="宋体" w:hAnsi="宋体" w:eastAsia="宋体" w:cs="宋体"/>
          <w:color w:val="auto"/>
          <w:szCs w:val="21"/>
          <w:highlight w:val="none"/>
          <w:lang w:val="zh-CN"/>
        </w:rPr>
        <w:t>项目业绩、项目经理。单项得分高者优先，决定中标候选顺序。</w:t>
      </w:r>
    </w:p>
    <w:p w14:paraId="6886D2D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4、本项目落实政府采购政策</w:t>
      </w:r>
    </w:p>
    <w:p w14:paraId="21AD9AC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4.1、投标企业政府采购政策</w:t>
      </w:r>
    </w:p>
    <w:p w14:paraId="130AD65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（1）中小企业落实政府采购政策</w:t>
      </w:r>
    </w:p>
    <w:p w14:paraId="01EA5AB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①采购活动执行《政府采购促进中小企业发展管理办法》的通知财库〔2020〕46号的规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w:t>
      </w:r>
      <w:r>
        <w:rPr>
          <w:rFonts w:hint="eastAsia" w:ascii="宋体" w:hAnsi="宋体" w:eastAsia="宋体" w:cs="宋体"/>
          <w:color w:val="auto"/>
          <w:szCs w:val="21"/>
          <w:highlight w:val="none"/>
        </w:rPr>
        <w:t>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3781343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②中小企业参加政府采购活动，应当出具本办法规定的《中小企业声明函》，否则不得享受相关中小企业扶持政策。任何单位和个人不得要求供应商提供《中小企业声明函》之外的中小企业身份证明文件。（2）</w:t>
      </w:r>
      <w:r>
        <w:rPr>
          <w:rFonts w:hint="eastAsia" w:ascii="宋体" w:hAnsi="宋体" w:eastAsia="宋体" w:cs="宋体"/>
          <w:color w:val="auto"/>
          <w:szCs w:val="21"/>
          <w:highlight w:val="none"/>
          <w:lang w:val="zh-CN"/>
        </w:rPr>
        <w:t>监狱和戒毒企业</w:t>
      </w:r>
      <w:r>
        <w:rPr>
          <w:rFonts w:hint="eastAsia" w:ascii="宋体" w:hAnsi="宋体" w:eastAsia="宋体" w:cs="宋体"/>
          <w:color w:val="auto"/>
          <w:szCs w:val="21"/>
          <w:highlight w:val="none"/>
        </w:rPr>
        <w:t>落实政府采购政策</w:t>
      </w:r>
    </w:p>
    <w:p w14:paraId="26983E3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监狱和戒毒企业应符合《财政部</w:t>
      </w:r>
      <w:r>
        <w:rPr>
          <w:rFonts w:hint="eastAsia" w:ascii="宋体" w:hAnsi="宋体" w:eastAsia="宋体" w:cs="宋体"/>
          <w:color w:val="auto"/>
          <w:szCs w:val="21"/>
          <w:highlight w:val="none"/>
        </w:rPr>
        <w:t>、司法部关于政府采购支持监狱企业发展有关问题的通知》--财库[2014]68号</w:t>
      </w:r>
      <w:r>
        <w:rPr>
          <w:rFonts w:hint="eastAsia" w:ascii="宋体" w:hAnsi="宋体" w:eastAsia="宋体" w:cs="宋体"/>
          <w:color w:val="auto"/>
          <w:szCs w:val="21"/>
          <w:highlight w:val="none"/>
          <w:lang w:val="zh-CN"/>
        </w:rPr>
        <w:t>，并提供由省级以上监狱管理局、戒毒管理局(含新疆生产建设兵团)出具的属于监狱企业的证明，</w:t>
      </w:r>
      <w:r>
        <w:rPr>
          <w:rFonts w:hint="eastAsia" w:ascii="宋体" w:hAnsi="宋体" w:eastAsia="宋体" w:cs="宋体"/>
          <w:color w:val="auto"/>
          <w:szCs w:val="21"/>
          <w:highlight w:val="none"/>
        </w:rPr>
        <w:t>开标时提供原件备查。</w:t>
      </w:r>
    </w:p>
    <w:p w14:paraId="5B8E993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（3）残疾人福利性单位落实政府采购政策</w:t>
      </w:r>
    </w:p>
    <w:p w14:paraId="6B8B0EB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省民政厅、省财政厅和省残联联合出台《关于政府采购优先购买福利性企业产品和服务的意见》（陕民发（2015）1号），要求进一步促进福利性企业（福利性企业指社会福利企业和集中安排残疾人就业单位）持续健康发展，有效解决残疾人集中就业问题，充分发挥政府采购政策功能。</w:t>
      </w:r>
    </w:p>
    <w:p w14:paraId="4F5C772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残疾人福利性单位应符合财库〔2017〕141号规定，提供本单位制造的货物、承担的项目或者服务（以下简称产品），或者提供其他残疾人福利性单位制造的货物（不包括使用非残疾人福利性单位注册商标的货物）。</w:t>
      </w:r>
    </w:p>
    <w:p w14:paraId="21786EE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③投标供应商须按照财库〔2017〕141号规定，提供《残疾人福利性单位声明函》，并对声明的真实性负责。以此为依据享受政府采购政策。</w:t>
      </w:r>
    </w:p>
    <w:p w14:paraId="7A91D43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④中标、中标供应商为残疾人福利性单位的，采购人或者其委托的采购代理机构应当随中标、中标结果同时公告其《残疾人福利性单位声明函》，接受社会监督。</w:t>
      </w:r>
    </w:p>
    <w:p w14:paraId="3873642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（4）投标供应商应如实提供以上证明文件，如存在虚假应标，将取消其投标资格。</w:t>
      </w:r>
    </w:p>
    <w:p w14:paraId="311508A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2、投标产品政府采购政策</w:t>
      </w:r>
    </w:p>
    <w:p w14:paraId="0A0060F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（1）节能产品</w:t>
      </w:r>
      <w:r>
        <w:rPr>
          <w:rFonts w:hint="eastAsia" w:ascii="宋体" w:hAnsi="宋体" w:eastAsia="宋体" w:cs="宋体"/>
          <w:color w:val="auto"/>
          <w:szCs w:val="21"/>
          <w:highlight w:val="none"/>
          <w:lang w:val="zh-CN"/>
        </w:rPr>
        <w:t>根据《国务院办公厅关于建立政府强制采购节能产品制度的通知》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国办发[2007] 51号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的规定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以中国政府采购网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http://www.ccgp.gov.cn/</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公布的最新一期节能产品政府采购清单为准。</w:t>
      </w:r>
    </w:p>
    <w:p w14:paraId="3D2C1DE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（2）环境标志产品</w:t>
      </w:r>
      <w:r>
        <w:rPr>
          <w:rFonts w:hint="eastAsia" w:ascii="宋体" w:hAnsi="宋体" w:eastAsia="宋体" w:cs="宋体"/>
          <w:color w:val="auto"/>
          <w:szCs w:val="21"/>
          <w:highlight w:val="none"/>
          <w:lang w:val="zh-CN"/>
        </w:rPr>
        <w:t>根据《环境标志产品政府采购实施的意见》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财库</w:t>
      </w:r>
      <w:r>
        <w:rPr>
          <w:rFonts w:hint="eastAsia" w:ascii="宋体" w:hAnsi="宋体" w:eastAsia="宋体" w:cs="宋体"/>
          <w:color w:val="auto"/>
          <w:szCs w:val="21"/>
          <w:highlight w:val="none"/>
        </w:rPr>
        <w:t>[2006]90</w:t>
      </w:r>
      <w:r>
        <w:rPr>
          <w:rFonts w:hint="eastAsia" w:ascii="宋体" w:hAnsi="宋体" w:eastAsia="宋体" w:cs="宋体"/>
          <w:color w:val="auto"/>
          <w:szCs w:val="21"/>
          <w:highlight w:val="none"/>
          <w:lang w:val="zh-CN"/>
        </w:rPr>
        <w:t>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的规定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以中国政府采购网</w:t>
      </w:r>
      <w:r>
        <w:rPr>
          <w:rFonts w:hint="eastAsia" w:ascii="宋体" w:hAnsi="宋体" w:eastAsia="宋体" w:cs="宋体"/>
          <w:color w:val="auto"/>
          <w:szCs w:val="21"/>
          <w:highlight w:val="none"/>
        </w:rPr>
        <w:t>（http://www.ccgp.gov.cn/）</w:t>
      </w:r>
      <w:r>
        <w:rPr>
          <w:rFonts w:hint="eastAsia" w:ascii="宋体" w:hAnsi="宋体" w:eastAsia="宋体" w:cs="宋体"/>
          <w:color w:val="auto"/>
          <w:szCs w:val="21"/>
          <w:highlight w:val="none"/>
          <w:lang w:val="zh-CN"/>
        </w:rPr>
        <w:t>公布的最新一期环境标志产品政府采购清单为准。</w:t>
      </w:r>
    </w:p>
    <w:p w14:paraId="17A593A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BAE334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若节能、环保、环境标志清单内的产品仅是构成投标产品的部件、组件或零件的，则该投标产品不享受鼓励优惠政策。</w:t>
      </w:r>
    </w:p>
    <w:p w14:paraId="3616FC8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同一标段的节能、环保、环境标志产品部分优惠只对属于清单内的非强制类产品进行优惠，强制类产品不给予优惠。</w:t>
      </w:r>
    </w:p>
    <w:p w14:paraId="72B2DD3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节能、环保、环境标志产品不重复优惠；同时列入国家级清单和省级清单的产品不重复优惠。</w:t>
      </w:r>
    </w:p>
    <w:p w14:paraId="2847F5B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获得上述认证的产品在投标时应提供有效证明材料。以上所有证明文件复印件须加盖供应商公章并注明“与原件一致”，否则不予优惠。</w:t>
      </w:r>
    </w:p>
    <w:p w14:paraId="43DB3D0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3、价格优惠比例</w:t>
      </w:r>
    </w:p>
    <w:p w14:paraId="34D5038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投标企业优惠比例</w:t>
      </w:r>
    </w:p>
    <w:p w14:paraId="05F5474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bCs/>
          <w:color w:val="auto"/>
          <w:szCs w:val="21"/>
          <w:highlight w:val="none"/>
          <w:lang w:val="zh-CN"/>
        </w:rPr>
      </w:pPr>
      <w:r>
        <w:rPr>
          <w:rFonts w:hint="eastAsia" w:ascii="宋体" w:hAnsi="宋体" w:eastAsia="宋体" w:cs="宋体"/>
          <w:b w:val="0"/>
          <w:bCs/>
          <w:color w:val="auto"/>
          <w:sz w:val="21"/>
          <w:szCs w:val="21"/>
          <w:highlight w:val="none"/>
        </w:rPr>
        <w:t>本项目专门面向中小企业采购，须符合《政府采购促进中小企业发展管理办法》（财库〔2020〕46号）规定的中</w:t>
      </w:r>
      <w:r>
        <w:rPr>
          <w:rFonts w:hint="eastAsia" w:ascii="宋体" w:hAnsi="宋体" w:eastAsia="宋体" w:cs="宋体"/>
          <w:b w:val="0"/>
          <w:bCs/>
          <w:color w:val="auto"/>
          <w:sz w:val="21"/>
          <w:szCs w:val="21"/>
          <w:highlight w:val="none"/>
          <w:lang w:val="en-US" w:eastAsia="zh-CN"/>
        </w:rPr>
        <w:t>型</w:t>
      </w:r>
      <w:r>
        <w:rPr>
          <w:rFonts w:hint="eastAsia" w:ascii="宋体" w:hAnsi="宋体" w:eastAsia="宋体" w:cs="宋体"/>
          <w:b w:val="0"/>
          <w:bCs/>
          <w:color w:val="auto"/>
          <w:sz w:val="21"/>
          <w:szCs w:val="21"/>
          <w:highlight w:val="none"/>
        </w:rPr>
        <w:t>企业或小型企业</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微型企业参与投标</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Cs w:val="21"/>
          <w:highlight w:val="none"/>
          <w:lang w:val="zh-CN"/>
        </w:rPr>
        <w:t>并提供中小企业声明函，其划型标准严格按照国家工信部、国家统计局、国家发改委、财政部出台的《中小企业划型标准规定》（工信部联企业[2011]300号）执行。本项目不再执行价格评审优惠的扶持政策。供应商提供的《中小企业声明函》资料必须真实，否则，按照有关规定予以处理。（残疾人福利性企业及监狱企业视同为小型、微型企业）</w:t>
      </w:r>
    </w:p>
    <w:p w14:paraId="3AC28958">
      <w:pPr>
        <w:pageBreakBefore w:val="0"/>
        <w:numPr>
          <w:ilvl w:val="0"/>
          <w:numId w:val="0"/>
        </w:numPr>
        <w:kinsoku/>
        <w:wordWrap/>
        <w:overflowPunct/>
        <w:topLinePunct w:val="0"/>
        <w:autoSpaceDE/>
        <w:autoSpaceDN/>
        <w:bidi w:val="0"/>
        <w:spacing w:line="480" w:lineRule="exact"/>
        <w:ind w:left="211" w:leftChars="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）推荐</w:t>
      </w:r>
      <w:r>
        <w:rPr>
          <w:rFonts w:hint="eastAsia" w:ascii="宋体" w:hAnsi="宋体" w:eastAsia="宋体" w:cs="宋体"/>
          <w:b/>
          <w:color w:val="auto"/>
          <w:sz w:val="28"/>
          <w:szCs w:val="28"/>
          <w:highlight w:val="none"/>
          <w:lang w:eastAsia="zh-CN"/>
        </w:rPr>
        <w:t>成交候选人</w:t>
      </w:r>
    </w:p>
    <w:p w14:paraId="66E3153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1、评委会将向采购人推荐1-3名成交候选人。</w:t>
      </w:r>
    </w:p>
    <w:p w14:paraId="1C44F87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2、供应商得分相同时，按竞争性磋商响应文件综合响应程度得分高者优先，决定成交候选顺序。</w:t>
      </w:r>
    </w:p>
    <w:p w14:paraId="0CF3646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3、采购人对成交候选人进行确认，签订合同等事宜。</w:t>
      </w:r>
    </w:p>
    <w:p w14:paraId="093C4F8F">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）确定</w:t>
      </w:r>
      <w:r>
        <w:rPr>
          <w:rFonts w:hint="eastAsia" w:ascii="宋体" w:hAnsi="宋体" w:eastAsia="宋体" w:cs="宋体"/>
          <w:b/>
          <w:color w:val="auto"/>
          <w:sz w:val="28"/>
          <w:szCs w:val="28"/>
          <w:highlight w:val="none"/>
          <w:lang w:eastAsia="zh-CN"/>
        </w:rPr>
        <w:t>成交单位</w:t>
      </w:r>
      <w:r>
        <w:rPr>
          <w:rFonts w:hint="eastAsia" w:ascii="宋体" w:hAnsi="宋体" w:eastAsia="宋体" w:cs="宋体"/>
          <w:b/>
          <w:color w:val="auto"/>
          <w:sz w:val="28"/>
          <w:szCs w:val="28"/>
          <w:highlight w:val="none"/>
        </w:rPr>
        <w:t>及签订合同</w:t>
      </w:r>
    </w:p>
    <w:p w14:paraId="178AE0B0">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bookmarkStart w:id="29" w:name="_Toc30861"/>
      <w:bookmarkStart w:id="30" w:name="_Toc450138942"/>
      <w:bookmarkStart w:id="31" w:name="_Toc10579"/>
      <w:bookmarkStart w:id="32" w:name="_Toc6518"/>
      <w:bookmarkStart w:id="33" w:name="_Toc23888"/>
      <w:bookmarkStart w:id="34" w:name="_Toc1004"/>
      <w:r>
        <w:rPr>
          <w:rFonts w:hint="eastAsia" w:ascii="宋体" w:hAnsi="宋体" w:eastAsia="宋体" w:cs="宋体"/>
          <w:color w:val="auto"/>
          <w:szCs w:val="21"/>
          <w:highlight w:val="none"/>
        </w:rPr>
        <w:t>1、确定成交人。代理机构将于采购人依法确定成交人后发布成交公告，并向成交人发出成交通知书。成交人在接到通知后，必须在5个工作日内领取成交通知书并交纳采购代理服务费。</w:t>
      </w:r>
    </w:p>
    <w:p w14:paraId="6860E39D">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2、采购人在签订合同时，保留根据项目实际情况在合法范围内进行调整的权力，包括对货物数量及服务予以增加或减少。</w:t>
      </w:r>
    </w:p>
    <w:p w14:paraId="15570C7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3、签订合同。</w:t>
      </w:r>
    </w:p>
    <w:p w14:paraId="0FC4F88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（1）成交人应及时与采购人签订合同，代理机构作为见证方见证。</w:t>
      </w:r>
    </w:p>
    <w:p w14:paraId="48E94C0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（2）如果成交人未能按规定领取成交通知书并签约，</w:t>
      </w:r>
      <w:r>
        <w:rPr>
          <w:rFonts w:hint="eastAsia" w:ascii="宋体" w:hAnsi="宋体" w:eastAsia="宋体" w:cs="宋体"/>
          <w:color w:val="auto"/>
          <w:spacing w:val="-4"/>
          <w:szCs w:val="21"/>
          <w:highlight w:val="none"/>
        </w:rPr>
        <w:t>经监管部门同意后，</w:t>
      </w:r>
      <w:r>
        <w:rPr>
          <w:rFonts w:hint="eastAsia" w:ascii="宋体" w:hAnsi="宋体" w:eastAsia="宋体" w:cs="宋体"/>
          <w:color w:val="auto"/>
          <w:szCs w:val="21"/>
          <w:highlight w:val="none"/>
        </w:rPr>
        <w:t>采购人将取消其成交资格。在此情况下将另选成交人或重新招标。</w:t>
      </w:r>
    </w:p>
    <w:p w14:paraId="36667A46">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4、竞争性磋商文件、成交人的竞争性磋商响应文件、对竞争性磋商响应文件的书面澄清、成交通知书等均作为合同的附件，是合同的组成部分。</w:t>
      </w:r>
    </w:p>
    <w:p w14:paraId="2E3725AB">
      <w:pPr>
        <w:spacing w:line="560" w:lineRule="exact"/>
        <w:jc w:val="left"/>
        <w:rPr>
          <w:rFonts w:hint="eastAsia" w:ascii="宋体" w:hAnsi="宋体" w:eastAsia="宋体" w:cs="宋体"/>
          <w:color w:val="auto"/>
          <w:szCs w:val="21"/>
          <w:highlight w:val="none"/>
        </w:rPr>
        <w:sectPr>
          <w:footerReference r:id="rId11" w:type="first"/>
          <w:footerReference r:id="rId10" w:type="default"/>
          <w:pgSz w:w="11906" w:h="16838"/>
          <w:pgMar w:top="1440" w:right="1800" w:bottom="1440" w:left="1800" w:header="284" w:footer="680" w:gutter="0"/>
          <w:pgNumType w:start="1"/>
          <w:cols w:space="720" w:num="1"/>
          <w:docGrid w:type="lines" w:linePitch="312" w:charSpace="0"/>
        </w:sectPr>
      </w:pPr>
    </w:p>
    <w:p w14:paraId="722D2486">
      <w:pPr>
        <w:pStyle w:val="3"/>
        <w:pageBreakBefore w:val="0"/>
        <w:numPr>
          <w:ilvl w:val="0"/>
          <w:numId w:val="4"/>
        </w:numPr>
        <w:wordWrap/>
        <w:overflowPunct/>
        <w:topLinePunct w:val="0"/>
        <w:bidi w:val="0"/>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t xml:space="preserve"> </w:t>
      </w:r>
      <w:bookmarkStart w:id="35" w:name="_Toc18329"/>
      <w:r>
        <w:rPr>
          <w:rFonts w:hint="eastAsia" w:ascii="宋体" w:hAnsi="宋体" w:eastAsia="宋体" w:cs="宋体"/>
          <w:color w:val="auto"/>
          <w:highlight w:val="none"/>
          <w:lang w:val="zh-CN"/>
        </w:rPr>
        <w:t>磋商内容及商务要求</w:t>
      </w:r>
      <w:bookmarkEnd w:id="29"/>
      <w:bookmarkEnd w:id="30"/>
      <w:bookmarkEnd w:id="31"/>
      <w:bookmarkEnd w:id="32"/>
      <w:bookmarkEnd w:id="33"/>
      <w:bookmarkEnd w:id="34"/>
      <w:bookmarkEnd w:id="35"/>
      <w:bookmarkStart w:id="36" w:name="_Toc24115"/>
      <w:bookmarkStart w:id="37" w:name="_Toc26038"/>
      <w:bookmarkStart w:id="38" w:name="_Toc3773"/>
      <w:bookmarkStart w:id="39" w:name="_Toc25253"/>
      <w:bookmarkStart w:id="40" w:name="_Toc15858"/>
    </w:p>
    <w:p w14:paraId="32161B31">
      <w:pPr>
        <w:keepNext w:val="0"/>
        <w:keepLines w:val="0"/>
        <w:pageBreakBefore w:val="0"/>
        <w:widowControl/>
        <w:kinsoku/>
        <w:wordWrap/>
        <w:overflowPunct/>
        <w:topLinePunct w:val="0"/>
        <w:autoSpaceDE/>
        <w:autoSpaceDN/>
        <w:bidi w:val="0"/>
        <w:adjustRightInd/>
        <w:snapToGrid/>
        <w:spacing w:line="480" w:lineRule="exact"/>
        <w:ind w:firstLine="422" w:firstLineChars="200"/>
        <w:textAlignment w:val="baseline"/>
        <w:outlineLvl w:val="1"/>
        <w:rPr>
          <w:rFonts w:hint="eastAsia" w:ascii="宋体" w:hAnsi="宋体" w:eastAsia="宋体" w:cs="宋体"/>
          <w:b/>
          <w:bCs/>
          <w:color w:val="auto"/>
          <w:szCs w:val="21"/>
          <w:highlight w:val="none"/>
        </w:rPr>
      </w:pPr>
      <w:bookmarkStart w:id="41" w:name="_Toc17264"/>
      <w:r>
        <w:rPr>
          <w:rFonts w:hint="eastAsia" w:ascii="宋体" w:hAnsi="宋体" w:eastAsia="宋体" w:cs="宋体"/>
          <w:b/>
          <w:bCs/>
          <w:color w:val="auto"/>
          <w:szCs w:val="21"/>
          <w:highlight w:val="none"/>
        </w:rPr>
        <w:t>1、项目名称</w:t>
      </w:r>
      <w:bookmarkEnd w:id="41"/>
    </w:p>
    <w:p w14:paraId="4038D91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outlineLvl w:val="1"/>
        <w:rPr>
          <w:rFonts w:hint="eastAsia" w:ascii="宋体" w:hAnsi="宋体" w:eastAsia="宋体" w:cs="宋体"/>
          <w:color w:val="auto"/>
          <w:sz w:val="21"/>
          <w:szCs w:val="21"/>
          <w:highlight w:val="none"/>
          <w:lang w:eastAsia="zh-CN"/>
        </w:rPr>
      </w:pPr>
      <w:bookmarkStart w:id="42" w:name="_Toc32464"/>
      <w:r>
        <w:rPr>
          <w:rFonts w:hint="eastAsia" w:ascii="宋体" w:hAnsi="宋体" w:cs="宋体"/>
          <w:color w:val="auto"/>
          <w:sz w:val="21"/>
          <w:szCs w:val="21"/>
          <w:highlight w:val="none"/>
          <w:lang w:eastAsia="zh-CN"/>
        </w:rPr>
        <w:t>彬州市零工市场建设项目配套设施采购项目</w:t>
      </w:r>
    </w:p>
    <w:p w14:paraId="4DC53852">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2" w:firstLineChars="200"/>
        <w:textAlignment w:val="baseline"/>
        <w:outlineLvl w:val="1"/>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工程</w:t>
      </w:r>
      <w:r>
        <w:rPr>
          <w:rFonts w:hint="eastAsia" w:ascii="宋体" w:hAnsi="宋体" w:eastAsia="宋体" w:cs="宋体"/>
          <w:b/>
          <w:bCs/>
          <w:color w:val="auto"/>
          <w:szCs w:val="21"/>
          <w:highlight w:val="none"/>
          <w:lang w:eastAsia="zh-CN"/>
        </w:rPr>
        <w:t>概况</w:t>
      </w:r>
      <w:bookmarkEnd w:id="42"/>
    </w:p>
    <w:p w14:paraId="469CAD6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彬州市零工市场建设项目配套设施采购项目，</w:t>
      </w:r>
      <w:r>
        <w:rPr>
          <w:rFonts w:hint="eastAsia" w:ascii="宋体" w:hAnsi="宋体" w:cs="宋体"/>
          <w:color w:val="auto"/>
          <w:szCs w:val="21"/>
          <w:highlight w:val="none"/>
          <w:lang w:val="en-US" w:eastAsia="zh-CN"/>
        </w:rPr>
        <w:t>详见工程量清单</w:t>
      </w:r>
    </w:p>
    <w:p w14:paraId="1BEAE731">
      <w:pPr>
        <w:keepNext w:val="0"/>
        <w:keepLines w:val="0"/>
        <w:pageBreakBefore w:val="0"/>
        <w:widowControl/>
        <w:kinsoku/>
        <w:wordWrap/>
        <w:overflowPunct/>
        <w:topLinePunct w:val="0"/>
        <w:autoSpaceDE/>
        <w:autoSpaceDN/>
        <w:bidi w:val="0"/>
        <w:adjustRightInd/>
        <w:snapToGrid/>
        <w:spacing w:line="480" w:lineRule="exact"/>
        <w:ind w:firstLine="422" w:firstLineChars="200"/>
        <w:textAlignment w:val="baseline"/>
        <w:outlineLvl w:val="1"/>
        <w:rPr>
          <w:rFonts w:hint="eastAsia" w:ascii="宋体" w:hAnsi="宋体" w:eastAsia="宋体" w:cs="宋体"/>
          <w:b/>
          <w:bCs/>
          <w:color w:val="auto"/>
          <w:szCs w:val="21"/>
          <w:highlight w:val="none"/>
        </w:rPr>
      </w:pPr>
      <w:bookmarkStart w:id="43" w:name="_Toc14792"/>
      <w:r>
        <w:rPr>
          <w:rFonts w:hint="eastAsia" w:ascii="宋体" w:hAnsi="宋体" w:eastAsia="宋体" w:cs="宋体"/>
          <w:b/>
          <w:bCs/>
          <w:color w:val="auto"/>
          <w:szCs w:val="21"/>
          <w:highlight w:val="none"/>
        </w:rPr>
        <w:t>3、工期及</w:t>
      </w:r>
      <w:r>
        <w:rPr>
          <w:rFonts w:hint="eastAsia" w:ascii="宋体" w:hAnsi="宋体" w:cs="宋体"/>
          <w:b/>
          <w:bCs/>
          <w:color w:val="auto"/>
          <w:szCs w:val="21"/>
          <w:highlight w:val="none"/>
          <w:lang w:val="en-US" w:eastAsia="zh-CN"/>
        </w:rPr>
        <w:t>商务要</w:t>
      </w:r>
      <w:r>
        <w:rPr>
          <w:rFonts w:hint="eastAsia" w:ascii="宋体" w:hAnsi="宋体" w:eastAsia="宋体" w:cs="宋体"/>
          <w:b/>
          <w:bCs/>
          <w:color w:val="auto"/>
          <w:szCs w:val="21"/>
          <w:highlight w:val="none"/>
        </w:rPr>
        <w:t>求</w:t>
      </w:r>
      <w:bookmarkEnd w:id="43"/>
    </w:p>
    <w:p w14:paraId="5B4708C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1）工期：20日历天。</w:t>
      </w:r>
    </w:p>
    <w:p w14:paraId="66378D3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val="en-US" w:eastAsia="zh-CN"/>
        </w:rPr>
        <w:t>合格。</w:t>
      </w:r>
    </w:p>
    <w:p w14:paraId="5321EF4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3）付款</w:t>
      </w:r>
      <w:r>
        <w:rPr>
          <w:rFonts w:hint="eastAsia" w:ascii="宋体" w:hAnsi="宋体" w:cs="宋体"/>
          <w:color w:val="auto"/>
          <w:szCs w:val="21"/>
          <w:highlight w:val="none"/>
          <w:lang w:val="en-US" w:eastAsia="zh-CN"/>
        </w:rPr>
        <w:t>方式：按照</w:t>
      </w:r>
      <w:r>
        <w:rPr>
          <w:rFonts w:hint="eastAsia" w:ascii="宋体" w:hAnsi="宋体" w:eastAsia="宋体" w:cs="宋体"/>
          <w:color w:val="auto"/>
          <w:szCs w:val="21"/>
          <w:highlight w:val="none"/>
          <w:lang w:eastAsia="zh-CN"/>
        </w:rPr>
        <w:t>实际工程量价款80%进行结算支付，累计支付至合同款项的80%时暂停支付，待竣工验收合格后一周内支付至合同总价的85%（含工程预付款和进度款），工程结算审计后支付至结算总价的97%，余3%待保修期满后30天内无质量问题一次付清。</w:t>
      </w:r>
    </w:p>
    <w:p w14:paraId="0844E26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）承包人的工程质量应符合国家、省、市或行业的工程建设标准、规范的要求</w:t>
      </w:r>
      <w:r>
        <w:rPr>
          <w:rFonts w:hint="eastAsia" w:ascii="宋体" w:hAnsi="宋体" w:eastAsia="宋体" w:cs="宋体"/>
          <w:color w:val="auto"/>
          <w:szCs w:val="21"/>
          <w:highlight w:val="none"/>
          <w:lang w:eastAsia="zh-CN"/>
        </w:rPr>
        <w:t>。</w:t>
      </w:r>
    </w:p>
    <w:p w14:paraId="76EFFD4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）本项目有关施工、技术标准等级为国家或行业要求的合格标准。</w:t>
      </w:r>
    </w:p>
    <w:p w14:paraId="1C8FB33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rPr>
        <w:t>单位必须自行施工，不得转包。</w:t>
      </w:r>
    </w:p>
    <w:p w14:paraId="2955C7C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rPr>
        <w:t>单位在施工过程中若工程质量和施工管理达不到</w:t>
      </w:r>
      <w:r>
        <w:rPr>
          <w:rFonts w:hint="eastAsia" w:ascii="宋体" w:hAnsi="宋体" w:cs="宋体"/>
          <w:color w:val="auto"/>
          <w:szCs w:val="21"/>
          <w:highlight w:val="none"/>
          <w:lang w:val="en-US" w:eastAsia="zh-CN"/>
        </w:rPr>
        <w:t>竞争性磋商</w:t>
      </w:r>
      <w:r>
        <w:rPr>
          <w:rFonts w:hint="eastAsia" w:ascii="宋体" w:hAnsi="宋体" w:eastAsia="宋体" w:cs="宋体"/>
          <w:color w:val="auto"/>
          <w:szCs w:val="21"/>
          <w:highlight w:val="none"/>
        </w:rPr>
        <w:t>文件要求及招标承诺，采购人有权终止合同，所受经济损失应由中标单位承担，并应承担采购人相应的经济损失及其他损失。</w:t>
      </w:r>
    </w:p>
    <w:p w14:paraId="6AFA864F">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baseline"/>
        <w:rPr>
          <w:rFonts w:hint="eastAsia" w:ascii="宋体" w:hAnsi="宋体" w:eastAsia="宋体" w:cs="宋体"/>
          <w:color w:val="auto"/>
          <w:sz w:val="21"/>
          <w:szCs w:val="21"/>
          <w:highlight w:val="none"/>
          <w:lang w:val="en-US" w:eastAsia="zh-CN"/>
        </w:rPr>
      </w:pPr>
    </w:p>
    <w:p w14:paraId="0E1EDACC">
      <w:pPr>
        <w:pStyle w:val="59"/>
        <w:rPr>
          <w:rFonts w:hint="eastAsia" w:ascii="宋体" w:hAnsi="宋体" w:eastAsia="宋体" w:cs="宋体"/>
          <w:color w:val="auto"/>
          <w:sz w:val="21"/>
          <w:szCs w:val="21"/>
          <w:highlight w:val="none"/>
          <w:lang w:eastAsia="zh-CN"/>
        </w:rPr>
      </w:pPr>
    </w:p>
    <w:p w14:paraId="187C5296">
      <w:pPr>
        <w:pStyle w:val="59"/>
        <w:rPr>
          <w:rFonts w:hint="eastAsia" w:ascii="宋体" w:hAnsi="宋体" w:eastAsia="宋体" w:cs="宋体"/>
          <w:color w:val="auto"/>
          <w:highlight w:val="none"/>
          <w:lang w:eastAsia="zh-CN"/>
        </w:rPr>
      </w:pPr>
    </w:p>
    <w:p w14:paraId="1997EA8C">
      <w:pPr>
        <w:pStyle w:val="59"/>
        <w:rPr>
          <w:rFonts w:hint="eastAsia" w:ascii="宋体" w:hAnsi="宋体" w:eastAsia="宋体" w:cs="宋体"/>
          <w:color w:val="auto"/>
          <w:highlight w:val="none"/>
          <w:lang w:eastAsia="zh-CN"/>
        </w:rPr>
      </w:pPr>
    </w:p>
    <w:p w14:paraId="7F2A15ED">
      <w:pPr>
        <w:pStyle w:val="59"/>
        <w:rPr>
          <w:rFonts w:hint="eastAsia" w:ascii="宋体" w:hAnsi="宋体" w:eastAsia="宋体" w:cs="宋体"/>
          <w:color w:val="auto"/>
          <w:highlight w:val="none"/>
          <w:lang w:eastAsia="zh-CN"/>
        </w:rPr>
      </w:pPr>
    </w:p>
    <w:p w14:paraId="2AA43763">
      <w:pPr>
        <w:pStyle w:val="59"/>
        <w:rPr>
          <w:rFonts w:hint="eastAsia" w:ascii="宋体" w:hAnsi="宋体" w:eastAsia="宋体" w:cs="宋体"/>
          <w:color w:val="auto"/>
          <w:highlight w:val="none"/>
          <w:lang w:eastAsia="zh-CN"/>
        </w:rPr>
      </w:pPr>
    </w:p>
    <w:p w14:paraId="5B92818E">
      <w:pPr>
        <w:pStyle w:val="59"/>
        <w:rPr>
          <w:rFonts w:hint="eastAsia" w:ascii="宋体" w:hAnsi="宋体" w:eastAsia="宋体" w:cs="宋体"/>
          <w:color w:val="auto"/>
          <w:highlight w:val="none"/>
          <w:lang w:eastAsia="zh-CN"/>
        </w:rPr>
      </w:pPr>
    </w:p>
    <w:p w14:paraId="76792637">
      <w:pPr>
        <w:pStyle w:val="59"/>
        <w:rPr>
          <w:rFonts w:hint="eastAsia" w:ascii="宋体" w:hAnsi="宋体" w:eastAsia="宋体" w:cs="宋体"/>
          <w:color w:val="auto"/>
          <w:highlight w:val="none"/>
          <w:lang w:eastAsia="zh-CN"/>
        </w:rPr>
      </w:pPr>
    </w:p>
    <w:p w14:paraId="4181BD42">
      <w:pPr>
        <w:pStyle w:val="59"/>
        <w:rPr>
          <w:rFonts w:hint="eastAsia" w:ascii="宋体" w:hAnsi="宋体" w:eastAsia="宋体" w:cs="宋体"/>
          <w:color w:val="auto"/>
          <w:highlight w:val="none"/>
          <w:lang w:eastAsia="zh-CN"/>
        </w:rPr>
      </w:pPr>
    </w:p>
    <w:p w14:paraId="3333E19E">
      <w:pPr>
        <w:pStyle w:val="59"/>
        <w:rPr>
          <w:rFonts w:hint="eastAsia" w:ascii="宋体" w:hAnsi="宋体" w:eastAsia="宋体" w:cs="宋体"/>
          <w:color w:val="auto"/>
          <w:highlight w:val="none"/>
          <w:lang w:eastAsia="zh-CN"/>
        </w:rPr>
      </w:pPr>
    </w:p>
    <w:p w14:paraId="686E1FFD">
      <w:pPr>
        <w:pStyle w:val="59"/>
        <w:rPr>
          <w:rFonts w:hint="eastAsia" w:ascii="宋体" w:hAnsi="宋体" w:eastAsia="宋体" w:cs="宋体"/>
          <w:color w:val="auto"/>
          <w:highlight w:val="none"/>
          <w:lang w:eastAsia="zh-CN"/>
        </w:rPr>
      </w:pPr>
    </w:p>
    <w:p w14:paraId="1B9B0F3F">
      <w:pPr>
        <w:pStyle w:val="3"/>
        <w:numPr>
          <w:ilvl w:val="0"/>
          <w:numId w:val="4"/>
        </w:num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t xml:space="preserve"> </w:t>
      </w:r>
      <w:bookmarkStart w:id="44" w:name="_Toc30155"/>
      <w:r>
        <w:rPr>
          <w:rFonts w:hint="eastAsia" w:ascii="宋体" w:hAnsi="宋体" w:eastAsia="宋体" w:cs="宋体"/>
          <w:color w:val="auto"/>
          <w:highlight w:val="none"/>
          <w:lang w:eastAsia="zh-CN"/>
        </w:rPr>
        <w:t>工程量清单</w:t>
      </w:r>
      <w:bookmarkEnd w:id="36"/>
      <w:bookmarkEnd w:id="44"/>
    </w:p>
    <w:p w14:paraId="3C1F5FFF">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详见电子版</w:t>
      </w:r>
    </w:p>
    <w:p w14:paraId="55E4551E">
      <w:pPr>
        <w:pStyle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322249B2">
      <w:pPr>
        <w:pStyle w:val="40"/>
        <w:rPr>
          <w:rFonts w:hint="eastAsia" w:ascii="宋体" w:hAnsi="宋体" w:eastAsia="宋体" w:cs="宋体"/>
          <w:color w:val="auto"/>
          <w:szCs w:val="21"/>
          <w:highlight w:val="none"/>
          <w:lang w:val="zh-CN"/>
        </w:rPr>
      </w:pPr>
    </w:p>
    <w:p w14:paraId="5086DD4B">
      <w:pPr>
        <w:pStyle w:val="40"/>
        <w:rPr>
          <w:rFonts w:hint="eastAsia" w:ascii="宋体" w:hAnsi="宋体" w:eastAsia="宋体" w:cs="宋体"/>
          <w:color w:val="auto"/>
          <w:szCs w:val="21"/>
          <w:highlight w:val="none"/>
          <w:lang w:val="zh-CN"/>
        </w:rPr>
      </w:pPr>
    </w:p>
    <w:p w14:paraId="0296606C">
      <w:pPr>
        <w:pStyle w:val="40"/>
        <w:rPr>
          <w:rFonts w:hint="eastAsia" w:ascii="宋体" w:hAnsi="宋体" w:eastAsia="宋体" w:cs="宋体"/>
          <w:color w:val="auto"/>
          <w:szCs w:val="21"/>
          <w:highlight w:val="none"/>
          <w:lang w:val="zh-CN"/>
        </w:rPr>
      </w:pPr>
    </w:p>
    <w:p w14:paraId="3F606734">
      <w:pPr>
        <w:pStyle w:val="40"/>
        <w:rPr>
          <w:rFonts w:hint="eastAsia" w:ascii="宋体" w:hAnsi="宋体" w:eastAsia="宋体" w:cs="宋体"/>
          <w:color w:val="auto"/>
          <w:szCs w:val="21"/>
          <w:highlight w:val="none"/>
          <w:lang w:val="zh-CN"/>
        </w:rPr>
      </w:pPr>
    </w:p>
    <w:p w14:paraId="00BCE208">
      <w:pPr>
        <w:pStyle w:val="40"/>
        <w:rPr>
          <w:rFonts w:hint="eastAsia" w:ascii="宋体" w:hAnsi="宋体" w:eastAsia="宋体" w:cs="宋体"/>
          <w:color w:val="auto"/>
          <w:szCs w:val="21"/>
          <w:highlight w:val="none"/>
          <w:lang w:val="zh-CN"/>
        </w:rPr>
      </w:pPr>
    </w:p>
    <w:p w14:paraId="1BAE99B1">
      <w:pPr>
        <w:pStyle w:val="40"/>
        <w:rPr>
          <w:rFonts w:hint="eastAsia" w:ascii="宋体" w:hAnsi="宋体" w:eastAsia="宋体" w:cs="宋体"/>
          <w:color w:val="auto"/>
          <w:szCs w:val="21"/>
          <w:highlight w:val="none"/>
          <w:lang w:val="zh-CN"/>
        </w:rPr>
      </w:pPr>
    </w:p>
    <w:p w14:paraId="30ADAD76">
      <w:pPr>
        <w:pStyle w:val="40"/>
        <w:rPr>
          <w:rFonts w:hint="eastAsia" w:ascii="宋体" w:hAnsi="宋体" w:eastAsia="宋体" w:cs="宋体"/>
          <w:color w:val="auto"/>
          <w:szCs w:val="21"/>
          <w:highlight w:val="none"/>
          <w:lang w:val="zh-CN"/>
        </w:rPr>
      </w:pPr>
    </w:p>
    <w:p w14:paraId="6350FD38">
      <w:pPr>
        <w:pStyle w:val="40"/>
        <w:rPr>
          <w:rFonts w:hint="eastAsia" w:ascii="宋体" w:hAnsi="宋体" w:eastAsia="宋体" w:cs="宋体"/>
          <w:color w:val="auto"/>
          <w:szCs w:val="21"/>
          <w:highlight w:val="none"/>
          <w:lang w:val="zh-CN"/>
        </w:rPr>
      </w:pPr>
    </w:p>
    <w:p w14:paraId="3FC49032">
      <w:pPr>
        <w:pStyle w:val="18"/>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宋体" w:hAnsi="宋体" w:eastAsia="宋体" w:cs="宋体"/>
          <w:b w:val="0"/>
          <w:bCs w:val="0"/>
          <w:color w:val="auto"/>
          <w:sz w:val="24"/>
          <w:szCs w:val="24"/>
          <w:highlight w:val="none"/>
        </w:rPr>
      </w:pPr>
      <w:bookmarkStart w:id="45" w:name="_Toc21132_WPSOffice_Level2"/>
      <w:bookmarkStart w:id="46" w:name="_Toc5268_WPSOffice_Level2"/>
    </w:p>
    <w:bookmarkEnd w:id="45"/>
    <w:bookmarkEnd w:id="46"/>
    <w:p w14:paraId="56F01161">
      <w:pPr>
        <w:pStyle w:val="40"/>
        <w:rPr>
          <w:rFonts w:hint="eastAsia" w:ascii="宋体" w:hAnsi="宋体" w:eastAsia="宋体" w:cs="宋体"/>
          <w:color w:val="auto"/>
          <w:szCs w:val="21"/>
          <w:highlight w:val="none"/>
          <w:lang w:val="zh-CN"/>
        </w:rPr>
      </w:pPr>
    </w:p>
    <w:p w14:paraId="72E409A8">
      <w:pPr>
        <w:pStyle w:val="40"/>
        <w:rPr>
          <w:rFonts w:hint="eastAsia" w:ascii="宋体" w:hAnsi="宋体" w:eastAsia="宋体" w:cs="宋体"/>
          <w:color w:val="auto"/>
          <w:szCs w:val="21"/>
          <w:highlight w:val="none"/>
          <w:lang w:val="zh-CN"/>
        </w:rPr>
      </w:pPr>
    </w:p>
    <w:p w14:paraId="309D2E8E">
      <w:pPr>
        <w:pStyle w:val="40"/>
        <w:rPr>
          <w:rFonts w:hint="eastAsia" w:ascii="宋体" w:hAnsi="宋体" w:eastAsia="宋体" w:cs="宋体"/>
          <w:color w:val="auto"/>
          <w:szCs w:val="21"/>
          <w:highlight w:val="none"/>
          <w:lang w:val="zh-CN"/>
        </w:rPr>
      </w:pPr>
    </w:p>
    <w:p w14:paraId="1B40CD3A">
      <w:pPr>
        <w:pStyle w:val="40"/>
        <w:rPr>
          <w:rFonts w:hint="eastAsia" w:ascii="宋体" w:hAnsi="宋体" w:eastAsia="宋体" w:cs="宋体"/>
          <w:color w:val="auto"/>
          <w:szCs w:val="21"/>
          <w:highlight w:val="none"/>
          <w:lang w:val="zh-CN"/>
        </w:rPr>
      </w:pPr>
    </w:p>
    <w:p w14:paraId="511F21B1">
      <w:pPr>
        <w:pStyle w:val="40"/>
        <w:rPr>
          <w:rFonts w:hint="eastAsia" w:ascii="宋体" w:hAnsi="宋体" w:eastAsia="宋体" w:cs="宋体"/>
          <w:color w:val="auto"/>
          <w:szCs w:val="21"/>
          <w:highlight w:val="none"/>
          <w:lang w:val="zh-CN"/>
        </w:rPr>
      </w:pPr>
    </w:p>
    <w:p w14:paraId="0D04BDA2">
      <w:pPr>
        <w:pStyle w:val="40"/>
        <w:rPr>
          <w:rFonts w:hint="eastAsia" w:ascii="宋体" w:hAnsi="宋体" w:eastAsia="宋体" w:cs="宋体"/>
          <w:color w:val="auto"/>
          <w:szCs w:val="21"/>
          <w:highlight w:val="none"/>
          <w:lang w:val="zh-CN"/>
        </w:rPr>
      </w:pPr>
    </w:p>
    <w:p w14:paraId="688C9633">
      <w:pPr>
        <w:pStyle w:val="40"/>
        <w:rPr>
          <w:rFonts w:hint="eastAsia" w:ascii="宋体" w:hAnsi="宋体" w:eastAsia="宋体" w:cs="宋体"/>
          <w:color w:val="auto"/>
          <w:szCs w:val="21"/>
          <w:highlight w:val="none"/>
          <w:lang w:val="zh-CN"/>
        </w:rPr>
      </w:pPr>
    </w:p>
    <w:p w14:paraId="7639EE3B">
      <w:pPr>
        <w:pStyle w:val="40"/>
        <w:rPr>
          <w:rFonts w:hint="eastAsia" w:ascii="宋体" w:hAnsi="宋体" w:eastAsia="宋体" w:cs="宋体"/>
          <w:color w:val="auto"/>
          <w:szCs w:val="21"/>
          <w:highlight w:val="none"/>
          <w:lang w:val="zh-CN"/>
        </w:rPr>
      </w:pPr>
    </w:p>
    <w:p w14:paraId="3B2C4FB0">
      <w:pPr>
        <w:pStyle w:val="40"/>
        <w:rPr>
          <w:rFonts w:hint="eastAsia" w:ascii="宋体" w:hAnsi="宋体" w:eastAsia="宋体" w:cs="宋体"/>
          <w:color w:val="auto"/>
          <w:szCs w:val="21"/>
          <w:highlight w:val="none"/>
          <w:lang w:val="zh-CN"/>
        </w:rPr>
      </w:pPr>
    </w:p>
    <w:p w14:paraId="242C0FDF">
      <w:pPr>
        <w:pStyle w:val="40"/>
        <w:rPr>
          <w:rFonts w:hint="eastAsia" w:ascii="宋体" w:hAnsi="宋体" w:eastAsia="宋体" w:cs="宋体"/>
          <w:color w:val="auto"/>
          <w:szCs w:val="21"/>
          <w:highlight w:val="none"/>
          <w:lang w:val="zh-CN"/>
        </w:rPr>
      </w:pPr>
    </w:p>
    <w:p w14:paraId="12895D93">
      <w:pPr>
        <w:pStyle w:val="40"/>
        <w:rPr>
          <w:rFonts w:hint="eastAsia" w:ascii="宋体" w:hAnsi="宋体" w:eastAsia="宋体" w:cs="宋体"/>
          <w:color w:val="auto"/>
          <w:szCs w:val="21"/>
          <w:highlight w:val="none"/>
          <w:lang w:val="zh-CN"/>
        </w:rPr>
      </w:pPr>
    </w:p>
    <w:p w14:paraId="4E3F0A19">
      <w:pPr>
        <w:pStyle w:val="40"/>
        <w:rPr>
          <w:rFonts w:hint="eastAsia" w:ascii="宋体" w:hAnsi="宋体" w:eastAsia="宋体" w:cs="宋体"/>
          <w:color w:val="auto"/>
          <w:szCs w:val="21"/>
          <w:highlight w:val="none"/>
          <w:lang w:val="zh-CN"/>
        </w:rPr>
      </w:pPr>
    </w:p>
    <w:p w14:paraId="24747BFC">
      <w:pPr>
        <w:pStyle w:val="40"/>
        <w:rPr>
          <w:rFonts w:hint="eastAsia" w:ascii="宋体" w:hAnsi="宋体" w:eastAsia="宋体" w:cs="宋体"/>
          <w:color w:val="auto"/>
          <w:szCs w:val="21"/>
          <w:highlight w:val="none"/>
          <w:lang w:val="zh-CN"/>
        </w:rPr>
      </w:pPr>
    </w:p>
    <w:p w14:paraId="0E0E53B5">
      <w:pPr>
        <w:pStyle w:val="40"/>
        <w:rPr>
          <w:rFonts w:hint="eastAsia" w:ascii="宋体" w:hAnsi="宋体" w:eastAsia="宋体" w:cs="宋体"/>
          <w:color w:val="auto"/>
          <w:szCs w:val="21"/>
          <w:highlight w:val="none"/>
          <w:lang w:val="zh-CN"/>
        </w:rPr>
      </w:pPr>
    </w:p>
    <w:p w14:paraId="18D31B9E">
      <w:pPr>
        <w:pStyle w:val="40"/>
        <w:rPr>
          <w:rFonts w:hint="eastAsia" w:ascii="宋体" w:hAnsi="宋体" w:eastAsia="宋体" w:cs="宋体"/>
          <w:color w:val="auto"/>
          <w:szCs w:val="21"/>
          <w:highlight w:val="none"/>
          <w:lang w:val="zh-CN"/>
        </w:rPr>
      </w:pPr>
    </w:p>
    <w:p w14:paraId="0A366457">
      <w:pPr>
        <w:pStyle w:val="40"/>
        <w:rPr>
          <w:rFonts w:hint="eastAsia" w:ascii="宋体" w:hAnsi="宋体" w:eastAsia="宋体" w:cs="宋体"/>
          <w:color w:val="auto"/>
          <w:szCs w:val="21"/>
          <w:highlight w:val="none"/>
          <w:lang w:val="zh-CN"/>
        </w:rPr>
      </w:pPr>
    </w:p>
    <w:p w14:paraId="7ACFB47D">
      <w:pPr>
        <w:pStyle w:val="40"/>
        <w:rPr>
          <w:rFonts w:hint="eastAsia" w:ascii="宋体" w:hAnsi="宋体" w:eastAsia="宋体" w:cs="宋体"/>
          <w:color w:val="auto"/>
          <w:szCs w:val="21"/>
          <w:highlight w:val="none"/>
          <w:lang w:val="zh-CN"/>
        </w:rPr>
      </w:pPr>
    </w:p>
    <w:p w14:paraId="5BA5174D">
      <w:pPr>
        <w:pStyle w:val="40"/>
        <w:rPr>
          <w:rFonts w:hint="eastAsia" w:ascii="宋体" w:hAnsi="宋体" w:eastAsia="宋体" w:cs="宋体"/>
          <w:color w:val="auto"/>
          <w:szCs w:val="21"/>
          <w:highlight w:val="none"/>
          <w:lang w:val="zh-CN"/>
        </w:rPr>
      </w:pPr>
    </w:p>
    <w:p w14:paraId="33C91745">
      <w:pPr>
        <w:pStyle w:val="40"/>
        <w:rPr>
          <w:rFonts w:hint="eastAsia" w:ascii="宋体" w:hAnsi="宋体" w:eastAsia="宋体" w:cs="宋体"/>
          <w:color w:val="auto"/>
          <w:szCs w:val="21"/>
          <w:highlight w:val="none"/>
          <w:lang w:val="zh-CN"/>
        </w:rPr>
      </w:pPr>
    </w:p>
    <w:p w14:paraId="205AD955">
      <w:pPr>
        <w:pStyle w:val="40"/>
        <w:rPr>
          <w:rFonts w:hint="eastAsia" w:ascii="宋体" w:hAnsi="宋体" w:eastAsia="宋体" w:cs="宋体"/>
          <w:color w:val="auto"/>
          <w:szCs w:val="21"/>
          <w:highlight w:val="none"/>
          <w:lang w:val="zh-CN"/>
        </w:rPr>
      </w:pPr>
    </w:p>
    <w:p w14:paraId="56B33672">
      <w:pPr>
        <w:pStyle w:val="40"/>
        <w:rPr>
          <w:rFonts w:hint="eastAsia" w:ascii="宋体" w:hAnsi="宋体" w:eastAsia="宋体" w:cs="宋体"/>
          <w:color w:val="auto"/>
          <w:szCs w:val="21"/>
          <w:highlight w:val="none"/>
          <w:lang w:val="zh-CN"/>
        </w:rPr>
      </w:pPr>
    </w:p>
    <w:p w14:paraId="79BD9691">
      <w:pPr>
        <w:pStyle w:val="40"/>
        <w:rPr>
          <w:rFonts w:hint="eastAsia" w:ascii="宋体" w:hAnsi="宋体" w:eastAsia="宋体" w:cs="宋体"/>
          <w:color w:val="auto"/>
          <w:szCs w:val="21"/>
          <w:highlight w:val="none"/>
          <w:lang w:val="zh-CN"/>
        </w:rPr>
      </w:pPr>
    </w:p>
    <w:p w14:paraId="13A826FB">
      <w:pPr>
        <w:pStyle w:val="40"/>
        <w:rPr>
          <w:rFonts w:hint="eastAsia" w:ascii="宋体" w:hAnsi="宋体" w:eastAsia="宋体" w:cs="宋体"/>
          <w:color w:val="auto"/>
          <w:szCs w:val="21"/>
          <w:highlight w:val="none"/>
          <w:lang w:val="zh-CN"/>
        </w:rPr>
      </w:pPr>
    </w:p>
    <w:p w14:paraId="092968EA">
      <w:pPr>
        <w:pStyle w:val="40"/>
        <w:rPr>
          <w:rFonts w:hint="eastAsia" w:ascii="宋体" w:hAnsi="宋体" w:eastAsia="宋体" w:cs="宋体"/>
          <w:color w:val="auto"/>
          <w:szCs w:val="21"/>
          <w:highlight w:val="none"/>
          <w:lang w:val="zh-CN"/>
        </w:rPr>
      </w:pPr>
    </w:p>
    <w:p w14:paraId="141CB0E4">
      <w:pPr>
        <w:pStyle w:val="40"/>
        <w:rPr>
          <w:rFonts w:hint="eastAsia" w:ascii="宋体" w:hAnsi="宋体" w:eastAsia="宋体" w:cs="宋体"/>
          <w:color w:val="auto"/>
          <w:szCs w:val="21"/>
          <w:highlight w:val="none"/>
          <w:lang w:val="zh-CN"/>
        </w:rPr>
      </w:pPr>
    </w:p>
    <w:p w14:paraId="3CBA46C4">
      <w:pPr>
        <w:pStyle w:val="40"/>
        <w:rPr>
          <w:rFonts w:hint="eastAsia" w:ascii="宋体" w:hAnsi="宋体" w:eastAsia="宋体" w:cs="宋体"/>
          <w:color w:val="auto"/>
          <w:szCs w:val="21"/>
          <w:highlight w:val="none"/>
          <w:lang w:val="zh-CN"/>
        </w:rPr>
      </w:pPr>
    </w:p>
    <w:bookmarkEnd w:id="37"/>
    <w:p w14:paraId="7DC9E689">
      <w:pPr>
        <w:pStyle w:val="3"/>
        <w:bidi w:val="0"/>
        <w:rPr>
          <w:rFonts w:hint="eastAsia" w:ascii="宋体" w:hAnsi="宋体" w:eastAsia="宋体" w:cs="宋体"/>
          <w:color w:val="auto"/>
          <w:highlight w:val="none"/>
          <w:lang w:eastAsia="zh-CN"/>
        </w:rPr>
      </w:pPr>
      <w:bookmarkStart w:id="47" w:name="_Toc383012293"/>
      <w:bookmarkStart w:id="48" w:name="_Toc12808"/>
      <w:bookmarkStart w:id="49" w:name="_Toc26803"/>
      <w:bookmarkStart w:id="50" w:name="_Toc29399"/>
      <w:r>
        <w:rPr>
          <w:rFonts w:hint="eastAsia" w:ascii="宋体" w:hAnsi="宋体" w:eastAsia="宋体" w:cs="宋体"/>
          <w:color w:val="auto"/>
          <w:highlight w:val="none"/>
          <w:lang w:eastAsia="zh-CN"/>
        </w:rPr>
        <w:t>第五部分</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合同</w:t>
      </w:r>
      <w:bookmarkEnd w:id="47"/>
      <w:r>
        <w:rPr>
          <w:rFonts w:hint="eastAsia" w:ascii="宋体" w:hAnsi="宋体" w:eastAsia="宋体" w:cs="宋体"/>
          <w:color w:val="auto"/>
          <w:highlight w:val="none"/>
          <w:lang w:eastAsia="zh-CN"/>
        </w:rPr>
        <w:t>格式</w:t>
      </w:r>
      <w:bookmarkEnd w:id="48"/>
      <w:bookmarkEnd w:id="49"/>
      <w:bookmarkEnd w:id="50"/>
    </w:p>
    <w:p w14:paraId="24E23DD9">
      <w:pPr>
        <w:jc w:val="left"/>
        <w:rPr>
          <w:rFonts w:hint="eastAsia" w:ascii="宋体" w:hAnsi="宋体" w:eastAsia="宋体" w:cs="宋体"/>
          <w:bCs/>
          <w:color w:val="auto"/>
          <w:kern w:val="21"/>
          <w:sz w:val="32"/>
          <w:szCs w:val="32"/>
          <w:highlight w:val="none"/>
        </w:rPr>
      </w:pPr>
      <w:bookmarkStart w:id="51" w:name="_Toc4456"/>
      <w:bookmarkStart w:id="52" w:name="_Toc6418"/>
      <w:bookmarkStart w:id="53" w:name="_Toc11013"/>
      <w:bookmarkStart w:id="54" w:name="_Toc21675"/>
      <w:bookmarkStart w:id="55" w:name="_Toc3408"/>
      <w:r>
        <w:rPr>
          <w:rFonts w:hint="eastAsia" w:ascii="宋体" w:hAnsi="宋体" w:eastAsia="宋体" w:cs="宋体"/>
          <w:bCs/>
          <w:color w:val="auto"/>
          <w:kern w:val="21"/>
          <w:sz w:val="32"/>
          <w:szCs w:val="32"/>
          <w:highlight w:val="none"/>
        </w:rPr>
        <w:t>（GF—201</w:t>
      </w:r>
      <w:r>
        <w:rPr>
          <w:rFonts w:hint="eastAsia" w:ascii="宋体" w:hAnsi="宋体" w:eastAsia="宋体" w:cs="宋体"/>
          <w:bCs/>
          <w:color w:val="auto"/>
          <w:kern w:val="21"/>
          <w:sz w:val="32"/>
          <w:szCs w:val="32"/>
          <w:highlight w:val="none"/>
          <w:lang w:val="en-US" w:eastAsia="zh-CN"/>
        </w:rPr>
        <w:t>7</w:t>
      </w:r>
      <w:r>
        <w:rPr>
          <w:rFonts w:hint="eastAsia" w:ascii="宋体" w:hAnsi="宋体" w:eastAsia="宋体" w:cs="宋体"/>
          <w:bCs/>
          <w:color w:val="auto"/>
          <w:kern w:val="21"/>
          <w:sz w:val="32"/>
          <w:szCs w:val="32"/>
          <w:highlight w:val="none"/>
        </w:rPr>
        <w:t>—</w:t>
      </w:r>
      <w:r>
        <w:rPr>
          <w:rFonts w:hint="eastAsia" w:ascii="宋体" w:hAnsi="宋体" w:eastAsia="宋体" w:cs="宋体"/>
          <w:bCs/>
          <w:color w:val="auto"/>
          <w:kern w:val="21"/>
          <w:sz w:val="32"/>
          <w:szCs w:val="32"/>
          <w:highlight w:val="none"/>
          <w:lang w:val="en-US" w:eastAsia="zh-CN"/>
        </w:rPr>
        <w:t>0201</w:t>
      </w:r>
      <w:r>
        <w:rPr>
          <w:rFonts w:hint="eastAsia" w:ascii="宋体" w:hAnsi="宋体" w:eastAsia="宋体" w:cs="宋体"/>
          <w:bCs/>
          <w:color w:val="auto"/>
          <w:kern w:val="21"/>
          <w:sz w:val="32"/>
          <w:szCs w:val="32"/>
          <w:highlight w:val="none"/>
        </w:rPr>
        <w:t>）</w:t>
      </w:r>
    </w:p>
    <w:p w14:paraId="49756547">
      <w:pPr>
        <w:jc w:val="both"/>
        <w:rPr>
          <w:rFonts w:hint="eastAsia" w:ascii="宋体" w:hAnsi="宋体" w:eastAsia="宋体" w:cs="宋体"/>
          <w:b/>
          <w:color w:val="auto"/>
          <w:kern w:val="21"/>
          <w:sz w:val="52"/>
          <w:szCs w:val="52"/>
          <w:highlight w:val="none"/>
        </w:rPr>
      </w:pPr>
    </w:p>
    <w:p w14:paraId="0BB2B855">
      <w:pPr>
        <w:jc w:val="center"/>
        <w:rPr>
          <w:rFonts w:hint="eastAsia" w:ascii="宋体" w:hAnsi="宋体" w:eastAsia="宋体" w:cs="宋体"/>
          <w:b/>
          <w:color w:val="auto"/>
          <w:kern w:val="21"/>
          <w:sz w:val="52"/>
          <w:szCs w:val="52"/>
          <w:highlight w:val="none"/>
        </w:rPr>
      </w:pPr>
    </w:p>
    <w:p w14:paraId="5B235493">
      <w:pPr>
        <w:jc w:val="center"/>
        <w:rPr>
          <w:rFonts w:hint="eastAsia" w:ascii="宋体" w:hAnsi="宋体" w:eastAsia="宋体" w:cs="宋体"/>
          <w:b/>
          <w:color w:val="auto"/>
          <w:kern w:val="21"/>
          <w:sz w:val="52"/>
          <w:szCs w:val="52"/>
          <w:highlight w:val="none"/>
        </w:rPr>
      </w:pPr>
    </w:p>
    <w:p w14:paraId="023A785E">
      <w:pPr>
        <w:jc w:val="center"/>
        <w:rPr>
          <w:rFonts w:hint="eastAsia" w:ascii="宋体" w:hAnsi="宋体" w:eastAsia="宋体" w:cs="宋体"/>
          <w:b/>
          <w:color w:val="auto"/>
          <w:kern w:val="21"/>
          <w:sz w:val="52"/>
          <w:szCs w:val="52"/>
          <w:highlight w:val="none"/>
        </w:rPr>
      </w:pPr>
      <w:r>
        <w:rPr>
          <w:rFonts w:hint="eastAsia" w:ascii="宋体" w:hAnsi="宋体" w:eastAsia="宋体" w:cs="宋体"/>
          <w:b/>
          <w:color w:val="auto"/>
          <w:kern w:val="21"/>
          <w:sz w:val="52"/>
          <w:szCs w:val="52"/>
          <w:highlight w:val="none"/>
        </w:rPr>
        <w:t>建设工程施工合同</w:t>
      </w:r>
      <w:r>
        <w:rPr>
          <w:rFonts w:hint="eastAsia" w:ascii="宋体" w:hAnsi="宋体" w:eastAsia="宋体" w:cs="宋体"/>
          <w:b/>
          <w:color w:val="auto"/>
          <w:kern w:val="21"/>
          <w:sz w:val="52"/>
          <w:szCs w:val="52"/>
          <w:highlight w:val="none"/>
        </w:rPr>
        <w:br w:type="textWrapping"/>
      </w:r>
    </w:p>
    <w:p w14:paraId="19FE9827">
      <w:pPr>
        <w:jc w:val="center"/>
        <w:rPr>
          <w:rFonts w:hint="eastAsia" w:ascii="宋体" w:hAnsi="宋体" w:eastAsia="宋体" w:cs="宋体"/>
          <w:b/>
          <w:color w:val="auto"/>
          <w:kern w:val="21"/>
          <w:sz w:val="52"/>
          <w:szCs w:val="52"/>
          <w:highlight w:val="none"/>
        </w:rPr>
      </w:pPr>
    </w:p>
    <w:p w14:paraId="3C236EE0">
      <w:pPr>
        <w:jc w:val="center"/>
        <w:rPr>
          <w:rFonts w:hint="eastAsia" w:ascii="宋体" w:hAnsi="宋体" w:eastAsia="宋体" w:cs="宋体"/>
          <w:b/>
          <w:color w:val="auto"/>
          <w:kern w:val="21"/>
          <w:sz w:val="72"/>
          <w:szCs w:val="72"/>
          <w:highlight w:val="none"/>
        </w:rPr>
      </w:pPr>
    </w:p>
    <w:p w14:paraId="66211E7A">
      <w:pPr>
        <w:rPr>
          <w:rFonts w:hint="eastAsia" w:ascii="宋体" w:hAnsi="宋体" w:eastAsia="宋体" w:cs="宋体"/>
          <w:b/>
          <w:color w:val="auto"/>
          <w:kern w:val="21"/>
          <w:sz w:val="28"/>
          <w:szCs w:val="28"/>
          <w:highlight w:val="none"/>
        </w:rPr>
      </w:pPr>
    </w:p>
    <w:p w14:paraId="44D83C9B">
      <w:pPr>
        <w:rPr>
          <w:rFonts w:hint="eastAsia" w:ascii="宋体" w:hAnsi="宋体" w:eastAsia="宋体" w:cs="宋体"/>
          <w:b/>
          <w:color w:val="auto"/>
          <w:kern w:val="21"/>
          <w:sz w:val="28"/>
          <w:szCs w:val="28"/>
          <w:highlight w:val="none"/>
        </w:rPr>
      </w:pPr>
    </w:p>
    <w:p w14:paraId="4AE51172">
      <w:pPr>
        <w:rPr>
          <w:rFonts w:hint="eastAsia" w:ascii="宋体" w:hAnsi="宋体" w:eastAsia="宋体" w:cs="宋体"/>
          <w:b/>
          <w:color w:val="auto"/>
          <w:kern w:val="21"/>
          <w:sz w:val="28"/>
          <w:szCs w:val="28"/>
          <w:highlight w:val="none"/>
        </w:rPr>
      </w:pPr>
    </w:p>
    <w:p w14:paraId="4BB412DA">
      <w:pPr>
        <w:rPr>
          <w:rFonts w:hint="eastAsia" w:ascii="宋体" w:hAnsi="宋体" w:eastAsia="宋体" w:cs="宋体"/>
          <w:b/>
          <w:color w:val="auto"/>
          <w:kern w:val="21"/>
          <w:sz w:val="28"/>
          <w:szCs w:val="28"/>
          <w:highlight w:val="none"/>
        </w:rPr>
      </w:pPr>
    </w:p>
    <w:p w14:paraId="483773D3">
      <w:pPr>
        <w:rPr>
          <w:rFonts w:hint="eastAsia" w:ascii="宋体" w:hAnsi="宋体" w:eastAsia="宋体" w:cs="宋体"/>
          <w:b/>
          <w:color w:val="auto"/>
          <w:kern w:val="21"/>
          <w:sz w:val="28"/>
          <w:szCs w:val="28"/>
          <w:highlight w:val="none"/>
        </w:rPr>
      </w:pPr>
    </w:p>
    <w:p w14:paraId="68959133">
      <w:pPr>
        <w:ind w:right="2719" w:rightChars="1295"/>
        <w:jc w:val="distribute"/>
        <w:rPr>
          <w:rFonts w:hint="eastAsia" w:ascii="宋体" w:hAnsi="宋体" w:eastAsia="宋体" w:cs="宋体"/>
          <w:b/>
          <w:color w:val="auto"/>
          <w:kern w:val="21"/>
          <w:sz w:val="32"/>
          <w:szCs w:val="28"/>
          <w:highlight w:val="none"/>
        </w:rPr>
      </w:pPr>
      <w:r>
        <w:rPr>
          <w:rFonts w:hint="eastAsia" w:ascii="宋体" w:hAnsi="宋体" w:eastAsia="宋体" w:cs="宋体"/>
          <w:color w:val="auto"/>
          <w:kern w:val="21"/>
          <w:highlight w:val="none"/>
        </w:rPr>
        <mc:AlternateContent>
          <mc:Choice Requires="wps">
            <w:drawing>
              <wp:anchor distT="0" distB="0" distL="114300" distR="114300" simplePos="0" relativeHeight="251659264" behindDoc="0" locked="0" layoutInCell="1" allowOverlap="1">
                <wp:simplePos x="0" y="0"/>
                <wp:positionH relativeFrom="column">
                  <wp:posOffset>4721225</wp:posOffset>
                </wp:positionH>
                <wp:positionV relativeFrom="paragraph">
                  <wp:posOffset>120015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1097A67">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71.75pt;margin-top:9.45pt;height:36pt;width:57pt;z-index:251659264;mso-width-relative:page;mso-height-relative:page;" filled="f" stroked="t" coordsize="21600,21600" o:gfxdata="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sKLazZAAAACQEAAA8AAAAAAAAAAQAgAAAAIgAAAGRy&#10;cy9kb3ducmV2LnhtbFBLAQIUABQAAAAIAIdO4kCuO5i/BAIAAAwEAAAOAAAAAAAAAAEAIAAAACgB&#10;AABkcnMvZTJvRG9jLnhtbFBLBQYAAAAABgAGAFkBAACeBQAAAAA=&#10;">
                <v:fill on="f" focussize="0,0"/>
                <v:stroke color="#FFFFFF" joinstyle="miter"/>
                <v:imagedata o:title=""/>
                <o:lock v:ext="edit" aspectratio="f"/>
                <v:textbox>
                  <w:txbxContent>
                    <w:p w14:paraId="31097A67">
                      <w:pPr>
                        <w:rPr>
                          <w:rFonts w:hint="eastAsia"/>
                          <w:b/>
                          <w:bCs/>
                          <w:sz w:val="32"/>
                        </w:rPr>
                      </w:pPr>
                      <w:r>
                        <w:rPr>
                          <w:rFonts w:hint="eastAsia"/>
                          <w:b/>
                          <w:bCs/>
                          <w:sz w:val="32"/>
                        </w:rPr>
                        <w:t>制定</w:t>
                      </w:r>
                    </w:p>
                  </w:txbxContent>
                </v:textbox>
              </v:shape>
            </w:pict>
          </mc:Fallback>
        </mc:AlternateContent>
      </w:r>
      <w:r>
        <w:rPr>
          <w:rFonts w:hint="eastAsia" w:ascii="宋体" w:hAnsi="宋体" w:cs="宋体"/>
          <w:b/>
          <w:color w:val="auto"/>
          <w:kern w:val="21"/>
          <w:sz w:val="32"/>
          <w:szCs w:val="28"/>
          <w:highlight w:val="none"/>
          <w:lang w:val="en-US" w:eastAsia="zh-CN"/>
        </w:rPr>
        <w:t xml:space="preserve">          </w:t>
      </w:r>
      <w:r>
        <w:rPr>
          <w:rFonts w:hint="eastAsia" w:ascii="宋体" w:hAnsi="宋体" w:eastAsia="宋体" w:cs="宋体"/>
          <w:b/>
          <w:color w:val="auto"/>
          <w:kern w:val="21"/>
          <w:sz w:val="32"/>
          <w:szCs w:val="28"/>
          <w:highlight w:val="none"/>
        </w:rPr>
        <w:t>住房城乡建设部</w:t>
      </w:r>
    </w:p>
    <w:p w14:paraId="416BA50F">
      <w:pPr>
        <w:ind w:right="2719" w:rightChars="1295"/>
        <w:jc w:val="distribute"/>
        <w:rPr>
          <w:rFonts w:hint="eastAsia" w:ascii="宋体" w:hAnsi="宋体" w:eastAsia="宋体" w:cs="宋体"/>
          <w:b/>
          <w:color w:val="auto"/>
          <w:kern w:val="21"/>
          <w:sz w:val="32"/>
          <w:szCs w:val="28"/>
          <w:highlight w:val="none"/>
        </w:rPr>
      </w:pPr>
      <w:r>
        <w:rPr>
          <w:rFonts w:hint="eastAsia" w:ascii="宋体" w:hAnsi="宋体" w:cs="宋体"/>
          <w:b/>
          <w:color w:val="auto"/>
          <w:kern w:val="21"/>
          <w:sz w:val="32"/>
          <w:szCs w:val="28"/>
          <w:highlight w:val="none"/>
          <w:lang w:val="en-US" w:eastAsia="zh-CN"/>
        </w:rPr>
        <w:t xml:space="preserve">          </w:t>
      </w:r>
      <w:r>
        <w:rPr>
          <w:rFonts w:hint="eastAsia" w:ascii="宋体" w:hAnsi="宋体" w:eastAsia="宋体" w:cs="宋体"/>
          <w:b/>
          <w:color w:val="auto"/>
          <w:kern w:val="21"/>
          <w:sz w:val="32"/>
          <w:szCs w:val="28"/>
          <w:highlight w:val="none"/>
        </w:rPr>
        <w:t>国家工商行政管理总局</w:t>
      </w:r>
    </w:p>
    <w:p w14:paraId="1682AA1B">
      <w:pPr>
        <w:rPr>
          <w:rFonts w:hint="eastAsia" w:ascii="宋体" w:hAnsi="宋体" w:eastAsia="宋体" w:cs="宋体"/>
          <w:b/>
          <w:color w:val="auto"/>
          <w:kern w:val="21"/>
          <w:highlight w:val="none"/>
        </w:rPr>
      </w:pPr>
    </w:p>
    <w:p w14:paraId="6E656A05">
      <w:pPr>
        <w:pStyle w:val="4"/>
        <w:jc w:val="both"/>
        <w:outlineLvl w:val="9"/>
        <w:rPr>
          <w:rFonts w:hint="eastAsia" w:ascii="宋体" w:hAnsi="宋体" w:eastAsia="宋体" w:cs="宋体"/>
          <w:color w:val="auto"/>
          <w:kern w:val="21"/>
          <w:sz w:val="28"/>
          <w:szCs w:val="28"/>
          <w:highlight w:val="none"/>
        </w:rPr>
        <w:sectPr>
          <w:footerReference r:id="rId13" w:type="first"/>
          <w:footerReference r:id="rId12" w:type="default"/>
          <w:pgSz w:w="11906" w:h="16838"/>
          <w:pgMar w:top="1440" w:right="1800" w:bottom="1440" w:left="1800" w:header="851" w:footer="992" w:gutter="0"/>
          <w:pgNumType w:fmt="decimal"/>
          <w:cols w:space="720" w:num="1"/>
          <w:docGrid w:type="lines" w:linePitch="312" w:charSpace="0"/>
        </w:sectPr>
      </w:pPr>
      <w:bookmarkStart w:id="56" w:name="_Toc296503025"/>
      <w:bookmarkStart w:id="57" w:name="_Toc351203480"/>
      <w:bookmarkStart w:id="58" w:name="_Toc296890982"/>
    </w:p>
    <w:p w14:paraId="3A90ED1A">
      <w:pPr>
        <w:pStyle w:val="53"/>
        <w:pageBreakBefore w:val="0"/>
        <w:widowControl w:val="0"/>
        <w:kinsoku/>
        <w:wordWrap/>
        <w:overflowPunct/>
        <w:topLinePunct w:val="0"/>
        <w:autoSpaceDE/>
        <w:autoSpaceDN/>
        <w:bidi w:val="0"/>
        <w:adjustRightInd/>
        <w:snapToGrid/>
        <w:spacing w:before="0" w:after="0" w:line="340" w:lineRule="exact"/>
        <w:jc w:val="center"/>
        <w:textAlignment w:val="auto"/>
        <w:outlineLvl w:val="0"/>
        <w:rPr>
          <w:rFonts w:hint="eastAsia" w:ascii="宋体" w:hAnsi="宋体" w:eastAsia="宋体" w:cs="宋体"/>
          <w:color w:val="auto"/>
          <w:kern w:val="21"/>
          <w:sz w:val="21"/>
          <w:szCs w:val="21"/>
          <w:highlight w:val="none"/>
          <w:lang w:val="zh-CN"/>
        </w:rPr>
      </w:pPr>
      <w:bookmarkStart w:id="59" w:name="_Toc16454"/>
      <w:r>
        <w:rPr>
          <w:rFonts w:hint="eastAsia" w:ascii="宋体" w:hAnsi="宋体" w:eastAsia="宋体" w:cs="宋体"/>
          <w:color w:val="auto"/>
          <w:kern w:val="21"/>
          <w:sz w:val="21"/>
          <w:szCs w:val="21"/>
          <w:highlight w:val="none"/>
          <w:lang w:val="zh-CN"/>
        </w:rPr>
        <w:t>说  明</w:t>
      </w:r>
      <w:bookmarkEnd w:id="59"/>
    </w:p>
    <w:p w14:paraId="33A7135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为了指导建设工程施工合同当事人的签约行为，维护合同当事人的合法权益，依据《中华人民共和国</w:t>
      </w:r>
      <w:r>
        <w:rPr>
          <w:rFonts w:hint="eastAsia" w:ascii="宋体" w:hAnsi="宋体" w:eastAsia="宋体" w:cs="宋体"/>
          <w:color w:val="auto"/>
          <w:kern w:val="21"/>
          <w:sz w:val="21"/>
          <w:szCs w:val="21"/>
          <w:highlight w:val="none"/>
          <w:lang w:eastAsia="zh-CN"/>
        </w:rPr>
        <w:t>民法典</w:t>
      </w:r>
      <w:r>
        <w:rPr>
          <w:rFonts w:hint="eastAsia" w:ascii="宋体" w:hAnsi="宋体" w:eastAsia="宋体" w:cs="宋体"/>
          <w:color w:val="auto"/>
          <w:kern w:val="21"/>
          <w:sz w:val="21"/>
          <w:szCs w:val="21"/>
          <w:highlight w:val="none"/>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5A6B631E">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eastAsia="宋体" w:cs="宋体"/>
          <w:b/>
          <w:bCs w:val="0"/>
          <w:color w:val="auto"/>
          <w:kern w:val="21"/>
          <w:sz w:val="21"/>
          <w:szCs w:val="21"/>
          <w:highlight w:val="none"/>
        </w:rPr>
      </w:pPr>
      <w:bookmarkStart w:id="60" w:name="_Toc12756"/>
      <w:r>
        <w:rPr>
          <w:rFonts w:hint="eastAsia" w:ascii="宋体" w:hAnsi="宋体" w:eastAsia="宋体" w:cs="宋体"/>
          <w:b/>
          <w:bCs w:val="0"/>
          <w:color w:val="auto"/>
          <w:kern w:val="21"/>
          <w:sz w:val="21"/>
          <w:szCs w:val="21"/>
          <w:highlight w:val="none"/>
        </w:rPr>
        <w:t>一、《示范文本》的组成</w:t>
      </w:r>
      <w:bookmarkEnd w:id="60"/>
    </w:p>
    <w:p w14:paraId="29D98CA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《示范文本》由合同协议书、通用合同条款和专用合同条款三部分组成。</w:t>
      </w:r>
    </w:p>
    <w:p w14:paraId="6CD13AF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0"/>
        <w:rPr>
          <w:rFonts w:hint="eastAsia" w:ascii="宋体" w:hAnsi="宋体" w:eastAsia="宋体" w:cs="宋体"/>
          <w:color w:val="auto"/>
          <w:kern w:val="21"/>
          <w:sz w:val="21"/>
          <w:szCs w:val="21"/>
          <w:highlight w:val="none"/>
        </w:rPr>
      </w:pPr>
      <w:bookmarkStart w:id="61" w:name="_Toc6698"/>
      <w:r>
        <w:rPr>
          <w:rFonts w:hint="eastAsia" w:ascii="宋体" w:hAnsi="宋体" w:eastAsia="宋体" w:cs="宋体"/>
          <w:color w:val="auto"/>
          <w:kern w:val="21"/>
          <w:sz w:val="21"/>
          <w:szCs w:val="21"/>
          <w:highlight w:val="none"/>
        </w:rPr>
        <w:t>（一）合同协议书</w:t>
      </w:r>
      <w:bookmarkEnd w:id="61"/>
    </w:p>
    <w:p w14:paraId="1208890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2B78ED2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0"/>
        <w:rPr>
          <w:rFonts w:hint="eastAsia" w:ascii="宋体" w:hAnsi="宋体" w:eastAsia="宋体" w:cs="宋体"/>
          <w:color w:val="auto"/>
          <w:kern w:val="21"/>
          <w:sz w:val="21"/>
          <w:szCs w:val="21"/>
          <w:highlight w:val="none"/>
        </w:rPr>
      </w:pPr>
      <w:bookmarkStart w:id="62" w:name="_Toc12821"/>
      <w:r>
        <w:rPr>
          <w:rFonts w:hint="eastAsia" w:ascii="宋体" w:hAnsi="宋体" w:eastAsia="宋体" w:cs="宋体"/>
          <w:color w:val="auto"/>
          <w:kern w:val="21"/>
          <w:sz w:val="21"/>
          <w:szCs w:val="21"/>
          <w:highlight w:val="none"/>
        </w:rPr>
        <w:t>（二）通用合同条款</w:t>
      </w:r>
      <w:bookmarkEnd w:id="62"/>
    </w:p>
    <w:p w14:paraId="3ACF1F1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通用合同条款是合同当事人根据《中华人民共和国建筑法》、《中华人民共和国</w:t>
      </w:r>
      <w:r>
        <w:rPr>
          <w:rFonts w:hint="eastAsia" w:ascii="宋体" w:hAnsi="宋体" w:eastAsia="宋体" w:cs="宋体"/>
          <w:color w:val="auto"/>
          <w:kern w:val="21"/>
          <w:sz w:val="21"/>
          <w:szCs w:val="21"/>
          <w:highlight w:val="none"/>
          <w:lang w:eastAsia="zh-CN"/>
        </w:rPr>
        <w:t>民法典</w:t>
      </w:r>
      <w:r>
        <w:rPr>
          <w:rFonts w:hint="eastAsia" w:ascii="宋体" w:hAnsi="宋体" w:eastAsia="宋体" w:cs="宋体"/>
          <w:color w:val="auto"/>
          <w:kern w:val="21"/>
          <w:sz w:val="21"/>
          <w:szCs w:val="21"/>
          <w:highlight w:val="none"/>
        </w:rPr>
        <w:t>》等法律法规的规定，就工程建设的实施及相关事项，对合同当事人的权利义务作出的原则性约定。</w:t>
      </w:r>
    </w:p>
    <w:p w14:paraId="2AE211A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7B35E6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0"/>
        <w:rPr>
          <w:rFonts w:hint="eastAsia" w:ascii="宋体" w:hAnsi="宋体" w:eastAsia="宋体" w:cs="宋体"/>
          <w:color w:val="auto"/>
          <w:kern w:val="21"/>
          <w:sz w:val="21"/>
          <w:szCs w:val="21"/>
          <w:highlight w:val="none"/>
        </w:rPr>
      </w:pPr>
      <w:bookmarkStart w:id="63" w:name="_Toc8128"/>
      <w:r>
        <w:rPr>
          <w:rFonts w:hint="eastAsia" w:ascii="宋体" w:hAnsi="宋体" w:eastAsia="宋体" w:cs="宋体"/>
          <w:color w:val="auto"/>
          <w:kern w:val="21"/>
          <w:sz w:val="21"/>
          <w:szCs w:val="21"/>
          <w:highlight w:val="none"/>
        </w:rPr>
        <w:t>（三）专用合同条款</w:t>
      </w:r>
      <w:bookmarkEnd w:id="63"/>
    </w:p>
    <w:p w14:paraId="0EB428F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2014D991">
      <w:pPr>
        <w:keepNext w:val="0"/>
        <w:keepLines w:val="0"/>
        <w:pageBreakBefore w:val="0"/>
        <w:widowControl w:val="0"/>
        <w:kinsoku/>
        <w:wordWrap/>
        <w:overflowPunct/>
        <w:topLinePunct w:val="0"/>
        <w:autoSpaceDE/>
        <w:autoSpaceDN/>
        <w:bidi w:val="0"/>
        <w:adjustRightInd/>
        <w:snapToGrid/>
        <w:spacing w:line="480" w:lineRule="exact"/>
        <w:ind w:right="25" w:rightChars="12"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1.专用合同条款的编号应与相应的通用合同条款的编号一致；</w:t>
      </w:r>
    </w:p>
    <w:p w14:paraId="319F76B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2.合同当事人可以通过对专用合同条款的修改，满足具体建设工程的特殊要求，避免直接修改通用合同条款；</w:t>
      </w:r>
    </w:p>
    <w:p w14:paraId="23897FF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3.在专用合同条款中有横道线的地方，合同当事人可针对相应的通用合同条款进行细化、完善、补充、修改或另行约定；如无细化、完善、补充、修改或另行约定，则填写“无”或划“/”。</w:t>
      </w:r>
    </w:p>
    <w:p w14:paraId="1922D900">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eastAsia="宋体" w:cs="宋体"/>
          <w:b/>
          <w:color w:val="auto"/>
          <w:kern w:val="21"/>
          <w:sz w:val="21"/>
          <w:szCs w:val="21"/>
          <w:highlight w:val="none"/>
        </w:rPr>
      </w:pPr>
      <w:bookmarkStart w:id="64" w:name="_Toc32238"/>
      <w:r>
        <w:rPr>
          <w:rFonts w:hint="eastAsia" w:ascii="宋体" w:hAnsi="宋体" w:eastAsia="宋体" w:cs="宋体"/>
          <w:b/>
          <w:bCs w:val="0"/>
          <w:color w:val="auto"/>
          <w:kern w:val="21"/>
          <w:sz w:val="21"/>
          <w:szCs w:val="21"/>
          <w:highlight w:val="none"/>
        </w:rPr>
        <w:t>二、《示范文本》的性质和适用范围</w:t>
      </w:r>
      <w:bookmarkEnd w:id="64"/>
    </w:p>
    <w:p w14:paraId="0DB0D5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1"/>
          <w:sz w:val="21"/>
          <w:szCs w:val="21"/>
          <w:highlight w:val="none"/>
        </w:rPr>
        <w:sectPr>
          <w:footerReference r:id="rId15" w:type="first"/>
          <w:footerReference r:id="rId14" w:type="default"/>
          <w:pgSz w:w="11906" w:h="16838"/>
          <w:pgMar w:top="1440" w:right="1800" w:bottom="1440" w:left="1800" w:header="851" w:footer="992" w:gutter="0"/>
          <w:pgNumType w:fmt="decimal"/>
          <w:cols w:space="720" w:num="1"/>
          <w:titlePg/>
          <w:docGrid w:type="lines" w:linePitch="312" w:charSpace="0"/>
        </w:sectPr>
      </w:pPr>
      <w:r>
        <w:rPr>
          <w:rFonts w:hint="eastAsia" w:ascii="宋体" w:hAnsi="宋体" w:eastAsia="宋体" w:cs="宋体"/>
          <w:color w:val="auto"/>
          <w:kern w:val="21"/>
          <w:sz w:val="21"/>
          <w:szCs w:val="21"/>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1CD4F71B">
      <w:pPr>
        <w:pStyle w:val="4"/>
        <w:pageBreakBefore w:val="0"/>
        <w:widowControl w:val="0"/>
        <w:kinsoku/>
        <w:wordWrap/>
        <w:overflowPunct/>
        <w:topLinePunct w:val="0"/>
        <w:bidi w:val="0"/>
        <w:snapToGrid/>
        <w:spacing w:line="480" w:lineRule="exact"/>
        <w:jc w:val="center"/>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第一部分 合同协议书</w:t>
      </w:r>
    </w:p>
    <w:p w14:paraId="53EE3AF4">
      <w:pPr>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b/>
          <w:color w:val="auto"/>
          <w:kern w:val="21"/>
          <w:sz w:val="21"/>
          <w:szCs w:val="21"/>
          <w:highlight w:val="none"/>
          <w:u w:val="single"/>
        </w:rPr>
      </w:pPr>
      <w:r>
        <w:rPr>
          <w:rFonts w:hint="eastAsia" w:asciiTheme="minorEastAsia" w:hAnsiTheme="minorEastAsia" w:eastAsiaTheme="minorEastAsia" w:cstheme="minorEastAsia"/>
          <w:b/>
          <w:color w:val="auto"/>
          <w:kern w:val="21"/>
          <w:sz w:val="21"/>
          <w:szCs w:val="21"/>
          <w:highlight w:val="none"/>
        </w:rPr>
        <w:t>发包人（全称）：</w:t>
      </w:r>
      <w:r>
        <w:rPr>
          <w:rFonts w:hint="eastAsia" w:asciiTheme="minorEastAsia" w:hAnsiTheme="minorEastAsia" w:eastAsiaTheme="minorEastAsia" w:cstheme="minorEastAsia"/>
          <w:b/>
          <w:color w:val="auto"/>
          <w:kern w:val="21"/>
          <w:sz w:val="21"/>
          <w:szCs w:val="21"/>
          <w:highlight w:val="none"/>
          <w:u w:val="single"/>
        </w:rPr>
        <w:t>                       </w:t>
      </w:r>
    </w:p>
    <w:p w14:paraId="743F31E4">
      <w:pPr>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b/>
          <w:color w:val="auto"/>
          <w:kern w:val="21"/>
          <w:sz w:val="21"/>
          <w:szCs w:val="21"/>
          <w:highlight w:val="none"/>
          <w:u w:val="single"/>
        </w:rPr>
      </w:pPr>
      <w:r>
        <w:rPr>
          <w:rFonts w:hint="eastAsia" w:asciiTheme="minorEastAsia" w:hAnsiTheme="minorEastAsia" w:eastAsiaTheme="minorEastAsia" w:cstheme="minorEastAsia"/>
          <w:b/>
          <w:color w:val="auto"/>
          <w:kern w:val="21"/>
          <w:sz w:val="21"/>
          <w:szCs w:val="21"/>
          <w:highlight w:val="none"/>
        </w:rPr>
        <w:t>承包人（全称）：</w:t>
      </w:r>
      <w:r>
        <w:rPr>
          <w:rFonts w:hint="eastAsia" w:asciiTheme="minorEastAsia" w:hAnsiTheme="minorEastAsia" w:eastAsiaTheme="minorEastAsia" w:cstheme="minorEastAsia"/>
          <w:b/>
          <w:color w:val="auto"/>
          <w:kern w:val="21"/>
          <w:sz w:val="21"/>
          <w:szCs w:val="21"/>
          <w:highlight w:val="none"/>
          <w:u w:val="single"/>
        </w:rPr>
        <w:t>                      </w:t>
      </w:r>
    </w:p>
    <w:p w14:paraId="4B8E580E">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lang w:eastAsia="zh-CN"/>
        </w:rPr>
      </w:pPr>
      <w:r>
        <w:rPr>
          <w:rFonts w:hint="eastAsia" w:asciiTheme="minorEastAsia" w:hAnsiTheme="minorEastAsia" w:eastAsiaTheme="minorEastAsia" w:cstheme="minorEastAsia"/>
          <w:color w:val="auto"/>
          <w:kern w:val="21"/>
          <w:sz w:val="21"/>
          <w:szCs w:val="21"/>
          <w:highlight w:val="none"/>
        </w:rPr>
        <w:t>根据《中华人民共和国</w:t>
      </w:r>
      <w:r>
        <w:rPr>
          <w:rFonts w:hint="eastAsia" w:asciiTheme="minorEastAsia" w:hAnsiTheme="minorEastAsia" w:eastAsiaTheme="minorEastAsia" w:cstheme="minorEastAsia"/>
          <w:color w:val="auto"/>
          <w:kern w:val="21"/>
          <w:sz w:val="21"/>
          <w:szCs w:val="21"/>
          <w:highlight w:val="none"/>
          <w:lang w:eastAsia="zh-CN"/>
        </w:rPr>
        <w:t>民法典</w:t>
      </w:r>
      <w:r>
        <w:rPr>
          <w:rFonts w:hint="eastAsia" w:asciiTheme="minorEastAsia" w:hAnsiTheme="minorEastAsia" w:eastAsiaTheme="minorEastAsia" w:cstheme="minorEastAsia"/>
          <w:color w:val="auto"/>
          <w:kern w:val="21"/>
          <w:sz w:val="21"/>
          <w:szCs w:val="21"/>
          <w:highlight w:val="none"/>
        </w:rPr>
        <w:t>》、《中华人民共和国建筑法》及有关法律规定，遵循平等、自愿、公平和诚实信用的原则，双方就</w:t>
      </w:r>
    </w:p>
    <w:p w14:paraId="5CD12EF9">
      <w:pPr>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u w:val="none" w:color="auto"/>
          <w:lang w:val="en-US" w:eastAsia="zh-CN"/>
        </w:rPr>
        <w:t>施工</w:t>
      </w:r>
      <w:r>
        <w:rPr>
          <w:rFonts w:hint="eastAsia" w:asciiTheme="minorEastAsia" w:hAnsiTheme="minorEastAsia" w:eastAsiaTheme="minorEastAsia" w:cstheme="minorEastAsia"/>
          <w:color w:val="auto"/>
          <w:kern w:val="21"/>
          <w:sz w:val="21"/>
          <w:szCs w:val="21"/>
          <w:highlight w:val="none"/>
        </w:rPr>
        <w:t>及有关事项协商一致，共同达成如下协议：</w:t>
      </w:r>
    </w:p>
    <w:p w14:paraId="2AB1FB92">
      <w:pPr>
        <w:pStyle w:val="5"/>
        <w:pageBreakBefore w:val="0"/>
        <w:widowControl w:val="0"/>
        <w:tabs>
          <w:tab w:val="left" w:pos="864"/>
        </w:tabs>
        <w:kinsoku/>
        <w:wordWrap/>
        <w:overflowPunct/>
        <w:topLinePunct w:val="0"/>
        <w:bidi w:val="0"/>
        <w:snapToGrid/>
        <w:spacing w:before="120" w:after="120" w:line="48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 xml:space="preserve"> 一、工程概况</w:t>
      </w:r>
    </w:p>
    <w:p w14:paraId="6DCD96C4">
      <w:pPr>
        <w:pageBreakBefore w:val="0"/>
        <w:wordWrap/>
        <w:overflowPunct/>
        <w:topLinePunct w:val="0"/>
        <w:bidi w:val="0"/>
        <w:spacing w:line="560" w:lineRule="exact"/>
        <w:ind w:firstLine="420" w:firstLineChars="200"/>
        <w:jc w:val="both"/>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bCs/>
          <w:color w:val="auto"/>
          <w:kern w:val="21"/>
          <w:sz w:val="21"/>
          <w:szCs w:val="21"/>
          <w:highlight w:val="none"/>
        </w:rPr>
        <w:t>1.工程名称</w:t>
      </w:r>
      <w:r>
        <w:rPr>
          <w:rFonts w:hint="eastAsia" w:asciiTheme="minorEastAsia" w:hAnsiTheme="minorEastAsia" w:eastAsiaTheme="minorEastAsia" w:cstheme="minorEastAsia"/>
          <w:bCs/>
          <w:color w:val="auto"/>
          <w:kern w:val="21"/>
          <w:sz w:val="21"/>
          <w:szCs w:val="21"/>
          <w:highlight w:val="none"/>
          <w:lang w:eastAsia="zh-CN"/>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bCs/>
          <w:color w:val="auto"/>
          <w:kern w:val="21"/>
          <w:sz w:val="21"/>
          <w:szCs w:val="21"/>
          <w:highlight w:val="none"/>
        </w:rPr>
        <w:t>。</w:t>
      </w:r>
    </w:p>
    <w:p w14:paraId="08558117">
      <w:pPr>
        <w:pageBreakBefore w:val="0"/>
        <w:widowControl w:val="0"/>
        <w:kinsoku/>
        <w:wordWrap/>
        <w:overflowPunct/>
        <w:topLinePunct w:val="0"/>
        <w:bidi w:val="0"/>
        <w:snapToGrid/>
        <w:spacing w:line="480" w:lineRule="exact"/>
        <w:ind w:firstLine="411" w:firstLineChars="196"/>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2.工程地点：</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color="auto"/>
          <w:lang w:val="en-US" w:eastAsia="zh-CN"/>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rPr>
        <w:t>。</w:t>
      </w:r>
    </w:p>
    <w:p w14:paraId="10F8B15A">
      <w:pPr>
        <w:pageBreakBefore w:val="0"/>
        <w:widowControl w:val="0"/>
        <w:kinsoku/>
        <w:wordWrap/>
        <w:overflowPunct/>
        <w:topLinePunct w:val="0"/>
        <w:bidi w:val="0"/>
        <w:snapToGrid/>
        <w:spacing w:line="480" w:lineRule="exact"/>
        <w:ind w:firstLine="411" w:firstLineChars="196"/>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3.工程立项批准文号：</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bCs/>
          <w:color w:val="auto"/>
          <w:kern w:val="21"/>
          <w:sz w:val="21"/>
          <w:szCs w:val="21"/>
          <w:highlight w:val="none"/>
        </w:rPr>
        <w:t>。</w:t>
      </w:r>
    </w:p>
    <w:p w14:paraId="4E8CEAE3">
      <w:pPr>
        <w:pageBreakBefore w:val="0"/>
        <w:widowControl w:val="0"/>
        <w:kinsoku/>
        <w:wordWrap/>
        <w:overflowPunct/>
        <w:topLinePunct w:val="0"/>
        <w:bidi w:val="0"/>
        <w:snapToGrid/>
        <w:spacing w:line="480" w:lineRule="exact"/>
        <w:ind w:firstLine="411" w:firstLineChars="196"/>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4.资金来源：</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bCs/>
          <w:color w:val="auto"/>
          <w:kern w:val="21"/>
          <w:sz w:val="21"/>
          <w:szCs w:val="21"/>
          <w:highlight w:val="none"/>
        </w:rPr>
        <w:t>。</w:t>
      </w:r>
    </w:p>
    <w:p w14:paraId="11C9130F">
      <w:pPr>
        <w:pageBreakBefore w:val="0"/>
        <w:widowControl w:val="0"/>
        <w:kinsoku/>
        <w:wordWrap/>
        <w:overflowPunct/>
        <w:topLinePunct w:val="0"/>
        <w:bidi w:val="0"/>
        <w:snapToGrid/>
        <w:spacing w:line="480" w:lineRule="exact"/>
        <w:ind w:firstLine="411" w:firstLineChars="196"/>
        <w:textAlignment w:val="auto"/>
        <w:rPr>
          <w:rFonts w:hint="eastAsia" w:asciiTheme="minorEastAsia" w:hAnsiTheme="minorEastAsia" w:eastAsiaTheme="minorEastAsia" w:cstheme="minorEastAsia"/>
          <w:bCs/>
          <w:color w:val="auto"/>
          <w:kern w:val="21"/>
          <w:sz w:val="21"/>
          <w:szCs w:val="21"/>
          <w:highlight w:val="none"/>
          <w:lang w:val="en-US" w:eastAsia="zh-CN"/>
        </w:rPr>
      </w:pPr>
      <w:r>
        <w:rPr>
          <w:rFonts w:hint="eastAsia" w:asciiTheme="minorEastAsia" w:hAnsiTheme="minorEastAsia" w:eastAsiaTheme="minorEastAsia" w:cstheme="minorEastAsia"/>
          <w:bCs/>
          <w:color w:val="auto"/>
          <w:kern w:val="21"/>
          <w:sz w:val="21"/>
          <w:szCs w:val="21"/>
          <w:highlight w:val="none"/>
        </w:rPr>
        <w:t>5.工程内容：</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bCs/>
          <w:color w:val="auto"/>
          <w:kern w:val="21"/>
          <w:sz w:val="21"/>
          <w:szCs w:val="21"/>
          <w:highlight w:val="none"/>
        </w:rPr>
        <w:t>。</w:t>
      </w:r>
    </w:p>
    <w:p w14:paraId="56F8D9A4">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lang w:val="en-US" w:eastAsia="zh-CN"/>
        </w:rPr>
      </w:pPr>
      <w:r>
        <w:rPr>
          <w:rFonts w:hint="eastAsia" w:asciiTheme="minorEastAsia" w:hAnsiTheme="minorEastAsia" w:eastAsiaTheme="minorEastAsia" w:cstheme="minorEastAsia"/>
          <w:color w:val="auto"/>
          <w:kern w:val="21"/>
          <w:sz w:val="21"/>
          <w:szCs w:val="21"/>
          <w:highlight w:val="none"/>
          <w:lang w:val="en-US" w:eastAsia="zh-CN"/>
        </w:rPr>
        <w:t>6.标段：</w:t>
      </w:r>
      <w:r>
        <w:rPr>
          <w:rFonts w:hint="eastAsia" w:asciiTheme="minorEastAsia" w:hAnsiTheme="minorEastAsia" w:eastAsiaTheme="minorEastAsia" w:cstheme="minorEastAsia"/>
          <w:color w:val="auto"/>
          <w:kern w:val="21"/>
          <w:sz w:val="21"/>
          <w:szCs w:val="21"/>
          <w:highlight w:val="none"/>
          <w:u w:val="single"/>
          <w:lang w:val="en-US" w:eastAsia="zh-CN"/>
        </w:rPr>
        <w:t xml:space="preserve">                     （如有）                </w:t>
      </w:r>
      <w:r>
        <w:rPr>
          <w:rFonts w:hint="eastAsia" w:asciiTheme="minorEastAsia" w:hAnsiTheme="minorEastAsia" w:eastAsiaTheme="minorEastAsia" w:cstheme="minorEastAsia"/>
          <w:bCs/>
          <w:color w:val="auto"/>
          <w:kern w:val="21"/>
          <w:sz w:val="21"/>
          <w:szCs w:val="21"/>
          <w:highlight w:val="none"/>
        </w:rPr>
        <w:t>。</w:t>
      </w:r>
    </w:p>
    <w:p w14:paraId="3D160AB5">
      <w:pPr>
        <w:pageBreakBefore w:val="0"/>
        <w:widowControl w:val="0"/>
        <w:kinsoku/>
        <w:wordWrap/>
        <w:overflowPunct/>
        <w:topLinePunct w:val="0"/>
        <w:bidi w:val="0"/>
        <w:snapToGrid/>
        <w:spacing w:line="480" w:lineRule="exact"/>
        <w:ind w:firstLine="411" w:firstLineChars="196"/>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群体工程应附《承包人承揽工程项目一览表》（附件1）。</w:t>
      </w:r>
    </w:p>
    <w:p w14:paraId="76449D89">
      <w:pPr>
        <w:pageBreakBefore w:val="0"/>
        <w:widowControl w:val="0"/>
        <w:kinsoku/>
        <w:wordWrap/>
        <w:overflowPunct/>
        <w:topLinePunct w:val="0"/>
        <w:bidi w:val="0"/>
        <w:snapToGrid/>
        <w:spacing w:line="480" w:lineRule="exact"/>
        <w:ind w:firstLine="411" w:firstLineChars="196"/>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lang w:val="en-US" w:eastAsia="zh-CN"/>
        </w:rPr>
        <w:t>7</w:t>
      </w:r>
      <w:r>
        <w:rPr>
          <w:rFonts w:hint="eastAsia" w:asciiTheme="minorEastAsia" w:hAnsiTheme="minorEastAsia" w:eastAsiaTheme="minorEastAsia" w:cstheme="minorEastAsia"/>
          <w:bCs/>
          <w:color w:val="auto"/>
          <w:kern w:val="21"/>
          <w:sz w:val="21"/>
          <w:szCs w:val="21"/>
          <w:highlight w:val="none"/>
        </w:rPr>
        <w:t>.工程承包范围：</w:t>
      </w:r>
      <w:r>
        <w:rPr>
          <w:rFonts w:hint="eastAsia" w:asciiTheme="minorEastAsia" w:hAnsiTheme="minorEastAsia" w:eastAsiaTheme="minorEastAsia" w:cstheme="minorEastAsia"/>
          <w:color w:val="auto"/>
          <w:kern w:val="21"/>
          <w:sz w:val="21"/>
          <w:szCs w:val="21"/>
          <w:highlight w:val="none"/>
          <w:u w:val="single"/>
        </w:rPr>
        <w:t>详见施工图纸和工程量清单</w:t>
      </w:r>
      <w:r>
        <w:rPr>
          <w:rFonts w:hint="eastAsia" w:asciiTheme="minorEastAsia" w:hAnsiTheme="minorEastAsia" w:eastAsiaTheme="minorEastAsia" w:cstheme="minorEastAsia"/>
          <w:color w:val="auto"/>
          <w:kern w:val="21"/>
          <w:sz w:val="21"/>
          <w:szCs w:val="21"/>
          <w:highlight w:val="none"/>
        </w:rPr>
        <w:t>。</w:t>
      </w:r>
    </w:p>
    <w:p w14:paraId="58DC14E8">
      <w:pPr>
        <w:pStyle w:val="5"/>
        <w:pageBreakBefore w:val="0"/>
        <w:widowControl w:val="0"/>
        <w:tabs>
          <w:tab w:val="left" w:pos="864"/>
        </w:tabs>
        <w:kinsoku/>
        <w:wordWrap/>
        <w:overflowPunct/>
        <w:topLinePunct w:val="0"/>
        <w:bidi w:val="0"/>
        <w:snapToGrid/>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 xml:space="preserve">   二、合同工期</w:t>
      </w:r>
    </w:p>
    <w:p w14:paraId="7DE86BF8">
      <w:pPr>
        <w:pageBreakBefore w:val="0"/>
        <w:widowControl w:val="0"/>
        <w:kinsoku/>
        <w:wordWrap/>
        <w:overflowPunct/>
        <w:topLinePunct w:val="0"/>
        <w:bidi w:val="0"/>
        <w:snapToGrid/>
        <w:spacing w:line="480" w:lineRule="exact"/>
        <w:ind w:firstLine="459"/>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计划开工日期：</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rPr>
        <w:t>年</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rPr>
        <w:t>月</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rPr>
        <w:t>日。</w:t>
      </w:r>
    </w:p>
    <w:p w14:paraId="0905444B">
      <w:pPr>
        <w:pageBreakBefore w:val="0"/>
        <w:widowControl w:val="0"/>
        <w:kinsoku/>
        <w:wordWrap/>
        <w:overflowPunct/>
        <w:topLinePunct w:val="0"/>
        <w:bidi w:val="0"/>
        <w:snapToGrid/>
        <w:spacing w:line="480" w:lineRule="exact"/>
        <w:ind w:firstLine="459"/>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计划竣工日期：</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rPr>
        <w:t>年</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rPr>
        <w:t>月</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rPr>
        <w:t>日。</w:t>
      </w:r>
    </w:p>
    <w:p w14:paraId="5D067CAC">
      <w:pPr>
        <w:pageBreakBefore w:val="0"/>
        <w:widowControl w:val="0"/>
        <w:kinsoku/>
        <w:wordWrap/>
        <w:overflowPunct/>
        <w:topLinePunct w:val="0"/>
        <w:bidi w:val="0"/>
        <w:snapToGrid/>
        <w:spacing w:line="480" w:lineRule="exact"/>
        <w:ind w:firstLine="459"/>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工期总日历天数：</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rPr>
        <w:t>天。工期总日历天数与根据前述计划开竣工日期计算的工期天数不一致的，以工期总日历天数为准。</w:t>
      </w:r>
    </w:p>
    <w:p w14:paraId="7DCDDC91">
      <w:pPr>
        <w:pStyle w:val="5"/>
        <w:pageBreakBefore w:val="0"/>
        <w:widowControl w:val="0"/>
        <w:tabs>
          <w:tab w:val="left" w:pos="864"/>
        </w:tabs>
        <w:kinsoku/>
        <w:wordWrap/>
        <w:overflowPunct/>
        <w:topLinePunct w:val="0"/>
        <w:bidi w:val="0"/>
        <w:snapToGrid/>
        <w:spacing w:before="120" w:after="120" w:line="48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三、质量标准</w:t>
      </w:r>
    </w:p>
    <w:p w14:paraId="3E6547AB">
      <w:pPr>
        <w:pageBreakBefore w:val="0"/>
        <w:widowControl w:val="0"/>
        <w:kinsoku/>
        <w:wordWrap/>
        <w:overflowPunct/>
        <w:topLinePunct w:val="0"/>
        <w:bidi w:val="0"/>
        <w:snapToGrid/>
        <w:spacing w:line="480" w:lineRule="exact"/>
        <w:ind w:firstLine="459"/>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工程质量符合</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rPr>
        <w:t>等级标准。</w:t>
      </w:r>
    </w:p>
    <w:p w14:paraId="1FA30B28">
      <w:pPr>
        <w:pStyle w:val="5"/>
        <w:pageBreakBefore w:val="0"/>
        <w:widowControl w:val="0"/>
        <w:tabs>
          <w:tab w:val="left" w:pos="864"/>
        </w:tabs>
        <w:kinsoku/>
        <w:wordWrap/>
        <w:overflowPunct/>
        <w:topLinePunct w:val="0"/>
        <w:bidi w:val="0"/>
        <w:snapToGrid/>
        <w:spacing w:before="120" w:after="120" w:line="48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 xml:space="preserve"> 四、签约合同价与合同价格形式</w:t>
      </w:r>
      <w:r>
        <w:rPr>
          <w:rFonts w:hint="eastAsia" w:asciiTheme="minorEastAsia" w:hAnsiTheme="minorEastAsia" w:eastAsiaTheme="minorEastAsia" w:cstheme="minorEastAsia"/>
          <w:b w:val="0"/>
          <w:color w:val="auto"/>
          <w:kern w:val="21"/>
          <w:sz w:val="21"/>
          <w:szCs w:val="21"/>
          <w:highlight w:val="none"/>
        </w:rPr>
        <w:tab/>
      </w:r>
    </w:p>
    <w:p w14:paraId="7763DDA7">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1.签约合同价为：</w:t>
      </w:r>
    </w:p>
    <w:p w14:paraId="4CD56355">
      <w:pPr>
        <w:pageBreakBefore w:val="0"/>
        <w:widowControl w:val="0"/>
        <w:kinsoku/>
        <w:wordWrap/>
        <w:overflowPunct/>
        <w:topLinePunct w:val="0"/>
        <w:bidi w:val="0"/>
        <w:snapToGrid/>
        <w:spacing w:line="480" w:lineRule="exact"/>
        <w:ind w:firstLine="525" w:firstLineChars="25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人民币（大写）</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元)；</w:t>
      </w:r>
    </w:p>
    <w:p w14:paraId="7F135ACC">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其中：</w:t>
      </w:r>
    </w:p>
    <w:p w14:paraId="15A2BB8D">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（1）安全文明施工费：</w:t>
      </w:r>
    </w:p>
    <w:p w14:paraId="59DD5F87">
      <w:pPr>
        <w:pageBreakBefore w:val="0"/>
        <w:widowControl w:val="0"/>
        <w:kinsoku/>
        <w:wordWrap/>
        <w:overflowPunct/>
        <w:topLinePunct w:val="0"/>
        <w:bidi w:val="0"/>
        <w:snapToGrid/>
        <w:spacing w:line="480" w:lineRule="exact"/>
        <w:ind w:firstLine="945" w:firstLineChars="45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人民币（大写）</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元)；</w:t>
      </w:r>
    </w:p>
    <w:p w14:paraId="3BD7EF4B">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（2）材料和工程设备暂估价金额：</w:t>
      </w:r>
    </w:p>
    <w:p w14:paraId="378E9A1D">
      <w:pPr>
        <w:pageBreakBefore w:val="0"/>
        <w:widowControl w:val="0"/>
        <w:kinsoku/>
        <w:wordWrap/>
        <w:overflowPunct/>
        <w:topLinePunct w:val="0"/>
        <w:bidi w:val="0"/>
        <w:snapToGrid/>
        <w:spacing w:line="480" w:lineRule="exact"/>
        <w:ind w:firstLine="945" w:firstLineChars="45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人民币（大写）</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元)；</w:t>
      </w:r>
    </w:p>
    <w:p w14:paraId="23868AC0">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（3）专业工程暂估价金额：</w:t>
      </w:r>
    </w:p>
    <w:p w14:paraId="33B51B5D">
      <w:pPr>
        <w:pageBreakBefore w:val="0"/>
        <w:widowControl w:val="0"/>
        <w:kinsoku/>
        <w:wordWrap/>
        <w:overflowPunct/>
        <w:topLinePunct w:val="0"/>
        <w:bidi w:val="0"/>
        <w:snapToGrid/>
        <w:spacing w:line="480" w:lineRule="exact"/>
        <w:ind w:firstLine="945" w:firstLineChars="45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人民币（大写）</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元)；</w:t>
      </w:r>
    </w:p>
    <w:p w14:paraId="2AFF5508">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（4）暂列金额：</w:t>
      </w:r>
    </w:p>
    <w:p w14:paraId="7D63A28C">
      <w:pPr>
        <w:pageBreakBefore w:val="0"/>
        <w:widowControl w:val="0"/>
        <w:kinsoku/>
        <w:wordWrap/>
        <w:overflowPunct/>
        <w:topLinePunct w:val="0"/>
        <w:bidi w:val="0"/>
        <w:snapToGrid/>
        <w:spacing w:line="480" w:lineRule="exact"/>
        <w:ind w:firstLine="945" w:firstLineChars="45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人民币（大写）</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元)。</w:t>
      </w:r>
    </w:p>
    <w:p w14:paraId="434FC6B0">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2.合同价格形式：</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0F4398ED">
      <w:pPr>
        <w:pStyle w:val="5"/>
        <w:pageBreakBefore w:val="0"/>
        <w:widowControl w:val="0"/>
        <w:tabs>
          <w:tab w:val="left" w:pos="864"/>
        </w:tabs>
        <w:kinsoku/>
        <w:wordWrap/>
        <w:overflowPunct/>
        <w:topLinePunct w:val="0"/>
        <w:bidi w:val="0"/>
        <w:snapToGrid/>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 xml:space="preserve"> 五、项目经理</w:t>
      </w:r>
    </w:p>
    <w:p w14:paraId="548FF0B0">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承包人项目经理：</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18D91C10">
      <w:pPr>
        <w:pStyle w:val="5"/>
        <w:pageBreakBefore w:val="0"/>
        <w:widowControl w:val="0"/>
        <w:tabs>
          <w:tab w:val="left" w:pos="864"/>
        </w:tabs>
        <w:kinsoku/>
        <w:wordWrap/>
        <w:overflowPunct/>
        <w:topLinePunct w:val="0"/>
        <w:bidi w:val="0"/>
        <w:snapToGrid/>
        <w:spacing w:before="120" w:after="120" w:line="48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 xml:space="preserve"> 六、合同文件构成</w:t>
      </w:r>
    </w:p>
    <w:p w14:paraId="1C969811">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本协议书与下列文件一起构成合同文件：</w:t>
      </w:r>
    </w:p>
    <w:p w14:paraId="3B5EDE82">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w:t>
      </w:r>
      <w:r>
        <w:rPr>
          <w:rFonts w:hint="eastAsia" w:asciiTheme="minorEastAsia" w:hAnsiTheme="minorEastAsia" w:eastAsiaTheme="minorEastAsia" w:cstheme="minorEastAsia"/>
          <w:color w:val="auto"/>
          <w:kern w:val="21"/>
          <w:sz w:val="21"/>
          <w:szCs w:val="21"/>
          <w:highlight w:val="none"/>
          <w:lang w:eastAsia="zh-CN"/>
        </w:rPr>
        <w:t>中标</w:t>
      </w:r>
      <w:r>
        <w:rPr>
          <w:rFonts w:hint="eastAsia" w:asciiTheme="minorEastAsia" w:hAnsiTheme="minorEastAsia" w:eastAsiaTheme="minorEastAsia" w:cstheme="minorEastAsia"/>
          <w:color w:val="auto"/>
          <w:kern w:val="21"/>
          <w:sz w:val="21"/>
          <w:szCs w:val="21"/>
          <w:highlight w:val="none"/>
        </w:rPr>
        <w:t>通知书（如果有）；</w:t>
      </w:r>
    </w:p>
    <w:p w14:paraId="2B2A44A0">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（2）投标函及其附录（如果有）； </w:t>
      </w:r>
    </w:p>
    <w:p w14:paraId="4CCBDB42">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（3）专用合同条款及其附件；</w:t>
      </w:r>
    </w:p>
    <w:p w14:paraId="30251172">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（4）通用合同条款；</w:t>
      </w:r>
    </w:p>
    <w:p w14:paraId="676675C7">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（5）技术标准和要求；</w:t>
      </w:r>
    </w:p>
    <w:p w14:paraId="44E84E38">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（6）图纸；</w:t>
      </w:r>
    </w:p>
    <w:p w14:paraId="53C9B641">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（7）已标价工程量清单或预算书；</w:t>
      </w:r>
    </w:p>
    <w:p w14:paraId="20B06750">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（8）其他合同文件。</w:t>
      </w:r>
    </w:p>
    <w:p w14:paraId="2364D67C">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在合同订立及履行过程中形成的与合同有关的文件均构成合同文件组成部分。</w:t>
      </w:r>
    </w:p>
    <w:p w14:paraId="15CF2D88">
      <w:pPr>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1732CA82">
      <w:pPr>
        <w:pStyle w:val="5"/>
        <w:pageBreakBefore w:val="0"/>
        <w:widowControl w:val="0"/>
        <w:tabs>
          <w:tab w:val="left" w:pos="864"/>
        </w:tabs>
        <w:kinsoku/>
        <w:wordWrap/>
        <w:overflowPunct/>
        <w:topLinePunct w:val="0"/>
        <w:bidi w:val="0"/>
        <w:snapToGrid/>
        <w:spacing w:before="120" w:after="120" w:line="480" w:lineRule="exact"/>
        <w:textAlignment w:val="auto"/>
        <w:rPr>
          <w:rFonts w:hint="eastAsia" w:asciiTheme="minorEastAsia" w:hAnsiTheme="minorEastAsia" w:eastAsiaTheme="minorEastAsia" w:cstheme="minorEastAsia"/>
          <w:b w:val="0"/>
          <w:bCs w:val="0"/>
          <w:color w:val="auto"/>
          <w:kern w:val="21"/>
          <w:sz w:val="21"/>
          <w:szCs w:val="21"/>
          <w:highlight w:val="none"/>
        </w:rPr>
      </w:pPr>
      <w:r>
        <w:rPr>
          <w:rFonts w:hint="eastAsia" w:asciiTheme="minorEastAsia" w:hAnsiTheme="minorEastAsia" w:eastAsiaTheme="minorEastAsia" w:cstheme="minorEastAsia"/>
          <w:b w:val="0"/>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 xml:space="preserve"> 七、承诺</w:t>
      </w:r>
    </w:p>
    <w:p w14:paraId="65102246">
      <w:pPr>
        <w:pageBreakBefore w:val="0"/>
        <w:widowControl w:val="0"/>
        <w:kinsoku/>
        <w:wordWrap/>
        <w:overflowPunct/>
        <w:topLinePunct w:val="0"/>
        <w:bidi w:val="0"/>
        <w:snapToGrid/>
        <w:spacing w:line="48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1.发包人承诺按照法律规定履行项目审批手续、筹集工程建设资金并按照合同约定的期限和方式支付合同价款。</w:t>
      </w:r>
    </w:p>
    <w:p w14:paraId="01D51FB8">
      <w:pPr>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2.承包人承诺按照法律规定及合同约定组织完成工程施工，确保工程质量和安全，不进行转包及违法分包，并在缺陷责任期及保修期内承担相应的工程维修责任。</w:t>
      </w:r>
    </w:p>
    <w:p w14:paraId="323A564C">
      <w:pPr>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3.发包人和承包人通过招投标形式签订合同的，双方理解并承诺不再就同一工程另行签订与合同实质性内容相背离的协议。</w:t>
      </w:r>
    </w:p>
    <w:p w14:paraId="37426F2E">
      <w:pPr>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
          <w:color w:val="auto"/>
          <w:kern w:val="21"/>
          <w:sz w:val="21"/>
          <w:szCs w:val="21"/>
          <w:highlight w:val="none"/>
        </w:rPr>
        <w:t xml:space="preserve">    八、词语含义</w:t>
      </w:r>
    </w:p>
    <w:p w14:paraId="7BDC8F3A">
      <w:pPr>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本协议书中词语含义与第二部分通用合同条款中赋予的含义相同。</w:t>
      </w:r>
    </w:p>
    <w:p w14:paraId="6B933874">
      <w:pPr>
        <w:pStyle w:val="5"/>
        <w:pageBreakBefore w:val="0"/>
        <w:widowControl w:val="0"/>
        <w:tabs>
          <w:tab w:val="left" w:pos="864"/>
        </w:tabs>
        <w:kinsoku/>
        <w:wordWrap/>
        <w:overflowPunct/>
        <w:topLinePunct w:val="0"/>
        <w:autoSpaceDE/>
        <w:autoSpaceDN/>
        <w:bidi w:val="0"/>
        <w:adjustRightInd/>
        <w:snapToGrid/>
        <w:spacing w:before="120" w:after="120" w:line="46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 xml:space="preserve">  九、签订时间</w:t>
      </w:r>
    </w:p>
    <w:p w14:paraId="37043B8D">
      <w:pPr>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本合同于</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rPr>
        <w:t>年</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u w:val="single"/>
          <w:lang w:val="en-US" w:eastAsia="zh-CN"/>
        </w:rPr>
        <w:t xml:space="preserve">      </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rPr>
        <w:t>月</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u w:val="single"/>
          <w:lang w:val="en-US" w:eastAsia="zh-CN"/>
        </w:rPr>
        <w:t xml:space="preserve">        </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rPr>
        <w:t>日签订。</w:t>
      </w:r>
    </w:p>
    <w:p w14:paraId="1715F94A">
      <w:pPr>
        <w:pStyle w:val="5"/>
        <w:pageBreakBefore w:val="0"/>
        <w:widowControl w:val="0"/>
        <w:tabs>
          <w:tab w:val="left" w:pos="864"/>
        </w:tabs>
        <w:kinsoku/>
        <w:wordWrap/>
        <w:overflowPunct/>
        <w:topLinePunct w:val="0"/>
        <w:autoSpaceDE/>
        <w:autoSpaceDN/>
        <w:bidi w:val="0"/>
        <w:adjustRightInd/>
        <w:snapToGrid/>
        <w:spacing w:before="120" w:after="120" w:line="46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十、签订地点</w:t>
      </w:r>
    </w:p>
    <w:p w14:paraId="017D48DF">
      <w:pPr>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本合同在</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rPr>
        <w:t>签订。</w:t>
      </w:r>
    </w:p>
    <w:p w14:paraId="616626AE">
      <w:pPr>
        <w:pStyle w:val="5"/>
        <w:pageBreakBefore w:val="0"/>
        <w:widowControl w:val="0"/>
        <w:tabs>
          <w:tab w:val="left" w:pos="864"/>
        </w:tabs>
        <w:kinsoku/>
        <w:wordWrap/>
        <w:overflowPunct/>
        <w:topLinePunct w:val="0"/>
        <w:autoSpaceDE/>
        <w:autoSpaceDN/>
        <w:bidi w:val="0"/>
        <w:adjustRightInd/>
        <w:snapToGrid/>
        <w:spacing w:before="120" w:after="120" w:line="46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十一、补充协议</w:t>
      </w:r>
    </w:p>
    <w:p w14:paraId="1E8508B8">
      <w:pPr>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b/>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合同未尽事宜，合同当事人另行签订补充协议，补充协议是合同的组成部分。</w:t>
      </w:r>
    </w:p>
    <w:p w14:paraId="20EDAA4C">
      <w:pPr>
        <w:pStyle w:val="5"/>
        <w:pageBreakBefore w:val="0"/>
        <w:widowControl w:val="0"/>
        <w:tabs>
          <w:tab w:val="left" w:pos="864"/>
        </w:tabs>
        <w:kinsoku/>
        <w:wordWrap/>
        <w:overflowPunct/>
        <w:topLinePunct w:val="0"/>
        <w:autoSpaceDE/>
        <w:autoSpaceDN/>
        <w:bidi w:val="0"/>
        <w:adjustRightInd/>
        <w:snapToGrid/>
        <w:spacing w:before="120" w:after="120" w:line="46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十二、合同生效</w:t>
      </w:r>
    </w:p>
    <w:p w14:paraId="36927C6E">
      <w:pPr>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本合同自</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rPr>
        <w:t>生效。</w:t>
      </w:r>
    </w:p>
    <w:p w14:paraId="25AA8355">
      <w:pPr>
        <w:pStyle w:val="5"/>
        <w:pageBreakBefore w:val="0"/>
        <w:widowControl w:val="0"/>
        <w:tabs>
          <w:tab w:val="left" w:pos="864"/>
        </w:tabs>
        <w:kinsoku/>
        <w:wordWrap/>
        <w:overflowPunct/>
        <w:topLinePunct w:val="0"/>
        <w:autoSpaceDE/>
        <w:autoSpaceDN/>
        <w:bidi w:val="0"/>
        <w:adjustRightInd/>
        <w:snapToGrid/>
        <w:spacing w:before="120" w:after="120" w:line="460" w:lineRule="exact"/>
        <w:textAlignment w:val="auto"/>
        <w:rPr>
          <w:rFonts w:hint="eastAsia" w:asciiTheme="minorEastAsia" w:hAnsiTheme="minorEastAsia" w:eastAsiaTheme="minorEastAsia" w:cstheme="minorEastAsia"/>
          <w:bCs w:val="0"/>
          <w:color w:val="auto"/>
          <w:kern w:val="21"/>
          <w:sz w:val="21"/>
          <w:szCs w:val="21"/>
          <w:highlight w:val="none"/>
        </w:rPr>
      </w:pPr>
      <w:r>
        <w:rPr>
          <w:rFonts w:hint="eastAsia" w:asciiTheme="minorEastAsia" w:hAnsiTheme="minorEastAsia" w:eastAsiaTheme="minorEastAsia" w:cstheme="minorEastAsia"/>
          <w:bCs w:val="0"/>
          <w:color w:val="auto"/>
          <w:kern w:val="21"/>
          <w:sz w:val="21"/>
          <w:szCs w:val="21"/>
          <w:highlight w:val="none"/>
        </w:rPr>
        <w:t xml:space="preserve">    </w:t>
      </w:r>
      <w:r>
        <w:rPr>
          <w:rFonts w:hint="eastAsia" w:asciiTheme="minorEastAsia" w:hAnsiTheme="minorEastAsia" w:eastAsiaTheme="minorEastAsia" w:cstheme="minorEastAsia"/>
          <w:b w:val="0"/>
          <w:color w:val="auto"/>
          <w:kern w:val="21"/>
          <w:sz w:val="21"/>
          <w:szCs w:val="21"/>
          <w:highlight w:val="none"/>
        </w:rPr>
        <w:t>十三、合同份数</w:t>
      </w:r>
    </w:p>
    <w:p w14:paraId="1F0B1FA9">
      <w:pPr>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bCs/>
          <w:color w:val="auto"/>
          <w:kern w:val="21"/>
          <w:sz w:val="21"/>
          <w:szCs w:val="21"/>
          <w:highlight w:val="none"/>
        </w:rPr>
      </w:pPr>
      <w:r>
        <w:rPr>
          <w:rFonts w:hint="eastAsia" w:asciiTheme="minorEastAsia" w:hAnsiTheme="minorEastAsia" w:eastAsiaTheme="minorEastAsia" w:cstheme="minorEastAsia"/>
          <w:bCs/>
          <w:color w:val="auto"/>
          <w:kern w:val="21"/>
          <w:sz w:val="21"/>
          <w:szCs w:val="21"/>
          <w:highlight w:val="none"/>
        </w:rPr>
        <w:t>本合同一式</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rPr>
        <w:t>份，均具有同等法律效力，发包人执</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rPr>
        <w:t>份，承包人执</w:t>
      </w:r>
      <w:r>
        <w:rPr>
          <w:rFonts w:hint="eastAsia" w:asciiTheme="minorEastAsia" w:hAnsiTheme="minorEastAsia" w:eastAsiaTheme="minorEastAsia" w:cstheme="minorEastAsia"/>
          <w:bCs/>
          <w:color w:val="auto"/>
          <w:kern w:val="21"/>
          <w:sz w:val="21"/>
          <w:szCs w:val="21"/>
          <w:highlight w:val="none"/>
          <w:u w:val="single"/>
        </w:rPr>
        <w:t xml:space="preserve">    </w:t>
      </w:r>
      <w:r>
        <w:rPr>
          <w:rFonts w:hint="eastAsia" w:asciiTheme="minorEastAsia" w:hAnsiTheme="minorEastAsia" w:eastAsiaTheme="minorEastAsia" w:cstheme="minorEastAsia"/>
          <w:bCs/>
          <w:color w:val="auto"/>
          <w:kern w:val="21"/>
          <w:sz w:val="21"/>
          <w:szCs w:val="21"/>
          <w:highlight w:val="none"/>
        </w:rPr>
        <w:t>份。</w:t>
      </w:r>
    </w:p>
    <w:p w14:paraId="235DFCCD">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发包人：  (公章)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承包人：  (公章)</w:t>
      </w:r>
    </w:p>
    <w:p w14:paraId="3ADCA1D4">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法定代表人或其委托代理人（签字）：</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法定代表人或其委托代理人（签字）：</w:t>
      </w:r>
    </w:p>
    <w:p w14:paraId="09907CF7">
      <w:pPr>
        <w:pageBreakBefore w:val="0"/>
        <w:widowControl w:val="0"/>
        <w:tabs>
          <w:tab w:val="left" w:pos="441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组织机构代码：</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组织机构代码：</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p>
    <w:p w14:paraId="2C540D71">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地  址：</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地  址：</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p>
    <w:p w14:paraId="227B3565">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邮政编码：</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邮政编码：</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p>
    <w:p w14:paraId="70F0592F">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法定代表人：</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法定代表人：</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p>
    <w:p w14:paraId="4DE4749B">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委托代理人：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委托代理人：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p>
    <w:p w14:paraId="17EC45CF">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电  话：</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电  话：</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p>
    <w:p w14:paraId="6BBB0EBD">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传  真：</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传  真：</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   </w:t>
      </w:r>
    </w:p>
    <w:p w14:paraId="09417096">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电子信箱：</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电子信箱：</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p>
    <w:p w14:paraId="20940DC4">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开户银行：</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开户银行：</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p>
    <w:p w14:paraId="36A2529D">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账  号：</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lang w:val="en-US" w:eastAsia="zh-CN"/>
        </w:rPr>
        <w:t xml:space="preserve">       </w:t>
      </w:r>
      <w:r>
        <w:rPr>
          <w:rFonts w:hint="eastAsia" w:asciiTheme="minorEastAsia" w:hAnsiTheme="minorEastAsia" w:eastAsiaTheme="minorEastAsia" w:cstheme="minorEastAsia"/>
          <w:color w:val="auto"/>
          <w:kern w:val="21"/>
          <w:sz w:val="21"/>
          <w:szCs w:val="21"/>
          <w:highlight w:val="none"/>
        </w:rPr>
        <w:t>账  号：</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p>
    <w:p w14:paraId="3D8E94B1">
      <w:pPr>
        <w:pStyle w:val="4"/>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br w:type="page"/>
      </w:r>
      <w:r>
        <w:rPr>
          <w:rFonts w:hint="eastAsia" w:asciiTheme="minorEastAsia" w:hAnsiTheme="minorEastAsia" w:eastAsiaTheme="minorEastAsia" w:cstheme="minorEastAsia"/>
          <w:color w:val="auto"/>
          <w:kern w:val="21"/>
          <w:sz w:val="21"/>
          <w:szCs w:val="21"/>
          <w:highlight w:val="none"/>
        </w:rPr>
        <w:t>第二部分 通用合同条款</w:t>
      </w:r>
    </w:p>
    <w:p w14:paraId="0426BD4F">
      <w:pPr>
        <w:pStyle w:val="4"/>
        <w:keepNext/>
        <w:keepLines/>
        <w:pageBreakBefore w:val="0"/>
        <w:widowControl w:val="0"/>
        <w:kinsoku/>
        <w:wordWrap/>
        <w:overflowPunct/>
        <w:topLinePunct w:val="0"/>
        <w:autoSpaceDE/>
        <w:autoSpaceDN/>
        <w:bidi w:val="0"/>
        <w:adjustRightInd/>
        <w:snapToGrid/>
        <w:spacing w:line="500" w:lineRule="exact"/>
        <w:ind w:firstLine="420" w:firstLineChars="200"/>
        <w:jc w:val="center"/>
        <w:textAlignment w:val="baseline"/>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b w:val="0"/>
          <w:bCs/>
          <w:color w:val="auto"/>
          <w:kern w:val="21"/>
          <w:sz w:val="21"/>
          <w:szCs w:val="21"/>
          <w:highlight w:val="none"/>
          <w:u w:val="none" w:color="000000"/>
          <w:lang w:val="en-US" w:eastAsia="zh-CN" w:bidi="ar-SA"/>
        </w:rPr>
        <w:t>通用合同条款采用住房城乡建设部、国家工商行政管理总局制定的《建设工程施工合同(示范文本)》（GF—2017—0201），详见该示范文本。</w:t>
      </w:r>
      <w:r>
        <w:rPr>
          <w:rFonts w:hint="eastAsia" w:asciiTheme="minorEastAsia" w:hAnsiTheme="minorEastAsia" w:eastAsiaTheme="minorEastAsia" w:cstheme="minorEastAsia"/>
          <w:color w:val="auto"/>
          <w:kern w:val="21"/>
          <w:sz w:val="21"/>
          <w:szCs w:val="21"/>
          <w:highlight w:val="none"/>
        </w:rPr>
        <w:br w:type="page"/>
      </w:r>
      <w:r>
        <w:rPr>
          <w:rFonts w:hint="eastAsia" w:asciiTheme="minorEastAsia" w:hAnsiTheme="minorEastAsia" w:eastAsiaTheme="minorEastAsia" w:cstheme="minorEastAsia"/>
          <w:color w:val="auto"/>
          <w:sz w:val="21"/>
          <w:szCs w:val="21"/>
          <w:highlight w:val="none"/>
        </w:rPr>
        <w:t>第三部分 专用合同条款</w:t>
      </w:r>
    </w:p>
    <w:p w14:paraId="512694FF">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 一般约定</w:t>
      </w:r>
    </w:p>
    <w:p w14:paraId="2C76BB86">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 词语定义</w:t>
      </w:r>
    </w:p>
    <w:p w14:paraId="7234D96E">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1.1.1合同</w:t>
      </w:r>
    </w:p>
    <w:p w14:paraId="4F199FEB">
      <w:pPr>
        <w:pageBreakBefore w:val="0"/>
        <w:widowControl w:val="0"/>
        <w:kinsoku/>
        <w:wordWrap/>
        <w:overflowPunct/>
        <w:topLinePunct w:val="0"/>
        <w:bidi w:val="0"/>
        <w:spacing w:line="480" w:lineRule="exact"/>
        <w:ind w:left="1331" w:leftChars="284" w:hanging="735" w:hangingChars="35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1.1.1.1其他合同文件包括：</w:t>
      </w:r>
      <w:r>
        <w:rPr>
          <w:rFonts w:hint="eastAsia" w:asciiTheme="minorEastAsia" w:hAnsiTheme="minorEastAsia" w:eastAsiaTheme="minorEastAsia" w:cstheme="minorEastAsia"/>
          <w:color w:val="auto"/>
          <w:kern w:val="21"/>
          <w:sz w:val="21"/>
          <w:szCs w:val="21"/>
          <w:highlight w:val="none"/>
          <w:u w:val="single" w:color="auto"/>
          <w:lang w:eastAsia="zh-CN"/>
        </w:rPr>
        <w:t>中标通知书</w:t>
      </w:r>
      <w:r>
        <w:rPr>
          <w:rFonts w:hint="eastAsia" w:asciiTheme="minorEastAsia" w:hAnsiTheme="minorEastAsia" w:eastAsiaTheme="minorEastAsia" w:cstheme="minorEastAsia"/>
          <w:color w:val="auto"/>
          <w:kern w:val="21"/>
          <w:sz w:val="21"/>
          <w:szCs w:val="21"/>
          <w:highlight w:val="none"/>
          <w:u w:val="single" w:color="auto"/>
        </w:rPr>
        <w:t>书</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eastAsia="zh-CN"/>
        </w:rPr>
        <w:t>招标</w:t>
      </w:r>
      <w:r>
        <w:rPr>
          <w:rFonts w:hint="eastAsia" w:asciiTheme="minorEastAsia" w:hAnsiTheme="minorEastAsia" w:eastAsiaTheme="minorEastAsia" w:cstheme="minorEastAsia"/>
          <w:color w:val="auto"/>
          <w:kern w:val="21"/>
          <w:sz w:val="21"/>
          <w:szCs w:val="21"/>
          <w:highlight w:val="none"/>
          <w:u w:val="single"/>
        </w:rPr>
        <w:t>文件、答疑纪要及工程量清单、投标书、工程报价单或预算书及其附件、图纸、标准、规范及有关技术文件。</w:t>
      </w:r>
    </w:p>
    <w:p w14:paraId="02F6511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1.1.2 合同当事人及其他相关方</w:t>
      </w:r>
    </w:p>
    <w:p w14:paraId="1663C649">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1.1.2.4监理人：</w:t>
      </w:r>
    </w:p>
    <w:p w14:paraId="45C00DD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名    称：</w:t>
      </w:r>
      <w:r>
        <w:rPr>
          <w:rFonts w:hint="eastAsia" w:asciiTheme="minorEastAsia" w:hAnsiTheme="minorEastAsia" w:eastAsiaTheme="minorEastAsia" w:cstheme="minorEastAsia"/>
          <w:color w:val="auto"/>
          <w:kern w:val="21"/>
          <w:sz w:val="21"/>
          <w:szCs w:val="21"/>
          <w:highlight w:val="none"/>
          <w:u w:val="single"/>
        </w:rPr>
        <w:t xml:space="preserve">                </w:t>
      </w:r>
      <w:r>
        <w:rPr>
          <w:rFonts w:hint="eastAsia" w:asciiTheme="minorEastAsia" w:hAnsiTheme="minorEastAsia" w:eastAsiaTheme="minorEastAsia" w:cstheme="minorEastAsia"/>
          <w:color w:val="auto"/>
          <w:kern w:val="21"/>
          <w:sz w:val="21"/>
          <w:szCs w:val="21"/>
          <w:highlight w:val="none"/>
        </w:rPr>
        <w:t>；</w:t>
      </w:r>
    </w:p>
    <w:p w14:paraId="2517BE06">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资质类别和等级：</w:t>
      </w:r>
      <w:r>
        <w:rPr>
          <w:rFonts w:hint="eastAsia" w:asciiTheme="minorEastAsia" w:hAnsiTheme="minorEastAsia" w:eastAsiaTheme="minorEastAsia" w:cstheme="minorEastAsia"/>
          <w:color w:val="auto"/>
          <w:kern w:val="21"/>
          <w:sz w:val="21"/>
          <w:szCs w:val="21"/>
          <w:highlight w:val="none"/>
          <w:u w:val="single"/>
        </w:rPr>
        <w:t>               </w:t>
      </w:r>
      <w:r>
        <w:rPr>
          <w:rFonts w:hint="eastAsia" w:asciiTheme="minorEastAsia" w:hAnsiTheme="minorEastAsia" w:eastAsiaTheme="minorEastAsia" w:cstheme="minorEastAsia"/>
          <w:color w:val="auto"/>
          <w:kern w:val="21"/>
          <w:sz w:val="21"/>
          <w:szCs w:val="21"/>
          <w:highlight w:val="none"/>
        </w:rPr>
        <w:t>；</w:t>
      </w:r>
    </w:p>
    <w:p w14:paraId="053ED57A">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联系电话：</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0706CE4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电子信箱：</w:t>
      </w:r>
      <w:r>
        <w:rPr>
          <w:rFonts w:hint="eastAsia" w:asciiTheme="minorEastAsia" w:hAnsiTheme="minorEastAsia" w:eastAsiaTheme="minorEastAsia" w:cstheme="minorEastAsia"/>
          <w:color w:val="auto"/>
          <w:kern w:val="21"/>
          <w:sz w:val="21"/>
          <w:szCs w:val="21"/>
          <w:highlight w:val="none"/>
          <w:u w:val="single"/>
        </w:rPr>
        <w:t>                </w:t>
      </w:r>
      <w:r>
        <w:rPr>
          <w:rFonts w:hint="eastAsia" w:asciiTheme="minorEastAsia" w:hAnsiTheme="minorEastAsia" w:eastAsiaTheme="minorEastAsia" w:cstheme="minorEastAsia"/>
          <w:color w:val="auto"/>
          <w:kern w:val="21"/>
          <w:sz w:val="21"/>
          <w:szCs w:val="21"/>
          <w:highlight w:val="none"/>
        </w:rPr>
        <w:t>；</w:t>
      </w:r>
    </w:p>
    <w:p w14:paraId="32B7952C">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通信地址：</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74F0AD6A">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1.1.2.5 设计人：</w:t>
      </w:r>
    </w:p>
    <w:p w14:paraId="69CDAC40">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名    称：</w:t>
      </w:r>
      <w:r>
        <w:rPr>
          <w:rFonts w:hint="eastAsia" w:asciiTheme="minorEastAsia" w:hAnsiTheme="minorEastAsia" w:eastAsiaTheme="minorEastAsia" w:cstheme="minorEastAsia"/>
          <w:color w:val="auto"/>
          <w:kern w:val="21"/>
          <w:sz w:val="21"/>
          <w:szCs w:val="21"/>
          <w:highlight w:val="none"/>
          <w:u w:val="single"/>
        </w:rPr>
        <w:t xml:space="preserve">                 </w:t>
      </w:r>
      <w:r>
        <w:rPr>
          <w:rFonts w:hint="eastAsia" w:asciiTheme="minorEastAsia" w:hAnsiTheme="minorEastAsia" w:eastAsiaTheme="minorEastAsia" w:cstheme="minorEastAsia"/>
          <w:color w:val="auto"/>
          <w:kern w:val="21"/>
          <w:sz w:val="21"/>
          <w:szCs w:val="21"/>
          <w:highlight w:val="none"/>
        </w:rPr>
        <w:t>；</w:t>
      </w:r>
    </w:p>
    <w:p w14:paraId="12E03D46">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资质类别和等级：</w:t>
      </w:r>
      <w:r>
        <w:rPr>
          <w:rFonts w:hint="eastAsia" w:asciiTheme="minorEastAsia" w:hAnsiTheme="minorEastAsia" w:eastAsiaTheme="minorEastAsia" w:cstheme="minorEastAsia"/>
          <w:color w:val="auto"/>
          <w:kern w:val="21"/>
          <w:sz w:val="21"/>
          <w:szCs w:val="21"/>
          <w:highlight w:val="none"/>
          <w:u w:val="single"/>
        </w:rPr>
        <w:t>               </w:t>
      </w:r>
      <w:r>
        <w:rPr>
          <w:rFonts w:hint="eastAsia" w:asciiTheme="minorEastAsia" w:hAnsiTheme="minorEastAsia" w:eastAsiaTheme="minorEastAsia" w:cstheme="minorEastAsia"/>
          <w:color w:val="auto"/>
          <w:kern w:val="21"/>
          <w:sz w:val="21"/>
          <w:szCs w:val="21"/>
          <w:highlight w:val="none"/>
        </w:rPr>
        <w:t>；</w:t>
      </w:r>
    </w:p>
    <w:p w14:paraId="10758BD4">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联系电话：</w:t>
      </w:r>
      <w:r>
        <w:rPr>
          <w:rFonts w:hint="eastAsia" w:asciiTheme="minorEastAsia" w:hAnsiTheme="minorEastAsia" w:eastAsiaTheme="minorEastAsia" w:cstheme="minorEastAsia"/>
          <w:color w:val="auto"/>
          <w:kern w:val="21"/>
          <w:sz w:val="21"/>
          <w:szCs w:val="21"/>
          <w:highlight w:val="none"/>
          <w:u w:val="single"/>
        </w:rPr>
        <w:t>                 </w:t>
      </w:r>
      <w:r>
        <w:rPr>
          <w:rFonts w:hint="eastAsia" w:asciiTheme="minorEastAsia" w:hAnsiTheme="minorEastAsia" w:eastAsiaTheme="minorEastAsia" w:cstheme="minorEastAsia"/>
          <w:color w:val="auto"/>
          <w:kern w:val="21"/>
          <w:sz w:val="21"/>
          <w:szCs w:val="21"/>
          <w:highlight w:val="none"/>
        </w:rPr>
        <w:t>；</w:t>
      </w:r>
    </w:p>
    <w:p w14:paraId="2BD032EA">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电子信箱：</w:t>
      </w:r>
      <w:r>
        <w:rPr>
          <w:rFonts w:hint="eastAsia" w:asciiTheme="minorEastAsia" w:hAnsiTheme="minorEastAsia" w:eastAsiaTheme="minorEastAsia" w:cstheme="minorEastAsia"/>
          <w:color w:val="auto"/>
          <w:kern w:val="21"/>
          <w:sz w:val="21"/>
          <w:szCs w:val="21"/>
          <w:highlight w:val="none"/>
          <w:u w:val="single"/>
        </w:rPr>
        <w:t xml:space="preserve">                    </w:t>
      </w:r>
      <w:r>
        <w:rPr>
          <w:rFonts w:hint="eastAsia" w:asciiTheme="minorEastAsia" w:hAnsiTheme="minorEastAsia" w:eastAsiaTheme="minorEastAsia" w:cstheme="minorEastAsia"/>
          <w:color w:val="auto"/>
          <w:kern w:val="21"/>
          <w:sz w:val="21"/>
          <w:szCs w:val="21"/>
          <w:highlight w:val="none"/>
        </w:rPr>
        <w:t>；</w:t>
      </w:r>
    </w:p>
    <w:p w14:paraId="6C523248">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通信地址：</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532D3D18">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1.1.3 工程和设备</w:t>
      </w:r>
    </w:p>
    <w:p w14:paraId="5A101BE9">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1.1.3.7 作为施工现场组成部分的其他场所包括：</w:t>
      </w:r>
      <w:r>
        <w:rPr>
          <w:rFonts w:hint="eastAsia" w:asciiTheme="minorEastAsia" w:hAnsiTheme="minorEastAsia" w:eastAsiaTheme="minorEastAsia" w:cstheme="minorEastAsia"/>
          <w:color w:val="auto"/>
          <w:kern w:val="21"/>
          <w:sz w:val="21"/>
          <w:szCs w:val="21"/>
          <w:highlight w:val="none"/>
          <w:u w:val="single"/>
        </w:rPr>
        <w:t xml:space="preserve">符合通用条款规定的发包人提供的施工场地和发包人指定的施工作业区域 </w:t>
      </w:r>
      <w:r>
        <w:rPr>
          <w:rFonts w:hint="eastAsia" w:asciiTheme="minorEastAsia" w:hAnsiTheme="minorEastAsia" w:eastAsiaTheme="minorEastAsia" w:cstheme="minorEastAsia"/>
          <w:color w:val="auto"/>
          <w:kern w:val="21"/>
          <w:sz w:val="21"/>
          <w:szCs w:val="21"/>
          <w:highlight w:val="none"/>
        </w:rPr>
        <w:t>。</w:t>
      </w:r>
    </w:p>
    <w:p w14:paraId="2BF553B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1.1.3.9 永久占地包括：</w:t>
      </w:r>
      <w:r>
        <w:rPr>
          <w:rFonts w:hint="eastAsia" w:asciiTheme="minorEastAsia" w:hAnsiTheme="minorEastAsia" w:eastAsiaTheme="minorEastAsia" w:cstheme="minorEastAsia"/>
          <w:color w:val="auto"/>
          <w:kern w:val="21"/>
          <w:sz w:val="21"/>
          <w:szCs w:val="21"/>
          <w:highlight w:val="none"/>
          <w:u w:val="single"/>
        </w:rPr>
        <w:t xml:space="preserve">依据设计图纸确定 </w:t>
      </w:r>
      <w:r>
        <w:rPr>
          <w:rFonts w:hint="eastAsia" w:asciiTheme="minorEastAsia" w:hAnsiTheme="minorEastAsia" w:eastAsiaTheme="minorEastAsia" w:cstheme="minorEastAsia"/>
          <w:color w:val="auto"/>
          <w:kern w:val="21"/>
          <w:sz w:val="21"/>
          <w:szCs w:val="21"/>
          <w:highlight w:val="none"/>
        </w:rPr>
        <w:t>。</w:t>
      </w:r>
    </w:p>
    <w:p w14:paraId="79808760">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1.1.3.10 临时占地包括：</w:t>
      </w:r>
      <w:r>
        <w:rPr>
          <w:rFonts w:hint="eastAsia" w:asciiTheme="minorEastAsia" w:hAnsiTheme="minorEastAsia" w:eastAsiaTheme="minorEastAsia" w:cstheme="minorEastAsia"/>
          <w:color w:val="auto"/>
          <w:kern w:val="21"/>
          <w:sz w:val="21"/>
          <w:szCs w:val="21"/>
          <w:highlight w:val="none"/>
          <w:u w:val="single"/>
        </w:rPr>
        <w:t>双方在合同履行过程中确定</w:t>
      </w:r>
      <w:r>
        <w:rPr>
          <w:rFonts w:hint="eastAsia" w:asciiTheme="minorEastAsia" w:hAnsiTheme="minorEastAsia" w:eastAsiaTheme="minorEastAsia" w:cstheme="minorEastAsia"/>
          <w:color w:val="auto"/>
          <w:kern w:val="21"/>
          <w:sz w:val="21"/>
          <w:szCs w:val="21"/>
          <w:highlight w:val="none"/>
        </w:rPr>
        <w:t>。</w:t>
      </w:r>
    </w:p>
    <w:p w14:paraId="1DDC772F">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1.3法律 </w:t>
      </w:r>
    </w:p>
    <w:p w14:paraId="7E6EC40B">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适用于合同的其他规范性文件：</w:t>
      </w:r>
      <w:r>
        <w:rPr>
          <w:rFonts w:hint="eastAsia" w:asciiTheme="minorEastAsia" w:hAnsiTheme="minorEastAsia" w:eastAsiaTheme="minorEastAsia" w:cstheme="minorEastAsia"/>
          <w:color w:val="auto"/>
          <w:kern w:val="21"/>
          <w:sz w:val="21"/>
          <w:szCs w:val="21"/>
          <w:highlight w:val="none"/>
          <w:u w:val="single"/>
        </w:rPr>
        <w:t>《中华人民共和国建筑法》、《中华人民共和国</w:t>
      </w:r>
      <w:r>
        <w:rPr>
          <w:rFonts w:hint="eastAsia" w:asciiTheme="minorEastAsia" w:hAnsiTheme="minorEastAsia" w:eastAsiaTheme="minorEastAsia" w:cstheme="minorEastAsia"/>
          <w:color w:val="auto"/>
          <w:kern w:val="21"/>
          <w:sz w:val="21"/>
          <w:szCs w:val="21"/>
          <w:highlight w:val="none"/>
          <w:u w:val="single"/>
          <w:lang w:eastAsia="zh-CN"/>
        </w:rPr>
        <w:t>民法典</w:t>
      </w:r>
      <w:r>
        <w:rPr>
          <w:rFonts w:hint="eastAsia" w:asciiTheme="minorEastAsia" w:hAnsiTheme="minorEastAsia" w:eastAsiaTheme="minorEastAsia" w:cstheme="minorEastAsia"/>
          <w:color w:val="auto"/>
          <w:kern w:val="21"/>
          <w:sz w:val="21"/>
          <w:szCs w:val="21"/>
          <w:highlight w:val="none"/>
          <w:u w:val="single"/>
        </w:rPr>
        <w:t>》、《中华人民共和国招投标法》及陕西省有关建设工程质量、安全文明施工、环境保护、治污减霾等陕西省、</w:t>
      </w:r>
      <w:r>
        <w:rPr>
          <w:rFonts w:hint="eastAsia" w:asciiTheme="minorEastAsia" w:hAnsiTheme="minorEastAsia" w:eastAsiaTheme="minorEastAsia" w:cstheme="minorEastAsia"/>
          <w:color w:val="auto"/>
          <w:kern w:val="21"/>
          <w:sz w:val="21"/>
          <w:szCs w:val="21"/>
          <w:highlight w:val="none"/>
          <w:u w:val="single"/>
          <w:lang w:eastAsia="zh-CN"/>
        </w:rPr>
        <w:t>咸阳</w:t>
      </w:r>
      <w:r>
        <w:rPr>
          <w:rFonts w:hint="eastAsia" w:asciiTheme="minorEastAsia" w:hAnsiTheme="minorEastAsia" w:eastAsiaTheme="minorEastAsia" w:cstheme="minorEastAsia"/>
          <w:color w:val="auto"/>
          <w:kern w:val="21"/>
          <w:sz w:val="21"/>
          <w:szCs w:val="21"/>
          <w:highlight w:val="none"/>
          <w:u w:val="single"/>
        </w:rPr>
        <w:t>市</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相关规定</w:t>
      </w:r>
      <w:r>
        <w:rPr>
          <w:rFonts w:hint="eastAsia" w:asciiTheme="minorEastAsia" w:hAnsiTheme="minorEastAsia" w:eastAsiaTheme="minorEastAsia" w:cstheme="minorEastAsia"/>
          <w:color w:val="auto"/>
          <w:kern w:val="21"/>
          <w:sz w:val="21"/>
          <w:szCs w:val="21"/>
          <w:highlight w:val="none"/>
        </w:rPr>
        <w:t>。</w:t>
      </w:r>
    </w:p>
    <w:p w14:paraId="0A95441A">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1.4 标准和规范</w:t>
      </w:r>
    </w:p>
    <w:p w14:paraId="03FEBF8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1.4.1适用于工程的标准规范包括：</w:t>
      </w:r>
      <w:r>
        <w:rPr>
          <w:rFonts w:hint="eastAsia" w:asciiTheme="minorEastAsia" w:hAnsiTheme="minorEastAsia" w:eastAsiaTheme="minorEastAsia" w:cstheme="minorEastAsia"/>
          <w:color w:val="auto"/>
          <w:kern w:val="21"/>
          <w:sz w:val="21"/>
          <w:szCs w:val="21"/>
          <w:highlight w:val="none"/>
          <w:u w:val="single"/>
        </w:rPr>
        <w:t>适用于工程的现行国家标准、行业标准、工程所在地的地方性标准，以及相应的规范、规程等。这些标准和规范由承包人自行购买，并承担相关费用</w:t>
      </w:r>
      <w:r>
        <w:rPr>
          <w:rFonts w:hint="eastAsia" w:asciiTheme="minorEastAsia" w:hAnsiTheme="minorEastAsia" w:eastAsiaTheme="minorEastAsia" w:cstheme="minorEastAsia"/>
          <w:color w:val="auto"/>
          <w:kern w:val="21"/>
          <w:sz w:val="21"/>
          <w:szCs w:val="21"/>
          <w:highlight w:val="none"/>
        </w:rPr>
        <w:t>。</w:t>
      </w:r>
    </w:p>
    <w:p w14:paraId="5A2D6B85">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1.4.2 发包人提供国外标准、规范的名称：</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6AF57B05">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发包人提供国外标准、规范的份数：</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66028B0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发包人提供国外标准、规范的名称：</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3159C9D4">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1.4.3发包人对工程的技术标准和功能要求的特殊要求</w:t>
      </w:r>
      <w:r>
        <w:rPr>
          <w:rFonts w:hint="eastAsia" w:asciiTheme="minorEastAsia" w:hAnsiTheme="minorEastAsia" w:eastAsiaTheme="minorEastAsia" w:cstheme="minorEastAsia"/>
          <w:color w:val="auto"/>
          <w:kern w:val="21"/>
          <w:sz w:val="21"/>
          <w:szCs w:val="21"/>
          <w:highlight w:val="none"/>
          <w:lang w:val="en-US" w:eastAsia="zh-CN"/>
        </w:rPr>
        <w:t>:</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7B502AF5">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1.5 合同文件的优先顺序</w:t>
      </w:r>
    </w:p>
    <w:p w14:paraId="013EDEB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lang w:val="en-US" w:eastAsia="zh-CN"/>
        </w:rPr>
      </w:pPr>
      <w:r>
        <w:rPr>
          <w:rFonts w:hint="eastAsia" w:asciiTheme="minorEastAsia" w:hAnsiTheme="minorEastAsia" w:eastAsiaTheme="minorEastAsia" w:cstheme="minorEastAsia"/>
          <w:color w:val="auto"/>
          <w:kern w:val="21"/>
          <w:sz w:val="21"/>
          <w:szCs w:val="21"/>
          <w:highlight w:val="none"/>
        </w:rPr>
        <w:t>合同文件组成及优先顺序为：</w:t>
      </w:r>
      <w:r>
        <w:rPr>
          <w:rFonts w:hint="eastAsia" w:asciiTheme="minorEastAsia" w:hAnsiTheme="minorEastAsia" w:eastAsiaTheme="minorEastAsia" w:cstheme="minorEastAsia"/>
          <w:color w:val="auto"/>
          <w:kern w:val="21"/>
          <w:sz w:val="21"/>
          <w:szCs w:val="21"/>
          <w:highlight w:val="none"/>
          <w:u w:val="single"/>
        </w:rPr>
        <w:t xml:space="preserve"> 1、本合同协议书；2、</w:t>
      </w:r>
      <w:r>
        <w:rPr>
          <w:rFonts w:hint="eastAsia" w:asciiTheme="minorEastAsia" w:hAnsiTheme="minorEastAsia" w:eastAsiaTheme="minorEastAsia" w:cstheme="minorEastAsia"/>
          <w:color w:val="auto"/>
          <w:kern w:val="21"/>
          <w:sz w:val="21"/>
          <w:szCs w:val="21"/>
          <w:highlight w:val="none"/>
          <w:u w:val="single"/>
          <w:lang w:eastAsia="zh-CN"/>
        </w:rPr>
        <w:t>中标</w:t>
      </w:r>
      <w:r>
        <w:rPr>
          <w:rFonts w:hint="eastAsia" w:asciiTheme="minorEastAsia" w:hAnsiTheme="minorEastAsia" w:eastAsiaTheme="minorEastAsia" w:cstheme="minorEastAsia"/>
          <w:color w:val="auto"/>
          <w:kern w:val="21"/>
          <w:sz w:val="21"/>
          <w:szCs w:val="21"/>
          <w:highlight w:val="none"/>
          <w:u w:val="single"/>
        </w:rPr>
        <w:t>通知书；3、本合同专用条款；4、招标文件、答疑纪要及工程量清单；5、</w:t>
      </w:r>
      <w:r>
        <w:rPr>
          <w:rFonts w:hint="eastAsia" w:asciiTheme="minorEastAsia" w:hAnsiTheme="minorEastAsia" w:eastAsiaTheme="minorEastAsia" w:cstheme="minorEastAsia"/>
          <w:color w:val="auto"/>
          <w:kern w:val="21"/>
          <w:sz w:val="21"/>
          <w:szCs w:val="21"/>
          <w:highlight w:val="none"/>
          <w:u w:val="single"/>
          <w:lang w:eastAsia="zh-CN"/>
        </w:rPr>
        <w:t>最终版投标文件</w:t>
      </w:r>
      <w:r>
        <w:rPr>
          <w:rFonts w:hint="eastAsia" w:asciiTheme="minorEastAsia" w:hAnsiTheme="minorEastAsia" w:eastAsiaTheme="minorEastAsia" w:cstheme="minorEastAsia"/>
          <w:color w:val="auto"/>
          <w:kern w:val="21"/>
          <w:sz w:val="21"/>
          <w:szCs w:val="21"/>
          <w:highlight w:val="none"/>
          <w:u w:val="single"/>
        </w:rPr>
        <w:t>；6、通用条款；7、标准、规范及有关技术文件；8、施工图纸</w:t>
      </w:r>
      <w:r>
        <w:rPr>
          <w:rFonts w:hint="eastAsia" w:asciiTheme="minorEastAsia" w:hAnsiTheme="minorEastAsia" w:eastAsiaTheme="minorEastAsia" w:cstheme="minorEastAsia"/>
          <w:color w:val="auto"/>
          <w:kern w:val="21"/>
          <w:sz w:val="21"/>
          <w:szCs w:val="21"/>
          <w:highlight w:val="none"/>
          <w:u w:val="single"/>
          <w:lang w:eastAsia="zh-CN"/>
        </w:rPr>
        <w:t>。</w:t>
      </w:r>
    </w:p>
    <w:p w14:paraId="56C1453C">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 图纸和承包人文件</w:t>
      </w:r>
      <w:r>
        <w:rPr>
          <w:rFonts w:hint="eastAsia" w:asciiTheme="minorEastAsia" w:hAnsiTheme="minorEastAsia" w:eastAsiaTheme="minorEastAsia" w:cstheme="minorEastAsia"/>
          <w:color w:val="auto"/>
          <w:kern w:val="21"/>
          <w:sz w:val="21"/>
          <w:szCs w:val="21"/>
          <w:highlight w:val="none"/>
        </w:rPr>
        <w:tab/>
      </w:r>
    </w:p>
    <w:p w14:paraId="2993B1BA">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1.6.1 图纸的提供</w:t>
      </w:r>
    </w:p>
    <w:p w14:paraId="7DF1270A">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发包人向承包人提供图纸的期限：</w:t>
      </w:r>
      <w:r>
        <w:rPr>
          <w:rFonts w:hint="eastAsia" w:asciiTheme="minorEastAsia" w:hAnsiTheme="minorEastAsia" w:eastAsiaTheme="minorEastAsia" w:cstheme="minorEastAsia"/>
          <w:color w:val="auto"/>
          <w:kern w:val="21"/>
          <w:sz w:val="21"/>
          <w:szCs w:val="21"/>
          <w:highlight w:val="none"/>
          <w:u w:val="single"/>
        </w:rPr>
        <w:t>合同签订后</w:t>
      </w:r>
      <w:r>
        <w:rPr>
          <w:rFonts w:hint="eastAsia" w:asciiTheme="minorEastAsia" w:hAnsiTheme="minorEastAsia" w:eastAsiaTheme="minorEastAsia" w:cstheme="minorEastAsia"/>
          <w:color w:val="auto"/>
          <w:kern w:val="21"/>
          <w:sz w:val="21"/>
          <w:szCs w:val="21"/>
          <w:highlight w:val="none"/>
        </w:rPr>
        <w:t>；</w:t>
      </w:r>
    </w:p>
    <w:p w14:paraId="285D14F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发包人向承包人提供图纸的数量：</w:t>
      </w:r>
      <w:r>
        <w:rPr>
          <w:rFonts w:hint="eastAsia" w:asciiTheme="minorEastAsia" w:hAnsiTheme="minorEastAsia" w:eastAsiaTheme="minorEastAsia" w:cstheme="minorEastAsia"/>
          <w:color w:val="auto"/>
          <w:kern w:val="21"/>
          <w:sz w:val="21"/>
          <w:szCs w:val="21"/>
          <w:highlight w:val="none"/>
          <w:u w:val="single"/>
        </w:rPr>
        <w:t>5天内提供</w:t>
      </w:r>
      <w:r>
        <w:rPr>
          <w:rFonts w:hint="eastAsia" w:asciiTheme="minorEastAsia" w:hAnsiTheme="minorEastAsia" w:eastAsiaTheme="minorEastAsia" w:cstheme="minorEastAsia"/>
          <w:color w:val="auto"/>
          <w:kern w:val="21"/>
          <w:sz w:val="21"/>
          <w:szCs w:val="21"/>
          <w:highlight w:val="none"/>
          <w:u w:val="single"/>
          <w:lang w:eastAsia="zh-CN"/>
        </w:rPr>
        <w:t>四</w:t>
      </w:r>
      <w:r>
        <w:rPr>
          <w:rFonts w:hint="eastAsia" w:asciiTheme="minorEastAsia" w:hAnsiTheme="minorEastAsia" w:eastAsiaTheme="minorEastAsia" w:cstheme="minorEastAsia"/>
          <w:color w:val="auto"/>
          <w:kern w:val="21"/>
          <w:sz w:val="21"/>
          <w:szCs w:val="21"/>
          <w:highlight w:val="none"/>
          <w:u w:val="single"/>
        </w:rPr>
        <w:t>套（不含竣工图纸）</w:t>
      </w:r>
      <w:r>
        <w:rPr>
          <w:rFonts w:hint="eastAsia" w:asciiTheme="minorEastAsia" w:hAnsiTheme="minorEastAsia" w:eastAsiaTheme="minorEastAsia" w:cstheme="minorEastAsia"/>
          <w:color w:val="auto"/>
          <w:kern w:val="21"/>
          <w:sz w:val="21"/>
          <w:szCs w:val="21"/>
          <w:highlight w:val="none"/>
        </w:rPr>
        <w:t>；</w:t>
      </w:r>
    </w:p>
    <w:p w14:paraId="6C72D86F">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发包人向承包人提供图纸的内容：</w:t>
      </w:r>
      <w:r>
        <w:rPr>
          <w:rFonts w:hint="eastAsia" w:asciiTheme="minorEastAsia" w:hAnsiTheme="minorEastAsia" w:eastAsiaTheme="minorEastAsia" w:cstheme="minorEastAsia"/>
          <w:color w:val="auto"/>
          <w:kern w:val="21"/>
          <w:sz w:val="21"/>
          <w:szCs w:val="21"/>
          <w:highlight w:val="none"/>
          <w:u w:val="single"/>
        </w:rPr>
        <w:t>施工图</w:t>
      </w:r>
      <w:r>
        <w:rPr>
          <w:rFonts w:hint="eastAsia" w:asciiTheme="minorEastAsia" w:hAnsiTheme="minorEastAsia" w:eastAsiaTheme="minorEastAsia" w:cstheme="minorEastAsia"/>
          <w:color w:val="auto"/>
          <w:kern w:val="21"/>
          <w:sz w:val="21"/>
          <w:szCs w:val="21"/>
          <w:highlight w:val="none"/>
        </w:rPr>
        <w:t>。</w:t>
      </w:r>
    </w:p>
    <w:p w14:paraId="7934877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1.6.4 承包人文件</w:t>
      </w:r>
    </w:p>
    <w:p w14:paraId="6111B62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需要由承包人提供的文件，包括：</w:t>
      </w:r>
      <w:r>
        <w:rPr>
          <w:rFonts w:hint="eastAsia" w:asciiTheme="minorEastAsia" w:hAnsiTheme="minorEastAsia" w:eastAsiaTheme="minorEastAsia" w:cstheme="minorEastAsia"/>
          <w:color w:val="auto"/>
          <w:kern w:val="21"/>
          <w:sz w:val="21"/>
          <w:szCs w:val="21"/>
          <w:highlight w:val="none"/>
          <w:u w:val="single"/>
        </w:rPr>
        <w:t xml:space="preserve">开工报告、施工总进度计划、详细工程进度计划、工作量报表、施工用电、用水计划等 </w:t>
      </w:r>
      <w:r>
        <w:rPr>
          <w:rFonts w:hint="eastAsia" w:asciiTheme="minorEastAsia" w:hAnsiTheme="minorEastAsia" w:eastAsiaTheme="minorEastAsia" w:cstheme="minorEastAsia"/>
          <w:color w:val="auto"/>
          <w:kern w:val="21"/>
          <w:sz w:val="21"/>
          <w:szCs w:val="21"/>
          <w:highlight w:val="none"/>
        </w:rPr>
        <w:t>；</w:t>
      </w:r>
    </w:p>
    <w:p w14:paraId="06E06C67">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承包人提供的文件的期限为：</w:t>
      </w:r>
      <w:r>
        <w:rPr>
          <w:rFonts w:hint="eastAsia" w:asciiTheme="minorEastAsia" w:hAnsiTheme="minorEastAsia" w:eastAsiaTheme="minorEastAsia" w:cstheme="minorEastAsia"/>
          <w:color w:val="auto"/>
          <w:kern w:val="21"/>
          <w:sz w:val="21"/>
          <w:szCs w:val="21"/>
          <w:highlight w:val="none"/>
          <w:u w:val="single"/>
        </w:rPr>
        <w:t>签订合同后3天提供项目部人员组成、资质，开工前7天向发包人提交详细施工组织设计，每月25日前向发包人、监理单位提供本月完成工程</w:t>
      </w:r>
      <w:r>
        <w:rPr>
          <w:rFonts w:hint="eastAsia" w:asciiTheme="minorEastAsia" w:hAnsiTheme="minorEastAsia" w:eastAsiaTheme="minorEastAsia" w:cstheme="minorEastAsia"/>
          <w:color w:val="auto"/>
          <w:kern w:val="21"/>
          <w:sz w:val="21"/>
          <w:szCs w:val="21"/>
          <w:highlight w:val="none"/>
          <w:u w:val="single"/>
          <w:lang w:eastAsia="zh-CN"/>
        </w:rPr>
        <w:t>量</w:t>
      </w:r>
      <w:r>
        <w:rPr>
          <w:rFonts w:hint="eastAsia" w:asciiTheme="minorEastAsia" w:hAnsiTheme="minorEastAsia" w:eastAsiaTheme="minorEastAsia" w:cstheme="minorEastAsia"/>
          <w:color w:val="auto"/>
          <w:kern w:val="21"/>
          <w:sz w:val="21"/>
          <w:szCs w:val="21"/>
          <w:highlight w:val="none"/>
          <w:u w:val="single"/>
        </w:rPr>
        <w:t xml:space="preserve">报表，下月进度计划表 </w:t>
      </w:r>
      <w:r>
        <w:rPr>
          <w:rFonts w:hint="eastAsia" w:asciiTheme="minorEastAsia" w:hAnsiTheme="minorEastAsia" w:eastAsiaTheme="minorEastAsia" w:cstheme="minorEastAsia"/>
          <w:color w:val="auto"/>
          <w:kern w:val="21"/>
          <w:sz w:val="21"/>
          <w:szCs w:val="21"/>
          <w:highlight w:val="none"/>
        </w:rPr>
        <w:t>；</w:t>
      </w:r>
    </w:p>
    <w:p w14:paraId="5121D53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承包人提供的文件的数量为：</w:t>
      </w:r>
      <w:r>
        <w:rPr>
          <w:rFonts w:hint="eastAsia" w:asciiTheme="minorEastAsia" w:hAnsiTheme="minorEastAsia" w:eastAsiaTheme="minorEastAsia" w:cstheme="minorEastAsia"/>
          <w:color w:val="auto"/>
          <w:kern w:val="21"/>
          <w:sz w:val="21"/>
          <w:szCs w:val="21"/>
          <w:highlight w:val="none"/>
          <w:u w:val="single"/>
        </w:rPr>
        <w:t>2套</w:t>
      </w:r>
      <w:r>
        <w:rPr>
          <w:rFonts w:hint="eastAsia" w:asciiTheme="minorEastAsia" w:hAnsiTheme="minorEastAsia" w:eastAsiaTheme="minorEastAsia" w:cstheme="minorEastAsia"/>
          <w:color w:val="auto"/>
          <w:kern w:val="21"/>
          <w:sz w:val="21"/>
          <w:szCs w:val="21"/>
          <w:highlight w:val="none"/>
        </w:rPr>
        <w:t>；</w:t>
      </w:r>
    </w:p>
    <w:p w14:paraId="2D78CA6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承包人提供的文件的形式为：</w:t>
      </w:r>
      <w:r>
        <w:rPr>
          <w:rFonts w:hint="eastAsia" w:asciiTheme="minorEastAsia" w:hAnsiTheme="minorEastAsia" w:eastAsiaTheme="minorEastAsia" w:cstheme="minorEastAsia"/>
          <w:color w:val="auto"/>
          <w:kern w:val="21"/>
          <w:sz w:val="21"/>
          <w:szCs w:val="21"/>
          <w:highlight w:val="none"/>
          <w:u w:val="single"/>
        </w:rPr>
        <w:t>书面</w:t>
      </w:r>
      <w:r>
        <w:rPr>
          <w:rFonts w:hint="eastAsia" w:asciiTheme="minorEastAsia" w:hAnsiTheme="minorEastAsia" w:eastAsiaTheme="minorEastAsia" w:cstheme="minorEastAsia"/>
          <w:color w:val="auto"/>
          <w:kern w:val="21"/>
          <w:sz w:val="21"/>
          <w:szCs w:val="21"/>
          <w:highlight w:val="none"/>
        </w:rPr>
        <w:t>；</w:t>
      </w:r>
    </w:p>
    <w:p w14:paraId="67DBA0BA">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发包人审批承包人文件的期限：</w:t>
      </w:r>
      <w:r>
        <w:rPr>
          <w:rFonts w:hint="eastAsia" w:asciiTheme="minorEastAsia" w:hAnsiTheme="minorEastAsia" w:eastAsiaTheme="minorEastAsia" w:cstheme="minorEastAsia"/>
          <w:color w:val="auto"/>
          <w:kern w:val="21"/>
          <w:sz w:val="21"/>
          <w:szCs w:val="21"/>
          <w:highlight w:val="none"/>
          <w:u w:val="single"/>
        </w:rPr>
        <w:t>7天内</w:t>
      </w:r>
      <w:r>
        <w:rPr>
          <w:rFonts w:hint="eastAsia" w:asciiTheme="minorEastAsia" w:hAnsiTheme="minorEastAsia" w:eastAsiaTheme="minorEastAsia" w:cstheme="minorEastAsia"/>
          <w:color w:val="auto"/>
          <w:kern w:val="21"/>
          <w:sz w:val="21"/>
          <w:szCs w:val="21"/>
          <w:highlight w:val="none"/>
        </w:rPr>
        <w:t>。</w:t>
      </w:r>
    </w:p>
    <w:p w14:paraId="25E4E3A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1.6.5 现场图纸准备</w:t>
      </w:r>
    </w:p>
    <w:p w14:paraId="200E503A">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关于现场图纸准备的约定：</w:t>
      </w:r>
      <w:r>
        <w:rPr>
          <w:rFonts w:hint="eastAsia" w:asciiTheme="minorEastAsia" w:hAnsiTheme="minorEastAsia" w:eastAsiaTheme="minorEastAsia" w:cstheme="minorEastAsia"/>
          <w:color w:val="auto"/>
          <w:kern w:val="21"/>
          <w:sz w:val="21"/>
          <w:szCs w:val="21"/>
          <w:highlight w:val="none"/>
          <w:u w:val="single"/>
        </w:rPr>
        <w:t>工程文件负有保密义务，不得任意扩大接触和使用范围，不得泄露给与本工程无关的其他人员。发包人无需支付保密措施费用。因承包人原因造成泄密的，应承担赔偿损失等法律责任。</w:t>
      </w:r>
    </w:p>
    <w:p w14:paraId="4CB9E54D">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1.7 联络</w:t>
      </w:r>
    </w:p>
    <w:p w14:paraId="3E6FFC38">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1.7.1发包人和承包人应当在</w:t>
      </w:r>
      <w:r>
        <w:rPr>
          <w:rFonts w:hint="eastAsia" w:asciiTheme="minorEastAsia" w:hAnsiTheme="minorEastAsia" w:eastAsiaTheme="minorEastAsia" w:cstheme="minorEastAsia"/>
          <w:color w:val="auto"/>
          <w:kern w:val="21"/>
          <w:sz w:val="21"/>
          <w:szCs w:val="21"/>
          <w:highlight w:val="none"/>
          <w:u w:val="single"/>
          <w:lang w:val="en-US" w:eastAsia="zh-CN"/>
        </w:rPr>
        <w:t xml:space="preserve"> 2 </w:t>
      </w:r>
      <w:r>
        <w:rPr>
          <w:rFonts w:hint="eastAsia" w:asciiTheme="minorEastAsia" w:hAnsiTheme="minorEastAsia" w:eastAsiaTheme="minorEastAsia" w:cstheme="minorEastAsia"/>
          <w:color w:val="auto"/>
          <w:kern w:val="21"/>
          <w:sz w:val="21"/>
          <w:szCs w:val="21"/>
          <w:highlight w:val="none"/>
        </w:rPr>
        <w:t>天内将与合同有关的通知、批准、证明、证书、指示、指令、要求、请求、同意、意见、确定和决定等书面函件送达对方当事人。</w:t>
      </w:r>
    </w:p>
    <w:p w14:paraId="0A6481E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1.7.2 发包人接收文件的地点</w:t>
      </w:r>
      <w:r>
        <w:rPr>
          <w:rFonts w:hint="eastAsia" w:asciiTheme="minorEastAsia" w:hAnsiTheme="minorEastAsia" w:eastAsiaTheme="minorEastAsia" w:cstheme="minorEastAsia"/>
          <w:color w:val="auto"/>
          <w:kern w:val="21"/>
          <w:sz w:val="21"/>
          <w:szCs w:val="21"/>
          <w:highlight w:val="none"/>
          <w:lang w:eastAsia="zh-CN"/>
        </w:rPr>
        <w:t>：</w:t>
      </w:r>
      <w:r>
        <w:rPr>
          <w:rFonts w:hint="eastAsia" w:asciiTheme="minorEastAsia" w:hAnsiTheme="minorEastAsia" w:eastAsiaTheme="minorEastAsia" w:cstheme="minorEastAsia"/>
          <w:color w:val="auto"/>
          <w:kern w:val="21"/>
          <w:sz w:val="21"/>
          <w:szCs w:val="21"/>
          <w:highlight w:val="none"/>
          <w:u w:val="single"/>
        </w:rPr>
        <w:t>发包人施工现场办公室；</w:t>
      </w:r>
    </w:p>
    <w:p w14:paraId="6E104D8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发包人指定的接收人为：</w:t>
      </w:r>
      <w:r>
        <w:rPr>
          <w:rFonts w:hint="eastAsia" w:asciiTheme="minorEastAsia" w:hAnsiTheme="minorEastAsia" w:eastAsiaTheme="minorEastAsia" w:cstheme="minorEastAsia"/>
          <w:color w:val="auto"/>
          <w:kern w:val="21"/>
          <w:sz w:val="21"/>
          <w:szCs w:val="21"/>
          <w:highlight w:val="none"/>
          <w:u w:val="single"/>
        </w:rPr>
        <w:t>该标段甲方代表 。</w:t>
      </w:r>
    </w:p>
    <w:p w14:paraId="762CBAB8">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承包人接收文件的地点：</w:t>
      </w:r>
      <w:r>
        <w:rPr>
          <w:rFonts w:hint="eastAsia" w:asciiTheme="minorEastAsia" w:hAnsiTheme="minorEastAsia" w:eastAsiaTheme="minorEastAsia" w:cstheme="minorEastAsia"/>
          <w:color w:val="auto"/>
          <w:kern w:val="21"/>
          <w:sz w:val="21"/>
          <w:szCs w:val="21"/>
          <w:highlight w:val="none"/>
          <w:u w:val="single"/>
        </w:rPr>
        <w:t>承包人施工现场办公室 ；</w:t>
      </w:r>
    </w:p>
    <w:p w14:paraId="5BE93F95">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承包人指定的接收人为：</w:t>
      </w:r>
      <w:r>
        <w:rPr>
          <w:rFonts w:hint="eastAsia" w:asciiTheme="minorEastAsia" w:hAnsiTheme="minorEastAsia" w:eastAsiaTheme="minorEastAsia" w:cstheme="minorEastAsia"/>
          <w:color w:val="auto"/>
          <w:kern w:val="21"/>
          <w:sz w:val="21"/>
          <w:szCs w:val="21"/>
          <w:highlight w:val="none"/>
          <w:u w:val="single"/>
        </w:rPr>
        <w:t>承包方项目经理 。</w:t>
      </w:r>
    </w:p>
    <w:p w14:paraId="786D28A9">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监理人接收文件的地点：</w:t>
      </w:r>
      <w:r>
        <w:rPr>
          <w:rFonts w:hint="eastAsia" w:asciiTheme="minorEastAsia" w:hAnsiTheme="minorEastAsia" w:eastAsiaTheme="minorEastAsia" w:cstheme="minorEastAsia"/>
          <w:color w:val="auto"/>
          <w:kern w:val="21"/>
          <w:sz w:val="21"/>
          <w:szCs w:val="21"/>
          <w:highlight w:val="none"/>
          <w:u w:val="single"/>
        </w:rPr>
        <w:t>项目总监办公室；</w:t>
      </w:r>
    </w:p>
    <w:p w14:paraId="66F24534">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监理人指定的接收人为：</w:t>
      </w:r>
      <w:r>
        <w:rPr>
          <w:rFonts w:hint="eastAsia" w:asciiTheme="minorEastAsia" w:hAnsiTheme="minorEastAsia" w:eastAsiaTheme="minorEastAsia" w:cstheme="minorEastAsia"/>
          <w:color w:val="auto"/>
          <w:kern w:val="21"/>
          <w:sz w:val="21"/>
          <w:szCs w:val="21"/>
          <w:highlight w:val="none"/>
          <w:u w:val="single"/>
        </w:rPr>
        <w:t>总监理工程师 。</w:t>
      </w:r>
    </w:p>
    <w:p w14:paraId="488F0F65">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1.10 交通运输</w:t>
      </w:r>
    </w:p>
    <w:p w14:paraId="60B62934">
      <w:pPr>
        <w:pageBreakBefore w:val="0"/>
        <w:widowControl w:val="0"/>
        <w:kinsoku/>
        <w:wordWrap/>
        <w:overflowPunct/>
        <w:topLinePunct w:val="0"/>
        <w:bidi w:val="0"/>
        <w:spacing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1.10.1 出入现场的权利</w:t>
      </w:r>
    </w:p>
    <w:p w14:paraId="07A61174">
      <w:pPr>
        <w:pageBreakBefore w:val="0"/>
        <w:widowControl w:val="0"/>
        <w:kinsoku/>
        <w:wordWrap/>
        <w:overflowPunct/>
        <w:topLinePunct w:val="0"/>
        <w:bidi w:val="0"/>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关于出入现场的权利的约定：</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24EE0F92">
      <w:pPr>
        <w:pageBreakBefore w:val="0"/>
        <w:widowControl w:val="0"/>
        <w:kinsoku/>
        <w:wordWrap/>
        <w:overflowPunct/>
        <w:topLinePunct w:val="0"/>
        <w:bidi w:val="0"/>
        <w:spacing w:line="48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1.10.3 场内交通</w:t>
      </w:r>
    </w:p>
    <w:p w14:paraId="071B9E1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关于场外交通和场内交通的边界的约定：</w:t>
      </w:r>
      <w:r>
        <w:rPr>
          <w:rFonts w:hint="eastAsia" w:asciiTheme="minorEastAsia" w:hAnsiTheme="minorEastAsia" w:eastAsiaTheme="minorEastAsia" w:cstheme="minorEastAsia"/>
          <w:color w:val="auto"/>
          <w:kern w:val="21"/>
          <w:sz w:val="21"/>
          <w:szCs w:val="21"/>
          <w:highlight w:val="none"/>
          <w:u w:val="single"/>
        </w:rPr>
        <w:t>发包人确定的施工场地界面为准</w:t>
      </w:r>
      <w:r>
        <w:rPr>
          <w:rFonts w:hint="eastAsia" w:asciiTheme="minorEastAsia" w:hAnsiTheme="minorEastAsia" w:eastAsiaTheme="minorEastAsia" w:cstheme="minorEastAsia"/>
          <w:color w:val="auto"/>
          <w:kern w:val="21"/>
          <w:sz w:val="21"/>
          <w:szCs w:val="21"/>
          <w:highlight w:val="none"/>
        </w:rPr>
        <w:t>。</w:t>
      </w:r>
    </w:p>
    <w:p w14:paraId="418649AE">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p>
    <w:p w14:paraId="54DAB930">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1.10.4超大件和超重件的运输</w:t>
      </w:r>
    </w:p>
    <w:p w14:paraId="4495BC9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运输超大件或超重件所需的道路和桥梁临时加固改造费用和其他有关费用由</w:t>
      </w:r>
      <w:r>
        <w:rPr>
          <w:rFonts w:hint="eastAsia" w:asciiTheme="minorEastAsia" w:hAnsiTheme="minorEastAsia" w:eastAsiaTheme="minorEastAsia" w:cstheme="minorEastAsia"/>
          <w:color w:val="auto"/>
          <w:kern w:val="21"/>
          <w:sz w:val="21"/>
          <w:szCs w:val="21"/>
          <w:highlight w:val="none"/>
          <w:u w:val="single"/>
        </w:rPr>
        <w:t xml:space="preserve">承包人 </w:t>
      </w:r>
      <w:r>
        <w:rPr>
          <w:rFonts w:hint="eastAsia" w:asciiTheme="minorEastAsia" w:hAnsiTheme="minorEastAsia" w:eastAsiaTheme="minorEastAsia" w:cstheme="minorEastAsia"/>
          <w:color w:val="auto"/>
          <w:kern w:val="21"/>
          <w:sz w:val="21"/>
          <w:szCs w:val="21"/>
          <w:highlight w:val="none"/>
        </w:rPr>
        <w:t>承担。</w:t>
      </w:r>
    </w:p>
    <w:p w14:paraId="77DE19A4">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1.11 知识产权</w:t>
      </w:r>
    </w:p>
    <w:p w14:paraId="037F5A97">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kern w:val="21"/>
          <w:sz w:val="21"/>
          <w:szCs w:val="21"/>
          <w:highlight w:val="none"/>
          <w:u w:val="single"/>
        </w:rPr>
        <w:t xml:space="preserve">发包人 </w:t>
      </w:r>
      <w:r>
        <w:rPr>
          <w:rFonts w:hint="eastAsia" w:asciiTheme="minorEastAsia" w:hAnsiTheme="minorEastAsia" w:eastAsiaTheme="minorEastAsia" w:cstheme="minorEastAsia"/>
          <w:color w:val="auto"/>
          <w:kern w:val="21"/>
          <w:sz w:val="21"/>
          <w:szCs w:val="21"/>
          <w:highlight w:val="none"/>
        </w:rPr>
        <w:t>。</w:t>
      </w:r>
    </w:p>
    <w:p w14:paraId="6DF84F6A">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关于发包人提供的上述文件的使用限制的要求：</w:t>
      </w:r>
      <w:r>
        <w:rPr>
          <w:rFonts w:hint="eastAsia" w:asciiTheme="minorEastAsia" w:hAnsiTheme="minorEastAsia" w:eastAsiaTheme="minorEastAsia" w:cstheme="minorEastAsia"/>
          <w:color w:val="auto"/>
          <w:kern w:val="21"/>
          <w:sz w:val="21"/>
          <w:szCs w:val="21"/>
          <w:highlight w:val="none"/>
          <w:u w:val="single"/>
        </w:rPr>
        <w:t>至工程竣工验收之日</w:t>
      </w:r>
      <w:r>
        <w:rPr>
          <w:rFonts w:hint="eastAsia" w:asciiTheme="minorEastAsia" w:hAnsiTheme="minorEastAsia" w:eastAsiaTheme="minorEastAsia" w:cstheme="minorEastAsia"/>
          <w:color w:val="auto"/>
          <w:kern w:val="21"/>
          <w:sz w:val="21"/>
          <w:szCs w:val="21"/>
          <w:highlight w:val="none"/>
        </w:rPr>
        <w:t>。</w:t>
      </w:r>
    </w:p>
    <w:p w14:paraId="5BEAEE5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1.11.2 关于承包人为实施工程所编制文件的著作权的归属：</w:t>
      </w:r>
      <w:r>
        <w:rPr>
          <w:rFonts w:hint="eastAsia" w:asciiTheme="minorEastAsia" w:hAnsiTheme="minorEastAsia" w:eastAsiaTheme="minorEastAsia" w:cstheme="minorEastAsia"/>
          <w:color w:val="auto"/>
          <w:kern w:val="21"/>
          <w:sz w:val="21"/>
          <w:szCs w:val="21"/>
          <w:highlight w:val="none"/>
          <w:u w:val="single"/>
        </w:rPr>
        <w:t xml:space="preserve">承包人 </w:t>
      </w:r>
      <w:r>
        <w:rPr>
          <w:rFonts w:hint="eastAsia" w:asciiTheme="minorEastAsia" w:hAnsiTheme="minorEastAsia" w:eastAsiaTheme="minorEastAsia" w:cstheme="minorEastAsia"/>
          <w:color w:val="auto"/>
          <w:kern w:val="21"/>
          <w:sz w:val="21"/>
          <w:szCs w:val="21"/>
          <w:highlight w:val="none"/>
        </w:rPr>
        <w:t>。</w:t>
      </w:r>
    </w:p>
    <w:p w14:paraId="12E77C98">
      <w:pPr>
        <w:pageBreakBefore w:val="0"/>
        <w:widowControl w:val="0"/>
        <w:kinsoku/>
        <w:wordWrap/>
        <w:overflowPunct/>
        <w:topLinePunct w:val="0"/>
        <w:bidi w:val="0"/>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关于承包人提供的上述文件的使用限制的要求</w:t>
      </w:r>
      <w:r>
        <w:rPr>
          <w:rFonts w:hint="eastAsia" w:asciiTheme="minorEastAsia" w:hAnsiTheme="minorEastAsia" w:eastAsiaTheme="minorEastAsia" w:cstheme="minorEastAsia"/>
          <w:color w:val="auto"/>
          <w:kern w:val="21"/>
          <w:sz w:val="21"/>
          <w:szCs w:val="21"/>
          <w:highlight w:val="none"/>
          <w:lang w:eastAsia="zh-CN"/>
        </w:rPr>
        <w:t>：</w:t>
      </w:r>
      <w:r>
        <w:rPr>
          <w:rFonts w:hint="eastAsia" w:asciiTheme="minorEastAsia" w:hAnsiTheme="minorEastAsia" w:eastAsiaTheme="minorEastAsia" w:cstheme="minorEastAsia"/>
          <w:color w:val="auto"/>
          <w:kern w:val="21"/>
          <w:sz w:val="21"/>
          <w:szCs w:val="21"/>
          <w:highlight w:val="none"/>
          <w:u w:val="single"/>
        </w:rPr>
        <w:t xml:space="preserve">至工程竣工验收结算后  </w:t>
      </w:r>
      <w:r>
        <w:rPr>
          <w:rFonts w:hint="eastAsia" w:asciiTheme="minorEastAsia" w:hAnsiTheme="minorEastAsia" w:eastAsiaTheme="minorEastAsia" w:cstheme="minorEastAsia"/>
          <w:color w:val="auto"/>
          <w:kern w:val="21"/>
          <w:sz w:val="21"/>
          <w:szCs w:val="21"/>
          <w:highlight w:val="none"/>
        </w:rPr>
        <w:t>。</w:t>
      </w:r>
    </w:p>
    <w:p w14:paraId="226AD126">
      <w:pPr>
        <w:pageBreakBefore w:val="0"/>
        <w:widowControl w:val="0"/>
        <w:kinsoku/>
        <w:wordWrap/>
        <w:overflowPunct/>
        <w:topLinePunct w:val="0"/>
        <w:bidi w:val="0"/>
        <w:spacing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kern w:val="21"/>
          <w:sz w:val="21"/>
          <w:szCs w:val="21"/>
          <w:highlight w:val="none"/>
          <w:lang w:eastAsia="zh-CN"/>
        </w:rPr>
        <w:t>：</w:t>
      </w:r>
      <w:r>
        <w:rPr>
          <w:rFonts w:hint="eastAsia" w:asciiTheme="minorEastAsia" w:hAnsiTheme="minorEastAsia" w:eastAsiaTheme="minorEastAsia" w:cstheme="minorEastAsia"/>
          <w:color w:val="auto"/>
          <w:kern w:val="21"/>
          <w:sz w:val="21"/>
          <w:szCs w:val="21"/>
          <w:highlight w:val="none"/>
          <w:u w:val="single"/>
        </w:rPr>
        <w:t xml:space="preserve">自行承担 </w:t>
      </w:r>
      <w:r>
        <w:rPr>
          <w:rFonts w:hint="eastAsia" w:asciiTheme="minorEastAsia" w:hAnsiTheme="minorEastAsia" w:eastAsiaTheme="minorEastAsia" w:cstheme="minorEastAsia"/>
          <w:color w:val="auto"/>
          <w:kern w:val="21"/>
          <w:sz w:val="21"/>
          <w:szCs w:val="21"/>
          <w:highlight w:val="none"/>
        </w:rPr>
        <w:t>。</w:t>
      </w:r>
    </w:p>
    <w:p w14:paraId="1866D446">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1.13工程量清单错误的修正</w:t>
      </w:r>
    </w:p>
    <w:p w14:paraId="72AE4D4E">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出现工程量清单错误时，是否调整合同价格：</w:t>
      </w:r>
      <w:r>
        <w:rPr>
          <w:rFonts w:hint="eastAsia" w:asciiTheme="minorEastAsia" w:hAnsiTheme="minorEastAsia" w:eastAsiaTheme="minorEastAsia" w:cstheme="minorEastAsia"/>
          <w:color w:val="auto"/>
          <w:kern w:val="21"/>
          <w:sz w:val="21"/>
          <w:szCs w:val="21"/>
          <w:highlight w:val="none"/>
          <w:u w:val="single"/>
        </w:rPr>
        <w:t>清单描述不符、工程量计算错误、综合单价偏差较大的情况下调整</w:t>
      </w:r>
      <w:r>
        <w:rPr>
          <w:rFonts w:hint="eastAsia" w:asciiTheme="minorEastAsia" w:hAnsiTheme="minorEastAsia" w:eastAsiaTheme="minorEastAsia" w:cstheme="minorEastAsia"/>
          <w:color w:val="auto"/>
          <w:kern w:val="21"/>
          <w:sz w:val="21"/>
          <w:szCs w:val="21"/>
          <w:highlight w:val="none"/>
        </w:rPr>
        <w:t>。</w:t>
      </w:r>
    </w:p>
    <w:p w14:paraId="616AA937">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允许调整合同价格的工程量偏差范围：</w:t>
      </w:r>
      <w:r>
        <w:rPr>
          <w:rFonts w:hint="eastAsia" w:asciiTheme="minorEastAsia" w:hAnsiTheme="minorEastAsia" w:eastAsiaTheme="minorEastAsia" w:cstheme="minorEastAsia"/>
          <w:color w:val="auto"/>
          <w:kern w:val="21"/>
          <w:sz w:val="21"/>
          <w:szCs w:val="21"/>
          <w:highlight w:val="none"/>
          <w:u w:val="single"/>
        </w:rPr>
        <w:t>工程变更等原因导致工程量偏差超过</w:t>
      </w:r>
      <w:r>
        <w:rPr>
          <w:rFonts w:hint="eastAsia" w:asciiTheme="minorEastAsia" w:hAnsiTheme="minorEastAsia" w:eastAsiaTheme="minorEastAsia" w:cstheme="minorEastAsia"/>
          <w:color w:val="auto"/>
          <w:kern w:val="21"/>
          <w:sz w:val="21"/>
          <w:szCs w:val="21"/>
          <w:highlight w:val="none"/>
          <w:u w:val="single"/>
          <w:lang w:val="en-US" w:eastAsia="zh-CN"/>
        </w:rPr>
        <w:t>20</w:t>
      </w:r>
      <w:r>
        <w:rPr>
          <w:rFonts w:hint="eastAsia" w:asciiTheme="minorEastAsia" w:hAnsiTheme="minorEastAsia" w:eastAsiaTheme="minorEastAsia" w:cstheme="minorEastAsia"/>
          <w:color w:val="auto"/>
          <w:kern w:val="21"/>
          <w:sz w:val="21"/>
          <w:szCs w:val="21"/>
          <w:highlight w:val="none"/>
          <w:u w:val="single"/>
        </w:rPr>
        <w:t>%时，可进行调整。当工程量增加</w:t>
      </w:r>
      <w:r>
        <w:rPr>
          <w:rFonts w:hint="eastAsia" w:asciiTheme="minorEastAsia" w:hAnsiTheme="minorEastAsia" w:eastAsiaTheme="minorEastAsia" w:cstheme="minorEastAsia"/>
          <w:color w:val="auto"/>
          <w:kern w:val="21"/>
          <w:sz w:val="21"/>
          <w:szCs w:val="21"/>
          <w:highlight w:val="none"/>
          <w:u w:val="single"/>
          <w:lang w:val="en-US" w:eastAsia="zh-CN"/>
        </w:rPr>
        <w:t>20</w:t>
      </w:r>
      <w:r>
        <w:rPr>
          <w:rFonts w:hint="eastAsia" w:asciiTheme="minorEastAsia" w:hAnsiTheme="minorEastAsia" w:eastAsiaTheme="minorEastAsia" w:cstheme="minorEastAsia"/>
          <w:color w:val="auto"/>
          <w:kern w:val="21"/>
          <w:sz w:val="21"/>
          <w:szCs w:val="21"/>
          <w:highlight w:val="none"/>
          <w:u w:val="single"/>
        </w:rPr>
        <w:t>%以上时，增加部分的工程量的综合单价予以调低；当工程量减少</w:t>
      </w:r>
      <w:r>
        <w:rPr>
          <w:rFonts w:hint="eastAsia" w:asciiTheme="minorEastAsia" w:hAnsiTheme="minorEastAsia" w:eastAsiaTheme="minorEastAsia" w:cstheme="minorEastAsia"/>
          <w:color w:val="auto"/>
          <w:kern w:val="21"/>
          <w:sz w:val="21"/>
          <w:szCs w:val="21"/>
          <w:highlight w:val="none"/>
          <w:u w:val="single"/>
          <w:lang w:val="en-US" w:eastAsia="zh-CN"/>
        </w:rPr>
        <w:t>20</w:t>
      </w:r>
      <w:r>
        <w:rPr>
          <w:rFonts w:hint="eastAsia" w:asciiTheme="minorEastAsia" w:hAnsiTheme="minorEastAsia" w:eastAsiaTheme="minorEastAsia" w:cstheme="minorEastAsia"/>
          <w:color w:val="auto"/>
          <w:kern w:val="21"/>
          <w:sz w:val="21"/>
          <w:szCs w:val="21"/>
          <w:highlight w:val="none"/>
          <w:u w:val="single"/>
        </w:rPr>
        <w:t>%以上时。减少后剩余的工程量的综合单价予以调高</w:t>
      </w:r>
      <w:r>
        <w:rPr>
          <w:rFonts w:hint="eastAsia" w:asciiTheme="minorEastAsia" w:hAnsiTheme="minorEastAsia" w:eastAsiaTheme="minorEastAsia" w:cstheme="minorEastAsia"/>
          <w:color w:val="auto"/>
          <w:kern w:val="21"/>
          <w:sz w:val="21"/>
          <w:szCs w:val="21"/>
          <w:highlight w:val="none"/>
        </w:rPr>
        <w:t>。</w:t>
      </w:r>
    </w:p>
    <w:p w14:paraId="01DA4771">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除专用合同条款另有约定外，发包人提供的工程量清单，应被认为是准确的和完整的。出现下列情形之一时，发包人应予以修正，并相应调整合同价格：</w:t>
      </w:r>
    </w:p>
    <w:p w14:paraId="1BFA8AA6">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（1）工程量清单存在缺项、漏项的；</w:t>
      </w:r>
    </w:p>
    <w:p w14:paraId="7F20C3E1">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（2）工程量清单偏差超出专用合同条款约定的工程量偏差范围的；</w:t>
      </w:r>
    </w:p>
    <w:p w14:paraId="3BFA4671">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（3）未按照国家现行计量规范强制性规定计量的。</w:t>
      </w:r>
    </w:p>
    <w:p w14:paraId="14F0C3D5">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2. 发包人</w:t>
      </w:r>
    </w:p>
    <w:p w14:paraId="0D2CAF2D">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2.2 发包人代表</w:t>
      </w:r>
    </w:p>
    <w:p w14:paraId="53E0245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发包人代表：</w:t>
      </w:r>
    </w:p>
    <w:p w14:paraId="08AAEB04">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姓    名：</w:t>
      </w:r>
      <w:r>
        <w:rPr>
          <w:rFonts w:hint="eastAsia" w:asciiTheme="minorEastAsia" w:hAnsiTheme="minorEastAsia" w:eastAsiaTheme="minorEastAsia" w:cstheme="minorEastAsia"/>
          <w:color w:val="auto"/>
          <w:kern w:val="21"/>
          <w:sz w:val="21"/>
          <w:szCs w:val="21"/>
          <w:highlight w:val="none"/>
          <w:u w:val="single"/>
        </w:rPr>
        <w:t>     </w:t>
      </w:r>
      <w:r>
        <w:rPr>
          <w:rFonts w:hint="eastAsia" w:asciiTheme="minorEastAsia" w:hAnsiTheme="minorEastAsia" w:eastAsiaTheme="minorEastAsia" w:cstheme="minorEastAsia"/>
          <w:color w:val="auto"/>
          <w:kern w:val="21"/>
          <w:sz w:val="21"/>
          <w:szCs w:val="21"/>
          <w:highlight w:val="none"/>
        </w:rPr>
        <w:t>；</w:t>
      </w:r>
    </w:p>
    <w:p w14:paraId="45093A5F">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身份证号：</w:t>
      </w:r>
      <w:r>
        <w:rPr>
          <w:rFonts w:hint="eastAsia" w:asciiTheme="minorEastAsia" w:hAnsiTheme="minorEastAsia" w:eastAsiaTheme="minorEastAsia" w:cstheme="minorEastAsia"/>
          <w:color w:val="auto"/>
          <w:kern w:val="21"/>
          <w:sz w:val="21"/>
          <w:szCs w:val="21"/>
          <w:highlight w:val="none"/>
          <w:u w:val="single"/>
        </w:rPr>
        <w:t>      </w:t>
      </w:r>
      <w:r>
        <w:rPr>
          <w:rFonts w:hint="eastAsia" w:asciiTheme="minorEastAsia" w:hAnsiTheme="minorEastAsia" w:eastAsiaTheme="minorEastAsia" w:cstheme="minorEastAsia"/>
          <w:color w:val="auto"/>
          <w:kern w:val="21"/>
          <w:sz w:val="21"/>
          <w:szCs w:val="21"/>
          <w:highlight w:val="none"/>
        </w:rPr>
        <w:t>；</w:t>
      </w:r>
    </w:p>
    <w:p w14:paraId="1330ECE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职    务：</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2B3397C7">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联系电话：</w:t>
      </w:r>
      <w:r>
        <w:rPr>
          <w:rFonts w:hint="eastAsia" w:asciiTheme="minorEastAsia" w:hAnsiTheme="minorEastAsia" w:eastAsiaTheme="minorEastAsia" w:cstheme="minorEastAsia"/>
          <w:color w:val="auto"/>
          <w:kern w:val="21"/>
          <w:sz w:val="21"/>
          <w:szCs w:val="21"/>
          <w:highlight w:val="none"/>
          <w:u w:val="single"/>
        </w:rPr>
        <w:t>     </w:t>
      </w:r>
      <w:r>
        <w:rPr>
          <w:rFonts w:hint="eastAsia" w:asciiTheme="minorEastAsia" w:hAnsiTheme="minorEastAsia" w:eastAsiaTheme="minorEastAsia" w:cstheme="minorEastAsia"/>
          <w:color w:val="auto"/>
          <w:kern w:val="21"/>
          <w:sz w:val="21"/>
          <w:szCs w:val="21"/>
          <w:highlight w:val="none"/>
        </w:rPr>
        <w:t>；</w:t>
      </w:r>
    </w:p>
    <w:p w14:paraId="3688E39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电子信箱：</w:t>
      </w:r>
      <w:r>
        <w:rPr>
          <w:rFonts w:hint="eastAsia" w:asciiTheme="minorEastAsia" w:hAnsiTheme="minorEastAsia" w:eastAsiaTheme="minorEastAsia" w:cstheme="minorEastAsia"/>
          <w:color w:val="auto"/>
          <w:kern w:val="21"/>
          <w:sz w:val="21"/>
          <w:szCs w:val="21"/>
          <w:highlight w:val="none"/>
          <w:u w:val="single"/>
        </w:rPr>
        <w:t>     </w:t>
      </w:r>
      <w:r>
        <w:rPr>
          <w:rFonts w:hint="eastAsia" w:asciiTheme="minorEastAsia" w:hAnsiTheme="minorEastAsia" w:eastAsiaTheme="minorEastAsia" w:cstheme="minorEastAsia"/>
          <w:color w:val="auto"/>
          <w:kern w:val="21"/>
          <w:sz w:val="21"/>
          <w:szCs w:val="21"/>
          <w:highlight w:val="none"/>
        </w:rPr>
        <w:t>；</w:t>
      </w:r>
    </w:p>
    <w:p w14:paraId="2646E013">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通信地址：</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5ECF8420">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b/>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发包人对发包人代表的授权范围如下：</w:t>
      </w:r>
      <w:r>
        <w:rPr>
          <w:rFonts w:hint="eastAsia" w:asciiTheme="minorEastAsia" w:hAnsiTheme="minorEastAsia" w:eastAsiaTheme="minorEastAsia" w:cstheme="minorEastAsia"/>
          <w:color w:val="auto"/>
          <w:kern w:val="21"/>
          <w:sz w:val="21"/>
          <w:szCs w:val="21"/>
          <w:highlight w:val="none"/>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Theme="minorEastAsia" w:hAnsiTheme="minorEastAsia" w:eastAsiaTheme="minorEastAsia" w:cstheme="minorEastAsia"/>
          <w:color w:val="auto"/>
          <w:kern w:val="21"/>
          <w:sz w:val="21"/>
          <w:szCs w:val="21"/>
          <w:highlight w:val="none"/>
        </w:rPr>
        <w:t>。</w:t>
      </w:r>
    </w:p>
    <w:p w14:paraId="3BE72D53">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2.4 施工现场、施工条件和基础资料的提供</w:t>
      </w:r>
    </w:p>
    <w:p w14:paraId="7B0168D4">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2.4.1 提供施工现场</w:t>
      </w:r>
    </w:p>
    <w:p w14:paraId="33DC647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关于发包人移交施工现场的期限要求</w:t>
      </w:r>
      <w:r>
        <w:rPr>
          <w:rFonts w:hint="eastAsia" w:asciiTheme="minorEastAsia" w:hAnsiTheme="minorEastAsia" w:eastAsiaTheme="minorEastAsia" w:cstheme="minorEastAsia"/>
          <w:color w:val="auto"/>
          <w:kern w:val="21"/>
          <w:sz w:val="21"/>
          <w:szCs w:val="21"/>
          <w:highlight w:val="none"/>
          <w:lang w:val="en-US" w:eastAsia="zh-CN"/>
        </w:rPr>
        <w:t>:</w:t>
      </w:r>
      <w:r>
        <w:rPr>
          <w:rFonts w:hint="eastAsia" w:asciiTheme="minorEastAsia" w:hAnsiTheme="minorEastAsia" w:eastAsiaTheme="minorEastAsia" w:cstheme="minorEastAsia"/>
          <w:color w:val="auto"/>
          <w:kern w:val="21"/>
          <w:sz w:val="21"/>
          <w:szCs w:val="21"/>
          <w:highlight w:val="none"/>
          <w:u w:val="single"/>
        </w:rPr>
        <w:t>提前7天，满足工程开工条件</w:t>
      </w:r>
      <w:r>
        <w:rPr>
          <w:rFonts w:hint="eastAsia" w:asciiTheme="minorEastAsia" w:hAnsiTheme="minorEastAsia" w:eastAsiaTheme="minorEastAsia" w:cstheme="minorEastAsia"/>
          <w:color w:val="auto"/>
          <w:kern w:val="21"/>
          <w:sz w:val="21"/>
          <w:szCs w:val="21"/>
          <w:highlight w:val="none"/>
        </w:rPr>
        <w:t>。</w:t>
      </w:r>
    </w:p>
    <w:p w14:paraId="2695BA4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2.4.2 提供施工条件</w:t>
      </w:r>
    </w:p>
    <w:p w14:paraId="680186E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关于发包人应负责提供施工所需要的条件，包括：</w:t>
      </w:r>
    </w:p>
    <w:p w14:paraId="3F2A8966">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lang w:eastAsia="zh-CN"/>
        </w:rPr>
        <w:t>（</w:t>
      </w:r>
      <w:r>
        <w:rPr>
          <w:rFonts w:hint="eastAsia" w:asciiTheme="minorEastAsia" w:hAnsiTheme="minorEastAsia" w:eastAsiaTheme="minorEastAsia" w:cstheme="minorEastAsia"/>
          <w:color w:val="auto"/>
          <w:kern w:val="21"/>
          <w:sz w:val="21"/>
          <w:szCs w:val="21"/>
          <w:highlight w:val="none"/>
          <w:lang w:val="en-US" w:eastAsia="zh-CN"/>
        </w:rPr>
        <w:t>1</w:t>
      </w:r>
      <w:r>
        <w:rPr>
          <w:rFonts w:hint="eastAsia" w:asciiTheme="minorEastAsia" w:hAnsiTheme="minorEastAsia" w:eastAsiaTheme="minorEastAsia" w:cstheme="minorEastAsia"/>
          <w:color w:val="auto"/>
          <w:kern w:val="21"/>
          <w:sz w:val="21"/>
          <w:szCs w:val="21"/>
          <w:highlight w:val="none"/>
          <w:lang w:eastAsia="zh-CN"/>
        </w:rPr>
        <w:t>）</w:t>
      </w:r>
      <w:r>
        <w:rPr>
          <w:rFonts w:hint="eastAsia" w:asciiTheme="minorEastAsia" w:hAnsiTheme="minorEastAsia" w:eastAsiaTheme="minorEastAsia" w:cstheme="minorEastAsia"/>
          <w:color w:val="auto"/>
          <w:kern w:val="21"/>
          <w:sz w:val="21"/>
          <w:szCs w:val="21"/>
          <w:highlight w:val="none"/>
          <w:u w:val="single"/>
        </w:rPr>
        <w:t>发包人指定水源（在现场）、电源位置，承包人负责从发包人指定水源、电源位置接至工地现场，承包人自备水、电表、水电管线（由发包人组织承包人现场勘察，具体管线长度由承包人自行考虑），所有费用自理，发生的水电费用由承包人按表计量缴纳</w:t>
      </w:r>
      <w:r>
        <w:rPr>
          <w:rFonts w:hint="eastAsia" w:asciiTheme="minorEastAsia" w:hAnsiTheme="minorEastAsia" w:eastAsiaTheme="minorEastAsia" w:cstheme="minorEastAsia"/>
          <w:color w:val="auto"/>
          <w:kern w:val="21"/>
          <w:sz w:val="21"/>
          <w:szCs w:val="21"/>
          <w:highlight w:val="none"/>
        </w:rPr>
        <w:t>。</w:t>
      </w:r>
    </w:p>
    <w:p w14:paraId="420D04C1">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（2）施工场地与公共道路的通道开通时间和要求：</w:t>
      </w:r>
      <w:r>
        <w:rPr>
          <w:rFonts w:hint="eastAsia" w:asciiTheme="minorEastAsia" w:hAnsiTheme="minorEastAsia" w:eastAsiaTheme="minorEastAsia" w:cstheme="minorEastAsia"/>
          <w:color w:val="auto"/>
          <w:kern w:val="21"/>
          <w:sz w:val="21"/>
          <w:szCs w:val="21"/>
          <w:highlight w:val="none"/>
          <w:u w:val="single"/>
        </w:rPr>
        <w:t>开工前完成施工现场平整，且保证开通通道</w:t>
      </w:r>
      <w:r>
        <w:rPr>
          <w:rFonts w:hint="eastAsia" w:asciiTheme="minorEastAsia" w:hAnsiTheme="minorEastAsia" w:eastAsiaTheme="minorEastAsia" w:cstheme="minorEastAsia"/>
          <w:color w:val="auto"/>
          <w:kern w:val="21"/>
          <w:sz w:val="21"/>
          <w:szCs w:val="21"/>
          <w:highlight w:val="none"/>
        </w:rPr>
        <w:t>。</w:t>
      </w:r>
    </w:p>
    <w:p w14:paraId="487DA38B">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（3）工程地质和地下管线资料的提供时间：</w:t>
      </w:r>
      <w:r>
        <w:rPr>
          <w:rFonts w:hint="eastAsia" w:asciiTheme="minorEastAsia" w:hAnsiTheme="minorEastAsia" w:eastAsiaTheme="minorEastAsia" w:cstheme="minorEastAsia"/>
          <w:color w:val="auto"/>
          <w:kern w:val="21"/>
          <w:sz w:val="21"/>
          <w:szCs w:val="21"/>
          <w:highlight w:val="none"/>
          <w:u w:val="single"/>
        </w:rPr>
        <w:t>开工前书面提供</w:t>
      </w:r>
      <w:r>
        <w:rPr>
          <w:rFonts w:hint="eastAsia" w:asciiTheme="minorEastAsia" w:hAnsiTheme="minorEastAsia" w:eastAsiaTheme="minorEastAsia" w:cstheme="minorEastAsia"/>
          <w:color w:val="auto"/>
          <w:kern w:val="21"/>
          <w:sz w:val="21"/>
          <w:szCs w:val="21"/>
          <w:highlight w:val="none"/>
        </w:rPr>
        <w:t>。</w:t>
      </w:r>
    </w:p>
    <w:p w14:paraId="431661C2">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（4）施工所需证件、批件：</w:t>
      </w:r>
      <w:r>
        <w:rPr>
          <w:rFonts w:hint="eastAsia" w:asciiTheme="minorEastAsia" w:hAnsiTheme="minorEastAsia" w:eastAsiaTheme="minorEastAsia" w:cstheme="minorEastAsia"/>
          <w:color w:val="auto"/>
          <w:kern w:val="21"/>
          <w:sz w:val="21"/>
          <w:szCs w:val="21"/>
          <w:highlight w:val="none"/>
          <w:u w:val="single"/>
        </w:rPr>
        <w:t>开工前向有关部门办理施工所需证件、批件或临时用地及占道申报批准手续</w:t>
      </w:r>
      <w:r>
        <w:rPr>
          <w:rFonts w:hint="eastAsia" w:asciiTheme="minorEastAsia" w:hAnsiTheme="minorEastAsia" w:eastAsiaTheme="minorEastAsia" w:cstheme="minorEastAsia"/>
          <w:color w:val="auto"/>
          <w:kern w:val="21"/>
          <w:sz w:val="21"/>
          <w:szCs w:val="21"/>
          <w:highlight w:val="none"/>
        </w:rPr>
        <w:t>。</w:t>
      </w:r>
    </w:p>
    <w:p w14:paraId="5A1C2F1E">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（5）水准点与座标控制点交验要求：</w:t>
      </w:r>
      <w:r>
        <w:rPr>
          <w:rFonts w:hint="eastAsia" w:asciiTheme="minorEastAsia" w:hAnsiTheme="minorEastAsia" w:eastAsiaTheme="minorEastAsia" w:cstheme="minorEastAsia"/>
          <w:color w:val="auto"/>
          <w:kern w:val="21"/>
          <w:sz w:val="21"/>
          <w:szCs w:val="21"/>
          <w:highlight w:val="none"/>
          <w:u w:val="single"/>
        </w:rPr>
        <w:t>开工前将水准点与坐标控制点以书面形式交给承包人并进行现场交验</w:t>
      </w:r>
      <w:r>
        <w:rPr>
          <w:rFonts w:hint="eastAsia" w:asciiTheme="minorEastAsia" w:hAnsiTheme="minorEastAsia" w:eastAsiaTheme="minorEastAsia" w:cstheme="minorEastAsia"/>
          <w:color w:val="auto"/>
          <w:kern w:val="21"/>
          <w:sz w:val="21"/>
          <w:szCs w:val="21"/>
          <w:highlight w:val="none"/>
        </w:rPr>
        <w:t>。</w:t>
      </w:r>
    </w:p>
    <w:p w14:paraId="3EF1920C">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（6）图纸会审和设计交底时间：</w:t>
      </w:r>
      <w:r>
        <w:rPr>
          <w:rFonts w:hint="eastAsia" w:asciiTheme="minorEastAsia" w:hAnsiTheme="minorEastAsia" w:eastAsiaTheme="minorEastAsia" w:cstheme="minorEastAsia"/>
          <w:color w:val="auto"/>
          <w:kern w:val="21"/>
          <w:sz w:val="21"/>
          <w:szCs w:val="21"/>
          <w:highlight w:val="none"/>
          <w:u w:val="single"/>
        </w:rPr>
        <w:t>开工后三日内组织承包人和设计单位进行图纸会审，向承包人进行设计交底，及时签发交底会议纪要</w:t>
      </w:r>
      <w:r>
        <w:rPr>
          <w:rFonts w:hint="eastAsia" w:asciiTheme="minorEastAsia" w:hAnsiTheme="minorEastAsia" w:eastAsiaTheme="minorEastAsia" w:cstheme="minorEastAsia"/>
          <w:color w:val="auto"/>
          <w:kern w:val="21"/>
          <w:sz w:val="21"/>
          <w:szCs w:val="21"/>
          <w:highlight w:val="none"/>
        </w:rPr>
        <w:t>。</w:t>
      </w:r>
    </w:p>
    <w:p w14:paraId="564E6BE6">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（7）协调处理施工场地周围地下管线和邻近建筑物、构筑物（含文物保护建筑）、古树名木的保护工作：</w:t>
      </w:r>
      <w:r>
        <w:rPr>
          <w:rFonts w:hint="eastAsia" w:asciiTheme="minorEastAsia" w:hAnsiTheme="minorEastAsia" w:eastAsiaTheme="minorEastAsia" w:cstheme="minorEastAsia"/>
          <w:color w:val="auto"/>
          <w:kern w:val="21"/>
          <w:sz w:val="21"/>
          <w:szCs w:val="21"/>
          <w:highlight w:val="none"/>
          <w:u w:val="single"/>
        </w:rPr>
        <w:t>如发包人提出特殊保护措施，承包人应予以执行，费用由发包人承担（承包人未按发包人指示或未按操作规程造成的损失除外）</w:t>
      </w:r>
      <w:r>
        <w:rPr>
          <w:rFonts w:hint="eastAsia" w:asciiTheme="minorEastAsia" w:hAnsiTheme="minorEastAsia" w:eastAsiaTheme="minorEastAsia" w:cstheme="minorEastAsia"/>
          <w:color w:val="auto"/>
          <w:kern w:val="21"/>
          <w:sz w:val="21"/>
          <w:szCs w:val="21"/>
          <w:highlight w:val="none"/>
        </w:rPr>
        <w:t>。</w:t>
      </w:r>
    </w:p>
    <w:p w14:paraId="3EF19DB8">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（8）双方约定发包人应做的其他工作：</w:t>
      </w:r>
      <w:r>
        <w:rPr>
          <w:rFonts w:hint="eastAsia" w:asciiTheme="minorEastAsia" w:hAnsiTheme="minorEastAsia" w:eastAsiaTheme="minorEastAsia" w:cstheme="minorEastAsia"/>
          <w:color w:val="auto"/>
          <w:kern w:val="21"/>
          <w:sz w:val="21"/>
          <w:szCs w:val="21"/>
          <w:highlight w:val="none"/>
          <w:u w:val="single"/>
        </w:rPr>
        <w:t>另行约定</w:t>
      </w:r>
      <w:r>
        <w:rPr>
          <w:rFonts w:hint="eastAsia" w:asciiTheme="minorEastAsia" w:hAnsiTheme="minorEastAsia" w:eastAsiaTheme="minorEastAsia" w:cstheme="minorEastAsia"/>
          <w:color w:val="auto"/>
          <w:kern w:val="21"/>
          <w:sz w:val="21"/>
          <w:szCs w:val="21"/>
          <w:highlight w:val="none"/>
        </w:rPr>
        <w:t>。</w:t>
      </w:r>
    </w:p>
    <w:p w14:paraId="50DF0585">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2.5 资金来源证明及支付担保</w:t>
      </w:r>
    </w:p>
    <w:p w14:paraId="52E852E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发包人提供资金来源证明的期限要求：</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34205985">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发包人是否提供支付担保：</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552E08A5">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发包人提供支付担保的形式：</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7F759A21">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3. 承包人</w:t>
      </w:r>
    </w:p>
    <w:p w14:paraId="681F1BC1">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3.1 承包人的一般义务</w:t>
      </w:r>
    </w:p>
    <w:p w14:paraId="6B8B6279">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（9）承包人提交的竣工资料的内容：</w:t>
      </w:r>
      <w:r>
        <w:rPr>
          <w:rFonts w:hint="eastAsia" w:asciiTheme="minorEastAsia" w:hAnsiTheme="minorEastAsia" w:eastAsiaTheme="minorEastAsia" w:cstheme="minorEastAsia"/>
          <w:color w:val="auto"/>
          <w:kern w:val="21"/>
          <w:sz w:val="21"/>
          <w:szCs w:val="21"/>
          <w:highlight w:val="none"/>
          <w:u w:val="single"/>
        </w:rPr>
        <w:t>承包人向发包人提交完整的竣工资料及竣工图，并提供电子文档</w:t>
      </w:r>
      <w:r>
        <w:rPr>
          <w:rFonts w:hint="eastAsia" w:asciiTheme="minorEastAsia" w:hAnsiTheme="minorEastAsia" w:eastAsiaTheme="minorEastAsia" w:cstheme="minorEastAsia"/>
          <w:color w:val="auto"/>
          <w:kern w:val="21"/>
          <w:sz w:val="21"/>
          <w:szCs w:val="21"/>
          <w:highlight w:val="none"/>
        </w:rPr>
        <w:t>。</w:t>
      </w:r>
    </w:p>
    <w:p w14:paraId="04127C6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承包人需要提交的竣工资料套数：</w:t>
      </w:r>
      <w:r>
        <w:rPr>
          <w:rFonts w:hint="eastAsia" w:asciiTheme="minorEastAsia" w:hAnsiTheme="minorEastAsia" w:eastAsiaTheme="minorEastAsia" w:cstheme="minorEastAsia"/>
          <w:color w:val="auto"/>
          <w:kern w:val="21"/>
          <w:sz w:val="21"/>
          <w:szCs w:val="21"/>
          <w:highlight w:val="none"/>
          <w:u w:val="single"/>
          <w:lang w:eastAsia="zh-CN"/>
        </w:rPr>
        <w:t>贰</w:t>
      </w:r>
      <w:r>
        <w:rPr>
          <w:rFonts w:hint="eastAsia" w:asciiTheme="minorEastAsia" w:hAnsiTheme="minorEastAsia" w:eastAsiaTheme="minorEastAsia" w:cstheme="minorEastAsia"/>
          <w:color w:val="auto"/>
          <w:kern w:val="21"/>
          <w:sz w:val="21"/>
          <w:szCs w:val="21"/>
          <w:highlight w:val="none"/>
          <w:u w:val="single"/>
        </w:rPr>
        <w:t>套</w:t>
      </w:r>
      <w:r>
        <w:rPr>
          <w:rFonts w:hint="eastAsia" w:asciiTheme="minorEastAsia" w:hAnsiTheme="minorEastAsia" w:eastAsiaTheme="minorEastAsia" w:cstheme="minorEastAsia"/>
          <w:color w:val="auto"/>
          <w:kern w:val="21"/>
          <w:sz w:val="21"/>
          <w:szCs w:val="21"/>
          <w:highlight w:val="none"/>
        </w:rPr>
        <w:t>。</w:t>
      </w:r>
    </w:p>
    <w:p w14:paraId="6E40A31E">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承包人提交的竣工资料的费用承担：</w:t>
      </w:r>
      <w:r>
        <w:rPr>
          <w:rFonts w:hint="eastAsia" w:asciiTheme="minorEastAsia" w:hAnsiTheme="minorEastAsia" w:eastAsiaTheme="minorEastAsia" w:cstheme="minorEastAsia"/>
          <w:color w:val="auto"/>
          <w:kern w:val="21"/>
          <w:sz w:val="21"/>
          <w:szCs w:val="21"/>
          <w:highlight w:val="none"/>
          <w:u w:val="single"/>
        </w:rPr>
        <w:t>由承包人承担</w:t>
      </w:r>
      <w:r>
        <w:rPr>
          <w:rFonts w:hint="eastAsia" w:asciiTheme="minorEastAsia" w:hAnsiTheme="minorEastAsia" w:eastAsiaTheme="minorEastAsia" w:cstheme="minorEastAsia"/>
          <w:color w:val="auto"/>
          <w:kern w:val="21"/>
          <w:sz w:val="21"/>
          <w:szCs w:val="21"/>
          <w:highlight w:val="none"/>
        </w:rPr>
        <w:t>。</w:t>
      </w:r>
    </w:p>
    <w:p w14:paraId="6B0B81B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承包人提交的竣工资料移交时间：</w:t>
      </w:r>
      <w:r>
        <w:rPr>
          <w:rFonts w:hint="eastAsia" w:asciiTheme="minorEastAsia" w:hAnsiTheme="minorEastAsia" w:eastAsiaTheme="minorEastAsia" w:cstheme="minorEastAsia"/>
          <w:color w:val="auto"/>
          <w:kern w:val="21"/>
          <w:sz w:val="21"/>
          <w:szCs w:val="21"/>
          <w:highlight w:val="none"/>
          <w:u w:val="single"/>
        </w:rPr>
        <w:t>工程竣工验收合格后1个月内。</w:t>
      </w:r>
    </w:p>
    <w:p w14:paraId="7363BAA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承包人提交的竣工资料形式要求：</w:t>
      </w:r>
      <w:r>
        <w:rPr>
          <w:rFonts w:hint="eastAsia" w:asciiTheme="minorEastAsia" w:hAnsiTheme="minorEastAsia" w:eastAsiaTheme="minorEastAsia" w:cstheme="minorEastAsia"/>
          <w:color w:val="auto"/>
          <w:kern w:val="21"/>
          <w:sz w:val="21"/>
          <w:szCs w:val="21"/>
          <w:highlight w:val="none"/>
          <w:u w:val="single"/>
        </w:rPr>
        <w:t>书面及电子</w:t>
      </w:r>
      <w:r>
        <w:rPr>
          <w:rFonts w:hint="eastAsia" w:asciiTheme="minorEastAsia" w:hAnsiTheme="minorEastAsia" w:eastAsiaTheme="minorEastAsia" w:cstheme="minorEastAsia"/>
          <w:color w:val="auto"/>
          <w:kern w:val="21"/>
          <w:sz w:val="21"/>
          <w:szCs w:val="21"/>
          <w:highlight w:val="none"/>
          <w:u w:val="single"/>
          <w:lang w:eastAsia="zh-CN"/>
        </w:rPr>
        <w:t>文</w:t>
      </w:r>
      <w:r>
        <w:rPr>
          <w:rFonts w:hint="eastAsia" w:asciiTheme="minorEastAsia" w:hAnsiTheme="minorEastAsia" w:eastAsiaTheme="minorEastAsia" w:cstheme="minorEastAsia"/>
          <w:color w:val="auto"/>
          <w:kern w:val="21"/>
          <w:sz w:val="21"/>
          <w:szCs w:val="21"/>
          <w:highlight w:val="none"/>
          <w:u w:val="single"/>
        </w:rPr>
        <w:t>档</w:t>
      </w:r>
      <w:r>
        <w:rPr>
          <w:rFonts w:hint="eastAsia" w:asciiTheme="minorEastAsia" w:hAnsiTheme="minorEastAsia" w:eastAsiaTheme="minorEastAsia" w:cstheme="minorEastAsia"/>
          <w:color w:val="auto"/>
          <w:kern w:val="21"/>
          <w:sz w:val="21"/>
          <w:szCs w:val="21"/>
          <w:highlight w:val="none"/>
        </w:rPr>
        <w:t>。</w:t>
      </w:r>
    </w:p>
    <w:p w14:paraId="7D66D8C9">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（10）承包人应履行的其他义务：</w:t>
      </w:r>
      <w:r>
        <w:rPr>
          <w:rFonts w:hint="eastAsia" w:asciiTheme="minorEastAsia" w:hAnsiTheme="minorEastAsia" w:eastAsiaTheme="minorEastAsia" w:cstheme="minorEastAsia"/>
          <w:color w:val="auto"/>
          <w:kern w:val="21"/>
          <w:sz w:val="21"/>
          <w:szCs w:val="21"/>
          <w:highlight w:val="none"/>
          <w:u w:val="single"/>
          <w:lang w:val="en-US" w:eastAsia="zh-CN"/>
        </w:rPr>
        <w:t xml:space="preserve">     /     </w:t>
      </w:r>
      <w:r>
        <w:rPr>
          <w:rFonts w:hint="eastAsia" w:asciiTheme="minorEastAsia" w:hAnsiTheme="minorEastAsia" w:eastAsiaTheme="minorEastAsia" w:cstheme="minorEastAsia"/>
          <w:color w:val="auto"/>
          <w:kern w:val="21"/>
          <w:sz w:val="21"/>
          <w:szCs w:val="21"/>
          <w:highlight w:val="none"/>
          <w:u w:val="single"/>
        </w:rPr>
        <w:t>。</w:t>
      </w:r>
    </w:p>
    <w:p w14:paraId="40B51926">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3.2 项目经理</w:t>
      </w:r>
    </w:p>
    <w:p w14:paraId="6A29DBF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3.2.1 项目经理：</w:t>
      </w:r>
    </w:p>
    <w:p w14:paraId="176872B0">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姓    名：</w:t>
      </w:r>
      <w:r>
        <w:rPr>
          <w:rFonts w:hint="eastAsia" w:asciiTheme="minorEastAsia" w:hAnsiTheme="minorEastAsia" w:eastAsiaTheme="minorEastAsia" w:cstheme="minorEastAsia"/>
          <w:color w:val="auto"/>
          <w:kern w:val="21"/>
          <w:sz w:val="21"/>
          <w:szCs w:val="21"/>
          <w:highlight w:val="none"/>
          <w:u w:val="single"/>
        </w:rPr>
        <w:t>         </w:t>
      </w:r>
      <w:r>
        <w:rPr>
          <w:rFonts w:hint="eastAsia" w:asciiTheme="minorEastAsia" w:hAnsiTheme="minorEastAsia" w:eastAsiaTheme="minorEastAsia" w:cstheme="minorEastAsia"/>
          <w:color w:val="auto"/>
          <w:kern w:val="21"/>
          <w:sz w:val="21"/>
          <w:szCs w:val="21"/>
          <w:highlight w:val="none"/>
        </w:rPr>
        <w:t>；</w:t>
      </w:r>
    </w:p>
    <w:p w14:paraId="1A6366A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身份证号：</w:t>
      </w:r>
      <w:r>
        <w:rPr>
          <w:rFonts w:hint="eastAsia" w:asciiTheme="minorEastAsia" w:hAnsiTheme="minorEastAsia" w:eastAsiaTheme="minorEastAsia" w:cstheme="minorEastAsia"/>
          <w:color w:val="auto"/>
          <w:kern w:val="21"/>
          <w:sz w:val="21"/>
          <w:szCs w:val="21"/>
          <w:highlight w:val="none"/>
          <w:u w:val="single"/>
        </w:rPr>
        <w:t>         </w:t>
      </w:r>
      <w:r>
        <w:rPr>
          <w:rFonts w:hint="eastAsia" w:asciiTheme="minorEastAsia" w:hAnsiTheme="minorEastAsia" w:eastAsiaTheme="minorEastAsia" w:cstheme="minorEastAsia"/>
          <w:color w:val="auto"/>
          <w:kern w:val="21"/>
          <w:sz w:val="21"/>
          <w:szCs w:val="21"/>
          <w:highlight w:val="none"/>
        </w:rPr>
        <w:t>；</w:t>
      </w:r>
    </w:p>
    <w:p w14:paraId="0757161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建造师执业资格等级：</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5BD286A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建造师注册证书号：</w:t>
      </w:r>
      <w:r>
        <w:rPr>
          <w:rFonts w:hint="eastAsia" w:asciiTheme="minorEastAsia" w:hAnsiTheme="minorEastAsia" w:eastAsiaTheme="minorEastAsia" w:cstheme="minorEastAsia"/>
          <w:color w:val="auto"/>
          <w:kern w:val="21"/>
          <w:sz w:val="21"/>
          <w:szCs w:val="21"/>
          <w:highlight w:val="none"/>
          <w:u w:val="single"/>
        </w:rPr>
        <w:t> </w:t>
      </w:r>
      <w:r>
        <w:rPr>
          <w:rFonts w:hint="eastAsia" w:asciiTheme="minorEastAsia" w:hAnsiTheme="minorEastAsia" w:eastAsiaTheme="minorEastAsia" w:cstheme="minorEastAsia"/>
          <w:color w:val="auto"/>
          <w:kern w:val="21"/>
          <w:sz w:val="21"/>
          <w:szCs w:val="21"/>
          <w:highlight w:val="none"/>
        </w:rPr>
        <w:t>；</w:t>
      </w:r>
    </w:p>
    <w:p w14:paraId="78B6B446">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建造师执业印章号：</w:t>
      </w:r>
      <w:r>
        <w:rPr>
          <w:rFonts w:hint="eastAsia" w:asciiTheme="minorEastAsia" w:hAnsiTheme="minorEastAsia" w:eastAsiaTheme="minorEastAsia" w:cstheme="minorEastAsia"/>
          <w:color w:val="auto"/>
          <w:kern w:val="21"/>
          <w:sz w:val="21"/>
          <w:szCs w:val="21"/>
          <w:highlight w:val="none"/>
          <w:u w:val="single"/>
        </w:rPr>
        <w:t> </w:t>
      </w:r>
      <w:r>
        <w:rPr>
          <w:rFonts w:hint="eastAsia" w:asciiTheme="minorEastAsia" w:hAnsiTheme="minorEastAsia" w:eastAsiaTheme="minorEastAsia" w:cstheme="minorEastAsia"/>
          <w:color w:val="auto"/>
          <w:kern w:val="21"/>
          <w:sz w:val="21"/>
          <w:szCs w:val="21"/>
          <w:highlight w:val="none"/>
        </w:rPr>
        <w:t>；</w:t>
      </w:r>
    </w:p>
    <w:p w14:paraId="00C7B728">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安全生产考核合格证书号：</w:t>
      </w:r>
      <w:r>
        <w:rPr>
          <w:rFonts w:hint="eastAsia" w:asciiTheme="minorEastAsia" w:hAnsiTheme="minorEastAsia" w:eastAsiaTheme="minorEastAsia" w:cstheme="minorEastAsia"/>
          <w:color w:val="auto"/>
          <w:kern w:val="21"/>
          <w:sz w:val="21"/>
          <w:szCs w:val="21"/>
          <w:highlight w:val="none"/>
          <w:u w:val="single"/>
        </w:rPr>
        <w:t> </w:t>
      </w:r>
      <w:r>
        <w:rPr>
          <w:rFonts w:hint="eastAsia" w:asciiTheme="minorEastAsia" w:hAnsiTheme="minorEastAsia" w:eastAsiaTheme="minorEastAsia" w:cstheme="minorEastAsia"/>
          <w:color w:val="auto"/>
          <w:kern w:val="21"/>
          <w:sz w:val="21"/>
          <w:szCs w:val="21"/>
          <w:highlight w:val="none"/>
        </w:rPr>
        <w:t>；</w:t>
      </w:r>
    </w:p>
    <w:p w14:paraId="2B502296">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联系电话：</w:t>
      </w:r>
      <w:r>
        <w:rPr>
          <w:rFonts w:hint="eastAsia" w:asciiTheme="minorEastAsia" w:hAnsiTheme="minorEastAsia" w:eastAsiaTheme="minorEastAsia" w:cstheme="minorEastAsia"/>
          <w:color w:val="auto"/>
          <w:kern w:val="21"/>
          <w:sz w:val="21"/>
          <w:szCs w:val="21"/>
          <w:highlight w:val="none"/>
          <w:u w:val="single"/>
        </w:rPr>
        <w:t>         </w:t>
      </w:r>
      <w:r>
        <w:rPr>
          <w:rFonts w:hint="eastAsia" w:asciiTheme="minorEastAsia" w:hAnsiTheme="minorEastAsia" w:eastAsiaTheme="minorEastAsia" w:cstheme="minorEastAsia"/>
          <w:color w:val="auto"/>
          <w:kern w:val="21"/>
          <w:sz w:val="21"/>
          <w:szCs w:val="21"/>
          <w:highlight w:val="none"/>
        </w:rPr>
        <w:t>；</w:t>
      </w:r>
    </w:p>
    <w:p w14:paraId="76E60C9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电子信箱：</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3213DFDE">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通信地址：</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05BDE920">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承包人对项目经理的授权范围如下：</w:t>
      </w:r>
      <w:r>
        <w:rPr>
          <w:rFonts w:hint="eastAsia" w:asciiTheme="minorEastAsia" w:hAnsiTheme="minorEastAsia" w:eastAsiaTheme="minorEastAsia" w:cstheme="minorEastAsia"/>
          <w:color w:val="auto"/>
          <w:kern w:val="21"/>
          <w:sz w:val="21"/>
          <w:szCs w:val="21"/>
          <w:highlight w:val="none"/>
          <w:u w:val="single"/>
        </w:rPr>
        <w:t>代表承包人履行合同全部内容</w:t>
      </w:r>
      <w:r>
        <w:rPr>
          <w:rFonts w:hint="eastAsia" w:asciiTheme="minorEastAsia" w:hAnsiTheme="minorEastAsia" w:eastAsiaTheme="minorEastAsia" w:cstheme="minorEastAsia"/>
          <w:color w:val="auto"/>
          <w:kern w:val="21"/>
          <w:sz w:val="21"/>
          <w:szCs w:val="21"/>
          <w:highlight w:val="none"/>
        </w:rPr>
        <w:t>。</w:t>
      </w:r>
    </w:p>
    <w:p w14:paraId="066711F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关于项目经理每月在施工现场的时间要求：</w:t>
      </w:r>
      <w:r>
        <w:rPr>
          <w:rFonts w:hint="eastAsia" w:asciiTheme="minorEastAsia" w:hAnsiTheme="minorEastAsia" w:eastAsiaTheme="minorEastAsia" w:cstheme="minorEastAsia"/>
          <w:color w:val="auto"/>
          <w:kern w:val="21"/>
          <w:sz w:val="21"/>
          <w:szCs w:val="21"/>
          <w:highlight w:val="none"/>
          <w:u w:val="single"/>
        </w:rPr>
        <w:t xml:space="preserve">每月不少于25日 </w:t>
      </w:r>
      <w:r>
        <w:rPr>
          <w:rFonts w:hint="eastAsia" w:asciiTheme="minorEastAsia" w:hAnsiTheme="minorEastAsia" w:eastAsiaTheme="minorEastAsia" w:cstheme="minorEastAsia"/>
          <w:color w:val="auto"/>
          <w:kern w:val="21"/>
          <w:sz w:val="21"/>
          <w:szCs w:val="21"/>
          <w:highlight w:val="none"/>
        </w:rPr>
        <w:t>。</w:t>
      </w:r>
    </w:p>
    <w:p w14:paraId="31E2D2CE">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承包人未提交劳动合同，以及没有为项目经理缴纳社会保险证明的违约责任：</w:t>
      </w:r>
      <w:r>
        <w:rPr>
          <w:rFonts w:hint="eastAsia" w:asciiTheme="minorEastAsia" w:hAnsiTheme="minorEastAsia" w:eastAsiaTheme="minorEastAsia" w:cstheme="minorEastAsia"/>
          <w:color w:val="auto"/>
          <w:kern w:val="21"/>
          <w:sz w:val="21"/>
          <w:szCs w:val="21"/>
          <w:highlight w:val="none"/>
          <w:u w:val="single"/>
        </w:rPr>
        <w:t>发包人有权要求更换项目经理，并要求承包人承担</w:t>
      </w:r>
      <w:r>
        <w:rPr>
          <w:rFonts w:hint="eastAsia" w:asciiTheme="minorEastAsia" w:hAnsiTheme="minorEastAsia" w:eastAsiaTheme="minorEastAsia" w:cstheme="minorEastAsia"/>
          <w:color w:val="auto"/>
          <w:kern w:val="21"/>
          <w:sz w:val="21"/>
          <w:szCs w:val="21"/>
          <w:highlight w:val="none"/>
          <w:u w:val="single"/>
          <w:lang w:val="en-US" w:eastAsia="zh-CN"/>
        </w:rPr>
        <w:t>5</w:t>
      </w:r>
      <w:r>
        <w:rPr>
          <w:rFonts w:hint="eastAsia" w:asciiTheme="minorEastAsia" w:hAnsiTheme="minorEastAsia" w:eastAsiaTheme="minorEastAsia" w:cstheme="minorEastAsia"/>
          <w:color w:val="auto"/>
          <w:kern w:val="21"/>
          <w:sz w:val="21"/>
          <w:szCs w:val="21"/>
          <w:highlight w:val="none"/>
          <w:u w:val="single"/>
        </w:rPr>
        <w:t>000元的违约金，由此增加的费用和延误的工期由承包人承担。</w:t>
      </w:r>
    </w:p>
    <w:p w14:paraId="14D66173">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项目经理未经批准，擅自离开施工现场的违约责任：</w:t>
      </w:r>
      <w:r>
        <w:rPr>
          <w:rFonts w:hint="eastAsia" w:asciiTheme="minorEastAsia" w:hAnsiTheme="minorEastAsia" w:eastAsiaTheme="minorEastAsia" w:cstheme="minorEastAsia"/>
          <w:color w:val="auto"/>
          <w:kern w:val="21"/>
          <w:sz w:val="21"/>
          <w:szCs w:val="21"/>
          <w:highlight w:val="none"/>
          <w:u w:val="single"/>
        </w:rPr>
        <w:t>每发现一次，处以1000元罚款，承包人承担上述违约给发包人造成的一切损失</w:t>
      </w:r>
      <w:r>
        <w:rPr>
          <w:rFonts w:hint="eastAsia" w:asciiTheme="minorEastAsia" w:hAnsiTheme="minorEastAsia" w:eastAsiaTheme="minorEastAsia" w:cstheme="minorEastAsia"/>
          <w:color w:val="auto"/>
          <w:kern w:val="21"/>
          <w:sz w:val="21"/>
          <w:szCs w:val="21"/>
          <w:highlight w:val="none"/>
        </w:rPr>
        <w:t>。</w:t>
      </w:r>
    </w:p>
    <w:p w14:paraId="73582537">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3.2.3 承包人擅自更换项目经理的违约责任：</w:t>
      </w:r>
      <w:r>
        <w:rPr>
          <w:rFonts w:hint="eastAsia" w:asciiTheme="minorEastAsia" w:hAnsiTheme="minorEastAsia" w:eastAsiaTheme="minorEastAsia" w:cstheme="minorEastAsia"/>
          <w:color w:val="auto"/>
          <w:kern w:val="21"/>
          <w:sz w:val="21"/>
          <w:szCs w:val="21"/>
          <w:highlight w:val="none"/>
          <w:u w:val="single"/>
        </w:rPr>
        <w:t>每发现一次，处以</w:t>
      </w:r>
      <w:r>
        <w:rPr>
          <w:rFonts w:hint="eastAsia" w:asciiTheme="minorEastAsia" w:hAnsiTheme="minorEastAsia" w:eastAsiaTheme="minorEastAsia" w:cstheme="minorEastAsia"/>
          <w:color w:val="auto"/>
          <w:kern w:val="21"/>
          <w:sz w:val="21"/>
          <w:szCs w:val="21"/>
          <w:highlight w:val="none"/>
          <w:u w:val="single"/>
          <w:lang w:val="en-US" w:eastAsia="zh-CN"/>
        </w:rPr>
        <w:t>5</w:t>
      </w:r>
      <w:r>
        <w:rPr>
          <w:rFonts w:hint="eastAsia" w:asciiTheme="minorEastAsia" w:hAnsiTheme="minorEastAsia" w:eastAsiaTheme="minorEastAsia" w:cstheme="minorEastAsia"/>
          <w:color w:val="auto"/>
          <w:kern w:val="21"/>
          <w:sz w:val="21"/>
          <w:szCs w:val="21"/>
          <w:highlight w:val="none"/>
          <w:u w:val="single"/>
        </w:rPr>
        <w:t>000元罚款，承包人承担上述违约给发包人造成的一切损失</w:t>
      </w:r>
      <w:r>
        <w:rPr>
          <w:rFonts w:hint="eastAsia" w:asciiTheme="minorEastAsia" w:hAnsiTheme="minorEastAsia" w:eastAsiaTheme="minorEastAsia" w:cstheme="minorEastAsia"/>
          <w:color w:val="auto"/>
          <w:kern w:val="21"/>
          <w:sz w:val="21"/>
          <w:szCs w:val="21"/>
          <w:highlight w:val="none"/>
        </w:rPr>
        <w:t>。</w:t>
      </w:r>
    </w:p>
    <w:p w14:paraId="64CD0AAF">
      <w:pPr>
        <w:pageBreakBefore w:val="0"/>
        <w:widowControl w:val="0"/>
        <w:kinsoku/>
        <w:wordWrap/>
        <w:overflowPunct/>
        <w:topLinePunct w:val="0"/>
        <w:bidi w:val="0"/>
        <w:spacing w:line="480" w:lineRule="exac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    3.2.4 承包人无正当理由拒绝更换项目经理的违约责任：</w:t>
      </w:r>
      <w:r>
        <w:rPr>
          <w:rFonts w:hint="eastAsia" w:asciiTheme="minorEastAsia" w:hAnsiTheme="minorEastAsia" w:eastAsiaTheme="minorEastAsia" w:cstheme="minorEastAsia"/>
          <w:color w:val="auto"/>
          <w:kern w:val="21"/>
          <w:sz w:val="21"/>
          <w:szCs w:val="21"/>
          <w:highlight w:val="none"/>
          <w:u w:val="single"/>
        </w:rPr>
        <w:t>处以</w:t>
      </w:r>
      <w:r>
        <w:rPr>
          <w:rFonts w:hint="eastAsia" w:asciiTheme="minorEastAsia" w:hAnsiTheme="minorEastAsia" w:eastAsiaTheme="minorEastAsia" w:cstheme="minorEastAsia"/>
          <w:color w:val="auto"/>
          <w:kern w:val="21"/>
          <w:sz w:val="21"/>
          <w:szCs w:val="21"/>
          <w:highlight w:val="none"/>
          <w:u w:val="single"/>
          <w:lang w:val="en-US" w:eastAsia="zh-CN"/>
        </w:rPr>
        <w:t>5</w:t>
      </w:r>
      <w:r>
        <w:rPr>
          <w:rFonts w:hint="eastAsia" w:asciiTheme="minorEastAsia" w:hAnsiTheme="minorEastAsia" w:eastAsiaTheme="minorEastAsia" w:cstheme="minorEastAsia"/>
          <w:color w:val="auto"/>
          <w:kern w:val="21"/>
          <w:sz w:val="21"/>
          <w:szCs w:val="21"/>
          <w:highlight w:val="none"/>
          <w:u w:val="single"/>
        </w:rPr>
        <w:t>000元罚款，承包人承担上述违约给发包人造成的一切损失</w:t>
      </w:r>
      <w:r>
        <w:rPr>
          <w:rFonts w:hint="eastAsia" w:asciiTheme="minorEastAsia" w:hAnsiTheme="minorEastAsia" w:eastAsiaTheme="minorEastAsia" w:cstheme="minorEastAsia"/>
          <w:color w:val="auto"/>
          <w:kern w:val="21"/>
          <w:sz w:val="21"/>
          <w:szCs w:val="21"/>
          <w:highlight w:val="none"/>
        </w:rPr>
        <w:t>。</w:t>
      </w:r>
    </w:p>
    <w:p w14:paraId="22A268E3">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3.3 承包人人员</w:t>
      </w:r>
    </w:p>
    <w:p w14:paraId="1DBE6DE9">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3.3.1 承包人提交项目管理机构及施工现场管理人员安排报告的期限：</w:t>
      </w:r>
      <w:r>
        <w:rPr>
          <w:rFonts w:hint="eastAsia" w:asciiTheme="minorEastAsia" w:hAnsiTheme="minorEastAsia" w:eastAsiaTheme="minorEastAsia" w:cstheme="minorEastAsia"/>
          <w:color w:val="auto"/>
          <w:kern w:val="21"/>
          <w:sz w:val="21"/>
          <w:szCs w:val="21"/>
          <w:highlight w:val="none"/>
          <w:u w:val="single"/>
        </w:rPr>
        <w:t>进场7日前。</w:t>
      </w:r>
    </w:p>
    <w:p w14:paraId="717C50FC">
      <w:pPr>
        <w:pageBreakBefore w:val="0"/>
        <w:widowControl w:val="0"/>
        <w:kinsoku/>
        <w:wordWrap/>
        <w:overflowPunct/>
        <w:topLinePunct w:val="0"/>
        <w:bidi w:val="0"/>
        <w:spacing w:line="480" w:lineRule="exact"/>
        <w:ind w:firstLine="48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3.3.3承包人无正当理由拒绝撤换主要施工管理人员的违约责任：</w:t>
      </w:r>
      <w:r>
        <w:rPr>
          <w:rFonts w:hint="eastAsia" w:asciiTheme="minorEastAsia" w:hAnsiTheme="minorEastAsia" w:eastAsiaTheme="minorEastAsia" w:cstheme="minorEastAsia"/>
          <w:color w:val="auto"/>
          <w:kern w:val="21"/>
          <w:sz w:val="21"/>
          <w:szCs w:val="21"/>
          <w:highlight w:val="none"/>
          <w:u w:val="single"/>
        </w:rPr>
        <w:t>每发现一次，处以500元/人罚款，承包人承担上述违约给发包人造成的一切损失。</w:t>
      </w:r>
    </w:p>
    <w:p w14:paraId="040C5A21">
      <w:pPr>
        <w:pageBreakBefore w:val="0"/>
        <w:widowControl w:val="0"/>
        <w:kinsoku/>
        <w:wordWrap/>
        <w:overflowPunct/>
        <w:topLinePunct w:val="0"/>
        <w:bidi w:val="0"/>
        <w:spacing w:line="480" w:lineRule="exact"/>
        <w:ind w:firstLine="48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3.3.4 承包人主要施工管理人员离开施工现场的批准要求</w:t>
      </w:r>
      <w:r>
        <w:rPr>
          <w:rFonts w:hint="eastAsia" w:asciiTheme="minorEastAsia" w:hAnsiTheme="minorEastAsia" w:eastAsiaTheme="minorEastAsia" w:cstheme="minorEastAsia"/>
          <w:color w:val="auto"/>
          <w:kern w:val="21"/>
          <w:sz w:val="21"/>
          <w:szCs w:val="21"/>
          <w:highlight w:val="none"/>
          <w:lang w:eastAsia="zh-CN"/>
        </w:rPr>
        <w:t>：</w:t>
      </w:r>
      <w:r>
        <w:rPr>
          <w:rFonts w:hint="eastAsia" w:asciiTheme="minorEastAsia" w:hAnsiTheme="minorEastAsia" w:eastAsiaTheme="minorEastAsia" w:cstheme="minorEastAsia"/>
          <w:color w:val="auto"/>
          <w:kern w:val="21"/>
          <w:sz w:val="21"/>
          <w:szCs w:val="21"/>
          <w:highlight w:val="none"/>
          <w:u w:val="single"/>
        </w:rPr>
        <w:t>由发包人代表批准 。</w:t>
      </w:r>
    </w:p>
    <w:p w14:paraId="6FE8BFF3">
      <w:pPr>
        <w:pageBreakBefore w:val="0"/>
        <w:widowControl w:val="0"/>
        <w:kinsoku/>
        <w:wordWrap/>
        <w:overflowPunct/>
        <w:topLinePunct w:val="0"/>
        <w:bidi w:val="0"/>
        <w:spacing w:line="480" w:lineRule="exact"/>
        <w:ind w:firstLine="48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3.3.5承包人擅自更换主要施工管理人员的违约责任：</w:t>
      </w:r>
      <w:r>
        <w:rPr>
          <w:rFonts w:hint="eastAsia" w:asciiTheme="minorEastAsia" w:hAnsiTheme="minorEastAsia" w:eastAsiaTheme="minorEastAsia" w:cstheme="minorEastAsia"/>
          <w:color w:val="auto"/>
          <w:kern w:val="21"/>
          <w:sz w:val="21"/>
          <w:szCs w:val="21"/>
          <w:highlight w:val="none"/>
          <w:u w:val="single"/>
        </w:rPr>
        <w:t>每发现一次，处以500元罚款，承包人承担上述违约给发包人造成的一切损失。</w:t>
      </w:r>
    </w:p>
    <w:p w14:paraId="50CC4ABF">
      <w:pPr>
        <w:pageBreakBefore w:val="0"/>
        <w:widowControl w:val="0"/>
        <w:kinsoku/>
        <w:wordWrap/>
        <w:overflowPunct/>
        <w:topLinePunct w:val="0"/>
        <w:bidi w:val="0"/>
        <w:spacing w:line="480" w:lineRule="exact"/>
        <w:ind w:firstLine="48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承包人主要施工管理人员擅自离开施工现场的违约责任：</w:t>
      </w:r>
      <w:r>
        <w:rPr>
          <w:rFonts w:hint="eastAsia" w:asciiTheme="minorEastAsia" w:hAnsiTheme="minorEastAsia" w:eastAsiaTheme="minorEastAsia" w:cstheme="minorEastAsia"/>
          <w:color w:val="auto"/>
          <w:kern w:val="21"/>
          <w:sz w:val="21"/>
          <w:szCs w:val="21"/>
          <w:highlight w:val="none"/>
          <w:u w:val="single"/>
        </w:rPr>
        <w:t>每发现一次，处以500元罚款，承包人承担上述违约给发包人造成的一切损失。</w:t>
      </w:r>
    </w:p>
    <w:p w14:paraId="0A9E9A3F">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3.5 分包</w:t>
      </w:r>
    </w:p>
    <w:p w14:paraId="4C76275B">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3.5.1 分包的一般约定</w:t>
      </w:r>
    </w:p>
    <w:p w14:paraId="3C6D202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禁止分包的工程包括：</w:t>
      </w:r>
      <w:r>
        <w:rPr>
          <w:rFonts w:hint="eastAsia" w:asciiTheme="minorEastAsia" w:hAnsiTheme="minorEastAsia" w:eastAsiaTheme="minorEastAsia" w:cstheme="minorEastAsia"/>
          <w:color w:val="auto"/>
          <w:kern w:val="21"/>
          <w:sz w:val="21"/>
          <w:szCs w:val="21"/>
          <w:highlight w:val="none"/>
          <w:u w:val="single"/>
        </w:rPr>
        <w:t xml:space="preserve">全部  </w:t>
      </w:r>
    </w:p>
    <w:p w14:paraId="30E6F46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主体结构、关键性工作的范围：</w:t>
      </w:r>
      <w:r>
        <w:rPr>
          <w:rFonts w:hint="eastAsia" w:asciiTheme="minorEastAsia" w:hAnsiTheme="minorEastAsia" w:eastAsiaTheme="minorEastAsia" w:cstheme="minorEastAsia"/>
          <w:color w:val="auto"/>
          <w:kern w:val="21"/>
          <w:sz w:val="21"/>
          <w:szCs w:val="21"/>
          <w:highlight w:val="none"/>
          <w:u w:val="single"/>
        </w:rPr>
        <w:t>施工图全部内容。</w:t>
      </w:r>
    </w:p>
    <w:p w14:paraId="23657C81">
      <w:pPr>
        <w:pageBreakBefore w:val="0"/>
        <w:widowControl w:val="0"/>
        <w:kinsoku/>
        <w:wordWrap/>
        <w:overflowPunct/>
        <w:topLinePunct w:val="0"/>
        <w:bidi w:val="0"/>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    3.5.2分包的确定</w:t>
      </w:r>
    </w:p>
    <w:p w14:paraId="003B25AF">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允许分包的专业工程包括：</w:t>
      </w:r>
      <w:r>
        <w:rPr>
          <w:rFonts w:hint="eastAsia" w:asciiTheme="minorEastAsia" w:hAnsiTheme="minorEastAsia" w:eastAsiaTheme="minorEastAsia" w:cstheme="minorEastAsia"/>
          <w:color w:val="auto"/>
          <w:kern w:val="21"/>
          <w:sz w:val="21"/>
          <w:szCs w:val="21"/>
          <w:highlight w:val="none"/>
          <w:u w:val="single"/>
        </w:rPr>
        <w:t></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5D293121">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其他关于分包的约定：</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rPr>
        <w:t>。</w:t>
      </w:r>
    </w:p>
    <w:p w14:paraId="4D50107D">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3.5.4 分包合同价款</w:t>
      </w:r>
    </w:p>
    <w:p w14:paraId="786D1BAB">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关于分包合同价款支付的约定：</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rPr>
        <w:t>。</w:t>
      </w:r>
    </w:p>
    <w:p w14:paraId="671CBE58">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3.6 工程照管与成品、半成品保护</w:t>
      </w:r>
    </w:p>
    <w:p w14:paraId="26BD2682">
      <w:pPr>
        <w:pageBreakBefore w:val="0"/>
        <w:widowControl w:val="0"/>
        <w:kinsoku/>
        <w:wordWrap/>
        <w:overflowPunct/>
        <w:topLinePunct w:val="0"/>
        <w:bidi w:val="0"/>
        <w:spacing w:before="120"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承包人负责照管工程及工程相关的材料、工程设备的起始时间：</w:t>
      </w:r>
      <w:r>
        <w:rPr>
          <w:rFonts w:hint="eastAsia" w:asciiTheme="minorEastAsia" w:hAnsiTheme="minorEastAsia" w:eastAsiaTheme="minorEastAsia" w:cstheme="minorEastAsia"/>
          <w:color w:val="auto"/>
          <w:kern w:val="21"/>
          <w:sz w:val="21"/>
          <w:szCs w:val="21"/>
          <w:highlight w:val="none"/>
          <w:u w:val="single"/>
        </w:rPr>
        <w:t xml:space="preserve">     /  </w:t>
      </w:r>
      <w:r>
        <w:rPr>
          <w:rFonts w:hint="eastAsia" w:asciiTheme="minorEastAsia" w:hAnsiTheme="minorEastAsia" w:eastAsiaTheme="minorEastAsia" w:cstheme="minorEastAsia"/>
          <w:color w:val="auto"/>
          <w:kern w:val="21"/>
          <w:sz w:val="21"/>
          <w:szCs w:val="21"/>
          <w:highlight w:val="none"/>
        </w:rPr>
        <w:t>。</w:t>
      </w:r>
    </w:p>
    <w:p w14:paraId="3303B33B">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3.7 履约担保</w:t>
      </w:r>
    </w:p>
    <w:p w14:paraId="35B76A7D">
      <w:pPr>
        <w:pageBreakBefore w:val="0"/>
        <w:widowControl w:val="0"/>
        <w:kinsoku/>
        <w:wordWrap/>
        <w:overflowPunct/>
        <w:topLinePunct w:val="0"/>
        <w:bidi w:val="0"/>
        <w:spacing w:line="480" w:lineRule="exact"/>
        <w:ind w:firstLine="48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承包人是否提供履约担保：</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w:t>
      </w:r>
    </w:p>
    <w:p w14:paraId="6CB572E8">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4. 监理人</w:t>
      </w:r>
    </w:p>
    <w:p w14:paraId="4F42B35F">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4.1监理人的一般规定</w:t>
      </w:r>
    </w:p>
    <w:p w14:paraId="099734A6">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关于监理人的监理内容：</w:t>
      </w:r>
      <w:r>
        <w:rPr>
          <w:rFonts w:hint="eastAsia" w:asciiTheme="minorEastAsia" w:hAnsiTheme="minorEastAsia" w:eastAsiaTheme="minorEastAsia" w:cstheme="minorEastAsia"/>
          <w:color w:val="auto"/>
          <w:kern w:val="21"/>
          <w:sz w:val="21"/>
          <w:szCs w:val="21"/>
          <w:highlight w:val="none"/>
          <w:u w:val="single"/>
        </w:rPr>
        <w:t>依据监理合同行使权力 。</w:t>
      </w:r>
    </w:p>
    <w:p w14:paraId="0ADAD9E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关于监理人的监理权限：</w:t>
      </w:r>
      <w:r>
        <w:rPr>
          <w:rFonts w:hint="eastAsia" w:asciiTheme="minorEastAsia" w:hAnsiTheme="minorEastAsia" w:eastAsiaTheme="minorEastAsia" w:cstheme="minorEastAsia"/>
          <w:color w:val="auto"/>
          <w:kern w:val="21"/>
          <w:sz w:val="21"/>
          <w:szCs w:val="21"/>
          <w:highlight w:val="none"/>
          <w:u w:val="single"/>
        </w:rPr>
        <w:t>依据监理合同行使权力 。</w:t>
      </w:r>
    </w:p>
    <w:p w14:paraId="0D388CF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u w:val="single"/>
        </w:rPr>
        <w:t>需要取得发包人批准才能行使的职权：工程洽商、设计变更、工程签证、工程延期、发包人指定价材料的认质认价、工程款支付结算等在决策之前需经发包方代表同意签字  。</w:t>
      </w:r>
      <w:r>
        <w:rPr>
          <w:rFonts w:hint="eastAsia" w:asciiTheme="minorEastAsia" w:hAnsiTheme="minorEastAsia" w:eastAsiaTheme="minorEastAsia" w:cstheme="minorEastAsia"/>
          <w:color w:val="auto"/>
          <w:kern w:val="21"/>
          <w:sz w:val="21"/>
          <w:szCs w:val="21"/>
          <w:highlight w:val="none"/>
        </w:rPr>
        <w:t xml:space="preserve">  </w:t>
      </w:r>
    </w:p>
    <w:p w14:paraId="0DDB66D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关于监理人在施工现场的办公场所、生活场所的提供和费用承担的约定</w:t>
      </w:r>
      <w:r>
        <w:rPr>
          <w:rFonts w:hint="eastAsia" w:asciiTheme="minorEastAsia" w:hAnsiTheme="minorEastAsia" w:eastAsiaTheme="minorEastAsia" w:cstheme="minorEastAsia"/>
          <w:color w:val="auto"/>
          <w:kern w:val="21"/>
          <w:sz w:val="21"/>
          <w:szCs w:val="21"/>
          <w:highlight w:val="none"/>
          <w:u w:val="single"/>
        </w:rPr>
        <w:t>：由监理人承担 。</w:t>
      </w:r>
    </w:p>
    <w:p w14:paraId="23EF93F0">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4.2 监理人员</w:t>
      </w:r>
    </w:p>
    <w:p w14:paraId="1947006F">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总监理工程师：</w:t>
      </w:r>
    </w:p>
    <w:p w14:paraId="371930B6">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姓    名：</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25F95D90">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职    务：</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0C23C614">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监理工程师执业资格证书号：</w:t>
      </w:r>
      <w:r>
        <w:rPr>
          <w:rFonts w:hint="eastAsia" w:asciiTheme="minorEastAsia" w:hAnsiTheme="minorEastAsia" w:eastAsiaTheme="minorEastAsia" w:cstheme="minorEastAsia"/>
          <w:color w:val="auto"/>
          <w:kern w:val="21"/>
          <w:sz w:val="21"/>
          <w:szCs w:val="21"/>
          <w:highlight w:val="none"/>
          <w:u w:val="single"/>
        </w:rPr>
        <w:t> </w:t>
      </w:r>
      <w:r>
        <w:rPr>
          <w:rFonts w:hint="eastAsia" w:asciiTheme="minorEastAsia" w:hAnsiTheme="minorEastAsia" w:eastAsiaTheme="minorEastAsia" w:cstheme="minorEastAsia"/>
          <w:color w:val="auto"/>
          <w:kern w:val="21"/>
          <w:sz w:val="21"/>
          <w:szCs w:val="21"/>
          <w:highlight w:val="none"/>
        </w:rPr>
        <w:t>；</w:t>
      </w:r>
    </w:p>
    <w:p w14:paraId="51442602">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联系电话：</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31F23EDC">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电子信箱：</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177171C4">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通信地址：</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78FEFCD8">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关于监理人的其他约定：</w:t>
      </w:r>
      <w:r>
        <w:rPr>
          <w:rFonts w:hint="eastAsia" w:asciiTheme="minorEastAsia" w:hAnsiTheme="minorEastAsia" w:eastAsiaTheme="minorEastAsia" w:cstheme="minorEastAsia"/>
          <w:color w:val="auto"/>
          <w:kern w:val="21"/>
          <w:sz w:val="21"/>
          <w:szCs w:val="21"/>
          <w:highlight w:val="none"/>
          <w:u w:val="single"/>
        </w:rPr>
        <w:t>   </w:t>
      </w:r>
      <w:r>
        <w:rPr>
          <w:rFonts w:hint="eastAsia" w:asciiTheme="minorEastAsia" w:hAnsiTheme="minorEastAsia" w:eastAsiaTheme="minorEastAsia" w:cstheme="minorEastAsia"/>
          <w:color w:val="auto"/>
          <w:kern w:val="21"/>
          <w:sz w:val="21"/>
          <w:szCs w:val="21"/>
          <w:highlight w:val="none"/>
        </w:rPr>
        <w:t>。</w:t>
      </w:r>
    </w:p>
    <w:p w14:paraId="00534AB1">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4.4 商定或确定</w:t>
      </w:r>
    </w:p>
    <w:p w14:paraId="2177E899">
      <w:pPr>
        <w:pageBreakBefore w:val="0"/>
        <w:widowControl w:val="0"/>
        <w:kinsoku/>
        <w:wordWrap/>
        <w:overflowPunct/>
        <w:topLinePunct w:val="0"/>
        <w:bidi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在发包人和承包人不能通过协商达成一致意见时，发包人授权监理人对以下事项进行确定：</w:t>
      </w:r>
    </w:p>
    <w:p w14:paraId="3E2362E1">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644ADC8E">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6DE6758">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6021EE90">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5. 工程质量</w:t>
      </w:r>
    </w:p>
    <w:p w14:paraId="3DCCED7A">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5.1 质量要求</w:t>
      </w:r>
    </w:p>
    <w:p w14:paraId="7254C1FD">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5.1.1 特殊质量标准和要求：</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6E49F8D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关于工程奖项的约定：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4D82CCB">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5.3 隐蔽工程检查</w:t>
      </w:r>
    </w:p>
    <w:p w14:paraId="7C5745F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5.3.2承包人提前通知监理人隐蔽工程检查的期限的约定： </w:t>
      </w:r>
      <w:r>
        <w:rPr>
          <w:rFonts w:hint="eastAsia" w:asciiTheme="minorEastAsia" w:hAnsiTheme="minorEastAsia" w:eastAsiaTheme="minorEastAsia" w:cstheme="minorEastAsia"/>
          <w:color w:val="auto"/>
          <w:kern w:val="21"/>
          <w:sz w:val="21"/>
          <w:szCs w:val="21"/>
          <w:highlight w:val="none"/>
          <w:u w:val="single"/>
        </w:rPr>
        <w:t xml:space="preserve">24小时前 </w:t>
      </w:r>
      <w:r>
        <w:rPr>
          <w:rFonts w:hint="eastAsia" w:asciiTheme="minorEastAsia" w:hAnsiTheme="minorEastAsia" w:eastAsiaTheme="minorEastAsia" w:cstheme="minorEastAsia"/>
          <w:color w:val="auto"/>
          <w:kern w:val="21"/>
          <w:sz w:val="21"/>
          <w:szCs w:val="21"/>
          <w:highlight w:val="none"/>
        </w:rPr>
        <w:t xml:space="preserve">  。</w:t>
      </w:r>
    </w:p>
    <w:p w14:paraId="689E38FD">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监理人不能按时进行检查时，应提前</w:t>
      </w:r>
      <w:r>
        <w:rPr>
          <w:rFonts w:hint="eastAsia" w:asciiTheme="minorEastAsia" w:hAnsiTheme="minorEastAsia" w:eastAsiaTheme="minorEastAsia" w:cstheme="minorEastAsia"/>
          <w:color w:val="auto"/>
          <w:kern w:val="21"/>
          <w:sz w:val="21"/>
          <w:szCs w:val="21"/>
          <w:highlight w:val="none"/>
          <w:u w:val="single"/>
          <w:lang w:val="en-US" w:eastAsia="zh-CN"/>
        </w:rPr>
        <w:t>24</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小时提交书面延期要求。</w:t>
      </w:r>
    </w:p>
    <w:p w14:paraId="7112ADB0">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关于延期最长不得超过：</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24</w:t>
      </w:r>
      <w:r>
        <w:rPr>
          <w:rFonts w:hint="eastAsia" w:asciiTheme="minorEastAsia" w:hAnsiTheme="minorEastAsia" w:eastAsiaTheme="minorEastAsia" w:cstheme="minorEastAsia"/>
          <w:color w:val="auto"/>
          <w:kern w:val="21"/>
          <w:sz w:val="21"/>
          <w:szCs w:val="21"/>
          <w:highlight w:val="none"/>
        </w:rPr>
        <w:t xml:space="preserve"> 小时。</w:t>
      </w:r>
    </w:p>
    <w:p w14:paraId="088B6F5A">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6. 安全文明施工与环境保护</w:t>
      </w:r>
    </w:p>
    <w:p w14:paraId="45504149">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6.1安全文明施工</w:t>
      </w:r>
    </w:p>
    <w:p w14:paraId="5CFF969D">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6.1.1 项目安全生产的达标目标及相应事项的约定：</w:t>
      </w:r>
      <w:r>
        <w:rPr>
          <w:rFonts w:hint="eastAsia" w:asciiTheme="minorEastAsia" w:hAnsiTheme="minorEastAsia" w:eastAsiaTheme="minorEastAsia" w:cstheme="minorEastAsia"/>
          <w:color w:val="auto"/>
          <w:kern w:val="21"/>
          <w:sz w:val="21"/>
          <w:szCs w:val="21"/>
          <w:highlight w:val="none"/>
          <w:u w:val="single"/>
        </w:rPr>
        <w:t xml:space="preserve">要求达到《建筑施工安全检查标准》（JGJ59-2011）标准 </w:t>
      </w:r>
      <w:r>
        <w:rPr>
          <w:rFonts w:hint="eastAsia" w:asciiTheme="minorEastAsia" w:hAnsiTheme="minorEastAsia" w:eastAsiaTheme="minorEastAsia" w:cstheme="minorEastAsia"/>
          <w:color w:val="auto"/>
          <w:kern w:val="21"/>
          <w:sz w:val="21"/>
          <w:szCs w:val="21"/>
          <w:highlight w:val="none"/>
        </w:rPr>
        <w:t>。</w:t>
      </w:r>
    </w:p>
    <w:p w14:paraId="2A89223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6.1.4 关于治安保卫的特别约定：承包人应遵守发包人治安保安相关制度和要求，统一管理施工场地的治安保卫事项，履行合同工程的治安保卫职责</w:t>
      </w:r>
      <w:r>
        <w:rPr>
          <w:rFonts w:hint="eastAsia" w:asciiTheme="minorEastAsia" w:hAnsiTheme="minorEastAsia" w:eastAsiaTheme="minorEastAsia" w:cstheme="minorEastAsia"/>
          <w:color w:val="auto"/>
          <w:kern w:val="21"/>
          <w:sz w:val="21"/>
          <w:szCs w:val="21"/>
          <w:highlight w:val="none"/>
          <w:lang w:eastAsia="zh-CN"/>
        </w:rPr>
        <w:t>，施工安全责任由</w:t>
      </w:r>
      <w:r>
        <w:rPr>
          <w:rFonts w:hint="eastAsia" w:asciiTheme="minorEastAsia" w:hAnsiTheme="minorEastAsia" w:eastAsiaTheme="minorEastAsia" w:cstheme="minorEastAsia"/>
          <w:color w:val="auto"/>
          <w:kern w:val="21"/>
          <w:sz w:val="21"/>
          <w:szCs w:val="21"/>
          <w:highlight w:val="none"/>
        </w:rPr>
        <w:t>承包人</w:t>
      </w:r>
      <w:r>
        <w:rPr>
          <w:rFonts w:hint="eastAsia" w:asciiTheme="minorEastAsia" w:hAnsiTheme="minorEastAsia" w:eastAsiaTheme="minorEastAsia" w:cstheme="minorEastAsia"/>
          <w:color w:val="auto"/>
          <w:kern w:val="21"/>
          <w:sz w:val="21"/>
          <w:szCs w:val="21"/>
          <w:highlight w:val="none"/>
          <w:lang w:eastAsia="zh-CN"/>
        </w:rPr>
        <w:t>负责</w:t>
      </w:r>
      <w:r>
        <w:rPr>
          <w:rFonts w:hint="eastAsia" w:asciiTheme="minorEastAsia" w:hAnsiTheme="minorEastAsia" w:eastAsiaTheme="minorEastAsia" w:cstheme="minorEastAsia"/>
          <w:color w:val="auto"/>
          <w:kern w:val="21"/>
          <w:sz w:val="21"/>
          <w:szCs w:val="21"/>
          <w:highlight w:val="none"/>
        </w:rPr>
        <w:t>。</w:t>
      </w:r>
    </w:p>
    <w:p w14:paraId="2A3D2DF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关于编制施工场地治安管理计划的约定：</w:t>
      </w:r>
      <w:r>
        <w:rPr>
          <w:rFonts w:hint="eastAsia" w:asciiTheme="minorEastAsia" w:hAnsiTheme="minorEastAsia" w:eastAsiaTheme="minorEastAsia" w:cstheme="minorEastAsia"/>
          <w:color w:val="auto"/>
          <w:kern w:val="21"/>
          <w:sz w:val="21"/>
          <w:szCs w:val="21"/>
          <w:highlight w:val="none"/>
          <w:u w:val="single"/>
        </w:rPr>
        <w:t>承包人编制，发包人、监理人审核</w:t>
      </w:r>
      <w:r>
        <w:rPr>
          <w:rFonts w:hint="eastAsia" w:asciiTheme="minorEastAsia" w:hAnsiTheme="minorEastAsia" w:eastAsiaTheme="minorEastAsia" w:cstheme="minorEastAsia"/>
          <w:color w:val="auto"/>
          <w:kern w:val="21"/>
          <w:sz w:val="21"/>
          <w:szCs w:val="21"/>
          <w:highlight w:val="none"/>
        </w:rPr>
        <w:t>。</w:t>
      </w:r>
    </w:p>
    <w:p w14:paraId="0C5D5786">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6.1.5 文明施工</w:t>
      </w:r>
    </w:p>
    <w:p w14:paraId="36E78D0D">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合同当事人对文明施工的要求：</w:t>
      </w:r>
      <w:r>
        <w:rPr>
          <w:rFonts w:hint="eastAsia" w:asciiTheme="minorEastAsia" w:hAnsiTheme="minorEastAsia" w:eastAsiaTheme="minorEastAsia" w:cstheme="minorEastAsia"/>
          <w:color w:val="auto"/>
          <w:kern w:val="21"/>
          <w:sz w:val="21"/>
          <w:szCs w:val="21"/>
          <w:highlight w:val="none"/>
          <w:u w:val="single"/>
        </w:rPr>
        <w:t xml:space="preserve"> 达到国家强制要求规定，以及发包人规定要求。</w:t>
      </w:r>
    </w:p>
    <w:p w14:paraId="65808EE0">
      <w:pPr>
        <w:pageBreakBefore w:val="0"/>
        <w:widowControl w:val="0"/>
        <w:kinsoku/>
        <w:wordWrap/>
        <w:overflowPunct/>
        <w:topLinePunct w:val="0"/>
        <w:bidi w:val="0"/>
        <w:spacing w:line="480" w:lineRule="exact"/>
        <w:ind w:firstLine="48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6.1.6 关于安全文明施工费支付比例和支付期限的约定：</w:t>
      </w:r>
      <w:r>
        <w:rPr>
          <w:rFonts w:hint="eastAsia" w:asciiTheme="minorEastAsia" w:hAnsiTheme="minorEastAsia" w:eastAsiaTheme="minorEastAsia" w:cstheme="minorEastAsia"/>
          <w:color w:val="auto"/>
          <w:kern w:val="21"/>
          <w:sz w:val="21"/>
          <w:szCs w:val="21"/>
          <w:highlight w:val="none"/>
          <w:u w:val="single"/>
        </w:rPr>
        <w:t>安全文明施工措施费 在开工前一次性足额支付给承包人。安全防护、文明施工措施费用由承包人专款专用，不得挪作他用，并在财务管理中单独列支。</w:t>
      </w:r>
    </w:p>
    <w:p w14:paraId="2183E062">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7. 工期和进度</w:t>
      </w:r>
    </w:p>
    <w:p w14:paraId="538185B5">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7.1 施工组织设计</w:t>
      </w:r>
    </w:p>
    <w:p w14:paraId="64783068">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7.1.1 合同当事人约定的施工组织设计应包括的其他内容：</w:t>
      </w:r>
      <w:r>
        <w:rPr>
          <w:rFonts w:hint="eastAsia" w:asciiTheme="minorEastAsia" w:hAnsiTheme="minorEastAsia" w:eastAsiaTheme="minorEastAsia" w:cstheme="minorEastAsia"/>
          <w:color w:val="auto"/>
          <w:kern w:val="21"/>
          <w:sz w:val="21"/>
          <w:szCs w:val="21"/>
          <w:highlight w:val="none"/>
          <w:u w:val="single"/>
        </w:rPr>
        <w:t xml:space="preserve"> 执行通用条款</w:t>
      </w:r>
      <w:r>
        <w:rPr>
          <w:rFonts w:hint="eastAsia" w:asciiTheme="minorEastAsia" w:hAnsiTheme="minorEastAsia" w:eastAsiaTheme="minorEastAsia" w:cstheme="minorEastAsia"/>
          <w:color w:val="auto"/>
          <w:kern w:val="21"/>
          <w:sz w:val="21"/>
          <w:szCs w:val="21"/>
          <w:highlight w:val="none"/>
        </w:rPr>
        <w:t>。</w:t>
      </w:r>
    </w:p>
    <w:p w14:paraId="58A4457D">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7.1.2 施工组织设计的提交和修改</w:t>
      </w:r>
    </w:p>
    <w:p w14:paraId="283FC769">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承包人提交详细施工组织设计的期限的约定：</w:t>
      </w:r>
      <w:r>
        <w:rPr>
          <w:rFonts w:hint="eastAsia" w:asciiTheme="minorEastAsia" w:hAnsiTheme="minorEastAsia" w:eastAsiaTheme="minorEastAsia" w:cstheme="minorEastAsia"/>
          <w:color w:val="auto"/>
          <w:kern w:val="21"/>
          <w:sz w:val="21"/>
          <w:szCs w:val="21"/>
          <w:highlight w:val="none"/>
          <w:u w:val="single"/>
        </w:rPr>
        <w:t xml:space="preserve">开工前7天 </w:t>
      </w:r>
      <w:r>
        <w:rPr>
          <w:rFonts w:hint="eastAsia" w:asciiTheme="minorEastAsia" w:hAnsiTheme="minorEastAsia" w:eastAsiaTheme="minorEastAsia" w:cstheme="minorEastAsia"/>
          <w:color w:val="auto"/>
          <w:kern w:val="21"/>
          <w:sz w:val="21"/>
          <w:szCs w:val="21"/>
          <w:highlight w:val="none"/>
        </w:rPr>
        <w:t>。</w:t>
      </w:r>
    </w:p>
    <w:p w14:paraId="14FCC110">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发包人和监理人在收到详细的施工组织设计后确认或提出修改意见的期限：</w:t>
      </w:r>
      <w:r>
        <w:rPr>
          <w:rFonts w:hint="eastAsia" w:asciiTheme="minorEastAsia" w:hAnsiTheme="minorEastAsia" w:eastAsiaTheme="minorEastAsia" w:cstheme="minorEastAsia"/>
          <w:color w:val="auto"/>
          <w:kern w:val="21"/>
          <w:sz w:val="21"/>
          <w:szCs w:val="21"/>
          <w:highlight w:val="none"/>
          <w:u w:val="single"/>
        </w:rPr>
        <w:t>7天内</w:t>
      </w:r>
      <w:r>
        <w:rPr>
          <w:rFonts w:hint="eastAsia" w:asciiTheme="minorEastAsia" w:hAnsiTheme="minorEastAsia" w:eastAsiaTheme="minorEastAsia" w:cstheme="minorEastAsia"/>
          <w:color w:val="auto"/>
          <w:kern w:val="21"/>
          <w:sz w:val="21"/>
          <w:szCs w:val="21"/>
          <w:highlight w:val="none"/>
        </w:rPr>
        <w:t>。</w:t>
      </w:r>
    </w:p>
    <w:p w14:paraId="59C2D266">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7.2 施工进度计划</w:t>
      </w:r>
    </w:p>
    <w:p w14:paraId="624190D6">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7.2.2 施工进度计划的修订</w:t>
      </w:r>
    </w:p>
    <w:p w14:paraId="1CBE53B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发包人和监理人在收到修订的施工进度计划后确认或提出修改意见的期限：</w:t>
      </w:r>
      <w:r>
        <w:rPr>
          <w:rFonts w:hint="eastAsia" w:asciiTheme="minorEastAsia" w:hAnsiTheme="minorEastAsia" w:eastAsiaTheme="minorEastAsia" w:cstheme="minorEastAsia"/>
          <w:color w:val="auto"/>
          <w:kern w:val="21"/>
          <w:sz w:val="21"/>
          <w:szCs w:val="21"/>
          <w:highlight w:val="none"/>
          <w:u w:val="single"/>
        </w:rPr>
        <w:t xml:space="preserve">7天内 </w:t>
      </w:r>
      <w:r>
        <w:rPr>
          <w:rFonts w:hint="eastAsia" w:asciiTheme="minorEastAsia" w:hAnsiTheme="minorEastAsia" w:eastAsiaTheme="minorEastAsia" w:cstheme="minorEastAsia"/>
          <w:color w:val="auto"/>
          <w:kern w:val="21"/>
          <w:sz w:val="21"/>
          <w:szCs w:val="21"/>
          <w:highlight w:val="none"/>
        </w:rPr>
        <w:t>。</w:t>
      </w:r>
    </w:p>
    <w:p w14:paraId="5EB3B6F7">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7.3 开工</w:t>
      </w:r>
    </w:p>
    <w:p w14:paraId="70C1675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7.3.1 开工准备</w:t>
      </w:r>
    </w:p>
    <w:p w14:paraId="5AB0DFC4">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关于承包人提交工程开工报审表的期限：</w:t>
      </w:r>
      <w:r>
        <w:rPr>
          <w:rFonts w:hint="eastAsia" w:asciiTheme="minorEastAsia" w:hAnsiTheme="minorEastAsia" w:eastAsiaTheme="minorEastAsia" w:cstheme="minorEastAsia"/>
          <w:color w:val="auto"/>
          <w:kern w:val="21"/>
          <w:sz w:val="21"/>
          <w:szCs w:val="21"/>
          <w:highlight w:val="none"/>
          <w:u w:val="single"/>
        </w:rPr>
        <w:t xml:space="preserve">监理单位要求后的7天内   </w:t>
      </w:r>
      <w:r>
        <w:rPr>
          <w:rFonts w:hint="eastAsia" w:asciiTheme="minorEastAsia" w:hAnsiTheme="minorEastAsia" w:eastAsiaTheme="minorEastAsia" w:cstheme="minorEastAsia"/>
          <w:color w:val="auto"/>
          <w:kern w:val="21"/>
          <w:sz w:val="21"/>
          <w:szCs w:val="21"/>
          <w:highlight w:val="none"/>
        </w:rPr>
        <w:t>。</w:t>
      </w:r>
    </w:p>
    <w:p w14:paraId="5C29C54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关于发包人应完成的其他开工准备工作及期限：</w:t>
      </w:r>
      <w:r>
        <w:rPr>
          <w:rFonts w:hint="eastAsia" w:asciiTheme="minorEastAsia" w:hAnsiTheme="minorEastAsia" w:eastAsiaTheme="minorEastAsia" w:cstheme="minorEastAsia"/>
          <w:color w:val="auto"/>
          <w:kern w:val="21"/>
          <w:sz w:val="21"/>
          <w:szCs w:val="21"/>
          <w:highlight w:val="none"/>
          <w:u w:val="single"/>
        </w:rPr>
        <w:t>承包人进场之前的15天内</w:t>
      </w:r>
      <w:r>
        <w:rPr>
          <w:rFonts w:hint="eastAsia" w:asciiTheme="minorEastAsia" w:hAnsiTheme="minorEastAsia" w:eastAsiaTheme="minorEastAsia" w:cstheme="minorEastAsia"/>
          <w:color w:val="auto"/>
          <w:kern w:val="21"/>
          <w:sz w:val="21"/>
          <w:szCs w:val="21"/>
          <w:highlight w:val="none"/>
        </w:rPr>
        <w:t>。</w:t>
      </w:r>
    </w:p>
    <w:p w14:paraId="4AB2041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关于承包人应完成的其他开工准备工作及期限：</w:t>
      </w:r>
      <w:r>
        <w:rPr>
          <w:rFonts w:hint="eastAsia" w:asciiTheme="minorEastAsia" w:hAnsiTheme="minorEastAsia" w:eastAsiaTheme="minorEastAsia" w:cstheme="minorEastAsia"/>
          <w:color w:val="auto"/>
          <w:kern w:val="21"/>
          <w:sz w:val="21"/>
          <w:szCs w:val="21"/>
          <w:highlight w:val="none"/>
          <w:u w:val="single"/>
        </w:rPr>
        <w:t xml:space="preserve">正式进场前的7天内     </w:t>
      </w:r>
      <w:r>
        <w:rPr>
          <w:rFonts w:hint="eastAsia" w:asciiTheme="minorEastAsia" w:hAnsiTheme="minorEastAsia" w:eastAsiaTheme="minorEastAsia" w:cstheme="minorEastAsia"/>
          <w:color w:val="auto"/>
          <w:kern w:val="21"/>
          <w:sz w:val="21"/>
          <w:szCs w:val="21"/>
          <w:highlight w:val="none"/>
        </w:rPr>
        <w:t>。</w:t>
      </w:r>
    </w:p>
    <w:p w14:paraId="506D340E">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7.3.2开工通知</w:t>
      </w:r>
    </w:p>
    <w:p w14:paraId="35A1386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因发包人原因造成监理人未能在计划开工日期之日起</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10</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天内发出开工通知的，承包人有权提出价格调整要求，或者解除合同。</w:t>
      </w:r>
    </w:p>
    <w:p w14:paraId="382000AD">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7.4 测量放线</w:t>
      </w:r>
    </w:p>
    <w:p w14:paraId="0CECBB84">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7.4.1发包人通过监理人向承包人提供测量基准点、基准线和水准点及其书面资料的期限：</w:t>
      </w:r>
      <w:r>
        <w:rPr>
          <w:rFonts w:hint="eastAsia" w:asciiTheme="minorEastAsia" w:hAnsiTheme="minorEastAsia" w:eastAsiaTheme="minorEastAsia" w:cstheme="minorEastAsia"/>
          <w:color w:val="auto"/>
          <w:kern w:val="21"/>
          <w:sz w:val="21"/>
          <w:szCs w:val="21"/>
          <w:highlight w:val="none"/>
          <w:u w:val="single"/>
        </w:rPr>
        <w:t>承包人进场后的15天内</w:t>
      </w:r>
      <w:r>
        <w:rPr>
          <w:rFonts w:hint="eastAsia" w:asciiTheme="minorEastAsia" w:hAnsiTheme="minorEastAsia" w:eastAsiaTheme="minorEastAsia" w:cstheme="minorEastAsia"/>
          <w:color w:val="auto"/>
          <w:kern w:val="21"/>
          <w:sz w:val="21"/>
          <w:szCs w:val="21"/>
          <w:highlight w:val="none"/>
        </w:rPr>
        <w:t>。</w:t>
      </w:r>
    </w:p>
    <w:p w14:paraId="21CBC906">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7.5 工期延误</w:t>
      </w:r>
    </w:p>
    <w:p w14:paraId="4035686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7.5.1 因发包人原因导致工期延误</w:t>
      </w:r>
    </w:p>
    <w:p w14:paraId="2ACAD1C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因发包人原因导致工期延误的其他情形：</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2030B99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7.5.2 因承包人原因导致工期延误</w:t>
      </w:r>
    </w:p>
    <w:p w14:paraId="6CF14B6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因承包人原因造成工期延误，逾期竣工违约金的计算方法为：</w:t>
      </w:r>
    </w:p>
    <w:p w14:paraId="58CFCD04">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u w:val="single"/>
        </w:rPr>
        <w:t xml:space="preserve">因承包人原因总工期每推迟一天处罚1000元/天 </w:t>
      </w:r>
      <w:r>
        <w:rPr>
          <w:rFonts w:hint="eastAsia" w:asciiTheme="minorEastAsia" w:hAnsiTheme="minorEastAsia" w:eastAsiaTheme="minorEastAsia" w:cstheme="minorEastAsia"/>
          <w:color w:val="auto"/>
          <w:kern w:val="21"/>
          <w:sz w:val="21"/>
          <w:szCs w:val="21"/>
          <w:highlight w:val="none"/>
        </w:rPr>
        <w:t>。</w:t>
      </w:r>
    </w:p>
    <w:p w14:paraId="0939120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因承包人原因造成工期延误，逾期竣工违约金的上限：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553A603">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7.6 不利物质条件</w:t>
      </w:r>
    </w:p>
    <w:p w14:paraId="015F3F7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不利物质条件的其他情形和有关约定：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rPr>
        <w:t>。</w:t>
      </w:r>
    </w:p>
    <w:p w14:paraId="637A9BF6">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7.7异常恶劣的气候条件</w:t>
      </w:r>
    </w:p>
    <w:p w14:paraId="6452AD8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发包人和承包人同意以下情形视为异常恶劣的气候条件：</w:t>
      </w:r>
    </w:p>
    <w:p w14:paraId="1C7803B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5D0148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094D664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A52C414">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7.9 提前竣工的奖励</w:t>
      </w:r>
    </w:p>
    <w:p w14:paraId="19399B5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7.9.2提前竣工的奖励：</w:t>
      </w:r>
      <w:r>
        <w:rPr>
          <w:rFonts w:hint="eastAsia" w:asciiTheme="minorEastAsia" w:hAnsiTheme="minorEastAsia" w:eastAsiaTheme="minorEastAsia" w:cstheme="minorEastAsia"/>
          <w:color w:val="auto"/>
          <w:kern w:val="21"/>
          <w:sz w:val="21"/>
          <w:szCs w:val="21"/>
          <w:highlight w:val="none"/>
          <w:u w:val="single"/>
        </w:rPr>
        <w:t xml:space="preserve"> 每提前一天相应给予</w:t>
      </w:r>
      <w:r>
        <w:rPr>
          <w:rFonts w:hint="eastAsia" w:asciiTheme="minorEastAsia" w:hAnsiTheme="minorEastAsia" w:eastAsiaTheme="minorEastAsia" w:cstheme="minorEastAsia"/>
          <w:color w:val="auto"/>
          <w:kern w:val="21"/>
          <w:sz w:val="21"/>
          <w:szCs w:val="21"/>
          <w:highlight w:val="none"/>
          <w:u w:val="single"/>
          <w:lang w:val="en-US" w:eastAsia="zh-CN"/>
        </w:rPr>
        <w:t>1</w:t>
      </w:r>
      <w:r>
        <w:rPr>
          <w:rFonts w:hint="eastAsia" w:asciiTheme="minorEastAsia" w:hAnsiTheme="minorEastAsia" w:eastAsiaTheme="minorEastAsia" w:cstheme="minorEastAsia"/>
          <w:color w:val="auto"/>
          <w:kern w:val="21"/>
          <w:sz w:val="21"/>
          <w:szCs w:val="21"/>
          <w:highlight w:val="none"/>
          <w:u w:val="single"/>
        </w:rPr>
        <w:t xml:space="preserve">000元/天奖励 </w:t>
      </w:r>
      <w:r>
        <w:rPr>
          <w:rFonts w:hint="eastAsia" w:asciiTheme="minorEastAsia" w:hAnsiTheme="minorEastAsia" w:eastAsiaTheme="minorEastAsia" w:cstheme="minorEastAsia"/>
          <w:color w:val="auto"/>
          <w:kern w:val="21"/>
          <w:sz w:val="21"/>
          <w:szCs w:val="21"/>
          <w:highlight w:val="none"/>
        </w:rPr>
        <w:t>。</w:t>
      </w:r>
    </w:p>
    <w:p w14:paraId="2E053BD9">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8. 材料与设备</w:t>
      </w:r>
    </w:p>
    <w:p w14:paraId="33874617">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8.4材料与工程设备的保管与使用</w:t>
      </w:r>
    </w:p>
    <w:p w14:paraId="03CCDC4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8.4.1发包人供应的材料设备的保管费用的承担：</w:t>
      </w:r>
      <w:r>
        <w:rPr>
          <w:rFonts w:hint="eastAsia" w:asciiTheme="minorEastAsia" w:hAnsiTheme="minorEastAsia" w:eastAsiaTheme="minorEastAsia" w:cstheme="minorEastAsia"/>
          <w:color w:val="auto"/>
          <w:kern w:val="21"/>
          <w:sz w:val="21"/>
          <w:szCs w:val="21"/>
          <w:highlight w:val="none"/>
          <w:u w:val="single"/>
        </w:rPr>
        <w:t xml:space="preserve">由承包人承担 </w:t>
      </w:r>
      <w:r>
        <w:rPr>
          <w:rFonts w:hint="eastAsia" w:asciiTheme="minorEastAsia" w:hAnsiTheme="minorEastAsia" w:eastAsiaTheme="minorEastAsia" w:cstheme="minorEastAsia"/>
          <w:color w:val="auto"/>
          <w:kern w:val="21"/>
          <w:sz w:val="21"/>
          <w:szCs w:val="21"/>
          <w:highlight w:val="none"/>
        </w:rPr>
        <w:t>。</w:t>
      </w:r>
    </w:p>
    <w:p w14:paraId="6922C13F">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8.6 样品</w:t>
      </w:r>
    </w:p>
    <w:p w14:paraId="6F194231">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8.6.1</w:t>
      </w:r>
      <w:r>
        <w:rPr>
          <w:rFonts w:hint="eastAsia" w:asciiTheme="minorEastAsia" w:hAnsiTheme="minorEastAsia" w:eastAsiaTheme="minorEastAsia" w:cstheme="minorEastAsia"/>
          <w:color w:val="auto"/>
          <w:kern w:val="21"/>
          <w:sz w:val="21"/>
          <w:szCs w:val="21"/>
          <w:highlight w:val="none"/>
        </w:rPr>
        <w:tab/>
      </w:r>
      <w:r>
        <w:rPr>
          <w:rFonts w:hint="eastAsia" w:asciiTheme="minorEastAsia" w:hAnsiTheme="minorEastAsia" w:eastAsiaTheme="minorEastAsia" w:cstheme="minorEastAsia"/>
          <w:color w:val="auto"/>
          <w:kern w:val="21"/>
          <w:sz w:val="21"/>
          <w:szCs w:val="21"/>
          <w:highlight w:val="none"/>
        </w:rPr>
        <w:t>样品的报送与封存</w:t>
      </w:r>
    </w:p>
    <w:p w14:paraId="08D786FA">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需要承包人报送样品的材料或工程设备，样品的种类、名称、规格、数量要求：</w:t>
      </w:r>
      <w:r>
        <w:rPr>
          <w:rFonts w:hint="eastAsia" w:asciiTheme="minorEastAsia" w:hAnsiTheme="minorEastAsia" w:eastAsiaTheme="minorEastAsia" w:cstheme="minorEastAsia"/>
          <w:color w:val="auto"/>
          <w:kern w:val="21"/>
          <w:sz w:val="21"/>
          <w:szCs w:val="21"/>
          <w:highlight w:val="none"/>
          <w:u w:val="single"/>
        </w:rPr>
        <w:t>按管理部门要求和发包人需求确定执行</w:t>
      </w:r>
      <w:r>
        <w:rPr>
          <w:rFonts w:hint="eastAsia" w:asciiTheme="minorEastAsia" w:hAnsiTheme="minorEastAsia" w:eastAsiaTheme="minorEastAsia" w:cstheme="minorEastAsia"/>
          <w:color w:val="auto"/>
          <w:kern w:val="21"/>
          <w:sz w:val="21"/>
          <w:szCs w:val="21"/>
          <w:highlight w:val="none"/>
        </w:rPr>
        <w:t>。</w:t>
      </w:r>
    </w:p>
    <w:p w14:paraId="416A4835">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8.8 施工设备和临时设施</w:t>
      </w:r>
    </w:p>
    <w:p w14:paraId="0D224766">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8.8.1 承包人提供的施工设备和临时设施</w:t>
      </w:r>
    </w:p>
    <w:p w14:paraId="74A9A9D5">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关于修建临时设施费用承担的约定：</w:t>
      </w:r>
      <w:r>
        <w:rPr>
          <w:rFonts w:hint="eastAsia" w:asciiTheme="minorEastAsia" w:hAnsiTheme="minorEastAsia" w:eastAsiaTheme="minorEastAsia" w:cstheme="minorEastAsia"/>
          <w:color w:val="auto"/>
          <w:kern w:val="21"/>
          <w:sz w:val="21"/>
          <w:szCs w:val="21"/>
          <w:highlight w:val="none"/>
          <w:u w:val="single"/>
        </w:rPr>
        <w:t>承包人承担</w:t>
      </w:r>
      <w:r>
        <w:rPr>
          <w:rFonts w:hint="eastAsia" w:asciiTheme="minorEastAsia" w:hAnsiTheme="minorEastAsia" w:eastAsiaTheme="minorEastAsia" w:cstheme="minorEastAsia"/>
          <w:color w:val="auto"/>
          <w:kern w:val="21"/>
          <w:sz w:val="21"/>
          <w:szCs w:val="21"/>
          <w:highlight w:val="none"/>
        </w:rPr>
        <w:t>。</w:t>
      </w:r>
    </w:p>
    <w:p w14:paraId="021BCED4">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9. 试验与检验</w:t>
      </w:r>
    </w:p>
    <w:p w14:paraId="58665E04">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9.1试验设备与试验人员</w:t>
      </w:r>
    </w:p>
    <w:p w14:paraId="0459603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9.1.2 试验设备</w:t>
      </w:r>
    </w:p>
    <w:p w14:paraId="026552F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施工现场需要配置的试验场所：</w:t>
      </w:r>
      <w:r>
        <w:rPr>
          <w:rFonts w:hint="eastAsia" w:asciiTheme="minorEastAsia" w:hAnsiTheme="minorEastAsia" w:eastAsiaTheme="minorEastAsia" w:cstheme="minorEastAsia"/>
          <w:color w:val="auto"/>
          <w:kern w:val="21"/>
          <w:sz w:val="21"/>
          <w:szCs w:val="21"/>
          <w:highlight w:val="none"/>
          <w:u w:val="single"/>
        </w:rPr>
        <w:t xml:space="preserve">按有关规定执行 </w:t>
      </w:r>
      <w:r>
        <w:rPr>
          <w:rFonts w:hint="eastAsia" w:asciiTheme="minorEastAsia" w:hAnsiTheme="minorEastAsia" w:eastAsiaTheme="minorEastAsia" w:cstheme="minorEastAsia"/>
          <w:color w:val="auto"/>
          <w:kern w:val="21"/>
          <w:sz w:val="21"/>
          <w:szCs w:val="21"/>
          <w:highlight w:val="none"/>
        </w:rPr>
        <w:t xml:space="preserve">。 </w:t>
      </w:r>
    </w:p>
    <w:p w14:paraId="12EB686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施工现场需要配备的试验设备：</w:t>
      </w:r>
      <w:r>
        <w:rPr>
          <w:rFonts w:hint="eastAsia" w:asciiTheme="minorEastAsia" w:hAnsiTheme="minorEastAsia" w:eastAsiaTheme="minorEastAsia" w:cstheme="minorEastAsia"/>
          <w:color w:val="auto"/>
          <w:kern w:val="21"/>
          <w:sz w:val="21"/>
          <w:szCs w:val="21"/>
          <w:highlight w:val="none"/>
          <w:u w:val="single"/>
        </w:rPr>
        <w:t xml:space="preserve">按有关规定执行 </w:t>
      </w:r>
      <w:r>
        <w:rPr>
          <w:rFonts w:hint="eastAsia" w:asciiTheme="minorEastAsia" w:hAnsiTheme="minorEastAsia" w:eastAsiaTheme="minorEastAsia" w:cstheme="minorEastAsia"/>
          <w:color w:val="auto"/>
          <w:kern w:val="21"/>
          <w:sz w:val="21"/>
          <w:szCs w:val="21"/>
          <w:highlight w:val="none"/>
        </w:rPr>
        <w:t>。</w:t>
      </w:r>
    </w:p>
    <w:p w14:paraId="512BB055">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施工现场需要具备的其他试验条件：</w:t>
      </w:r>
      <w:r>
        <w:rPr>
          <w:rFonts w:hint="eastAsia" w:asciiTheme="minorEastAsia" w:hAnsiTheme="minorEastAsia" w:eastAsiaTheme="minorEastAsia" w:cstheme="minorEastAsia"/>
          <w:color w:val="auto"/>
          <w:kern w:val="21"/>
          <w:sz w:val="21"/>
          <w:szCs w:val="21"/>
          <w:highlight w:val="none"/>
          <w:u w:val="single"/>
        </w:rPr>
        <w:t>按有关规定执行</w:t>
      </w:r>
      <w:r>
        <w:rPr>
          <w:rFonts w:hint="eastAsia" w:asciiTheme="minorEastAsia" w:hAnsiTheme="minorEastAsia" w:eastAsiaTheme="minorEastAsia" w:cstheme="minorEastAsia"/>
          <w:color w:val="auto"/>
          <w:kern w:val="21"/>
          <w:sz w:val="21"/>
          <w:szCs w:val="21"/>
          <w:highlight w:val="none"/>
        </w:rPr>
        <w:t>。</w:t>
      </w:r>
    </w:p>
    <w:p w14:paraId="2BBE01D3">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9.4 现场工艺试验 </w:t>
      </w:r>
    </w:p>
    <w:p w14:paraId="1BFB214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现场工艺试验的有关约定：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27134992">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10. 变更</w:t>
      </w:r>
    </w:p>
    <w:p w14:paraId="13DA6FA6">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10.1变更的范围</w:t>
      </w:r>
    </w:p>
    <w:p w14:paraId="4BD75A8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关于变更的范围的约定：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5A8A7AFD">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10.4 变更估价</w:t>
      </w:r>
    </w:p>
    <w:p w14:paraId="7F5A191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10.4.1 变更估价原则</w:t>
      </w:r>
    </w:p>
    <w:p w14:paraId="34536254">
      <w:pPr>
        <w:pageBreakBefore w:val="0"/>
        <w:widowControl w:val="0"/>
        <w:kinsoku/>
        <w:wordWrap/>
        <w:overflowPunct/>
        <w:topLinePunct w:val="0"/>
        <w:bidi w:val="0"/>
        <w:adjustRightInd w:val="0"/>
        <w:snapToGrid w:val="0"/>
        <w:spacing w:line="480" w:lineRule="exact"/>
        <w:ind w:firstLine="436" w:firstLineChars="208"/>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 xml:space="preserve">关于变更估价的约定: </w:t>
      </w:r>
      <w:r>
        <w:rPr>
          <w:rFonts w:hint="eastAsia" w:asciiTheme="minorEastAsia" w:hAnsiTheme="minorEastAsia" w:eastAsiaTheme="minorEastAsia" w:cstheme="minorEastAsia"/>
          <w:color w:val="auto"/>
          <w:kern w:val="21"/>
          <w:sz w:val="21"/>
          <w:szCs w:val="21"/>
          <w:highlight w:val="none"/>
          <w:u w:val="single"/>
        </w:rPr>
        <w:t xml:space="preserve"> ①对于工程量清单漏项或有误以及设计变更引起新的工程量清单项目：</w:t>
      </w:r>
    </w:p>
    <w:p w14:paraId="33C0BD21">
      <w:pPr>
        <w:pageBreakBefore w:val="0"/>
        <w:widowControl w:val="0"/>
        <w:kinsoku/>
        <w:wordWrap/>
        <w:overflowPunct/>
        <w:topLinePunct w:val="0"/>
        <w:bidi w:val="0"/>
        <w:adjustRightInd w:val="0"/>
        <w:snapToGrid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（1）、</w:t>
      </w:r>
      <w:r>
        <w:rPr>
          <w:rFonts w:hint="eastAsia" w:asciiTheme="minorEastAsia" w:hAnsiTheme="minorEastAsia" w:eastAsiaTheme="minorEastAsia" w:cstheme="minorEastAsia"/>
          <w:color w:val="auto"/>
          <w:kern w:val="21"/>
          <w:sz w:val="21"/>
          <w:szCs w:val="21"/>
          <w:highlight w:val="none"/>
          <w:u w:val="single"/>
        </w:rPr>
        <w:t>清单或合同中已有适用于新工程量清单项目的价格，按已有价格变更合同价款；</w:t>
      </w:r>
    </w:p>
    <w:p w14:paraId="0F08DC12">
      <w:pPr>
        <w:pageBreakBefore w:val="0"/>
        <w:widowControl w:val="0"/>
        <w:kinsoku/>
        <w:wordWrap/>
        <w:overflowPunct/>
        <w:topLinePunct w:val="0"/>
        <w:bidi w:val="0"/>
        <w:adjustRightInd w:val="0"/>
        <w:snapToGrid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（2）、</w:t>
      </w:r>
      <w:r>
        <w:rPr>
          <w:rFonts w:hint="eastAsia" w:asciiTheme="minorEastAsia" w:hAnsiTheme="minorEastAsia" w:eastAsiaTheme="minorEastAsia" w:cstheme="minorEastAsia"/>
          <w:color w:val="auto"/>
          <w:kern w:val="21"/>
          <w:sz w:val="21"/>
          <w:szCs w:val="21"/>
          <w:highlight w:val="none"/>
          <w:u w:val="single"/>
        </w:rPr>
        <w:t>清单或合同中只有类似于新工程量清单项目的价格，可以参照类似价格变更合同价款；</w:t>
      </w:r>
    </w:p>
    <w:p w14:paraId="44CFD547">
      <w:pPr>
        <w:pageBreakBefore w:val="0"/>
        <w:widowControl w:val="0"/>
        <w:kinsoku/>
        <w:wordWrap/>
        <w:overflowPunct/>
        <w:topLinePunct w:val="0"/>
        <w:bidi w:val="0"/>
        <w:adjustRightInd w:val="0"/>
        <w:snapToGrid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（3）、</w:t>
      </w:r>
      <w:r>
        <w:rPr>
          <w:rFonts w:hint="eastAsia" w:asciiTheme="minorEastAsia" w:hAnsiTheme="minorEastAsia" w:eastAsiaTheme="minorEastAsia" w:cstheme="minorEastAsia"/>
          <w:color w:val="auto"/>
          <w:kern w:val="21"/>
          <w:sz w:val="21"/>
          <w:szCs w:val="21"/>
          <w:highlight w:val="none"/>
          <w:u w:val="single"/>
        </w:rPr>
        <w:t>合同中没有适用或类似于变更工程的综合单价，按招标文件编制上限控制价综合单价的原则组价，并按原</w:t>
      </w:r>
      <w:r>
        <w:rPr>
          <w:rFonts w:hint="eastAsia" w:asciiTheme="minorEastAsia" w:hAnsiTheme="minorEastAsia" w:eastAsiaTheme="minorEastAsia" w:cstheme="minorEastAsia"/>
          <w:color w:val="auto"/>
          <w:kern w:val="21"/>
          <w:sz w:val="21"/>
          <w:szCs w:val="21"/>
          <w:highlight w:val="none"/>
          <w:u w:val="single"/>
          <w:lang w:eastAsia="zh-CN"/>
        </w:rPr>
        <w:t>中标</w:t>
      </w:r>
      <w:r>
        <w:rPr>
          <w:rFonts w:hint="eastAsia" w:asciiTheme="minorEastAsia" w:hAnsiTheme="minorEastAsia" w:eastAsiaTheme="minorEastAsia" w:cstheme="minorEastAsia"/>
          <w:color w:val="auto"/>
          <w:kern w:val="21"/>
          <w:sz w:val="21"/>
          <w:szCs w:val="21"/>
          <w:highlight w:val="none"/>
          <w:u w:val="single"/>
        </w:rPr>
        <w:t>价同原上限控制价相比下浮综合单价（下浮率=(招标控制价-</w:t>
      </w:r>
      <w:r>
        <w:rPr>
          <w:rFonts w:hint="eastAsia" w:asciiTheme="minorEastAsia" w:hAnsiTheme="minorEastAsia" w:eastAsiaTheme="minorEastAsia" w:cstheme="minorEastAsia"/>
          <w:color w:val="auto"/>
          <w:kern w:val="21"/>
          <w:sz w:val="21"/>
          <w:szCs w:val="21"/>
          <w:highlight w:val="none"/>
          <w:u w:val="single"/>
          <w:lang w:eastAsia="zh-CN"/>
        </w:rPr>
        <w:t>中标</w:t>
      </w:r>
      <w:r>
        <w:rPr>
          <w:rFonts w:hint="eastAsia" w:asciiTheme="minorEastAsia" w:hAnsiTheme="minorEastAsia" w:eastAsiaTheme="minorEastAsia" w:cstheme="minorEastAsia"/>
          <w:color w:val="auto"/>
          <w:kern w:val="21"/>
          <w:sz w:val="21"/>
          <w:szCs w:val="21"/>
          <w:highlight w:val="none"/>
          <w:u w:val="single"/>
        </w:rPr>
        <w:t>价)/招标控制价），按下浮确认的综合单价办理结算</w:t>
      </w:r>
      <w:r>
        <w:rPr>
          <w:rFonts w:hint="eastAsia" w:asciiTheme="minorEastAsia" w:hAnsiTheme="minorEastAsia" w:eastAsiaTheme="minorEastAsia" w:cstheme="minorEastAsia"/>
          <w:color w:val="auto"/>
          <w:kern w:val="21"/>
          <w:sz w:val="21"/>
          <w:szCs w:val="21"/>
          <w:highlight w:val="none"/>
        </w:rPr>
        <w:t>。</w:t>
      </w:r>
    </w:p>
    <w:p w14:paraId="6BF4FD58">
      <w:pPr>
        <w:pageBreakBefore w:val="0"/>
        <w:widowControl w:val="0"/>
        <w:kinsoku/>
        <w:wordWrap/>
        <w:overflowPunct/>
        <w:topLinePunct w:val="0"/>
        <w:bidi w:val="0"/>
        <w:adjustRightInd w:val="0"/>
        <w:snapToGrid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②、</w:t>
      </w:r>
      <w:r>
        <w:rPr>
          <w:rFonts w:hint="eastAsia" w:asciiTheme="minorEastAsia" w:hAnsiTheme="minorEastAsia" w:eastAsiaTheme="minorEastAsia" w:cstheme="minorEastAsia"/>
          <w:color w:val="auto"/>
          <w:kern w:val="21"/>
          <w:sz w:val="21"/>
          <w:szCs w:val="21"/>
          <w:highlight w:val="none"/>
          <w:u w:val="single"/>
        </w:rPr>
        <w:t>发包人供应的材料引起的合同价款增减按价差处理。</w:t>
      </w:r>
    </w:p>
    <w:p w14:paraId="68F4CD9E">
      <w:pPr>
        <w:pageBreakBefore w:val="0"/>
        <w:widowControl w:val="0"/>
        <w:kinsoku/>
        <w:wordWrap/>
        <w:overflowPunct/>
        <w:topLinePunct w:val="0"/>
        <w:bidi w:val="0"/>
        <w:adjustRightInd w:val="0"/>
        <w:snapToGrid w:val="0"/>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lang w:eastAsia="zh-CN"/>
        </w:rPr>
        <w:t>③</w:t>
      </w:r>
      <w:r>
        <w:rPr>
          <w:rFonts w:hint="eastAsia" w:asciiTheme="minorEastAsia" w:hAnsiTheme="minorEastAsia" w:eastAsiaTheme="minorEastAsia" w:cstheme="minorEastAsia"/>
          <w:color w:val="auto"/>
          <w:kern w:val="21"/>
          <w:sz w:val="21"/>
          <w:szCs w:val="21"/>
          <w:highlight w:val="none"/>
        </w:rPr>
        <w:t>、</w:t>
      </w:r>
      <w:r>
        <w:rPr>
          <w:rFonts w:hint="eastAsia" w:asciiTheme="minorEastAsia" w:hAnsiTheme="minorEastAsia" w:eastAsiaTheme="minorEastAsia" w:cstheme="minorEastAsia"/>
          <w:color w:val="auto"/>
          <w:kern w:val="21"/>
          <w:sz w:val="21"/>
          <w:szCs w:val="21"/>
          <w:highlight w:val="none"/>
          <w:u w:val="single"/>
        </w:rPr>
        <w:t>工程量清单的工程量如漏项或设计变更引起的工程量增减，按实调整工程量进行结算。</w:t>
      </w:r>
    </w:p>
    <w:p w14:paraId="36BB710F">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lang w:eastAsia="zh-CN"/>
        </w:rPr>
      </w:pPr>
      <w:r>
        <w:rPr>
          <w:rFonts w:hint="eastAsia" w:asciiTheme="minorEastAsia" w:hAnsiTheme="minorEastAsia" w:eastAsiaTheme="minorEastAsia" w:cstheme="minorEastAsia"/>
          <w:color w:val="auto"/>
          <w:kern w:val="21"/>
          <w:sz w:val="21"/>
          <w:szCs w:val="21"/>
          <w:highlight w:val="none"/>
        </w:rPr>
        <w:t>10.4.2 变更估价程序</w:t>
      </w:r>
    </w:p>
    <w:p w14:paraId="28616B8E">
      <w:pPr>
        <w:pageBreakBefore w:val="0"/>
        <w:widowControl w:val="0"/>
        <w:kinsoku/>
        <w:wordWrap/>
        <w:overflowPunct/>
        <w:topLinePunct w:val="0"/>
        <w:bidi w:val="0"/>
        <w:spacing w:line="480" w:lineRule="exact"/>
        <w:ind w:right="-50" w:rightChars="-24"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u w:val="single"/>
        </w:rPr>
        <w:t>承包人在工程变更、签证确定后14天内，提出变更、签证工程价款的报告，经监理工程师确认后调整合同暂定价款</w:t>
      </w:r>
      <w:r>
        <w:rPr>
          <w:rFonts w:hint="eastAsia" w:asciiTheme="minorEastAsia" w:hAnsiTheme="minorEastAsia" w:eastAsiaTheme="minorEastAsia" w:cstheme="minorEastAsia"/>
          <w:color w:val="auto"/>
          <w:kern w:val="21"/>
          <w:sz w:val="21"/>
          <w:szCs w:val="21"/>
          <w:highlight w:val="none"/>
        </w:rPr>
        <w:t>。</w:t>
      </w:r>
    </w:p>
    <w:p w14:paraId="418FB96D">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10.5承包人的合理化建议</w:t>
      </w:r>
    </w:p>
    <w:p w14:paraId="1EB0989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监理人审查承包人合理化建议的期限：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2F27965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发包人审批承包人合理化建议的期限：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4FBFE4C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承包人提出的合理化建议降低了合同价格或者提高了工程经济效益的奖励的方法和金额为：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280CD9E5">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10.7 暂估价</w:t>
      </w:r>
    </w:p>
    <w:p w14:paraId="18234BB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暂估价材料和工程设备的明细详见附件11：《暂估价一览表》。</w:t>
      </w:r>
    </w:p>
    <w:p w14:paraId="47E28CE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10.7.1 依法必须招标的暂估价项目</w:t>
      </w:r>
    </w:p>
    <w:p w14:paraId="5E1307D6">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对于依法必须招标的暂估价项目的确认和批准采取第</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2</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种方式确定。</w:t>
      </w:r>
    </w:p>
    <w:p w14:paraId="0464A0C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10.7.2 不属于依法必须招标的暂估价项目</w:t>
      </w:r>
    </w:p>
    <w:p w14:paraId="3981AB8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对于不属于依法必须招标的暂估价项目的确认和批准采取第</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1</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种方式确定。</w:t>
      </w:r>
    </w:p>
    <w:p w14:paraId="7215C9A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第3种方式：承包人直接实施的暂估价项目</w:t>
      </w:r>
    </w:p>
    <w:p w14:paraId="60C199D1">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承包人直接实施的暂估价项目的约定：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45EE29A3">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10.8 暂列金额</w:t>
      </w:r>
    </w:p>
    <w:p w14:paraId="1A00CE03">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合同当事人关于暂列金额使用的约定：</w:t>
      </w:r>
      <w:r>
        <w:rPr>
          <w:rFonts w:hint="eastAsia" w:asciiTheme="minorEastAsia" w:hAnsiTheme="minorEastAsia" w:eastAsiaTheme="minorEastAsia" w:cstheme="minorEastAsia"/>
          <w:color w:val="auto"/>
          <w:kern w:val="21"/>
          <w:sz w:val="21"/>
          <w:szCs w:val="21"/>
          <w:highlight w:val="none"/>
          <w:u w:val="single"/>
        </w:rPr>
        <w:t xml:space="preserve"> 签订合同时计入合同总金额，竣工结算时统一核算，发包人根据实际情况，有权决定暂列项目的实施 </w:t>
      </w:r>
      <w:r>
        <w:rPr>
          <w:rFonts w:hint="eastAsia" w:asciiTheme="minorEastAsia" w:hAnsiTheme="minorEastAsia" w:eastAsiaTheme="minorEastAsia" w:cstheme="minorEastAsia"/>
          <w:color w:val="auto"/>
          <w:kern w:val="21"/>
          <w:sz w:val="21"/>
          <w:szCs w:val="21"/>
          <w:highlight w:val="none"/>
        </w:rPr>
        <w:t>。</w:t>
      </w:r>
    </w:p>
    <w:p w14:paraId="6F028136">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11. 价格调整</w:t>
      </w:r>
    </w:p>
    <w:p w14:paraId="29A4F582">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11.1 市场价格波动引起的调整</w:t>
      </w:r>
    </w:p>
    <w:p w14:paraId="347860E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市场价格波动是否调整合同价格的约定：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   </w:t>
      </w:r>
      <w:r>
        <w:rPr>
          <w:rFonts w:hint="eastAsia" w:asciiTheme="minorEastAsia" w:hAnsiTheme="minorEastAsia" w:eastAsiaTheme="minorEastAsia" w:cstheme="minorEastAsia"/>
          <w:color w:val="auto"/>
          <w:kern w:val="21"/>
          <w:sz w:val="21"/>
          <w:szCs w:val="21"/>
          <w:highlight w:val="none"/>
          <w:u w:val="single"/>
          <w:lang w:eastAsia="zh-CN"/>
        </w:rPr>
        <w:t>超出约定范围以外可调整</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256F4A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因市场价格波动调整合同价格，采用以下第</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2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种方式对合同价格进行调整：</w:t>
      </w:r>
    </w:p>
    <w:p w14:paraId="0F68741D">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第1种方式：采用价格指数进行价格调整。</w:t>
      </w:r>
    </w:p>
    <w:p w14:paraId="74395C7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关于各可调因子、定值和变值权重，以及基本价格指数及其来源的约定：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p>
    <w:p w14:paraId="7EE6436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第2种方式：采用</w:t>
      </w:r>
      <w:r>
        <w:rPr>
          <w:rFonts w:hint="eastAsia" w:asciiTheme="minorEastAsia" w:hAnsiTheme="minorEastAsia" w:eastAsiaTheme="minorEastAsia" w:cstheme="minorEastAsia"/>
          <w:b/>
          <w:bCs/>
          <w:color w:val="auto"/>
          <w:kern w:val="21"/>
          <w:sz w:val="21"/>
          <w:szCs w:val="21"/>
          <w:highlight w:val="none"/>
        </w:rPr>
        <w:t>陕西工程造价信息</w:t>
      </w:r>
      <w:r>
        <w:rPr>
          <w:rFonts w:hint="eastAsia" w:asciiTheme="minorEastAsia" w:hAnsiTheme="minorEastAsia" w:eastAsiaTheme="minorEastAsia" w:cstheme="minorEastAsia"/>
          <w:color w:val="auto"/>
          <w:kern w:val="21"/>
          <w:sz w:val="21"/>
          <w:szCs w:val="21"/>
          <w:highlight w:val="none"/>
        </w:rPr>
        <w:t>进行价格调整。</w:t>
      </w:r>
    </w:p>
    <w:p w14:paraId="061CC68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（2）关于基准价格的约定：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eastAsia="zh-CN"/>
        </w:rPr>
        <w:t>按本工程最高限价的材料价为基准价格</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1B174F3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5</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%时，或材料单价跌幅以已标价工程量清单或预算书中载明材料单价为基础超过</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5</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%时，其超过部分据实调整。</w:t>
      </w:r>
    </w:p>
    <w:p w14:paraId="75F9FBC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5</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%时，材料单价涨幅以已标价工程量清单或预算书中载明材料单价为基础超过</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5</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%时，其超过部分据实调整。</w:t>
      </w:r>
    </w:p>
    <w:p w14:paraId="4266F971">
      <w:pPr>
        <w:pageBreakBefore w:val="0"/>
        <w:widowControl w:val="0"/>
        <w:kinsoku/>
        <w:wordWrap/>
        <w:overflowPunct/>
        <w:topLinePunct w:val="0"/>
        <w:bidi w:val="0"/>
        <w:spacing w:line="480" w:lineRule="exact"/>
        <w:ind w:firstLine="645"/>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5</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%时，其超过部分据实调整。</w:t>
      </w:r>
    </w:p>
    <w:p w14:paraId="62682944">
      <w:pPr>
        <w:pageBreakBefore w:val="0"/>
        <w:widowControl w:val="0"/>
        <w:kinsoku/>
        <w:wordWrap/>
        <w:overflowPunct/>
        <w:topLinePunct w:val="0"/>
        <w:bidi w:val="0"/>
        <w:spacing w:line="480" w:lineRule="exact"/>
        <w:ind w:firstLine="645"/>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第3种方式：其他价格调整方式：</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58A9E122">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12. 合同价格、计量与支付</w:t>
      </w:r>
    </w:p>
    <w:p w14:paraId="5B4F6F3E">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12.1 合同价格形式</w:t>
      </w:r>
    </w:p>
    <w:p w14:paraId="548B368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1、单价合同。</w:t>
      </w:r>
    </w:p>
    <w:p w14:paraId="47E19F9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综合单价包含的风险范围：</w:t>
      </w:r>
      <w:r>
        <w:rPr>
          <w:rFonts w:hint="eastAsia" w:asciiTheme="minorEastAsia" w:hAnsiTheme="minorEastAsia" w:eastAsiaTheme="minorEastAsia" w:cstheme="minorEastAsia"/>
          <w:color w:val="auto"/>
          <w:kern w:val="21"/>
          <w:sz w:val="21"/>
          <w:szCs w:val="21"/>
          <w:highlight w:val="none"/>
          <w:u w:val="single"/>
        </w:rPr>
        <w:t xml:space="preserve"> 因法律法规、市场变化及政策因素导致的人工费、材料费、机械费的价格浮动；工程造价管理机构的价格调整；本合同通用条款17.1规定以外发生的自然灾害、雨季施工的防雨措施费、停水、停电及停窝工的费用；在招标文件及合同中明示或暗示的所有风险、责任和义务等。</w:t>
      </w:r>
    </w:p>
    <w:p w14:paraId="4141A07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风险费用的计算方法：</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5420229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风险范围以外合同价格的调整方法：</w:t>
      </w:r>
      <w:r>
        <w:rPr>
          <w:rFonts w:hint="eastAsia" w:asciiTheme="minorEastAsia" w:hAnsiTheme="minorEastAsia" w:eastAsiaTheme="minorEastAsia" w:cstheme="minorEastAsia"/>
          <w:color w:val="auto"/>
          <w:kern w:val="21"/>
          <w:sz w:val="21"/>
          <w:szCs w:val="21"/>
          <w:highlight w:val="none"/>
          <w:u w:val="single"/>
        </w:rPr>
        <w:t>因甲方设计变更应依照招标文件、答疑纪要、设计变更、现场签证、发包人认质认价单进行调整。</w:t>
      </w:r>
    </w:p>
    <w:p w14:paraId="7E2AE05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2、总价合同。</w:t>
      </w:r>
    </w:p>
    <w:p w14:paraId="19251D9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总价包含的风险范围：</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5943A646">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风险费用的计算方法：</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26C7D56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风险范围以外合同价格的调整方法：</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5E595D2">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3、其他价格方式：</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6E1B89D8">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12.2 预付款</w:t>
      </w:r>
    </w:p>
    <w:p w14:paraId="384CE61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12.2.1预付款的支付</w:t>
      </w:r>
    </w:p>
    <w:p w14:paraId="4EB940F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预付款支付比例或金额：</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DB91A7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预付款支付期限：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888265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预付款扣回的方式：</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4991F7A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12.2.2 预付款担保</w:t>
      </w:r>
    </w:p>
    <w:p w14:paraId="34E05AE6">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承包人提交预付款担保的期限：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56BDC79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预付款担保的形式为：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07B75C6F">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12.3 计量</w:t>
      </w:r>
    </w:p>
    <w:p w14:paraId="5806781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12.3.1 计量原则</w:t>
      </w:r>
    </w:p>
    <w:p w14:paraId="07C3DAA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工程量计算规则：</w:t>
      </w:r>
      <w:r>
        <w:rPr>
          <w:rFonts w:hint="eastAsia" w:asciiTheme="minorEastAsia" w:hAnsiTheme="minorEastAsia" w:eastAsiaTheme="minorEastAsia" w:cstheme="minorEastAsia"/>
          <w:color w:val="auto"/>
          <w:kern w:val="21"/>
          <w:sz w:val="21"/>
          <w:szCs w:val="21"/>
          <w:highlight w:val="none"/>
          <w:u w:val="single"/>
        </w:rPr>
        <w:t>本工程计量依据《陕西省建设工程工程量清单计价计算标准》（2025）及其配套文件。</w:t>
      </w:r>
    </w:p>
    <w:p w14:paraId="43CFF836">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12.3.2 计量周期</w:t>
      </w:r>
    </w:p>
    <w:p w14:paraId="268CA48E">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关于计量周期的约定：</w:t>
      </w:r>
      <w:r>
        <w:rPr>
          <w:rFonts w:hint="eastAsia" w:asciiTheme="minorEastAsia" w:hAnsiTheme="minorEastAsia" w:eastAsiaTheme="minorEastAsia" w:cstheme="minorEastAsia"/>
          <w:color w:val="auto"/>
          <w:kern w:val="21"/>
          <w:sz w:val="21"/>
          <w:szCs w:val="21"/>
          <w:highlight w:val="none"/>
          <w:u w:val="single"/>
          <w:lang w:eastAsia="zh-CN"/>
        </w:rPr>
        <w:t>按月进行</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0E871D4E">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12.3.3 单价合同的计量</w:t>
      </w:r>
    </w:p>
    <w:p w14:paraId="15DFC99D">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关于单价合同计量的约定：</w:t>
      </w:r>
      <w:r>
        <w:rPr>
          <w:rFonts w:hint="eastAsia" w:asciiTheme="minorEastAsia" w:hAnsiTheme="minorEastAsia" w:eastAsiaTheme="minorEastAsia" w:cstheme="minorEastAsia"/>
          <w:color w:val="auto"/>
          <w:kern w:val="21"/>
          <w:sz w:val="21"/>
          <w:szCs w:val="21"/>
          <w:highlight w:val="none"/>
          <w:u w:val="single"/>
        </w:rPr>
        <w:t xml:space="preserve">按实际完成工程量计量 </w:t>
      </w:r>
      <w:r>
        <w:rPr>
          <w:rFonts w:hint="eastAsia" w:asciiTheme="minorEastAsia" w:hAnsiTheme="minorEastAsia" w:eastAsiaTheme="minorEastAsia" w:cstheme="minorEastAsia"/>
          <w:color w:val="auto"/>
          <w:kern w:val="21"/>
          <w:sz w:val="21"/>
          <w:szCs w:val="21"/>
          <w:highlight w:val="none"/>
        </w:rPr>
        <w:t>。</w:t>
      </w:r>
    </w:p>
    <w:p w14:paraId="742289E6">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12.3.4 总价合同的计量</w:t>
      </w:r>
    </w:p>
    <w:p w14:paraId="035CF420">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关于总价合同计量的约定：</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AAD4DF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12.3.5总价合同采用支付分解表计量支付的，是否适用第12.3.4 项〔总价合同的计量〕约定进行计量：</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30F16D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12.3.6 其他价格形式合同的计量</w:t>
      </w:r>
    </w:p>
    <w:p w14:paraId="5137B90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其他价格形式的计量方式和程序：</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2F5B6494">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12.4 工程进度款支付</w:t>
      </w:r>
    </w:p>
    <w:p w14:paraId="1612421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12.4.1 付款周期</w:t>
      </w:r>
    </w:p>
    <w:p w14:paraId="27BE968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关于付款周期的约定：</w:t>
      </w:r>
      <w:r>
        <w:rPr>
          <w:rFonts w:hint="eastAsia" w:asciiTheme="minorEastAsia" w:hAnsiTheme="minorEastAsia" w:eastAsiaTheme="minorEastAsia" w:cstheme="minorEastAsia"/>
          <w:color w:val="auto"/>
          <w:kern w:val="21"/>
          <w:sz w:val="21"/>
          <w:szCs w:val="21"/>
          <w:highlight w:val="none"/>
          <w:u w:val="single"/>
          <w:lang w:eastAsia="zh-CN"/>
        </w:rPr>
        <w:t>按月完成进度</w:t>
      </w:r>
      <w:r>
        <w:rPr>
          <w:rFonts w:hint="eastAsia" w:asciiTheme="minorEastAsia" w:hAnsiTheme="minorEastAsia" w:eastAsiaTheme="minorEastAsia" w:cstheme="minorEastAsia"/>
          <w:color w:val="auto"/>
          <w:kern w:val="21"/>
          <w:sz w:val="21"/>
          <w:szCs w:val="21"/>
          <w:highlight w:val="none"/>
          <w:u w:val="single"/>
          <w:lang w:val="en-US" w:eastAsia="zh-CN"/>
        </w:rPr>
        <w:t>80%支付</w:t>
      </w:r>
      <w:r>
        <w:rPr>
          <w:rFonts w:hint="eastAsia" w:asciiTheme="minorEastAsia" w:hAnsiTheme="minorEastAsia" w:eastAsiaTheme="minorEastAsia" w:cstheme="minorEastAsia"/>
          <w:color w:val="auto"/>
          <w:kern w:val="21"/>
          <w:sz w:val="21"/>
          <w:szCs w:val="21"/>
          <w:highlight w:val="none"/>
          <w:u w:val="single"/>
        </w:rPr>
        <w:t>。</w:t>
      </w:r>
    </w:p>
    <w:p w14:paraId="726002F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12.4.2 进度付款申请单的编制</w:t>
      </w:r>
    </w:p>
    <w:p w14:paraId="0094992E">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关于进度付款申请单编制的约定</w:t>
      </w:r>
      <w:r>
        <w:rPr>
          <w:rFonts w:hint="eastAsia" w:asciiTheme="minorEastAsia" w:hAnsiTheme="minorEastAsia" w:eastAsiaTheme="minorEastAsia" w:cstheme="minorEastAsia"/>
          <w:color w:val="auto"/>
          <w:kern w:val="21"/>
          <w:sz w:val="21"/>
          <w:szCs w:val="21"/>
          <w:highlight w:val="none"/>
          <w:lang w:eastAsia="zh-CN"/>
        </w:rPr>
        <w:t>：按</w:t>
      </w:r>
      <w:r>
        <w:rPr>
          <w:rFonts w:hint="eastAsia" w:asciiTheme="minorEastAsia" w:hAnsiTheme="minorEastAsia" w:eastAsiaTheme="minorEastAsia" w:cstheme="minorEastAsia"/>
          <w:color w:val="auto"/>
          <w:kern w:val="21"/>
          <w:sz w:val="21"/>
          <w:szCs w:val="21"/>
          <w:highlight w:val="none"/>
          <w:u w:val="single"/>
          <w:lang w:eastAsia="zh-CN"/>
        </w:rPr>
        <w:t>照付款节点时完成的工程量并经监理签字确认。</w:t>
      </w:r>
    </w:p>
    <w:p w14:paraId="1E4D85E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12.4.3 进度付款申请单的提交</w:t>
      </w:r>
    </w:p>
    <w:p w14:paraId="7C75A8A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（1）单价合同进度付款申请单提交的约定：</w:t>
      </w:r>
      <w:r>
        <w:rPr>
          <w:rFonts w:hint="eastAsia" w:ascii="宋体" w:hAnsi="宋体" w:cs="宋体"/>
          <w:color w:val="auto"/>
          <w:sz w:val="21"/>
          <w:szCs w:val="21"/>
          <w:highlight w:val="none"/>
          <w:u w:val="single"/>
        </w:rPr>
        <w:t xml:space="preserve">按照实际工程量价款80%进行结算支付，累计支付至合同款项的80%时暂停支付，待竣工验收合格后一周内支付至合同总价的85%（含工程预付款和进度款），工程结算审计后支付至结算总价的97%，余3%待保修期满后30天内无质量问题一次付清 </w:t>
      </w:r>
    </w:p>
    <w:p w14:paraId="4047ACF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（2）总价合同进度付款申请单提交的约定：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563C424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（3）其他价格形式合同进度付款申请单提交的约定：</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EA9F26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12.4.4 进度款审核和支付</w:t>
      </w:r>
    </w:p>
    <w:p w14:paraId="644DCAA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（1）监理人审查并报送发包人的期限：</w:t>
      </w:r>
      <w:r>
        <w:rPr>
          <w:rFonts w:hint="eastAsia" w:asciiTheme="minorEastAsia" w:hAnsiTheme="minorEastAsia" w:eastAsiaTheme="minorEastAsia" w:cstheme="minorEastAsia"/>
          <w:color w:val="auto"/>
          <w:kern w:val="21"/>
          <w:sz w:val="21"/>
          <w:szCs w:val="21"/>
          <w:highlight w:val="none"/>
          <w:u w:val="single"/>
          <w:lang w:eastAsia="zh-CN"/>
        </w:rPr>
        <w:t>7天 。</w:t>
      </w:r>
    </w:p>
    <w:p w14:paraId="383288CF">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发包人完成审批并签发进度款支付证书的期限：</w:t>
      </w:r>
      <w:r>
        <w:rPr>
          <w:rFonts w:hint="eastAsia" w:asciiTheme="minorEastAsia" w:hAnsiTheme="minorEastAsia" w:eastAsiaTheme="minorEastAsia" w:cstheme="minorEastAsia"/>
          <w:color w:val="auto"/>
          <w:kern w:val="21"/>
          <w:sz w:val="21"/>
          <w:szCs w:val="21"/>
          <w:highlight w:val="none"/>
          <w:u w:val="single"/>
          <w:lang w:eastAsia="zh-CN"/>
        </w:rPr>
        <w:t>7天 。</w:t>
      </w:r>
    </w:p>
    <w:p w14:paraId="461EA5B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（2）发包人支付进度款的期限：</w:t>
      </w:r>
      <w:r>
        <w:rPr>
          <w:rFonts w:hint="eastAsia" w:asciiTheme="minorEastAsia" w:hAnsiTheme="minorEastAsia" w:eastAsiaTheme="minorEastAsia" w:cstheme="minorEastAsia"/>
          <w:color w:val="auto"/>
          <w:kern w:val="21"/>
          <w:sz w:val="21"/>
          <w:szCs w:val="21"/>
          <w:highlight w:val="none"/>
          <w:u w:val="single"/>
          <w:lang w:eastAsia="zh-CN"/>
        </w:rPr>
        <w:t xml:space="preserve"> 完成进度款审批手续并开具等额发票后</w:t>
      </w:r>
      <w:r>
        <w:rPr>
          <w:rFonts w:hint="eastAsia" w:asciiTheme="minorEastAsia" w:hAnsiTheme="minorEastAsia" w:eastAsiaTheme="minorEastAsia" w:cstheme="minorEastAsia"/>
          <w:color w:val="auto"/>
          <w:kern w:val="21"/>
          <w:sz w:val="21"/>
          <w:szCs w:val="21"/>
          <w:highlight w:val="none"/>
          <w:u w:val="single"/>
          <w:lang w:val="en-US" w:eastAsia="zh-CN"/>
        </w:rPr>
        <w:t>7</w:t>
      </w:r>
      <w:r>
        <w:rPr>
          <w:rFonts w:hint="eastAsia" w:asciiTheme="minorEastAsia" w:hAnsiTheme="minorEastAsia" w:eastAsiaTheme="minorEastAsia" w:cstheme="minorEastAsia"/>
          <w:color w:val="auto"/>
          <w:kern w:val="21"/>
          <w:sz w:val="21"/>
          <w:szCs w:val="21"/>
          <w:highlight w:val="none"/>
          <w:u w:val="single"/>
          <w:lang w:eastAsia="zh-CN"/>
        </w:rPr>
        <w:t>天内支付 。</w:t>
      </w:r>
    </w:p>
    <w:p w14:paraId="105AA125">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发包人逾期支付进度款的违约金的计算方式：</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C3E1638">
      <w:pPr>
        <w:pageBreakBefore w:val="0"/>
        <w:widowControl w:val="0"/>
        <w:kinsoku/>
        <w:wordWrap/>
        <w:overflowPunct/>
        <w:topLinePunct w:val="0"/>
        <w:bidi w:val="0"/>
        <w:spacing w:line="480" w:lineRule="exact"/>
        <w:ind w:firstLine="525" w:firstLineChars="25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12.4.6 支付分解表的编制</w:t>
      </w:r>
    </w:p>
    <w:p w14:paraId="191C582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2、总价合同支付分解表的编制与审批：</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5C11BE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3、单价合同的总价项目支付分解表的编制与审批：</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80AEE87">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13. 验收和工程试车</w:t>
      </w:r>
    </w:p>
    <w:p w14:paraId="291D19AC">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13.1 分部分项工程验收</w:t>
      </w:r>
    </w:p>
    <w:p w14:paraId="3D8DEE5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13.1.2监理人不能按时进行验收时，应提前</w:t>
      </w:r>
      <w:r>
        <w:rPr>
          <w:rFonts w:hint="eastAsia" w:asciiTheme="minorEastAsia" w:hAnsiTheme="minorEastAsia" w:eastAsiaTheme="minorEastAsia" w:cstheme="minorEastAsia"/>
          <w:color w:val="auto"/>
          <w:kern w:val="21"/>
          <w:sz w:val="21"/>
          <w:szCs w:val="21"/>
          <w:highlight w:val="none"/>
          <w:u w:val="single"/>
        </w:rPr>
        <w:t xml:space="preserve"> 24  </w:t>
      </w:r>
      <w:r>
        <w:rPr>
          <w:rFonts w:hint="eastAsia" w:asciiTheme="minorEastAsia" w:hAnsiTheme="minorEastAsia" w:eastAsiaTheme="minorEastAsia" w:cstheme="minorEastAsia"/>
          <w:color w:val="auto"/>
          <w:kern w:val="21"/>
          <w:sz w:val="21"/>
          <w:szCs w:val="21"/>
          <w:highlight w:val="none"/>
        </w:rPr>
        <w:t>小时提交书面延期要求。</w:t>
      </w:r>
    </w:p>
    <w:p w14:paraId="49F0F34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b/>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关于延期最长不得超过：</w:t>
      </w:r>
      <w:r>
        <w:rPr>
          <w:rFonts w:hint="eastAsia" w:asciiTheme="minorEastAsia" w:hAnsiTheme="minorEastAsia" w:eastAsiaTheme="minorEastAsia" w:cstheme="minorEastAsia"/>
          <w:color w:val="auto"/>
          <w:kern w:val="21"/>
          <w:sz w:val="21"/>
          <w:szCs w:val="21"/>
          <w:highlight w:val="none"/>
          <w:u w:val="single"/>
        </w:rPr>
        <w:t xml:space="preserve"> 24  </w:t>
      </w:r>
      <w:r>
        <w:rPr>
          <w:rFonts w:hint="eastAsia" w:asciiTheme="minorEastAsia" w:hAnsiTheme="minorEastAsia" w:eastAsiaTheme="minorEastAsia" w:cstheme="minorEastAsia"/>
          <w:color w:val="auto"/>
          <w:kern w:val="21"/>
          <w:sz w:val="21"/>
          <w:szCs w:val="21"/>
          <w:highlight w:val="none"/>
        </w:rPr>
        <w:t>小时。</w:t>
      </w:r>
    </w:p>
    <w:p w14:paraId="10BE3B14">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13.2 竣工验收</w:t>
      </w:r>
    </w:p>
    <w:p w14:paraId="1169DF7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13.2.2竣工验收程序</w:t>
      </w:r>
    </w:p>
    <w:p w14:paraId="5A7EEA4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关于竣工验收程序的约定：</w:t>
      </w:r>
      <w:r>
        <w:rPr>
          <w:rFonts w:hint="eastAsia" w:asciiTheme="minorEastAsia" w:hAnsiTheme="minorEastAsia" w:eastAsiaTheme="minorEastAsia" w:cstheme="minorEastAsia"/>
          <w:color w:val="auto"/>
          <w:kern w:val="21"/>
          <w:sz w:val="21"/>
          <w:szCs w:val="21"/>
          <w:highlight w:val="none"/>
          <w:u w:val="single"/>
          <w:lang w:eastAsia="zh-CN"/>
        </w:rPr>
        <w:t xml:space="preserve">执行通用条款 </w:t>
      </w:r>
    </w:p>
    <w:p w14:paraId="7257F1F0">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kern w:val="21"/>
          <w:sz w:val="21"/>
          <w:szCs w:val="21"/>
          <w:highlight w:val="none"/>
          <w:u w:val="single"/>
          <w:lang w:eastAsia="zh-CN"/>
        </w:rPr>
        <w:t>执行通用条款 。</w:t>
      </w:r>
    </w:p>
    <w:p w14:paraId="63770CE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13.2.5移交、接收全部与部分工程</w:t>
      </w:r>
    </w:p>
    <w:p w14:paraId="5064F3F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承包人向发包人移交工程的期限：</w:t>
      </w:r>
      <w:r>
        <w:rPr>
          <w:rFonts w:hint="eastAsia" w:asciiTheme="minorEastAsia" w:hAnsiTheme="minorEastAsia" w:eastAsiaTheme="minorEastAsia" w:cstheme="minorEastAsia"/>
          <w:color w:val="auto"/>
          <w:kern w:val="21"/>
          <w:sz w:val="21"/>
          <w:szCs w:val="21"/>
          <w:highlight w:val="none"/>
          <w:u w:val="single"/>
          <w:lang w:eastAsia="zh-CN"/>
        </w:rPr>
        <w:t>验收整改合格后7天内 。</w:t>
      </w:r>
    </w:p>
    <w:p w14:paraId="14AE5AE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发包人未按本合同约定接收全部或部分工程的，违约金的计算方法为：</w:t>
      </w:r>
      <w:r>
        <w:rPr>
          <w:rFonts w:hint="eastAsia" w:asciiTheme="minorEastAsia" w:hAnsiTheme="minorEastAsia" w:eastAsiaTheme="minorEastAsia" w:cstheme="minorEastAsia"/>
          <w:color w:val="auto"/>
          <w:kern w:val="21"/>
          <w:sz w:val="21"/>
          <w:szCs w:val="21"/>
          <w:highlight w:val="none"/>
          <w:u w:val="single"/>
          <w:lang w:eastAsia="zh-CN"/>
        </w:rPr>
        <w:t>执行通用条款 。</w:t>
      </w:r>
    </w:p>
    <w:p w14:paraId="56AD56B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承包人未按时移交工程的，违约金的计算方法为：</w:t>
      </w:r>
      <w:r>
        <w:rPr>
          <w:rFonts w:hint="eastAsia" w:asciiTheme="minorEastAsia" w:hAnsiTheme="minorEastAsia" w:eastAsiaTheme="minorEastAsia" w:cstheme="minorEastAsia"/>
          <w:color w:val="auto"/>
          <w:kern w:val="21"/>
          <w:sz w:val="21"/>
          <w:szCs w:val="21"/>
          <w:highlight w:val="none"/>
          <w:u w:val="single"/>
          <w:lang w:eastAsia="zh-CN"/>
        </w:rPr>
        <w:t xml:space="preserve"> 逾期一天按照合同金额的万分之三执行。</w:t>
      </w:r>
    </w:p>
    <w:p w14:paraId="65B7BC27">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13.3 工程试车</w:t>
      </w:r>
    </w:p>
    <w:p w14:paraId="6E054E5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13.3.1 试车程序</w:t>
      </w:r>
    </w:p>
    <w:p w14:paraId="7C3E524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工程试车内容：</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26BBDDE">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（1）单机无负荷试车费用由</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承担；</w:t>
      </w:r>
    </w:p>
    <w:p w14:paraId="378485E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（2）无负荷联动试车费用由</w:t>
      </w:r>
      <w:r>
        <w:rPr>
          <w:rFonts w:hint="eastAsia" w:asciiTheme="minorEastAsia" w:hAnsiTheme="minorEastAsia" w:eastAsiaTheme="minorEastAsia" w:cstheme="minorEastAsia"/>
          <w:color w:val="auto"/>
          <w:kern w:val="21"/>
          <w:sz w:val="21"/>
          <w:szCs w:val="21"/>
          <w:highlight w:val="none"/>
          <w:u w:val="single"/>
          <w:lang w:eastAsia="zh-CN"/>
        </w:rPr>
        <w:t xml:space="preserve">承包人 </w:t>
      </w:r>
      <w:r>
        <w:rPr>
          <w:rFonts w:hint="eastAsia" w:asciiTheme="minorEastAsia" w:hAnsiTheme="minorEastAsia" w:eastAsiaTheme="minorEastAsia" w:cstheme="minorEastAsia"/>
          <w:color w:val="auto"/>
          <w:kern w:val="21"/>
          <w:sz w:val="21"/>
          <w:szCs w:val="21"/>
          <w:highlight w:val="none"/>
        </w:rPr>
        <w:t>承担。</w:t>
      </w:r>
    </w:p>
    <w:p w14:paraId="5B7F2F4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13.3.3 投料试车</w:t>
      </w:r>
    </w:p>
    <w:p w14:paraId="473801C0">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关于投料试车相关事项的约定：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5B50C866">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13.6 竣工退场</w:t>
      </w:r>
    </w:p>
    <w:p w14:paraId="577EDF34">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13.6.1 竣工退场</w:t>
      </w:r>
    </w:p>
    <w:p w14:paraId="7AB860E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承包人完成竣工退场的期限：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eastAsia="zh-CN"/>
        </w:rPr>
        <w:t xml:space="preserve">验收整改合格后15日内 </w:t>
      </w:r>
      <w:r>
        <w:rPr>
          <w:rFonts w:hint="eastAsia" w:asciiTheme="minorEastAsia" w:hAnsiTheme="minorEastAsia" w:eastAsiaTheme="minorEastAsia" w:cstheme="minorEastAsia"/>
          <w:color w:val="auto"/>
          <w:kern w:val="21"/>
          <w:sz w:val="21"/>
          <w:szCs w:val="21"/>
          <w:highlight w:val="none"/>
        </w:rPr>
        <w:t>。</w:t>
      </w:r>
    </w:p>
    <w:p w14:paraId="19AC2446">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14. 竣工结算</w:t>
      </w:r>
    </w:p>
    <w:p w14:paraId="25619421">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14.1 竣工结算申请</w:t>
      </w:r>
    </w:p>
    <w:p w14:paraId="05D7CBB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承包人提交竣工结算申请单的期限：</w:t>
      </w:r>
      <w:r>
        <w:rPr>
          <w:rFonts w:hint="eastAsia" w:asciiTheme="minorEastAsia" w:hAnsiTheme="minorEastAsia" w:eastAsiaTheme="minorEastAsia" w:cstheme="minorEastAsia"/>
          <w:color w:val="auto"/>
          <w:kern w:val="21"/>
          <w:sz w:val="21"/>
          <w:szCs w:val="21"/>
          <w:highlight w:val="none"/>
          <w:u w:val="single"/>
          <w:lang w:eastAsia="zh-CN"/>
        </w:rPr>
        <w:t>为竣工验收合格后28日内</w:t>
      </w:r>
      <w:r>
        <w:rPr>
          <w:rFonts w:hint="eastAsia" w:asciiTheme="minorEastAsia" w:hAnsiTheme="minorEastAsia" w:eastAsiaTheme="minorEastAsia" w:cstheme="minorEastAsia"/>
          <w:color w:val="auto"/>
          <w:kern w:val="21"/>
          <w:sz w:val="21"/>
          <w:szCs w:val="21"/>
          <w:highlight w:val="none"/>
        </w:rPr>
        <w:t>。</w:t>
      </w:r>
    </w:p>
    <w:p w14:paraId="5FFDCF96">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竣工结算申请单应包括的内容：</w:t>
      </w:r>
      <w:r>
        <w:rPr>
          <w:rFonts w:hint="eastAsia" w:asciiTheme="minorEastAsia" w:hAnsiTheme="minorEastAsia" w:eastAsiaTheme="minorEastAsia" w:cstheme="minorEastAsia"/>
          <w:color w:val="auto"/>
          <w:kern w:val="21"/>
          <w:sz w:val="21"/>
          <w:szCs w:val="21"/>
          <w:highlight w:val="none"/>
          <w:u w:val="single"/>
          <w:lang w:eastAsia="zh-CN"/>
        </w:rPr>
        <w:t>执行通用条款</w:t>
      </w:r>
      <w:r>
        <w:rPr>
          <w:rFonts w:hint="eastAsia" w:asciiTheme="minorEastAsia" w:hAnsiTheme="minorEastAsia" w:eastAsiaTheme="minorEastAsia" w:cstheme="minorEastAsia"/>
          <w:color w:val="auto"/>
          <w:kern w:val="21"/>
          <w:sz w:val="21"/>
          <w:szCs w:val="21"/>
          <w:highlight w:val="none"/>
        </w:rPr>
        <w:t>。</w:t>
      </w:r>
    </w:p>
    <w:p w14:paraId="56B691F9">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14.2 竣工结算审核</w:t>
      </w:r>
    </w:p>
    <w:p w14:paraId="59F8EB0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发包人审批竣工付款申请单的期限：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eastAsia="zh-CN"/>
        </w:rPr>
        <w:t>完成竣工结算审核后，承包人提交竣工付款申请15日内。</w:t>
      </w:r>
    </w:p>
    <w:p w14:paraId="6FCB1D8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发包人完成竣工付款的期限：</w:t>
      </w:r>
      <w:r>
        <w:rPr>
          <w:rFonts w:hint="eastAsia" w:asciiTheme="minorEastAsia" w:hAnsiTheme="minorEastAsia" w:eastAsiaTheme="minorEastAsia" w:cstheme="minorEastAsia"/>
          <w:color w:val="auto"/>
          <w:kern w:val="21"/>
          <w:sz w:val="21"/>
          <w:szCs w:val="21"/>
          <w:highlight w:val="none"/>
          <w:u w:val="single"/>
          <w:lang w:eastAsia="zh-CN"/>
        </w:rPr>
        <w:t>批准竣工付款申请后15日内</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4585D7E5">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u w:val="none"/>
        </w:rPr>
      </w:pPr>
      <w:r>
        <w:rPr>
          <w:rFonts w:hint="eastAsia" w:asciiTheme="minorEastAsia" w:hAnsiTheme="minorEastAsia" w:eastAsiaTheme="minorEastAsia" w:cstheme="minorEastAsia"/>
          <w:color w:val="auto"/>
          <w:kern w:val="21"/>
          <w:sz w:val="21"/>
          <w:szCs w:val="21"/>
          <w:highlight w:val="none"/>
        </w:rPr>
        <w:t>关于竣工付款证书异议部分复核的方式和程序：</w:t>
      </w:r>
      <w:r>
        <w:rPr>
          <w:rFonts w:hint="eastAsia" w:asciiTheme="minorEastAsia" w:hAnsiTheme="minorEastAsia" w:eastAsiaTheme="minorEastAsia" w:cstheme="minorEastAsia"/>
          <w:color w:val="auto"/>
          <w:kern w:val="21"/>
          <w:sz w:val="21"/>
          <w:szCs w:val="21"/>
          <w:highlight w:val="none"/>
          <w:u w:val="none"/>
        </w:rPr>
        <w:t xml:space="preserve">  待异议解决后一并支付。</w:t>
      </w:r>
    </w:p>
    <w:p w14:paraId="6DC486F8">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14.4 最终结清</w:t>
      </w:r>
    </w:p>
    <w:p w14:paraId="73809EE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14.4.1 最终结清申请单</w:t>
      </w:r>
    </w:p>
    <w:p w14:paraId="6F15AD1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承包人提交最终结清申请单的份数：</w:t>
      </w:r>
      <w:r>
        <w:rPr>
          <w:rFonts w:hint="eastAsia" w:asciiTheme="minorEastAsia" w:hAnsiTheme="minorEastAsia" w:eastAsiaTheme="minorEastAsia" w:cstheme="minorEastAsia"/>
          <w:color w:val="auto"/>
          <w:kern w:val="21"/>
          <w:sz w:val="21"/>
          <w:szCs w:val="21"/>
          <w:highlight w:val="none"/>
          <w:u w:val="single"/>
          <w:lang w:eastAsia="zh-CN"/>
        </w:rPr>
        <w:t>4份</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51A4034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承包人提交最终结算申请单的期限：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eastAsia="zh-CN"/>
        </w:rPr>
        <w:t xml:space="preserve">工程竣工后28天内  。 </w:t>
      </w:r>
    </w:p>
    <w:p w14:paraId="450DA27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u w:val="single"/>
          <w:lang w:eastAsia="zh-CN"/>
        </w:rPr>
        <w:t>14.4.2 最终结清证书和支付</w:t>
      </w:r>
    </w:p>
    <w:p w14:paraId="3BBB0E70">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（1）发包人完成最终结清申请单的审批并颁发最终结清证书的期限：</w:t>
      </w:r>
      <w:r>
        <w:rPr>
          <w:rFonts w:hint="eastAsia" w:asciiTheme="minorEastAsia" w:hAnsiTheme="minorEastAsia" w:eastAsiaTheme="minorEastAsia" w:cstheme="minorEastAsia"/>
          <w:color w:val="auto"/>
          <w:kern w:val="21"/>
          <w:sz w:val="21"/>
          <w:szCs w:val="21"/>
          <w:highlight w:val="none"/>
          <w:u w:val="single"/>
          <w:lang w:eastAsia="zh-CN"/>
        </w:rPr>
        <w:t>收到最终结清申请单28天内  。</w:t>
      </w:r>
    </w:p>
    <w:p w14:paraId="7F3EB37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（2）发包人完成支付的期限：</w:t>
      </w:r>
      <w:r>
        <w:rPr>
          <w:rFonts w:hint="eastAsia" w:asciiTheme="minorEastAsia" w:hAnsiTheme="minorEastAsia" w:eastAsiaTheme="minorEastAsia" w:cstheme="minorEastAsia"/>
          <w:color w:val="auto"/>
          <w:kern w:val="21"/>
          <w:sz w:val="21"/>
          <w:szCs w:val="21"/>
          <w:highlight w:val="none"/>
          <w:u w:val="single"/>
          <w:lang w:eastAsia="zh-CN"/>
        </w:rPr>
        <w:t xml:space="preserve"> 发出最终结清证书14天内 。</w:t>
      </w:r>
    </w:p>
    <w:p w14:paraId="79533F6D">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15. 缺陷责任期与保修</w:t>
      </w:r>
    </w:p>
    <w:p w14:paraId="2D7DD3CF">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15.2缺陷责任期</w:t>
      </w:r>
    </w:p>
    <w:p w14:paraId="71B79B04">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缺陷责任期的具体期限：</w:t>
      </w:r>
      <w:r>
        <w:rPr>
          <w:rFonts w:hint="eastAsia" w:asciiTheme="minorEastAsia" w:hAnsiTheme="minorEastAsia" w:eastAsiaTheme="minorEastAsia" w:cstheme="minorEastAsia"/>
          <w:color w:val="auto"/>
          <w:kern w:val="21"/>
          <w:sz w:val="21"/>
          <w:szCs w:val="21"/>
          <w:highlight w:val="none"/>
          <w:u w:val="single"/>
          <w:lang w:eastAsia="zh-CN"/>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2年</w:t>
      </w:r>
      <w:r>
        <w:rPr>
          <w:rFonts w:hint="eastAsia" w:asciiTheme="minorEastAsia" w:hAnsiTheme="minorEastAsia" w:eastAsiaTheme="minorEastAsia" w:cstheme="minorEastAsia"/>
          <w:color w:val="auto"/>
          <w:kern w:val="21"/>
          <w:sz w:val="21"/>
          <w:szCs w:val="21"/>
          <w:highlight w:val="none"/>
          <w:u w:val="single"/>
          <w:lang w:eastAsia="zh-CN"/>
        </w:rPr>
        <w:t xml:space="preserve"> 。</w:t>
      </w:r>
    </w:p>
    <w:p w14:paraId="6F10A2B0">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15.3 质量保证金</w:t>
      </w:r>
    </w:p>
    <w:p w14:paraId="7142335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关于是否扣留质量保证金的约定：</w:t>
      </w:r>
      <w:r>
        <w:rPr>
          <w:rFonts w:hint="eastAsia" w:asciiTheme="minorEastAsia" w:hAnsiTheme="minorEastAsia" w:eastAsiaTheme="minorEastAsia" w:cstheme="minorEastAsia"/>
          <w:color w:val="auto"/>
          <w:kern w:val="21"/>
          <w:sz w:val="21"/>
          <w:szCs w:val="21"/>
          <w:highlight w:val="none"/>
          <w:u w:val="single"/>
          <w:lang w:eastAsia="zh-CN"/>
        </w:rPr>
        <w:t>是</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432BE4CE">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在工程项目竣工前，承包人按专用合同条款第3.7条提供履约担保的，发包人不得同时预留工程质量保证金。</w:t>
      </w:r>
    </w:p>
    <w:p w14:paraId="62797566">
      <w:pPr>
        <w:pageBreakBefore w:val="0"/>
        <w:widowControl w:val="0"/>
        <w:kinsoku/>
        <w:wordWrap/>
        <w:overflowPunct/>
        <w:topLinePunct w:val="0"/>
        <w:bidi w:val="0"/>
        <w:spacing w:line="48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15.3.1 承包人提供质量保证金的方式</w:t>
      </w:r>
    </w:p>
    <w:p w14:paraId="0276386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质量保证金采用以下第</w:t>
      </w:r>
      <w:r>
        <w:rPr>
          <w:rFonts w:hint="eastAsia" w:asciiTheme="minorEastAsia" w:hAnsiTheme="minorEastAsia" w:eastAsiaTheme="minorEastAsia" w:cstheme="minorEastAsia"/>
          <w:color w:val="auto"/>
          <w:kern w:val="21"/>
          <w:sz w:val="21"/>
          <w:szCs w:val="21"/>
          <w:highlight w:val="none"/>
          <w:u w:val="single"/>
        </w:rPr>
        <w:t xml:space="preserve">  （2）   </w:t>
      </w:r>
      <w:r>
        <w:rPr>
          <w:rFonts w:hint="eastAsia" w:asciiTheme="minorEastAsia" w:hAnsiTheme="minorEastAsia" w:eastAsiaTheme="minorEastAsia" w:cstheme="minorEastAsia"/>
          <w:color w:val="auto"/>
          <w:kern w:val="21"/>
          <w:sz w:val="21"/>
          <w:szCs w:val="21"/>
          <w:highlight w:val="none"/>
        </w:rPr>
        <w:t>种方式：</w:t>
      </w:r>
    </w:p>
    <w:p w14:paraId="24B7F541">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（1）质量保证金保函，保证金额为：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w:t>
      </w:r>
    </w:p>
    <w:p w14:paraId="47B893DC">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w:t>
      </w:r>
      <w:r>
        <w:rPr>
          <w:rFonts w:hint="eastAsia" w:asciiTheme="minorEastAsia" w:hAnsiTheme="minorEastAsia" w:eastAsiaTheme="minorEastAsia" w:cstheme="minorEastAsia"/>
          <w:color w:val="auto"/>
          <w:kern w:val="21"/>
          <w:sz w:val="21"/>
          <w:szCs w:val="21"/>
          <w:highlight w:val="none"/>
          <w:u w:val="single"/>
          <w:lang w:val="en-US" w:eastAsia="zh-CN"/>
        </w:rPr>
        <w:t>3</w:t>
      </w:r>
      <w:r>
        <w:rPr>
          <w:rFonts w:hint="eastAsia" w:asciiTheme="minorEastAsia" w:hAnsiTheme="minorEastAsia" w:eastAsiaTheme="minorEastAsia" w:cstheme="minorEastAsia"/>
          <w:color w:val="auto"/>
          <w:kern w:val="21"/>
          <w:sz w:val="21"/>
          <w:szCs w:val="21"/>
          <w:highlight w:val="none"/>
        </w:rPr>
        <w:t>%的工程款；</w:t>
      </w:r>
    </w:p>
    <w:p w14:paraId="740668EB">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（3）其他方式:</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48EFDEC4">
      <w:pPr>
        <w:pageBreakBefore w:val="0"/>
        <w:widowControl w:val="0"/>
        <w:kinsoku/>
        <w:wordWrap/>
        <w:overflowPunct/>
        <w:topLinePunct w:val="0"/>
        <w:bidi w:val="0"/>
        <w:spacing w:line="48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15.3.2 质量保证金的扣留 </w:t>
      </w:r>
    </w:p>
    <w:p w14:paraId="618373F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质量保证金的扣留采取以下第</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2</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种方式：</w:t>
      </w:r>
    </w:p>
    <w:p w14:paraId="72B46B1D">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（1）在支付工程进度款时逐次扣留，在此情形下，质量保证金的计算基数不包括预付款的支付、扣回以及价格调整的金额；</w:t>
      </w:r>
    </w:p>
    <w:p w14:paraId="6D783848">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（2）工程竣工结算时一次性扣留质量保证金；</w:t>
      </w:r>
    </w:p>
    <w:p w14:paraId="3D5633A5">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（3）其他扣留方式:</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61E009B">
      <w:pPr>
        <w:pageBreakBefore w:val="0"/>
        <w:widowControl w:val="0"/>
        <w:kinsoku/>
        <w:wordWrap/>
        <w:overflowPunct/>
        <w:topLinePunct w:val="0"/>
        <w:bidi w:val="0"/>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关于质量保证金的补充约定：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ADDC96D">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15.4保修</w:t>
      </w:r>
    </w:p>
    <w:p w14:paraId="654E9E71">
      <w:pPr>
        <w:pageBreakBefore w:val="0"/>
        <w:widowControl w:val="0"/>
        <w:kinsoku/>
        <w:wordWrap/>
        <w:overflowPunct/>
        <w:topLinePunct w:val="0"/>
        <w:bidi w:val="0"/>
        <w:spacing w:line="480" w:lineRule="exact"/>
        <w:ind w:firstLine="409" w:firstLineChars="195"/>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15.4.1 保修责任</w:t>
      </w:r>
    </w:p>
    <w:p w14:paraId="3753651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工程保修期为：</w:t>
      </w:r>
      <w:r>
        <w:rPr>
          <w:rFonts w:hint="eastAsia" w:asciiTheme="minorEastAsia" w:hAnsiTheme="minorEastAsia" w:eastAsiaTheme="minorEastAsia" w:cstheme="minorEastAsia"/>
          <w:color w:val="auto"/>
          <w:kern w:val="21"/>
          <w:sz w:val="21"/>
          <w:szCs w:val="21"/>
          <w:highlight w:val="none"/>
          <w:u w:val="single"/>
          <w:lang w:eastAsia="zh-CN"/>
        </w:rPr>
        <w:t xml:space="preserve">按照工程保修书内容执行 </w:t>
      </w:r>
      <w:r>
        <w:rPr>
          <w:rFonts w:hint="eastAsia" w:asciiTheme="minorEastAsia" w:hAnsiTheme="minorEastAsia" w:eastAsiaTheme="minorEastAsia" w:cstheme="minorEastAsia"/>
          <w:color w:val="auto"/>
          <w:kern w:val="21"/>
          <w:sz w:val="21"/>
          <w:szCs w:val="21"/>
          <w:highlight w:val="none"/>
        </w:rPr>
        <w:t>。</w:t>
      </w:r>
    </w:p>
    <w:p w14:paraId="6F8D37A1">
      <w:pPr>
        <w:pageBreakBefore w:val="0"/>
        <w:widowControl w:val="0"/>
        <w:kinsoku/>
        <w:wordWrap/>
        <w:overflowPunct/>
        <w:topLinePunct w:val="0"/>
        <w:bidi w:val="0"/>
        <w:spacing w:line="480" w:lineRule="exact"/>
        <w:ind w:firstLine="409" w:firstLineChars="195"/>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15.4.3 修复通知</w:t>
      </w:r>
    </w:p>
    <w:p w14:paraId="52E1B197">
      <w:pPr>
        <w:pageBreakBefore w:val="0"/>
        <w:widowControl w:val="0"/>
        <w:kinsoku/>
        <w:wordWrap/>
        <w:overflowPunct/>
        <w:topLinePunct w:val="0"/>
        <w:bidi w:val="0"/>
        <w:spacing w:line="480" w:lineRule="exact"/>
        <w:ind w:firstLine="409" w:firstLineChars="195"/>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承包人收到保修通知并到达工程现场的合理时间：</w:t>
      </w:r>
      <w:r>
        <w:rPr>
          <w:rFonts w:hint="eastAsia" w:asciiTheme="minorEastAsia" w:hAnsiTheme="minorEastAsia" w:eastAsiaTheme="minorEastAsia" w:cstheme="minorEastAsia"/>
          <w:color w:val="auto"/>
          <w:kern w:val="21"/>
          <w:sz w:val="21"/>
          <w:szCs w:val="21"/>
          <w:highlight w:val="none"/>
          <w:u w:val="single"/>
          <w:lang w:eastAsia="zh-CN"/>
        </w:rPr>
        <w:t>承包人在接到保修通知之时起24小时内派人到达现场开展保修工作.承包人不能在约定期限内派人到达现场开展保修工作的,或发包人无法与承包人委托的保修负责人取得联系的，在24小时后由发包人委托他人维修,维修费用由承包方全部承担。</w:t>
      </w:r>
    </w:p>
    <w:p w14:paraId="283405A0">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16. 违约</w:t>
      </w:r>
    </w:p>
    <w:p w14:paraId="7612EE4F">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16.1 发包人违约</w:t>
      </w:r>
    </w:p>
    <w:p w14:paraId="54B1386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16.1.1发包人违约的情形</w:t>
      </w:r>
    </w:p>
    <w:p w14:paraId="1BFC58E9">
      <w:pPr>
        <w:pageBreakBefore w:val="0"/>
        <w:widowControl w:val="0"/>
        <w:kinsoku/>
        <w:wordWrap/>
        <w:overflowPunct/>
        <w:topLinePunct w:val="0"/>
        <w:bidi w:val="0"/>
        <w:spacing w:line="480" w:lineRule="exact"/>
        <w:ind w:left="1109" w:leftChars="228" w:hanging="630" w:hangingChars="3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发包人违约的其他情形：</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4E91D168">
      <w:pPr>
        <w:pageBreakBefore w:val="0"/>
        <w:widowControl w:val="0"/>
        <w:kinsoku/>
        <w:wordWrap/>
        <w:overflowPunct/>
        <w:topLinePunct w:val="0"/>
        <w:bidi w:val="0"/>
        <w:spacing w:line="480" w:lineRule="exact"/>
        <w:ind w:left="1500" w:hanging="1050" w:hangingChars="5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    16.1.2 发包人违约的责任</w:t>
      </w:r>
    </w:p>
    <w:p w14:paraId="5517EB1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发包人违约责任的承担方式和计算方法：</w:t>
      </w:r>
    </w:p>
    <w:p w14:paraId="4DF0F7F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（1）因发包人原因未能在计划开工日期前7天内下达开工通知的违约责任：</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eastAsia="zh-CN"/>
        </w:rPr>
        <w:t>承包人有权提出顺延开工日期的要求 。</w:t>
      </w:r>
    </w:p>
    <w:p w14:paraId="1B50DE1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（2）因发包人原因未能按合同约定支付合同价款的违约责任：</w:t>
      </w:r>
      <w:r>
        <w:rPr>
          <w:rFonts w:hint="eastAsia" w:asciiTheme="minorEastAsia" w:hAnsiTheme="minorEastAsia" w:eastAsiaTheme="minorEastAsia" w:cstheme="minorEastAsia"/>
          <w:color w:val="auto"/>
          <w:kern w:val="21"/>
          <w:sz w:val="21"/>
          <w:szCs w:val="21"/>
          <w:highlight w:val="none"/>
          <w:u w:val="single"/>
        </w:rPr>
        <w:t>双</w:t>
      </w:r>
      <w:r>
        <w:rPr>
          <w:rFonts w:hint="eastAsia" w:asciiTheme="minorEastAsia" w:hAnsiTheme="minorEastAsia" w:eastAsiaTheme="minorEastAsia" w:cstheme="minorEastAsia"/>
          <w:color w:val="auto"/>
          <w:kern w:val="21"/>
          <w:sz w:val="21"/>
          <w:szCs w:val="21"/>
          <w:highlight w:val="none"/>
          <w:u w:val="single"/>
          <w:lang w:eastAsia="zh-CN"/>
        </w:rPr>
        <w:t>方另行确定 。</w:t>
      </w:r>
    </w:p>
    <w:p w14:paraId="7296D12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21"/>
          <w:sz w:val="21"/>
          <w:szCs w:val="21"/>
          <w:highlight w:val="none"/>
          <w:u w:val="single"/>
          <w:lang w:eastAsia="zh-CN"/>
        </w:rPr>
        <w:t>双方另行确定</w:t>
      </w:r>
      <w:r>
        <w:rPr>
          <w:rFonts w:hint="eastAsia" w:asciiTheme="minorEastAsia" w:hAnsiTheme="minorEastAsia" w:eastAsiaTheme="minorEastAsia" w:cstheme="minorEastAsia"/>
          <w:color w:val="auto"/>
          <w:kern w:val="21"/>
          <w:sz w:val="21"/>
          <w:szCs w:val="21"/>
          <w:highlight w:val="none"/>
        </w:rPr>
        <w:t>。</w:t>
      </w:r>
    </w:p>
    <w:p w14:paraId="27B9892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21"/>
          <w:sz w:val="21"/>
          <w:szCs w:val="21"/>
          <w:highlight w:val="none"/>
          <w:u w:val="single"/>
          <w:lang w:eastAsia="zh-CN"/>
        </w:rPr>
        <w:t>双方另行确定 。</w:t>
      </w:r>
    </w:p>
    <w:p w14:paraId="0265B8A2">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（5）因发包人违反合同约定造成暂停施工的违约责任：</w:t>
      </w:r>
      <w:r>
        <w:rPr>
          <w:rFonts w:hint="eastAsia" w:asciiTheme="minorEastAsia" w:hAnsiTheme="minorEastAsia" w:eastAsiaTheme="minorEastAsia" w:cstheme="minorEastAsia"/>
          <w:color w:val="auto"/>
          <w:kern w:val="21"/>
          <w:sz w:val="21"/>
          <w:szCs w:val="21"/>
          <w:highlight w:val="none"/>
          <w:u w:val="single"/>
          <w:lang w:eastAsia="zh-CN"/>
        </w:rPr>
        <w:t>双方另行确定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15799C80">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kern w:val="21"/>
          <w:sz w:val="21"/>
          <w:szCs w:val="21"/>
          <w:highlight w:val="none"/>
          <w:u w:val="single"/>
          <w:lang w:eastAsia="zh-CN"/>
        </w:rPr>
        <w:t xml:space="preserve"> 双</w:t>
      </w:r>
      <w:r>
        <w:rPr>
          <w:rFonts w:hint="eastAsia" w:asciiTheme="minorEastAsia" w:hAnsiTheme="minorEastAsia" w:eastAsiaTheme="minorEastAsia" w:cstheme="minorEastAsia"/>
          <w:color w:val="auto"/>
          <w:kern w:val="21"/>
          <w:sz w:val="21"/>
          <w:szCs w:val="21"/>
          <w:highlight w:val="none"/>
          <w:u w:val="single"/>
          <w:lang w:val="en-US" w:eastAsia="zh-CN"/>
        </w:rPr>
        <w:t>方</w:t>
      </w:r>
      <w:r>
        <w:rPr>
          <w:rFonts w:hint="eastAsia" w:asciiTheme="minorEastAsia" w:hAnsiTheme="minorEastAsia" w:eastAsiaTheme="minorEastAsia" w:cstheme="minorEastAsia"/>
          <w:color w:val="auto"/>
          <w:kern w:val="21"/>
          <w:sz w:val="21"/>
          <w:szCs w:val="21"/>
          <w:highlight w:val="none"/>
          <w:u w:val="single"/>
          <w:lang w:eastAsia="zh-CN"/>
        </w:rPr>
        <w:t>另行确定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2419909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（7）其他：</w:t>
      </w:r>
      <w:r>
        <w:rPr>
          <w:rFonts w:hint="eastAsia" w:asciiTheme="minorEastAsia" w:hAnsiTheme="minorEastAsia" w:eastAsiaTheme="minorEastAsia" w:cstheme="minorEastAsia"/>
          <w:color w:val="auto"/>
          <w:kern w:val="21"/>
          <w:sz w:val="21"/>
          <w:szCs w:val="21"/>
          <w:highlight w:val="none"/>
          <w:u w:val="single"/>
          <w:lang w:eastAsia="zh-CN"/>
        </w:rPr>
        <w:t>双方另行确定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07F4EAC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16.1.3 因发包人违约解除合同</w:t>
      </w:r>
    </w:p>
    <w:p w14:paraId="6369ABDC">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承包人按16.1.1项〔发包人违约的情形〕约定暂停施工满</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 xml:space="preserve">60 </w:t>
      </w:r>
      <w:r>
        <w:rPr>
          <w:rFonts w:hint="eastAsia" w:asciiTheme="minorEastAsia" w:hAnsiTheme="minorEastAsia" w:eastAsiaTheme="minorEastAsia" w:cstheme="minorEastAsia"/>
          <w:color w:val="auto"/>
          <w:kern w:val="21"/>
          <w:sz w:val="21"/>
          <w:szCs w:val="21"/>
          <w:highlight w:val="none"/>
        </w:rPr>
        <w:t>天后发包人仍不纠正其违约行为并致使合同目的不能实现的，承包人有权解除合同。</w:t>
      </w:r>
    </w:p>
    <w:p w14:paraId="5334B453">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16.2 承包人违约</w:t>
      </w:r>
    </w:p>
    <w:p w14:paraId="1628649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16.2.1 承包人违约的情形</w:t>
      </w:r>
    </w:p>
    <w:p w14:paraId="4D709659">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承包人违约的其他情形：</w:t>
      </w:r>
      <w:r>
        <w:rPr>
          <w:rFonts w:hint="eastAsia" w:asciiTheme="minorEastAsia" w:hAnsiTheme="minorEastAsia" w:eastAsiaTheme="minorEastAsia" w:cstheme="minorEastAsia"/>
          <w:color w:val="auto"/>
          <w:kern w:val="21"/>
          <w:sz w:val="21"/>
          <w:szCs w:val="21"/>
          <w:highlight w:val="none"/>
          <w:u w:val="single"/>
        </w:rPr>
        <w:t xml:space="preserve"> 双方另行确定</w:t>
      </w:r>
      <w:r>
        <w:rPr>
          <w:rFonts w:hint="eastAsia" w:asciiTheme="minorEastAsia" w:hAnsiTheme="minorEastAsia" w:eastAsiaTheme="minorEastAsia" w:cstheme="minorEastAsia"/>
          <w:color w:val="auto"/>
          <w:kern w:val="21"/>
          <w:sz w:val="21"/>
          <w:szCs w:val="21"/>
          <w:highlight w:val="none"/>
          <w:u w:val="single"/>
          <w:lang w:eastAsia="zh-CN"/>
        </w:rPr>
        <w:t>。</w:t>
      </w:r>
    </w:p>
    <w:p w14:paraId="4A5D1EE1">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16.2.2承包人违约的责任</w:t>
      </w:r>
    </w:p>
    <w:p w14:paraId="4413A6C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lang w:eastAsia="zh-CN"/>
        </w:rPr>
      </w:pPr>
      <w:r>
        <w:rPr>
          <w:rFonts w:hint="eastAsia" w:asciiTheme="minorEastAsia" w:hAnsiTheme="minorEastAsia" w:eastAsiaTheme="minorEastAsia" w:cstheme="minorEastAsia"/>
          <w:color w:val="auto"/>
          <w:kern w:val="21"/>
          <w:sz w:val="21"/>
          <w:szCs w:val="21"/>
          <w:highlight w:val="none"/>
        </w:rPr>
        <w:t>承包人违约责任的承担方式和计算方法：</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eastAsia="zh-CN"/>
        </w:rPr>
        <w:t>承包人应承担因其违约行为而增加的费用和（或）延误的工期，给发包人造成损失的，由承包人弥补损失并承担责任。</w:t>
      </w:r>
    </w:p>
    <w:p w14:paraId="793A0CCD">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16.2.3 因承包人违约解除合同</w:t>
      </w:r>
    </w:p>
    <w:p w14:paraId="45487E76">
      <w:pPr>
        <w:pageBreakBefore w:val="0"/>
        <w:widowControl w:val="0"/>
        <w:kinsoku/>
        <w:wordWrap/>
        <w:overflowPunct/>
        <w:topLinePunct w:val="0"/>
        <w:bidi w:val="0"/>
        <w:spacing w:before="120" w:after="120"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关于承包人违约解除合同的特别约定：</w:t>
      </w:r>
      <w:r>
        <w:rPr>
          <w:rFonts w:hint="eastAsia" w:asciiTheme="minorEastAsia" w:hAnsiTheme="minorEastAsia" w:eastAsiaTheme="minorEastAsia" w:cstheme="minorEastAsia"/>
          <w:color w:val="auto"/>
          <w:kern w:val="21"/>
          <w:sz w:val="21"/>
          <w:szCs w:val="21"/>
          <w:highlight w:val="none"/>
          <w:u w:val="single"/>
        </w:rPr>
        <w:t xml:space="preserve"> 双方另行确定</w:t>
      </w:r>
      <w:r>
        <w:rPr>
          <w:rFonts w:hint="eastAsia" w:asciiTheme="minorEastAsia" w:hAnsiTheme="minorEastAsia" w:eastAsiaTheme="minorEastAsia" w:cstheme="minorEastAsia"/>
          <w:color w:val="auto"/>
          <w:kern w:val="21"/>
          <w:sz w:val="21"/>
          <w:szCs w:val="21"/>
          <w:highlight w:val="none"/>
        </w:rPr>
        <w:t>。</w:t>
      </w:r>
    </w:p>
    <w:p w14:paraId="43FACE08">
      <w:pPr>
        <w:pageBreakBefore w:val="0"/>
        <w:widowControl w:val="0"/>
        <w:kinsoku/>
        <w:wordWrap/>
        <w:overflowPunct/>
        <w:topLinePunct w:val="0"/>
        <w:bidi w:val="0"/>
        <w:spacing w:before="120"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21"/>
          <w:sz w:val="21"/>
          <w:szCs w:val="21"/>
          <w:highlight w:val="none"/>
          <w:u w:val="single"/>
        </w:rPr>
        <w:t>双方另行确定</w:t>
      </w:r>
      <w:r>
        <w:rPr>
          <w:rFonts w:hint="eastAsia" w:asciiTheme="minorEastAsia" w:hAnsiTheme="minorEastAsia" w:eastAsiaTheme="minorEastAsia" w:cstheme="minorEastAsia"/>
          <w:color w:val="auto"/>
          <w:kern w:val="21"/>
          <w:sz w:val="21"/>
          <w:szCs w:val="21"/>
          <w:highlight w:val="none"/>
        </w:rPr>
        <w:t>。</w:t>
      </w:r>
    </w:p>
    <w:p w14:paraId="3FD78146">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 xml:space="preserve">17. 不可抗力 </w:t>
      </w:r>
    </w:p>
    <w:p w14:paraId="76D4CE76">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17.1 不可抗力的确认</w:t>
      </w:r>
    </w:p>
    <w:p w14:paraId="10732B4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 xml:space="preserve">除通用合同条款约定的不可抗力事件之外，视为不可抗力的其他情形： </w:t>
      </w:r>
      <w:r>
        <w:rPr>
          <w:rFonts w:hint="eastAsia" w:asciiTheme="minorEastAsia" w:hAnsiTheme="minorEastAsia" w:eastAsiaTheme="minorEastAsia" w:cstheme="minorEastAsia"/>
          <w:color w:val="auto"/>
          <w:kern w:val="21"/>
          <w:sz w:val="21"/>
          <w:szCs w:val="21"/>
          <w:highlight w:val="none"/>
          <w:u w:val="single"/>
        </w:rPr>
        <w:t xml:space="preserve"> 无   </w:t>
      </w:r>
      <w:r>
        <w:rPr>
          <w:rFonts w:hint="eastAsia" w:asciiTheme="minorEastAsia" w:hAnsiTheme="minorEastAsia" w:eastAsiaTheme="minorEastAsia" w:cstheme="minorEastAsia"/>
          <w:color w:val="auto"/>
          <w:kern w:val="21"/>
          <w:sz w:val="21"/>
          <w:szCs w:val="21"/>
          <w:highlight w:val="none"/>
        </w:rPr>
        <w:t>。</w:t>
      </w:r>
    </w:p>
    <w:p w14:paraId="5D65D636">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17.4 因不可抗力解除合同</w:t>
      </w:r>
    </w:p>
    <w:p w14:paraId="5371B1E4">
      <w:pPr>
        <w:pageBreakBefore w:val="0"/>
        <w:widowControl w:val="0"/>
        <w:kinsoku/>
        <w:wordWrap/>
        <w:overflowPunct/>
        <w:topLinePunct w:val="0"/>
        <w:bidi w:val="0"/>
        <w:spacing w:line="480" w:lineRule="exact"/>
        <w:ind w:firstLine="48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合同解除后，双方各自承担自己的损失。</w:t>
      </w:r>
    </w:p>
    <w:p w14:paraId="414CACCC">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18. 保险</w:t>
      </w:r>
    </w:p>
    <w:p w14:paraId="5C077C0A">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18.1 工程保险</w:t>
      </w:r>
    </w:p>
    <w:p w14:paraId="41490283">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关于工程保险的特别约定：</w:t>
      </w:r>
      <w:r>
        <w:rPr>
          <w:rFonts w:hint="eastAsia" w:asciiTheme="minorEastAsia" w:hAnsiTheme="minorEastAsia" w:eastAsiaTheme="minorEastAsia" w:cstheme="minorEastAsia"/>
          <w:color w:val="auto"/>
          <w:kern w:val="21"/>
          <w:sz w:val="21"/>
          <w:szCs w:val="21"/>
          <w:highlight w:val="none"/>
          <w:u w:val="single"/>
        </w:rPr>
        <w:t>承包方应投保建筑工程一切险及第三方意外险</w:t>
      </w:r>
    </w:p>
    <w:p w14:paraId="03546811">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18.3 其他保险</w:t>
      </w:r>
    </w:p>
    <w:p w14:paraId="553C61B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关于其他保险的约定：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3E51F6A">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承包人是否应为其施工设备等办理财产保险：</w:t>
      </w:r>
      <w:r>
        <w:rPr>
          <w:rFonts w:hint="eastAsia" w:asciiTheme="minorEastAsia" w:hAnsiTheme="minorEastAsia" w:eastAsiaTheme="minorEastAsia" w:cstheme="minorEastAsia"/>
          <w:color w:val="auto"/>
          <w:kern w:val="21"/>
          <w:sz w:val="21"/>
          <w:szCs w:val="21"/>
          <w:highlight w:val="none"/>
          <w:u w:val="single"/>
        </w:rPr>
        <w:t xml:space="preserve">执行通用条款 </w:t>
      </w:r>
      <w:r>
        <w:rPr>
          <w:rFonts w:hint="eastAsia" w:asciiTheme="minorEastAsia" w:hAnsiTheme="minorEastAsia" w:eastAsiaTheme="minorEastAsia" w:cstheme="minorEastAsia"/>
          <w:color w:val="auto"/>
          <w:kern w:val="21"/>
          <w:sz w:val="21"/>
          <w:szCs w:val="21"/>
          <w:highlight w:val="none"/>
        </w:rPr>
        <w:t>。</w:t>
      </w:r>
    </w:p>
    <w:p w14:paraId="409AF29E">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18.7 通知义务</w:t>
      </w:r>
    </w:p>
    <w:p w14:paraId="10964ADC">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关于变更保险合同时的通知义务的约定：</w:t>
      </w:r>
      <w:r>
        <w:rPr>
          <w:rFonts w:hint="eastAsia" w:asciiTheme="minorEastAsia" w:hAnsiTheme="minorEastAsia" w:eastAsiaTheme="minorEastAsia" w:cstheme="minorEastAsia"/>
          <w:color w:val="auto"/>
          <w:kern w:val="21"/>
          <w:sz w:val="21"/>
          <w:szCs w:val="21"/>
          <w:highlight w:val="none"/>
          <w:u w:val="single"/>
        </w:rPr>
        <w:t xml:space="preserve"> 执行通用条</w:t>
      </w:r>
      <w:r>
        <w:rPr>
          <w:rFonts w:hint="eastAsia" w:asciiTheme="minorEastAsia" w:hAnsiTheme="minorEastAsia" w:eastAsiaTheme="minorEastAsia" w:cstheme="minorEastAsia"/>
          <w:color w:val="auto"/>
          <w:kern w:val="21"/>
          <w:sz w:val="21"/>
          <w:szCs w:val="21"/>
          <w:highlight w:val="none"/>
          <w:u w:val="single"/>
          <w:lang w:eastAsia="zh-CN"/>
        </w:rPr>
        <w:t>款</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8D766FE">
      <w:pPr>
        <w:pStyle w:val="5"/>
        <w:pageBreakBefore w:val="0"/>
        <w:widowControl w:val="0"/>
        <w:tabs>
          <w:tab w:val="left" w:pos="864"/>
        </w:tabs>
        <w:kinsoku/>
        <w:wordWrap/>
        <w:overflowPunct/>
        <w:topLinePunct w:val="0"/>
        <w:bidi w:val="0"/>
        <w:spacing w:before="120" w:after="120" w:line="480" w:lineRule="exact"/>
        <w:textAlignment w:val="auto"/>
        <w:rPr>
          <w:rFonts w:hint="eastAsia" w:asciiTheme="minorEastAsia" w:hAnsiTheme="minorEastAsia" w:eastAsiaTheme="minorEastAsia" w:cstheme="minorEastAsia"/>
          <w:b w:val="0"/>
          <w:color w:val="auto"/>
          <w:kern w:val="21"/>
          <w:sz w:val="21"/>
          <w:szCs w:val="21"/>
          <w:highlight w:val="none"/>
        </w:rPr>
      </w:pPr>
      <w:r>
        <w:rPr>
          <w:rFonts w:hint="eastAsia" w:asciiTheme="minorEastAsia" w:hAnsiTheme="minorEastAsia" w:eastAsiaTheme="minorEastAsia" w:cstheme="minorEastAsia"/>
          <w:b w:val="0"/>
          <w:color w:val="auto"/>
          <w:kern w:val="21"/>
          <w:sz w:val="21"/>
          <w:szCs w:val="21"/>
          <w:highlight w:val="none"/>
        </w:rPr>
        <w:t>20. 争议解决</w:t>
      </w:r>
    </w:p>
    <w:p w14:paraId="54E32910">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20.3 争议评审</w:t>
      </w:r>
    </w:p>
    <w:p w14:paraId="09A36A7F">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合同当事人是否同意将工程争议提交争议评审小组决定：</w:t>
      </w:r>
      <w:r>
        <w:rPr>
          <w:rFonts w:hint="eastAsia" w:asciiTheme="minorEastAsia" w:hAnsiTheme="minorEastAsia" w:eastAsiaTheme="minorEastAsia" w:cstheme="minorEastAsia"/>
          <w:color w:val="auto"/>
          <w:kern w:val="21"/>
          <w:sz w:val="21"/>
          <w:szCs w:val="21"/>
          <w:highlight w:val="none"/>
          <w:u w:val="single"/>
        </w:rPr>
        <w:t xml:space="preserve"> 不同意  </w:t>
      </w:r>
      <w:r>
        <w:rPr>
          <w:rFonts w:hint="eastAsia" w:asciiTheme="minorEastAsia" w:hAnsiTheme="minorEastAsia" w:eastAsiaTheme="minorEastAsia" w:cstheme="minorEastAsia"/>
          <w:color w:val="auto"/>
          <w:kern w:val="21"/>
          <w:sz w:val="21"/>
          <w:szCs w:val="21"/>
          <w:highlight w:val="none"/>
        </w:rPr>
        <w:t xml:space="preserve">。  </w:t>
      </w:r>
    </w:p>
    <w:p w14:paraId="1E7E8E77">
      <w:pPr>
        <w:pageBreakBefore w:val="0"/>
        <w:widowControl w:val="0"/>
        <w:kinsoku/>
        <w:wordWrap/>
        <w:overflowPunct/>
        <w:topLinePunct w:val="0"/>
        <w:bidi w:val="0"/>
        <w:spacing w:line="48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20.3.1 争议评审小组的确定</w:t>
      </w:r>
    </w:p>
    <w:p w14:paraId="14D5B615">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争议评审小组成员的确定：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6CD69A20">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选定争议评审员的期限：</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43937FB">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争议评审小组成员的报酬承担方式：</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6270D0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其他事项的约定：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FA77DE8">
      <w:pPr>
        <w:pageBreakBefore w:val="0"/>
        <w:widowControl w:val="0"/>
        <w:kinsoku/>
        <w:wordWrap/>
        <w:overflowPunct/>
        <w:topLinePunct w:val="0"/>
        <w:autoSpaceDE w:val="0"/>
        <w:autoSpaceDN w:val="0"/>
        <w:bidi w:val="0"/>
        <w:adjustRightInd w:val="0"/>
        <w:spacing w:line="48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20.3.2 争议评审小组的决定</w:t>
      </w:r>
    </w:p>
    <w:p w14:paraId="313D3547">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合同当事人关于本项的约定：</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79E3E9BC">
      <w:pPr>
        <w:pageBreakBefore w:val="0"/>
        <w:widowControl w:val="0"/>
        <w:kinsoku/>
        <w:wordWrap/>
        <w:overflowPunct/>
        <w:topLinePunct w:val="0"/>
        <w:bidi w:val="0"/>
        <w:spacing w:after="120" w:line="480" w:lineRule="exact"/>
        <w:ind w:firstLine="420" w:firstLineChars="200"/>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20.4仲裁或诉讼</w:t>
      </w:r>
    </w:p>
    <w:p w14:paraId="3B7EE04C">
      <w:pPr>
        <w:pageBreakBefore w:val="0"/>
        <w:widowControl w:val="0"/>
        <w:kinsoku/>
        <w:wordWrap/>
        <w:overflowPunct/>
        <w:topLinePunct w:val="0"/>
        <w:bidi w:val="0"/>
        <w:spacing w:after="120"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因合同及合同有关事项发生的争议，按下列第</w:t>
      </w:r>
      <w:r>
        <w:rPr>
          <w:rFonts w:hint="eastAsia" w:asciiTheme="minorEastAsia" w:hAnsiTheme="minorEastAsia" w:eastAsiaTheme="minorEastAsia" w:cstheme="minorEastAsia"/>
          <w:color w:val="auto"/>
          <w:kern w:val="21"/>
          <w:sz w:val="21"/>
          <w:szCs w:val="21"/>
          <w:highlight w:val="none"/>
          <w:u w:val="single"/>
        </w:rPr>
        <w:t>（2）</w:t>
      </w:r>
      <w:r>
        <w:rPr>
          <w:rFonts w:hint="eastAsia" w:asciiTheme="minorEastAsia" w:hAnsiTheme="minorEastAsia" w:eastAsiaTheme="minorEastAsia" w:cstheme="minorEastAsia"/>
          <w:color w:val="auto"/>
          <w:kern w:val="21"/>
          <w:sz w:val="21"/>
          <w:szCs w:val="21"/>
          <w:highlight w:val="none"/>
        </w:rPr>
        <w:t>种方式解决：</w:t>
      </w:r>
    </w:p>
    <w:p w14:paraId="19D60474">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（1）向</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lang w:val="en-US" w:eastAsia="zh-CN"/>
        </w:rPr>
        <w:t>/</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仲裁委员会申请仲裁；</w:t>
      </w:r>
    </w:p>
    <w:p w14:paraId="0A96FFF8">
      <w:pPr>
        <w:pageBreakBefore w:val="0"/>
        <w:widowControl w:val="0"/>
        <w:kinsoku/>
        <w:wordWrap/>
        <w:overflowPunct/>
        <w:topLinePunct w:val="0"/>
        <w:bidi w:val="0"/>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（2）向</w:t>
      </w:r>
      <w:r>
        <w:rPr>
          <w:rFonts w:hint="eastAsia" w:asciiTheme="minorEastAsia" w:hAnsiTheme="minorEastAsia" w:eastAsiaTheme="minorEastAsia" w:cstheme="minorEastAsia"/>
          <w:color w:val="auto"/>
          <w:kern w:val="21"/>
          <w:sz w:val="21"/>
          <w:szCs w:val="21"/>
          <w:highlight w:val="none"/>
          <w:u w:val="single"/>
        </w:rPr>
        <w:t xml:space="preserve">工程所在地 </w:t>
      </w:r>
      <w:r>
        <w:rPr>
          <w:rFonts w:hint="eastAsia" w:asciiTheme="minorEastAsia" w:hAnsiTheme="minorEastAsia" w:eastAsiaTheme="minorEastAsia" w:cstheme="minorEastAsia"/>
          <w:color w:val="auto"/>
          <w:kern w:val="21"/>
          <w:sz w:val="21"/>
          <w:szCs w:val="21"/>
          <w:highlight w:val="none"/>
        </w:rPr>
        <w:t>人民法院起诉。</w:t>
      </w:r>
    </w:p>
    <w:p w14:paraId="02E55A7D">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b/>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br w:type="page"/>
      </w:r>
      <w:r>
        <w:rPr>
          <w:rFonts w:hint="eastAsia" w:asciiTheme="minorEastAsia" w:hAnsiTheme="minorEastAsia" w:eastAsiaTheme="minorEastAsia" w:cstheme="minorEastAsia"/>
          <w:b/>
          <w:color w:val="auto"/>
          <w:kern w:val="21"/>
          <w:sz w:val="21"/>
          <w:szCs w:val="21"/>
          <w:highlight w:val="none"/>
        </w:rPr>
        <w:t>附件</w:t>
      </w:r>
    </w:p>
    <w:p w14:paraId="03103B01">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协议书附件：</w:t>
      </w:r>
    </w:p>
    <w:p w14:paraId="07EDC54A">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附件1：承包人承揽工程项目一览表</w:t>
      </w:r>
    </w:p>
    <w:p w14:paraId="41F8AC9C">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专用合同条款附件：</w:t>
      </w:r>
    </w:p>
    <w:p w14:paraId="1FC61F75">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附件2：发包人供应材料设备一览表</w:t>
      </w:r>
    </w:p>
    <w:p w14:paraId="61FD9830">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附件3：工程质量保修书</w:t>
      </w:r>
    </w:p>
    <w:p w14:paraId="259D73E8">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附件4：主要建设工程文件目录</w:t>
      </w:r>
    </w:p>
    <w:p w14:paraId="5E17BAD2">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附件5：承包人用于本工程施工的机械设备表</w:t>
      </w:r>
    </w:p>
    <w:p w14:paraId="470A2E50">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附件6：承包人主要施工管理人员表</w:t>
      </w:r>
    </w:p>
    <w:p w14:paraId="46B42160">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附件7：分包人主要施工管理人员表</w:t>
      </w:r>
    </w:p>
    <w:p w14:paraId="3DD0B1C3">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附件8：履约担保格式</w:t>
      </w:r>
    </w:p>
    <w:p w14:paraId="6EC2886D">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附件9：预付款担保格式</w:t>
      </w:r>
    </w:p>
    <w:p w14:paraId="1329FFBE">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附件10：支付担保格式</w:t>
      </w:r>
    </w:p>
    <w:p w14:paraId="118AE611">
      <w:pPr>
        <w:keepLines w:val="0"/>
        <w:pageBreakBefore w:val="0"/>
        <w:widowControl w:val="0"/>
        <w:kinsoku/>
        <w:wordWrap/>
        <w:overflowPunct/>
        <w:topLinePunct w:val="0"/>
        <w:autoSpaceDE/>
        <w:autoSpaceDN/>
        <w:bidi w:val="0"/>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rPr>
        <w:sectPr>
          <w:pgSz w:w="11906" w:h="16838"/>
          <w:pgMar w:top="1440" w:right="1800" w:bottom="1440" w:left="1800" w:header="851" w:footer="992" w:gutter="0"/>
          <w:pgNumType w:fmt="decimal"/>
          <w:cols w:space="720" w:num="1"/>
          <w:titlePg/>
          <w:docGrid w:type="lines" w:linePitch="312" w:charSpace="0"/>
        </w:sectPr>
      </w:pPr>
      <w:r>
        <w:rPr>
          <w:rFonts w:hint="eastAsia" w:asciiTheme="minorEastAsia" w:hAnsiTheme="minorEastAsia" w:eastAsiaTheme="minorEastAsia" w:cstheme="minorEastAsia"/>
          <w:color w:val="auto"/>
          <w:kern w:val="21"/>
          <w:sz w:val="21"/>
          <w:szCs w:val="21"/>
          <w:highlight w:val="none"/>
        </w:rPr>
        <w:t>附件11：暂估价一览表</w:t>
      </w:r>
    </w:p>
    <w:p w14:paraId="56DA114C">
      <w:pPr>
        <w:keepLines w:val="0"/>
        <w:pageBreakBefore w:val="0"/>
        <w:widowControl w:val="0"/>
        <w:kinsoku/>
        <w:wordWrap/>
        <w:overflowPunct/>
        <w:topLinePunct w:val="0"/>
        <w:autoSpaceDE/>
        <w:autoSpaceDN/>
        <w:bidi w:val="0"/>
        <w:snapToGrid/>
        <w:spacing w:before="156" w:beforeLines="50" w:after="156" w:afterLines="50" w:line="340" w:lineRule="exact"/>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附件1：</w:t>
      </w:r>
    </w:p>
    <w:p w14:paraId="4BABA3AC">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承包人承揽工程项目一览表</w:t>
      </w:r>
    </w:p>
    <w:tbl>
      <w:tblPr>
        <w:tblStyle w:val="21"/>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D8A2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38F58B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2E48CC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5B46AF3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建筑面积(平方米)</w:t>
            </w:r>
          </w:p>
        </w:tc>
        <w:tc>
          <w:tcPr>
            <w:tcW w:w="2410" w:type="dxa"/>
            <w:tcBorders>
              <w:top w:val="single" w:color="auto" w:sz="12" w:space="0"/>
              <w:bottom w:val="double" w:color="auto" w:sz="6" w:space="0"/>
            </w:tcBorders>
            <w:noWrap w:val="0"/>
            <w:vAlign w:val="center"/>
          </w:tcPr>
          <w:p w14:paraId="0D43918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65E6BC0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3530754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2CB1AD4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107642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5834F6F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02EC78E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竣工日期</w:t>
            </w:r>
          </w:p>
        </w:tc>
      </w:tr>
      <w:tr w14:paraId="3E517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7D390E1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tcBorders>
              <w:top w:val="double" w:color="auto" w:sz="6" w:space="0"/>
              <w:bottom w:val="single" w:color="auto" w:sz="6" w:space="0"/>
            </w:tcBorders>
            <w:noWrap w:val="0"/>
            <w:vAlign w:val="center"/>
          </w:tcPr>
          <w:p w14:paraId="473AA6D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double" w:color="auto" w:sz="6" w:space="0"/>
              <w:bottom w:val="single" w:color="auto" w:sz="6" w:space="0"/>
            </w:tcBorders>
            <w:noWrap w:val="0"/>
            <w:vAlign w:val="center"/>
          </w:tcPr>
          <w:p w14:paraId="3A7CE60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tcBorders>
              <w:top w:val="double" w:color="auto" w:sz="6" w:space="0"/>
              <w:bottom w:val="single" w:color="auto" w:sz="6" w:space="0"/>
            </w:tcBorders>
            <w:noWrap w:val="0"/>
            <w:vAlign w:val="center"/>
          </w:tcPr>
          <w:p w14:paraId="744E48E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double" w:color="auto" w:sz="6" w:space="0"/>
              <w:bottom w:val="single" w:color="auto" w:sz="6" w:space="0"/>
            </w:tcBorders>
            <w:noWrap w:val="0"/>
            <w:vAlign w:val="center"/>
          </w:tcPr>
          <w:p w14:paraId="5938E80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tcBorders>
              <w:top w:val="double" w:color="auto" w:sz="6" w:space="0"/>
              <w:bottom w:val="single" w:color="auto" w:sz="6" w:space="0"/>
            </w:tcBorders>
            <w:noWrap w:val="0"/>
            <w:vAlign w:val="center"/>
          </w:tcPr>
          <w:p w14:paraId="6FDF4CC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tcBorders>
              <w:top w:val="double" w:color="auto" w:sz="6" w:space="0"/>
              <w:bottom w:val="single" w:color="auto" w:sz="6" w:space="0"/>
            </w:tcBorders>
            <w:noWrap w:val="0"/>
            <w:vAlign w:val="center"/>
          </w:tcPr>
          <w:p w14:paraId="62ED43C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double" w:color="auto" w:sz="6" w:space="0"/>
              <w:bottom w:val="single" w:color="auto" w:sz="6" w:space="0"/>
            </w:tcBorders>
            <w:noWrap w:val="0"/>
            <w:vAlign w:val="center"/>
          </w:tcPr>
          <w:p w14:paraId="2AFD4C7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double" w:color="auto" w:sz="6" w:space="0"/>
              <w:bottom w:val="single" w:color="auto" w:sz="6" w:space="0"/>
            </w:tcBorders>
            <w:noWrap w:val="0"/>
            <w:vAlign w:val="center"/>
          </w:tcPr>
          <w:p w14:paraId="6F44D05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double" w:color="auto" w:sz="6" w:space="0"/>
              <w:bottom w:val="single" w:color="auto" w:sz="6" w:space="0"/>
            </w:tcBorders>
            <w:noWrap w:val="0"/>
            <w:vAlign w:val="center"/>
          </w:tcPr>
          <w:p w14:paraId="78AB7C8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6621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823681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tcBorders>
              <w:top w:val="nil"/>
            </w:tcBorders>
            <w:noWrap w:val="0"/>
            <w:vAlign w:val="center"/>
          </w:tcPr>
          <w:p w14:paraId="4CB6678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150DAF1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tcBorders>
              <w:top w:val="nil"/>
            </w:tcBorders>
            <w:noWrap w:val="0"/>
            <w:vAlign w:val="center"/>
          </w:tcPr>
          <w:p w14:paraId="5734ED4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2F5CED6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tcBorders>
              <w:top w:val="nil"/>
            </w:tcBorders>
            <w:noWrap w:val="0"/>
            <w:vAlign w:val="center"/>
          </w:tcPr>
          <w:p w14:paraId="1C3E9C5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tcBorders>
              <w:top w:val="nil"/>
            </w:tcBorders>
            <w:noWrap w:val="0"/>
            <w:vAlign w:val="center"/>
          </w:tcPr>
          <w:p w14:paraId="178D507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343D8F5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nil"/>
            </w:tcBorders>
            <w:noWrap w:val="0"/>
            <w:vAlign w:val="center"/>
          </w:tcPr>
          <w:p w14:paraId="41002E4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533BF0B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4097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A33D09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tcBorders>
              <w:top w:val="nil"/>
            </w:tcBorders>
            <w:noWrap w:val="0"/>
            <w:vAlign w:val="center"/>
          </w:tcPr>
          <w:p w14:paraId="0FF0647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670565D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tcBorders>
              <w:top w:val="nil"/>
            </w:tcBorders>
            <w:noWrap w:val="0"/>
            <w:vAlign w:val="center"/>
          </w:tcPr>
          <w:p w14:paraId="0DFCA4A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662AA4A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tcBorders>
              <w:top w:val="nil"/>
            </w:tcBorders>
            <w:noWrap w:val="0"/>
            <w:vAlign w:val="center"/>
          </w:tcPr>
          <w:p w14:paraId="37402DA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tcBorders>
              <w:top w:val="nil"/>
            </w:tcBorders>
            <w:noWrap w:val="0"/>
            <w:vAlign w:val="center"/>
          </w:tcPr>
          <w:p w14:paraId="4F973DB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125FCA8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nil"/>
            </w:tcBorders>
            <w:noWrap w:val="0"/>
            <w:vAlign w:val="center"/>
          </w:tcPr>
          <w:p w14:paraId="3BAC024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014842A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F6EC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578756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noWrap w:val="0"/>
            <w:vAlign w:val="center"/>
          </w:tcPr>
          <w:p w14:paraId="52A5488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noWrap w:val="0"/>
            <w:vAlign w:val="center"/>
          </w:tcPr>
          <w:p w14:paraId="1CD39D7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noWrap w:val="0"/>
            <w:vAlign w:val="center"/>
          </w:tcPr>
          <w:p w14:paraId="77B48CC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7C3E922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noWrap w:val="0"/>
            <w:vAlign w:val="center"/>
          </w:tcPr>
          <w:p w14:paraId="0CCAC35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noWrap w:val="0"/>
            <w:vAlign w:val="center"/>
          </w:tcPr>
          <w:p w14:paraId="136C77B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noWrap w:val="0"/>
            <w:vAlign w:val="center"/>
          </w:tcPr>
          <w:p w14:paraId="39BF2AB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center"/>
          </w:tcPr>
          <w:p w14:paraId="2BB4AE4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30D1C49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44CF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910389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tcBorders>
              <w:top w:val="nil"/>
            </w:tcBorders>
            <w:noWrap w:val="0"/>
            <w:vAlign w:val="center"/>
          </w:tcPr>
          <w:p w14:paraId="19F6CC6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129D2E9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tcBorders>
              <w:top w:val="nil"/>
            </w:tcBorders>
            <w:noWrap w:val="0"/>
            <w:vAlign w:val="center"/>
          </w:tcPr>
          <w:p w14:paraId="3D527E1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4D54F5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tcBorders>
              <w:top w:val="nil"/>
            </w:tcBorders>
            <w:noWrap w:val="0"/>
            <w:vAlign w:val="center"/>
          </w:tcPr>
          <w:p w14:paraId="593CA53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tcBorders>
              <w:top w:val="nil"/>
            </w:tcBorders>
            <w:noWrap w:val="0"/>
            <w:vAlign w:val="center"/>
          </w:tcPr>
          <w:p w14:paraId="147F4FE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770A5B3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nil"/>
            </w:tcBorders>
            <w:noWrap w:val="0"/>
            <w:vAlign w:val="center"/>
          </w:tcPr>
          <w:p w14:paraId="464021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1D3A5DB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171D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0D3FAF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noWrap w:val="0"/>
            <w:vAlign w:val="center"/>
          </w:tcPr>
          <w:p w14:paraId="67EB0E5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noWrap w:val="0"/>
            <w:vAlign w:val="center"/>
          </w:tcPr>
          <w:p w14:paraId="601E038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noWrap w:val="0"/>
            <w:vAlign w:val="center"/>
          </w:tcPr>
          <w:p w14:paraId="6B8C7D6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20E5DF2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noWrap w:val="0"/>
            <w:vAlign w:val="center"/>
          </w:tcPr>
          <w:p w14:paraId="4CEF0B2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noWrap w:val="0"/>
            <w:vAlign w:val="center"/>
          </w:tcPr>
          <w:p w14:paraId="240F71B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noWrap w:val="0"/>
            <w:vAlign w:val="center"/>
          </w:tcPr>
          <w:p w14:paraId="0DA922C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center"/>
          </w:tcPr>
          <w:p w14:paraId="584E942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27C4B5D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0837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7BF8F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tcBorders>
              <w:top w:val="nil"/>
            </w:tcBorders>
            <w:noWrap w:val="0"/>
            <w:vAlign w:val="center"/>
          </w:tcPr>
          <w:p w14:paraId="2B5BC27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41306D6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tcBorders>
              <w:top w:val="nil"/>
            </w:tcBorders>
            <w:noWrap w:val="0"/>
            <w:vAlign w:val="center"/>
          </w:tcPr>
          <w:p w14:paraId="610F018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09B055A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tcBorders>
              <w:top w:val="nil"/>
            </w:tcBorders>
            <w:noWrap w:val="0"/>
            <w:vAlign w:val="center"/>
          </w:tcPr>
          <w:p w14:paraId="4F093DE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tcBorders>
              <w:top w:val="nil"/>
            </w:tcBorders>
            <w:noWrap w:val="0"/>
            <w:vAlign w:val="center"/>
          </w:tcPr>
          <w:p w14:paraId="0F1001D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75C808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nil"/>
            </w:tcBorders>
            <w:noWrap w:val="0"/>
            <w:vAlign w:val="center"/>
          </w:tcPr>
          <w:p w14:paraId="2DC6239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75909FE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9303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C6FA62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tcBorders>
              <w:top w:val="nil"/>
            </w:tcBorders>
            <w:noWrap w:val="0"/>
            <w:vAlign w:val="center"/>
          </w:tcPr>
          <w:p w14:paraId="662067C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745F6B4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tcBorders>
              <w:top w:val="nil"/>
            </w:tcBorders>
            <w:noWrap w:val="0"/>
            <w:vAlign w:val="center"/>
          </w:tcPr>
          <w:p w14:paraId="4E46511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46B5DFA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tcBorders>
              <w:top w:val="nil"/>
            </w:tcBorders>
            <w:noWrap w:val="0"/>
            <w:vAlign w:val="center"/>
          </w:tcPr>
          <w:p w14:paraId="287C729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tcBorders>
              <w:top w:val="nil"/>
            </w:tcBorders>
            <w:noWrap w:val="0"/>
            <w:vAlign w:val="center"/>
          </w:tcPr>
          <w:p w14:paraId="2AE5300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1E097F5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nil"/>
            </w:tcBorders>
            <w:noWrap w:val="0"/>
            <w:vAlign w:val="center"/>
          </w:tcPr>
          <w:p w14:paraId="7944973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344953F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9EB8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68F8C8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noWrap w:val="0"/>
            <w:vAlign w:val="center"/>
          </w:tcPr>
          <w:p w14:paraId="1BCF500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noWrap w:val="0"/>
            <w:vAlign w:val="center"/>
          </w:tcPr>
          <w:p w14:paraId="66616FC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noWrap w:val="0"/>
            <w:vAlign w:val="center"/>
          </w:tcPr>
          <w:p w14:paraId="675EFE2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2547CDC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noWrap w:val="0"/>
            <w:vAlign w:val="center"/>
          </w:tcPr>
          <w:p w14:paraId="00082B2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noWrap w:val="0"/>
            <w:vAlign w:val="center"/>
          </w:tcPr>
          <w:p w14:paraId="40A1969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noWrap w:val="0"/>
            <w:vAlign w:val="center"/>
          </w:tcPr>
          <w:p w14:paraId="57E3929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center"/>
          </w:tcPr>
          <w:p w14:paraId="70A32BB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78A0928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A3C1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BC461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tcBorders>
              <w:top w:val="nil"/>
            </w:tcBorders>
            <w:noWrap w:val="0"/>
            <w:vAlign w:val="center"/>
          </w:tcPr>
          <w:p w14:paraId="59AC358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1B40C63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tcBorders>
              <w:top w:val="nil"/>
            </w:tcBorders>
            <w:noWrap w:val="0"/>
            <w:vAlign w:val="center"/>
          </w:tcPr>
          <w:p w14:paraId="715AB73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18C6B59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tcBorders>
              <w:top w:val="nil"/>
            </w:tcBorders>
            <w:noWrap w:val="0"/>
            <w:vAlign w:val="center"/>
          </w:tcPr>
          <w:p w14:paraId="715AB39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tcBorders>
              <w:top w:val="nil"/>
            </w:tcBorders>
            <w:noWrap w:val="0"/>
            <w:vAlign w:val="center"/>
          </w:tcPr>
          <w:p w14:paraId="77362DF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tcBorders>
              <w:top w:val="nil"/>
            </w:tcBorders>
            <w:noWrap w:val="0"/>
            <w:vAlign w:val="center"/>
          </w:tcPr>
          <w:p w14:paraId="03DD5D7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nil"/>
            </w:tcBorders>
            <w:noWrap w:val="0"/>
            <w:vAlign w:val="center"/>
          </w:tcPr>
          <w:p w14:paraId="7006ACB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0706789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FCEE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22C06B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843" w:type="dxa"/>
            <w:noWrap w:val="0"/>
            <w:vAlign w:val="center"/>
          </w:tcPr>
          <w:p w14:paraId="09ABBC9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noWrap w:val="0"/>
            <w:vAlign w:val="center"/>
          </w:tcPr>
          <w:p w14:paraId="0854932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410" w:type="dxa"/>
            <w:noWrap w:val="0"/>
            <w:vAlign w:val="center"/>
          </w:tcPr>
          <w:p w14:paraId="79D967D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28F980B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560" w:type="dxa"/>
            <w:noWrap w:val="0"/>
            <w:vAlign w:val="center"/>
          </w:tcPr>
          <w:p w14:paraId="3AD5FDF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2126" w:type="dxa"/>
            <w:noWrap w:val="0"/>
            <w:vAlign w:val="center"/>
          </w:tcPr>
          <w:p w14:paraId="4F4D7B3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7" w:type="dxa"/>
            <w:noWrap w:val="0"/>
            <w:vAlign w:val="center"/>
          </w:tcPr>
          <w:p w14:paraId="7F2414C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center"/>
          </w:tcPr>
          <w:p w14:paraId="24B8FB4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7B822B6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bl>
    <w:p w14:paraId="2768B37F">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b/>
          <w:color w:val="auto"/>
          <w:kern w:val="21"/>
          <w:sz w:val="21"/>
          <w:szCs w:val="21"/>
          <w:highlight w:val="none"/>
        </w:rPr>
        <w:sectPr>
          <w:pgSz w:w="16838" w:h="11906" w:orient="landscape"/>
          <w:pgMar w:top="1440" w:right="1800" w:bottom="1440" w:left="1800" w:header="851" w:footer="992" w:gutter="0"/>
          <w:pgNumType w:fmt="decimal"/>
          <w:cols w:space="720" w:num="1"/>
          <w:titlePg/>
          <w:docGrid w:type="linesAndChars" w:linePitch="312" w:charSpace="0"/>
        </w:sectPr>
      </w:pPr>
    </w:p>
    <w:p w14:paraId="00E780F2">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附件2：</w:t>
      </w:r>
    </w:p>
    <w:p w14:paraId="61C49FF7">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发包人供应材料设备一览表</w:t>
      </w:r>
    </w:p>
    <w:tbl>
      <w:tblPr>
        <w:tblStyle w:val="21"/>
        <w:tblW w:w="9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136"/>
        <w:gridCol w:w="720"/>
        <w:gridCol w:w="657"/>
        <w:gridCol w:w="1130"/>
        <w:gridCol w:w="1151"/>
        <w:gridCol w:w="1110"/>
        <w:gridCol w:w="1109"/>
        <w:gridCol w:w="671"/>
      </w:tblGrid>
      <w:tr w14:paraId="040AD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0B99D8F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序号</w:t>
            </w:r>
          </w:p>
        </w:tc>
        <w:tc>
          <w:tcPr>
            <w:tcW w:w="1276" w:type="dxa"/>
            <w:tcBorders>
              <w:top w:val="single" w:color="auto" w:sz="12" w:space="0"/>
              <w:bottom w:val="double" w:color="auto" w:sz="6" w:space="0"/>
            </w:tcBorders>
            <w:noWrap w:val="0"/>
            <w:vAlign w:val="center"/>
          </w:tcPr>
          <w:p w14:paraId="5345824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 xml:space="preserve">  材料、</w:t>
            </w:r>
          </w:p>
          <w:p w14:paraId="73F813D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leftChars="0" w:right="63"/>
              <w:jc w:val="both"/>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设备品种</w:t>
            </w:r>
          </w:p>
        </w:tc>
        <w:tc>
          <w:tcPr>
            <w:tcW w:w="1136" w:type="dxa"/>
            <w:tcBorders>
              <w:top w:val="single" w:color="auto" w:sz="12" w:space="0"/>
              <w:bottom w:val="double" w:color="auto" w:sz="6" w:space="0"/>
            </w:tcBorders>
            <w:noWrap w:val="0"/>
            <w:vAlign w:val="center"/>
          </w:tcPr>
          <w:p w14:paraId="63CCF0D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规格型号</w:t>
            </w:r>
          </w:p>
        </w:tc>
        <w:tc>
          <w:tcPr>
            <w:tcW w:w="720" w:type="dxa"/>
            <w:tcBorders>
              <w:top w:val="single" w:color="auto" w:sz="12" w:space="0"/>
              <w:bottom w:val="double" w:color="auto" w:sz="6" w:space="0"/>
            </w:tcBorders>
            <w:noWrap w:val="0"/>
            <w:vAlign w:val="center"/>
          </w:tcPr>
          <w:p w14:paraId="13745C9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单位</w:t>
            </w:r>
          </w:p>
        </w:tc>
        <w:tc>
          <w:tcPr>
            <w:tcW w:w="657" w:type="dxa"/>
            <w:tcBorders>
              <w:top w:val="single" w:color="auto" w:sz="12" w:space="0"/>
              <w:bottom w:val="double" w:color="auto" w:sz="6" w:space="0"/>
            </w:tcBorders>
            <w:noWrap w:val="0"/>
            <w:vAlign w:val="center"/>
          </w:tcPr>
          <w:p w14:paraId="66CBF34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数量</w:t>
            </w:r>
          </w:p>
        </w:tc>
        <w:tc>
          <w:tcPr>
            <w:tcW w:w="1130" w:type="dxa"/>
            <w:tcBorders>
              <w:top w:val="single" w:color="auto" w:sz="12" w:space="0"/>
              <w:bottom w:val="double" w:color="auto" w:sz="6" w:space="0"/>
            </w:tcBorders>
            <w:noWrap w:val="0"/>
            <w:vAlign w:val="center"/>
          </w:tcPr>
          <w:p w14:paraId="34EA754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单价（元）</w:t>
            </w:r>
          </w:p>
        </w:tc>
        <w:tc>
          <w:tcPr>
            <w:tcW w:w="1151" w:type="dxa"/>
            <w:tcBorders>
              <w:top w:val="single" w:color="auto" w:sz="12" w:space="0"/>
              <w:bottom w:val="double" w:color="auto" w:sz="6" w:space="0"/>
            </w:tcBorders>
            <w:noWrap w:val="0"/>
            <w:vAlign w:val="center"/>
          </w:tcPr>
          <w:p w14:paraId="6B108EE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质量等级</w:t>
            </w:r>
          </w:p>
        </w:tc>
        <w:tc>
          <w:tcPr>
            <w:tcW w:w="1110" w:type="dxa"/>
            <w:tcBorders>
              <w:top w:val="single" w:color="auto" w:sz="12" w:space="0"/>
              <w:bottom w:val="double" w:color="auto" w:sz="6" w:space="0"/>
            </w:tcBorders>
            <w:noWrap w:val="0"/>
            <w:vAlign w:val="center"/>
          </w:tcPr>
          <w:p w14:paraId="08248A0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供应时间</w:t>
            </w:r>
          </w:p>
        </w:tc>
        <w:tc>
          <w:tcPr>
            <w:tcW w:w="1109" w:type="dxa"/>
            <w:tcBorders>
              <w:top w:val="single" w:color="auto" w:sz="12" w:space="0"/>
              <w:bottom w:val="double" w:color="auto" w:sz="6" w:space="0"/>
            </w:tcBorders>
            <w:noWrap w:val="0"/>
            <w:vAlign w:val="center"/>
          </w:tcPr>
          <w:p w14:paraId="6629E27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送达地点</w:t>
            </w:r>
          </w:p>
        </w:tc>
        <w:tc>
          <w:tcPr>
            <w:tcW w:w="671" w:type="dxa"/>
            <w:tcBorders>
              <w:top w:val="single" w:color="auto" w:sz="12" w:space="0"/>
              <w:bottom w:val="double" w:color="auto" w:sz="6" w:space="0"/>
            </w:tcBorders>
            <w:noWrap w:val="0"/>
            <w:vAlign w:val="center"/>
          </w:tcPr>
          <w:p w14:paraId="3ABA45B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备注</w:t>
            </w:r>
          </w:p>
        </w:tc>
      </w:tr>
      <w:tr w14:paraId="5A63F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7B79B10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tcBorders>
              <w:top w:val="double" w:color="auto" w:sz="6" w:space="0"/>
              <w:bottom w:val="single" w:color="auto" w:sz="6" w:space="0"/>
            </w:tcBorders>
            <w:noWrap w:val="0"/>
            <w:vAlign w:val="center"/>
          </w:tcPr>
          <w:p w14:paraId="7E6117D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tcBorders>
              <w:top w:val="double" w:color="auto" w:sz="6" w:space="0"/>
              <w:bottom w:val="single" w:color="auto" w:sz="6" w:space="0"/>
            </w:tcBorders>
            <w:noWrap w:val="0"/>
            <w:vAlign w:val="center"/>
          </w:tcPr>
          <w:p w14:paraId="2AE5D09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tcBorders>
              <w:top w:val="double" w:color="auto" w:sz="6" w:space="0"/>
              <w:bottom w:val="single" w:color="auto" w:sz="6" w:space="0"/>
            </w:tcBorders>
            <w:noWrap w:val="0"/>
            <w:vAlign w:val="center"/>
          </w:tcPr>
          <w:p w14:paraId="0CADBB0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tcBorders>
              <w:top w:val="double" w:color="auto" w:sz="6" w:space="0"/>
              <w:bottom w:val="single" w:color="auto" w:sz="6" w:space="0"/>
            </w:tcBorders>
            <w:noWrap w:val="0"/>
            <w:vAlign w:val="center"/>
          </w:tcPr>
          <w:p w14:paraId="353318A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tcBorders>
              <w:top w:val="double" w:color="auto" w:sz="6" w:space="0"/>
              <w:bottom w:val="single" w:color="auto" w:sz="6" w:space="0"/>
            </w:tcBorders>
            <w:noWrap w:val="0"/>
            <w:vAlign w:val="center"/>
          </w:tcPr>
          <w:p w14:paraId="001FA43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tcBorders>
              <w:top w:val="double" w:color="auto" w:sz="6" w:space="0"/>
              <w:bottom w:val="single" w:color="auto" w:sz="6" w:space="0"/>
            </w:tcBorders>
            <w:noWrap w:val="0"/>
            <w:vAlign w:val="center"/>
          </w:tcPr>
          <w:p w14:paraId="64E35E6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tcBorders>
              <w:top w:val="double" w:color="auto" w:sz="6" w:space="0"/>
              <w:bottom w:val="single" w:color="auto" w:sz="6" w:space="0"/>
            </w:tcBorders>
            <w:noWrap w:val="0"/>
            <w:vAlign w:val="center"/>
          </w:tcPr>
          <w:p w14:paraId="2D0D9B9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tcBorders>
              <w:top w:val="double" w:color="auto" w:sz="6" w:space="0"/>
              <w:bottom w:val="single" w:color="auto" w:sz="6" w:space="0"/>
            </w:tcBorders>
            <w:noWrap w:val="0"/>
            <w:vAlign w:val="center"/>
          </w:tcPr>
          <w:p w14:paraId="076CD4B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tcBorders>
              <w:top w:val="double" w:color="auto" w:sz="6" w:space="0"/>
              <w:bottom w:val="single" w:color="auto" w:sz="6" w:space="0"/>
            </w:tcBorders>
            <w:noWrap w:val="0"/>
            <w:vAlign w:val="center"/>
          </w:tcPr>
          <w:p w14:paraId="63803DE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2133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0CF4D3A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tcBorders>
              <w:top w:val="nil"/>
            </w:tcBorders>
            <w:noWrap w:val="0"/>
            <w:vAlign w:val="center"/>
          </w:tcPr>
          <w:p w14:paraId="617B1E1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tcBorders>
              <w:top w:val="nil"/>
            </w:tcBorders>
            <w:noWrap w:val="0"/>
            <w:vAlign w:val="center"/>
          </w:tcPr>
          <w:p w14:paraId="31BB7BA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tcBorders>
              <w:top w:val="nil"/>
            </w:tcBorders>
            <w:noWrap w:val="0"/>
            <w:vAlign w:val="center"/>
          </w:tcPr>
          <w:p w14:paraId="59ED981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tcBorders>
              <w:top w:val="nil"/>
            </w:tcBorders>
            <w:noWrap w:val="0"/>
            <w:vAlign w:val="center"/>
          </w:tcPr>
          <w:p w14:paraId="0648363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tcBorders>
              <w:top w:val="nil"/>
            </w:tcBorders>
            <w:noWrap w:val="0"/>
            <w:vAlign w:val="center"/>
          </w:tcPr>
          <w:p w14:paraId="7329AA8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tcBorders>
              <w:top w:val="nil"/>
            </w:tcBorders>
            <w:noWrap w:val="0"/>
            <w:vAlign w:val="center"/>
          </w:tcPr>
          <w:p w14:paraId="23298CA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tcBorders>
              <w:top w:val="nil"/>
            </w:tcBorders>
            <w:noWrap w:val="0"/>
            <w:vAlign w:val="center"/>
          </w:tcPr>
          <w:p w14:paraId="4CA3721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tcBorders>
              <w:top w:val="nil"/>
            </w:tcBorders>
            <w:noWrap w:val="0"/>
            <w:vAlign w:val="center"/>
          </w:tcPr>
          <w:p w14:paraId="29AE56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tcBorders>
              <w:top w:val="nil"/>
            </w:tcBorders>
            <w:noWrap w:val="0"/>
            <w:vAlign w:val="center"/>
          </w:tcPr>
          <w:p w14:paraId="0A6ECC0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E5E7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85C63C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16AA7F3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noWrap w:val="0"/>
            <w:vAlign w:val="center"/>
          </w:tcPr>
          <w:p w14:paraId="72AB72D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noWrap w:val="0"/>
            <w:vAlign w:val="center"/>
          </w:tcPr>
          <w:p w14:paraId="07D63B8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noWrap w:val="0"/>
            <w:vAlign w:val="center"/>
          </w:tcPr>
          <w:p w14:paraId="0C4B809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noWrap w:val="0"/>
            <w:vAlign w:val="center"/>
          </w:tcPr>
          <w:p w14:paraId="38AED10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noWrap w:val="0"/>
            <w:vAlign w:val="center"/>
          </w:tcPr>
          <w:p w14:paraId="6205C28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noWrap w:val="0"/>
            <w:vAlign w:val="center"/>
          </w:tcPr>
          <w:p w14:paraId="48304E1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noWrap w:val="0"/>
            <w:vAlign w:val="center"/>
          </w:tcPr>
          <w:p w14:paraId="0BF82C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noWrap w:val="0"/>
            <w:vAlign w:val="center"/>
          </w:tcPr>
          <w:p w14:paraId="7F2B32A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B2A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4FF2F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29BEA76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noWrap w:val="0"/>
            <w:vAlign w:val="center"/>
          </w:tcPr>
          <w:p w14:paraId="53D8EA2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noWrap w:val="0"/>
            <w:vAlign w:val="center"/>
          </w:tcPr>
          <w:p w14:paraId="585C782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noWrap w:val="0"/>
            <w:vAlign w:val="center"/>
          </w:tcPr>
          <w:p w14:paraId="7A418FF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noWrap w:val="0"/>
            <w:vAlign w:val="center"/>
          </w:tcPr>
          <w:p w14:paraId="4E23754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noWrap w:val="0"/>
            <w:vAlign w:val="center"/>
          </w:tcPr>
          <w:p w14:paraId="76D4C0F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noWrap w:val="0"/>
            <w:vAlign w:val="center"/>
          </w:tcPr>
          <w:p w14:paraId="41294F7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noWrap w:val="0"/>
            <w:vAlign w:val="center"/>
          </w:tcPr>
          <w:p w14:paraId="106B2A5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noWrap w:val="0"/>
            <w:vAlign w:val="center"/>
          </w:tcPr>
          <w:p w14:paraId="20CE2ED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0E84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CA1005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722E50C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noWrap w:val="0"/>
            <w:vAlign w:val="center"/>
          </w:tcPr>
          <w:p w14:paraId="4BCA53A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noWrap w:val="0"/>
            <w:vAlign w:val="center"/>
          </w:tcPr>
          <w:p w14:paraId="58B4F68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noWrap w:val="0"/>
            <w:vAlign w:val="center"/>
          </w:tcPr>
          <w:p w14:paraId="04B08B4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noWrap w:val="0"/>
            <w:vAlign w:val="center"/>
          </w:tcPr>
          <w:p w14:paraId="1866D3A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noWrap w:val="0"/>
            <w:vAlign w:val="center"/>
          </w:tcPr>
          <w:p w14:paraId="57277ED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noWrap w:val="0"/>
            <w:vAlign w:val="center"/>
          </w:tcPr>
          <w:p w14:paraId="4615C95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noWrap w:val="0"/>
            <w:vAlign w:val="center"/>
          </w:tcPr>
          <w:p w14:paraId="344EB17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noWrap w:val="0"/>
            <w:vAlign w:val="center"/>
          </w:tcPr>
          <w:p w14:paraId="4E70561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54A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F1C982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71B039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noWrap w:val="0"/>
            <w:vAlign w:val="center"/>
          </w:tcPr>
          <w:p w14:paraId="2928BDC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noWrap w:val="0"/>
            <w:vAlign w:val="center"/>
          </w:tcPr>
          <w:p w14:paraId="73DECCB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noWrap w:val="0"/>
            <w:vAlign w:val="center"/>
          </w:tcPr>
          <w:p w14:paraId="0C229F8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noWrap w:val="0"/>
            <w:vAlign w:val="center"/>
          </w:tcPr>
          <w:p w14:paraId="17BF0FF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noWrap w:val="0"/>
            <w:vAlign w:val="center"/>
          </w:tcPr>
          <w:p w14:paraId="1CABC60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noWrap w:val="0"/>
            <w:vAlign w:val="center"/>
          </w:tcPr>
          <w:p w14:paraId="5A3A8EF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noWrap w:val="0"/>
            <w:vAlign w:val="center"/>
          </w:tcPr>
          <w:p w14:paraId="4F7524D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noWrap w:val="0"/>
            <w:vAlign w:val="center"/>
          </w:tcPr>
          <w:p w14:paraId="666379A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9C33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C4B95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73A7221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noWrap w:val="0"/>
            <w:vAlign w:val="center"/>
          </w:tcPr>
          <w:p w14:paraId="3D53857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noWrap w:val="0"/>
            <w:vAlign w:val="center"/>
          </w:tcPr>
          <w:p w14:paraId="5C53862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noWrap w:val="0"/>
            <w:vAlign w:val="center"/>
          </w:tcPr>
          <w:p w14:paraId="5D3E9CE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noWrap w:val="0"/>
            <w:vAlign w:val="center"/>
          </w:tcPr>
          <w:p w14:paraId="7137ECB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noWrap w:val="0"/>
            <w:vAlign w:val="center"/>
          </w:tcPr>
          <w:p w14:paraId="073E53B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noWrap w:val="0"/>
            <w:vAlign w:val="center"/>
          </w:tcPr>
          <w:p w14:paraId="138C61E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noWrap w:val="0"/>
            <w:vAlign w:val="center"/>
          </w:tcPr>
          <w:p w14:paraId="3C7F10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noWrap w:val="0"/>
            <w:vAlign w:val="center"/>
          </w:tcPr>
          <w:p w14:paraId="07AE9C8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5F10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568989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7B92A6A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noWrap w:val="0"/>
            <w:vAlign w:val="center"/>
          </w:tcPr>
          <w:p w14:paraId="468FF73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noWrap w:val="0"/>
            <w:vAlign w:val="center"/>
          </w:tcPr>
          <w:p w14:paraId="39EDD7D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noWrap w:val="0"/>
            <w:vAlign w:val="center"/>
          </w:tcPr>
          <w:p w14:paraId="2302455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noWrap w:val="0"/>
            <w:vAlign w:val="center"/>
          </w:tcPr>
          <w:p w14:paraId="1D81A7A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noWrap w:val="0"/>
            <w:vAlign w:val="center"/>
          </w:tcPr>
          <w:p w14:paraId="2EE179E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noWrap w:val="0"/>
            <w:vAlign w:val="center"/>
          </w:tcPr>
          <w:p w14:paraId="6E51A59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noWrap w:val="0"/>
            <w:vAlign w:val="center"/>
          </w:tcPr>
          <w:p w14:paraId="7690B2E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noWrap w:val="0"/>
            <w:vAlign w:val="center"/>
          </w:tcPr>
          <w:p w14:paraId="6D601E0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7F89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B3E071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38210D6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50AB083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31973A6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1831DB6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0C49ADE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51F9439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44CAFC0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4A62392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05A1BDB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r w14:paraId="169BB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8BE36E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1A26E76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6" w:type="dxa"/>
            <w:noWrap w:val="0"/>
            <w:vAlign w:val="center"/>
          </w:tcPr>
          <w:p w14:paraId="7BB4043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20" w:type="dxa"/>
            <w:noWrap w:val="0"/>
            <w:vAlign w:val="center"/>
          </w:tcPr>
          <w:p w14:paraId="5BB5452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57" w:type="dxa"/>
            <w:noWrap w:val="0"/>
            <w:vAlign w:val="center"/>
          </w:tcPr>
          <w:p w14:paraId="1638A31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0" w:type="dxa"/>
            <w:noWrap w:val="0"/>
            <w:vAlign w:val="center"/>
          </w:tcPr>
          <w:p w14:paraId="18D4313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51" w:type="dxa"/>
            <w:noWrap w:val="0"/>
            <w:vAlign w:val="center"/>
          </w:tcPr>
          <w:p w14:paraId="0FB125F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10" w:type="dxa"/>
            <w:noWrap w:val="0"/>
            <w:vAlign w:val="center"/>
          </w:tcPr>
          <w:p w14:paraId="56ED52C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09" w:type="dxa"/>
            <w:noWrap w:val="0"/>
            <w:vAlign w:val="center"/>
          </w:tcPr>
          <w:p w14:paraId="2F64B1F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671" w:type="dxa"/>
            <w:noWrap w:val="0"/>
            <w:vAlign w:val="center"/>
          </w:tcPr>
          <w:p w14:paraId="0632F46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A851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49F9D5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677F0DB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47D0458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08FCA44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32CEDFD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39DBD7E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73401A8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38F6DF5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7D7287A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477A1BF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r w14:paraId="50C1F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42382F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7A1325E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3527766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6C3004D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24A8EA6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7FF9442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74A5B50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127CFF5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3F4F846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0CD76DE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r w14:paraId="71941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4ED3CC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557B90E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3AD7B8F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4203650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7EBEEC4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640C16F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29FD5B0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2729081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76A1D32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58ABDC9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r w14:paraId="2054A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A455A4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0EE145A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2B2D3D5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1EEFBDE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30F4678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45A8985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5B27F8B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65971DE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7C36839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18A4553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r w14:paraId="5868F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8E632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7F25F4B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1F301B1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326743C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74E6F08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66A809B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6239BBC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465FAB1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6D8FA06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5F19544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r w14:paraId="08BAD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E18164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2160C30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460BA9E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750B6E0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0F1B6ED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356D39D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7D2F7CE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11CFB06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7C7302B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4DF87A6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r w14:paraId="13D7E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931F7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4AD55BF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4D71683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146CCBE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10231B4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62CD8C4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470244D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2BBACE2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73AB5AE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2820E0E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r w14:paraId="48752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97CA64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276" w:type="dxa"/>
            <w:noWrap w:val="0"/>
            <w:vAlign w:val="center"/>
          </w:tcPr>
          <w:p w14:paraId="25FEDBC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6" w:type="dxa"/>
            <w:noWrap w:val="0"/>
            <w:vAlign w:val="center"/>
          </w:tcPr>
          <w:p w14:paraId="3760469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720" w:type="dxa"/>
            <w:noWrap w:val="0"/>
            <w:vAlign w:val="center"/>
          </w:tcPr>
          <w:p w14:paraId="15D60FF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57" w:type="dxa"/>
            <w:noWrap w:val="0"/>
            <w:vAlign w:val="center"/>
          </w:tcPr>
          <w:p w14:paraId="4105DE9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30" w:type="dxa"/>
            <w:noWrap w:val="0"/>
            <w:vAlign w:val="center"/>
          </w:tcPr>
          <w:p w14:paraId="6C4B815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51" w:type="dxa"/>
            <w:noWrap w:val="0"/>
            <w:vAlign w:val="center"/>
          </w:tcPr>
          <w:p w14:paraId="0F17689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10" w:type="dxa"/>
            <w:noWrap w:val="0"/>
            <w:vAlign w:val="center"/>
          </w:tcPr>
          <w:p w14:paraId="4AC7013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1109" w:type="dxa"/>
            <w:noWrap w:val="0"/>
            <w:vAlign w:val="center"/>
          </w:tcPr>
          <w:p w14:paraId="07EC2EF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c>
          <w:tcPr>
            <w:tcW w:w="671" w:type="dxa"/>
            <w:noWrap w:val="0"/>
            <w:vAlign w:val="center"/>
          </w:tcPr>
          <w:p w14:paraId="096FB23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p>
        </w:tc>
      </w:tr>
    </w:tbl>
    <w:p w14:paraId="473E7DAD">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5B45FB4A">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4367D3A9">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64F30067">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2E0E0DF5">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10256BF1">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附件3：    </w:t>
      </w:r>
    </w:p>
    <w:p w14:paraId="17F25D73">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工程质量保修书</w:t>
      </w:r>
    </w:p>
    <w:p w14:paraId="728433CB">
      <w:pPr>
        <w:keepLines w:val="0"/>
        <w:pageBreakBefore w:val="0"/>
        <w:widowControl w:val="0"/>
        <w:kinsoku/>
        <w:wordWrap/>
        <w:overflowPunct/>
        <w:topLinePunct w:val="0"/>
        <w:autoSpaceDE/>
        <w:autoSpaceDN/>
        <w:bidi w:val="0"/>
        <w:snapToGrid/>
        <w:spacing w:line="340" w:lineRule="exact"/>
        <w:ind w:firstLine="420" w:firstLineChars="2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发包人（全称）：</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w:t>
      </w:r>
    </w:p>
    <w:p w14:paraId="5B849617">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承包人（全称）：</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w:t>
      </w:r>
    </w:p>
    <w:p w14:paraId="32688B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p>
    <w:p w14:paraId="35F40953">
      <w:pPr>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发包人和承包人根据《中华人民共和国建筑法》和《建设工程质量管理条例》，经协商一致就</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rPr>
        <w:t>签订工程质量保修书。</w:t>
      </w:r>
    </w:p>
    <w:p w14:paraId="55A41EA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一、工程质量保修范围和内容</w:t>
      </w:r>
    </w:p>
    <w:p w14:paraId="52542C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承包人在质量保修期内，按照有关法律规定和合同约定，承担工程质量保修责任。</w:t>
      </w:r>
    </w:p>
    <w:p w14:paraId="797F211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9B29A6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kern w:val="21"/>
          <w:sz w:val="21"/>
          <w:szCs w:val="21"/>
          <w:highlight w:val="none"/>
        </w:rPr>
      </w:pPr>
      <w:r>
        <w:rPr>
          <w:rFonts w:hint="eastAsia" w:ascii="宋体" w:hAnsi="宋体" w:eastAsia="宋体" w:cs="宋体"/>
          <w:color w:val="auto"/>
          <w:kern w:val="21"/>
          <w:sz w:val="21"/>
          <w:szCs w:val="21"/>
          <w:highlight w:val="none"/>
          <w:u w:val="single"/>
        </w:rPr>
        <w:t>电气管线、给排水管道、设备安装工程</w:t>
      </w:r>
      <w:r>
        <w:rPr>
          <w:rFonts w:hint="eastAsia" w:ascii="宋体" w:hAnsi="宋体" w:eastAsia="宋体" w:cs="宋体"/>
          <w:color w:val="auto"/>
          <w:kern w:val="21"/>
          <w:sz w:val="21"/>
          <w:szCs w:val="21"/>
          <w:highlight w:val="none"/>
          <w:u w:val="single"/>
          <w:lang w:val="en-US" w:eastAsia="zh-CN"/>
        </w:rPr>
        <w:t>2</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eastAsia="zh-CN"/>
        </w:rPr>
        <w:t>年</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b/>
          <w:color w:val="auto"/>
          <w:kern w:val="21"/>
          <w:sz w:val="21"/>
          <w:szCs w:val="21"/>
          <w:highlight w:val="none"/>
        </w:rPr>
        <w:t>　　</w:t>
      </w:r>
    </w:p>
    <w:p w14:paraId="3623D51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二、质量保修期</w:t>
      </w:r>
    </w:p>
    <w:p w14:paraId="728A18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根据《建设工程质量管理条例》及有关规定，工程的质量保修期如下：</w:t>
      </w:r>
    </w:p>
    <w:p w14:paraId="2E75EA84">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1．地基基础工程和主体结构工程为设计文件规定的工程合理使用年限；</w:t>
      </w:r>
    </w:p>
    <w:p w14:paraId="1EB0D651">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2．屋面防水工程、有防水要求的卫生间、房间和外墙面的防渗为</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5</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年；</w:t>
      </w:r>
    </w:p>
    <w:p w14:paraId="78B919B1">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3．装修工程为</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2</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年；</w:t>
      </w:r>
    </w:p>
    <w:p w14:paraId="775104B0">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4．电气管线、给排水管道、设备安装工程为</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2</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年；</w:t>
      </w:r>
    </w:p>
    <w:p w14:paraId="35FA2E2B">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5．供热与供冷系统为</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2</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个采暖期、供冷期；</w:t>
      </w:r>
    </w:p>
    <w:p w14:paraId="3C95B28E">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6．住宅小区内的给排水设施、道路等配套工程为</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2</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年；</w:t>
      </w:r>
    </w:p>
    <w:p w14:paraId="20494062">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7．其他项目保修期限约定如下：</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w:t>
      </w:r>
    </w:p>
    <w:p w14:paraId="5C93C3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质量保修期自工程竣工验收合格之日起计算。</w:t>
      </w:r>
    </w:p>
    <w:p w14:paraId="48D233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三、缺陷责任期</w:t>
      </w:r>
    </w:p>
    <w:p w14:paraId="4ABDC7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工程缺陷责任期为</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24</w:t>
      </w:r>
      <w:r>
        <w:rPr>
          <w:rFonts w:hint="eastAsia" w:ascii="宋体" w:hAnsi="宋体" w:eastAsia="宋体" w:cs="宋体"/>
          <w:color w:val="auto"/>
          <w:kern w:val="21"/>
          <w:sz w:val="21"/>
          <w:szCs w:val="21"/>
          <w:highlight w:val="none"/>
        </w:rPr>
        <w:t>个月，缺陷责任期自工程通过竣工验收之日起计算。单位工程先于全部工程进行验收，单位工程缺陷责任期自单位工程验收合格之日起算。</w:t>
      </w:r>
    </w:p>
    <w:p w14:paraId="25E3B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缺陷责任期终止后，发包人应退还剩余的质量保证金。</w:t>
      </w:r>
    </w:p>
    <w:p w14:paraId="3F01D0B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四、质量保修责任</w:t>
      </w:r>
    </w:p>
    <w:p w14:paraId="06B575EB">
      <w:pPr>
        <w:keepNext w:val="0"/>
        <w:keepLines w:val="0"/>
        <w:pageBreakBefore w:val="0"/>
        <w:widowControl w:val="0"/>
        <w:kinsoku/>
        <w:wordWrap/>
        <w:overflowPunct/>
        <w:topLinePunct w:val="0"/>
        <w:autoSpaceDE/>
        <w:autoSpaceDN/>
        <w:bidi w:val="0"/>
        <w:adjustRightInd/>
        <w:snapToGrid/>
        <w:spacing w:line="440" w:lineRule="exact"/>
        <w:ind w:left="105" w:leftChars="50" w:firstLine="430" w:firstLineChars="205"/>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1．属于保修范围、内容的项目，承包人应当在接到保修通知之日起7天内派人保修。承包人不在约定期限内派人保修的，发包人可以委托他人修理。</w:t>
      </w:r>
    </w:p>
    <w:p w14:paraId="6C6EC66A">
      <w:pPr>
        <w:keepNext w:val="0"/>
        <w:keepLines w:val="0"/>
        <w:pageBreakBefore w:val="0"/>
        <w:widowControl w:val="0"/>
        <w:kinsoku/>
        <w:wordWrap/>
        <w:overflowPunct/>
        <w:topLinePunct w:val="0"/>
        <w:autoSpaceDE/>
        <w:autoSpaceDN/>
        <w:bidi w:val="0"/>
        <w:adjustRightInd/>
        <w:snapToGrid/>
        <w:spacing w:line="440" w:lineRule="exact"/>
        <w:ind w:left="105" w:leftChars="50" w:firstLine="430" w:firstLineChars="205"/>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2．发生紧急事故需抢修的，承包人在接到事故通知后，应当立即到达事故现场抢修。</w:t>
      </w:r>
    </w:p>
    <w:p w14:paraId="7A53C10E">
      <w:pPr>
        <w:keepNext w:val="0"/>
        <w:keepLines w:val="0"/>
        <w:pageBreakBefore w:val="0"/>
        <w:widowControl w:val="0"/>
        <w:kinsoku/>
        <w:wordWrap/>
        <w:overflowPunct/>
        <w:topLinePunct w:val="0"/>
        <w:autoSpaceDE/>
        <w:autoSpaceDN/>
        <w:bidi w:val="0"/>
        <w:adjustRightInd/>
        <w:snapToGrid/>
        <w:spacing w:line="440" w:lineRule="exact"/>
        <w:ind w:left="105" w:leftChars="50" w:firstLine="430" w:firstLineChars="205"/>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AF052A">
      <w:pPr>
        <w:keepNext w:val="0"/>
        <w:keepLines w:val="0"/>
        <w:pageBreakBefore w:val="0"/>
        <w:widowControl w:val="0"/>
        <w:kinsoku/>
        <w:wordWrap/>
        <w:overflowPunct/>
        <w:topLinePunct w:val="0"/>
        <w:autoSpaceDE/>
        <w:autoSpaceDN/>
        <w:bidi w:val="0"/>
        <w:adjustRightInd/>
        <w:snapToGrid/>
        <w:spacing w:line="440" w:lineRule="exact"/>
        <w:ind w:left="420" w:leftChars="200" w:firstLine="105" w:firstLineChars="5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4．质量保修完成后，由发包人组织验收。</w:t>
      </w:r>
    </w:p>
    <w:p w14:paraId="3ABB68B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五、保修费用</w:t>
      </w:r>
    </w:p>
    <w:p w14:paraId="45B63C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保修费用由造成质量缺陷的责任方承担。</w:t>
      </w:r>
    </w:p>
    <w:p w14:paraId="271A0405">
      <w:pPr>
        <w:keepNext w:val="0"/>
        <w:keepLines w:val="0"/>
        <w:pageBreakBefore w:val="0"/>
        <w:widowControl w:val="0"/>
        <w:kinsoku/>
        <w:wordWrap/>
        <w:overflowPunct/>
        <w:topLinePunct w:val="0"/>
        <w:autoSpaceDE/>
        <w:autoSpaceDN/>
        <w:bidi w:val="0"/>
        <w:adjustRightInd/>
        <w:snapToGrid/>
        <w:spacing w:line="440" w:lineRule="exact"/>
        <w:ind w:firstLine="600"/>
        <w:jc w:val="left"/>
        <w:textAlignment w:val="auto"/>
        <w:outlineLvl w:val="0"/>
        <w:rPr>
          <w:rFonts w:hint="eastAsia" w:ascii="宋体" w:hAnsi="宋体" w:eastAsia="宋体" w:cs="宋体"/>
          <w:color w:val="auto"/>
          <w:kern w:val="21"/>
          <w:sz w:val="21"/>
          <w:szCs w:val="21"/>
          <w:highlight w:val="none"/>
        </w:rPr>
      </w:pPr>
      <w:r>
        <w:rPr>
          <w:rFonts w:hint="eastAsia" w:ascii="宋体" w:hAnsi="宋体" w:eastAsia="宋体" w:cs="宋体"/>
          <w:b/>
          <w:color w:val="auto"/>
          <w:kern w:val="21"/>
          <w:sz w:val="21"/>
          <w:szCs w:val="21"/>
          <w:highlight w:val="none"/>
        </w:rPr>
        <w:t>六</w:t>
      </w:r>
      <w:r>
        <w:rPr>
          <w:rFonts w:hint="eastAsia" w:ascii="宋体" w:hAnsi="宋体" w:eastAsia="宋体" w:cs="宋体"/>
          <w:color w:val="auto"/>
          <w:kern w:val="21"/>
          <w:sz w:val="21"/>
          <w:szCs w:val="21"/>
          <w:highlight w:val="none"/>
        </w:rPr>
        <w:t>、双方约定的其他工程质量保修事项：</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 xml:space="preserve">    /</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w:t>
      </w:r>
    </w:p>
    <w:p w14:paraId="12641DDE">
      <w:pPr>
        <w:keepNext w:val="0"/>
        <w:keepLines w:val="0"/>
        <w:pageBreakBefore w:val="0"/>
        <w:widowControl w:val="0"/>
        <w:kinsoku/>
        <w:wordWrap/>
        <w:overflowPunct/>
        <w:topLinePunct w:val="0"/>
        <w:autoSpaceDE/>
        <w:autoSpaceDN/>
        <w:bidi w:val="0"/>
        <w:adjustRightInd/>
        <w:snapToGrid/>
        <w:spacing w:line="440" w:lineRule="exact"/>
        <w:ind w:firstLine="399" w:firstLineChars="19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工程质量保修书由发包人、承包人在工程竣工验收前共同签署，作为施工合同附件，其有效期限至保修期满。</w:t>
      </w:r>
    </w:p>
    <w:p w14:paraId="07FF483C">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21"/>
          <w:sz w:val="21"/>
          <w:szCs w:val="21"/>
          <w:highlight w:val="none"/>
        </w:rPr>
      </w:pPr>
    </w:p>
    <w:p w14:paraId="5793DB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发包人(公章)：</w:t>
      </w:r>
      <w:r>
        <w:rPr>
          <w:rFonts w:hint="eastAsia" w:ascii="宋体" w:hAnsi="宋体" w:eastAsia="宋体" w:cs="宋体"/>
          <w:color w:val="auto"/>
          <w:kern w:val="21"/>
          <w:sz w:val="21"/>
          <w:szCs w:val="21"/>
          <w:highlight w:val="none"/>
          <w:u w:val="single"/>
        </w:rPr>
        <w:t xml:space="preserve">        </w:t>
      </w:r>
      <w:r>
        <w:rPr>
          <w:rFonts w:hint="eastAsia" w:ascii="宋体" w:hAnsi="宋体" w:eastAsia="宋体" w:cs="宋体"/>
          <w:color w:val="auto"/>
          <w:kern w:val="21"/>
          <w:sz w:val="21"/>
          <w:szCs w:val="21"/>
          <w:highlight w:val="none"/>
        </w:rPr>
        <w:t xml:space="preserve"> 承包人(公章)：</w:t>
      </w:r>
      <w:r>
        <w:rPr>
          <w:rFonts w:hint="eastAsia" w:ascii="宋体" w:hAnsi="宋体" w:eastAsia="宋体" w:cs="宋体"/>
          <w:color w:val="auto"/>
          <w:kern w:val="21"/>
          <w:sz w:val="21"/>
          <w:szCs w:val="21"/>
          <w:highlight w:val="none"/>
          <w:u w:val="single"/>
        </w:rPr>
        <w:t xml:space="preserve">           </w:t>
      </w:r>
    </w:p>
    <w:p w14:paraId="2041A1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w:t>
      </w:r>
      <w:r>
        <w:rPr>
          <w:rFonts w:hint="eastAsia" w:ascii="宋体" w:hAnsi="宋体" w:eastAsia="宋体" w:cs="宋体"/>
          <w:color w:val="auto"/>
          <w:kern w:val="21"/>
          <w:sz w:val="21"/>
          <w:szCs w:val="21"/>
          <w:highlight w:val="none"/>
          <w:u w:val="single"/>
        </w:rPr>
        <w:t xml:space="preserve">     </w:t>
      </w:r>
      <w:r>
        <w:rPr>
          <w:rFonts w:hint="eastAsia" w:ascii="宋体" w:hAnsi="宋体" w:eastAsia="宋体" w:cs="宋体"/>
          <w:color w:val="auto"/>
          <w:kern w:val="21"/>
          <w:sz w:val="21"/>
          <w:szCs w:val="21"/>
          <w:highlight w:val="none"/>
        </w:rPr>
        <w:t xml:space="preserve"> 地  址：</w:t>
      </w:r>
      <w:r>
        <w:rPr>
          <w:rFonts w:hint="eastAsia" w:ascii="宋体" w:hAnsi="宋体" w:eastAsia="宋体" w:cs="宋体"/>
          <w:color w:val="auto"/>
          <w:kern w:val="21"/>
          <w:sz w:val="21"/>
          <w:szCs w:val="21"/>
          <w:highlight w:val="none"/>
          <w:u w:val="single"/>
        </w:rPr>
        <w:t xml:space="preserve">       </w:t>
      </w:r>
    </w:p>
    <w:p w14:paraId="2B1F11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法定代表人(签字)：</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法定代表人(签字)：</w:t>
      </w:r>
      <w:r>
        <w:rPr>
          <w:rFonts w:hint="eastAsia" w:ascii="宋体" w:hAnsi="宋体" w:eastAsia="宋体" w:cs="宋体"/>
          <w:color w:val="auto"/>
          <w:kern w:val="21"/>
          <w:sz w:val="21"/>
          <w:szCs w:val="21"/>
          <w:highlight w:val="none"/>
          <w:u w:val="single"/>
        </w:rPr>
        <w:t xml:space="preserve">       </w:t>
      </w:r>
    </w:p>
    <w:p w14:paraId="49D5CE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委托代理人(签字)：</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委托代理人(签字)：</w:t>
      </w:r>
      <w:r>
        <w:rPr>
          <w:rFonts w:hint="eastAsia" w:ascii="宋体" w:hAnsi="宋体" w:eastAsia="宋体" w:cs="宋体"/>
          <w:color w:val="auto"/>
          <w:kern w:val="21"/>
          <w:sz w:val="21"/>
          <w:szCs w:val="21"/>
          <w:highlight w:val="none"/>
          <w:u w:val="single"/>
        </w:rPr>
        <w:t xml:space="preserve">       </w:t>
      </w:r>
    </w:p>
    <w:p w14:paraId="6CA886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  话：</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电  话：</w:t>
      </w:r>
      <w:r>
        <w:rPr>
          <w:rFonts w:hint="eastAsia" w:ascii="宋体" w:hAnsi="宋体" w:eastAsia="宋体" w:cs="宋体"/>
          <w:color w:val="auto"/>
          <w:kern w:val="21"/>
          <w:sz w:val="21"/>
          <w:szCs w:val="21"/>
          <w:highlight w:val="none"/>
          <w:u w:val="single"/>
        </w:rPr>
        <w:t xml:space="preserve">     </w:t>
      </w:r>
    </w:p>
    <w:p w14:paraId="5CC6FD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传  真：</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传  真：</w:t>
      </w:r>
      <w:r>
        <w:rPr>
          <w:rFonts w:hint="eastAsia" w:ascii="宋体" w:hAnsi="宋体" w:eastAsia="宋体" w:cs="宋体"/>
          <w:color w:val="auto"/>
          <w:kern w:val="21"/>
          <w:sz w:val="21"/>
          <w:szCs w:val="21"/>
          <w:highlight w:val="none"/>
          <w:u w:val="single"/>
        </w:rPr>
        <w:t xml:space="preserve">     </w:t>
      </w:r>
    </w:p>
    <w:p w14:paraId="3A91A1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开户银行：</w:t>
      </w:r>
      <w:r>
        <w:rPr>
          <w:rFonts w:hint="eastAsia" w:ascii="宋体" w:hAnsi="宋体" w:eastAsia="宋体" w:cs="宋体"/>
          <w:color w:val="auto"/>
          <w:kern w:val="21"/>
          <w:sz w:val="21"/>
          <w:szCs w:val="21"/>
          <w:highlight w:val="none"/>
          <w:u w:val="single"/>
        </w:rPr>
        <w:t xml:space="preserve">   </w:t>
      </w:r>
    </w:p>
    <w:p w14:paraId="5DBB55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  号：</w:t>
      </w:r>
      <w:r>
        <w:rPr>
          <w:rFonts w:hint="eastAsia" w:ascii="宋体" w:hAnsi="宋体" w:eastAsia="宋体" w:cs="宋体"/>
          <w:color w:val="auto"/>
          <w:kern w:val="21"/>
          <w:sz w:val="21"/>
          <w:szCs w:val="21"/>
          <w:highlight w:val="none"/>
          <w:u w:val="single"/>
        </w:rPr>
        <w:t xml:space="preserve">       </w:t>
      </w:r>
      <w:r>
        <w:rPr>
          <w:rFonts w:hint="eastAsia" w:ascii="宋体" w:hAnsi="宋体" w:eastAsia="宋体" w:cs="宋体"/>
          <w:color w:val="auto"/>
          <w:kern w:val="21"/>
          <w:sz w:val="21"/>
          <w:szCs w:val="21"/>
          <w:highlight w:val="none"/>
        </w:rPr>
        <w:t xml:space="preserve">  账  号：</w:t>
      </w:r>
      <w:r>
        <w:rPr>
          <w:rFonts w:hint="eastAsia" w:ascii="宋体" w:hAnsi="宋体" w:eastAsia="宋体" w:cs="宋体"/>
          <w:color w:val="auto"/>
          <w:kern w:val="21"/>
          <w:sz w:val="21"/>
          <w:szCs w:val="21"/>
          <w:highlight w:val="none"/>
          <w:u w:val="single"/>
        </w:rPr>
        <w:t xml:space="preserve">     </w:t>
      </w:r>
    </w:p>
    <w:p w14:paraId="52DEA9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r>
        <w:rPr>
          <w:rFonts w:hint="eastAsia" w:ascii="宋体" w:hAnsi="宋体" w:eastAsia="宋体" w:cs="宋体"/>
          <w:color w:val="auto"/>
          <w:kern w:val="21"/>
          <w:sz w:val="21"/>
          <w:szCs w:val="21"/>
          <w:highlight w:val="none"/>
          <w:u w:val="single"/>
        </w:rPr>
        <w:t xml:space="preserve">     </w:t>
      </w:r>
      <w:r>
        <w:rPr>
          <w:rFonts w:hint="eastAsia" w:ascii="宋体" w:hAnsi="宋体" w:eastAsia="宋体" w:cs="宋体"/>
          <w:color w:val="auto"/>
          <w:kern w:val="21"/>
          <w:sz w:val="21"/>
          <w:szCs w:val="21"/>
          <w:highlight w:val="none"/>
        </w:rPr>
        <w:t xml:space="preserve"> 邮政编码：</w:t>
      </w:r>
      <w:r>
        <w:rPr>
          <w:rFonts w:hint="eastAsia" w:ascii="宋体" w:hAnsi="宋体" w:eastAsia="宋体" w:cs="宋体"/>
          <w:color w:val="auto"/>
          <w:kern w:val="21"/>
          <w:sz w:val="21"/>
          <w:szCs w:val="21"/>
          <w:highlight w:val="none"/>
          <w:u w:val="single"/>
        </w:rPr>
        <w:t xml:space="preserve">   </w:t>
      </w:r>
    </w:p>
    <w:p w14:paraId="02E0C8D4">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r>
        <w:rPr>
          <w:rFonts w:hint="eastAsia" w:ascii="宋体" w:hAnsi="宋体" w:eastAsia="宋体" w:cs="宋体"/>
          <w:b/>
          <w:color w:val="auto"/>
          <w:kern w:val="21"/>
          <w:sz w:val="21"/>
          <w:szCs w:val="21"/>
          <w:highlight w:val="none"/>
        </w:rPr>
        <w:br w:type="page"/>
      </w:r>
      <w:r>
        <w:rPr>
          <w:rFonts w:hint="eastAsia" w:ascii="宋体" w:hAnsi="宋体" w:eastAsia="宋体" w:cs="宋体"/>
          <w:color w:val="auto"/>
          <w:kern w:val="21"/>
          <w:sz w:val="21"/>
          <w:szCs w:val="21"/>
          <w:highlight w:val="none"/>
        </w:rPr>
        <w:t>附件4：</w:t>
      </w:r>
    </w:p>
    <w:p w14:paraId="624D0030">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主要建设工程文件目录</w:t>
      </w:r>
    </w:p>
    <w:tbl>
      <w:tblPr>
        <w:tblStyle w:val="21"/>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35A4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04D709C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文件名称</w:t>
            </w:r>
          </w:p>
        </w:tc>
        <w:tc>
          <w:tcPr>
            <w:tcW w:w="1276" w:type="dxa"/>
            <w:tcBorders>
              <w:top w:val="single" w:color="auto" w:sz="12" w:space="0"/>
              <w:bottom w:val="double" w:color="auto" w:sz="6" w:space="0"/>
            </w:tcBorders>
            <w:noWrap w:val="0"/>
            <w:vAlign w:val="center"/>
          </w:tcPr>
          <w:p w14:paraId="081E64B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1501B57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368F2C4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411A18B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移交时间</w:t>
            </w:r>
          </w:p>
        </w:tc>
        <w:tc>
          <w:tcPr>
            <w:tcW w:w="1667" w:type="dxa"/>
            <w:tcBorders>
              <w:top w:val="single" w:color="auto" w:sz="12" w:space="0"/>
              <w:bottom w:val="double" w:color="auto" w:sz="6" w:space="0"/>
            </w:tcBorders>
            <w:noWrap w:val="0"/>
            <w:vAlign w:val="top"/>
          </w:tcPr>
          <w:p w14:paraId="502DAD1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责任人</w:t>
            </w:r>
          </w:p>
        </w:tc>
      </w:tr>
      <w:tr w14:paraId="0A9EE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3007AD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tcBorders>
              <w:top w:val="double" w:color="auto" w:sz="6" w:space="0"/>
              <w:bottom w:val="single" w:color="auto" w:sz="6" w:space="0"/>
            </w:tcBorders>
            <w:noWrap w:val="0"/>
            <w:vAlign w:val="center"/>
          </w:tcPr>
          <w:p w14:paraId="7DA19F2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tcBorders>
              <w:top w:val="double" w:color="auto" w:sz="6" w:space="0"/>
              <w:bottom w:val="single" w:color="auto" w:sz="6" w:space="0"/>
            </w:tcBorders>
            <w:noWrap w:val="0"/>
            <w:vAlign w:val="center"/>
          </w:tcPr>
          <w:p w14:paraId="2417028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tcBorders>
              <w:top w:val="double" w:color="auto" w:sz="6" w:space="0"/>
              <w:bottom w:val="single" w:color="auto" w:sz="6" w:space="0"/>
            </w:tcBorders>
            <w:noWrap w:val="0"/>
            <w:vAlign w:val="center"/>
          </w:tcPr>
          <w:p w14:paraId="559D249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tcBorders>
              <w:top w:val="double" w:color="auto" w:sz="6" w:space="0"/>
              <w:bottom w:val="single" w:color="auto" w:sz="6" w:space="0"/>
            </w:tcBorders>
            <w:noWrap w:val="0"/>
            <w:vAlign w:val="center"/>
          </w:tcPr>
          <w:p w14:paraId="577472E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tcBorders>
              <w:top w:val="double" w:color="auto" w:sz="6" w:space="0"/>
              <w:bottom w:val="single" w:color="auto" w:sz="6" w:space="0"/>
            </w:tcBorders>
            <w:noWrap w:val="0"/>
            <w:vAlign w:val="center"/>
          </w:tcPr>
          <w:p w14:paraId="7AE30E9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DDFC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0058E1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tcBorders>
              <w:top w:val="nil"/>
            </w:tcBorders>
            <w:noWrap w:val="0"/>
            <w:vAlign w:val="center"/>
          </w:tcPr>
          <w:p w14:paraId="532DC57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tcBorders>
              <w:top w:val="nil"/>
            </w:tcBorders>
            <w:noWrap w:val="0"/>
            <w:vAlign w:val="center"/>
          </w:tcPr>
          <w:p w14:paraId="234FEA2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tcBorders>
              <w:top w:val="nil"/>
            </w:tcBorders>
            <w:noWrap w:val="0"/>
            <w:vAlign w:val="center"/>
          </w:tcPr>
          <w:p w14:paraId="14642EF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tcBorders>
              <w:top w:val="nil"/>
            </w:tcBorders>
            <w:noWrap w:val="0"/>
            <w:vAlign w:val="center"/>
          </w:tcPr>
          <w:p w14:paraId="4BB374A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tcBorders>
              <w:top w:val="nil"/>
            </w:tcBorders>
            <w:noWrap w:val="0"/>
            <w:vAlign w:val="center"/>
          </w:tcPr>
          <w:p w14:paraId="6883362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0FF0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BE7A23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3E483E2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5812B92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noWrap w:val="0"/>
            <w:vAlign w:val="center"/>
          </w:tcPr>
          <w:p w14:paraId="130E616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07B750B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noWrap w:val="0"/>
            <w:vAlign w:val="center"/>
          </w:tcPr>
          <w:p w14:paraId="1E248E4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7DF8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C418B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5665212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67CFDC5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noWrap w:val="0"/>
            <w:vAlign w:val="center"/>
          </w:tcPr>
          <w:p w14:paraId="34C33CA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1CB97AC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noWrap w:val="0"/>
            <w:vAlign w:val="center"/>
          </w:tcPr>
          <w:p w14:paraId="2918DE4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BA30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B2285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693059C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599DEE3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noWrap w:val="0"/>
            <w:vAlign w:val="center"/>
          </w:tcPr>
          <w:p w14:paraId="1FE9867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19E65DC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noWrap w:val="0"/>
            <w:vAlign w:val="center"/>
          </w:tcPr>
          <w:p w14:paraId="27D8600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A363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6BF8F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27933B4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2E287B0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noWrap w:val="0"/>
            <w:vAlign w:val="center"/>
          </w:tcPr>
          <w:p w14:paraId="2670512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00A6398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noWrap w:val="0"/>
            <w:vAlign w:val="center"/>
          </w:tcPr>
          <w:p w14:paraId="175806D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C1A2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2C582D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6777BB4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5688E44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noWrap w:val="0"/>
            <w:vAlign w:val="center"/>
          </w:tcPr>
          <w:p w14:paraId="149761C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3B0CDAA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noWrap w:val="0"/>
            <w:vAlign w:val="center"/>
          </w:tcPr>
          <w:p w14:paraId="065DD8A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C4D1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B58355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48323AC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71AF0A5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noWrap w:val="0"/>
            <w:vAlign w:val="center"/>
          </w:tcPr>
          <w:p w14:paraId="7266B17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0BA8D1F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noWrap w:val="0"/>
            <w:vAlign w:val="center"/>
          </w:tcPr>
          <w:p w14:paraId="7FD4470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03AA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537B79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4EA8CF6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1FC028B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5A968DD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1F93364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6FA62DF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41AA6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5C4EB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76" w:type="dxa"/>
            <w:noWrap w:val="0"/>
            <w:vAlign w:val="center"/>
          </w:tcPr>
          <w:p w14:paraId="247CB42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555F368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243" w:type="dxa"/>
            <w:noWrap w:val="0"/>
            <w:vAlign w:val="center"/>
          </w:tcPr>
          <w:p w14:paraId="3052E2D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0" w:type="dxa"/>
            <w:noWrap w:val="0"/>
            <w:vAlign w:val="center"/>
          </w:tcPr>
          <w:p w14:paraId="1ADCFAA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667" w:type="dxa"/>
            <w:noWrap w:val="0"/>
            <w:vAlign w:val="center"/>
          </w:tcPr>
          <w:p w14:paraId="3B64A29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8019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8D5E6F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50826A8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6E5300C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59C0EDB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53E0593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52644A9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4BB9D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9F2F61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0747C52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733CB25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271E542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05FB8B9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1648219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53238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88FCD7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0B74367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30FD9D2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0E61EBF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689DCF0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7994B1B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20D8E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2DE4F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62DF6C1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0417A21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74411C8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4DA3743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7ED168E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733FF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F0F4DF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563775E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265DEE1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6791660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6BA682F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646FCCF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05909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B57D9D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13959D6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3604CD3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5E91283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51184C2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122E8FA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2A969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F45F4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1CFDF2F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12405F4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0896435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09951D4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487CAD0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1255C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9EB7B3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3A2F7B3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59E122F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1DF47CF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51D9B84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72ABB85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1C565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BFE0FD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76" w:type="dxa"/>
            <w:noWrap w:val="0"/>
            <w:vAlign w:val="top"/>
          </w:tcPr>
          <w:p w14:paraId="36470EE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04CC277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243" w:type="dxa"/>
            <w:noWrap w:val="0"/>
            <w:vAlign w:val="top"/>
          </w:tcPr>
          <w:p w14:paraId="70E8113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0" w:type="dxa"/>
            <w:noWrap w:val="0"/>
            <w:vAlign w:val="top"/>
          </w:tcPr>
          <w:p w14:paraId="62D5F9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667" w:type="dxa"/>
            <w:noWrap w:val="0"/>
            <w:vAlign w:val="top"/>
          </w:tcPr>
          <w:p w14:paraId="545388B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bl>
    <w:p w14:paraId="593337CB">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1D2CE0CB">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br w:type="page"/>
      </w:r>
      <w:r>
        <w:rPr>
          <w:rFonts w:hint="eastAsia" w:ascii="宋体" w:hAnsi="宋体" w:eastAsia="宋体" w:cs="宋体"/>
          <w:color w:val="auto"/>
          <w:kern w:val="21"/>
          <w:sz w:val="21"/>
          <w:szCs w:val="21"/>
          <w:highlight w:val="none"/>
        </w:rPr>
        <w:t>附件5：</w:t>
      </w:r>
    </w:p>
    <w:p w14:paraId="6029CAAF">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承包人用于本工程施工的机械设备表</w:t>
      </w:r>
    </w:p>
    <w:tbl>
      <w:tblPr>
        <w:tblStyle w:val="21"/>
        <w:tblW w:w="94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710"/>
        <w:gridCol w:w="1458"/>
        <w:gridCol w:w="1028"/>
        <w:gridCol w:w="883"/>
      </w:tblGrid>
      <w:tr w14:paraId="6CF47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7325B4B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29CA464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5126160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1FBFD81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0EBEB06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产地</w:t>
            </w:r>
          </w:p>
        </w:tc>
        <w:tc>
          <w:tcPr>
            <w:tcW w:w="710" w:type="dxa"/>
            <w:tcBorders>
              <w:top w:val="single" w:color="auto" w:sz="12" w:space="0"/>
              <w:bottom w:val="double" w:color="auto" w:sz="6" w:space="0"/>
            </w:tcBorders>
            <w:noWrap w:val="0"/>
            <w:vAlign w:val="center"/>
          </w:tcPr>
          <w:p w14:paraId="3FCBE5E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制造</w:t>
            </w:r>
          </w:p>
          <w:p w14:paraId="0EF934A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年份</w:t>
            </w:r>
          </w:p>
        </w:tc>
        <w:tc>
          <w:tcPr>
            <w:tcW w:w="1458" w:type="dxa"/>
            <w:tcBorders>
              <w:top w:val="single" w:color="auto" w:sz="12" w:space="0"/>
              <w:bottom w:val="double" w:color="auto" w:sz="6" w:space="0"/>
            </w:tcBorders>
            <w:noWrap w:val="0"/>
            <w:vAlign w:val="center"/>
          </w:tcPr>
          <w:p w14:paraId="53CD379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额定功率(kW)</w:t>
            </w:r>
          </w:p>
        </w:tc>
        <w:tc>
          <w:tcPr>
            <w:tcW w:w="1028" w:type="dxa"/>
            <w:tcBorders>
              <w:top w:val="single" w:color="auto" w:sz="12" w:space="0"/>
              <w:bottom w:val="double" w:color="auto" w:sz="6" w:space="0"/>
            </w:tcBorders>
            <w:noWrap w:val="0"/>
            <w:vAlign w:val="center"/>
          </w:tcPr>
          <w:p w14:paraId="7977D34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生产能力</w:t>
            </w:r>
          </w:p>
        </w:tc>
        <w:tc>
          <w:tcPr>
            <w:tcW w:w="883" w:type="dxa"/>
            <w:tcBorders>
              <w:top w:val="single" w:color="auto" w:sz="12" w:space="0"/>
              <w:bottom w:val="double" w:color="auto" w:sz="6" w:space="0"/>
            </w:tcBorders>
            <w:noWrap w:val="0"/>
            <w:vAlign w:val="center"/>
          </w:tcPr>
          <w:p w14:paraId="12062F3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备注</w:t>
            </w:r>
          </w:p>
        </w:tc>
      </w:tr>
      <w:tr w14:paraId="3FB56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B52D63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top w:val="double" w:color="auto" w:sz="6" w:space="0"/>
              <w:bottom w:val="single" w:color="auto" w:sz="6" w:space="0"/>
            </w:tcBorders>
            <w:noWrap w:val="0"/>
            <w:vAlign w:val="center"/>
          </w:tcPr>
          <w:p w14:paraId="579F7B6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double" w:color="auto" w:sz="6" w:space="0"/>
              <w:bottom w:val="single" w:color="auto" w:sz="6" w:space="0"/>
            </w:tcBorders>
            <w:noWrap w:val="0"/>
            <w:vAlign w:val="center"/>
          </w:tcPr>
          <w:p w14:paraId="0B0417F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tcBorders>
              <w:top w:val="double" w:color="auto" w:sz="6" w:space="0"/>
              <w:bottom w:val="single" w:color="auto" w:sz="6" w:space="0"/>
            </w:tcBorders>
            <w:noWrap w:val="0"/>
            <w:vAlign w:val="center"/>
          </w:tcPr>
          <w:p w14:paraId="5A2752D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tcBorders>
              <w:top w:val="double" w:color="auto" w:sz="6" w:space="0"/>
              <w:bottom w:val="single" w:color="auto" w:sz="6" w:space="0"/>
            </w:tcBorders>
            <w:noWrap w:val="0"/>
            <w:vAlign w:val="center"/>
          </w:tcPr>
          <w:p w14:paraId="085E2D1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tcBorders>
              <w:top w:val="double" w:color="auto" w:sz="6" w:space="0"/>
              <w:bottom w:val="single" w:color="auto" w:sz="6" w:space="0"/>
            </w:tcBorders>
            <w:noWrap w:val="0"/>
            <w:vAlign w:val="center"/>
          </w:tcPr>
          <w:p w14:paraId="427E1F7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tcBorders>
              <w:top w:val="double" w:color="auto" w:sz="6" w:space="0"/>
              <w:bottom w:val="single" w:color="auto" w:sz="6" w:space="0"/>
            </w:tcBorders>
            <w:noWrap w:val="0"/>
            <w:vAlign w:val="center"/>
          </w:tcPr>
          <w:p w14:paraId="40C34AB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tcBorders>
              <w:top w:val="double" w:color="auto" w:sz="6" w:space="0"/>
              <w:bottom w:val="single" w:color="auto" w:sz="6" w:space="0"/>
            </w:tcBorders>
            <w:noWrap w:val="0"/>
            <w:vAlign w:val="center"/>
          </w:tcPr>
          <w:p w14:paraId="6030E60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tcBorders>
              <w:top w:val="double" w:color="auto" w:sz="6" w:space="0"/>
              <w:bottom w:val="single" w:color="auto" w:sz="6" w:space="0"/>
            </w:tcBorders>
            <w:noWrap w:val="0"/>
            <w:vAlign w:val="center"/>
          </w:tcPr>
          <w:p w14:paraId="4F5D0D5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1E67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5A509C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top w:val="nil"/>
            </w:tcBorders>
            <w:noWrap w:val="0"/>
            <w:vAlign w:val="center"/>
          </w:tcPr>
          <w:p w14:paraId="7319F6A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tcBorders>
              <w:top w:val="nil"/>
            </w:tcBorders>
            <w:noWrap w:val="0"/>
            <w:vAlign w:val="center"/>
          </w:tcPr>
          <w:p w14:paraId="0B284D3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tcBorders>
              <w:top w:val="nil"/>
            </w:tcBorders>
            <w:noWrap w:val="0"/>
            <w:vAlign w:val="center"/>
          </w:tcPr>
          <w:p w14:paraId="6E4A69C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tcBorders>
              <w:top w:val="nil"/>
            </w:tcBorders>
            <w:noWrap w:val="0"/>
            <w:vAlign w:val="center"/>
          </w:tcPr>
          <w:p w14:paraId="67DA2C6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tcBorders>
              <w:top w:val="nil"/>
            </w:tcBorders>
            <w:noWrap w:val="0"/>
            <w:vAlign w:val="center"/>
          </w:tcPr>
          <w:p w14:paraId="364D045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tcBorders>
              <w:top w:val="nil"/>
            </w:tcBorders>
            <w:noWrap w:val="0"/>
            <w:vAlign w:val="center"/>
          </w:tcPr>
          <w:p w14:paraId="1B6D5DC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tcBorders>
              <w:top w:val="nil"/>
            </w:tcBorders>
            <w:noWrap w:val="0"/>
            <w:vAlign w:val="center"/>
          </w:tcPr>
          <w:p w14:paraId="2908ACF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tcBorders>
              <w:top w:val="nil"/>
            </w:tcBorders>
            <w:noWrap w:val="0"/>
            <w:vAlign w:val="center"/>
          </w:tcPr>
          <w:p w14:paraId="3D3FE36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A6AD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7B4609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0A230AC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18FA9B6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noWrap w:val="0"/>
            <w:vAlign w:val="center"/>
          </w:tcPr>
          <w:p w14:paraId="607DA85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noWrap w:val="0"/>
            <w:vAlign w:val="center"/>
          </w:tcPr>
          <w:p w14:paraId="1B52DE0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noWrap w:val="0"/>
            <w:vAlign w:val="center"/>
          </w:tcPr>
          <w:p w14:paraId="57E98C6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noWrap w:val="0"/>
            <w:vAlign w:val="center"/>
          </w:tcPr>
          <w:p w14:paraId="53DABE9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noWrap w:val="0"/>
            <w:vAlign w:val="center"/>
          </w:tcPr>
          <w:p w14:paraId="4FF5498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noWrap w:val="0"/>
            <w:vAlign w:val="center"/>
          </w:tcPr>
          <w:p w14:paraId="4389FB2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ABF9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FB4642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0DE9E88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21CB7B2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noWrap w:val="0"/>
            <w:vAlign w:val="center"/>
          </w:tcPr>
          <w:p w14:paraId="32EE0E5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noWrap w:val="0"/>
            <w:vAlign w:val="center"/>
          </w:tcPr>
          <w:p w14:paraId="21BEF6C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noWrap w:val="0"/>
            <w:vAlign w:val="center"/>
          </w:tcPr>
          <w:p w14:paraId="2B55B57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noWrap w:val="0"/>
            <w:vAlign w:val="center"/>
          </w:tcPr>
          <w:p w14:paraId="45D91C9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noWrap w:val="0"/>
            <w:vAlign w:val="center"/>
          </w:tcPr>
          <w:p w14:paraId="4F5478B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noWrap w:val="0"/>
            <w:vAlign w:val="center"/>
          </w:tcPr>
          <w:p w14:paraId="07EF40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9EDB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AFA691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2D14CD0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2A6217A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noWrap w:val="0"/>
            <w:vAlign w:val="center"/>
          </w:tcPr>
          <w:p w14:paraId="16E10AC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noWrap w:val="0"/>
            <w:vAlign w:val="center"/>
          </w:tcPr>
          <w:p w14:paraId="6A9542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noWrap w:val="0"/>
            <w:vAlign w:val="center"/>
          </w:tcPr>
          <w:p w14:paraId="6B03913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noWrap w:val="0"/>
            <w:vAlign w:val="center"/>
          </w:tcPr>
          <w:p w14:paraId="5E9B1C3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noWrap w:val="0"/>
            <w:vAlign w:val="center"/>
          </w:tcPr>
          <w:p w14:paraId="01795A4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noWrap w:val="0"/>
            <w:vAlign w:val="center"/>
          </w:tcPr>
          <w:p w14:paraId="0B73B1C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91F2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BE5503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6AA9A57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7E0AE85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noWrap w:val="0"/>
            <w:vAlign w:val="center"/>
          </w:tcPr>
          <w:p w14:paraId="6FA2CED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noWrap w:val="0"/>
            <w:vAlign w:val="center"/>
          </w:tcPr>
          <w:p w14:paraId="20AF24A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noWrap w:val="0"/>
            <w:vAlign w:val="center"/>
          </w:tcPr>
          <w:p w14:paraId="1AC4950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noWrap w:val="0"/>
            <w:vAlign w:val="center"/>
          </w:tcPr>
          <w:p w14:paraId="07E07A5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noWrap w:val="0"/>
            <w:vAlign w:val="center"/>
          </w:tcPr>
          <w:p w14:paraId="1EB48ED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noWrap w:val="0"/>
            <w:vAlign w:val="center"/>
          </w:tcPr>
          <w:p w14:paraId="17E88FA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E1BD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FBB367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433EFC4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7812EDC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noWrap w:val="0"/>
            <w:vAlign w:val="center"/>
          </w:tcPr>
          <w:p w14:paraId="49BE5E5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noWrap w:val="0"/>
            <w:vAlign w:val="center"/>
          </w:tcPr>
          <w:p w14:paraId="4ABCB1D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noWrap w:val="0"/>
            <w:vAlign w:val="center"/>
          </w:tcPr>
          <w:p w14:paraId="35785BD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noWrap w:val="0"/>
            <w:vAlign w:val="center"/>
          </w:tcPr>
          <w:p w14:paraId="46E7ADC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noWrap w:val="0"/>
            <w:vAlign w:val="center"/>
          </w:tcPr>
          <w:p w14:paraId="27EF9C1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noWrap w:val="0"/>
            <w:vAlign w:val="center"/>
          </w:tcPr>
          <w:p w14:paraId="74F2F47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0DED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81CB4C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12B84B3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7EDD88A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noWrap w:val="0"/>
            <w:vAlign w:val="center"/>
          </w:tcPr>
          <w:p w14:paraId="3A3B29A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noWrap w:val="0"/>
            <w:vAlign w:val="center"/>
          </w:tcPr>
          <w:p w14:paraId="204AD30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noWrap w:val="0"/>
            <w:vAlign w:val="center"/>
          </w:tcPr>
          <w:p w14:paraId="1A9CB5C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noWrap w:val="0"/>
            <w:vAlign w:val="center"/>
          </w:tcPr>
          <w:p w14:paraId="331F792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noWrap w:val="0"/>
            <w:vAlign w:val="center"/>
          </w:tcPr>
          <w:p w14:paraId="043537D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noWrap w:val="0"/>
            <w:vAlign w:val="center"/>
          </w:tcPr>
          <w:p w14:paraId="44EC21A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EEA4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FA38C1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4779D43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4D460B2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1C7985D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70CD5C0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0AF7892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53954C6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5A78940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5710C91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2A0F5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81FC0B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5B600C1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0" w:type="dxa"/>
            <w:noWrap w:val="0"/>
            <w:vAlign w:val="center"/>
          </w:tcPr>
          <w:p w14:paraId="4583C37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58" w:type="dxa"/>
            <w:noWrap w:val="0"/>
            <w:vAlign w:val="center"/>
          </w:tcPr>
          <w:p w14:paraId="342F333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0" w:type="dxa"/>
            <w:noWrap w:val="0"/>
            <w:vAlign w:val="center"/>
          </w:tcPr>
          <w:p w14:paraId="06CE420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10" w:type="dxa"/>
            <w:noWrap w:val="0"/>
            <w:vAlign w:val="center"/>
          </w:tcPr>
          <w:p w14:paraId="10F0804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58" w:type="dxa"/>
            <w:noWrap w:val="0"/>
            <w:vAlign w:val="center"/>
          </w:tcPr>
          <w:p w14:paraId="2C491C5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028" w:type="dxa"/>
            <w:noWrap w:val="0"/>
            <w:vAlign w:val="center"/>
          </w:tcPr>
          <w:p w14:paraId="34DDA99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83" w:type="dxa"/>
            <w:noWrap w:val="0"/>
            <w:vAlign w:val="center"/>
          </w:tcPr>
          <w:p w14:paraId="79C46C7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C89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1C441A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25C2E52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17A07A7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46D03D1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7D92EAB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52C0DF9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7A02F7E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50B22ED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7FDF08E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413BB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AEA357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435969C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791D695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2E3DC98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4E465D1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64C670D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7160544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7FC5145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0C39511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69AA8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D73F69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1575FE4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745886E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507FBA8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709A4EF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5A0C156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4804C82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394D617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696935E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2C008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608896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2913471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226781D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642C4C6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53A3484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5ABB02F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4647BED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2FC8748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4BC974A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396CC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B46C19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4C83634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4FF1852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4EB1264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2B9F98B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23C3FD0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30CA42E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440D866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2B3FE06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5BDD1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88A46E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4899194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0E24077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71E7133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58A188D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4EDF093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43345D7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40DB434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5DAC55C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6BE24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31833C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263AEAA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350289B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4661C1E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20EA1D2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4EC532D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5AA2C7E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109B0E3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5851944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18366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1DC7CE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400700E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2355770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0B5478A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6B6A142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28E7DAA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0DDB32D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353DA55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2CE287E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r w14:paraId="4C025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D57223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18" w:type="dxa"/>
            <w:noWrap w:val="0"/>
            <w:vAlign w:val="top"/>
          </w:tcPr>
          <w:p w14:paraId="120702B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50" w:type="dxa"/>
            <w:noWrap w:val="0"/>
            <w:vAlign w:val="top"/>
          </w:tcPr>
          <w:p w14:paraId="0D7F9F4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58" w:type="dxa"/>
            <w:noWrap w:val="0"/>
            <w:vAlign w:val="top"/>
          </w:tcPr>
          <w:p w14:paraId="48FD798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0" w:type="dxa"/>
            <w:noWrap w:val="0"/>
            <w:vAlign w:val="top"/>
          </w:tcPr>
          <w:p w14:paraId="648EA2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710" w:type="dxa"/>
            <w:noWrap w:val="0"/>
            <w:vAlign w:val="top"/>
          </w:tcPr>
          <w:p w14:paraId="2590681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458" w:type="dxa"/>
            <w:noWrap w:val="0"/>
            <w:vAlign w:val="top"/>
          </w:tcPr>
          <w:p w14:paraId="735178E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1028" w:type="dxa"/>
            <w:noWrap w:val="0"/>
            <w:vAlign w:val="top"/>
          </w:tcPr>
          <w:p w14:paraId="48572CB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c>
          <w:tcPr>
            <w:tcW w:w="883" w:type="dxa"/>
            <w:noWrap w:val="0"/>
            <w:vAlign w:val="top"/>
          </w:tcPr>
          <w:p w14:paraId="11B18C6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0" w:right="0"/>
              <w:rPr>
                <w:rFonts w:hint="eastAsia" w:ascii="宋体" w:hAnsi="宋体" w:eastAsia="宋体" w:cs="宋体"/>
                <w:color w:val="auto"/>
                <w:kern w:val="21"/>
                <w:sz w:val="21"/>
                <w:szCs w:val="21"/>
                <w:highlight w:val="none"/>
              </w:rPr>
            </w:pPr>
          </w:p>
        </w:tc>
      </w:tr>
    </w:tbl>
    <w:p w14:paraId="793AFA21">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31D81BAF">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7FAB5123">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71604B18">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附件6：</w:t>
      </w:r>
    </w:p>
    <w:p w14:paraId="079B6813">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承包人主要施工管理人员表</w:t>
      </w:r>
    </w:p>
    <w:tbl>
      <w:tblPr>
        <w:tblStyle w:val="21"/>
        <w:tblW w:w="94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849"/>
      </w:tblGrid>
      <w:tr w14:paraId="28972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493136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0181484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姓名</w:t>
            </w:r>
          </w:p>
        </w:tc>
        <w:tc>
          <w:tcPr>
            <w:tcW w:w="1134" w:type="dxa"/>
            <w:tcBorders>
              <w:top w:val="single" w:color="auto" w:sz="12" w:space="0"/>
              <w:bottom w:val="double" w:color="auto" w:sz="6" w:space="0"/>
            </w:tcBorders>
            <w:noWrap w:val="0"/>
            <w:vAlign w:val="center"/>
          </w:tcPr>
          <w:p w14:paraId="474DECD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1CFAC5F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职称</w:t>
            </w:r>
          </w:p>
        </w:tc>
        <w:tc>
          <w:tcPr>
            <w:tcW w:w="3849" w:type="dxa"/>
            <w:tcBorders>
              <w:top w:val="single" w:color="auto" w:sz="12" w:space="0"/>
              <w:bottom w:val="double" w:color="auto" w:sz="6" w:space="0"/>
            </w:tcBorders>
            <w:noWrap w:val="0"/>
            <w:vAlign w:val="center"/>
          </w:tcPr>
          <w:p w14:paraId="05FDCE0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主要资历、经验及承担过的项目</w:t>
            </w:r>
          </w:p>
        </w:tc>
      </w:tr>
      <w:tr w14:paraId="162EA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406" w:type="dxa"/>
            <w:gridSpan w:val="5"/>
            <w:tcBorders>
              <w:top w:val="double" w:color="auto" w:sz="6" w:space="0"/>
              <w:bottom w:val="single" w:color="auto" w:sz="6" w:space="0"/>
            </w:tcBorders>
            <w:noWrap w:val="0"/>
            <w:vAlign w:val="center"/>
          </w:tcPr>
          <w:p w14:paraId="347CE14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一、总部人员</w:t>
            </w:r>
          </w:p>
        </w:tc>
      </w:tr>
      <w:tr w14:paraId="4D003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226362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项目主管</w:t>
            </w:r>
          </w:p>
        </w:tc>
        <w:tc>
          <w:tcPr>
            <w:tcW w:w="1418" w:type="dxa"/>
            <w:tcBorders>
              <w:top w:val="nil"/>
            </w:tcBorders>
            <w:noWrap w:val="0"/>
            <w:vAlign w:val="center"/>
          </w:tcPr>
          <w:p w14:paraId="6110A2C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top w:val="nil"/>
            </w:tcBorders>
            <w:noWrap w:val="0"/>
            <w:vAlign w:val="center"/>
          </w:tcPr>
          <w:p w14:paraId="6BE08D1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top w:val="nil"/>
            </w:tcBorders>
            <w:noWrap w:val="0"/>
            <w:vAlign w:val="center"/>
          </w:tcPr>
          <w:p w14:paraId="38D04E9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tcBorders>
              <w:top w:val="nil"/>
            </w:tcBorders>
            <w:noWrap w:val="0"/>
            <w:vAlign w:val="center"/>
          </w:tcPr>
          <w:p w14:paraId="763F11A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B777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793FF1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1811CA1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0A9D0B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3C9AB30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1BAFC71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BA09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A4B3F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其他人员</w:t>
            </w:r>
          </w:p>
        </w:tc>
        <w:tc>
          <w:tcPr>
            <w:tcW w:w="1418" w:type="dxa"/>
            <w:noWrap w:val="0"/>
            <w:vAlign w:val="center"/>
          </w:tcPr>
          <w:p w14:paraId="1ECD290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5920E4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005661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5D95B44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58D6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C75231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07799BF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EEBA37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D30B38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083180F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7F6C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406" w:type="dxa"/>
            <w:gridSpan w:val="5"/>
            <w:tcBorders>
              <w:top w:val="single" w:color="auto" w:sz="6" w:space="0"/>
              <w:bottom w:val="single" w:color="auto" w:sz="6" w:space="0"/>
            </w:tcBorders>
            <w:noWrap w:val="0"/>
            <w:vAlign w:val="center"/>
          </w:tcPr>
          <w:p w14:paraId="4AC8F20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二、现场人员</w:t>
            </w:r>
          </w:p>
        </w:tc>
      </w:tr>
      <w:tr w14:paraId="0073D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17189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项目经理</w:t>
            </w:r>
          </w:p>
        </w:tc>
        <w:tc>
          <w:tcPr>
            <w:tcW w:w="1418" w:type="dxa"/>
            <w:noWrap w:val="0"/>
            <w:vAlign w:val="center"/>
          </w:tcPr>
          <w:p w14:paraId="6AE122C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749504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573F0A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214EDE6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8252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217D8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项目副经理</w:t>
            </w:r>
          </w:p>
        </w:tc>
        <w:tc>
          <w:tcPr>
            <w:tcW w:w="1418" w:type="dxa"/>
            <w:noWrap w:val="0"/>
            <w:vAlign w:val="center"/>
          </w:tcPr>
          <w:p w14:paraId="71FE4BF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71709B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9C2E49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311D4DB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3F8B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6ABDE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技术负责人</w:t>
            </w:r>
          </w:p>
        </w:tc>
        <w:tc>
          <w:tcPr>
            <w:tcW w:w="1418" w:type="dxa"/>
            <w:noWrap w:val="0"/>
            <w:vAlign w:val="center"/>
          </w:tcPr>
          <w:p w14:paraId="6758723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6D6FCE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0984AB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1E63A23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873F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33721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造价管理</w:t>
            </w:r>
          </w:p>
        </w:tc>
        <w:tc>
          <w:tcPr>
            <w:tcW w:w="1418" w:type="dxa"/>
            <w:noWrap w:val="0"/>
            <w:vAlign w:val="center"/>
          </w:tcPr>
          <w:p w14:paraId="37421CA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026CF24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8C4F8E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6D264B2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D6ED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346E0F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质量管理</w:t>
            </w:r>
          </w:p>
        </w:tc>
        <w:tc>
          <w:tcPr>
            <w:tcW w:w="1418" w:type="dxa"/>
            <w:noWrap w:val="0"/>
            <w:vAlign w:val="center"/>
          </w:tcPr>
          <w:p w14:paraId="71FE586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56CC03C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2836767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3399C6B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419F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DCF939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材料管理</w:t>
            </w:r>
          </w:p>
        </w:tc>
        <w:tc>
          <w:tcPr>
            <w:tcW w:w="1418" w:type="dxa"/>
            <w:noWrap w:val="0"/>
            <w:vAlign w:val="center"/>
          </w:tcPr>
          <w:p w14:paraId="40AEE57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50760F2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38C897A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0EF5ACA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6827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6E946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计划管理</w:t>
            </w:r>
          </w:p>
        </w:tc>
        <w:tc>
          <w:tcPr>
            <w:tcW w:w="1418" w:type="dxa"/>
            <w:noWrap w:val="0"/>
            <w:vAlign w:val="center"/>
          </w:tcPr>
          <w:p w14:paraId="6F9DE0E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2B5EFA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DC00ED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46C2EBD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5771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5EB78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安全管理</w:t>
            </w:r>
          </w:p>
        </w:tc>
        <w:tc>
          <w:tcPr>
            <w:tcW w:w="1418" w:type="dxa"/>
            <w:noWrap w:val="0"/>
            <w:vAlign w:val="center"/>
          </w:tcPr>
          <w:p w14:paraId="5801503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3C7F126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78C099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607F51F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2D6B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B17492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其他人员</w:t>
            </w:r>
          </w:p>
        </w:tc>
        <w:tc>
          <w:tcPr>
            <w:tcW w:w="1418" w:type="dxa"/>
            <w:noWrap w:val="0"/>
            <w:vAlign w:val="center"/>
          </w:tcPr>
          <w:p w14:paraId="045AD99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D0F52E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08657E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4BAD665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8CFE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158419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bottom w:val="nil"/>
            </w:tcBorders>
            <w:noWrap w:val="0"/>
            <w:vAlign w:val="center"/>
          </w:tcPr>
          <w:p w14:paraId="17D1CD5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bottom w:val="nil"/>
            </w:tcBorders>
            <w:noWrap w:val="0"/>
            <w:vAlign w:val="center"/>
          </w:tcPr>
          <w:p w14:paraId="1A9BAE9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bottom w:val="nil"/>
            </w:tcBorders>
            <w:noWrap w:val="0"/>
            <w:vAlign w:val="center"/>
          </w:tcPr>
          <w:p w14:paraId="46AB426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tcBorders>
              <w:bottom w:val="nil"/>
            </w:tcBorders>
            <w:noWrap w:val="0"/>
            <w:vAlign w:val="center"/>
          </w:tcPr>
          <w:p w14:paraId="7671E08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7F0F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CF4229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2516CD5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FF8967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C1E1A1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57C489A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4559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E211BE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2520E07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C6EFC6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03D2C6A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5D646B9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2E4F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A19BA8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64B65DC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E99290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82774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noWrap w:val="0"/>
            <w:vAlign w:val="center"/>
          </w:tcPr>
          <w:p w14:paraId="367B8B5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79D9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105144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bottom w:val="single" w:color="auto" w:sz="12" w:space="0"/>
            </w:tcBorders>
            <w:noWrap w:val="0"/>
            <w:vAlign w:val="center"/>
          </w:tcPr>
          <w:p w14:paraId="14F8FE3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bottom w:val="single" w:color="auto" w:sz="12" w:space="0"/>
            </w:tcBorders>
            <w:noWrap w:val="0"/>
            <w:vAlign w:val="center"/>
          </w:tcPr>
          <w:p w14:paraId="1381E35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bottom w:val="single" w:color="auto" w:sz="12" w:space="0"/>
            </w:tcBorders>
            <w:noWrap w:val="0"/>
            <w:vAlign w:val="center"/>
          </w:tcPr>
          <w:p w14:paraId="15388CE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849" w:type="dxa"/>
            <w:tcBorders>
              <w:bottom w:val="single" w:color="auto" w:sz="12" w:space="0"/>
            </w:tcBorders>
            <w:noWrap w:val="0"/>
            <w:vAlign w:val="center"/>
          </w:tcPr>
          <w:p w14:paraId="0D8749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bl>
    <w:p w14:paraId="3B569B12">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br w:type="page"/>
      </w:r>
      <w:r>
        <w:rPr>
          <w:rFonts w:hint="eastAsia" w:ascii="宋体" w:hAnsi="宋体" w:eastAsia="宋体" w:cs="宋体"/>
          <w:color w:val="auto"/>
          <w:kern w:val="21"/>
          <w:sz w:val="21"/>
          <w:szCs w:val="21"/>
          <w:highlight w:val="none"/>
        </w:rPr>
        <w:t>附件7：</w:t>
      </w:r>
    </w:p>
    <w:p w14:paraId="4CB784F9">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分包人主要施工管理人员表</w:t>
      </w:r>
    </w:p>
    <w:tbl>
      <w:tblPr>
        <w:tblStyle w:val="21"/>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911"/>
      </w:tblGrid>
      <w:tr w14:paraId="63207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55E073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06B0EAC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姓名</w:t>
            </w:r>
          </w:p>
        </w:tc>
        <w:tc>
          <w:tcPr>
            <w:tcW w:w="1134" w:type="dxa"/>
            <w:tcBorders>
              <w:top w:val="single" w:color="auto" w:sz="12" w:space="0"/>
              <w:bottom w:val="double" w:color="auto" w:sz="6" w:space="0"/>
            </w:tcBorders>
            <w:noWrap w:val="0"/>
            <w:vAlign w:val="center"/>
          </w:tcPr>
          <w:p w14:paraId="11E3D03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08843EE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职称</w:t>
            </w:r>
          </w:p>
        </w:tc>
        <w:tc>
          <w:tcPr>
            <w:tcW w:w="3911" w:type="dxa"/>
            <w:tcBorders>
              <w:top w:val="single" w:color="auto" w:sz="12" w:space="0"/>
              <w:bottom w:val="double" w:color="auto" w:sz="6" w:space="0"/>
            </w:tcBorders>
            <w:noWrap w:val="0"/>
            <w:vAlign w:val="center"/>
          </w:tcPr>
          <w:p w14:paraId="510700F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主要资历、经验及承担过的项目</w:t>
            </w:r>
          </w:p>
        </w:tc>
      </w:tr>
      <w:tr w14:paraId="1168A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468" w:type="dxa"/>
            <w:gridSpan w:val="5"/>
            <w:tcBorders>
              <w:top w:val="double" w:color="auto" w:sz="6" w:space="0"/>
              <w:bottom w:val="single" w:color="auto" w:sz="6" w:space="0"/>
            </w:tcBorders>
            <w:noWrap w:val="0"/>
            <w:vAlign w:val="center"/>
          </w:tcPr>
          <w:p w14:paraId="42DDDCD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一、总部人员</w:t>
            </w:r>
          </w:p>
        </w:tc>
      </w:tr>
      <w:tr w14:paraId="6C796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432C71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项目主管</w:t>
            </w:r>
          </w:p>
        </w:tc>
        <w:tc>
          <w:tcPr>
            <w:tcW w:w="1418" w:type="dxa"/>
            <w:tcBorders>
              <w:top w:val="nil"/>
            </w:tcBorders>
            <w:noWrap w:val="0"/>
            <w:vAlign w:val="center"/>
          </w:tcPr>
          <w:p w14:paraId="18969E6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top w:val="nil"/>
            </w:tcBorders>
            <w:noWrap w:val="0"/>
            <w:vAlign w:val="center"/>
          </w:tcPr>
          <w:p w14:paraId="745FDC4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top w:val="nil"/>
            </w:tcBorders>
            <w:noWrap w:val="0"/>
            <w:vAlign w:val="center"/>
          </w:tcPr>
          <w:p w14:paraId="5F74883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tcBorders>
              <w:top w:val="nil"/>
            </w:tcBorders>
            <w:noWrap w:val="0"/>
            <w:vAlign w:val="center"/>
          </w:tcPr>
          <w:p w14:paraId="058AAFD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5592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E9247C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2AFB636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25344A1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948099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59C0D48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6431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5F5109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其他人员</w:t>
            </w:r>
          </w:p>
        </w:tc>
        <w:tc>
          <w:tcPr>
            <w:tcW w:w="1418" w:type="dxa"/>
            <w:noWrap w:val="0"/>
            <w:vAlign w:val="center"/>
          </w:tcPr>
          <w:p w14:paraId="47D5D45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5594BE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71BBFD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3BCFE02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0B7F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C7E27B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05BE0B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1BC945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A4BA4A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5402033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E93C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468" w:type="dxa"/>
            <w:gridSpan w:val="5"/>
            <w:tcBorders>
              <w:top w:val="single" w:color="auto" w:sz="6" w:space="0"/>
              <w:bottom w:val="single" w:color="auto" w:sz="6" w:space="0"/>
            </w:tcBorders>
            <w:noWrap w:val="0"/>
            <w:vAlign w:val="center"/>
          </w:tcPr>
          <w:p w14:paraId="047D836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二、现场人员</w:t>
            </w:r>
          </w:p>
        </w:tc>
      </w:tr>
      <w:tr w14:paraId="36412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932454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项目经理</w:t>
            </w:r>
          </w:p>
        </w:tc>
        <w:tc>
          <w:tcPr>
            <w:tcW w:w="1418" w:type="dxa"/>
            <w:noWrap w:val="0"/>
            <w:vAlign w:val="center"/>
          </w:tcPr>
          <w:p w14:paraId="327EF7C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866C2C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58FE5BB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00ED285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F4EA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FA777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项目副经理</w:t>
            </w:r>
          </w:p>
        </w:tc>
        <w:tc>
          <w:tcPr>
            <w:tcW w:w="1418" w:type="dxa"/>
            <w:noWrap w:val="0"/>
            <w:vAlign w:val="center"/>
          </w:tcPr>
          <w:p w14:paraId="4D90C82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870465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166A4F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3B9E329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52C1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F032F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技术负责人</w:t>
            </w:r>
          </w:p>
        </w:tc>
        <w:tc>
          <w:tcPr>
            <w:tcW w:w="1418" w:type="dxa"/>
            <w:noWrap w:val="0"/>
            <w:vAlign w:val="center"/>
          </w:tcPr>
          <w:p w14:paraId="3BE5FD6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6E2076F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2EDDF90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5042EBC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7864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3AE2B7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造价管理</w:t>
            </w:r>
          </w:p>
        </w:tc>
        <w:tc>
          <w:tcPr>
            <w:tcW w:w="1418" w:type="dxa"/>
            <w:noWrap w:val="0"/>
            <w:vAlign w:val="center"/>
          </w:tcPr>
          <w:p w14:paraId="0628B2D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5F1A74B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D33C30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41D7B8D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D6B1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02C1FA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质量管理</w:t>
            </w:r>
          </w:p>
        </w:tc>
        <w:tc>
          <w:tcPr>
            <w:tcW w:w="1418" w:type="dxa"/>
            <w:noWrap w:val="0"/>
            <w:vAlign w:val="center"/>
          </w:tcPr>
          <w:p w14:paraId="723CB0F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CE7B00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D20764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62665B9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654C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41EAE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材料管理</w:t>
            </w:r>
          </w:p>
        </w:tc>
        <w:tc>
          <w:tcPr>
            <w:tcW w:w="1418" w:type="dxa"/>
            <w:noWrap w:val="0"/>
            <w:vAlign w:val="center"/>
          </w:tcPr>
          <w:p w14:paraId="616EB1C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367CC0A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FB8138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7140DD4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B58E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F1D02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计划管理</w:t>
            </w:r>
          </w:p>
        </w:tc>
        <w:tc>
          <w:tcPr>
            <w:tcW w:w="1418" w:type="dxa"/>
            <w:noWrap w:val="0"/>
            <w:vAlign w:val="center"/>
          </w:tcPr>
          <w:p w14:paraId="39B16C5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3C63052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54C28E1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1813C26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39A7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906DE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安全管理</w:t>
            </w:r>
          </w:p>
        </w:tc>
        <w:tc>
          <w:tcPr>
            <w:tcW w:w="1418" w:type="dxa"/>
            <w:noWrap w:val="0"/>
            <w:vAlign w:val="center"/>
          </w:tcPr>
          <w:p w14:paraId="6D0C91A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013AB08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2FB2D5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1446599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3915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4D81F9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其他人员</w:t>
            </w:r>
          </w:p>
        </w:tc>
        <w:tc>
          <w:tcPr>
            <w:tcW w:w="1418" w:type="dxa"/>
            <w:noWrap w:val="0"/>
            <w:vAlign w:val="center"/>
          </w:tcPr>
          <w:p w14:paraId="0A1C517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43806E1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4983AA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56EF892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A5D8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92E696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bottom w:val="nil"/>
            </w:tcBorders>
            <w:noWrap w:val="0"/>
            <w:vAlign w:val="center"/>
          </w:tcPr>
          <w:p w14:paraId="0170FEB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bottom w:val="nil"/>
            </w:tcBorders>
            <w:noWrap w:val="0"/>
            <w:vAlign w:val="center"/>
          </w:tcPr>
          <w:p w14:paraId="6C26392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bottom w:val="nil"/>
            </w:tcBorders>
            <w:noWrap w:val="0"/>
            <w:vAlign w:val="center"/>
          </w:tcPr>
          <w:p w14:paraId="4481286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tcBorders>
              <w:bottom w:val="nil"/>
            </w:tcBorders>
            <w:noWrap w:val="0"/>
            <w:vAlign w:val="center"/>
          </w:tcPr>
          <w:p w14:paraId="6170A6B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E4E5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6AB77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4E112A8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4A3B6B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7646592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4EBD0D4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28DE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BB16F3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2E1AB02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56E4512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A846BB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48B19CF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DCDA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7A41EC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center"/>
          </w:tcPr>
          <w:p w14:paraId="580A681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5016A16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noWrap w:val="0"/>
            <w:vAlign w:val="center"/>
          </w:tcPr>
          <w:p w14:paraId="1FB6745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noWrap w:val="0"/>
            <w:vAlign w:val="center"/>
          </w:tcPr>
          <w:p w14:paraId="50C90DB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6BCF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C7393F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bottom w:val="single" w:color="auto" w:sz="12" w:space="0"/>
            </w:tcBorders>
            <w:noWrap w:val="0"/>
            <w:vAlign w:val="center"/>
          </w:tcPr>
          <w:p w14:paraId="574E2AE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bottom w:val="single" w:color="auto" w:sz="12" w:space="0"/>
            </w:tcBorders>
            <w:noWrap w:val="0"/>
            <w:vAlign w:val="center"/>
          </w:tcPr>
          <w:p w14:paraId="1138631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134" w:type="dxa"/>
            <w:tcBorders>
              <w:bottom w:val="single" w:color="auto" w:sz="12" w:space="0"/>
            </w:tcBorders>
            <w:noWrap w:val="0"/>
            <w:vAlign w:val="center"/>
          </w:tcPr>
          <w:p w14:paraId="504F2E8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3911" w:type="dxa"/>
            <w:tcBorders>
              <w:bottom w:val="single" w:color="auto" w:sz="12" w:space="0"/>
            </w:tcBorders>
            <w:noWrap w:val="0"/>
            <w:vAlign w:val="center"/>
          </w:tcPr>
          <w:p w14:paraId="27780E5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bl>
    <w:p w14:paraId="24C74AF6">
      <w:pPr>
        <w:keepLines w:val="0"/>
        <w:pageBreakBefore w:val="0"/>
        <w:widowControl w:val="0"/>
        <w:kinsoku/>
        <w:wordWrap/>
        <w:overflowPunct/>
        <w:topLinePunct w:val="0"/>
        <w:autoSpaceDE/>
        <w:autoSpaceDN/>
        <w:bidi w:val="0"/>
        <w:snapToGrid/>
        <w:spacing w:line="340" w:lineRule="exact"/>
        <w:rPr>
          <w:rFonts w:hint="eastAsia" w:asciiTheme="minorEastAsia" w:hAnsiTheme="minorEastAsia" w:eastAsiaTheme="minorEastAsia" w:cstheme="minorEastAsia"/>
          <w:color w:val="auto"/>
          <w:kern w:val="21"/>
          <w:sz w:val="21"/>
          <w:szCs w:val="21"/>
          <w:highlight w:val="none"/>
        </w:rPr>
      </w:pPr>
      <w:r>
        <w:rPr>
          <w:rFonts w:hint="eastAsia" w:ascii="宋体" w:hAnsi="宋体" w:eastAsia="宋体" w:cs="宋体"/>
          <w:color w:val="auto"/>
          <w:kern w:val="21"/>
          <w:sz w:val="21"/>
          <w:szCs w:val="21"/>
          <w:highlight w:val="none"/>
        </w:rPr>
        <w:br w:type="page"/>
      </w:r>
      <w:r>
        <w:rPr>
          <w:rFonts w:hint="eastAsia" w:asciiTheme="minorEastAsia" w:hAnsiTheme="minorEastAsia" w:eastAsiaTheme="minorEastAsia" w:cstheme="minorEastAsia"/>
          <w:color w:val="auto"/>
          <w:kern w:val="21"/>
          <w:sz w:val="21"/>
          <w:szCs w:val="21"/>
          <w:highlight w:val="none"/>
        </w:rPr>
        <w:t>附件8：</w:t>
      </w:r>
    </w:p>
    <w:p w14:paraId="3B675F74">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履约担保</w:t>
      </w:r>
    </w:p>
    <w:p w14:paraId="6749D7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rPr>
        <w:t>（发包人名称）：</w:t>
      </w:r>
    </w:p>
    <w:p w14:paraId="7DB890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p>
    <w:p w14:paraId="705D5DB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鉴于</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（发包人名称，以下简称“发包人”）与</w:t>
      </w:r>
    </w:p>
    <w:p w14:paraId="3745E8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（承包人名称）（以下称“承包人”）于</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年</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月</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日就</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3DBE14C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 担保金额人民币（大写）</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元（¥</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31C00B6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 担保有效期自你方与承包人签订的合同生效之日起至你方签发或应签发工程接收证书之日止。</w:t>
      </w:r>
    </w:p>
    <w:p w14:paraId="122EE6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 在本担保有效期内，因承包人违反合同约定的义务给你方造成经济损失时，我方在收到你方以书面形式提出的在担保金额内的赔偿要求后，在7天内无条件支付。</w:t>
      </w:r>
    </w:p>
    <w:p w14:paraId="4BA2CB3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 你方和承包人按合同约定变更合同时，我方承担本担保规定的义务不变。</w:t>
      </w:r>
    </w:p>
    <w:p w14:paraId="42E2937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 因本保函发生的纠纷，可由双方协商解决，协商不成的，任何一方均可提请</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仲裁委员会仲裁。</w:t>
      </w:r>
    </w:p>
    <w:p w14:paraId="7305732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 本保函自我方法定代表人（或其授权代理人）签字并加盖公章之日起生效。</w:t>
      </w:r>
    </w:p>
    <w:p w14:paraId="4FE501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p>
    <w:p w14:paraId="6D00DD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担 保 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（盖单位章）</w:t>
      </w:r>
    </w:p>
    <w:p w14:paraId="6CF2BA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法定代表人或其委托代理人：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（签字）</w:t>
      </w:r>
    </w:p>
    <w:p w14:paraId="4D4C6A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地    址：</w:t>
      </w:r>
      <w:r>
        <w:rPr>
          <w:rFonts w:hint="eastAsia" w:asciiTheme="minorEastAsia" w:hAnsiTheme="minorEastAsia" w:eastAsiaTheme="minorEastAsia" w:cstheme="minorEastAsia"/>
          <w:color w:val="auto"/>
          <w:kern w:val="21"/>
          <w:sz w:val="21"/>
          <w:szCs w:val="21"/>
          <w:highlight w:val="none"/>
          <w:u w:val="single"/>
        </w:rPr>
        <w:t xml:space="preserve">                                      </w:t>
      </w:r>
    </w:p>
    <w:p w14:paraId="25E6586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邮政编码：</w:t>
      </w:r>
      <w:r>
        <w:rPr>
          <w:rFonts w:hint="eastAsia" w:asciiTheme="minorEastAsia" w:hAnsiTheme="minorEastAsia" w:eastAsiaTheme="minorEastAsia" w:cstheme="minorEastAsia"/>
          <w:color w:val="auto"/>
          <w:kern w:val="21"/>
          <w:sz w:val="21"/>
          <w:szCs w:val="21"/>
          <w:highlight w:val="none"/>
          <w:u w:val="single"/>
        </w:rPr>
        <w:t xml:space="preserve">                                      </w:t>
      </w:r>
    </w:p>
    <w:p w14:paraId="216456C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电    话：</w:t>
      </w:r>
      <w:r>
        <w:rPr>
          <w:rFonts w:hint="eastAsia" w:asciiTheme="minorEastAsia" w:hAnsiTheme="minorEastAsia" w:eastAsiaTheme="minorEastAsia" w:cstheme="minorEastAsia"/>
          <w:color w:val="auto"/>
          <w:kern w:val="21"/>
          <w:sz w:val="21"/>
          <w:szCs w:val="21"/>
          <w:highlight w:val="none"/>
          <w:u w:val="single"/>
        </w:rPr>
        <w:t xml:space="preserve">                                      </w:t>
      </w:r>
    </w:p>
    <w:p w14:paraId="1539B2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传    真：</w:t>
      </w:r>
      <w:r>
        <w:rPr>
          <w:rFonts w:hint="eastAsia" w:asciiTheme="minorEastAsia" w:hAnsiTheme="minorEastAsia" w:eastAsiaTheme="minorEastAsia" w:cstheme="minorEastAsia"/>
          <w:color w:val="auto"/>
          <w:kern w:val="21"/>
          <w:sz w:val="21"/>
          <w:szCs w:val="21"/>
          <w:highlight w:val="none"/>
          <w:u w:val="single"/>
        </w:rPr>
        <w:t xml:space="preserve">                                      </w:t>
      </w:r>
    </w:p>
    <w:p w14:paraId="36A3E71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21"/>
          <w:sz w:val="21"/>
          <w:szCs w:val="21"/>
          <w:highlight w:val="none"/>
          <w:u w:val="single"/>
        </w:rPr>
      </w:pPr>
    </w:p>
    <w:p w14:paraId="613963FF">
      <w:pPr>
        <w:keepNext w:val="0"/>
        <w:keepLines w:val="0"/>
        <w:pageBreakBefore w:val="0"/>
        <w:widowControl w:val="0"/>
        <w:kinsoku/>
        <w:wordWrap/>
        <w:overflowPunct/>
        <w:topLinePunct w:val="0"/>
        <w:autoSpaceDE/>
        <w:autoSpaceDN/>
        <w:bidi w:val="0"/>
        <w:adjustRightInd/>
        <w:snapToGrid/>
        <w:spacing w:line="480" w:lineRule="exact"/>
        <w:ind w:left="1899" w:hanging="1329" w:hangingChars="633"/>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年</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月</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日</w:t>
      </w:r>
    </w:p>
    <w:p w14:paraId="4D290313">
      <w:pPr>
        <w:keepNext w:val="0"/>
        <w:keepLines w:val="0"/>
        <w:pageBreakBefore w:val="0"/>
        <w:widowControl w:val="0"/>
        <w:kinsoku/>
        <w:wordWrap/>
        <w:overflowPunct/>
        <w:topLinePunct w:val="0"/>
        <w:autoSpaceDE/>
        <w:autoSpaceDN/>
        <w:bidi w:val="0"/>
        <w:adjustRightInd/>
        <w:snapToGrid/>
        <w:spacing w:line="480" w:lineRule="exact"/>
        <w:ind w:left="1899" w:hanging="1329" w:hangingChars="633"/>
        <w:textAlignment w:val="auto"/>
        <w:rPr>
          <w:rFonts w:hint="eastAsia" w:asciiTheme="minorEastAsia" w:hAnsiTheme="minorEastAsia" w:eastAsiaTheme="minorEastAsia" w:cstheme="minorEastAsia"/>
          <w:color w:val="auto"/>
          <w:kern w:val="21"/>
          <w:sz w:val="21"/>
          <w:szCs w:val="21"/>
          <w:highlight w:val="none"/>
        </w:rPr>
      </w:pPr>
    </w:p>
    <w:p w14:paraId="0ADCB0AB">
      <w:pPr>
        <w:keepNext w:val="0"/>
        <w:keepLines w:val="0"/>
        <w:pageBreakBefore w:val="0"/>
        <w:widowControl w:val="0"/>
        <w:kinsoku/>
        <w:wordWrap/>
        <w:overflowPunct/>
        <w:topLinePunct w:val="0"/>
        <w:autoSpaceDE/>
        <w:autoSpaceDN/>
        <w:bidi w:val="0"/>
        <w:adjustRightInd/>
        <w:snapToGrid/>
        <w:spacing w:line="480" w:lineRule="exact"/>
        <w:ind w:left="1899" w:hanging="1329" w:hangingChars="633"/>
        <w:rPr>
          <w:rFonts w:hint="eastAsia" w:asciiTheme="minorEastAsia" w:hAnsiTheme="minorEastAsia" w:eastAsiaTheme="minorEastAsia" w:cstheme="minorEastAsia"/>
          <w:color w:val="auto"/>
          <w:kern w:val="21"/>
          <w:sz w:val="21"/>
          <w:szCs w:val="21"/>
          <w:highlight w:val="none"/>
        </w:rPr>
      </w:pPr>
    </w:p>
    <w:p w14:paraId="071931AC">
      <w:pPr>
        <w:keepNext w:val="0"/>
        <w:keepLines w:val="0"/>
        <w:pageBreakBefore w:val="0"/>
        <w:widowControl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附件9 ：</w:t>
      </w:r>
    </w:p>
    <w:p w14:paraId="253BF791">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预付款担保</w:t>
      </w:r>
    </w:p>
    <w:p w14:paraId="2C78473F">
      <w:pPr>
        <w:keepNext w:val="0"/>
        <w:keepLines w:val="0"/>
        <w:pageBreakBefore w:val="0"/>
        <w:widowControl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 xml:space="preserve"> （发包人名称）：</w:t>
      </w:r>
    </w:p>
    <w:p w14:paraId="6B4EF1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p>
    <w:p w14:paraId="46671C0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根据</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（承包人名称）（以下称“承包人”）与</w:t>
      </w:r>
    </w:p>
    <w:p w14:paraId="2344B1DB">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（发包人名称）（以下简称“发包人”）</w:t>
      </w:r>
    </w:p>
    <w:p w14:paraId="7401F7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于</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年</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月</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日签订的</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2C8D4E6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 担保金额人民币（大写）</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元（¥</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4689AE2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 担保有效期自预付款支付给承包人起生效，至你方签发的进度款支付证书说明已完全扣清止。</w:t>
      </w:r>
    </w:p>
    <w:p w14:paraId="4187703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0F0D02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 你方和承包人按合同约定变更合同时，我方承担本保函规定的义务不变。</w:t>
      </w:r>
    </w:p>
    <w:p w14:paraId="5844EBF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 因本保函发生的纠纷，可由双方协商解决，协商不成的，任何一方均可提请</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仲裁委员会仲裁。</w:t>
      </w:r>
    </w:p>
    <w:p w14:paraId="70B02BA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6. 本保函自我方法定代表人（或其授权代理人）签字并加盖公章之日起生效。</w:t>
      </w:r>
    </w:p>
    <w:p w14:paraId="0E63759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p>
    <w:p w14:paraId="17F03DB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担保人：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（盖单位章）</w:t>
      </w:r>
    </w:p>
    <w:p w14:paraId="41725E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法定代表人或其委托代理人：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（签字）</w:t>
      </w:r>
    </w:p>
    <w:p w14:paraId="648607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地    址：</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p>
    <w:p w14:paraId="65563E1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邮政编码：</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p>
    <w:p w14:paraId="6C5188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电    话：</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p>
    <w:p w14:paraId="45387DE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u w:val="single"/>
        </w:rPr>
      </w:pPr>
      <w:r>
        <w:rPr>
          <w:rFonts w:hint="eastAsia" w:asciiTheme="minorEastAsia" w:hAnsiTheme="minorEastAsia" w:eastAsiaTheme="minorEastAsia" w:cstheme="minorEastAsia"/>
          <w:color w:val="auto"/>
          <w:kern w:val="21"/>
          <w:sz w:val="21"/>
          <w:szCs w:val="21"/>
          <w:highlight w:val="none"/>
        </w:rPr>
        <w:t>传    真：</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r>
        <w:rPr>
          <w:rFonts w:hint="eastAsia" w:asciiTheme="minorEastAsia" w:hAnsiTheme="minorEastAsia" w:eastAsiaTheme="minorEastAsia" w:cstheme="minorEastAsia"/>
          <w:color w:val="auto"/>
          <w:kern w:val="21"/>
          <w:sz w:val="21"/>
          <w:szCs w:val="21"/>
          <w:highlight w:val="none"/>
          <w:u w:val="single"/>
        </w:rPr>
        <w:tab/>
      </w:r>
    </w:p>
    <w:p w14:paraId="1B6E6E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  </w:t>
      </w:r>
    </w:p>
    <w:p w14:paraId="096E267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年</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月</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日</w:t>
      </w:r>
    </w:p>
    <w:p w14:paraId="29D9E9C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b/>
          <w:color w:val="auto"/>
          <w:kern w:val="21"/>
          <w:sz w:val="21"/>
          <w:szCs w:val="21"/>
          <w:highlight w:val="none"/>
        </w:rPr>
        <w:br w:type="page"/>
      </w:r>
      <w:r>
        <w:rPr>
          <w:rFonts w:hint="eastAsia" w:asciiTheme="minorEastAsia" w:hAnsiTheme="minorEastAsia" w:eastAsiaTheme="minorEastAsia" w:cstheme="minorEastAsia"/>
          <w:color w:val="auto"/>
          <w:kern w:val="21"/>
          <w:sz w:val="21"/>
          <w:szCs w:val="21"/>
          <w:highlight w:val="none"/>
        </w:rPr>
        <w:t xml:space="preserve">附件10:  </w:t>
      </w:r>
    </w:p>
    <w:p w14:paraId="3A2EA2A4">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center"/>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支付担保</w:t>
      </w:r>
    </w:p>
    <w:p w14:paraId="5CE77E6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（承包人）：</w:t>
      </w:r>
    </w:p>
    <w:p w14:paraId="47C8918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鉴于你方作为承包人已经与</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（发包人名称）（以下称“发包人”）于</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年</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月</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日签订了</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（工程名称）《建设工程施工合同》（以下称“主合同”），应发包人的申请，我方愿就发包人履行主合同约定的工程款支付义务以保证的方式向你方提供如下担保：</w:t>
      </w:r>
    </w:p>
    <w:p w14:paraId="6E55990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一、保证的范围及保证金额</w:t>
      </w:r>
    </w:p>
    <w:p w14:paraId="60650DD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 我方的保证范围是主合同约定的工程款。</w:t>
      </w:r>
    </w:p>
    <w:p w14:paraId="5120C5F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 本保函所称主合同约定的工程款是指主合同约定的除工程质量保证金以外的合同价款。</w:t>
      </w:r>
    </w:p>
    <w:p w14:paraId="1672B85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 我方保证的金额是主合同约定的工程款的</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%，数额最高不超过人民币元（大写：</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w:t>
      </w:r>
    </w:p>
    <w:p w14:paraId="2D7F8F9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二、保证的方式及保证期间</w:t>
      </w:r>
    </w:p>
    <w:p w14:paraId="16C8080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 我方保证的方式为：连带责任保证。</w:t>
      </w:r>
    </w:p>
    <w:p w14:paraId="0F6B9DB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 我方保证的期间为：自本合同生效之日起至主合同约定的工程款支付完毕之日后</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日内。</w:t>
      </w:r>
    </w:p>
    <w:p w14:paraId="149CD2B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 你方与发包人协议变更工程款支付日期的，经我方书面同意后，保证期间按照变更后的支付日期做相应调整。</w:t>
      </w:r>
    </w:p>
    <w:p w14:paraId="4494E7A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三、承担保证责任的形式</w:t>
      </w:r>
    </w:p>
    <w:p w14:paraId="05AE776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我方承担保证责任的形式是代为支付。发包人未按主合同约定向你方支付工程款的，由我方在保证金额内代为支付。</w:t>
      </w:r>
    </w:p>
    <w:p w14:paraId="6DCBA0F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四、代偿的安排</w:t>
      </w:r>
    </w:p>
    <w:p w14:paraId="129DCF1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7220739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86C825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 我方收到你方的书面索赔通知及相应的证明材料后７天内无条件支付。</w:t>
      </w:r>
    </w:p>
    <w:p w14:paraId="4EECDAE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五、保证责任的解除</w:t>
      </w:r>
    </w:p>
    <w:p w14:paraId="4A1D51C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 在本保函承诺的保证期间内，你方未书面向我方主张保证责任的，自保证期间届满次日起，我方保证责任解除。</w:t>
      </w:r>
    </w:p>
    <w:p w14:paraId="6A3800D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 发包人按主合同约定履行了工程款的全部支付义务的，自本保函承诺的保证期间届满次日起，我方保证责任解除。</w:t>
      </w:r>
    </w:p>
    <w:p w14:paraId="77D8275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 我方按照本保函向你方履行保证责任所支付金额达到本保函保证金额时，自我方向你方支付（支付款项从我方账户划出）之日起，保证责任即解除。</w:t>
      </w:r>
    </w:p>
    <w:p w14:paraId="035F4B2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 按照法律法规的规定或出现应解除我方保证责任的其他情形的，我方在本保函项下的保证责任亦解除。</w:t>
      </w:r>
    </w:p>
    <w:p w14:paraId="5B9EB7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5. 我方解除保证责任后，你方应自我方保证责任解除之日起</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个工作日内，将本保函原件返还我方。</w:t>
      </w:r>
    </w:p>
    <w:p w14:paraId="3486EAA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六、免责条款</w:t>
      </w:r>
    </w:p>
    <w:p w14:paraId="4D3B5EF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 因你方违约致使发包人不能履行义务的，我方不承担保证责任。</w:t>
      </w:r>
    </w:p>
    <w:p w14:paraId="35E277F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 依照法律法规的规定或你方与发包人的另行约定，免除发包人部分或全部义务的，我方亦免除其相应的保证责任。</w:t>
      </w:r>
    </w:p>
    <w:p w14:paraId="7510760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FF82FE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 因不可抗力造成发包人不能履行义务的，我方不承担保证责任。</w:t>
      </w:r>
    </w:p>
    <w:p w14:paraId="746B319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七、争议解决</w:t>
      </w:r>
    </w:p>
    <w:p w14:paraId="32769850">
      <w:pPr>
        <w:keepNext w:val="0"/>
        <w:keepLines w:val="0"/>
        <w:pageBreakBefore w:val="0"/>
        <w:widowControl w:val="0"/>
        <w:kinsoku/>
        <w:wordWrap/>
        <w:overflowPunct/>
        <w:topLinePunct w:val="0"/>
        <w:autoSpaceDE/>
        <w:autoSpaceDN/>
        <w:bidi w:val="0"/>
        <w:adjustRightInd/>
        <w:snapToGrid/>
        <w:spacing w:after="120" w:line="42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因本保函或本保函相关事项发生的纠纷，可由双方协商解决，协商不成的，按下列第</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种方式解决：</w:t>
      </w:r>
    </w:p>
    <w:p w14:paraId="4B82E5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（1）向</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仲裁委员会申请仲裁；</w:t>
      </w:r>
    </w:p>
    <w:p w14:paraId="1246246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（2）向</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人民法院起诉。</w:t>
      </w:r>
    </w:p>
    <w:p w14:paraId="080676A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outlineLvl w:val="0"/>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八、保函的生效</w:t>
      </w:r>
    </w:p>
    <w:p w14:paraId="14FB31E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本保函自我方法定代表人（或其授权代理人）签字并加盖公章之日起生效。</w:t>
      </w:r>
    </w:p>
    <w:p w14:paraId="53C86258">
      <w:pPr>
        <w:keepNext w:val="0"/>
        <w:keepLines w:val="0"/>
        <w:pageBreakBefore w:val="0"/>
        <w:widowControl w:val="0"/>
        <w:kinsoku/>
        <w:wordWrap/>
        <w:overflowPunct/>
        <w:topLinePunct w:val="0"/>
        <w:autoSpaceDE/>
        <w:autoSpaceDN/>
        <w:bidi w:val="0"/>
        <w:adjustRightInd/>
        <w:snapToGrid/>
        <w:spacing w:line="420" w:lineRule="exact"/>
        <w:ind w:right="600"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担保人：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（盖章）</w:t>
      </w:r>
    </w:p>
    <w:p w14:paraId="12C7EE53">
      <w:pPr>
        <w:keepNext w:val="0"/>
        <w:keepLines w:val="0"/>
        <w:pageBreakBefore w:val="0"/>
        <w:widowControl w:val="0"/>
        <w:kinsoku/>
        <w:wordWrap/>
        <w:overflowPunct/>
        <w:topLinePunct w:val="0"/>
        <w:autoSpaceDE/>
        <w:autoSpaceDN/>
        <w:bidi w:val="0"/>
        <w:adjustRightInd/>
        <w:snapToGrid/>
        <w:spacing w:line="420" w:lineRule="exact"/>
        <w:ind w:right="1200"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法定代表人或委托代理人：</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（签字）</w:t>
      </w:r>
    </w:p>
    <w:p w14:paraId="584F6B2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地    址：</w:t>
      </w:r>
      <w:r>
        <w:rPr>
          <w:rFonts w:hint="eastAsia" w:asciiTheme="minorEastAsia" w:hAnsiTheme="minorEastAsia" w:eastAsiaTheme="minorEastAsia" w:cstheme="minorEastAsia"/>
          <w:color w:val="auto"/>
          <w:kern w:val="21"/>
          <w:sz w:val="21"/>
          <w:szCs w:val="21"/>
          <w:highlight w:val="none"/>
          <w:u w:val="single"/>
        </w:rPr>
        <w:t xml:space="preserve">                                        </w:t>
      </w:r>
    </w:p>
    <w:p w14:paraId="5DAACC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邮政编码：</w:t>
      </w:r>
      <w:r>
        <w:rPr>
          <w:rFonts w:hint="eastAsia" w:asciiTheme="minorEastAsia" w:hAnsiTheme="minorEastAsia" w:eastAsiaTheme="minorEastAsia" w:cstheme="minorEastAsia"/>
          <w:color w:val="auto"/>
          <w:kern w:val="21"/>
          <w:sz w:val="21"/>
          <w:szCs w:val="21"/>
          <w:highlight w:val="none"/>
          <w:u w:val="single"/>
        </w:rPr>
        <w:t xml:space="preserve">                                        </w:t>
      </w:r>
    </w:p>
    <w:p w14:paraId="45978C4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传    真：</w:t>
      </w:r>
      <w:r>
        <w:rPr>
          <w:rFonts w:hint="eastAsia" w:asciiTheme="minorEastAsia" w:hAnsiTheme="minorEastAsia" w:eastAsiaTheme="minorEastAsia" w:cstheme="minorEastAsia"/>
          <w:color w:val="auto"/>
          <w:kern w:val="21"/>
          <w:sz w:val="21"/>
          <w:szCs w:val="21"/>
          <w:highlight w:val="none"/>
          <w:u w:val="single"/>
        </w:rPr>
        <w:t xml:space="preserve">                                        </w:t>
      </w:r>
    </w:p>
    <w:p w14:paraId="3B52C959">
      <w:pPr>
        <w:keepNext w:val="0"/>
        <w:keepLines w:val="0"/>
        <w:pageBreakBefore w:val="0"/>
        <w:widowControl w:val="0"/>
        <w:kinsoku/>
        <w:wordWrap/>
        <w:overflowPunct/>
        <w:topLinePunct w:val="0"/>
        <w:autoSpaceDE/>
        <w:autoSpaceDN/>
        <w:bidi w:val="0"/>
        <w:adjustRightInd/>
        <w:snapToGrid/>
        <w:spacing w:line="420" w:lineRule="exact"/>
        <w:ind w:right="150" w:firstLine="840" w:firstLineChars="400"/>
        <w:jc w:val="left"/>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 xml:space="preserve">       </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年</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月</w:t>
      </w:r>
      <w:r>
        <w:rPr>
          <w:rFonts w:hint="eastAsia" w:asciiTheme="minorEastAsia" w:hAnsiTheme="minorEastAsia" w:eastAsiaTheme="minorEastAsia" w:cstheme="minorEastAsia"/>
          <w:color w:val="auto"/>
          <w:kern w:val="21"/>
          <w:sz w:val="21"/>
          <w:szCs w:val="21"/>
          <w:highlight w:val="none"/>
          <w:u w:val="single"/>
        </w:rPr>
        <w:t xml:space="preserve">      </w:t>
      </w:r>
      <w:r>
        <w:rPr>
          <w:rFonts w:hint="eastAsia" w:asciiTheme="minorEastAsia" w:hAnsiTheme="minorEastAsia" w:eastAsiaTheme="minorEastAsia" w:cstheme="minorEastAsia"/>
          <w:color w:val="auto"/>
          <w:kern w:val="21"/>
          <w:sz w:val="21"/>
          <w:szCs w:val="21"/>
          <w:highlight w:val="none"/>
        </w:rPr>
        <w:t>日</w:t>
      </w:r>
    </w:p>
    <w:p w14:paraId="2E63331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br w:type="page"/>
      </w:r>
      <w:r>
        <w:rPr>
          <w:rFonts w:hint="eastAsia" w:ascii="宋体" w:hAnsi="宋体" w:eastAsia="宋体" w:cs="宋体"/>
          <w:color w:val="auto"/>
          <w:kern w:val="21"/>
          <w:sz w:val="21"/>
          <w:szCs w:val="21"/>
          <w:highlight w:val="none"/>
        </w:rPr>
        <w:t>附件11：</w:t>
      </w:r>
    </w:p>
    <w:p w14:paraId="682B800C">
      <w:pPr>
        <w:keepLines w:val="0"/>
        <w:pageBreakBefore w:val="0"/>
        <w:widowControl w:val="0"/>
        <w:kinsoku/>
        <w:wordWrap/>
        <w:overflowPunct/>
        <w:topLinePunct w:val="0"/>
        <w:autoSpaceDE/>
        <w:autoSpaceDN/>
        <w:bidi w:val="0"/>
        <w:snapToGrid/>
        <w:spacing w:before="156" w:beforeLines="50" w:after="156" w:afterLines="50" w:line="340" w:lineRule="exact"/>
        <w:jc w:val="center"/>
        <w:outlineLvl w:val="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11-1：材料暂估价表</w:t>
      </w:r>
    </w:p>
    <w:tbl>
      <w:tblPr>
        <w:tblStyle w:val="2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EF1C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096FAF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序号</w:t>
            </w:r>
          </w:p>
        </w:tc>
        <w:tc>
          <w:tcPr>
            <w:tcW w:w="1984" w:type="dxa"/>
            <w:tcBorders>
              <w:top w:val="single" w:color="auto" w:sz="12" w:space="0"/>
              <w:bottom w:val="double" w:color="auto" w:sz="6" w:space="0"/>
            </w:tcBorders>
            <w:noWrap w:val="0"/>
            <w:vAlign w:val="top"/>
          </w:tcPr>
          <w:p w14:paraId="790528E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名称</w:t>
            </w:r>
          </w:p>
        </w:tc>
        <w:tc>
          <w:tcPr>
            <w:tcW w:w="851" w:type="dxa"/>
            <w:tcBorders>
              <w:top w:val="single" w:color="auto" w:sz="12" w:space="0"/>
              <w:bottom w:val="double" w:color="auto" w:sz="6" w:space="0"/>
            </w:tcBorders>
            <w:noWrap w:val="0"/>
            <w:vAlign w:val="top"/>
          </w:tcPr>
          <w:p w14:paraId="4CD1D42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单位</w:t>
            </w:r>
          </w:p>
        </w:tc>
        <w:tc>
          <w:tcPr>
            <w:tcW w:w="774" w:type="dxa"/>
            <w:tcBorders>
              <w:top w:val="single" w:color="auto" w:sz="12" w:space="0"/>
              <w:bottom w:val="double" w:color="auto" w:sz="6" w:space="0"/>
            </w:tcBorders>
            <w:noWrap w:val="0"/>
            <w:vAlign w:val="top"/>
          </w:tcPr>
          <w:p w14:paraId="30034DA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数量</w:t>
            </w:r>
          </w:p>
        </w:tc>
        <w:tc>
          <w:tcPr>
            <w:tcW w:w="1352" w:type="dxa"/>
            <w:tcBorders>
              <w:top w:val="single" w:color="auto" w:sz="12" w:space="0"/>
              <w:bottom w:val="double" w:color="auto" w:sz="6" w:space="0"/>
            </w:tcBorders>
            <w:noWrap w:val="0"/>
            <w:vAlign w:val="top"/>
          </w:tcPr>
          <w:p w14:paraId="745F992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单价（元）</w:t>
            </w:r>
          </w:p>
        </w:tc>
        <w:tc>
          <w:tcPr>
            <w:tcW w:w="1418" w:type="dxa"/>
            <w:tcBorders>
              <w:top w:val="single" w:color="auto" w:sz="12" w:space="0"/>
              <w:bottom w:val="double" w:color="auto" w:sz="6" w:space="0"/>
            </w:tcBorders>
            <w:noWrap w:val="0"/>
            <w:vAlign w:val="top"/>
          </w:tcPr>
          <w:p w14:paraId="61DD9AF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合价（元）</w:t>
            </w:r>
          </w:p>
        </w:tc>
        <w:tc>
          <w:tcPr>
            <w:tcW w:w="1701" w:type="dxa"/>
            <w:tcBorders>
              <w:top w:val="single" w:color="auto" w:sz="12" w:space="0"/>
              <w:bottom w:val="double" w:color="auto" w:sz="6" w:space="0"/>
            </w:tcBorders>
            <w:noWrap w:val="0"/>
            <w:vAlign w:val="top"/>
          </w:tcPr>
          <w:p w14:paraId="53C99B2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备注</w:t>
            </w:r>
          </w:p>
        </w:tc>
      </w:tr>
      <w:tr w14:paraId="5B40E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2BF882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tcBorders>
              <w:top w:val="double" w:color="auto" w:sz="6" w:space="0"/>
              <w:bottom w:val="single" w:color="auto" w:sz="6" w:space="0"/>
            </w:tcBorders>
            <w:noWrap w:val="0"/>
            <w:vAlign w:val="top"/>
          </w:tcPr>
          <w:p w14:paraId="103BF19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double" w:color="auto" w:sz="6" w:space="0"/>
              <w:bottom w:val="single" w:color="auto" w:sz="6" w:space="0"/>
            </w:tcBorders>
            <w:noWrap w:val="0"/>
            <w:vAlign w:val="top"/>
          </w:tcPr>
          <w:p w14:paraId="374D514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tcBorders>
              <w:top w:val="double" w:color="auto" w:sz="6" w:space="0"/>
              <w:bottom w:val="single" w:color="auto" w:sz="6" w:space="0"/>
            </w:tcBorders>
            <w:noWrap w:val="0"/>
            <w:vAlign w:val="top"/>
          </w:tcPr>
          <w:p w14:paraId="49DF08F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tcBorders>
              <w:top w:val="double" w:color="auto" w:sz="6" w:space="0"/>
              <w:bottom w:val="single" w:color="auto" w:sz="6" w:space="0"/>
            </w:tcBorders>
            <w:noWrap w:val="0"/>
            <w:vAlign w:val="top"/>
          </w:tcPr>
          <w:p w14:paraId="657106B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top w:val="double" w:color="auto" w:sz="6" w:space="0"/>
              <w:bottom w:val="single" w:color="auto" w:sz="6" w:space="0"/>
            </w:tcBorders>
            <w:noWrap w:val="0"/>
            <w:vAlign w:val="top"/>
          </w:tcPr>
          <w:p w14:paraId="61A3947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tcBorders>
              <w:top w:val="double" w:color="auto" w:sz="6" w:space="0"/>
              <w:bottom w:val="single" w:color="auto" w:sz="6" w:space="0"/>
            </w:tcBorders>
            <w:noWrap w:val="0"/>
            <w:vAlign w:val="top"/>
          </w:tcPr>
          <w:p w14:paraId="6C1E591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DA2E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3A65B8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tcBorders>
              <w:top w:val="nil"/>
            </w:tcBorders>
            <w:noWrap w:val="0"/>
            <w:vAlign w:val="top"/>
          </w:tcPr>
          <w:p w14:paraId="5B69D89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nil"/>
            </w:tcBorders>
            <w:noWrap w:val="0"/>
            <w:vAlign w:val="top"/>
          </w:tcPr>
          <w:p w14:paraId="5687985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tcBorders>
              <w:top w:val="nil"/>
            </w:tcBorders>
            <w:noWrap w:val="0"/>
            <w:vAlign w:val="top"/>
          </w:tcPr>
          <w:p w14:paraId="735CD17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tcBorders>
              <w:top w:val="nil"/>
            </w:tcBorders>
            <w:noWrap w:val="0"/>
            <w:vAlign w:val="top"/>
          </w:tcPr>
          <w:p w14:paraId="092661E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top w:val="nil"/>
            </w:tcBorders>
            <w:noWrap w:val="0"/>
            <w:vAlign w:val="top"/>
          </w:tcPr>
          <w:p w14:paraId="20AE1D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tcBorders>
              <w:top w:val="nil"/>
            </w:tcBorders>
            <w:noWrap w:val="0"/>
            <w:vAlign w:val="top"/>
          </w:tcPr>
          <w:p w14:paraId="1096187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99C0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D26AD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5B4FBE7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C66CBC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F097CD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DA754A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649E3F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535DE5B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96A6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A952A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5004BD4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2F514F1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87F864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0C831A2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5DE6A36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1F13F25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CECD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5766C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6AFCA90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9FB10E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6F5921C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200632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2824C79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57BC93F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CACF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3C766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0E8B986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58A04A3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5D54EC5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1867E29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CC2D38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63311AB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BF1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F91D9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535C30A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7FDF0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31AFEF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5F02055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E8E1DE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6FE68E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7B40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068D3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09FF22B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75E29DE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22A1E96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234AE71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F4C380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2F8C55F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E145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DDE43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11F9A27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06CE136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1954BDC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657992C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1396192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3B00CCE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FB98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F1295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1CCAA73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0717BB7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3A84B0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3954287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0ED2C39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7350930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ECD1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32B1E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2977D41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DE8000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45CDBFA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663BEAC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0253AC8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099351F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E3A2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D0841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745AE26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1BEC3DD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F48FBE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0993A10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11B3188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3D56714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8055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50635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70B28FF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165FC6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23493B4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8B6CA2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DE4F3D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48E1381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826B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5EA7A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39E5DC6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1D542AC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13319FF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598AE0F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7C571A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0E5FB1E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E660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561DF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6EDC554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1309D9D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4DBD407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110BEC2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183E44C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3963AC4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FC8C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34D3F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1795879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18C10C2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46C51AC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32E1CB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4C5A91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0702B8B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E66F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1CBE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5B81A69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78BEF69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71C72FF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5D63F32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00FA14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131AC69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6F0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2AD22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2B76CEF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0B5342F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2673612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352A979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182AD86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71BD613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24A8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15D1B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1F107F7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0A0F87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11B1171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54B9CE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0766E2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52782E3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202D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F35B0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6BE64EA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02E0466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63A5EF5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08324DA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CC962F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13DE91B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D4D1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63955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16C1486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9769CB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56D6AE1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26E6B94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08500BC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439C3EB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FB66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8CC4F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21EFE28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696B08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122882D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30E43B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49FBAFD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141C4E9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8CA8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E5AF2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32277BE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561BDB4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3E2BDDB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485A1B8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446990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0879F80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4982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1790C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60522E4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5500248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613A50E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9DEA00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9C068A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0D18CB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95B3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2A2D9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50A034C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288458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5C5D025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6FB403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7AA751D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269BAED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bl>
    <w:p w14:paraId="1A037A0C">
      <w:pPr>
        <w:keepLines w:val="0"/>
        <w:pageBreakBefore w:val="0"/>
        <w:widowControl w:val="0"/>
        <w:kinsoku/>
        <w:wordWrap/>
        <w:overflowPunct/>
        <w:topLinePunct w:val="0"/>
        <w:autoSpaceDE/>
        <w:autoSpaceDN/>
        <w:bidi w:val="0"/>
        <w:snapToGrid/>
        <w:spacing w:before="156" w:beforeLines="50" w:after="156" w:afterLines="50" w:line="340" w:lineRule="exact"/>
        <w:rPr>
          <w:rFonts w:hint="eastAsia" w:ascii="宋体" w:hAnsi="宋体" w:eastAsia="宋体" w:cs="宋体"/>
          <w:color w:val="auto"/>
          <w:kern w:val="21"/>
          <w:sz w:val="21"/>
          <w:szCs w:val="21"/>
          <w:highlight w:val="none"/>
        </w:rPr>
      </w:pPr>
    </w:p>
    <w:p w14:paraId="13783692">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p>
    <w:p w14:paraId="087B3B1D">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p>
    <w:p w14:paraId="2F10CE33">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p>
    <w:p w14:paraId="5BD32CF9">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p>
    <w:p w14:paraId="5F6C682F">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p>
    <w:p w14:paraId="2A2B15CD">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p>
    <w:p w14:paraId="4B2E3FA5">
      <w:pPr>
        <w:pStyle w:val="20"/>
        <w:rPr>
          <w:rFonts w:hint="eastAsia" w:ascii="宋体" w:hAnsi="宋体" w:eastAsia="宋体" w:cs="宋体"/>
          <w:color w:val="auto"/>
          <w:sz w:val="21"/>
          <w:szCs w:val="21"/>
          <w:highlight w:val="none"/>
        </w:rPr>
      </w:pPr>
    </w:p>
    <w:p w14:paraId="58B75109">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11-2：工程设备暂估价表</w:t>
      </w:r>
    </w:p>
    <w:tbl>
      <w:tblPr>
        <w:tblStyle w:val="21"/>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D799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385614F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序号</w:t>
            </w:r>
          </w:p>
        </w:tc>
        <w:tc>
          <w:tcPr>
            <w:tcW w:w="1984" w:type="dxa"/>
            <w:tcBorders>
              <w:top w:val="single" w:color="auto" w:sz="12" w:space="0"/>
              <w:bottom w:val="double" w:color="auto" w:sz="6" w:space="0"/>
            </w:tcBorders>
            <w:noWrap w:val="0"/>
            <w:vAlign w:val="top"/>
          </w:tcPr>
          <w:p w14:paraId="235D07C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名称</w:t>
            </w:r>
          </w:p>
        </w:tc>
        <w:tc>
          <w:tcPr>
            <w:tcW w:w="851" w:type="dxa"/>
            <w:tcBorders>
              <w:top w:val="single" w:color="auto" w:sz="12" w:space="0"/>
              <w:bottom w:val="double" w:color="auto" w:sz="6" w:space="0"/>
            </w:tcBorders>
            <w:noWrap w:val="0"/>
            <w:vAlign w:val="top"/>
          </w:tcPr>
          <w:p w14:paraId="06A4183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单位</w:t>
            </w:r>
          </w:p>
        </w:tc>
        <w:tc>
          <w:tcPr>
            <w:tcW w:w="774" w:type="dxa"/>
            <w:tcBorders>
              <w:top w:val="single" w:color="auto" w:sz="12" w:space="0"/>
              <w:bottom w:val="double" w:color="auto" w:sz="6" w:space="0"/>
            </w:tcBorders>
            <w:noWrap w:val="0"/>
            <w:vAlign w:val="top"/>
          </w:tcPr>
          <w:p w14:paraId="34950C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数量</w:t>
            </w:r>
          </w:p>
        </w:tc>
        <w:tc>
          <w:tcPr>
            <w:tcW w:w="1352" w:type="dxa"/>
            <w:tcBorders>
              <w:top w:val="single" w:color="auto" w:sz="12" w:space="0"/>
              <w:bottom w:val="double" w:color="auto" w:sz="6" w:space="0"/>
            </w:tcBorders>
            <w:noWrap w:val="0"/>
            <w:vAlign w:val="top"/>
          </w:tcPr>
          <w:p w14:paraId="5E8C441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单价（元）</w:t>
            </w:r>
          </w:p>
        </w:tc>
        <w:tc>
          <w:tcPr>
            <w:tcW w:w="1418" w:type="dxa"/>
            <w:tcBorders>
              <w:top w:val="single" w:color="auto" w:sz="12" w:space="0"/>
              <w:bottom w:val="double" w:color="auto" w:sz="6" w:space="0"/>
            </w:tcBorders>
            <w:noWrap w:val="0"/>
            <w:vAlign w:val="top"/>
          </w:tcPr>
          <w:p w14:paraId="465F437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合价（元）</w:t>
            </w:r>
          </w:p>
        </w:tc>
        <w:tc>
          <w:tcPr>
            <w:tcW w:w="1701" w:type="dxa"/>
            <w:tcBorders>
              <w:top w:val="single" w:color="auto" w:sz="12" w:space="0"/>
              <w:bottom w:val="double" w:color="auto" w:sz="6" w:space="0"/>
            </w:tcBorders>
            <w:noWrap w:val="0"/>
            <w:vAlign w:val="top"/>
          </w:tcPr>
          <w:p w14:paraId="6C7FD47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备注</w:t>
            </w:r>
          </w:p>
        </w:tc>
      </w:tr>
      <w:tr w14:paraId="008AE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4F1F139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tcBorders>
              <w:top w:val="double" w:color="auto" w:sz="6" w:space="0"/>
              <w:bottom w:val="single" w:color="auto" w:sz="6" w:space="0"/>
            </w:tcBorders>
            <w:noWrap w:val="0"/>
            <w:vAlign w:val="top"/>
          </w:tcPr>
          <w:p w14:paraId="5D12F59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double" w:color="auto" w:sz="6" w:space="0"/>
              <w:bottom w:val="single" w:color="auto" w:sz="6" w:space="0"/>
            </w:tcBorders>
            <w:noWrap w:val="0"/>
            <w:vAlign w:val="top"/>
          </w:tcPr>
          <w:p w14:paraId="25704D9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tcBorders>
              <w:top w:val="double" w:color="auto" w:sz="6" w:space="0"/>
              <w:bottom w:val="single" w:color="auto" w:sz="6" w:space="0"/>
            </w:tcBorders>
            <w:noWrap w:val="0"/>
            <w:vAlign w:val="top"/>
          </w:tcPr>
          <w:p w14:paraId="036DB84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tcBorders>
              <w:top w:val="double" w:color="auto" w:sz="6" w:space="0"/>
              <w:bottom w:val="single" w:color="auto" w:sz="6" w:space="0"/>
            </w:tcBorders>
            <w:noWrap w:val="0"/>
            <w:vAlign w:val="top"/>
          </w:tcPr>
          <w:p w14:paraId="5679326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top w:val="double" w:color="auto" w:sz="6" w:space="0"/>
              <w:bottom w:val="single" w:color="auto" w:sz="6" w:space="0"/>
            </w:tcBorders>
            <w:noWrap w:val="0"/>
            <w:vAlign w:val="top"/>
          </w:tcPr>
          <w:p w14:paraId="75B60AE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tcBorders>
              <w:top w:val="double" w:color="auto" w:sz="6" w:space="0"/>
              <w:bottom w:val="single" w:color="auto" w:sz="6" w:space="0"/>
            </w:tcBorders>
            <w:noWrap w:val="0"/>
            <w:vAlign w:val="top"/>
          </w:tcPr>
          <w:p w14:paraId="5158324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E732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1DA0E5E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tcBorders>
              <w:top w:val="nil"/>
            </w:tcBorders>
            <w:noWrap w:val="0"/>
            <w:vAlign w:val="top"/>
          </w:tcPr>
          <w:p w14:paraId="14E92B1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tcBorders>
              <w:top w:val="nil"/>
            </w:tcBorders>
            <w:noWrap w:val="0"/>
            <w:vAlign w:val="top"/>
          </w:tcPr>
          <w:p w14:paraId="09F55E8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tcBorders>
              <w:top w:val="nil"/>
            </w:tcBorders>
            <w:noWrap w:val="0"/>
            <w:vAlign w:val="top"/>
          </w:tcPr>
          <w:p w14:paraId="6874875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tcBorders>
              <w:top w:val="nil"/>
            </w:tcBorders>
            <w:noWrap w:val="0"/>
            <w:vAlign w:val="top"/>
          </w:tcPr>
          <w:p w14:paraId="1AC49EF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tcBorders>
              <w:top w:val="nil"/>
            </w:tcBorders>
            <w:noWrap w:val="0"/>
            <w:vAlign w:val="top"/>
          </w:tcPr>
          <w:p w14:paraId="7FC8F02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tcBorders>
              <w:top w:val="nil"/>
            </w:tcBorders>
            <w:noWrap w:val="0"/>
            <w:vAlign w:val="top"/>
          </w:tcPr>
          <w:p w14:paraId="56F2B04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305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0C8C31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28067C1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8A6FE8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2EC8126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06AAE81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D8E8E5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1117D25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E338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4E90B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5FD5FA2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C7578E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2A613E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4D017A0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1498B1D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31C84C4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8F3B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0C707D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2BCF1E2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6C6254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18D5FD8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68B7C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7053A1D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273B270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EACB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9DBB2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7FA962E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D79601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54B7A15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5C20A2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425A7B8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08B903C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4C7F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A1B3C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0476751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9DE071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5A61E6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2DD6A23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0296E7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181B1F5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41AC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BEAF47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1DB1EB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86AAA9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782F13D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434F292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678BFB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71EDCE2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A685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41F3E3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5640D8B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AF317C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469A67C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048E024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02B68AE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505668A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BDB0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18B12D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14C11BA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C96E61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484463A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6B0FA58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7A1EE6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440D5F3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FA4C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C4A55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3542515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95B5A3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6E07661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0BFE328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54710D7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375479C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FB61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80C320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0D19153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1C114E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4CDBB1C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3C368C9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5F70F5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1D9D879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545FE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9002F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7BA8A33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2170468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0E1829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48EDB2D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290CE2F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33EBA35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CFBC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28DFB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53340D3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2264E8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2082BAC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339EB1D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0D3AD0B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21F96AE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98E3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5534F6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3FC3470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716C989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49816AC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67A79C5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786575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6582754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15CC8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7B5D9C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3C35683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731AB83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1463E61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6EA6B69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50B1285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4626757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7CC2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230A6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2438A8D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03D8BED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77E8422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02C933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0A064F6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4A4B7ED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46B9D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9268D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4AAD229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7EA704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5CF7502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50AA61F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37B9D9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3AA22D9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1574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BCE45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35AB632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E2E2DF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DFEC0B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AB179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0600391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41E6059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20017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92C1A6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7BB4F2C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B8B8A9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7A7D597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050B5C3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85020A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655EF5A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20CC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B9128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764AC67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226B156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2CE3021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281506F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57131BC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276E87A9">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377AC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EAF66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4828BD5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40874CF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6FAD67C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677FEDF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3DA41A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0DA31AB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693B9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1DAAC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1B64A4B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7D09692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0F63652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1AA63FD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6BFB6B8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611AB14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75E13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71BB690">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40B5B40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35E309AE">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6705B02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779CCAA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2F7BF46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17A850F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r w14:paraId="05F42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EBB869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984" w:type="dxa"/>
            <w:noWrap w:val="0"/>
            <w:vAlign w:val="top"/>
          </w:tcPr>
          <w:p w14:paraId="30CB337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851" w:type="dxa"/>
            <w:noWrap w:val="0"/>
            <w:vAlign w:val="top"/>
          </w:tcPr>
          <w:p w14:paraId="21A155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774" w:type="dxa"/>
            <w:noWrap w:val="0"/>
            <w:vAlign w:val="top"/>
          </w:tcPr>
          <w:p w14:paraId="7E5EEB3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352" w:type="dxa"/>
            <w:noWrap w:val="0"/>
            <w:vAlign w:val="top"/>
          </w:tcPr>
          <w:p w14:paraId="4492C73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418" w:type="dxa"/>
            <w:noWrap w:val="0"/>
            <w:vAlign w:val="top"/>
          </w:tcPr>
          <w:p w14:paraId="3665F32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c>
          <w:tcPr>
            <w:tcW w:w="1701" w:type="dxa"/>
            <w:noWrap w:val="0"/>
            <w:vAlign w:val="top"/>
          </w:tcPr>
          <w:p w14:paraId="5540B5A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340" w:lineRule="exact"/>
              <w:ind w:left="63" w:right="63"/>
              <w:rPr>
                <w:rFonts w:hint="eastAsia" w:ascii="宋体" w:hAnsi="宋体" w:eastAsia="宋体" w:cs="宋体"/>
                <w:color w:val="auto"/>
                <w:kern w:val="21"/>
                <w:sz w:val="21"/>
                <w:szCs w:val="21"/>
                <w:highlight w:val="none"/>
                <w:lang w:val="en-US" w:eastAsia="zh-CN"/>
              </w:rPr>
            </w:pPr>
          </w:p>
        </w:tc>
      </w:tr>
    </w:tbl>
    <w:p w14:paraId="43001598">
      <w:pPr>
        <w:keepLines w:val="0"/>
        <w:pageBreakBefore w:val="0"/>
        <w:widowControl w:val="0"/>
        <w:kinsoku/>
        <w:wordWrap/>
        <w:overflowPunct/>
        <w:topLinePunct w:val="0"/>
        <w:autoSpaceDE/>
        <w:autoSpaceDN/>
        <w:bidi w:val="0"/>
        <w:snapToGrid/>
        <w:spacing w:line="340" w:lineRule="exact"/>
        <w:rPr>
          <w:rFonts w:hint="eastAsia" w:ascii="宋体" w:hAnsi="宋体" w:eastAsia="宋体" w:cs="宋体"/>
          <w:color w:val="auto"/>
          <w:kern w:val="21"/>
          <w:sz w:val="21"/>
          <w:szCs w:val="21"/>
          <w:highlight w:val="none"/>
        </w:rPr>
      </w:pPr>
    </w:p>
    <w:p w14:paraId="1EBC7D44">
      <w:pPr>
        <w:keepLines w:val="0"/>
        <w:pageBreakBefore w:val="0"/>
        <w:widowControl w:val="0"/>
        <w:kinsoku/>
        <w:wordWrap/>
        <w:overflowPunct/>
        <w:topLinePunct w:val="0"/>
        <w:autoSpaceDE/>
        <w:autoSpaceDN/>
        <w:bidi w:val="0"/>
        <w:snapToGrid/>
        <w:spacing w:before="156" w:beforeLines="50" w:after="156" w:afterLines="50" w:line="340" w:lineRule="exact"/>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br w:type="page"/>
      </w:r>
      <w:r>
        <w:rPr>
          <w:rFonts w:hint="eastAsia" w:ascii="宋体" w:hAnsi="宋体" w:eastAsia="宋体" w:cs="宋体"/>
          <w:color w:val="auto"/>
          <w:kern w:val="21"/>
          <w:sz w:val="21"/>
          <w:szCs w:val="21"/>
          <w:highlight w:val="none"/>
        </w:rPr>
        <w:t>11-3：专业工程暂估价表</w:t>
      </w:r>
    </w:p>
    <w:tbl>
      <w:tblPr>
        <w:tblStyle w:val="21"/>
        <w:tblW w:w="85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93"/>
        <w:gridCol w:w="1791"/>
        <w:gridCol w:w="4223"/>
        <w:gridCol w:w="1714"/>
      </w:tblGrid>
      <w:tr w14:paraId="5361D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jc w:val="center"/>
        </w:trPr>
        <w:tc>
          <w:tcPr>
            <w:tcW w:w="793" w:type="dxa"/>
            <w:tcBorders>
              <w:top w:val="single" w:color="auto" w:sz="12" w:space="0"/>
              <w:bottom w:val="double" w:color="auto" w:sz="6" w:space="0"/>
            </w:tcBorders>
            <w:noWrap w:val="0"/>
            <w:vAlign w:val="top"/>
          </w:tcPr>
          <w:p w14:paraId="2637062E">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791" w:type="dxa"/>
            <w:tcBorders>
              <w:top w:val="single" w:color="auto" w:sz="12" w:space="0"/>
              <w:bottom w:val="double" w:color="auto" w:sz="6" w:space="0"/>
            </w:tcBorders>
            <w:noWrap w:val="0"/>
            <w:vAlign w:val="top"/>
          </w:tcPr>
          <w:p w14:paraId="1206F111">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专业工程名称</w:t>
            </w:r>
          </w:p>
        </w:tc>
        <w:tc>
          <w:tcPr>
            <w:tcW w:w="4223" w:type="dxa"/>
            <w:tcBorders>
              <w:top w:val="single" w:color="auto" w:sz="12" w:space="0"/>
              <w:bottom w:val="double" w:color="auto" w:sz="6" w:space="0"/>
            </w:tcBorders>
            <w:noWrap w:val="0"/>
            <w:vAlign w:val="top"/>
          </w:tcPr>
          <w:p w14:paraId="56D37F3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工程内容</w:t>
            </w:r>
          </w:p>
        </w:tc>
        <w:tc>
          <w:tcPr>
            <w:tcW w:w="1714" w:type="dxa"/>
            <w:tcBorders>
              <w:top w:val="single" w:color="auto" w:sz="12" w:space="0"/>
              <w:bottom w:val="double" w:color="auto" w:sz="6" w:space="0"/>
            </w:tcBorders>
            <w:noWrap w:val="0"/>
            <w:vAlign w:val="top"/>
          </w:tcPr>
          <w:p w14:paraId="239EAF4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金额</w:t>
            </w:r>
          </w:p>
        </w:tc>
      </w:tr>
      <w:tr w14:paraId="273DC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93" w:type="dxa"/>
            <w:tcBorders>
              <w:top w:val="double" w:color="auto" w:sz="6" w:space="0"/>
              <w:bottom w:val="single" w:color="auto" w:sz="6" w:space="0"/>
            </w:tcBorders>
            <w:noWrap w:val="0"/>
            <w:vAlign w:val="top"/>
          </w:tcPr>
          <w:p w14:paraId="617D32F7">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tcBorders>
              <w:top w:val="double" w:color="auto" w:sz="6" w:space="0"/>
              <w:bottom w:val="single" w:color="auto" w:sz="6" w:space="0"/>
            </w:tcBorders>
            <w:noWrap w:val="0"/>
            <w:vAlign w:val="top"/>
          </w:tcPr>
          <w:p w14:paraId="301DAD2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tcBorders>
              <w:top w:val="double" w:color="auto" w:sz="6" w:space="0"/>
              <w:bottom w:val="single" w:color="auto" w:sz="6" w:space="0"/>
            </w:tcBorders>
            <w:noWrap w:val="0"/>
            <w:vAlign w:val="top"/>
          </w:tcPr>
          <w:p w14:paraId="6828FA8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tcBorders>
              <w:top w:val="double" w:color="auto" w:sz="6" w:space="0"/>
              <w:bottom w:val="single" w:color="auto" w:sz="6" w:space="0"/>
            </w:tcBorders>
            <w:noWrap w:val="0"/>
            <w:vAlign w:val="top"/>
          </w:tcPr>
          <w:p w14:paraId="1BCF2232">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6A938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tcBorders>
              <w:top w:val="nil"/>
            </w:tcBorders>
            <w:noWrap w:val="0"/>
            <w:vAlign w:val="top"/>
          </w:tcPr>
          <w:p w14:paraId="4ED1CFF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tcBorders>
              <w:top w:val="nil"/>
            </w:tcBorders>
            <w:noWrap w:val="0"/>
            <w:vAlign w:val="top"/>
          </w:tcPr>
          <w:p w14:paraId="4CC94B81">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tcBorders>
              <w:top w:val="nil"/>
            </w:tcBorders>
            <w:noWrap w:val="0"/>
            <w:vAlign w:val="top"/>
          </w:tcPr>
          <w:p w14:paraId="580C48C3">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tcBorders>
              <w:top w:val="nil"/>
            </w:tcBorders>
            <w:noWrap w:val="0"/>
            <w:vAlign w:val="top"/>
          </w:tcPr>
          <w:p w14:paraId="6BDB1CE1">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7624B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tcBorders>
              <w:top w:val="nil"/>
            </w:tcBorders>
            <w:noWrap w:val="0"/>
            <w:vAlign w:val="top"/>
          </w:tcPr>
          <w:p w14:paraId="12E1D9D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tcBorders>
              <w:top w:val="nil"/>
            </w:tcBorders>
            <w:noWrap w:val="0"/>
            <w:vAlign w:val="top"/>
          </w:tcPr>
          <w:p w14:paraId="16BBA2F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tcBorders>
              <w:top w:val="nil"/>
            </w:tcBorders>
            <w:noWrap w:val="0"/>
            <w:vAlign w:val="top"/>
          </w:tcPr>
          <w:p w14:paraId="3ABB4021">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tcBorders>
              <w:top w:val="nil"/>
            </w:tcBorders>
            <w:noWrap w:val="0"/>
            <w:vAlign w:val="top"/>
          </w:tcPr>
          <w:p w14:paraId="3F400ED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0B422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131B9A55">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487BEB3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2BB21F6F">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74C1248B">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684D3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23DDFC6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6FC3DA9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181319CE">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73A970CC">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129F9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3766F85F">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0E2F699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1D67B8D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4834FC2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744A2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1841C1DD">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454DFDF2">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6A33C883">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634DC9C5">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0A6AD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567E193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0C9B04A6">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478A9F12">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2852A434">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60ED4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523F9642">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388FDD4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58F32E62">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38D90D7E">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513F4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340F05F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78F4C83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7770C9C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4E171AAB">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47580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45431677">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165B344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348C8E64">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0E44ABA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44FD8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30F0223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077D5CD6">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47B9EFDB">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690A2ED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60FBA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204D2B6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11E4C673">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28E600B1">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35E6E5F1">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07550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632E48E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05BD4D0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6A2D1CF5">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6F81BB36">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2C561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0EEF9F5C">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5F789C85">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04B5A9A9">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78BBA144">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686F8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2FFEF4A7">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38917CBC">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75B7F2D1">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405D5E32">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6F9CB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63961C6D">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11A7670F">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00BB297F">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22EA0F2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33FA4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0D1496B9">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37ACD443">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19CC25D6">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47C7A01E">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74FB7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719922F9">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26CA6874">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17FD82B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4D25DE5D">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43739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461F9130">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1C5B3711">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70DCD802">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65ABA849">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4B27C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121B20A9">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39F4BA7E">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78F31C54">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7BB227FB">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2749F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410A3BA4">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4B1EB90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45D64C0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1F82EEFE">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1904C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4E8C1485">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37C0DC2C">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27DAEF43">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6C749D99">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1B08D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06353E73">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5080839A">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769984E7">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77DC8B14">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3DB9F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27EF139D">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3532E05E">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5CFD2646">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02122FF6">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353CC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793" w:type="dxa"/>
            <w:noWrap w:val="0"/>
            <w:vAlign w:val="top"/>
          </w:tcPr>
          <w:p w14:paraId="55584617">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91" w:type="dxa"/>
            <w:noWrap w:val="0"/>
            <w:vAlign w:val="top"/>
          </w:tcPr>
          <w:p w14:paraId="14567076">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4223" w:type="dxa"/>
            <w:noWrap w:val="0"/>
            <w:vAlign w:val="top"/>
          </w:tcPr>
          <w:p w14:paraId="5EE830B8">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c>
          <w:tcPr>
            <w:tcW w:w="1714" w:type="dxa"/>
            <w:noWrap w:val="0"/>
            <w:vAlign w:val="top"/>
          </w:tcPr>
          <w:p w14:paraId="52F89DDB">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p>
        </w:tc>
      </w:tr>
      <w:tr w14:paraId="16EE7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8521" w:type="dxa"/>
            <w:gridSpan w:val="4"/>
            <w:noWrap w:val="0"/>
            <w:vAlign w:val="top"/>
          </w:tcPr>
          <w:p w14:paraId="0D1D5A23">
            <w:pPr>
              <w:keepNext w:val="0"/>
              <w:keepLines w:val="0"/>
              <w:widowControl/>
              <w:suppressLineNumbers w:val="0"/>
              <w:bidi w:val="0"/>
              <w:spacing w:before="0" w:beforeAutospacing="0" w:after="0" w:afterAutospacing="0"/>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小计：</w:t>
            </w:r>
          </w:p>
        </w:tc>
      </w:tr>
      <w:bookmarkEnd w:id="56"/>
      <w:bookmarkEnd w:id="57"/>
      <w:bookmarkEnd w:id="58"/>
    </w:tbl>
    <w:p w14:paraId="189FD9D5">
      <w:pPr>
        <w:rPr>
          <w:rFonts w:hint="eastAsia" w:ascii="宋体" w:hAnsi="宋体" w:eastAsia="宋体" w:cs="宋体"/>
          <w:color w:val="auto"/>
          <w:highlight w:val="none"/>
          <w:lang w:val="zh-CN" w:eastAsia="zh-CN"/>
        </w:rPr>
      </w:pPr>
      <w:bookmarkStart w:id="65" w:name="_Toc10754"/>
      <w:bookmarkStart w:id="66" w:name="_Toc32029"/>
      <w:r>
        <w:rPr>
          <w:rFonts w:hint="eastAsia" w:ascii="宋体" w:hAnsi="宋体" w:eastAsia="宋体" w:cs="宋体"/>
          <w:color w:val="auto"/>
          <w:highlight w:val="none"/>
          <w:lang w:val="zh-CN" w:eastAsia="zh-CN"/>
        </w:rPr>
        <w:br w:type="page"/>
      </w:r>
    </w:p>
    <w:p w14:paraId="794F9355">
      <w:pPr>
        <w:pStyle w:val="3"/>
        <w:pageBreakBefore w:val="0"/>
        <w:wordWrap/>
        <w:overflowPunct/>
        <w:topLinePunct w:val="0"/>
        <w:bidi w:val="0"/>
        <w:spacing w:line="560" w:lineRule="exact"/>
        <w:jc w:val="center"/>
        <w:rPr>
          <w:rFonts w:hint="eastAsia" w:ascii="宋体" w:hAnsi="宋体" w:eastAsia="宋体" w:cs="宋体"/>
          <w:b/>
          <w:bCs/>
          <w:color w:val="auto"/>
          <w:kern w:val="44"/>
          <w:sz w:val="32"/>
          <w:szCs w:val="32"/>
          <w:highlight w:val="none"/>
        </w:rPr>
      </w:pPr>
      <w:r>
        <w:rPr>
          <w:rFonts w:hint="eastAsia" w:ascii="宋体" w:hAnsi="宋体" w:eastAsia="宋体" w:cs="宋体"/>
          <w:color w:val="auto"/>
          <w:highlight w:val="none"/>
          <w:lang w:val="zh-CN" w:eastAsia="zh-CN"/>
        </w:rPr>
        <w:t>第六部分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竞争性磋商响应文件格式</w:t>
      </w:r>
      <w:r>
        <w:rPr>
          <w:rFonts w:hint="eastAsia" w:ascii="宋体" w:hAnsi="宋体" w:eastAsia="宋体" w:cs="宋体"/>
          <w:color w:val="auto"/>
          <w:highlight w:val="none"/>
          <w:lang w:val="zh-CN" w:eastAsia="zh-CN"/>
        </w:rPr>
        <w:t>（格式）</w:t>
      </w:r>
      <w:bookmarkEnd w:id="38"/>
      <w:bookmarkEnd w:id="39"/>
      <w:bookmarkEnd w:id="51"/>
      <w:bookmarkEnd w:id="52"/>
      <w:bookmarkEnd w:id="53"/>
      <w:bookmarkEnd w:id="54"/>
      <w:bookmarkEnd w:id="55"/>
      <w:bookmarkEnd w:id="65"/>
      <w:bookmarkEnd w:id="66"/>
    </w:p>
    <w:bookmarkEnd w:id="40"/>
    <w:p w14:paraId="5B1E84BA">
      <w:pPr>
        <w:spacing w:line="360" w:lineRule="exact"/>
        <w:rPr>
          <w:rFonts w:hint="eastAsia" w:ascii="宋体" w:hAnsi="宋体" w:eastAsia="宋体" w:cs="宋体"/>
          <w:b/>
          <w:color w:val="auto"/>
          <w:kern w:val="21"/>
          <w:sz w:val="32"/>
          <w:szCs w:val="32"/>
          <w:highlight w:val="none"/>
        </w:rPr>
      </w:pPr>
    </w:p>
    <w:p w14:paraId="5927A333">
      <w:pPr>
        <w:autoSpaceDE w:val="0"/>
        <w:autoSpaceDN w:val="0"/>
        <w:adjustRightInd w:val="0"/>
        <w:snapToGrid w:val="0"/>
        <w:spacing w:line="360" w:lineRule="auto"/>
        <w:jc w:val="right"/>
        <w:rPr>
          <w:rFonts w:hint="eastAsia" w:ascii="宋体" w:hAnsi="宋体" w:eastAsia="宋体" w:cs="宋体"/>
          <w:b/>
          <w:bCs/>
          <w:color w:val="auto"/>
          <w:kern w:val="21"/>
          <w:sz w:val="32"/>
          <w:szCs w:val="32"/>
          <w:highlight w:val="none"/>
          <w:lang w:val="zh-CN"/>
        </w:rPr>
      </w:pPr>
    </w:p>
    <w:p w14:paraId="2A6253AC">
      <w:pPr>
        <w:autoSpaceDE w:val="0"/>
        <w:autoSpaceDN w:val="0"/>
        <w:adjustRightInd w:val="0"/>
        <w:snapToGrid w:val="0"/>
        <w:spacing w:line="360" w:lineRule="auto"/>
        <w:jc w:val="right"/>
        <w:outlineLvl w:val="0"/>
        <w:rPr>
          <w:rFonts w:hint="eastAsia" w:ascii="宋体" w:hAnsi="宋体" w:eastAsia="宋体" w:cs="宋体"/>
          <w:b/>
          <w:bCs/>
          <w:color w:val="auto"/>
          <w:kern w:val="21"/>
          <w:sz w:val="32"/>
          <w:szCs w:val="32"/>
          <w:highlight w:val="none"/>
          <w:lang w:val="zh-CN"/>
        </w:rPr>
      </w:pPr>
      <w:bookmarkStart w:id="67" w:name="_Toc11629"/>
      <w:bookmarkStart w:id="68" w:name="_Toc2517"/>
      <w:bookmarkStart w:id="69" w:name="_Toc16579"/>
      <w:bookmarkStart w:id="70" w:name="_Toc9870"/>
      <w:r>
        <w:rPr>
          <w:rFonts w:hint="eastAsia" w:ascii="宋体" w:hAnsi="宋体" w:eastAsia="宋体" w:cs="宋体"/>
          <w:b/>
          <w:bCs/>
          <w:color w:val="auto"/>
          <w:kern w:val="21"/>
          <w:sz w:val="32"/>
          <w:szCs w:val="32"/>
          <w:highlight w:val="none"/>
          <w:lang w:val="zh-CN"/>
        </w:rPr>
        <w:t>正本/副本</w:t>
      </w:r>
      <w:bookmarkEnd w:id="67"/>
      <w:bookmarkEnd w:id="68"/>
      <w:bookmarkEnd w:id="69"/>
      <w:bookmarkEnd w:id="70"/>
    </w:p>
    <w:p w14:paraId="429DE239">
      <w:pPr>
        <w:spacing w:before="240" w:beforeLines="100" w:after="240" w:afterLines="100"/>
        <w:jc w:val="center"/>
        <w:rPr>
          <w:rFonts w:hint="eastAsia" w:ascii="宋体" w:hAnsi="宋体" w:eastAsia="宋体" w:cs="宋体"/>
          <w:b/>
          <w:bCs/>
          <w:color w:val="auto"/>
          <w:kern w:val="21"/>
          <w:sz w:val="52"/>
          <w:szCs w:val="52"/>
          <w:highlight w:val="none"/>
          <w:lang w:eastAsia="zh-CN"/>
        </w:rPr>
      </w:pPr>
      <w:bookmarkStart w:id="71" w:name="_Toc1935"/>
      <w:bookmarkStart w:id="72" w:name="_Toc642"/>
      <w:bookmarkStart w:id="73" w:name="_Toc9092"/>
      <w:r>
        <w:rPr>
          <w:rFonts w:hint="eastAsia" w:ascii="宋体" w:hAnsi="宋体" w:cs="宋体"/>
          <w:b/>
          <w:bCs/>
          <w:color w:val="auto"/>
          <w:kern w:val="21"/>
          <w:sz w:val="52"/>
          <w:szCs w:val="52"/>
          <w:highlight w:val="none"/>
          <w:lang w:eastAsia="zh-CN"/>
        </w:rPr>
        <w:t>彬州市零工市场建设项目配套设施采购项目</w:t>
      </w:r>
    </w:p>
    <w:p w14:paraId="12230F5C">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2422588B">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7611A3F2">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216A910E">
      <w:pPr>
        <w:spacing w:before="240" w:beforeLines="100" w:after="240" w:afterLines="100"/>
        <w:jc w:val="center"/>
        <w:rPr>
          <w:rFonts w:hint="eastAsia" w:ascii="宋体" w:hAnsi="宋体" w:eastAsia="宋体" w:cs="宋体"/>
          <w:b/>
          <w:bCs/>
          <w:color w:val="auto"/>
          <w:kern w:val="21"/>
          <w:sz w:val="44"/>
          <w:szCs w:val="44"/>
          <w:highlight w:val="none"/>
          <w:lang w:eastAsia="zh-CN"/>
        </w:rPr>
      </w:pPr>
      <w:r>
        <w:rPr>
          <w:rFonts w:hint="eastAsia" w:ascii="宋体" w:hAnsi="宋体" w:eastAsia="宋体" w:cs="宋体"/>
          <w:b/>
          <w:bCs/>
          <w:color w:val="auto"/>
          <w:kern w:val="21"/>
          <w:sz w:val="44"/>
          <w:szCs w:val="44"/>
          <w:highlight w:val="none"/>
          <w:lang w:eastAsia="zh-CN"/>
        </w:rPr>
        <w:t>响应文件</w:t>
      </w:r>
      <w:bookmarkEnd w:id="71"/>
      <w:bookmarkEnd w:id="72"/>
      <w:bookmarkEnd w:id="73"/>
    </w:p>
    <w:p w14:paraId="4D2EC89F">
      <w:pPr>
        <w:spacing w:before="240" w:beforeLines="100" w:after="240" w:afterLines="100"/>
        <w:jc w:val="center"/>
        <w:rPr>
          <w:rFonts w:hint="default" w:ascii="宋体" w:hAnsi="宋体" w:eastAsia="宋体" w:cs="宋体"/>
          <w:b/>
          <w:bCs/>
          <w:color w:val="auto"/>
          <w:kern w:val="21"/>
          <w:sz w:val="44"/>
          <w:szCs w:val="44"/>
          <w:highlight w:val="none"/>
          <w:lang w:val="en-US" w:eastAsia="zh-CN"/>
        </w:rPr>
      </w:pPr>
      <w:bookmarkStart w:id="74" w:name="_Toc4725"/>
      <w:bookmarkStart w:id="75" w:name="_Toc17386"/>
      <w:bookmarkStart w:id="76" w:name="_Toc9519"/>
      <w:r>
        <w:rPr>
          <w:rFonts w:hint="eastAsia" w:ascii="宋体" w:hAnsi="宋体" w:eastAsia="宋体" w:cs="宋体"/>
          <w:b/>
          <w:bCs/>
          <w:color w:val="auto"/>
          <w:kern w:val="21"/>
          <w:sz w:val="44"/>
          <w:szCs w:val="44"/>
          <w:highlight w:val="none"/>
          <w:lang w:eastAsia="zh-CN"/>
        </w:rPr>
        <w:t>项目编号：</w:t>
      </w:r>
      <w:bookmarkEnd w:id="74"/>
      <w:bookmarkEnd w:id="75"/>
      <w:bookmarkEnd w:id="76"/>
      <w:r>
        <w:rPr>
          <w:rFonts w:hint="eastAsia" w:ascii="宋体" w:hAnsi="宋体" w:cs="宋体"/>
          <w:b/>
          <w:bCs/>
          <w:color w:val="auto"/>
          <w:kern w:val="21"/>
          <w:sz w:val="44"/>
          <w:szCs w:val="44"/>
          <w:highlight w:val="none"/>
          <w:lang w:eastAsia="zh-CN"/>
        </w:rPr>
        <w:t>TCCZB-2025-045</w:t>
      </w:r>
    </w:p>
    <w:p w14:paraId="236289CF">
      <w:pPr>
        <w:spacing w:before="240" w:beforeLines="100" w:after="240" w:afterLines="100"/>
        <w:rPr>
          <w:rFonts w:hint="eastAsia" w:ascii="宋体" w:hAnsi="宋体" w:eastAsia="宋体" w:cs="宋体"/>
          <w:color w:val="auto"/>
          <w:kern w:val="21"/>
          <w:sz w:val="36"/>
          <w:szCs w:val="36"/>
          <w:highlight w:val="none"/>
        </w:rPr>
      </w:pPr>
    </w:p>
    <w:p w14:paraId="6F35750D">
      <w:pPr>
        <w:pStyle w:val="9"/>
        <w:rPr>
          <w:rFonts w:hint="eastAsia" w:ascii="宋体" w:hAnsi="宋体" w:eastAsia="宋体" w:cs="宋体"/>
          <w:color w:val="auto"/>
          <w:highlight w:val="none"/>
        </w:rPr>
      </w:pPr>
    </w:p>
    <w:p w14:paraId="4CDACC05">
      <w:pPr>
        <w:pStyle w:val="51"/>
        <w:spacing w:line="360" w:lineRule="auto"/>
        <w:rPr>
          <w:rFonts w:hint="eastAsia" w:ascii="宋体" w:hAnsi="宋体" w:eastAsia="宋体" w:cs="宋体"/>
          <w:color w:val="auto"/>
          <w:kern w:val="21"/>
          <w:sz w:val="28"/>
          <w:highlight w:val="none"/>
        </w:rPr>
      </w:pPr>
    </w:p>
    <w:p w14:paraId="0FBC2392">
      <w:pPr>
        <w:pStyle w:val="51"/>
        <w:spacing w:line="360" w:lineRule="auto"/>
        <w:ind w:firstLine="560" w:firstLineChars="200"/>
        <w:outlineLvl w:val="0"/>
        <w:rPr>
          <w:rFonts w:hint="eastAsia" w:ascii="宋体" w:hAnsi="宋体" w:eastAsia="宋体" w:cs="宋体"/>
          <w:color w:val="auto"/>
          <w:kern w:val="21"/>
          <w:sz w:val="28"/>
          <w:szCs w:val="28"/>
          <w:highlight w:val="none"/>
        </w:rPr>
      </w:pPr>
      <w:bookmarkStart w:id="77" w:name="_Toc13631"/>
      <w:bookmarkStart w:id="78" w:name="_Toc3209"/>
      <w:bookmarkStart w:id="79" w:name="_Toc18458"/>
      <w:bookmarkStart w:id="80" w:name="_Toc8327"/>
      <w:r>
        <w:rPr>
          <w:rFonts w:hint="eastAsia" w:ascii="宋体" w:hAnsi="宋体" w:eastAsia="宋体" w:cs="宋体"/>
          <w:color w:val="auto"/>
          <w:kern w:val="21"/>
          <w:sz w:val="28"/>
          <w:szCs w:val="28"/>
          <w:highlight w:val="none"/>
          <w:lang w:eastAsia="zh-CN"/>
        </w:rPr>
        <w:t>供</w:t>
      </w:r>
      <w:r>
        <w:rPr>
          <w:rFonts w:hint="eastAsia" w:ascii="宋体" w:hAnsi="宋体" w:eastAsia="宋体" w:cs="宋体"/>
          <w:color w:val="auto"/>
          <w:kern w:val="21"/>
          <w:sz w:val="28"/>
          <w:szCs w:val="28"/>
          <w:highlight w:val="none"/>
          <w:lang w:val="en-US" w:eastAsia="zh-CN"/>
        </w:rPr>
        <w:t xml:space="preserve"> </w:t>
      </w:r>
      <w:r>
        <w:rPr>
          <w:rFonts w:hint="eastAsia" w:ascii="宋体" w:hAnsi="宋体" w:eastAsia="宋体" w:cs="宋体"/>
          <w:color w:val="auto"/>
          <w:kern w:val="21"/>
          <w:sz w:val="28"/>
          <w:szCs w:val="28"/>
          <w:highlight w:val="none"/>
          <w:lang w:eastAsia="zh-CN"/>
        </w:rPr>
        <w:t>应</w:t>
      </w:r>
      <w:r>
        <w:rPr>
          <w:rFonts w:hint="eastAsia" w:ascii="宋体" w:hAnsi="宋体" w:eastAsia="宋体" w:cs="宋体"/>
          <w:color w:val="auto"/>
          <w:kern w:val="21"/>
          <w:sz w:val="28"/>
          <w:szCs w:val="28"/>
          <w:highlight w:val="none"/>
          <w:lang w:val="en-US" w:eastAsia="zh-CN"/>
        </w:rPr>
        <w:t xml:space="preserve"> </w:t>
      </w:r>
      <w:r>
        <w:rPr>
          <w:rFonts w:hint="eastAsia" w:ascii="宋体" w:hAnsi="宋体" w:eastAsia="宋体" w:cs="宋体"/>
          <w:color w:val="auto"/>
          <w:kern w:val="21"/>
          <w:sz w:val="28"/>
          <w:szCs w:val="28"/>
          <w:highlight w:val="none"/>
          <w:lang w:eastAsia="zh-CN"/>
        </w:rPr>
        <w:t>商</w:t>
      </w:r>
      <w:r>
        <w:rPr>
          <w:rFonts w:hint="eastAsia" w:ascii="宋体" w:hAnsi="宋体" w:eastAsia="宋体" w:cs="宋体"/>
          <w:color w:val="auto"/>
          <w:kern w:val="21"/>
          <w:sz w:val="28"/>
          <w:szCs w:val="28"/>
          <w:highlight w:val="none"/>
        </w:rPr>
        <w:t>：</w:t>
      </w:r>
      <w:r>
        <w:rPr>
          <w:rFonts w:hint="eastAsia" w:ascii="宋体" w:hAnsi="宋体" w:eastAsia="宋体" w:cs="宋体"/>
          <w:color w:val="auto"/>
          <w:kern w:val="21"/>
          <w:sz w:val="28"/>
          <w:szCs w:val="28"/>
          <w:highlight w:val="none"/>
          <w:u w:val="single"/>
        </w:rPr>
        <w:t xml:space="preserve">                               （</w:t>
      </w:r>
      <w:r>
        <w:rPr>
          <w:rFonts w:hint="eastAsia" w:ascii="宋体" w:hAnsi="宋体" w:eastAsia="宋体" w:cs="宋体"/>
          <w:color w:val="auto"/>
          <w:kern w:val="21"/>
          <w:sz w:val="28"/>
          <w:szCs w:val="28"/>
          <w:highlight w:val="none"/>
          <w:u w:val="single"/>
          <w:lang w:eastAsia="zh-CN"/>
        </w:rPr>
        <w:t>盖单位</w:t>
      </w:r>
      <w:r>
        <w:rPr>
          <w:rFonts w:hint="eastAsia" w:ascii="宋体" w:hAnsi="宋体" w:eastAsia="宋体" w:cs="宋体"/>
          <w:color w:val="auto"/>
          <w:kern w:val="21"/>
          <w:sz w:val="28"/>
          <w:szCs w:val="28"/>
          <w:highlight w:val="none"/>
          <w:u w:val="single"/>
        </w:rPr>
        <w:t>公章）</w:t>
      </w:r>
      <w:bookmarkEnd w:id="77"/>
      <w:bookmarkEnd w:id="78"/>
      <w:bookmarkEnd w:id="79"/>
      <w:bookmarkEnd w:id="80"/>
    </w:p>
    <w:p w14:paraId="491DA7A1">
      <w:pPr>
        <w:pStyle w:val="51"/>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81" w:name="_Toc18592"/>
      <w:bookmarkStart w:id="82" w:name="_Toc28674"/>
      <w:bookmarkStart w:id="83" w:name="_Toc1290"/>
      <w:bookmarkStart w:id="84" w:name="_Toc19093"/>
      <w:r>
        <w:rPr>
          <w:rFonts w:hint="eastAsia" w:ascii="宋体" w:hAnsi="宋体" w:eastAsia="宋体" w:cs="宋体"/>
          <w:color w:val="auto"/>
          <w:kern w:val="21"/>
          <w:sz w:val="28"/>
          <w:szCs w:val="28"/>
          <w:highlight w:val="none"/>
        </w:rPr>
        <w:t>法定代表人</w:t>
      </w:r>
      <w:r>
        <w:rPr>
          <w:rFonts w:hint="eastAsia" w:ascii="宋体" w:hAnsi="宋体" w:eastAsia="宋体" w:cs="宋体"/>
          <w:color w:val="auto"/>
          <w:kern w:val="21"/>
          <w:sz w:val="28"/>
          <w:szCs w:val="28"/>
          <w:highlight w:val="none"/>
          <w:lang w:eastAsia="zh-CN"/>
        </w:rPr>
        <w:t>或</w:t>
      </w:r>
      <w:r>
        <w:rPr>
          <w:rFonts w:hint="eastAsia" w:ascii="宋体" w:hAnsi="宋体" w:eastAsia="宋体" w:cs="宋体"/>
          <w:color w:val="auto"/>
          <w:kern w:val="21"/>
          <w:sz w:val="28"/>
          <w:szCs w:val="28"/>
          <w:highlight w:val="none"/>
        </w:rPr>
        <w:t>委托代理人：</w:t>
      </w:r>
      <w:r>
        <w:rPr>
          <w:rFonts w:hint="eastAsia" w:ascii="宋体" w:hAnsi="宋体" w:eastAsia="宋体" w:cs="宋体"/>
          <w:color w:val="auto"/>
          <w:kern w:val="21"/>
          <w:sz w:val="28"/>
          <w:szCs w:val="28"/>
          <w:highlight w:val="none"/>
          <w:u w:val="single"/>
        </w:rPr>
        <w:t xml:space="preserve">                 （签字</w:t>
      </w:r>
      <w:r>
        <w:rPr>
          <w:rFonts w:hint="eastAsia" w:ascii="宋体" w:hAnsi="宋体" w:eastAsia="宋体" w:cs="宋体"/>
          <w:color w:val="auto"/>
          <w:kern w:val="21"/>
          <w:sz w:val="28"/>
          <w:szCs w:val="28"/>
          <w:highlight w:val="none"/>
          <w:u w:val="single"/>
          <w:lang w:eastAsia="zh-CN"/>
        </w:rPr>
        <w:t>或</w:t>
      </w:r>
      <w:r>
        <w:rPr>
          <w:rFonts w:hint="eastAsia" w:ascii="宋体" w:hAnsi="宋体" w:eastAsia="宋体" w:cs="宋体"/>
          <w:color w:val="auto"/>
          <w:kern w:val="21"/>
          <w:sz w:val="28"/>
          <w:szCs w:val="28"/>
          <w:highlight w:val="none"/>
          <w:u w:val="single"/>
        </w:rPr>
        <w:t>盖章）</w:t>
      </w:r>
      <w:bookmarkEnd w:id="81"/>
      <w:bookmarkEnd w:id="82"/>
      <w:bookmarkEnd w:id="83"/>
      <w:bookmarkEnd w:id="84"/>
    </w:p>
    <w:p w14:paraId="59883683">
      <w:pPr>
        <w:pStyle w:val="51"/>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85" w:name="_Toc59"/>
      <w:bookmarkStart w:id="86" w:name="_Toc18579"/>
      <w:bookmarkStart w:id="87" w:name="_Toc29136"/>
      <w:bookmarkStart w:id="88" w:name="_Toc2231"/>
      <w:r>
        <w:rPr>
          <w:rFonts w:hint="eastAsia" w:ascii="宋体" w:hAnsi="宋体" w:eastAsia="宋体" w:cs="宋体"/>
          <w:color w:val="auto"/>
          <w:kern w:val="21"/>
          <w:sz w:val="28"/>
          <w:szCs w:val="28"/>
          <w:highlight w:val="none"/>
          <w:lang w:eastAsia="zh-CN"/>
        </w:rPr>
        <w:t>供应商</w:t>
      </w:r>
      <w:r>
        <w:rPr>
          <w:rFonts w:hint="eastAsia" w:ascii="宋体" w:hAnsi="宋体" w:eastAsia="宋体" w:cs="宋体"/>
          <w:color w:val="auto"/>
          <w:kern w:val="21"/>
          <w:sz w:val="28"/>
          <w:szCs w:val="28"/>
          <w:highlight w:val="none"/>
        </w:rPr>
        <w:t>地址：</w:t>
      </w:r>
      <w:bookmarkEnd w:id="85"/>
      <w:bookmarkEnd w:id="86"/>
      <w:bookmarkEnd w:id="87"/>
      <w:bookmarkEnd w:id="88"/>
      <w:r>
        <w:rPr>
          <w:rFonts w:hint="eastAsia" w:ascii="宋体" w:hAnsi="宋体" w:eastAsia="宋体" w:cs="宋体"/>
          <w:color w:val="auto"/>
          <w:kern w:val="21"/>
          <w:sz w:val="28"/>
          <w:szCs w:val="28"/>
          <w:highlight w:val="none"/>
          <w:u w:val="single"/>
        </w:rPr>
        <w:t xml:space="preserve">                                           </w:t>
      </w:r>
    </w:p>
    <w:p w14:paraId="0529BE29">
      <w:pPr>
        <w:pStyle w:val="51"/>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89" w:name="_Toc11761"/>
      <w:bookmarkStart w:id="90" w:name="_Toc31495"/>
      <w:bookmarkStart w:id="91" w:name="_Toc20851"/>
      <w:bookmarkStart w:id="92" w:name="_Toc10472"/>
      <w:r>
        <w:rPr>
          <w:rFonts w:hint="eastAsia" w:ascii="宋体" w:hAnsi="宋体" w:eastAsia="宋体" w:cs="宋体"/>
          <w:color w:val="auto"/>
          <w:kern w:val="21"/>
          <w:sz w:val="28"/>
          <w:szCs w:val="28"/>
          <w:highlight w:val="none"/>
        </w:rPr>
        <w:t xml:space="preserve">邮  </w:t>
      </w:r>
      <w:r>
        <w:rPr>
          <w:rFonts w:hint="eastAsia" w:ascii="宋体" w:hAnsi="宋体" w:cs="宋体"/>
          <w:color w:val="auto"/>
          <w:kern w:val="21"/>
          <w:sz w:val="28"/>
          <w:szCs w:val="28"/>
          <w:highlight w:val="none"/>
          <w:lang w:val="en-US" w:eastAsia="zh-CN"/>
        </w:rPr>
        <w:t xml:space="preserve"> </w:t>
      </w:r>
      <w:r>
        <w:rPr>
          <w:rFonts w:hint="eastAsia" w:ascii="宋体" w:hAnsi="宋体" w:eastAsia="宋体" w:cs="宋体"/>
          <w:color w:val="auto"/>
          <w:kern w:val="21"/>
          <w:sz w:val="28"/>
          <w:szCs w:val="28"/>
          <w:highlight w:val="none"/>
        </w:rPr>
        <w:t xml:space="preserve"> 编：</w:t>
      </w:r>
      <w:bookmarkEnd w:id="89"/>
      <w:bookmarkEnd w:id="90"/>
      <w:bookmarkEnd w:id="91"/>
      <w:bookmarkEnd w:id="92"/>
      <w:r>
        <w:rPr>
          <w:rFonts w:hint="eastAsia" w:ascii="宋体" w:hAnsi="宋体" w:eastAsia="宋体" w:cs="宋体"/>
          <w:color w:val="auto"/>
          <w:kern w:val="21"/>
          <w:sz w:val="28"/>
          <w:szCs w:val="28"/>
          <w:highlight w:val="none"/>
          <w:u w:val="single"/>
        </w:rPr>
        <w:t xml:space="preserve">                                              </w:t>
      </w:r>
    </w:p>
    <w:p w14:paraId="2B23E012">
      <w:pPr>
        <w:pStyle w:val="51"/>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93" w:name="_Toc13609"/>
      <w:bookmarkStart w:id="94" w:name="_Toc12529"/>
      <w:bookmarkStart w:id="95" w:name="_Toc15011"/>
      <w:bookmarkStart w:id="96" w:name="_Toc496"/>
      <w:r>
        <w:rPr>
          <w:rFonts w:hint="eastAsia" w:ascii="宋体" w:hAnsi="宋体" w:eastAsia="宋体" w:cs="宋体"/>
          <w:color w:val="auto"/>
          <w:kern w:val="21"/>
          <w:sz w:val="28"/>
          <w:szCs w:val="28"/>
          <w:highlight w:val="none"/>
        </w:rPr>
        <w:t>联系电话：</w:t>
      </w:r>
      <w:bookmarkEnd w:id="93"/>
      <w:bookmarkEnd w:id="94"/>
      <w:bookmarkEnd w:id="95"/>
      <w:bookmarkEnd w:id="96"/>
      <w:r>
        <w:rPr>
          <w:rFonts w:hint="eastAsia" w:ascii="宋体" w:hAnsi="宋体" w:eastAsia="宋体" w:cs="宋体"/>
          <w:color w:val="auto"/>
          <w:kern w:val="21"/>
          <w:sz w:val="28"/>
          <w:szCs w:val="28"/>
          <w:highlight w:val="none"/>
          <w:u w:val="single"/>
        </w:rPr>
        <w:t xml:space="preserve">                                             </w:t>
      </w:r>
    </w:p>
    <w:p w14:paraId="36BA5C55">
      <w:pPr>
        <w:pStyle w:val="51"/>
        <w:spacing w:line="360" w:lineRule="auto"/>
        <w:ind w:firstLine="560" w:firstLineChars="200"/>
        <w:outlineLvl w:val="0"/>
        <w:rPr>
          <w:rFonts w:hint="eastAsia" w:ascii="宋体" w:hAnsi="宋体" w:eastAsia="宋体" w:cs="宋体"/>
          <w:color w:val="auto"/>
          <w:kern w:val="21"/>
          <w:sz w:val="28"/>
          <w:szCs w:val="28"/>
          <w:highlight w:val="none"/>
          <w:u w:val="single"/>
          <w:lang w:val="en-US" w:eastAsia="zh-CN"/>
        </w:rPr>
      </w:pPr>
      <w:bookmarkStart w:id="97" w:name="_Toc14335"/>
      <w:r>
        <w:rPr>
          <w:rFonts w:hint="eastAsia" w:ascii="宋体" w:hAnsi="宋体" w:eastAsia="宋体" w:cs="宋体"/>
          <w:color w:val="auto"/>
          <w:kern w:val="21"/>
          <w:sz w:val="28"/>
          <w:szCs w:val="28"/>
          <w:highlight w:val="none"/>
          <w:u w:val="none"/>
          <w:lang w:eastAsia="zh-CN"/>
        </w:rPr>
        <w:t>日</w:t>
      </w:r>
      <w:r>
        <w:rPr>
          <w:rFonts w:hint="eastAsia" w:ascii="宋体" w:hAnsi="宋体" w:eastAsia="宋体" w:cs="宋体"/>
          <w:color w:val="auto"/>
          <w:kern w:val="21"/>
          <w:sz w:val="28"/>
          <w:szCs w:val="28"/>
          <w:highlight w:val="none"/>
          <w:u w:val="none"/>
          <w:lang w:val="en-US" w:eastAsia="zh-CN"/>
        </w:rPr>
        <w:t xml:space="preserve">    </w:t>
      </w:r>
      <w:r>
        <w:rPr>
          <w:rFonts w:hint="eastAsia" w:ascii="宋体" w:hAnsi="宋体" w:eastAsia="宋体" w:cs="宋体"/>
          <w:color w:val="auto"/>
          <w:kern w:val="21"/>
          <w:sz w:val="28"/>
          <w:szCs w:val="28"/>
          <w:highlight w:val="none"/>
          <w:u w:val="none"/>
          <w:lang w:eastAsia="zh-CN"/>
        </w:rPr>
        <w:t>期：</w:t>
      </w:r>
      <w:bookmarkEnd w:id="97"/>
      <w:r>
        <w:rPr>
          <w:rFonts w:hint="eastAsia" w:ascii="宋体" w:hAnsi="宋体" w:eastAsia="宋体" w:cs="宋体"/>
          <w:color w:val="auto"/>
          <w:kern w:val="21"/>
          <w:sz w:val="28"/>
          <w:szCs w:val="28"/>
          <w:highlight w:val="none"/>
          <w:u w:val="single"/>
          <w:lang w:val="en-US" w:eastAsia="zh-CN"/>
        </w:rPr>
        <w:t xml:space="preserve">                                            </w:t>
      </w:r>
    </w:p>
    <w:p w14:paraId="263516EA">
      <w:pPr>
        <w:pStyle w:val="9"/>
        <w:jc w:val="center"/>
        <w:outlineLvl w:val="0"/>
        <w:rPr>
          <w:rFonts w:hint="eastAsia" w:ascii="宋体" w:hAnsi="宋体" w:eastAsia="宋体" w:cs="宋体"/>
          <w:color w:val="auto"/>
          <w:kern w:val="21"/>
          <w:sz w:val="44"/>
          <w:szCs w:val="44"/>
          <w:highlight w:val="none"/>
          <w:lang w:eastAsia="zh-CN"/>
        </w:rPr>
      </w:pPr>
      <w:bookmarkStart w:id="98" w:name="_Toc19508"/>
      <w:bookmarkStart w:id="99" w:name="_Toc17082"/>
      <w:bookmarkStart w:id="100" w:name="_Toc18210"/>
    </w:p>
    <w:p w14:paraId="05348D0C">
      <w:pPr>
        <w:rPr>
          <w:rFonts w:hint="eastAsia"/>
          <w:color w:val="auto"/>
          <w:highlight w:val="none"/>
          <w:lang w:eastAsia="zh-CN"/>
        </w:rPr>
      </w:pPr>
    </w:p>
    <w:p w14:paraId="7EC59E6F">
      <w:pPr>
        <w:pStyle w:val="9"/>
        <w:jc w:val="center"/>
        <w:outlineLvl w:val="0"/>
        <w:rPr>
          <w:rFonts w:hint="eastAsia" w:ascii="宋体" w:hAnsi="宋体" w:eastAsia="宋体" w:cs="宋体"/>
          <w:color w:val="auto"/>
          <w:sz w:val="44"/>
          <w:szCs w:val="44"/>
          <w:highlight w:val="none"/>
          <w:lang w:eastAsia="zh-CN"/>
        </w:rPr>
      </w:pPr>
      <w:bookmarkStart w:id="101" w:name="_Toc26308"/>
      <w:r>
        <w:rPr>
          <w:rFonts w:hint="eastAsia" w:ascii="宋体" w:hAnsi="宋体" w:eastAsia="宋体" w:cs="宋体"/>
          <w:color w:val="auto"/>
          <w:kern w:val="21"/>
          <w:sz w:val="44"/>
          <w:szCs w:val="44"/>
          <w:highlight w:val="none"/>
          <w:lang w:eastAsia="zh-CN"/>
        </w:rPr>
        <w:t>目</w:t>
      </w:r>
      <w:r>
        <w:rPr>
          <w:rFonts w:hint="eastAsia" w:ascii="宋体" w:hAnsi="宋体" w:eastAsia="宋体" w:cs="宋体"/>
          <w:color w:val="auto"/>
          <w:kern w:val="21"/>
          <w:sz w:val="44"/>
          <w:szCs w:val="44"/>
          <w:highlight w:val="none"/>
          <w:lang w:val="en-US" w:eastAsia="zh-CN"/>
        </w:rPr>
        <w:t xml:space="preserve">  </w:t>
      </w:r>
      <w:r>
        <w:rPr>
          <w:rFonts w:hint="eastAsia" w:ascii="宋体" w:hAnsi="宋体" w:eastAsia="宋体" w:cs="宋体"/>
          <w:color w:val="auto"/>
          <w:kern w:val="21"/>
          <w:sz w:val="44"/>
          <w:szCs w:val="44"/>
          <w:highlight w:val="none"/>
          <w:lang w:eastAsia="zh-CN"/>
        </w:rPr>
        <w:t>录</w:t>
      </w:r>
      <w:bookmarkEnd w:id="98"/>
      <w:bookmarkEnd w:id="99"/>
      <w:bookmarkEnd w:id="100"/>
      <w:bookmarkEnd w:id="101"/>
    </w:p>
    <w:p w14:paraId="07510C5A">
      <w:pPr>
        <w:keepNext w:val="0"/>
        <w:keepLines w:val="0"/>
        <w:pageBreakBefore w:val="0"/>
        <w:widowControl/>
        <w:kinsoku/>
        <w:wordWrap/>
        <w:overflowPunct/>
        <w:topLinePunct w:val="0"/>
        <w:autoSpaceDE/>
        <w:autoSpaceDN/>
        <w:bidi w:val="0"/>
        <w:adjustRightInd/>
        <w:snapToGrid/>
        <w:spacing w:line="360" w:lineRule="auto"/>
        <w:textAlignment w:val="baseline"/>
        <w:outlineLvl w:val="0"/>
        <w:rPr>
          <w:rFonts w:hint="eastAsia" w:ascii="宋体" w:hAnsi="宋体" w:eastAsia="宋体" w:cs="宋体"/>
          <w:color w:val="auto"/>
          <w:sz w:val="21"/>
          <w:szCs w:val="21"/>
          <w:highlight w:val="none"/>
        </w:rPr>
      </w:pPr>
      <w:bookmarkStart w:id="102" w:name="_Toc24355"/>
      <w:bookmarkStart w:id="103" w:name="_Toc29276"/>
      <w:bookmarkStart w:id="104" w:name="_Toc32749"/>
      <w:bookmarkStart w:id="105" w:name="_Toc3253"/>
      <w:r>
        <w:rPr>
          <w:rFonts w:hint="eastAsia" w:ascii="宋体" w:hAnsi="宋体" w:eastAsia="宋体" w:cs="宋体"/>
          <w:color w:val="auto"/>
          <w:sz w:val="21"/>
          <w:szCs w:val="21"/>
          <w:highlight w:val="none"/>
        </w:rPr>
        <w:t>一、商务部分</w:t>
      </w:r>
      <w:bookmarkEnd w:id="102"/>
      <w:bookmarkEnd w:id="103"/>
      <w:bookmarkEnd w:id="104"/>
      <w:bookmarkEnd w:id="105"/>
    </w:p>
    <w:p w14:paraId="3E65287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w:t>
      </w:r>
    </w:p>
    <w:p w14:paraId="6A2F536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投标函</w:t>
      </w:r>
    </w:p>
    <w:p w14:paraId="3B65C7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法定代表人身份证明</w:t>
      </w:r>
    </w:p>
    <w:p w14:paraId="7DD7EF9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4、法定代表人授权委托书</w:t>
      </w:r>
    </w:p>
    <w:p w14:paraId="7205C42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5、中小企业声明函</w:t>
      </w:r>
    </w:p>
    <w:p w14:paraId="3F0CC77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6、残疾人福利性单位声明函</w:t>
      </w:r>
    </w:p>
    <w:p w14:paraId="17D7A53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7、监狱企业证明函</w:t>
      </w:r>
    </w:p>
    <w:p w14:paraId="4BA0AE55">
      <w:pPr>
        <w:keepNext w:val="0"/>
        <w:keepLines w:val="0"/>
        <w:pageBreakBefore w:val="0"/>
        <w:widowControl/>
        <w:kinsoku/>
        <w:wordWrap/>
        <w:overflowPunct/>
        <w:topLinePunct w:val="0"/>
        <w:autoSpaceDE/>
        <w:autoSpaceDN/>
        <w:bidi w:val="0"/>
        <w:adjustRightInd/>
        <w:snapToGrid/>
        <w:spacing w:line="360" w:lineRule="auto"/>
        <w:textAlignment w:val="baseline"/>
        <w:outlineLvl w:val="0"/>
        <w:rPr>
          <w:rFonts w:hint="eastAsia" w:ascii="宋体" w:hAnsi="宋体" w:eastAsia="宋体" w:cs="宋体"/>
          <w:color w:val="auto"/>
          <w:sz w:val="21"/>
          <w:szCs w:val="21"/>
          <w:highlight w:val="none"/>
          <w:lang w:val="en-US" w:eastAsia="zh-CN"/>
        </w:rPr>
      </w:pPr>
      <w:bookmarkStart w:id="106" w:name="_Toc8848"/>
      <w:bookmarkStart w:id="107" w:name="_Toc6466"/>
      <w:bookmarkStart w:id="108" w:name="_Toc12589"/>
      <w:bookmarkStart w:id="109" w:name="_Toc859"/>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技术部分</w:t>
      </w:r>
      <w:bookmarkEnd w:id="106"/>
      <w:bookmarkEnd w:id="107"/>
      <w:bookmarkEnd w:id="108"/>
      <w:bookmarkEnd w:id="109"/>
    </w:p>
    <w:p w14:paraId="5FCD15E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1、施工组织设计</w:t>
      </w:r>
    </w:p>
    <w:p w14:paraId="687D0BC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2、近年完成类似项目业绩</w:t>
      </w:r>
    </w:p>
    <w:p w14:paraId="52B997A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、资质文件</w:t>
      </w:r>
    </w:p>
    <w:p w14:paraId="4E90D2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、其他证明材料</w:t>
      </w:r>
    </w:p>
    <w:p w14:paraId="54038480">
      <w:pPr>
        <w:pStyle w:val="9"/>
        <w:rPr>
          <w:rFonts w:hint="eastAsia" w:ascii="宋体" w:hAnsi="宋体" w:eastAsia="宋体" w:cs="宋体"/>
          <w:b/>
          <w:color w:val="auto"/>
          <w:kern w:val="21"/>
          <w:sz w:val="32"/>
          <w:szCs w:val="32"/>
          <w:highlight w:val="none"/>
        </w:rPr>
      </w:pPr>
    </w:p>
    <w:p w14:paraId="3D5E05DB">
      <w:pPr>
        <w:rPr>
          <w:rFonts w:hint="eastAsia" w:ascii="宋体" w:hAnsi="宋体" w:eastAsia="宋体" w:cs="宋体"/>
          <w:b/>
          <w:color w:val="auto"/>
          <w:kern w:val="21"/>
          <w:sz w:val="32"/>
          <w:szCs w:val="32"/>
          <w:highlight w:val="none"/>
        </w:rPr>
      </w:pPr>
    </w:p>
    <w:p w14:paraId="4DDE8629">
      <w:pPr>
        <w:pStyle w:val="9"/>
        <w:rPr>
          <w:rFonts w:hint="eastAsia" w:ascii="宋体" w:hAnsi="宋体" w:eastAsia="宋体" w:cs="宋体"/>
          <w:b/>
          <w:color w:val="auto"/>
          <w:kern w:val="21"/>
          <w:sz w:val="32"/>
          <w:szCs w:val="32"/>
          <w:highlight w:val="none"/>
        </w:rPr>
      </w:pPr>
    </w:p>
    <w:p w14:paraId="0550CDA1">
      <w:pPr>
        <w:rPr>
          <w:rFonts w:hint="eastAsia" w:ascii="宋体" w:hAnsi="宋体" w:eastAsia="宋体" w:cs="宋体"/>
          <w:b/>
          <w:color w:val="auto"/>
          <w:kern w:val="21"/>
          <w:sz w:val="32"/>
          <w:szCs w:val="32"/>
          <w:highlight w:val="none"/>
        </w:rPr>
      </w:pPr>
    </w:p>
    <w:p w14:paraId="3E0B6458">
      <w:pPr>
        <w:pStyle w:val="9"/>
        <w:rPr>
          <w:rFonts w:hint="eastAsia" w:ascii="宋体" w:hAnsi="宋体" w:eastAsia="宋体" w:cs="宋体"/>
          <w:b/>
          <w:color w:val="auto"/>
          <w:kern w:val="21"/>
          <w:sz w:val="32"/>
          <w:szCs w:val="32"/>
          <w:highlight w:val="none"/>
        </w:rPr>
      </w:pPr>
    </w:p>
    <w:p w14:paraId="78B52251">
      <w:pPr>
        <w:rPr>
          <w:rFonts w:hint="eastAsia" w:ascii="宋体" w:hAnsi="宋体" w:eastAsia="宋体" w:cs="宋体"/>
          <w:b/>
          <w:color w:val="auto"/>
          <w:kern w:val="21"/>
          <w:sz w:val="32"/>
          <w:szCs w:val="32"/>
          <w:highlight w:val="none"/>
        </w:rPr>
      </w:pPr>
    </w:p>
    <w:p w14:paraId="701CB795">
      <w:pPr>
        <w:pStyle w:val="9"/>
        <w:rPr>
          <w:rFonts w:hint="eastAsia" w:ascii="宋体" w:hAnsi="宋体" w:eastAsia="宋体" w:cs="宋体"/>
          <w:b/>
          <w:color w:val="auto"/>
          <w:kern w:val="21"/>
          <w:sz w:val="32"/>
          <w:szCs w:val="32"/>
          <w:highlight w:val="none"/>
        </w:rPr>
      </w:pPr>
    </w:p>
    <w:p w14:paraId="1ED63BB0">
      <w:pPr>
        <w:pStyle w:val="19"/>
        <w:rPr>
          <w:rFonts w:hint="eastAsia" w:ascii="宋体" w:hAnsi="宋体" w:eastAsia="宋体" w:cs="宋体"/>
          <w:b/>
          <w:color w:val="auto"/>
          <w:kern w:val="21"/>
          <w:sz w:val="32"/>
          <w:szCs w:val="32"/>
          <w:highlight w:val="none"/>
        </w:rPr>
      </w:pPr>
    </w:p>
    <w:p w14:paraId="35AB8C7A">
      <w:pPr>
        <w:pStyle w:val="19"/>
        <w:rPr>
          <w:rFonts w:hint="eastAsia" w:ascii="宋体" w:hAnsi="宋体" w:eastAsia="宋体" w:cs="宋体"/>
          <w:b/>
          <w:color w:val="auto"/>
          <w:kern w:val="21"/>
          <w:sz w:val="32"/>
          <w:szCs w:val="32"/>
          <w:highlight w:val="none"/>
        </w:rPr>
      </w:pPr>
    </w:p>
    <w:p w14:paraId="5C7F9FAD">
      <w:pPr>
        <w:pStyle w:val="19"/>
        <w:rPr>
          <w:rFonts w:hint="eastAsia" w:ascii="宋体" w:hAnsi="宋体" w:eastAsia="宋体" w:cs="宋体"/>
          <w:b/>
          <w:color w:val="auto"/>
          <w:kern w:val="21"/>
          <w:sz w:val="32"/>
          <w:szCs w:val="32"/>
          <w:highlight w:val="none"/>
        </w:rPr>
      </w:pPr>
    </w:p>
    <w:p w14:paraId="0B45C81C">
      <w:pPr>
        <w:pStyle w:val="19"/>
        <w:rPr>
          <w:rFonts w:hint="eastAsia" w:ascii="宋体" w:hAnsi="宋体" w:eastAsia="宋体" w:cs="宋体"/>
          <w:b/>
          <w:color w:val="auto"/>
          <w:kern w:val="21"/>
          <w:sz w:val="32"/>
          <w:szCs w:val="32"/>
          <w:highlight w:val="none"/>
        </w:rPr>
      </w:pPr>
    </w:p>
    <w:p w14:paraId="7681D16C">
      <w:pPr>
        <w:rPr>
          <w:rFonts w:hint="eastAsia" w:ascii="宋体" w:hAnsi="宋体" w:eastAsia="宋体" w:cs="宋体"/>
          <w:b/>
          <w:color w:val="auto"/>
          <w:kern w:val="21"/>
          <w:sz w:val="32"/>
          <w:szCs w:val="32"/>
          <w:highlight w:val="none"/>
        </w:rPr>
      </w:pPr>
    </w:p>
    <w:p w14:paraId="24F05927">
      <w:pPr>
        <w:pStyle w:val="2"/>
        <w:outlineLvl w:val="9"/>
        <w:rPr>
          <w:rFonts w:hint="eastAsia" w:ascii="宋体" w:hAnsi="宋体" w:eastAsia="宋体" w:cs="宋体"/>
          <w:color w:val="auto"/>
          <w:highlight w:val="none"/>
        </w:rPr>
      </w:pPr>
    </w:p>
    <w:p w14:paraId="129C52EE">
      <w:pPr>
        <w:rPr>
          <w:rFonts w:hint="eastAsia" w:ascii="宋体" w:hAnsi="宋体" w:eastAsia="宋体" w:cs="宋体"/>
          <w:color w:val="auto"/>
          <w:highlight w:val="none"/>
        </w:rPr>
      </w:pPr>
    </w:p>
    <w:p w14:paraId="44C96783">
      <w:pPr>
        <w:pStyle w:val="2"/>
        <w:outlineLvl w:val="0"/>
        <w:rPr>
          <w:rFonts w:hint="eastAsia" w:ascii="宋体" w:hAnsi="宋体" w:eastAsia="宋体" w:cs="宋体"/>
          <w:color w:val="auto"/>
          <w:kern w:val="21"/>
          <w:highlight w:val="none"/>
        </w:rPr>
      </w:pPr>
      <w:bookmarkStart w:id="110" w:name="_Toc2289"/>
      <w:bookmarkStart w:id="111" w:name="_Toc28793"/>
      <w:bookmarkStart w:id="112" w:name="_Toc6505"/>
      <w:bookmarkStart w:id="113" w:name="_Toc31606"/>
      <w:r>
        <w:rPr>
          <w:rFonts w:hint="eastAsia" w:ascii="宋体" w:hAnsi="宋体" w:eastAsia="宋体" w:cs="宋体"/>
          <w:color w:val="auto"/>
          <w:kern w:val="21"/>
          <w:highlight w:val="none"/>
        </w:rPr>
        <w:t>一、商务部分</w:t>
      </w:r>
      <w:bookmarkEnd w:id="110"/>
      <w:bookmarkEnd w:id="111"/>
      <w:bookmarkEnd w:id="112"/>
      <w:bookmarkEnd w:id="113"/>
    </w:p>
    <w:p w14:paraId="0CC5D29D">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rPr>
        <w:t>1</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rPr>
        <w:t>开标一览表</w:t>
      </w:r>
    </w:p>
    <w:tbl>
      <w:tblPr>
        <w:tblStyle w:val="21"/>
        <w:tblW w:w="96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836"/>
      </w:tblGrid>
      <w:tr w14:paraId="6797D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8" w:hRule="exact"/>
          <w:jc w:val="center"/>
        </w:trPr>
        <w:tc>
          <w:tcPr>
            <w:tcW w:w="1812" w:type="dxa"/>
            <w:tcBorders>
              <w:top w:val="single" w:color="auto" w:sz="12" w:space="0"/>
              <w:bottom w:val="single" w:color="auto" w:sz="12" w:space="0"/>
              <w:right w:val="single" w:color="auto" w:sz="12" w:space="0"/>
            </w:tcBorders>
            <w:noWrap w:val="0"/>
            <w:vAlign w:val="center"/>
          </w:tcPr>
          <w:p w14:paraId="102B7000">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项目名称</w:t>
            </w:r>
          </w:p>
        </w:tc>
        <w:tc>
          <w:tcPr>
            <w:tcW w:w="7836" w:type="dxa"/>
            <w:tcBorders>
              <w:top w:val="single" w:color="auto" w:sz="12" w:space="0"/>
              <w:left w:val="single" w:color="auto" w:sz="12" w:space="0"/>
              <w:bottom w:val="single" w:color="auto" w:sz="12" w:space="0"/>
            </w:tcBorders>
            <w:noWrap w:val="0"/>
            <w:vAlign w:val="center"/>
          </w:tcPr>
          <w:p w14:paraId="0871857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1"/>
                <w:sz w:val="22"/>
                <w:szCs w:val="22"/>
                <w:highlight w:val="none"/>
              </w:rPr>
            </w:pPr>
          </w:p>
        </w:tc>
      </w:tr>
      <w:tr w14:paraId="56C26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3" w:hRule="exact"/>
          <w:jc w:val="center"/>
        </w:trPr>
        <w:tc>
          <w:tcPr>
            <w:tcW w:w="1812" w:type="dxa"/>
            <w:tcBorders>
              <w:top w:val="single" w:color="auto" w:sz="12" w:space="0"/>
              <w:right w:val="single" w:color="auto" w:sz="12" w:space="0"/>
            </w:tcBorders>
            <w:noWrap w:val="0"/>
            <w:vAlign w:val="center"/>
          </w:tcPr>
          <w:p w14:paraId="3771ABAB">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项目编号</w:t>
            </w:r>
          </w:p>
        </w:tc>
        <w:tc>
          <w:tcPr>
            <w:tcW w:w="7836" w:type="dxa"/>
            <w:tcBorders>
              <w:top w:val="single" w:color="auto" w:sz="12" w:space="0"/>
              <w:left w:val="single" w:color="auto" w:sz="12" w:space="0"/>
            </w:tcBorders>
            <w:noWrap w:val="0"/>
            <w:vAlign w:val="center"/>
          </w:tcPr>
          <w:p w14:paraId="466B2390">
            <w:pPr>
              <w:keepNext w:val="0"/>
              <w:keepLines w:val="0"/>
              <w:widowControl/>
              <w:suppressLineNumbers w:val="0"/>
              <w:spacing w:before="0" w:beforeAutospacing="0" w:after="0" w:afterAutospacing="0"/>
              <w:ind w:left="0" w:right="0"/>
              <w:rPr>
                <w:rFonts w:hint="eastAsia" w:ascii="宋体" w:hAnsi="宋体" w:eastAsia="宋体" w:cs="宋体"/>
                <w:color w:val="auto"/>
                <w:kern w:val="21"/>
                <w:sz w:val="22"/>
                <w:szCs w:val="22"/>
                <w:highlight w:val="none"/>
              </w:rPr>
            </w:pPr>
          </w:p>
        </w:tc>
      </w:tr>
      <w:tr w14:paraId="1F0A3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1812" w:type="dxa"/>
            <w:tcBorders>
              <w:right w:val="single" w:color="auto" w:sz="12" w:space="0"/>
            </w:tcBorders>
            <w:noWrap w:val="0"/>
            <w:vAlign w:val="center"/>
          </w:tcPr>
          <w:p w14:paraId="48BBF63A">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lang w:eastAsia="zh-CN"/>
              </w:rPr>
              <w:t>供应商</w:t>
            </w:r>
            <w:r>
              <w:rPr>
                <w:rFonts w:hint="eastAsia" w:ascii="宋体" w:hAnsi="宋体" w:eastAsia="宋体" w:cs="宋体"/>
                <w:color w:val="auto"/>
                <w:kern w:val="21"/>
                <w:sz w:val="22"/>
                <w:szCs w:val="22"/>
                <w:highlight w:val="none"/>
              </w:rPr>
              <w:t>名称</w:t>
            </w:r>
          </w:p>
        </w:tc>
        <w:tc>
          <w:tcPr>
            <w:tcW w:w="7836" w:type="dxa"/>
            <w:tcBorders>
              <w:left w:val="single" w:color="auto" w:sz="12" w:space="0"/>
            </w:tcBorders>
            <w:noWrap w:val="0"/>
            <w:vAlign w:val="top"/>
          </w:tcPr>
          <w:p w14:paraId="6438F74F">
            <w:pPr>
              <w:pStyle w:val="12"/>
              <w:keepNext w:val="0"/>
              <w:keepLines w:val="0"/>
              <w:suppressLineNumbers w:val="0"/>
              <w:spacing w:before="0" w:beforeAutospacing="0" w:after="0" w:afterAutospacing="0" w:line="460" w:lineRule="exact"/>
              <w:ind w:left="86" w:leftChars="41" w:right="0"/>
              <w:rPr>
                <w:rFonts w:hint="eastAsia" w:ascii="宋体" w:hAnsi="宋体" w:eastAsia="宋体" w:cs="宋体"/>
                <w:color w:val="auto"/>
                <w:kern w:val="21"/>
                <w:sz w:val="22"/>
                <w:szCs w:val="22"/>
                <w:highlight w:val="none"/>
              </w:rPr>
            </w:pPr>
          </w:p>
        </w:tc>
      </w:tr>
      <w:tr w14:paraId="11CD9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1" w:hRule="exact"/>
          <w:jc w:val="center"/>
        </w:trPr>
        <w:tc>
          <w:tcPr>
            <w:tcW w:w="1812" w:type="dxa"/>
            <w:tcBorders>
              <w:right w:val="single" w:color="auto" w:sz="12" w:space="0"/>
            </w:tcBorders>
            <w:noWrap w:val="0"/>
            <w:vAlign w:val="center"/>
          </w:tcPr>
          <w:p w14:paraId="4F4305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2"/>
                <w:szCs w:val="22"/>
                <w:highlight w:val="none"/>
                <w:lang w:val="en-US" w:eastAsia="zh-CN"/>
              </w:rPr>
            </w:pPr>
            <w:r>
              <w:rPr>
                <w:rFonts w:hint="eastAsia" w:ascii="宋体" w:hAnsi="宋体" w:eastAsia="宋体" w:cs="宋体"/>
                <w:color w:val="auto"/>
                <w:kern w:val="21"/>
                <w:sz w:val="22"/>
                <w:szCs w:val="22"/>
                <w:highlight w:val="none"/>
              </w:rPr>
              <w:t>总投标价\工期</w:t>
            </w:r>
            <w:r>
              <w:rPr>
                <w:rFonts w:hint="eastAsia" w:ascii="宋体" w:hAnsi="宋体" w:eastAsia="宋体" w:cs="宋体"/>
                <w:color w:val="auto"/>
                <w:kern w:val="21"/>
                <w:sz w:val="22"/>
                <w:szCs w:val="22"/>
                <w:highlight w:val="none"/>
                <w:lang w:val="en-US" w:eastAsia="zh-CN"/>
              </w:rPr>
              <w:t>\质量标准</w:t>
            </w:r>
          </w:p>
        </w:tc>
        <w:tc>
          <w:tcPr>
            <w:tcW w:w="7836" w:type="dxa"/>
            <w:tcBorders>
              <w:left w:val="single" w:color="auto" w:sz="12" w:space="0"/>
            </w:tcBorders>
            <w:noWrap w:val="0"/>
            <w:vAlign w:val="center"/>
          </w:tcPr>
          <w:p w14:paraId="44385BC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2"/>
                <w:szCs w:val="22"/>
                <w:highlight w:val="none"/>
                <w:u w:val="none" w:color="auto"/>
              </w:rPr>
            </w:pPr>
            <w:r>
              <w:rPr>
                <w:rFonts w:hint="eastAsia" w:ascii="宋体" w:hAnsi="宋体" w:eastAsia="宋体" w:cs="宋体"/>
                <w:color w:val="auto"/>
                <w:kern w:val="21"/>
                <w:sz w:val="22"/>
                <w:szCs w:val="22"/>
                <w:highlight w:val="none"/>
              </w:rPr>
              <w:t>总投标价 （大写）：</w:t>
            </w:r>
            <w:r>
              <w:rPr>
                <w:rFonts w:hint="eastAsia" w:ascii="宋体" w:hAnsi="宋体" w:eastAsia="宋体" w:cs="宋体"/>
                <w:color w:val="auto"/>
                <w:kern w:val="21"/>
                <w:sz w:val="22"/>
                <w:szCs w:val="22"/>
                <w:highlight w:val="none"/>
                <w:u w:val="single"/>
              </w:rPr>
              <w:t xml:space="preserve">                    </w:t>
            </w:r>
          </w:p>
          <w:p w14:paraId="274A47BC">
            <w:pPr>
              <w:keepNext w:val="0"/>
              <w:keepLines w:val="0"/>
              <w:widowControl/>
              <w:suppressLineNumbers w:val="0"/>
              <w:spacing w:before="0" w:beforeAutospacing="0" w:after="0" w:afterAutospacing="0" w:line="360" w:lineRule="auto"/>
              <w:ind w:left="0" w:right="0" w:firstLine="1100" w:firstLineChars="500"/>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(小写) ：</w:t>
            </w:r>
            <w:r>
              <w:rPr>
                <w:rFonts w:hint="eastAsia" w:ascii="宋体" w:hAnsi="宋体" w:eastAsia="宋体" w:cs="宋体"/>
                <w:color w:val="auto"/>
                <w:kern w:val="21"/>
                <w:sz w:val="22"/>
                <w:szCs w:val="22"/>
                <w:highlight w:val="none"/>
                <w:u w:val="single"/>
              </w:rPr>
              <w:t xml:space="preserve">                    </w:t>
            </w:r>
            <w:r>
              <w:rPr>
                <w:rFonts w:hint="eastAsia" w:ascii="宋体" w:hAnsi="宋体" w:eastAsia="宋体" w:cs="宋体"/>
                <w:color w:val="auto"/>
                <w:kern w:val="21"/>
                <w:sz w:val="22"/>
                <w:szCs w:val="22"/>
                <w:highlight w:val="none"/>
                <w:u w:val="none" w:color="auto"/>
              </w:rPr>
              <w:t>元</w:t>
            </w:r>
          </w:p>
          <w:p w14:paraId="1BB9A74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2"/>
                <w:szCs w:val="22"/>
                <w:highlight w:val="none"/>
                <w:u w:val="single" w:color="auto"/>
                <w:lang w:val="en-US" w:eastAsia="zh-CN"/>
              </w:rPr>
            </w:pPr>
            <w:r>
              <w:rPr>
                <w:rFonts w:hint="eastAsia" w:ascii="宋体" w:hAnsi="宋体" w:eastAsia="宋体" w:cs="宋体"/>
                <w:color w:val="auto"/>
                <w:kern w:val="21"/>
                <w:sz w:val="22"/>
                <w:szCs w:val="22"/>
                <w:highlight w:val="none"/>
              </w:rPr>
              <w:t>工期：</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日历天</w:t>
            </w:r>
          </w:p>
          <w:p w14:paraId="6451722D">
            <w:pPr>
              <w:keepNext w:val="0"/>
              <w:keepLines w:val="0"/>
              <w:pageBreakBefore w:val="0"/>
              <w:numPr>
                <w:ilvl w:val="0"/>
                <w:numId w:val="0"/>
              </w:numPr>
              <w:kinsoku/>
              <w:wordWrap/>
              <w:overflowPunct/>
              <w:topLinePunct w:val="0"/>
              <w:autoSpaceDE/>
              <w:autoSpaceDN/>
              <w:bidi w:val="0"/>
              <w:adjustRightInd/>
              <w:spacing w:line="480" w:lineRule="exact"/>
              <w:rPr>
                <w:rFonts w:hint="eastAsia" w:ascii="宋体" w:hAnsi="宋体" w:eastAsia="宋体" w:cs="宋体"/>
                <w:color w:val="auto"/>
                <w:kern w:val="21"/>
                <w:sz w:val="22"/>
                <w:szCs w:val="22"/>
                <w:highlight w:val="none"/>
                <w:u w:val="none" w:color="auto"/>
                <w:lang w:eastAsia="zh-CN"/>
              </w:rPr>
            </w:pPr>
            <w:r>
              <w:rPr>
                <w:rFonts w:hint="eastAsia" w:ascii="宋体" w:hAnsi="宋体" w:eastAsia="宋体" w:cs="宋体"/>
                <w:color w:val="auto"/>
                <w:kern w:val="21"/>
                <w:sz w:val="22"/>
                <w:szCs w:val="22"/>
                <w:highlight w:val="none"/>
                <w:lang w:val="en-US" w:eastAsia="zh-CN"/>
              </w:rPr>
              <w:t>质量标准：</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u w:val="none" w:color="auto"/>
                <w:lang w:eastAsia="zh-CN"/>
              </w:rPr>
              <w:t>（合格</w:t>
            </w:r>
            <w:r>
              <w:rPr>
                <w:rFonts w:hint="eastAsia" w:ascii="宋体" w:hAnsi="宋体" w:eastAsia="宋体" w:cs="宋体"/>
                <w:color w:val="auto"/>
                <w:kern w:val="21"/>
                <w:sz w:val="22"/>
                <w:szCs w:val="22"/>
                <w:highlight w:val="none"/>
                <w:u w:val="none" w:color="auto"/>
                <w:lang w:val="en-US" w:eastAsia="zh-CN"/>
              </w:rPr>
              <w:t>/不合格</w:t>
            </w:r>
            <w:r>
              <w:rPr>
                <w:rFonts w:hint="eastAsia" w:ascii="宋体" w:hAnsi="宋体" w:eastAsia="宋体" w:cs="宋体"/>
                <w:color w:val="auto"/>
                <w:kern w:val="21"/>
                <w:sz w:val="22"/>
                <w:szCs w:val="22"/>
                <w:highlight w:val="none"/>
                <w:u w:val="none" w:color="auto"/>
                <w:lang w:eastAsia="zh-CN"/>
              </w:rPr>
              <w:t>）</w:t>
            </w:r>
          </w:p>
          <w:p w14:paraId="4E7A9980">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项目经理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01F1AD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2"/>
                <w:szCs w:val="22"/>
                <w:highlight w:val="none"/>
                <w:lang w:eastAsia="zh-CN"/>
              </w:rPr>
            </w:pPr>
          </w:p>
        </w:tc>
      </w:tr>
    </w:tbl>
    <w:p w14:paraId="16229B48">
      <w:pPr>
        <w:widowControl w:val="0"/>
        <w:snapToGrid w:val="0"/>
        <w:spacing w:line="460" w:lineRule="exact"/>
        <w:ind w:left="2940" w:leftChars="1400" w:firstLine="632" w:firstLineChars="300"/>
        <w:rPr>
          <w:rFonts w:hint="eastAsia" w:ascii="宋体" w:hAnsi="宋体" w:eastAsia="宋体" w:cs="宋体"/>
          <w:b/>
          <w:color w:val="auto"/>
          <w:kern w:val="21"/>
          <w:sz w:val="21"/>
          <w:szCs w:val="21"/>
          <w:highlight w:val="none"/>
        </w:rPr>
      </w:pPr>
    </w:p>
    <w:p w14:paraId="3EF8B28D">
      <w:pPr>
        <w:widowControl w:val="0"/>
        <w:snapToGrid w:val="0"/>
        <w:spacing w:line="460" w:lineRule="exact"/>
        <w:ind w:left="2940" w:leftChars="1400" w:firstLine="632" w:firstLineChars="300"/>
        <w:rPr>
          <w:rFonts w:hint="eastAsia" w:ascii="宋体" w:hAnsi="宋体" w:eastAsia="宋体" w:cs="宋体"/>
          <w:b/>
          <w:color w:val="auto"/>
          <w:kern w:val="21"/>
          <w:sz w:val="21"/>
          <w:szCs w:val="21"/>
          <w:highlight w:val="none"/>
        </w:rPr>
      </w:pPr>
    </w:p>
    <w:p w14:paraId="04798DC3">
      <w:pPr>
        <w:spacing w:line="480" w:lineRule="auto"/>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1"/>
          <w:szCs w:val="21"/>
          <w:highlight w:val="none"/>
        </w:rPr>
        <w:t xml:space="preserve">                        </w:t>
      </w:r>
      <w:r>
        <w:rPr>
          <w:rFonts w:hint="eastAsia" w:ascii="宋体" w:hAnsi="宋体" w:eastAsia="宋体" w:cs="宋体"/>
          <w:color w:val="auto"/>
          <w:kern w:val="21"/>
          <w:sz w:val="22"/>
          <w:szCs w:val="22"/>
          <w:highlight w:val="none"/>
        </w:rPr>
        <w:t xml:space="preserve"> </w:t>
      </w:r>
      <w:r>
        <w:rPr>
          <w:rFonts w:hint="eastAsia" w:ascii="宋体" w:hAnsi="宋体" w:eastAsia="宋体" w:cs="宋体"/>
          <w:color w:val="auto"/>
          <w:kern w:val="21"/>
          <w:sz w:val="22"/>
          <w:szCs w:val="22"/>
          <w:highlight w:val="none"/>
          <w:lang w:val="en-US" w:eastAsia="zh-CN"/>
        </w:rPr>
        <w:t xml:space="preserve">  供 应 商</w:t>
      </w:r>
      <w:r>
        <w:rPr>
          <w:rFonts w:hint="eastAsia" w:ascii="宋体" w:hAnsi="宋体" w:eastAsia="宋体" w:cs="宋体"/>
          <w:color w:val="auto"/>
          <w:kern w:val="21"/>
          <w:sz w:val="22"/>
          <w:szCs w:val="22"/>
          <w:highlight w:val="none"/>
        </w:rPr>
        <w:t>：</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(盖</w:t>
      </w:r>
      <w:r>
        <w:rPr>
          <w:rFonts w:hint="eastAsia" w:ascii="宋体" w:hAnsi="宋体" w:eastAsia="宋体" w:cs="宋体"/>
          <w:color w:val="auto"/>
          <w:kern w:val="21"/>
          <w:sz w:val="22"/>
          <w:szCs w:val="22"/>
          <w:highlight w:val="none"/>
          <w:lang w:eastAsia="zh-CN"/>
        </w:rPr>
        <w:t>单位公</w:t>
      </w:r>
      <w:r>
        <w:rPr>
          <w:rFonts w:hint="eastAsia" w:ascii="宋体" w:hAnsi="宋体" w:eastAsia="宋体" w:cs="宋体"/>
          <w:color w:val="auto"/>
          <w:kern w:val="21"/>
          <w:sz w:val="22"/>
          <w:szCs w:val="22"/>
          <w:highlight w:val="none"/>
        </w:rPr>
        <w:t>章)</w:t>
      </w:r>
    </w:p>
    <w:p w14:paraId="0F84096F">
      <w:pPr>
        <w:spacing w:line="480" w:lineRule="auto"/>
        <w:ind w:firstLine="2860" w:firstLineChars="1300"/>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法定代表人或委托代理人：</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(签字或盖章)</w:t>
      </w:r>
    </w:p>
    <w:p w14:paraId="32E46D98">
      <w:pPr>
        <w:spacing w:line="480" w:lineRule="auto"/>
        <w:ind w:firstLine="1100" w:firstLineChars="500"/>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 xml:space="preserve">        </w:t>
      </w:r>
      <w:r>
        <w:rPr>
          <w:rFonts w:hint="eastAsia" w:ascii="宋体" w:hAnsi="宋体" w:eastAsia="宋体" w:cs="宋体"/>
          <w:color w:val="auto"/>
          <w:kern w:val="21"/>
          <w:sz w:val="22"/>
          <w:szCs w:val="22"/>
          <w:highlight w:val="none"/>
          <w:lang w:val="en-US" w:eastAsia="zh-CN"/>
        </w:rPr>
        <w:t xml:space="preserve">    </w:t>
      </w:r>
      <w:r>
        <w:rPr>
          <w:rFonts w:hint="eastAsia" w:ascii="宋体" w:hAnsi="宋体" w:eastAsia="宋体" w:cs="宋体"/>
          <w:color w:val="auto"/>
          <w:kern w:val="21"/>
          <w:sz w:val="22"/>
          <w:szCs w:val="22"/>
          <w:highlight w:val="none"/>
        </w:rPr>
        <w:t xml:space="preserve">  </w:t>
      </w:r>
      <w:r>
        <w:rPr>
          <w:rFonts w:hint="eastAsia" w:ascii="宋体" w:hAnsi="宋体" w:eastAsia="宋体" w:cs="宋体"/>
          <w:color w:val="auto"/>
          <w:kern w:val="21"/>
          <w:sz w:val="22"/>
          <w:szCs w:val="22"/>
          <w:highlight w:val="none"/>
          <w:lang w:val="en-US" w:eastAsia="zh-CN"/>
        </w:rPr>
        <w:t xml:space="preserve">  </w:t>
      </w:r>
      <w:r>
        <w:rPr>
          <w:rFonts w:hint="eastAsia" w:ascii="宋体" w:hAnsi="宋体" w:eastAsia="宋体" w:cs="宋体"/>
          <w:color w:val="auto"/>
          <w:kern w:val="21"/>
          <w:sz w:val="22"/>
          <w:szCs w:val="22"/>
          <w:highlight w:val="none"/>
        </w:rPr>
        <w:t xml:space="preserve">日     期：  </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年</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月</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 xml:space="preserve">日 </w:t>
      </w:r>
    </w:p>
    <w:p w14:paraId="2092BE30">
      <w:pPr>
        <w:widowControl w:val="0"/>
        <w:snapToGrid w:val="0"/>
        <w:spacing w:before="240" w:beforeLines="100" w:after="240" w:afterLines="100" w:line="360" w:lineRule="auto"/>
        <w:jc w:val="center"/>
        <w:rPr>
          <w:rFonts w:hint="eastAsia" w:ascii="宋体" w:hAnsi="宋体" w:eastAsia="宋体" w:cs="宋体"/>
          <w:color w:val="auto"/>
          <w:kern w:val="21"/>
          <w:sz w:val="21"/>
          <w:szCs w:val="21"/>
          <w:highlight w:val="none"/>
        </w:rPr>
      </w:pPr>
    </w:p>
    <w:p w14:paraId="6A861215">
      <w:pPr>
        <w:pStyle w:val="7"/>
        <w:rPr>
          <w:rFonts w:hint="eastAsia" w:ascii="宋体" w:hAnsi="宋体" w:eastAsia="宋体" w:cs="宋体"/>
          <w:color w:val="auto"/>
          <w:kern w:val="21"/>
          <w:sz w:val="21"/>
          <w:szCs w:val="21"/>
          <w:highlight w:val="none"/>
        </w:rPr>
      </w:pPr>
    </w:p>
    <w:p w14:paraId="6FB03FDB">
      <w:pPr>
        <w:rPr>
          <w:rFonts w:hint="eastAsia" w:ascii="宋体" w:hAnsi="宋体" w:eastAsia="宋体" w:cs="宋体"/>
          <w:color w:val="auto"/>
          <w:kern w:val="21"/>
          <w:sz w:val="21"/>
          <w:szCs w:val="21"/>
          <w:highlight w:val="none"/>
        </w:rPr>
      </w:pPr>
    </w:p>
    <w:p w14:paraId="6E6EA914">
      <w:pPr>
        <w:rPr>
          <w:rFonts w:hint="eastAsia" w:ascii="宋体" w:hAnsi="宋体" w:eastAsia="宋体" w:cs="宋体"/>
          <w:color w:val="auto"/>
          <w:kern w:val="21"/>
          <w:highlight w:val="none"/>
        </w:rPr>
      </w:pPr>
      <w:r>
        <w:rPr>
          <w:rFonts w:hint="eastAsia" w:ascii="宋体" w:hAnsi="宋体" w:eastAsia="宋体" w:cs="宋体"/>
          <w:color w:val="auto"/>
          <w:kern w:val="21"/>
          <w:highlight w:val="none"/>
        </w:rPr>
        <w:br w:type="page"/>
      </w:r>
    </w:p>
    <w:p w14:paraId="3CEF9E17">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rPr>
        <w:t>磋商报价表格格式</w:t>
      </w:r>
    </w:p>
    <w:p w14:paraId="7562DFD3">
      <w:pPr>
        <w:snapToGrid w:val="0"/>
        <w:spacing w:line="600" w:lineRule="exact"/>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已标价工程量清单报价表包括但不限于以下表格。（表格样式以</w:t>
      </w:r>
      <w:r>
        <w:rPr>
          <w:rFonts w:hint="eastAsia" w:ascii="宋体" w:hAnsi="宋体" w:eastAsia="宋体" w:cs="宋体"/>
          <w:b/>
          <w:bCs/>
          <w:color w:val="auto"/>
          <w:spacing w:val="4"/>
          <w:szCs w:val="21"/>
          <w:highlight w:val="none"/>
        </w:rPr>
        <w:t>计价</w:t>
      </w:r>
      <w:r>
        <w:rPr>
          <w:rFonts w:hint="eastAsia" w:ascii="宋体" w:hAnsi="宋体" w:eastAsia="宋体" w:cs="宋体"/>
          <w:b/>
          <w:bCs/>
          <w:color w:val="auto"/>
          <w:szCs w:val="21"/>
          <w:highlight w:val="none"/>
        </w:rPr>
        <w:t>软件生成格式为准）</w:t>
      </w:r>
    </w:p>
    <w:p w14:paraId="40443BE3">
      <w:pPr>
        <w:adjustRightInd w:val="0"/>
        <w:snapToGrid w:val="0"/>
        <w:spacing w:line="7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"报价表一"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报价表一、投</w:t>
      </w:r>
      <w:bookmarkStart w:id="114" w:name="_Hlt131220688"/>
      <w:r>
        <w:rPr>
          <w:rFonts w:hint="eastAsia" w:ascii="宋体" w:hAnsi="宋体" w:eastAsia="宋体" w:cs="宋体"/>
          <w:color w:val="auto"/>
          <w:szCs w:val="21"/>
          <w:highlight w:val="none"/>
        </w:rPr>
        <w:t>标</w:t>
      </w:r>
      <w:bookmarkEnd w:id="114"/>
      <w:r>
        <w:rPr>
          <w:rFonts w:hint="eastAsia" w:ascii="宋体" w:hAnsi="宋体" w:eastAsia="宋体" w:cs="宋体"/>
          <w:color w:val="auto"/>
          <w:szCs w:val="21"/>
          <w:highlight w:val="none"/>
        </w:rPr>
        <w:t>总价</w:t>
      </w:r>
      <w:r>
        <w:rPr>
          <w:rFonts w:hint="eastAsia" w:ascii="宋体" w:hAnsi="宋体" w:eastAsia="宋体" w:cs="宋体"/>
          <w:color w:val="auto"/>
          <w:szCs w:val="21"/>
          <w:highlight w:val="none"/>
        </w:rPr>
        <w:fldChar w:fldCharType="end"/>
      </w:r>
    </w:p>
    <w:p w14:paraId="2EF96F35">
      <w:pPr>
        <w:snapToGrid w:val="0"/>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报价表二、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"报价表二"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工</w:t>
      </w:r>
      <w:bookmarkStart w:id="115" w:name="_Hlt131220693"/>
      <w:bookmarkStart w:id="116" w:name="_Hlt131220690"/>
      <w:r>
        <w:rPr>
          <w:rFonts w:hint="eastAsia" w:ascii="宋体" w:hAnsi="宋体" w:eastAsia="宋体" w:cs="宋体"/>
          <w:color w:val="auto"/>
          <w:szCs w:val="21"/>
          <w:highlight w:val="none"/>
        </w:rPr>
        <w:t>程</w:t>
      </w:r>
      <w:bookmarkEnd w:id="115"/>
      <w:bookmarkEnd w:id="116"/>
      <w:bookmarkStart w:id="117" w:name="_Hlt131220696"/>
      <w:r>
        <w:rPr>
          <w:rFonts w:hint="eastAsia" w:ascii="宋体" w:hAnsi="宋体" w:eastAsia="宋体" w:cs="宋体"/>
          <w:color w:val="auto"/>
          <w:szCs w:val="21"/>
          <w:highlight w:val="none"/>
        </w:rPr>
        <w:t>项</w:t>
      </w:r>
      <w:bookmarkEnd w:id="117"/>
      <w:r>
        <w:rPr>
          <w:rFonts w:hint="eastAsia" w:ascii="宋体" w:hAnsi="宋体" w:eastAsia="宋体" w:cs="宋体"/>
          <w:color w:val="auto"/>
          <w:szCs w:val="21"/>
          <w:highlight w:val="none"/>
        </w:rPr>
        <w:t>目总</w:t>
      </w:r>
      <w:bookmarkStart w:id="118" w:name="_Hlt131220699"/>
      <w:r>
        <w:rPr>
          <w:rFonts w:hint="eastAsia" w:ascii="宋体" w:hAnsi="宋体" w:eastAsia="宋体" w:cs="宋体"/>
          <w:color w:val="auto"/>
          <w:szCs w:val="21"/>
          <w:highlight w:val="none"/>
        </w:rPr>
        <w:t>造</w:t>
      </w:r>
      <w:bookmarkEnd w:id="118"/>
      <w:r>
        <w:rPr>
          <w:rFonts w:hint="eastAsia" w:ascii="宋体" w:hAnsi="宋体" w:eastAsia="宋体" w:cs="宋体"/>
          <w:color w:val="auto"/>
          <w:szCs w:val="21"/>
          <w:highlight w:val="none"/>
        </w:rPr>
        <w:t>价表</w:t>
      </w:r>
      <w:bookmarkStart w:id="119" w:name="_Hlt131218605"/>
      <w:bookmarkEnd w:id="119"/>
      <w:r>
        <w:rPr>
          <w:rFonts w:hint="eastAsia" w:ascii="宋体" w:hAnsi="宋体" w:eastAsia="宋体" w:cs="宋体"/>
          <w:color w:val="auto"/>
          <w:szCs w:val="21"/>
          <w:highlight w:val="none"/>
        </w:rPr>
        <w:fldChar w:fldCharType="end"/>
      </w:r>
    </w:p>
    <w:p w14:paraId="579EA25D">
      <w:pPr>
        <w:snapToGrid w:val="0"/>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"报价表三"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报价表三、单</w:t>
      </w:r>
      <w:bookmarkStart w:id="120" w:name="_Hlt131220739"/>
      <w:r>
        <w:rPr>
          <w:rFonts w:hint="eastAsia" w:ascii="宋体" w:hAnsi="宋体" w:eastAsia="宋体" w:cs="宋体"/>
          <w:color w:val="auto"/>
          <w:szCs w:val="21"/>
          <w:highlight w:val="none"/>
        </w:rPr>
        <w:t>项</w:t>
      </w:r>
      <w:bookmarkEnd w:id="120"/>
      <w:r>
        <w:rPr>
          <w:rFonts w:hint="eastAsia" w:ascii="宋体" w:hAnsi="宋体" w:eastAsia="宋体" w:cs="宋体"/>
          <w:color w:val="auto"/>
          <w:szCs w:val="21"/>
          <w:highlight w:val="none"/>
        </w:rPr>
        <w:t>工程造价汇总表</w:t>
      </w:r>
      <w:r>
        <w:rPr>
          <w:rFonts w:hint="eastAsia" w:ascii="宋体" w:hAnsi="宋体" w:eastAsia="宋体" w:cs="宋体"/>
          <w:color w:val="auto"/>
          <w:szCs w:val="21"/>
          <w:highlight w:val="none"/>
        </w:rPr>
        <w:fldChar w:fldCharType="end"/>
      </w:r>
    </w:p>
    <w:p w14:paraId="4B6A15F2">
      <w:pPr>
        <w:snapToGrid w:val="0"/>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"报价表四"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报价表四、单位工</w:t>
      </w:r>
      <w:bookmarkStart w:id="121" w:name="_Hlt131220771"/>
      <w:r>
        <w:rPr>
          <w:rFonts w:hint="eastAsia" w:ascii="宋体" w:hAnsi="宋体" w:eastAsia="宋体" w:cs="宋体"/>
          <w:color w:val="auto"/>
          <w:szCs w:val="21"/>
          <w:highlight w:val="none"/>
        </w:rPr>
        <w:t>程</w:t>
      </w:r>
      <w:bookmarkEnd w:id="121"/>
      <w:r>
        <w:rPr>
          <w:rFonts w:hint="eastAsia" w:ascii="宋体" w:hAnsi="宋体" w:eastAsia="宋体" w:cs="宋体"/>
          <w:color w:val="auto"/>
          <w:szCs w:val="21"/>
          <w:highlight w:val="none"/>
        </w:rPr>
        <w:t>造价汇总表</w:t>
      </w:r>
      <w:bookmarkStart w:id="122" w:name="_Hlt131218609"/>
      <w:bookmarkEnd w:id="122"/>
      <w:r>
        <w:rPr>
          <w:rFonts w:hint="eastAsia" w:ascii="宋体" w:hAnsi="宋体" w:eastAsia="宋体" w:cs="宋体"/>
          <w:color w:val="auto"/>
          <w:szCs w:val="21"/>
          <w:highlight w:val="none"/>
        </w:rPr>
        <w:fldChar w:fldCharType="end"/>
      </w:r>
    </w:p>
    <w:p w14:paraId="23F75A92">
      <w:pPr>
        <w:snapToGrid w:val="0"/>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"报价表五"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报价表五、分部分项</w:t>
      </w:r>
      <w:bookmarkStart w:id="123" w:name="_Hlt131220935"/>
      <w:r>
        <w:rPr>
          <w:rFonts w:hint="eastAsia" w:ascii="宋体" w:hAnsi="宋体" w:eastAsia="宋体" w:cs="宋体"/>
          <w:color w:val="auto"/>
          <w:szCs w:val="21"/>
          <w:highlight w:val="none"/>
        </w:rPr>
        <w:t>工</w:t>
      </w:r>
      <w:bookmarkEnd w:id="123"/>
      <w:r>
        <w:rPr>
          <w:rFonts w:hint="eastAsia" w:ascii="宋体" w:hAnsi="宋体" w:eastAsia="宋体" w:cs="宋体"/>
          <w:color w:val="auto"/>
          <w:szCs w:val="21"/>
          <w:highlight w:val="none"/>
        </w:rPr>
        <w:t>程清单计价表</w:t>
      </w:r>
      <w:r>
        <w:rPr>
          <w:rFonts w:hint="eastAsia" w:ascii="宋体" w:hAnsi="宋体" w:eastAsia="宋体" w:cs="宋体"/>
          <w:color w:val="auto"/>
          <w:szCs w:val="21"/>
          <w:highlight w:val="none"/>
        </w:rPr>
        <w:fldChar w:fldCharType="end"/>
      </w:r>
    </w:p>
    <w:p w14:paraId="08B8070C">
      <w:pPr>
        <w:snapToGrid w:val="0"/>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"报价表六"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报价表六、措施项目清</w:t>
      </w:r>
      <w:bookmarkStart w:id="124" w:name="_Hlt131220850"/>
      <w:r>
        <w:rPr>
          <w:rFonts w:hint="eastAsia" w:ascii="宋体" w:hAnsi="宋体" w:eastAsia="宋体" w:cs="宋体"/>
          <w:color w:val="auto"/>
          <w:szCs w:val="21"/>
          <w:highlight w:val="none"/>
        </w:rPr>
        <w:t>单</w:t>
      </w:r>
      <w:bookmarkEnd w:id="124"/>
      <w:r>
        <w:rPr>
          <w:rFonts w:hint="eastAsia" w:ascii="宋体" w:hAnsi="宋体" w:eastAsia="宋体" w:cs="宋体"/>
          <w:color w:val="auto"/>
          <w:szCs w:val="21"/>
          <w:highlight w:val="none"/>
        </w:rPr>
        <w:t>计价表</w:t>
      </w:r>
      <w:r>
        <w:rPr>
          <w:rFonts w:hint="eastAsia" w:ascii="宋体" w:hAnsi="宋体" w:eastAsia="宋体" w:cs="宋体"/>
          <w:color w:val="auto"/>
          <w:szCs w:val="21"/>
          <w:highlight w:val="none"/>
        </w:rPr>
        <w:fldChar w:fldCharType="end"/>
      </w:r>
      <w:bookmarkStart w:id="125" w:name="_Hlt131218665"/>
    </w:p>
    <w:p w14:paraId="7947C1D7">
      <w:pPr>
        <w:snapToGrid w:val="0"/>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"报价表七"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报价</w:t>
      </w:r>
      <w:bookmarkEnd w:id="125"/>
      <w:r>
        <w:rPr>
          <w:rFonts w:hint="eastAsia" w:ascii="宋体" w:hAnsi="宋体" w:eastAsia="宋体" w:cs="宋体"/>
          <w:color w:val="auto"/>
          <w:szCs w:val="21"/>
          <w:highlight w:val="none"/>
        </w:rPr>
        <w:t>表七、其他项目清单计价表</w:t>
      </w:r>
      <w:r>
        <w:rPr>
          <w:rFonts w:hint="eastAsia" w:ascii="宋体" w:hAnsi="宋体" w:eastAsia="宋体" w:cs="宋体"/>
          <w:color w:val="auto"/>
          <w:szCs w:val="21"/>
          <w:highlight w:val="none"/>
        </w:rPr>
        <w:fldChar w:fldCharType="end"/>
      </w:r>
    </w:p>
    <w:p w14:paraId="088489C8">
      <w:pPr>
        <w:snapToGrid w:val="0"/>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报价表八、规费、税金项目清单计价表</w:t>
      </w:r>
    </w:p>
    <w:p w14:paraId="170CF45E">
      <w:pPr>
        <w:snapToGrid w:val="0"/>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报价表九、</w:t>
      </w:r>
      <w:bookmarkStart w:id="126" w:name="_Hlt130847341"/>
      <w:bookmarkEnd w:id="126"/>
      <w:r>
        <w:rPr>
          <w:rFonts w:hint="eastAsia" w:ascii="宋体" w:hAnsi="宋体" w:eastAsia="宋体" w:cs="宋体"/>
          <w:color w:val="auto"/>
          <w:szCs w:val="21"/>
          <w:highlight w:val="none"/>
        </w:rPr>
        <w:t>主要材料价格表</w:t>
      </w:r>
    </w:p>
    <w:p w14:paraId="7A85BCC1">
      <w:pPr>
        <w:snapToGrid w:val="0"/>
        <w:spacing w:line="600" w:lineRule="exact"/>
        <w:ind w:firstLine="420" w:firstLineChars="200"/>
        <w:rPr>
          <w:rFonts w:hint="eastAsia" w:ascii="宋体" w:hAnsi="宋体" w:eastAsia="宋体" w:cs="宋体"/>
          <w:color w:val="auto"/>
          <w:szCs w:val="21"/>
          <w:highlight w:val="none"/>
        </w:rPr>
      </w:pPr>
    </w:p>
    <w:p w14:paraId="417D7A2C">
      <w:pPr>
        <w:snapToGrid w:val="0"/>
        <w:spacing w:line="600" w:lineRule="exact"/>
        <w:ind w:firstLine="420" w:firstLineChars="200"/>
        <w:rPr>
          <w:rFonts w:hint="eastAsia" w:ascii="宋体" w:hAnsi="宋体" w:eastAsia="宋体" w:cs="宋体"/>
          <w:color w:val="auto"/>
          <w:szCs w:val="21"/>
          <w:highlight w:val="none"/>
        </w:rPr>
      </w:pPr>
    </w:p>
    <w:p w14:paraId="26511916">
      <w:pPr>
        <w:snapToGrid w:val="0"/>
        <w:spacing w:line="600" w:lineRule="exact"/>
        <w:ind w:firstLine="420" w:firstLineChars="200"/>
        <w:rPr>
          <w:rFonts w:hint="eastAsia" w:ascii="宋体" w:hAnsi="宋体" w:eastAsia="宋体" w:cs="宋体"/>
          <w:color w:val="auto"/>
          <w:szCs w:val="21"/>
          <w:highlight w:val="none"/>
        </w:rPr>
      </w:pPr>
    </w:p>
    <w:p w14:paraId="7889E79E">
      <w:pPr>
        <w:snapToGrid w:val="0"/>
        <w:spacing w:line="600" w:lineRule="exact"/>
        <w:ind w:firstLine="420" w:firstLineChars="200"/>
        <w:rPr>
          <w:rFonts w:hint="eastAsia" w:ascii="宋体" w:hAnsi="宋体" w:eastAsia="宋体" w:cs="宋体"/>
          <w:color w:val="auto"/>
          <w:szCs w:val="21"/>
          <w:highlight w:val="none"/>
        </w:rPr>
      </w:pPr>
    </w:p>
    <w:p w14:paraId="7C6271DE">
      <w:pPr>
        <w:snapToGrid w:val="0"/>
        <w:spacing w:line="600" w:lineRule="exact"/>
        <w:ind w:firstLine="420" w:firstLineChars="200"/>
        <w:rPr>
          <w:rFonts w:hint="eastAsia" w:ascii="宋体" w:hAnsi="宋体" w:eastAsia="宋体" w:cs="宋体"/>
          <w:color w:val="auto"/>
          <w:szCs w:val="21"/>
          <w:highlight w:val="none"/>
        </w:rPr>
      </w:pPr>
    </w:p>
    <w:p w14:paraId="7A020AEF">
      <w:pPr>
        <w:snapToGrid w:val="0"/>
        <w:spacing w:line="600" w:lineRule="exact"/>
        <w:ind w:firstLine="420" w:firstLineChars="200"/>
        <w:rPr>
          <w:rFonts w:hint="eastAsia" w:ascii="宋体" w:hAnsi="宋体" w:eastAsia="宋体" w:cs="宋体"/>
          <w:color w:val="auto"/>
          <w:szCs w:val="21"/>
          <w:highlight w:val="none"/>
        </w:rPr>
      </w:pPr>
    </w:p>
    <w:p w14:paraId="47FC88D6">
      <w:pPr>
        <w:snapToGrid w:val="0"/>
        <w:spacing w:line="600" w:lineRule="exact"/>
        <w:ind w:firstLine="420" w:firstLineChars="200"/>
        <w:rPr>
          <w:rFonts w:hint="eastAsia" w:ascii="宋体" w:hAnsi="宋体" w:eastAsia="宋体" w:cs="宋体"/>
          <w:color w:val="auto"/>
          <w:szCs w:val="21"/>
          <w:highlight w:val="none"/>
        </w:rPr>
      </w:pPr>
    </w:p>
    <w:p w14:paraId="5AC4CA74">
      <w:pPr>
        <w:snapToGrid w:val="0"/>
        <w:spacing w:line="600" w:lineRule="exact"/>
        <w:ind w:firstLine="420" w:firstLineChars="200"/>
        <w:rPr>
          <w:rFonts w:hint="eastAsia" w:ascii="宋体" w:hAnsi="宋体" w:eastAsia="宋体" w:cs="宋体"/>
          <w:color w:val="auto"/>
          <w:szCs w:val="21"/>
          <w:highlight w:val="none"/>
        </w:rPr>
      </w:pPr>
    </w:p>
    <w:p w14:paraId="56129A33">
      <w:pPr>
        <w:pStyle w:val="2"/>
        <w:outlineLvl w:val="9"/>
        <w:rPr>
          <w:rFonts w:hint="eastAsia" w:ascii="宋体" w:hAnsi="宋体" w:eastAsia="宋体" w:cs="宋体"/>
          <w:color w:val="auto"/>
          <w:highlight w:val="none"/>
        </w:rPr>
      </w:pPr>
    </w:p>
    <w:p w14:paraId="52E17816">
      <w:pPr>
        <w:snapToGrid w:val="0"/>
        <w:spacing w:line="600" w:lineRule="exact"/>
        <w:ind w:firstLine="420" w:firstLineChars="200"/>
        <w:rPr>
          <w:rFonts w:hint="eastAsia" w:ascii="宋体" w:hAnsi="宋体" w:eastAsia="宋体" w:cs="宋体"/>
          <w:color w:val="auto"/>
          <w:szCs w:val="21"/>
          <w:highlight w:val="none"/>
        </w:rPr>
      </w:pPr>
    </w:p>
    <w:p w14:paraId="5D4F6D7F">
      <w:pPr>
        <w:snapToGrid w:val="0"/>
        <w:spacing w:line="600" w:lineRule="exact"/>
        <w:ind w:firstLine="420" w:firstLineChars="200"/>
        <w:rPr>
          <w:rFonts w:hint="eastAsia" w:ascii="宋体" w:hAnsi="宋体" w:eastAsia="宋体" w:cs="宋体"/>
          <w:color w:val="auto"/>
          <w:szCs w:val="21"/>
          <w:highlight w:val="none"/>
        </w:rPr>
      </w:pPr>
    </w:p>
    <w:p w14:paraId="6BF624C8">
      <w:pPr>
        <w:rPr>
          <w:rFonts w:hint="eastAsia"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br w:type="page"/>
      </w:r>
    </w:p>
    <w:p w14:paraId="38141C09">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lang w:val="en-US" w:eastAsia="zh-CN"/>
        </w:rPr>
        <w:t>2</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rPr>
        <w:t>投标函</w:t>
      </w:r>
    </w:p>
    <w:p w14:paraId="5EEBBB28">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3B3CE7A9">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（项目名称、项目编号）竞争性磋商文件的要求，经详细审阅和研究</w:t>
      </w:r>
      <w:r>
        <w:rPr>
          <w:rFonts w:hint="eastAsia" w:ascii="宋体" w:hAnsi="宋体" w:cs="宋体"/>
          <w:color w:val="auto"/>
          <w:szCs w:val="21"/>
          <w:highlight w:val="none"/>
          <w:lang w:eastAsia="zh-CN"/>
        </w:rPr>
        <w:t>：</w:t>
      </w:r>
    </w:p>
    <w:p w14:paraId="3EF2B437">
      <w:pPr>
        <w:keepNext w:val="0"/>
        <w:keepLines w:val="0"/>
        <w:pageBreakBefore w:val="0"/>
        <w:numPr>
          <w:ilvl w:val="0"/>
          <w:numId w:val="0"/>
        </w:numPr>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color="000000"/>
          <w:lang w:val="en-US" w:eastAsia="zh-CN" w:bidi="ar-SA"/>
        </w:rPr>
        <w:t>1、</w:t>
      </w:r>
      <w:r>
        <w:rPr>
          <w:rFonts w:hint="eastAsia" w:ascii="宋体" w:hAnsi="宋体" w:eastAsia="宋体" w:cs="宋体"/>
          <w:color w:val="auto"/>
          <w:szCs w:val="21"/>
          <w:highlight w:val="none"/>
        </w:rPr>
        <w:t>我方愿按照竞争性磋商文件中的要求进行磋商，提供所需一切其它相关服务。</w:t>
      </w:r>
    </w:p>
    <w:p w14:paraId="244B066D">
      <w:pPr>
        <w:keepNext w:val="0"/>
        <w:keepLines w:val="0"/>
        <w:pageBreakBefore w:val="0"/>
        <w:numPr>
          <w:ilvl w:val="0"/>
          <w:numId w:val="0"/>
        </w:numPr>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2、我方的磋商报价为人民币（大写）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（小写：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元）。工程质量达到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，项目经理为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，证书编号：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DD4C5A1">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3、本项目工期为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D76C45">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4、我方如果中标，保证做到以下承诺：</w:t>
      </w:r>
    </w:p>
    <w:p w14:paraId="39A56292">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(1)承诺如果我们的投标被接受，我们保证按规定时间与采购单位签订合同。</w:t>
      </w:r>
    </w:p>
    <w:p w14:paraId="4695BA2B">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(2)同意遵照竞争性磋商文件的全部内容，承担竞争性磋商文件中规定的全部责任和义务。</w:t>
      </w:r>
    </w:p>
    <w:p w14:paraId="366A8722">
      <w:pPr>
        <w:pStyle w:val="9"/>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(3)愿意承担直至合同签订时止为此项投标所开支的一切费用。</w:t>
      </w:r>
    </w:p>
    <w:p w14:paraId="1F129E04">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(4)我方理解，采购人无义务必须接受报价最低的磋商报价，并有权拒绝所有的磋商。</w:t>
      </w:r>
    </w:p>
    <w:p w14:paraId="2D42595A">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(5)保证在领取成交通知书之前向代理机构一次性支付代理服务费。</w:t>
      </w:r>
    </w:p>
    <w:p w14:paraId="40A0F6C0">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(6)同意供应商须知前附表规定的磋商有效期，在此期间，本竞争性磋商响应文件始终对我们具有约束力，并可随时被接受。</w:t>
      </w:r>
    </w:p>
    <w:p w14:paraId="153AC027">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(7)采购人如需考察我方或用户，我方给予积极配合。</w:t>
      </w:r>
    </w:p>
    <w:p w14:paraId="00BB711A">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(8)我方本次磋商所提供的资料都是真实的，并同意可以进一步提供与本次磋商有关的资质证书及其他资料。</w:t>
      </w:r>
    </w:p>
    <w:p w14:paraId="25B57A14">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(9)本竞争性磋商响应文件磋商有效期：磋商截止之日起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天内保持有效（日历天数）。</w:t>
      </w:r>
    </w:p>
    <w:p w14:paraId="6A074775">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(11)我方提供以下开户行、账号，供结算合同款（如果中标）： </w:t>
      </w:r>
    </w:p>
    <w:p w14:paraId="611D9B8F">
      <w:pPr>
        <w:spacing w:line="48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户名（全称）：</w:t>
      </w:r>
      <w:r>
        <w:rPr>
          <w:rFonts w:hint="eastAsia" w:ascii="宋体" w:hAnsi="宋体" w:eastAsia="宋体" w:cs="宋体"/>
          <w:color w:val="auto"/>
          <w:sz w:val="21"/>
          <w:szCs w:val="21"/>
          <w:highlight w:val="none"/>
          <w:u w:val="single"/>
        </w:rPr>
        <w:t xml:space="preserve">                                 </w:t>
      </w:r>
    </w:p>
    <w:p w14:paraId="71EE4D68">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u w:val="single"/>
        </w:rPr>
        <w:t xml:space="preserve">                                       </w:t>
      </w:r>
    </w:p>
    <w:p w14:paraId="653BC206">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账号（请填完整）：</w:t>
      </w:r>
      <w:r>
        <w:rPr>
          <w:rFonts w:hint="eastAsia" w:ascii="宋体" w:hAnsi="宋体" w:eastAsia="宋体" w:cs="宋体"/>
          <w:color w:val="auto"/>
          <w:sz w:val="21"/>
          <w:szCs w:val="21"/>
          <w:highlight w:val="none"/>
          <w:u w:val="single"/>
        </w:rPr>
        <w:t xml:space="preserve">                             </w:t>
      </w:r>
    </w:p>
    <w:p w14:paraId="3263F0E2">
      <w:pPr>
        <w:pStyle w:val="12"/>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none" w:color="000000"/>
          <w:lang w:val="en-US" w:eastAsia="zh-CN" w:bidi="ar-SA"/>
        </w:rPr>
        <w:t>投标单位：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（盖单位公章） </w:t>
      </w:r>
    </w:p>
    <w:p w14:paraId="392A93E2">
      <w:pPr>
        <w:pStyle w:val="12"/>
        <w:spacing w:line="480" w:lineRule="auto"/>
        <w:ind w:firstLine="40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lang w:eastAsia="zh-CN"/>
        </w:rPr>
        <w:t>或</w:t>
      </w: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 xml:space="preserve">盖章）  </w:t>
      </w:r>
    </w:p>
    <w:p w14:paraId="68D5A181">
      <w:pPr>
        <w:spacing w:line="48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固定联系电话：</w:t>
      </w:r>
      <w:r>
        <w:rPr>
          <w:rFonts w:hint="eastAsia" w:ascii="宋体" w:hAnsi="宋体" w:eastAsia="宋体" w:cs="宋体"/>
          <w:color w:val="auto"/>
          <w:sz w:val="21"/>
          <w:szCs w:val="21"/>
          <w:highlight w:val="none"/>
          <w:u w:val="single"/>
        </w:rPr>
        <w:t xml:space="preserve">                                 </w:t>
      </w:r>
    </w:p>
    <w:p w14:paraId="4497B04F">
      <w:pPr>
        <w:spacing w:line="48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xml:space="preserve">                                         </w:t>
      </w:r>
    </w:p>
    <w:p w14:paraId="0B80CA1E">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8CC0DFE">
      <w:pPr>
        <w:pStyle w:val="12"/>
        <w:spacing w:line="480" w:lineRule="auto"/>
        <w:ind w:firstLine="404"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日期：</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46455746">
      <w:pPr>
        <w:pStyle w:val="12"/>
        <w:spacing w:line="480" w:lineRule="auto"/>
        <w:ind w:firstLine="404"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邮政编码：</w:t>
      </w:r>
      <w:r>
        <w:rPr>
          <w:rFonts w:hint="eastAsia" w:ascii="宋体" w:hAnsi="宋体" w:eastAsia="宋体" w:cs="宋体"/>
          <w:color w:val="auto"/>
          <w:spacing w:val="-4"/>
          <w:sz w:val="21"/>
          <w:szCs w:val="21"/>
          <w:highlight w:val="none"/>
          <w:u w:val="single"/>
        </w:rPr>
        <w:t xml:space="preserve">                                        </w:t>
      </w:r>
    </w:p>
    <w:p w14:paraId="1AC97484">
      <w:pPr>
        <w:pStyle w:val="12"/>
        <w:spacing w:line="480" w:lineRule="auto"/>
        <w:ind w:firstLine="404"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详细地址：</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28EE77E5">
      <w:pPr>
        <w:pStyle w:val="12"/>
        <w:spacing w:line="480" w:lineRule="auto"/>
        <w:ind w:firstLine="404"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电子信箱：</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7AD87852">
      <w:pPr>
        <w:rPr>
          <w:rFonts w:hint="eastAsia" w:ascii="宋体" w:hAnsi="宋体" w:eastAsia="宋体" w:cs="宋体"/>
          <w:color w:val="auto"/>
          <w:spacing w:val="-4"/>
          <w:sz w:val="21"/>
          <w:szCs w:val="21"/>
          <w:highlight w:val="none"/>
        </w:rPr>
      </w:pPr>
    </w:p>
    <w:p w14:paraId="07A1A377">
      <w:pPr>
        <w:pStyle w:val="12"/>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p>
    <w:p w14:paraId="7835D66B">
      <w:pPr>
        <w:pStyle w:val="12"/>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p>
    <w:p w14:paraId="7811D560">
      <w:pPr>
        <w:pStyle w:val="12"/>
        <w:spacing w:line="560" w:lineRule="exact"/>
        <w:ind w:firstLine="404" w:firstLineChars="200"/>
        <w:rPr>
          <w:rFonts w:hint="eastAsia" w:ascii="宋体" w:hAnsi="宋体" w:eastAsia="宋体" w:cs="宋体"/>
          <w:color w:val="auto"/>
          <w:spacing w:val="-4"/>
          <w:sz w:val="21"/>
          <w:szCs w:val="21"/>
          <w:highlight w:val="none"/>
        </w:rPr>
      </w:pPr>
    </w:p>
    <w:p w14:paraId="38FC303C">
      <w:pPr>
        <w:pStyle w:val="12"/>
        <w:spacing w:line="560" w:lineRule="exact"/>
        <w:ind w:firstLine="404" w:firstLineChars="200"/>
        <w:rPr>
          <w:rFonts w:hint="eastAsia" w:ascii="宋体" w:hAnsi="宋体" w:eastAsia="宋体" w:cs="宋体"/>
          <w:color w:val="auto"/>
          <w:spacing w:val="-4"/>
          <w:sz w:val="21"/>
          <w:szCs w:val="21"/>
          <w:highlight w:val="none"/>
        </w:rPr>
      </w:pPr>
    </w:p>
    <w:p w14:paraId="73076B76">
      <w:pPr>
        <w:pStyle w:val="12"/>
        <w:spacing w:line="560" w:lineRule="exact"/>
        <w:ind w:firstLine="404" w:firstLineChars="200"/>
        <w:rPr>
          <w:rFonts w:hint="eastAsia" w:ascii="宋体" w:hAnsi="宋体" w:eastAsia="宋体" w:cs="宋体"/>
          <w:color w:val="auto"/>
          <w:spacing w:val="-4"/>
          <w:sz w:val="21"/>
          <w:szCs w:val="21"/>
          <w:highlight w:val="none"/>
        </w:rPr>
      </w:pPr>
    </w:p>
    <w:p w14:paraId="40C491BF">
      <w:pPr>
        <w:pStyle w:val="12"/>
        <w:spacing w:line="560" w:lineRule="exact"/>
        <w:ind w:firstLine="404" w:firstLineChars="200"/>
        <w:rPr>
          <w:rFonts w:hint="eastAsia" w:ascii="宋体" w:hAnsi="宋体" w:eastAsia="宋体" w:cs="宋体"/>
          <w:color w:val="auto"/>
          <w:spacing w:val="-4"/>
          <w:sz w:val="21"/>
          <w:szCs w:val="21"/>
          <w:highlight w:val="none"/>
        </w:rPr>
      </w:pPr>
    </w:p>
    <w:p w14:paraId="0053EEE6">
      <w:pPr>
        <w:rPr>
          <w:rFonts w:hint="eastAsia" w:ascii="宋体" w:hAnsi="宋体" w:eastAsia="宋体" w:cs="宋体"/>
          <w:b/>
          <w:bCs/>
          <w:color w:val="auto"/>
          <w:kern w:val="21"/>
          <w:sz w:val="28"/>
          <w:szCs w:val="32"/>
          <w:highlight w:val="none"/>
          <w:u w:val="none" w:color="000000"/>
          <w:lang w:val="en-US" w:eastAsia="zh-CN" w:bidi="ar-SA"/>
        </w:rPr>
      </w:pPr>
      <w:r>
        <w:rPr>
          <w:rFonts w:hint="eastAsia" w:ascii="宋体" w:hAnsi="宋体" w:eastAsia="宋体" w:cs="宋体"/>
          <w:b/>
          <w:bCs/>
          <w:color w:val="auto"/>
          <w:kern w:val="21"/>
          <w:sz w:val="28"/>
          <w:szCs w:val="32"/>
          <w:highlight w:val="none"/>
          <w:u w:val="none" w:color="000000"/>
          <w:lang w:val="en-US" w:eastAsia="zh-CN" w:bidi="ar-SA"/>
        </w:rPr>
        <w:br w:type="page"/>
      </w:r>
    </w:p>
    <w:p w14:paraId="3F53AD3E">
      <w:pPr>
        <w:pStyle w:val="12"/>
        <w:keepNext w:val="0"/>
        <w:keepLines w:val="0"/>
        <w:pageBreakBefore w:val="0"/>
        <w:kinsoku/>
        <w:wordWrap/>
        <w:overflowPunct/>
        <w:topLinePunct w:val="0"/>
        <w:bidi w:val="0"/>
        <w:spacing w:line="480" w:lineRule="exact"/>
        <w:jc w:val="center"/>
        <w:rPr>
          <w:rFonts w:hint="eastAsia" w:ascii="宋体" w:hAnsi="宋体" w:eastAsia="宋体" w:cs="宋体"/>
          <w:b/>
          <w:bCs/>
          <w:color w:val="auto"/>
          <w:kern w:val="21"/>
          <w:sz w:val="28"/>
          <w:szCs w:val="32"/>
          <w:highlight w:val="none"/>
          <w:u w:val="none" w:color="000000"/>
          <w:lang w:val="en-US" w:eastAsia="zh-CN" w:bidi="ar-SA"/>
        </w:rPr>
      </w:pPr>
      <w:r>
        <w:rPr>
          <w:rFonts w:hint="eastAsia" w:ascii="宋体" w:hAnsi="宋体" w:eastAsia="宋体" w:cs="宋体"/>
          <w:b/>
          <w:bCs/>
          <w:color w:val="auto"/>
          <w:kern w:val="21"/>
          <w:sz w:val="28"/>
          <w:szCs w:val="32"/>
          <w:highlight w:val="none"/>
          <w:u w:val="none" w:color="000000"/>
          <w:lang w:val="en-US" w:eastAsia="zh-CN" w:bidi="ar-SA"/>
        </w:rPr>
        <w:t>3、法定代表人身份证明</w:t>
      </w:r>
    </w:p>
    <w:p w14:paraId="0DF9DCCB">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726FB2E">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单位性质：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93798CA">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6DA938">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E2BB28">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23F601B">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35110FC2">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37155C04">
      <w:pPr>
        <w:keepNext w:val="0"/>
        <w:keepLines w:val="0"/>
        <w:pageBreakBefore w:val="0"/>
        <w:kinsoku/>
        <w:wordWrap/>
        <w:overflowPunct/>
        <w:topLinePunct w:val="0"/>
        <w:bidi w:val="0"/>
        <w:spacing w:line="48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43E93A34">
      <w:pPr>
        <w:keepNext w:val="0"/>
        <w:keepLines w:val="0"/>
        <w:pageBreakBefore w:val="0"/>
        <w:kinsoku/>
        <w:wordWrap/>
        <w:overflowPunct/>
        <w:topLinePunct w:val="0"/>
        <w:bidi w:val="0"/>
        <w:spacing w:line="480" w:lineRule="exact"/>
        <w:rPr>
          <w:rFonts w:hint="eastAsia" w:ascii="宋体" w:hAnsi="宋体" w:eastAsia="宋体" w:cs="宋体"/>
          <w:color w:val="auto"/>
          <w:szCs w:val="21"/>
          <w:highlight w:val="none"/>
        </w:rPr>
      </w:pPr>
    </w:p>
    <w:p w14:paraId="1AA0CE13">
      <w:pPr>
        <w:keepNext w:val="0"/>
        <w:keepLines w:val="0"/>
        <w:pageBreakBefore w:val="0"/>
        <w:kinsoku/>
        <w:wordWrap/>
        <w:overflowPunct/>
        <w:topLinePunct w:val="0"/>
        <w:autoSpaceDE w:val="0"/>
        <w:autoSpaceDN w:val="0"/>
        <w:bidi w:val="0"/>
        <w:adjustRightInd w:val="0"/>
        <w:snapToGrid w:val="0"/>
        <w:spacing w:before="120" w:beforeLines="50"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p w14:paraId="3EC4C512">
      <w:pPr>
        <w:keepNext w:val="0"/>
        <w:keepLines w:val="0"/>
        <w:pageBreakBefore w:val="0"/>
        <w:kinsoku/>
        <w:wordWrap/>
        <w:overflowPunct/>
        <w:topLinePunct w:val="0"/>
        <w:bidi w:val="0"/>
        <w:snapToGrid w:val="0"/>
        <w:spacing w:line="480" w:lineRule="exact"/>
        <w:rPr>
          <w:rFonts w:hint="eastAsia" w:ascii="宋体" w:hAnsi="宋体" w:eastAsia="宋体" w:cs="宋体"/>
          <w:color w:val="auto"/>
          <w:szCs w:val="21"/>
          <w:highlight w:val="none"/>
        </w:rPr>
      </w:pPr>
    </w:p>
    <w:p w14:paraId="13E88C86">
      <w:pPr>
        <w:keepNext w:val="0"/>
        <w:keepLines w:val="0"/>
        <w:pageBreakBefore w:val="0"/>
        <w:kinsoku/>
        <w:wordWrap/>
        <w:overflowPunct/>
        <w:topLinePunct w:val="0"/>
        <w:bidi w:val="0"/>
        <w:adjustRightInd w:val="0"/>
        <w:snapToGrid w:val="0"/>
        <w:spacing w:line="480" w:lineRule="exact"/>
        <w:ind w:right="420"/>
        <w:rPr>
          <w:rFonts w:hint="eastAsia" w:ascii="宋体" w:hAnsi="宋体" w:eastAsia="宋体" w:cs="宋体"/>
          <w:color w:val="auto"/>
          <w:szCs w:val="21"/>
          <w:highlight w:val="none"/>
        </w:rPr>
      </w:pPr>
    </w:p>
    <w:p w14:paraId="7AB7025C">
      <w:pPr>
        <w:keepNext w:val="0"/>
        <w:keepLines w:val="0"/>
        <w:pageBreakBefore w:val="0"/>
        <w:kinsoku/>
        <w:wordWrap/>
        <w:overflowPunct/>
        <w:topLinePunct w:val="0"/>
        <w:bidi w:val="0"/>
        <w:adjustRightInd w:val="0"/>
        <w:snapToGrid w:val="0"/>
        <w:spacing w:line="480" w:lineRule="exact"/>
        <w:ind w:right="420"/>
        <w:rPr>
          <w:rFonts w:hint="eastAsia" w:ascii="宋体" w:hAnsi="宋体" w:eastAsia="宋体" w:cs="宋体"/>
          <w:color w:val="auto"/>
          <w:szCs w:val="21"/>
          <w:highlight w:val="none"/>
        </w:rPr>
      </w:pPr>
    </w:p>
    <w:p w14:paraId="18D4C2AB">
      <w:pPr>
        <w:keepNext w:val="0"/>
        <w:keepLines w:val="0"/>
        <w:pageBreakBefore w:val="0"/>
        <w:kinsoku/>
        <w:wordWrap/>
        <w:overflowPunct/>
        <w:topLinePunct w:val="0"/>
        <w:bidi w:val="0"/>
        <w:spacing w:line="480" w:lineRule="exact"/>
        <w:outlineLvl w:val="9"/>
        <w:rPr>
          <w:rFonts w:hint="eastAsia" w:ascii="宋体" w:hAnsi="宋体" w:eastAsia="宋体" w:cs="宋体"/>
          <w:b/>
          <w:color w:val="auto"/>
          <w:szCs w:val="21"/>
          <w:highlight w:val="none"/>
        </w:rPr>
      </w:pPr>
    </w:p>
    <w:p w14:paraId="3DB49739">
      <w:pPr>
        <w:keepNext w:val="0"/>
        <w:keepLines w:val="0"/>
        <w:pageBreakBefore w:val="0"/>
        <w:kinsoku/>
        <w:wordWrap/>
        <w:overflowPunct/>
        <w:topLinePunct w:val="0"/>
        <w:bidi w:val="0"/>
        <w:spacing w:line="48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61C9DDD1">
      <w:pPr>
        <w:keepNext w:val="0"/>
        <w:keepLines w:val="0"/>
        <w:pageBreakBefore w:val="0"/>
        <w:kinsoku/>
        <w:wordWrap/>
        <w:overflowPunct/>
        <w:topLinePunct w:val="0"/>
        <w:bidi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055C5D4">
      <w:pPr>
        <w:keepNext w:val="0"/>
        <w:keepLines w:val="0"/>
        <w:pageBreakBefore w:val="0"/>
        <w:kinsoku/>
        <w:wordWrap/>
        <w:overflowPunct/>
        <w:topLinePunct w:val="0"/>
        <w:bidi w:val="0"/>
        <w:spacing w:line="48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CD60D97">
      <w:pPr>
        <w:keepNext w:val="0"/>
        <w:keepLines w:val="0"/>
        <w:pageBreakBefore w:val="0"/>
        <w:kinsoku/>
        <w:wordWrap/>
        <w:overflowPunct/>
        <w:topLinePunct w:val="0"/>
        <w:bidi w:val="0"/>
        <w:spacing w:line="480" w:lineRule="exact"/>
        <w:rPr>
          <w:rFonts w:hint="eastAsia" w:ascii="宋体" w:hAnsi="宋体" w:eastAsia="宋体" w:cs="宋体"/>
          <w:color w:val="auto"/>
          <w:kern w:val="21"/>
          <w:sz w:val="21"/>
          <w:szCs w:val="21"/>
          <w:highlight w:val="none"/>
        </w:rPr>
      </w:pPr>
    </w:p>
    <w:p w14:paraId="1D51855D">
      <w:pPr>
        <w:keepNext w:val="0"/>
        <w:keepLines w:val="0"/>
        <w:pageBreakBefore w:val="0"/>
        <w:kinsoku/>
        <w:wordWrap/>
        <w:overflowPunct/>
        <w:topLinePunct w:val="0"/>
        <w:bidi w:val="0"/>
        <w:spacing w:line="48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bidi="ar"/>
        </w:rPr>
        <w:t xml:space="preserve"> </w:t>
      </w:r>
    </w:p>
    <w:p w14:paraId="6DA4DF9E">
      <w:pPr>
        <w:spacing w:line="240" w:lineRule="auto"/>
        <w:rPr>
          <w:rFonts w:hint="eastAsia" w:ascii="宋体" w:hAnsi="宋体" w:eastAsia="宋体" w:cs="宋体"/>
          <w:color w:val="auto"/>
          <w:kern w:val="21"/>
          <w:szCs w:val="21"/>
          <w:highlight w:val="none"/>
        </w:rPr>
      </w:pPr>
    </w:p>
    <w:p w14:paraId="75B77351">
      <w:pPr>
        <w:spacing w:line="240" w:lineRule="auto"/>
        <w:rPr>
          <w:rFonts w:hint="eastAsia" w:ascii="宋体" w:hAnsi="宋体" w:eastAsia="宋体" w:cs="宋体"/>
          <w:color w:val="auto"/>
          <w:kern w:val="21"/>
          <w:sz w:val="24"/>
          <w:szCs w:val="24"/>
          <w:highlight w:val="none"/>
        </w:rPr>
      </w:pPr>
    </w:p>
    <w:p w14:paraId="5F853879">
      <w:pPr>
        <w:spacing w:line="240" w:lineRule="auto"/>
        <w:rPr>
          <w:rFonts w:hint="eastAsia" w:ascii="宋体" w:hAnsi="宋体" w:eastAsia="宋体" w:cs="宋体"/>
          <w:color w:val="auto"/>
          <w:kern w:val="21"/>
          <w:sz w:val="24"/>
          <w:szCs w:val="24"/>
          <w:highlight w:val="none"/>
        </w:rPr>
      </w:pPr>
    </w:p>
    <w:p w14:paraId="40DF07D3">
      <w:pPr>
        <w:spacing w:line="240" w:lineRule="auto"/>
        <w:rPr>
          <w:rFonts w:hint="eastAsia" w:ascii="宋体" w:hAnsi="宋体" w:eastAsia="宋体" w:cs="宋体"/>
          <w:color w:val="auto"/>
          <w:kern w:val="21"/>
          <w:highlight w:val="none"/>
        </w:rPr>
      </w:pPr>
    </w:p>
    <w:p w14:paraId="1178A1FF">
      <w:pPr>
        <w:pStyle w:val="4"/>
        <w:outlineLvl w:val="1"/>
        <w:rPr>
          <w:rFonts w:hint="eastAsia" w:ascii="宋体" w:hAnsi="宋体" w:eastAsia="宋体" w:cs="宋体"/>
          <w:color w:val="auto"/>
          <w:kern w:val="21"/>
          <w:highlight w:val="none"/>
          <w:lang w:val="en-US" w:eastAsia="zh-CN"/>
        </w:rPr>
      </w:pPr>
    </w:p>
    <w:p w14:paraId="109CA212">
      <w:pPr>
        <w:rPr>
          <w:rFonts w:hint="eastAsia"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br w:type="page"/>
      </w:r>
    </w:p>
    <w:p w14:paraId="3281FCA9">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lang w:val="en-US" w:eastAsia="zh-CN"/>
        </w:rPr>
        <w:t>4</w:t>
      </w:r>
      <w:r>
        <w:rPr>
          <w:rFonts w:hint="eastAsia" w:ascii="宋体" w:hAnsi="宋体" w:eastAsia="宋体" w:cs="宋体"/>
          <w:color w:val="auto"/>
          <w:kern w:val="21"/>
          <w:highlight w:val="none"/>
        </w:rPr>
        <w:t>、法定代表人授权委托书</w:t>
      </w:r>
    </w:p>
    <w:p w14:paraId="72B9ECF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”(项目名称、项目编号)全权处理与该项目磋商、评审答疑、签订合同以及与合同执行有关的一切事务，其法律后果由我方承担。</w:t>
      </w:r>
    </w:p>
    <w:p w14:paraId="6412E45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磋商截止之日起(     )天内保持有效  </w:t>
      </w:r>
    </w:p>
    <w:p w14:paraId="093D588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034E498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附：（1）法定代表人身份证复印件</w:t>
      </w:r>
    </w:p>
    <w:p w14:paraId="4AFE7179">
      <w:pPr>
        <w:keepNext w:val="0"/>
        <w:keepLines w:val="0"/>
        <w:pageBreakBefore w:val="0"/>
        <w:widowControl/>
        <w:kinsoku/>
        <w:wordWrap/>
        <w:overflowPunct/>
        <w:topLinePunct w:val="0"/>
        <w:autoSpaceDE/>
        <w:autoSpaceDN/>
        <w:bidi w:val="0"/>
        <w:adjustRightInd/>
        <w:snapToGrid/>
        <w:spacing w:line="480" w:lineRule="exact"/>
        <w:textAlignment w:val="baseline"/>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127" w:name="_Toc450138948"/>
      <w:bookmarkStart w:id="128" w:name="_Toc449368383"/>
      <w:r>
        <w:rPr>
          <w:rFonts w:hint="eastAsia" w:ascii="宋体" w:hAnsi="宋体" w:eastAsia="宋体" w:cs="宋体"/>
          <w:color w:val="auto"/>
          <w:szCs w:val="21"/>
          <w:highlight w:val="none"/>
        </w:rPr>
        <w:t xml:space="preserve">    </w:t>
      </w:r>
      <w:bookmarkStart w:id="129" w:name="_Toc31409"/>
      <w:bookmarkStart w:id="130" w:name="_Toc22105"/>
      <w:bookmarkStart w:id="131" w:name="_Toc23309"/>
      <w:bookmarkStart w:id="132" w:name="_Toc17978"/>
      <w:bookmarkStart w:id="133" w:name="_Toc22139"/>
      <w:bookmarkStart w:id="134" w:name="_Toc1381"/>
      <w:bookmarkStart w:id="135" w:name="_Toc16137"/>
      <w:bookmarkStart w:id="136" w:name="_Toc24356"/>
      <w:bookmarkStart w:id="137" w:name="_Toc24833"/>
      <w:bookmarkStart w:id="138" w:name="_Toc12251"/>
      <w:bookmarkStart w:id="139" w:name="_Toc213"/>
      <w:r>
        <w:rPr>
          <w:rFonts w:hint="eastAsia" w:ascii="宋体" w:hAnsi="宋体" w:eastAsia="宋体" w:cs="宋体"/>
          <w:color w:val="auto"/>
          <w:szCs w:val="21"/>
          <w:highlight w:val="none"/>
        </w:rPr>
        <w:t>（2）委托代理人身份证</w:t>
      </w:r>
      <w:bookmarkEnd w:id="127"/>
      <w:bookmarkEnd w:id="128"/>
      <w:r>
        <w:rPr>
          <w:rFonts w:hint="eastAsia" w:ascii="宋体" w:hAnsi="宋体" w:eastAsia="宋体" w:cs="宋体"/>
          <w:color w:val="auto"/>
          <w:szCs w:val="21"/>
          <w:highlight w:val="none"/>
        </w:rPr>
        <w:t>复印件</w:t>
      </w:r>
      <w:bookmarkEnd w:id="129"/>
      <w:bookmarkEnd w:id="130"/>
      <w:bookmarkEnd w:id="131"/>
      <w:bookmarkEnd w:id="132"/>
      <w:bookmarkEnd w:id="133"/>
      <w:bookmarkEnd w:id="134"/>
      <w:bookmarkEnd w:id="135"/>
      <w:bookmarkEnd w:id="136"/>
      <w:bookmarkEnd w:id="137"/>
      <w:bookmarkEnd w:id="138"/>
      <w:bookmarkEnd w:id="139"/>
    </w:p>
    <w:p w14:paraId="4EB2DA68">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6EBE0A8E">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29AABBBF">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29C2C871">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03486D45">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1118182">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69E0AB">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b/>
          <w:color w:val="auto"/>
          <w:kern w:val="21"/>
          <w:sz w:val="21"/>
          <w:szCs w:val="21"/>
          <w:highlight w:val="none"/>
        </w:rPr>
      </w:pPr>
    </w:p>
    <w:p w14:paraId="00C1BF80">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b/>
          <w:color w:val="auto"/>
          <w:kern w:val="21"/>
          <w:sz w:val="21"/>
          <w:szCs w:val="21"/>
          <w:highlight w:val="none"/>
        </w:rPr>
      </w:pPr>
    </w:p>
    <w:p w14:paraId="3624D19E">
      <w:pPr>
        <w:jc w:val="center"/>
        <w:rPr>
          <w:rFonts w:hint="eastAsia" w:ascii="宋体" w:hAnsi="宋体" w:eastAsia="宋体" w:cs="宋体"/>
          <w:b/>
          <w:color w:val="auto"/>
          <w:kern w:val="21"/>
          <w:sz w:val="21"/>
          <w:szCs w:val="21"/>
          <w:highlight w:val="none"/>
        </w:rPr>
      </w:pPr>
    </w:p>
    <w:p w14:paraId="76411B8F">
      <w:pPr>
        <w:jc w:val="center"/>
        <w:rPr>
          <w:rFonts w:hint="eastAsia" w:ascii="宋体" w:hAnsi="宋体" w:eastAsia="宋体" w:cs="宋体"/>
          <w:b/>
          <w:color w:val="auto"/>
          <w:kern w:val="21"/>
          <w:szCs w:val="21"/>
          <w:highlight w:val="none"/>
        </w:rPr>
      </w:pPr>
      <w:r>
        <w:rPr>
          <w:rFonts w:hint="eastAsia" w:ascii="宋体" w:hAnsi="宋体" w:eastAsia="宋体" w:cs="宋体"/>
          <w:color w:val="auto"/>
          <w:kern w:val="21"/>
          <w:szCs w:val="21"/>
          <w:highlight w:val="none"/>
          <w:lang w:bidi="ar"/>
        </w:rPr>
        <w:t xml:space="preserve"> </w:t>
      </w:r>
    </w:p>
    <w:p w14:paraId="57A132B2">
      <w:pPr>
        <w:spacing w:line="240" w:lineRule="auto"/>
        <w:rPr>
          <w:rFonts w:hint="eastAsia" w:ascii="宋体" w:hAnsi="宋体" w:eastAsia="宋体" w:cs="宋体"/>
          <w:b/>
          <w:color w:val="auto"/>
          <w:kern w:val="21"/>
          <w:szCs w:val="21"/>
          <w:highlight w:val="none"/>
          <w:lang w:bidi="ar"/>
        </w:rPr>
      </w:pPr>
    </w:p>
    <w:p w14:paraId="461B98EA">
      <w:pPr>
        <w:spacing w:line="240" w:lineRule="auto"/>
        <w:rPr>
          <w:rFonts w:hint="eastAsia" w:ascii="宋体" w:hAnsi="宋体" w:eastAsia="宋体" w:cs="宋体"/>
          <w:b/>
          <w:color w:val="auto"/>
          <w:kern w:val="21"/>
          <w:szCs w:val="21"/>
          <w:highlight w:val="none"/>
          <w:lang w:bidi="ar"/>
        </w:rPr>
      </w:pPr>
    </w:p>
    <w:p w14:paraId="1FAEE36E">
      <w:pPr>
        <w:spacing w:line="240" w:lineRule="auto"/>
        <w:rPr>
          <w:rFonts w:hint="eastAsia" w:ascii="宋体" w:hAnsi="宋体" w:eastAsia="宋体" w:cs="宋体"/>
          <w:b/>
          <w:color w:val="auto"/>
          <w:kern w:val="21"/>
          <w:sz w:val="32"/>
          <w:szCs w:val="32"/>
          <w:highlight w:val="none"/>
          <w:lang w:bidi="ar"/>
        </w:rPr>
      </w:pPr>
    </w:p>
    <w:p w14:paraId="1C2E64DC">
      <w:pPr>
        <w:pStyle w:val="2"/>
        <w:outlineLvl w:val="9"/>
        <w:rPr>
          <w:rFonts w:hint="eastAsia" w:ascii="宋体" w:hAnsi="宋体" w:eastAsia="宋体" w:cs="宋体"/>
          <w:b/>
          <w:color w:val="auto"/>
          <w:kern w:val="21"/>
          <w:sz w:val="32"/>
          <w:szCs w:val="32"/>
          <w:highlight w:val="none"/>
          <w:lang w:bidi="ar"/>
        </w:rPr>
      </w:pPr>
    </w:p>
    <w:p w14:paraId="458F50E6">
      <w:pPr>
        <w:rPr>
          <w:rFonts w:hint="eastAsia" w:ascii="宋体" w:hAnsi="宋体" w:eastAsia="宋体" w:cs="宋体"/>
          <w:b/>
          <w:color w:val="auto"/>
          <w:kern w:val="21"/>
          <w:sz w:val="32"/>
          <w:szCs w:val="32"/>
          <w:highlight w:val="none"/>
          <w:lang w:bidi="ar"/>
        </w:rPr>
      </w:pPr>
    </w:p>
    <w:p w14:paraId="6E754D7E">
      <w:pPr>
        <w:pStyle w:val="2"/>
        <w:outlineLvl w:val="9"/>
        <w:rPr>
          <w:rFonts w:hint="eastAsia" w:ascii="宋体" w:hAnsi="宋体" w:eastAsia="宋体" w:cs="宋体"/>
          <w:color w:val="auto"/>
          <w:highlight w:val="none"/>
        </w:rPr>
      </w:pPr>
    </w:p>
    <w:p w14:paraId="169919F8">
      <w:pPr>
        <w:jc w:val="center"/>
        <w:rPr>
          <w:rFonts w:hint="eastAsia" w:ascii="宋体" w:hAnsi="宋体" w:eastAsia="宋体" w:cs="宋体"/>
          <w:b/>
          <w:color w:val="auto"/>
          <w:kern w:val="21"/>
          <w:sz w:val="28"/>
          <w:szCs w:val="28"/>
          <w:highlight w:val="none"/>
        </w:rPr>
      </w:pPr>
    </w:p>
    <w:p w14:paraId="3D1F35E2">
      <w:pPr>
        <w:ind w:left="720"/>
        <w:jc w:val="center"/>
        <w:rPr>
          <w:rFonts w:hint="eastAsia" w:ascii="宋体" w:hAnsi="宋体" w:eastAsia="宋体" w:cs="宋体"/>
          <w:b/>
          <w:color w:val="auto"/>
          <w:kern w:val="21"/>
          <w:sz w:val="28"/>
          <w:szCs w:val="28"/>
          <w:highlight w:val="none"/>
        </w:rPr>
      </w:pPr>
    </w:p>
    <w:p w14:paraId="482390C7">
      <w:pPr>
        <w:pStyle w:val="9"/>
        <w:rPr>
          <w:rFonts w:hint="eastAsia" w:ascii="宋体" w:hAnsi="宋体" w:eastAsia="宋体" w:cs="宋体"/>
          <w:color w:val="auto"/>
          <w:highlight w:val="none"/>
        </w:rPr>
        <w:sectPr>
          <w:footerReference r:id="rId16" w:type="default"/>
          <w:pgSz w:w="11906" w:h="16838"/>
          <w:pgMar w:top="1440" w:right="1800" w:bottom="1440" w:left="1800" w:header="851" w:footer="992" w:gutter="0"/>
          <w:pgNumType w:fmt="decimal"/>
          <w:cols w:space="720" w:num="1"/>
          <w:docGrid w:linePitch="312" w:charSpace="0"/>
        </w:sectPr>
      </w:pPr>
    </w:p>
    <w:p w14:paraId="18019778">
      <w:pPr>
        <w:pStyle w:val="4"/>
        <w:spacing w:line="560" w:lineRule="exact"/>
        <w:jc w:val="center"/>
        <w:rPr>
          <w:rFonts w:hint="eastAsia" w:ascii="宋体" w:hAnsi="宋体" w:eastAsia="宋体" w:cs="宋体"/>
          <w:color w:val="auto"/>
          <w:highlight w:val="none"/>
        </w:rPr>
      </w:pPr>
      <w:bookmarkStart w:id="140" w:name="_Toc13853"/>
      <w:bookmarkStart w:id="141" w:name="_Toc11164"/>
      <w:bookmarkStart w:id="142" w:name="_Toc13973"/>
      <w:bookmarkStart w:id="143" w:name="_Toc22056"/>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.1中小企业声明函（货物）（若是）</w:t>
      </w:r>
      <w:bookmarkEnd w:id="140"/>
    </w:p>
    <w:p w14:paraId="29F72DC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 xml:space="preserve">采购活动，提供的货物全部由符合政策要求的中小企业制造。相关企业（含联合体中的中小企业、签订分包意向协议的中小企业）的具体情况如下：          </w:t>
      </w:r>
    </w:p>
    <w:p w14:paraId="510FD1D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18871C4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74893FA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FADCF63">
      <w:pPr>
        <w:pStyle w:val="54"/>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以上企业，不属于大企业的分支机构，不存在控股股东为大企业的情形，也不存在与大企业的负责人为同一人的情形。</w:t>
      </w:r>
    </w:p>
    <w:p w14:paraId="44884C28">
      <w:pPr>
        <w:pStyle w:val="55"/>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2FB06052">
      <w:pPr>
        <w:keepNext w:val="0"/>
        <w:keepLines w:val="0"/>
        <w:pageBreakBefore w:val="0"/>
        <w:widowControl/>
        <w:kinsoku/>
        <w:wordWrap/>
        <w:overflowPunct/>
        <w:topLinePunct w:val="0"/>
        <w:autoSpaceDE/>
        <w:autoSpaceDN/>
        <w:bidi w:val="0"/>
        <w:adjustRightInd/>
        <w:snapToGri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CB26DFE">
      <w:pPr>
        <w:keepNext w:val="0"/>
        <w:keepLines w:val="0"/>
        <w:pageBreakBefore w:val="0"/>
        <w:widowControl/>
        <w:kinsoku/>
        <w:wordWrap/>
        <w:overflowPunct/>
        <w:topLinePunct w:val="0"/>
        <w:autoSpaceDE/>
        <w:autoSpaceDN/>
        <w:bidi w:val="0"/>
        <w:adjustRightInd/>
        <w:snapToGrid/>
        <w:spacing w:line="480" w:lineRule="exact"/>
        <w:ind w:firstLine="2310" w:firstLineChars="110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D67DADF">
      <w:pPr>
        <w:pStyle w:val="54"/>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3A5BFD30">
      <w:pPr>
        <w:pStyle w:val="55"/>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1C564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3FA160DD">
      <w:pPr>
        <w:pStyle w:val="54"/>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2A583BA5">
      <w:pPr>
        <w:pStyle w:val="55"/>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pPr>
    </w:p>
    <w:p w14:paraId="3462ED7E">
      <w:pPr>
        <w:pStyle w:val="54"/>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注：从业人员、营业收入、资产总额填报上一年度数据，无上一年度数据的新成立企业可不填报。</w:t>
      </w:r>
    </w:p>
    <w:p w14:paraId="54906E13">
      <w:pPr>
        <w:pStyle w:val="54"/>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sectPr>
          <w:footerReference r:id="rId17" w:type="default"/>
          <w:pgSz w:w="11906" w:h="16838"/>
          <w:pgMar w:top="1440" w:right="1800" w:bottom="1440" w:left="1800" w:header="851" w:footer="992" w:gutter="0"/>
          <w:pgNumType w:fmt="decimal"/>
          <w:cols w:space="0" w:num="1"/>
          <w:rtlGutter w:val="0"/>
          <w:docGrid w:linePitch="312" w:charSpace="0"/>
        </w:sectPr>
      </w:pPr>
    </w:p>
    <w:p w14:paraId="15EF4406">
      <w:pPr>
        <w:pStyle w:val="4"/>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highlight w:val="none"/>
        </w:rPr>
      </w:pPr>
      <w:bookmarkStart w:id="144" w:name="_Toc10634"/>
      <w:bookmarkStart w:id="145" w:name="_Toc6758"/>
      <w:bookmarkStart w:id="146" w:name="_Toc14796"/>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.2中小企业声明函（工程、服务）</w:t>
      </w:r>
      <w:bookmarkEnd w:id="144"/>
      <w:bookmarkEnd w:id="145"/>
      <w:r>
        <w:rPr>
          <w:rFonts w:hint="eastAsia" w:ascii="宋体" w:hAnsi="宋体" w:eastAsia="宋体" w:cs="宋体"/>
          <w:color w:val="auto"/>
          <w:highlight w:val="none"/>
        </w:rPr>
        <w:t>（若是）</w:t>
      </w:r>
      <w:bookmarkEnd w:id="146"/>
    </w:p>
    <w:p w14:paraId="029F62FC">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 xml:space="preserve">的（项目名称）采购活动，工程的施工单位全部为符合政策要求的中小企业（或者：服务全部由符合政策要求的中小企业承接）。相关企业（含联合体中的中小企业、签订分包意向协议的中小企业）的具体情况如下：          </w:t>
      </w:r>
    </w:p>
    <w:p w14:paraId="41E62E9C">
      <w:pPr>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1D3548F3">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575B41CC">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E2D35CA">
      <w:pPr>
        <w:pStyle w:val="54"/>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以上企业，不属于大企业的分支机构，不存在控股股东为大企业的情形，也不存在与大企业的负责人为同一人的情形。</w:t>
      </w:r>
    </w:p>
    <w:p w14:paraId="313C4051">
      <w:pPr>
        <w:pStyle w:val="55"/>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319679C1">
      <w:pPr>
        <w:pageBreakBefore w:val="0"/>
        <w:widowControl/>
        <w:kinsoku/>
        <w:wordWrap/>
        <w:overflowPunct/>
        <w:topLinePunct w:val="0"/>
        <w:autoSpaceDE/>
        <w:autoSpaceDN/>
        <w:bidi w:val="0"/>
        <w:adjustRightInd/>
        <w:snapToGri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F4C2981">
      <w:pPr>
        <w:pageBreakBefore w:val="0"/>
        <w:widowControl/>
        <w:kinsoku/>
        <w:wordWrap/>
        <w:overflowPunct/>
        <w:topLinePunct w:val="0"/>
        <w:autoSpaceDE/>
        <w:autoSpaceDN/>
        <w:bidi w:val="0"/>
        <w:adjustRightInd/>
        <w:snapToGrid/>
        <w:spacing w:line="480" w:lineRule="exact"/>
        <w:ind w:firstLine="2310" w:firstLineChars="110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949463B">
      <w:pPr>
        <w:pStyle w:val="54"/>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14:paraId="353EF0C6">
      <w:pPr>
        <w:pStyle w:val="55"/>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4CC43460">
      <w:pPr>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5B13B9E8">
      <w:pPr>
        <w:pStyle w:val="54"/>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pPr>
    </w:p>
    <w:p w14:paraId="536213EA">
      <w:pPr>
        <w:pStyle w:val="54"/>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highlight w:val="none"/>
          <w:lang w:eastAsia="zh-CN"/>
        </w:rPr>
        <w:sectPr>
          <w:pgSz w:w="11906" w:h="16838"/>
          <w:pgMar w:top="1440" w:right="1800" w:bottom="1440" w:left="1800" w:header="851" w:footer="992" w:gutter="0"/>
          <w:pgNumType w:fmt="decimal"/>
          <w:cols w:space="0" w:num="1"/>
          <w:rtlGutter w:val="0"/>
          <w:docGrid w:linePitch="312" w:charSpace="0"/>
        </w:sectPr>
      </w:pPr>
      <w:r>
        <w:rPr>
          <w:rFonts w:hint="eastAsia" w:ascii="宋体" w:hAnsi="宋体" w:eastAsia="宋体" w:cs="宋体"/>
          <w:b w:val="0"/>
          <w:bCs/>
          <w:color w:val="auto"/>
          <w:szCs w:val="21"/>
          <w:highlight w:val="none"/>
        </w:rPr>
        <w:t>注：从业人员、营业收入、资产总额填报上一年度数据，无上一年度数据的新成立企业可不填报</w:t>
      </w:r>
    </w:p>
    <w:p w14:paraId="5772B871">
      <w:pPr>
        <w:pStyle w:val="4"/>
        <w:pageBreakBefore w:val="0"/>
        <w:kinsoku/>
        <w:wordWrap/>
        <w:overflowPunct/>
        <w:topLinePunct w:val="0"/>
        <w:autoSpaceDE/>
        <w:autoSpaceDN/>
        <w:bidi w:val="0"/>
        <w:adjustRightInd/>
        <w:spacing w:line="480" w:lineRule="exact"/>
        <w:jc w:val="center"/>
        <w:textAlignment w:val="baseline"/>
        <w:rPr>
          <w:rFonts w:hint="eastAsia" w:ascii="宋体" w:hAnsi="宋体" w:eastAsia="宋体" w:cs="宋体"/>
          <w:color w:val="auto"/>
          <w:highlight w:val="none"/>
        </w:rPr>
      </w:pPr>
      <w:bookmarkStart w:id="147" w:name="_Toc7760"/>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、残疾人福利性单位声明函（若是）</w:t>
      </w:r>
      <w:bookmarkEnd w:id="147"/>
    </w:p>
    <w:p w14:paraId="03F90D0B">
      <w:pPr>
        <w:pageBreakBefore w:val="0"/>
        <w:kinsoku/>
        <w:wordWrap/>
        <w:overflowPunct/>
        <w:topLinePunct w:val="0"/>
        <w:autoSpaceDE/>
        <w:autoSpaceDN/>
        <w:bidi w:val="0"/>
        <w:adjustRightIn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项目名称（项目编号：____）的采购活动提供本单位制造的货物（由本单位承担工程/提供服务），或者提供其他残疾人福利性单位制造的货物（不包括使用非残疾人福利性单位注册商标的货物）。</w:t>
      </w:r>
    </w:p>
    <w:p w14:paraId="5BB44AF5">
      <w:pPr>
        <w:pageBreakBefore w:val="0"/>
        <w:kinsoku/>
        <w:wordWrap/>
        <w:overflowPunct/>
        <w:topLinePunct w:val="0"/>
        <w:autoSpaceDE/>
        <w:autoSpaceDN/>
        <w:bidi w:val="0"/>
        <w:adjustRightIn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D0F6C4B">
      <w:pPr>
        <w:pStyle w:val="9"/>
        <w:pageBreakBefore w:val="0"/>
        <w:kinsoku/>
        <w:wordWrap/>
        <w:overflowPunct/>
        <w:topLinePunct w:val="0"/>
        <w:autoSpaceDE/>
        <w:autoSpaceDN/>
        <w:bidi w:val="0"/>
        <w:adjustRightInd/>
        <w:spacing w:line="480" w:lineRule="exact"/>
        <w:textAlignment w:val="baseline"/>
        <w:rPr>
          <w:rFonts w:hint="eastAsia" w:ascii="宋体" w:hAnsi="宋体" w:eastAsia="宋体" w:cs="宋体"/>
          <w:color w:val="auto"/>
          <w:highlight w:val="none"/>
        </w:rPr>
      </w:pPr>
    </w:p>
    <w:p w14:paraId="740EE9FB">
      <w:pPr>
        <w:pageBreakBefore w:val="0"/>
        <w:kinsoku/>
        <w:wordWrap/>
        <w:overflowPunct/>
        <w:topLinePunct w:val="0"/>
        <w:autoSpaceDE/>
        <w:autoSpaceDN/>
        <w:bidi w:val="0"/>
        <w:adjustRightIn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925BB81">
      <w:pPr>
        <w:pageBreakBefore w:val="0"/>
        <w:kinsoku/>
        <w:wordWrap/>
        <w:overflowPunct/>
        <w:topLinePunct w:val="0"/>
        <w:autoSpaceDE/>
        <w:autoSpaceDN/>
        <w:bidi w:val="0"/>
        <w:adjustRightInd/>
        <w:spacing w:line="480" w:lineRule="exact"/>
        <w:ind w:firstLine="2310" w:firstLineChars="1100"/>
        <w:jc w:val="center"/>
        <w:textAlignment w:val="baseline"/>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B687502">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备注：根据《财政部 民政部 中国残疾人联合会关于促进残疾人就业政府采购政策的通知》（财库〔2017〕141号）的规定：</w:t>
      </w:r>
    </w:p>
    <w:p w14:paraId="5304589D">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一、享受政府采购支持政策的残疾人福利性单位应当同时满足以下条件：</w:t>
      </w:r>
    </w:p>
    <w:p w14:paraId="6F8CF42F">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（一）安置的残疾人占本单位在职职工人数的比例不低于25%（含25%），并且安置的残疾人人数不少于10人（含10人）；</w:t>
      </w:r>
    </w:p>
    <w:p w14:paraId="6F762FC5">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（二）依法与安置的每位残疾人签订了一年以上（含一年）的劳动合同或服务协议；</w:t>
      </w:r>
    </w:p>
    <w:p w14:paraId="0BE25E31">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（三）为安置的每位残疾人按月足额缴纳了基本养老保险、基本医疗保险、失业保险、工伤保险和生育保险等社会保险费；</w:t>
      </w:r>
    </w:p>
    <w:p w14:paraId="5AB002CA">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（四）通过银行等金融机构向安置的每位残疾人，按月支付了不低于单位所在区县适用的经省级人民政府批准的月最低工资标准的工资；</w:t>
      </w:r>
    </w:p>
    <w:p w14:paraId="5340A20B">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66EE33">
      <w:pPr>
        <w:keepNext w:val="0"/>
        <w:keepLines w:val="0"/>
        <w:pageBreakBefore w:val="0"/>
        <w:widowControl/>
        <w:kinsoku/>
        <w:wordWrap/>
        <w:overflowPunct/>
        <w:topLinePunct w:val="0"/>
        <w:autoSpaceDE/>
        <w:autoSpaceDN/>
        <w:bidi w:val="0"/>
        <w:adjustRightInd/>
        <w:snapToGrid/>
        <w:spacing w:line="480" w:lineRule="exact"/>
        <w:ind w:firstLine="420" w:firstLineChars="20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Cs w:val="22"/>
          <w:highlight w:val="none"/>
        </w:rPr>
        <w:t>二、成交、成交供应商为残疾人福利性单位的，采购人或者其委托的采购代理机构应当随成交、成交结果同时公告其《残疾人福利性单位声明函》，接受社会监督。</w:t>
      </w:r>
      <w:r>
        <w:rPr>
          <w:rFonts w:hint="eastAsia" w:ascii="宋体" w:hAnsi="宋体" w:eastAsia="宋体" w:cs="宋体"/>
          <w:color w:val="auto"/>
          <w:szCs w:val="22"/>
          <w:highlight w:val="none"/>
        </w:rPr>
        <w:br w:type="page"/>
      </w:r>
      <w:r>
        <w:rPr>
          <w:rFonts w:hint="eastAsia" w:ascii="宋体" w:hAnsi="宋体" w:eastAsia="宋体" w:cs="宋体"/>
          <w:b/>
          <w:bCs/>
          <w:color w:val="auto"/>
          <w:sz w:val="28"/>
          <w:szCs w:val="32"/>
          <w:highlight w:val="none"/>
          <w:u w:val="none" w:color="000000"/>
          <w:lang w:val="en-US" w:eastAsia="zh-CN" w:bidi="ar-SA"/>
        </w:rPr>
        <w:t>7、监狱企业证明函（若是）</w:t>
      </w:r>
    </w:p>
    <w:p w14:paraId="6FB2C52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035E7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3326DDDD">
      <w:pPr>
        <w:keepNext w:val="0"/>
        <w:keepLines w:val="0"/>
        <w:pageBreakBefore w:val="0"/>
        <w:widowControl/>
        <w:kinsoku/>
        <w:wordWrap/>
        <w:overflowPunct/>
        <w:topLinePunct w:val="0"/>
        <w:autoSpaceDE/>
        <w:autoSpaceDN/>
        <w:bidi w:val="0"/>
        <w:adjustRightInd/>
        <w:snapToGrid/>
        <w:spacing w:beforeLines="50" w:afterLines="50" w:line="480" w:lineRule="exact"/>
        <w:textAlignment w:val="baseline"/>
        <w:rPr>
          <w:rFonts w:hint="eastAsia" w:ascii="宋体" w:hAnsi="宋体" w:eastAsia="宋体" w:cs="宋体"/>
          <w:b/>
          <w:color w:val="auto"/>
          <w:sz w:val="32"/>
          <w:szCs w:val="32"/>
          <w:highlight w:val="none"/>
        </w:rPr>
      </w:pPr>
    </w:p>
    <w:p w14:paraId="65B93544">
      <w:pPr>
        <w:spacing w:beforeLines="50" w:afterLines="50" w:line="460" w:lineRule="exact"/>
        <w:rPr>
          <w:rFonts w:hint="eastAsia" w:ascii="宋体" w:hAnsi="宋体" w:eastAsia="宋体" w:cs="宋体"/>
          <w:b/>
          <w:color w:val="auto"/>
          <w:sz w:val="32"/>
          <w:szCs w:val="32"/>
          <w:highlight w:val="none"/>
        </w:rPr>
      </w:pPr>
    </w:p>
    <w:p w14:paraId="3B5AEAFF">
      <w:pPr>
        <w:spacing w:beforeLines="50" w:afterLines="50" w:line="460" w:lineRule="exact"/>
        <w:rPr>
          <w:rFonts w:hint="eastAsia" w:ascii="宋体" w:hAnsi="宋体" w:eastAsia="宋体" w:cs="宋体"/>
          <w:b/>
          <w:color w:val="auto"/>
          <w:sz w:val="32"/>
          <w:szCs w:val="32"/>
          <w:highlight w:val="none"/>
        </w:rPr>
      </w:pPr>
    </w:p>
    <w:p w14:paraId="76813281">
      <w:pPr>
        <w:spacing w:beforeLines="50" w:afterLines="50" w:line="460" w:lineRule="exact"/>
        <w:rPr>
          <w:rFonts w:hint="eastAsia" w:ascii="宋体" w:hAnsi="宋体" w:eastAsia="宋体" w:cs="宋体"/>
          <w:b/>
          <w:color w:val="auto"/>
          <w:sz w:val="32"/>
          <w:szCs w:val="32"/>
          <w:highlight w:val="none"/>
        </w:rPr>
      </w:pPr>
    </w:p>
    <w:p w14:paraId="0928C1F3">
      <w:pPr>
        <w:pStyle w:val="9"/>
        <w:rPr>
          <w:rFonts w:hint="eastAsia" w:ascii="宋体" w:hAnsi="宋体" w:eastAsia="宋体" w:cs="宋体"/>
          <w:b/>
          <w:color w:val="auto"/>
          <w:sz w:val="32"/>
          <w:szCs w:val="32"/>
          <w:highlight w:val="none"/>
        </w:rPr>
      </w:pPr>
    </w:p>
    <w:p w14:paraId="4EEC7E05">
      <w:pPr>
        <w:rPr>
          <w:rFonts w:hint="eastAsia" w:ascii="宋体" w:hAnsi="宋体" w:eastAsia="宋体" w:cs="宋体"/>
          <w:b/>
          <w:color w:val="auto"/>
          <w:sz w:val="32"/>
          <w:szCs w:val="32"/>
          <w:highlight w:val="none"/>
        </w:rPr>
      </w:pPr>
    </w:p>
    <w:p w14:paraId="2B46F3E0">
      <w:pPr>
        <w:pStyle w:val="9"/>
        <w:rPr>
          <w:rFonts w:hint="eastAsia" w:ascii="宋体" w:hAnsi="宋体" w:eastAsia="宋体" w:cs="宋体"/>
          <w:b/>
          <w:color w:val="auto"/>
          <w:sz w:val="32"/>
          <w:szCs w:val="32"/>
          <w:highlight w:val="none"/>
        </w:rPr>
      </w:pPr>
    </w:p>
    <w:p w14:paraId="57AA0B43">
      <w:pPr>
        <w:rPr>
          <w:rFonts w:hint="eastAsia" w:ascii="宋体" w:hAnsi="宋体" w:eastAsia="宋体" w:cs="宋体"/>
          <w:b/>
          <w:color w:val="auto"/>
          <w:sz w:val="32"/>
          <w:szCs w:val="32"/>
          <w:highlight w:val="none"/>
        </w:rPr>
      </w:pPr>
    </w:p>
    <w:p w14:paraId="3CF0CCD4">
      <w:pPr>
        <w:pStyle w:val="9"/>
        <w:rPr>
          <w:rFonts w:hint="eastAsia" w:ascii="宋体" w:hAnsi="宋体" w:eastAsia="宋体" w:cs="宋体"/>
          <w:b/>
          <w:color w:val="auto"/>
          <w:sz w:val="32"/>
          <w:szCs w:val="32"/>
          <w:highlight w:val="none"/>
        </w:rPr>
      </w:pPr>
    </w:p>
    <w:p w14:paraId="3130C8CA">
      <w:pPr>
        <w:rPr>
          <w:rFonts w:hint="eastAsia" w:ascii="宋体" w:hAnsi="宋体" w:eastAsia="宋体" w:cs="宋体"/>
          <w:b/>
          <w:color w:val="auto"/>
          <w:sz w:val="32"/>
          <w:szCs w:val="32"/>
          <w:highlight w:val="none"/>
        </w:rPr>
      </w:pPr>
    </w:p>
    <w:p w14:paraId="2A66768C">
      <w:pPr>
        <w:pStyle w:val="9"/>
        <w:rPr>
          <w:rFonts w:hint="eastAsia" w:ascii="宋体" w:hAnsi="宋体" w:eastAsia="宋体" w:cs="宋体"/>
          <w:b/>
          <w:color w:val="auto"/>
          <w:sz w:val="32"/>
          <w:szCs w:val="32"/>
          <w:highlight w:val="none"/>
        </w:rPr>
      </w:pPr>
    </w:p>
    <w:p w14:paraId="5751E60B">
      <w:pPr>
        <w:rPr>
          <w:rFonts w:hint="eastAsia" w:ascii="宋体" w:hAnsi="宋体" w:eastAsia="宋体" w:cs="宋体"/>
          <w:b/>
          <w:color w:val="auto"/>
          <w:sz w:val="32"/>
          <w:szCs w:val="32"/>
          <w:highlight w:val="none"/>
        </w:rPr>
      </w:pPr>
    </w:p>
    <w:p w14:paraId="2FD26B1D">
      <w:pPr>
        <w:pStyle w:val="9"/>
        <w:rPr>
          <w:rFonts w:hint="eastAsia" w:ascii="宋体" w:hAnsi="宋体" w:eastAsia="宋体" w:cs="宋体"/>
          <w:b/>
          <w:color w:val="auto"/>
          <w:sz w:val="32"/>
          <w:szCs w:val="32"/>
          <w:highlight w:val="none"/>
        </w:rPr>
      </w:pPr>
    </w:p>
    <w:p w14:paraId="76BCC7BD">
      <w:pPr>
        <w:rPr>
          <w:rFonts w:hint="eastAsia" w:ascii="宋体" w:hAnsi="宋体" w:eastAsia="宋体" w:cs="宋体"/>
          <w:b/>
          <w:color w:val="auto"/>
          <w:sz w:val="32"/>
          <w:szCs w:val="32"/>
          <w:highlight w:val="none"/>
        </w:rPr>
      </w:pPr>
    </w:p>
    <w:p w14:paraId="5D5DE81E">
      <w:pPr>
        <w:pStyle w:val="9"/>
        <w:rPr>
          <w:rFonts w:hint="eastAsia" w:ascii="宋体" w:hAnsi="宋体" w:eastAsia="宋体" w:cs="宋体"/>
          <w:b/>
          <w:color w:val="auto"/>
          <w:sz w:val="32"/>
          <w:szCs w:val="32"/>
          <w:highlight w:val="none"/>
        </w:rPr>
      </w:pPr>
    </w:p>
    <w:p w14:paraId="440FB164">
      <w:pPr>
        <w:rPr>
          <w:rFonts w:hint="eastAsia" w:ascii="宋体" w:hAnsi="宋体" w:eastAsia="宋体" w:cs="宋体"/>
          <w:b/>
          <w:color w:val="auto"/>
          <w:sz w:val="32"/>
          <w:szCs w:val="32"/>
          <w:highlight w:val="none"/>
        </w:rPr>
      </w:pPr>
    </w:p>
    <w:p w14:paraId="68843A3B">
      <w:pPr>
        <w:pStyle w:val="9"/>
        <w:rPr>
          <w:rFonts w:hint="eastAsia" w:ascii="宋体" w:hAnsi="宋体" w:eastAsia="宋体" w:cs="宋体"/>
          <w:b/>
          <w:color w:val="auto"/>
          <w:sz w:val="32"/>
          <w:szCs w:val="32"/>
          <w:highlight w:val="none"/>
        </w:rPr>
      </w:pPr>
    </w:p>
    <w:p w14:paraId="24BE329E">
      <w:pPr>
        <w:rPr>
          <w:rFonts w:hint="eastAsia" w:ascii="宋体" w:hAnsi="宋体" w:eastAsia="宋体" w:cs="宋体"/>
          <w:b/>
          <w:color w:val="auto"/>
          <w:sz w:val="32"/>
          <w:szCs w:val="32"/>
          <w:highlight w:val="none"/>
        </w:rPr>
      </w:pPr>
    </w:p>
    <w:p w14:paraId="717999DE">
      <w:pPr>
        <w:pStyle w:val="2"/>
        <w:adjustRightInd w:val="0"/>
        <w:spacing w:line="416" w:lineRule="atLeast"/>
        <w:jc w:val="left"/>
        <w:textAlignment w:val="baseline"/>
        <w:rPr>
          <w:rFonts w:hint="eastAsia" w:ascii="宋体" w:hAnsi="宋体" w:eastAsia="宋体" w:cs="宋体"/>
          <w:b/>
          <w:color w:val="auto"/>
          <w:sz w:val="24"/>
          <w:szCs w:val="24"/>
          <w:highlight w:val="none"/>
          <w:u w:val="none" w:color="000000"/>
          <w:lang w:val="en-US" w:eastAsia="zh-CN" w:bidi="ar"/>
        </w:rPr>
      </w:pPr>
      <w:bookmarkStart w:id="148" w:name="_Toc18536"/>
      <w:bookmarkStart w:id="149" w:name="_Toc8642"/>
      <w:bookmarkStart w:id="150" w:name="_Toc13245"/>
      <w:r>
        <w:rPr>
          <w:rFonts w:hint="eastAsia" w:ascii="宋体" w:hAnsi="宋体" w:eastAsia="宋体" w:cs="宋体"/>
          <w:b/>
          <w:color w:val="auto"/>
          <w:sz w:val="24"/>
          <w:szCs w:val="24"/>
          <w:highlight w:val="none"/>
          <w:u w:val="none" w:color="000000"/>
          <w:lang w:val="en-US" w:eastAsia="zh-CN" w:bidi="ar"/>
        </w:rPr>
        <w:t>附件1</w:t>
      </w:r>
      <w:bookmarkEnd w:id="148"/>
    </w:p>
    <w:p w14:paraId="2B53D966">
      <w:pPr>
        <w:pStyle w:val="2"/>
        <w:adjustRightInd w:val="0"/>
        <w:spacing w:line="416" w:lineRule="atLeast"/>
        <w:jc w:val="center"/>
        <w:textAlignment w:val="baseline"/>
        <w:rPr>
          <w:rFonts w:hint="eastAsia" w:ascii="宋体" w:hAnsi="宋体" w:eastAsia="宋体" w:cs="宋体"/>
          <w:color w:val="auto"/>
          <w:sz w:val="24"/>
          <w:szCs w:val="24"/>
          <w:highlight w:val="none"/>
        </w:rPr>
      </w:pPr>
      <w:bookmarkStart w:id="151" w:name="_Toc10093"/>
      <w:r>
        <w:rPr>
          <w:rFonts w:hint="eastAsia" w:ascii="宋体" w:hAnsi="宋体" w:eastAsia="宋体" w:cs="宋体"/>
          <w:color w:val="auto"/>
          <w:sz w:val="24"/>
          <w:szCs w:val="24"/>
          <w:highlight w:val="none"/>
        </w:rPr>
        <w:t>商务偏离表</w:t>
      </w:r>
      <w:bookmarkEnd w:id="149"/>
      <w:bookmarkEnd w:id="150"/>
      <w:bookmarkEnd w:id="151"/>
    </w:p>
    <w:p w14:paraId="131D33B6">
      <w:pPr>
        <w:pStyle w:val="2"/>
        <w:adjustRightInd w:val="0"/>
        <w:spacing w:line="416" w:lineRule="atLeast"/>
        <w:ind w:firstLine="422" w:firstLineChars="200"/>
        <w:jc w:val="left"/>
        <w:textAlignment w:val="baseline"/>
        <w:rPr>
          <w:rFonts w:hint="eastAsia" w:ascii="宋体" w:hAnsi="宋体" w:eastAsia="宋体" w:cs="宋体"/>
          <w:color w:val="auto"/>
          <w:sz w:val="21"/>
          <w:szCs w:val="21"/>
          <w:highlight w:val="none"/>
        </w:rPr>
      </w:pPr>
      <w:bookmarkStart w:id="152" w:name="_Toc18627"/>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bookmarkEnd w:id="15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2FE6C80">
      <w:pPr>
        <w:rPr>
          <w:rFonts w:hint="eastAsia" w:ascii="宋体" w:hAnsi="宋体" w:eastAsia="宋体" w:cs="宋体"/>
          <w:color w:val="auto"/>
          <w:sz w:val="21"/>
          <w:szCs w:val="21"/>
          <w:highlight w:val="none"/>
        </w:rPr>
      </w:pPr>
    </w:p>
    <w:tbl>
      <w:tblPr>
        <w:tblStyle w:val="21"/>
        <w:tblW w:w="91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70"/>
        <w:gridCol w:w="1984"/>
        <w:gridCol w:w="2484"/>
        <w:gridCol w:w="1387"/>
        <w:gridCol w:w="1451"/>
      </w:tblGrid>
      <w:tr w14:paraId="7683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8" w:hRule="atLeast"/>
          <w:jc w:val="center"/>
        </w:trPr>
        <w:tc>
          <w:tcPr>
            <w:tcW w:w="1870" w:type="dxa"/>
            <w:vAlign w:val="center"/>
          </w:tcPr>
          <w:p w14:paraId="141D5C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1984" w:type="dxa"/>
            <w:vAlign w:val="center"/>
          </w:tcPr>
          <w:p w14:paraId="2A5AC9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磋商文件商务要求</w:t>
            </w:r>
          </w:p>
        </w:tc>
        <w:tc>
          <w:tcPr>
            <w:tcW w:w="2484" w:type="dxa"/>
            <w:vAlign w:val="center"/>
          </w:tcPr>
          <w:p w14:paraId="4EC5404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响应文件商务响应</w:t>
            </w:r>
          </w:p>
        </w:tc>
        <w:tc>
          <w:tcPr>
            <w:tcW w:w="1387" w:type="dxa"/>
            <w:vAlign w:val="center"/>
          </w:tcPr>
          <w:p w14:paraId="69C61F8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偏离情况</w:t>
            </w:r>
          </w:p>
        </w:tc>
        <w:tc>
          <w:tcPr>
            <w:tcW w:w="1451" w:type="dxa"/>
            <w:vAlign w:val="center"/>
          </w:tcPr>
          <w:p w14:paraId="52C117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说明</w:t>
            </w:r>
          </w:p>
        </w:tc>
      </w:tr>
      <w:tr w14:paraId="7074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19" w:hRule="atLeast"/>
          <w:jc w:val="center"/>
        </w:trPr>
        <w:tc>
          <w:tcPr>
            <w:tcW w:w="1870" w:type="dxa"/>
            <w:vAlign w:val="center"/>
          </w:tcPr>
          <w:p w14:paraId="00E6B75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1984" w:type="dxa"/>
            <w:vAlign w:val="center"/>
          </w:tcPr>
          <w:p w14:paraId="3444C9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484" w:type="dxa"/>
            <w:vAlign w:val="center"/>
          </w:tcPr>
          <w:p w14:paraId="693D7B6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7" w:type="dxa"/>
            <w:vAlign w:val="center"/>
          </w:tcPr>
          <w:p w14:paraId="3A554E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51" w:type="dxa"/>
            <w:vAlign w:val="center"/>
          </w:tcPr>
          <w:p w14:paraId="566CD25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1CA9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1870" w:type="dxa"/>
            <w:vAlign w:val="center"/>
          </w:tcPr>
          <w:p w14:paraId="6BFC62E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1984" w:type="dxa"/>
            <w:vAlign w:val="center"/>
          </w:tcPr>
          <w:p w14:paraId="75D6BD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484" w:type="dxa"/>
            <w:vAlign w:val="center"/>
          </w:tcPr>
          <w:p w14:paraId="3FCCB31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7" w:type="dxa"/>
            <w:vAlign w:val="center"/>
          </w:tcPr>
          <w:p w14:paraId="68DDF4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51" w:type="dxa"/>
            <w:vAlign w:val="center"/>
          </w:tcPr>
          <w:p w14:paraId="04B5250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BE4E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1870" w:type="dxa"/>
            <w:vAlign w:val="center"/>
          </w:tcPr>
          <w:p w14:paraId="017E69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w:t>
            </w:r>
          </w:p>
        </w:tc>
        <w:tc>
          <w:tcPr>
            <w:tcW w:w="1984" w:type="dxa"/>
            <w:vAlign w:val="center"/>
          </w:tcPr>
          <w:p w14:paraId="2499F8E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484" w:type="dxa"/>
            <w:vAlign w:val="center"/>
          </w:tcPr>
          <w:p w14:paraId="558CD5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7" w:type="dxa"/>
            <w:vAlign w:val="center"/>
          </w:tcPr>
          <w:p w14:paraId="1E0E79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51" w:type="dxa"/>
            <w:vAlign w:val="center"/>
          </w:tcPr>
          <w:p w14:paraId="7F3FBB9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34BBB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1870" w:type="dxa"/>
            <w:vAlign w:val="center"/>
          </w:tcPr>
          <w:p w14:paraId="4200AD2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984" w:type="dxa"/>
            <w:vAlign w:val="center"/>
          </w:tcPr>
          <w:p w14:paraId="0882DA0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484" w:type="dxa"/>
            <w:vAlign w:val="center"/>
          </w:tcPr>
          <w:p w14:paraId="3C1A1E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7" w:type="dxa"/>
            <w:vAlign w:val="center"/>
          </w:tcPr>
          <w:p w14:paraId="43F8E5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51" w:type="dxa"/>
            <w:vAlign w:val="center"/>
          </w:tcPr>
          <w:p w14:paraId="7E6E2F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1127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1870" w:type="dxa"/>
            <w:vAlign w:val="center"/>
          </w:tcPr>
          <w:p w14:paraId="79845C0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984" w:type="dxa"/>
            <w:vAlign w:val="center"/>
          </w:tcPr>
          <w:p w14:paraId="0C62F6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484" w:type="dxa"/>
            <w:vAlign w:val="center"/>
          </w:tcPr>
          <w:p w14:paraId="37C97B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7" w:type="dxa"/>
            <w:vAlign w:val="center"/>
          </w:tcPr>
          <w:p w14:paraId="3C155A8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51" w:type="dxa"/>
            <w:vAlign w:val="center"/>
          </w:tcPr>
          <w:p w14:paraId="6433D7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E7E7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1870" w:type="dxa"/>
            <w:vAlign w:val="center"/>
          </w:tcPr>
          <w:p w14:paraId="5175259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984" w:type="dxa"/>
            <w:vAlign w:val="center"/>
          </w:tcPr>
          <w:p w14:paraId="2CCF33A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484" w:type="dxa"/>
            <w:vAlign w:val="center"/>
          </w:tcPr>
          <w:p w14:paraId="62ED327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7" w:type="dxa"/>
            <w:vAlign w:val="center"/>
          </w:tcPr>
          <w:p w14:paraId="3797A7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51" w:type="dxa"/>
            <w:vAlign w:val="center"/>
          </w:tcPr>
          <w:p w14:paraId="096F98E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BECB595">
      <w:pPr>
        <w:spacing w:line="360" w:lineRule="auto"/>
        <w:rPr>
          <w:rFonts w:hint="eastAsia" w:ascii="宋体" w:hAnsi="宋体" w:eastAsia="宋体" w:cs="宋体"/>
          <w:color w:val="auto"/>
          <w:sz w:val="21"/>
          <w:szCs w:val="21"/>
          <w:highlight w:val="none"/>
        </w:rPr>
      </w:pPr>
    </w:p>
    <w:p w14:paraId="479970B8">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w:t>
      </w:r>
    </w:p>
    <w:p w14:paraId="642667BB">
      <w:pPr>
        <w:autoSpaceDE w:val="0"/>
        <w:autoSpaceDN w:val="0"/>
        <w:adjustRightIn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1、按照商务条款如实填写（包括</w:t>
      </w:r>
      <w:r>
        <w:rPr>
          <w:rFonts w:hint="eastAsia" w:ascii="宋体" w:hAnsi="宋体" w:eastAsia="宋体" w:cs="宋体"/>
          <w:color w:val="auto"/>
          <w:sz w:val="21"/>
          <w:szCs w:val="21"/>
          <w:highlight w:val="none"/>
          <w:lang w:eastAsia="zh-CN"/>
        </w:rPr>
        <w:t>工</w:t>
      </w:r>
      <w:r>
        <w:rPr>
          <w:rFonts w:hint="eastAsia" w:ascii="宋体" w:hAnsi="宋体" w:eastAsia="宋体" w:cs="宋体"/>
          <w:color w:val="auto"/>
          <w:sz w:val="21"/>
          <w:szCs w:val="21"/>
          <w:highlight w:val="none"/>
        </w:rPr>
        <w:t>期</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付款方</w:t>
      </w:r>
      <w:r>
        <w:rPr>
          <w:rFonts w:hint="eastAsia" w:ascii="宋体" w:hAnsi="宋体" w:eastAsia="宋体" w:cs="宋体"/>
          <w:color w:val="auto"/>
          <w:kern w:val="2"/>
          <w:sz w:val="21"/>
          <w:szCs w:val="21"/>
          <w:highlight w:val="none"/>
          <w:lang w:val="en-US" w:eastAsia="zh-CN" w:bidi="ar-SA"/>
        </w:rPr>
        <w:t>式等）。</w:t>
      </w:r>
    </w:p>
    <w:p w14:paraId="392CA0DD">
      <w:pPr>
        <w:autoSpaceDE w:val="0"/>
        <w:autoSpaceDN w:val="0"/>
        <w:adjustRightIn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2、响应说明填写：优于、相同、低于。</w:t>
      </w:r>
    </w:p>
    <w:p w14:paraId="3835D4D1">
      <w:pPr>
        <w:rPr>
          <w:rFonts w:hint="eastAsia" w:ascii="宋体" w:hAnsi="宋体" w:eastAsia="宋体" w:cs="宋体"/>
          <w:color w:val="auto"/>
          <w:sz w:val="21"/>
          <w:szCs w:val="21"/>
          <w:highlight w:val="none"/>
        </w:rPr>
      </w:pPr>
    </w:p>
    <w:p w14:paraId="706579DA">
      <w:pPr>
        <w:pStyle w:val="8"/>
        <w:rPr>
          <w:rFonts w:hint="eastAsia" w:ascii="宋体" w:hAnsi="宋体" w:eastAsia="宋体" w:cs="宋体"/>
          <w:color w:val="auto"/>
          <w:sz w:val="21"/>
          <w:szCs w:val="21"/>
          <w:highlight w:val="none"/>
        </w:rPr>
      </w:pPr>
    </w:p>
    <w:p w14:paraId="600EE9F9">
      <w:pPr>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eastAsia="zh-CN" w:bidi="ar"/>
        </w:rPr>
        <w:t>供</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eastAsia="zh-CN" w:bidi="ar"/>
        </w:rPr>
        <w:t>应</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eastAsia="zh-CN" w:bidi="ar"/>
        </w:rPr>
        <w:t>商</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(盖单位公章)</w:t>
      </w:r>
    </w:p>
    <w:p w14:paraId="6E786946">
      <w:pPr>
        <w:rPr>
          <w:rFonts w:hint="eastAsia" w:ascii="宋体" w:hAnsi="宋体" w:eastAsia="宋体" w:cs="宋体"/>
          <w:color w:val="auto"/>
          <w:sz w:val="21"/>
          <w:szCs w:val="21"/>
          <w:highlight w:val="none"/>
        </w:rPr>
      </w:pPr>
    </w:p>
    <w:p w14:paraId="1E8DBEA0">
      <w:pPr>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法定代表人</w:t>
      </w:r>
      <w:r>
        <w:rPr>
          <w:rFonts w:hint="eastAsia" w:ascii="宋体" w:hAnsi="宋体" w:eastAsia="宋体" w:cs="宋体"/>
          <w:color w:val="auto"/>
          <w:sz w:val="21"/>
          <w:szCs w:val="21"/>
          <w:highlight w:val="none"/>
          <w:lang w:eastAsia="zh-CN" w:bidi="ar"/>
        </w:rPr>
        <w:t>或</w:t>
      </w:r>
      <w:r>
        <w:rPr>
          <w:rFonts w:hint="eastAsia" w:ascii="宋体" w:hAnsi="宋体" w:eastAsia="宋体" w:cs="宋体"/>
          <w:color w:val="auto"/>
          <w:sz w:val="21"/>
          <w:szCs w:val="21"/>
          <w:highlight w:val="none"/>
          <w:lang w:bidi="ar"/>
        </w:rPr>
        <w:t>委托代理人：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(签字</w:t>
      </w:r>
      <w:r>
        <w:rPr>
          <w:rFonts w:hint="eastAsia" w:ascii="宋体" w:hAnsi="宋体" w:eastAsia="宋体" w:cs="宋体"/>
          <w:color w:val="auto"/>
          <w:sz w:val="21"/>
          <w:szCs w:val="21"/>
          <w:highlight w:val="none"/>
          <w:lang w:eastAsia="zh-CN" w:bidi="ar"/>
        </w:rPr>
        <w:t>或</w:t>
      </w:r>
      <w:r>
        <w:rPr>
          <w:rFonts w:hint="eastAsia" w:ascii="宋体" w:hAnsi="宋体" w:eastAsia="宋体" w:cs="宋体"/>
          <w:color w:val="auto"/>
          <w:sz w:val="21"/>
          <w:szCs w:val="21"/>
          <w:highlight w:val="none"/>
          <w:lang w:bidi="ar"/>
        </w:rPr>
        <w:t>盖章)</w:t>
      </w:r>
    </w:p>
    <w:p w14:paraId="16CE8ED2">
      <w:pPr>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10933804">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bidi="ar"/>
        </w:rPr>
        <w:t xml:space="preserve">日     期：  </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 xml:space="preserve">日 </w:t>
      </w:r>
    </w:p>
    <w:p w14:paraId="338E0EA7">
      <w:pPr>
        <w:adjustRightInd w:val="0"/>
        <w:snapToGrid w:val="0"/>
        <w:spacing w:line="360" w:lineRule="auto"/>
        <w:rPr>
          <w:rFonts w:hint="eastAsia" w:ascii="宋体" w:hAnsi="宋体" w:eastAsia="宋体" w:cs="宋体"/>
          <w:color w:val="auto"/>
          <w:sz w:val="24"/>
          <w:highlight w:val="none"/>
        </w:rPr>
      </w:pPr>
    </w:p>
    <w:p w14:paraId="57545AF7">
      <w:pPr>
        <w:adjustRightInd w:val="0"/>
        <w:snapToGrid w:val="0"/>
        <w:spacing w:line="360" w:lineRule="auto"/>
        <w:rPr>
          <w:rFonts w:hint="eastAsia" w:ascii="宋体" w:hAnsi="宋体" w:eastAsia="宋体" w:cs="宋体"/>
          <w:color w:val="auto"/>
          <w:sz w:val="24"/>
          <w:highlight w:val="none"/>
        </w:rPr>
      </w:pPr>
    </w:p>
    <w:p w14:paraId="1491DC84">
      <w:pPr>
        <w:adjustRightInd w:val="0"/>
        <w:snapToGrid w:val="0"/>
        <w:spacing w:line="360" w:lineRule="auto"/>
        <w:rPr>
          <w:rFonts w:hint="eastAsia" w:ascii="宋体" w:hAnsi="宋体" w:eastAsia="宋体" w:cs="宋体"/>
          <w:color w:val="auto"/>
          <w:sz w:val="24"/>
          <w:highlight w:val="none"/>
        </w:rPr>
      </w:pPr>
    </w:p>
    <w:p w14:paraId="5CD58A6A">
      <w:pPr>
        <w:adjustRightInd w:val="0"/>
        <w:snapToGrid w:val="0"/>
        <w:spacing w:line="360" w:lineRule="auto"/>
        <w:rPr>
          <w:rFonts w:hint="eastAsia" w:ascii="宋体" w:hAnsi="宋体" w:eastAsia="宋体" w:cs="宋体"/>
          <w:color w:val="auto"/>
          <w:sz w:val="24"/>
          <w:highlight w:val="none"/>
        </w:rPr>
      </w:pPr>
    </w:p>
    <w:p w14:paraId="07F3D3EA">
      <w:pPr>
        <w:rPr>
          <w:rFonts w:hint="eastAsia" w:ascii="宋体" w:hAnsi="宋体" w:eastAsia="宋体" w:cs="宋体"/>
          <w:color w:val="auto"/>
          <w:kern w:val="21"/>
          <w:szCs w:val="22"/>
          <w:highlight w:val="none"/>
          <w:lang w:eastAsia="zh-CN"/>
        </w:rPr>
      </w:pPr>
      <w:r>
        <w:rPr>
          <w:rFonts w:hint="eastAsia" w:ascii="宋体" w:hAnsi="宋体" w:eastAsia="宋体" w:cs="宋体"/>
          <w:color w:val="auto"/>
          <w:kern w:val="21"/>
          <w:szCs w:val="22"/>
          <w:highlight w:val="none"/>
          <w:lang w:eastAsia="zh-CN"/>
        </w:rPr>
        <w:br w:type="page"/>
      </w:r>
    </w:p>
    <w:p w14:paraId="409A8177">
      <w:pPr>
        <w:pStyle w:val="2"/>
        <w:outlineLvl w:val="0"/>
        <w:rPr>
          <w:rFonts w:hint="eastAsia" w:ascii="宋体" w:hAnsi="宋体" w:eastAsia="宋体" w:cs="宋体"/>
          <w:color w:val="auto"/>
          <w:kern w:val="21"/>
          <w:szCs w:val="22"/>
          <w:highlight w:val="none"/>
        </w:rPr>
      </w:pPr>
      <w:bookmarkStart w:id="153" w:name="_Toc9890"/>
      <w:r>
        <w:rPr>
          <w:rFonts w:hint="eastAsia" w:ascii="宋体" w:hAnsi="宋体" w:eastAsia="宋体" w:cs="宋体"/>
          <w:color w:val="auto"/>
          <w:kern w:val="21"/>
          <w:szCs w:val="22"/>
          <w:highlight w:val="none"/>
          <w:lang w:eastAsia="zh-CN"/>
        </w:rPr>
        <w:t>二、</w:t>
      </w:r>
      <w:r>
        <w:rPr>
          <w:rFonts w:hint="eastAsia" w:ascii="宋体" w:hAnsi="宋体" w:eastAsia="宋体" w:cs="宋体"/>
          <w:color w:val="auto"/>
          <w:kern w:val="21"/>
          <w:szCs w:val="22"/>
          <w:highlight w:val="none"/>
        </w:rPr>
        <w:t>技术部分</w:t>
      </w:r>
      <w:bookmarkEnd w:id="141"/>
      <w:bookmarkEnd w:id="142"/>
      <w:bookmarkEnd w:id="143"/>
      <w:bookmarkEnd w:id="153"/>
    </w:p>
    <w:p w14:paraId="39D0A9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b/>
          <w:bCs/>
          <w:color w:val="auto"/>
          <w:sz w:val="22"/>
          <w:szCs w:val="22"/>
          <w:highlight w:val="none"/>
        </w:rPr>
      </w:pPr>
      <w:bookmarkStart w:id="154" w:name="_Toc27544"/>
      <w:bookmarkStart w:id="155" w:name="_Toc5654"/>
      <w:r>
        <w:rPr>
          <w:rFonts w:hint="eastAsia" w:ascii="宋体" w:hAnsi="宋体" w:eastAsia="宋体" w:cs="宋体"/>
          <w:b/>
          <w:bCs/>
          <w:color w:val="auto"/>
          <w:sz w:val="22"/>
          <w:szCs w:val="22"/>
          <w:highlight w:val="none"/>
        </w:rPr>
        <w:t>1、施工组织设计</w:t>
      </w:r>
      <w:bookmarkEnd w:id="154"/>
    </w:p>
    <w:p w14:paraId="543F4F2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1)施工方案</w:t>
      </w:r>
    </w:p>
    <w:p w14:paraId="614FEE7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确保工程质量的技术组织措施</w:t>
      </w:r>
    </w:p>
    <w:p w14:paraId="33B0482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确保安全施工保证措施</w:t>
      </w:r>
    </w:p>
    <w:p w14:paraId="28103AF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确保文明施工及环境保护的技术组织措施</w:t>
      </w:r>
    </w:p>
    <w:p w14:paraId="293BE99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确保工期的技术组织措施</w:t>
      </w:r>
    </w:p>
    <w:p w14:paraId="7AAD498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项目部组成人员</w:t>
      </w:r>
    </w:p>
    <w:p w14:paraId="6EB75EC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施工机械配备及材料投入计划</w:t>
      </w:r>
    </w:p>
    <w:p w14:paraId="09E5075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施工进度表或施工网络图</w:t>
      </w:r>
    </w:p>
    <w:p w14:paraId="5EDDCF1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劳动力安排计划及劳务分包情况表</w:t>
      </w:r>
    </w:p>
    <w:p w14:paraId="058481C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施工组织设计除采用文字表述外可附下列图表，图表及格式要求附后。</w:t>
      </w:r>
    </w:p>
    <w:p w14:paraId="3035088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附表一  拟投入本招标项目的主要施工设备表</w:t>
      </w:r>
    </w:p>
    <w:p w14:paraId="0EAE2D3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附表二  劳动力计划表</w:t>
      </w:r>
    </w:p>
    <w:p w14:paraId="4557D2B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附表三  计划开、竣工日期和施工进度网络图</w:t>
      </w:r>
    </w:p>
    <w:p w14:paraId="263E1EA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附表四  施工总平面图</w:t>
      </w:r>
    </w:p>
    <w:p w14:paraId="134D94D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附表五  项目经理简历表</w:t>
      </w:r>
    </w:p>
    <w:p w14:paraId="0742A74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附表六  拟派往人员组成情况表</w:t>
      </w:r>
    </w:p>
    <w:p w14:paraId="6BD0FB64">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baseline"/>
        <w:outlineLvl w:val="0"/>
        <w:rPr>
          <w:rFonts w:hint="eastAsia" w:ascii="宋体" w:hAnsi="宋体" w:eastAsia="宋体" w:cs="宋体"/>
          <w:color w:val="auto"/>
          <w:kern w:val="21"/>
          <w:sz w:val="22"/>
          <w:szCs w:val="22"/>
          <w:highlight w:val="none"/>
        </w:rPr>
      </w:pPr>
    </w:p>
    <w:p w14:paraId="75D3F1CF">
      <w:pPr>
        <w:pStyle w:val="7"/>
        <w:rPr>
          <w:rFonts w:hint="eastAsia" w:ascii="宋体" w:hAnsi="宋体" w:eastAsia="宋体" w:cs="宋体"/>
          <w:color w:val="auto"/>
          <w:kern w:val="21"/>
          <w:sz w:val="22"/>
          <w:szCs w:val="22"/>
          <w:highlight w:val="none"/>
        </w:rPr>
      </w:pPr>
    </w:p>
    <w:p w14:paraId="2DE3D0A5">
      <w:pPr>
        <w:rPr>
          <w:rFonts w:hint="eastAsia" w:ascii="宋体" w:hAnsi="宋体" w:eastAsia="宋体" w:cs="宋体"/>
          <w:color w:val="auto"/>
          <w:kern w:val="21"/>
          <w:sz w:val="22"/>
          <w:szCs w:val="22"/>
          <w:highlight w:val="none"/>
        </w:rPr>
      </w:pPr>
    </w:p>
    <w:p w14:paraId="3E20BD6F">
      <w:pPr>
        <w:pStyle w:val="7"/>
        <w:rPr>
          <w:rFonts w:hint="eastAsia" w:ascii="宋体" w:hAnsi="宋体" w:eastAsia="宋体" w:cs="宋体"/>
          <w:color w:val="auto"/>
          <w:kern w:val="21"/>
          <w:sz w:val="22"/>
          <w:szCs w:val="22"/>
          <w:highlight w:val="none"/>
        </w:rPr>
      </w:pPr>
    </w:p>
    <w:p w14:paraId="5311252A">
      <w:pPr>
        <w:rPr>
          <w:rFonts w:hint="eastAsia" w:ascii="宋体" w:hAnsi="宋体" w:eastAsia="宋体" w:cs="宋体"/>
          <w:color w:val="auto"/>
          <w:kern w:val="21"/>
          <w:sz w:val="22"/>
          <w:szCs w:val="22"/>
          <w:highlight w:val="none"/>
        </w:rPr>
      </w:pPr>
    </w:p>
    <w:p w14:paraId="3441338A">
      <w:pPr>
        <w:pStyle w:val="7"/>
        <w:rPr>
          <w:rFonts w:hint="eastAsia" w:ascii="宋体" w:hAnsi="宋体" w:eastAsia="宋体" w:cs="宋体"/>
          <w:color w:val="auto"/>
          <w:kern w:val="21"/>
          <w:sz w:val="22"/>
          <w:szCs w:val="22"/>
          <w:highlight w:val="none"/>
        </w:rPr>
      </w:pPr>
    </w:p>
    <w:p w14:paraId="51F49A8B">
      <w:pPr>
        <w:rPr>
          <w:rFonts w:hint="eastAsia" w:ascii="宋体" w:hAnsi="宋体" w:eastAsia="宋体" w:cs="宋体"/>
          <w:color w:val="auto"/>
          <w:kern w:val="21"/>
          <w:sz w:val="22"/>
          <w:szCs w:val="22"/>
          <w:highlight w:val="none"/>
        </w:rPr>
      </w:pPr>
    </w:p>
    <w:bookmarkEnd w:id="155"/>
    <w:p w14:paraId="4C2FBDA8">
      <w:pPr>
        <w:rPr>
          <w:rFonts w:hint="eastAsia" w:ascii="宋体" w:hAnsi="宋体" w:eastAsia="宋体" w:cs="宋体"/>
          <w:b/>
          <w:bCs/>
          <w:color w:val="auto"/>
          <w:kern w:val="21"/>
          <w:sz w:val="22"/>
          <w:szCs w:val="22"/>
          <w:highlight w:val="none"/>
          <w:u w:val="none" w:color="000000"/>
          <w:lang w:val="zh-CN" w:eastAsia="zh-CN" w:bidi="ar-SA"/>
        </w:rPr>
      </w:pPr>
      <w:r>
        <w:rPr>
          <w:rFonts w:hint="eastAsia" w:ascii="宋体" w:hAnsi="宋体" w:eastAsia="宋体" w:cs="宋体"/>
          <w:b/>
          <w:bCs/>
          <w:color w:val="auto"/>
          <w:kern w:val="21"/>
          <w:sz w:val="22"/>
          <w:szCs w:val="22"/>
          <w:highlight w:val="none"/>
          <w:u w:val="none" w:color="000000"/>
          <w:lang w:val="zh-CN" w:eastAsia="zh-CN" w:bidi="ar-SA"/>
        </w:rPr>
        <w:br w:type="page"/>
      </w:r>
    </w:p>
    <w:p w14:paraId="08E84187">
      <w:pPr>
        <w:spacing w:line="560" w:lineRule="exact"/>
        <w:rPr>
          <w:rFonts w:hint="eastAsia" w:ascii="宋体" w:hAnsi="宋体" w:eastAsia="宋体" w:cs="宋体"/>
          <w:b/>
          <w:bCs/>
          <w:color w:val="auto"/>
          <w:kern w:val="21"/>
          <w:sz w:val="22"/>
          <w:szCs w:val="22"/>
          <w:highlight w:val="none"/>
          <w:u w:val="none" w:color="000000"/>
          <w:lang w:val="zh-CN" w:eastAsia="zh-CN" w:bidi="ar-SA"/>
        </w:rPr>
      </w:pPr>
      <w:r>
        <w:rPr>
          <w:rFonts w:hint="eastAsia" w:ascii="宋体" w:hAnsi="宋体" w:eastAsia="宋体" w:cs="宋体"/>
          <w:b/>
          <w:bCs/>
          <w:color w:val="auto"/>
          <w:kern w:val="21"/>
          <w:sz w:val="22"/>
          <w:szCs w:val="22"/>
          <w:highlight w:val="none"/>
          <w:u w:val="none" w:color="000000"/>
          <w:lang w:val="zh-CN" w:eastAsia="zh-CN" w:bidi="ar-SA"/>
        </w:rPr>
        <w:t>2、近年完成</w:t>
      </w:r>
      <w:r>
        <w:rPr>
          <w:rFonts w:hint="eastAsia" w:ascii="宋体" w:hAnsi="宋体" w:cs="宋体"/>
          <w:b/>
          <w:bCs/>
          <w:color w:val="auto"/>
          <w:kern w:val="21"/>
          <w:sz w:val="22"/>
          <w:szCs w:val="22"/>
          <w:highlight w:val="none"/>
          <w:u w:val="none" w:color="000000"/>
          <w:lang w:val="en-US" w:eastAsia="zh-CN" w:bidi="ar-SA"/>
        </w:rPr>
        <w:t>类似</w:t>
      </w:r>
      <w:r>
        <w:rPr>
          <w:rFonts w:hint="eastAsia" w:ascii="宋体" w:hAnsi="宋体" w:eastAsia="宋体" w:cs="宋体"/>
          <w:b/>
          <w:bCs/>
          <w:color w:val="auto"/>
          <w:kern w:val="21"/>
          <w:sz w:val="22"/>
          <w:szCs w:val="22"/>
          <w:highlight w:val="none"/>
          <w:u w:val="none" w:color="000000"/>
          <w:lang w:val="zh-CN" w:eastAsia="zh-CN" w:bidi="ar-SA"/>
        </w:rPr>
        <w:t>项目业绩（根据评标办法要求，格式自拟）</w:t>
      </w:r>
    </w:p>
    <w:p w14:paraId="2B2DC022">
      <w:pPr>
        <w:pStyle w:val="4"/>
        <w:pageBreakBefore w:val="0"/>
        <w:widowControl/>
        <w:kinsoku/>
        <w:wordWrap/>
        <w:overflowPunct/>
        <w:topLinePunct w:val="0"/>
        <w:autoSpaceDE/>
        <w:autoSpaceDN/>
        <w:bidi w:val="0"/>
        <w:adjustRightInd/>
        <w:snapToGrid/>
        <w:spacing w:line="360" w:lineRule="auto"/>
        <w:ind w:firstLine="442" w:firstLineChars="200"/>
        <w:jc w:val="left"/>
        <w:textAlignment w:val="baseline"/>
        <w:outlineLvl w:val="1"/>
        <w:rPr>
          <w:rFonts w:hint="eastAsia" w:ascii="宋体" w:hAnsi="宋体" w:eastAsia="宋体" w:cs="宋体"/>
          <w:color w:val="auto"/>
          <w:kern w:val="21"/>
          <w:sz w:val="22"/>
          <w:szCs w:val="22"/>
          <w:highlight w:val="none"/>
          <w:lang w:val="en-US" w:eastAsia="zh-CN"/>
        </w:rPr>
      </w:pPr>
    </w:p>
    <w:p w14:paraId="7BB75A85">
      <w:pPr>
        <w:pStyle w:val="4"/>
        <w:pageBreakBefore w:val="0"/>
        <w:widowControl/>
        <w:kinsoku/>
        <w:wordWrap/>
        <w:overflowPunct/>
        <w:topLinePunct w:val="0"/>
        <w:autoSpaceDE/>
        <w:autoSpaceDN/>
        <w:bidi w:val="0"/>
        <w:adjustRightInd/>
        <w:snapToGrid/>
        <w:spacing w:line="360" w:lineRule="auto"/>
        <w:ind w:firstLine="442" w:firstLineChars="200"/>
        <w:jc w:val="left"/>
        <w:textAlignment w:val="baseline"/>
        <w:outlineLvl w:val="1"/>
        <w:rPr>
          <w:rFonts w:hint="eastAsia" w:ascii="宋体" w:hAnsi="宋体" w:eastAsia="宋体" w:cs="宋体"/>
          <w:color w:val="auto"/>
          <w:kern w:val="21"/>
          <w:sz w:val="22"/>
          <w:szCs w:val="22"/>
          <w:highlight w:val="none"/>
          <w:lang w:val="en-US" w:eastAsia="zh-CN"/>
        </w:rPr>
      </w:pPr>
    </w:p>
    <w:p w14:paraId="43867FF7">
      <w:pPr>
        <w:pStyle w:val="4"/>
        <w:pageBreakBefore w:val="0"/>
        <w:widowControl/>
        <w:kinsoku/>
        <w:wordWrap/>
        <w:overflowPunct/>
        <w:topLinePunct w:val="0"/>
        <w:autoSpaceDE/>
        <w:autoSpaceDN/>
        <w:bidi w:val="0"/>
        <w:adjustRightInd/>
        <w:snapToGrid/>
        <w:spacing w:line="360" w:lineRule="auto"/>
        <w:ind w:firstLine="442" w:firstLineChars="200"/>
        <w:jc w:val="left"/>
        <w:textAlignment w:val="baseline"/>
        <w:outlineLvl w:val="1"/>
        <w:rPr>
          <w:rFonts w:hint="eastAsia" w:ascii="宋体" w:hAnsi="宋体" w:eastAsia="宋体" w:cs="宋体"/>
          <w:color w:val="auto"/>
          <w:kern w:val="21"/>
          <w:sz w:val="22"/>
          <w:szCs w:val="22"/>
          <w:highlight w:val="none"/>
          <w:lang w:val="en-US" w:eastAsia="zh-CN"/>
        </w:rPr>
      </w:pPr>
    </w:p>
    <w:p w14:paraId="471EB727">
      <w:pPr>
        <w:rPr>
          <w:rFonts w:hint="eastAsia" w:ascii="宋体" w:hAnsi="宋体" w:eastAsia="宋体" w:cs="宋体"/>
          <w:color w:val="auto"/>
          <w:kern w:val="21"/>
          <w:sz w:val="22"/>
          <w:szCs w:val="22"/>
          <w:highlight w:val="none"/>
          <w:lang w:val="en-US" w:eastAsia="zh-CN"/>
        </w:rPr>
      </w:pPr>
    </w:p>
    <w:p w14:paraId="53398991">
      <w:pPr>
        <w:pStyle w:val="7"/>
        <w:rPr>
          <w:rFonts w:hint="eastAsia" w:ascii="宋体" w:hAnsi="宋体" w:eastAsia="宋体" w:cs="宋体"/>
          <w:color w:val="auto"/>
          <w:kern w:val="21"/>
          <w:sz w:val="22"/>
          <w:szCs w:val="22"/>
          <w:highlight w:val="none"/>
          <w:lang w:val="en-US" w:eastAsia="zh-CN"/>
        </w:rPr>
      </w:pPr>
    </w:p>
    <w:p w14:paraId="7393187E">
      <w:pPr>
        <w:rPr>
          <w:rFonts w:hint="eastAsia" w:ascii="宋体" w:hAnsi="宋体" w:eastAsia="宋体" w:cs="宋体"/>
          <w:color w:val="auto"/>
          <w:kern w:val="21"/>
          <w:sz w:val="22"/>
          <w:szCs w:val="22"/>
          <w:highlight w:val="none"/>
          <w:lang w:val="en-US" w:eastAsia="zh-CN"/>
        </w:rPr>
      </w:pPr>
    </w:p>
    <w:p w14:paraId="174DD53C">
      <w:pPr>
        <w:pStyle w:val="7"/>
        <w:rPr>
          <w:rFonts w:hint="eastAsia" w:ascii="宋体" w:hAnsi="宋体" w:eastAsia="宋体" w:cs="宋体"/>
          <w:color w:val="auto"/>
          <w:kern w:val="21"/>
          <w:sz w:val="22"/>
          <w:szCs w:val="22"/>
          <w:highlight w:val="none"/>
          <w:lang w:val="en-US" w:eastAsia="zh-CN"/>
        </w:rPr>
      </w:pPr>
    </w:p>
    <w:p w14:paraId="042C8E05">
      <w:pPr>
        <w:rPr>
          <w:rFonts w:hint="eastAsia" w:ascii="宋体" w:hAnsi="宋体" w:eastAsia="宋体" w:cs="宋体"/>
          <w:color w:val="auto"/>
          <w:kern w:val="21"/>
          <w:sz w:val="22"/>
          <w:szCs w:val="22"/>
          <w:highlight w:val="none"/>
          <w:lang w:val="en-US" w:eastAsia="zh-CN"/>
        </w:rPr>
      </w:pPr>
    </w:p>
    <w:p w14:paraId="47161EEA">
      <w:pPr>
        <w:pStyle w:val="7"/>
        <w:rPr>
          <w:rFonts w:hint="eastAsia" w:ascii="宋体" w:hAnsi="宋体" w:eastAsia="宋体" w:cs="宋体"/>
          <w:color w:val="auto"/>
          <w:kern w:val="21"/>
          <w:sz w:val="22"/>
          <w:szCs w:val="22"/>
          <w:highlight w:val="none"/>
          <w:lang w:val="en-US" w:eastAsia="zh-CN"/>
        </w:rPr>
      </w:pPr>
    </w:p>
    <w:p w14:paraId="3A0DCE69">
      <w:pPr>
        <w:rPr>
          <w:rFonts w:hint="eastAsia" w:ascii="宋体" w:hAnsi="宋体" w:eastAsia="宋体" w:cs="宋体"/>
          <w:color w:val="auto"/>
          <w:kern w:val="21"/>
          <w:sz w:val="22"/>
          <w:szCs w:val="22"/>
          <w:highlight w:val="none"/>
          <w:lang w:val="en-US" w:eastAsia="zh-CN"/>
        </w:rPr>
      </w:pPr>
    </w:p>
    <w:p w14:paraId="574B5777">
      <w:pPr>
        <w:pStyle w:val="7"/>
        <w:rPr>
          <w:rFonts w:hint="eastAsia" w:ascii="宋体" w:hAnsi="宋体" w:eastAsia="宋体" w:cs="宋体"/>
          <w:color w:val="auto"/>
          <w:kern w:val="21"/>
          <w:sz w:val="22"/>
          <w:szCs w:val="22"/>
          <w:highlight w:val="none"/>
          <w:lang w:val="en-US" w:eastAsia="zh-CN"/>
        </w:rPr>
      </w:pPr>
    </w:p>
    <w:p w14:paraId="2BE67BA5">
      <w:pPr>
        <w:rPr>
          <w:rFonts w:hint="eastAsia" w:ascii="宋体" w:hAnsi="宋体" w:eastAsia="宋体" w:cs="宋体"/>
          <w:color w:val="auto"/>
          <w:kern w:val="21"/>
          <w:sz w:val="22"/>
          <w:szCs w:val="22"/>
          <w:highlight w:val="none"/>
          <w:lang w:val="en-US" w:eastAsia="zh-CN"/>
        </w:rPr>
      </w:pPr>
    </w:p>
    <w:p w14:paraId="5845D2EE">
      <w:pPr>
        <w:pStyle w:val="7"/>
        <w:rPr>
          <w:rFonts w:hint="eastAsia" w:ascii="宋体" w:hAnsi="宋体" w:eastAsia="宋体" w:cs="宋体"/>
          <w:color w:val="auto"/>
          <w:kern w:val="21"/>
          <w:sz w:val="22"/>
          <w:szCs w:val="22"/>
          <w:highlight w:val="none"/>
          <w:lang w:val="en-US" w:eastAsia="zh-CN"/>
        </w:rPr>
      </w:pPr>
    </w:p>
    <w:p w14:paraId="3F0D025C">
      <w:pPr>
        <w:rPr>
          <w:rFonts w:hint="eastAsia" w:ascii="宋体" w:hAnsi="宋体" w:eastAsia="宋体" w:cs="宋体"/>
          <w:color w:val="auto"/>
          <w:kern w:val="21"/>
          <w:sz w:val="22"/>
          <w:szCs w:val="22"/>
          <w:highlight w:val="none"/>
          <w:lang w:val="en-US" w:eastAsia="zh-CN"/>
        </w:rPr>
      </w:pPr>
    </w:p>
    <w:p w14:paraId="588A62C5">
      <w:pPr>
        <w:pStyle w:val="7"/>
        <w:rPr>
          <w:rFonts w:hint="eastAsia" w:ascii="宋体" w:hAnsi="宋体" w:eastAsia="宋体" w:cs="宋体"/>
          <w:color w:val="auto"/>
          <w:kern w:val="21"/>
          <w:sz w:val="22"/>
          <w:szCs w:val="22"/>
          <w:highlight w:val="none"/>
          <w:lang w:val="en-US" w:eastAsia="zh-CN"/>
        </w:rPr>
      </w:pPr>
    </w:p>
    <w:p w14:paraId="6941A932">
      <w:pPr>
        <w:rPr>
          <w:rFonts w:hint="eastAsia" w:ascii="宋体" w:hAnsi="宋体" w:eastAsia="宋体" w:cs="宋体"/>
          <w:color w:val="auto"/>
          <w:kern w:val="21"/>
          <w:sz w:val="22"/>
          <w:szCs w:val="22"/>
          <w:highlight w:val="none"/>
          <w:lang w:val="en-US" w:eastAsia="zh-CN"/>
        </w:rPr>
      </w:pPr>
    </w:p>
    <w:p w14:paraId="42F05393">
      <w:pPr>
        <w:pStyle w:val="7"/>
        <w:rPr>
          <w:rFonts w:hint="eastAsia" w:ascii="宋体" w:hAnsi="宋体" w:eastAsia="宋体" w:cs="宋体"/>
          <w:color w:val="auto"/>
          <w:kern w:val="21"/>
          <w:sz w:val="22"/>
          <w:szCs w:val="22"/>
          <w:highlight w:val="none"/>
          <w:lang w:val="en-US" w:eastAsia="zh-CN"/>
        </w:rPr>
      </w:pPr>
    </w:p>
    <w:p w14:paraId="01B9F342">
      <w:pPr>
        <w:rPr>
          <w:rFonts w:hint="eastAsia" w:ascii="宋体" w:hAnsi="宋体" w:eastAsia="宋体" w:cs="宋体"/>
          <w:color w:val="auto"/>
          <w:kern w:val="21"/>
          <w:sz w:val="22"/>
          <w:szCs w:val="22"/>
          <w:highlight w:val="none"/>
          <w:lang w:val="en-US" w:eastAsia="zh-CN"/>
        </w:rPr>
      </w:pPr>
    </w:p>
    <w:p w14:paraId="556BBAEC">
      <w:pPr>
        <w:pStyle w:val="7"/>
        <w:rPr>
          <w:rFonts w:hint="eastAsia" w:ascii="宋体" w:hAnsi="宋体" w:eastAsia="宋体" w:cs="宋体"/>
          <w:color w:val="auto"/>
          <w:kern w:val="21"/>
          <w:sz w:val="22"/>
          <w:szCs w:val="22"/>
          <w:highlight w:val="none"/>
          <w:lang w:val="en-US" w:eastAsia="zh-CN"/>
        </w:rPr>
      </w:pPr>
    </w:p>
    <w:p w14:paraId="612AAF65">
      <w:pPr>
        <w:rPr>
          <w:rFonts w:hint="eastAsia" w:ascii="宋体" w:hAnsi="宋体" w:eastAsia="宋体" w:cs="宋体"/>
          <w:color w:val="auto"/>
          <w:kern w:val="21"/>
          <w:sz w:val="22"/>
          <w:szCs w:val="22"/>
          <w:highlight w:val="none"/>
          <w:lang w:val="en-US" w:eastAsia="zh-CN"/>
        </w:rPr>
      </w:pPr>
    </w:p>
    <w:p w14:paraId="3E9C16EC">
      <w:pPr>
        <w:pStyle w:val="7"/>
        <w:rPr>
          <w:rFonts w:hint="eastAsia" w:ascii="宋体" w:hAnsi="宋体" w:eastAsia="宋体" w:cs="宋体"/>
          <w:color w:val="auto"/>
          <w:kern w:val="21"/>
          <w:sz w:val="22"/>
          <w:szCs w:val="22"/>
          <w:highlight w:val="none"/>
          <w:lang w:val="en-US" w:eastAsia="zh-CN"/>
        </w:rPr>
      </w:pPr>
    </w:p>
    <w:p w14:paraId="7800CCCD">
      <w:pPr>
        <w:rPr>
          <w:rFonts w:hint="eastAsia" w:ascii="宋体" w:hAnsi="宋体" w:eastAsia="宋体" w:cs="宋体"/>
          <w:color w:val="auto"/>
          <w:kern w:val="21"/>
          <w:sz w:val="22"/>
          <w:szCs w:val="22"/>
          <w:highlight w:val="none"/>
          <w:lang w:val="en-US" w:eastAsia="zh-CN"/>
        </w:rPr>
      </w:pPr>
    </w:p>
    <w:p w14:paraId="14C12FFA">
      <w:pPr>
        <w:pStyle w:val="7"/>
        <w:rPr>
          <w:rFonts w:hint="eastAsia" w:ascii="宋体" w:hAnsi="宋体" w:eastAsia="宋体" w:cs="宋体"/>
          <w:color w:val="auto"/>
          <w:kern w:val="21"/>
          <w:sz w:val="22"/>
          <w:szCs w:val="22"/>
          <w:highlight w:val="none"/>
          <w:lang w:val="en-US" w:eastAsia="zh-CN"/>
        </w:rPr>
      </w:pPr>
    </w:p>
    <w:p w14:paraId="3DDAE4A7">
      <w:pPr>
        <w:rPr>
          <w:rFonts w:hint="eastAsia" w:ascii="宋体" w:hAnsi="宋体" w:eastAsia="宋体" w:cs="宋体"/>
          <w:color w:val="auto"/>
          <w:kern w:val="21"/>
          <w:sz w:val="22"/>
          <w:szCs w:val="22"/>
          <w:highlight w:val="none"/>
          <w:lang w:val="en-US" w:eastAsia="zh-CN"/>
        </w:rPr>
      </w:pPr>
    </w:p>
    <w:p w14:paraId="36D9B1C0">
      <w:pPr>
        <w:pStyle w:val="7"/>
        <w:rPr>
          <w:rFonts w:hint="eastAsia" w:ascii="宋体" w:hAnsi="宋体" w:eastAsia="宋体" w:cs="宋体"/>
          <w:color w:val="auto"/>
          <w:kern w:val="21"/>
          <w:sz w:val="22"/>
          <w:szCs w:val="22"/>
          <w:highlight w:val="none"/>
          <w:lang w:val="en-US" w:eastAsia="zh-CN"/>
        </w:rPr>
      </w:pPr>
    </w:p>
    <w:p w14:paraId="61D40B24">
      <w:pPr>
        <w:rPr>
          <w:rFonts w:hint="eastAsia" w:ascii="宋体" w:hAnsi="宋体" w:eastAsia="宋体" w:cs="宋体"/>
          <w:color w:val="auto"/>
          <w:kern w:val="21"/>
          <w:sz w:val="22"/>
          <w:szCs w:val="22"/>
          <w:highlight w:val="none"/>
          <w:lang w:val="en-US" w:eastAsia="zh-CN"/>
        </w:rPr>
      </w:pPr>
    </w:p>
    <w:p w14:paraId="26B9390D">
      <w:pPr>
        <w:pStyle w:val="7"/>
        <w:rPr>
          <w:rFonts w:hint="eastAsia" w:ascii="宋体" w:hAnsi="宋体" w:eastAsia="宋体" w:cs="宋体"/>
          <w:color w:val="auto"/>
          <w:highlight w:val="none"/>
          <w:lang w:val="en-US" w:eastAsia="zh-CN"/>
        </w:rPr>
      </w:pPr>
    </w:p>
    <w:p w14:paraId="58F6D6BF">
      <w:pPr>
        <w:pStyle w:val="7"/>
        <w:rPr>
          <w:rFonts w:hint="eastAsia" w:ascii="宋体" w:hAnsi="宋体" w:eastAsia="宋体" w:cs="宋体"/>
          <w:color w:val="auto"/>
          <w:kern w:val="21"/>
          <w:sz w:val="22"/>
          <w:szCs w:val="22"/>
          <w:highlight w:val="none"/>
          <w:lang w:val="en-US" w:eastAsia="zh-CN"/>
        </w:rPr>
      </w:pPr>
    </w:p>
    <w:p w14:paraId="7DD8DF54">
      <w:pPr>
        <w:rPr>
          <w:rFonts w:hint="eastAsia" w:ascii="宋体" w:hAnsi="宋体" w:eastAsia="宋体" w:cs="宋体"/>
          <w:color w:val="auto"/>
          <w:kern w:val="21"/>
          <w:sz w:val="22"/>
          <w:szCs w:val="22"/>
          <w:highlight w:val="none"/>
          <w:lang w:val="en-US" w:eastAsia="zh-CN"/>
        </w:rPr>
      </w:pPr>
    </w:p>
    <w:p w14:paraId="09C64679">
      <w:pPr>
        <w:pStyle w:val="7"/>
        <w:rPr>
          <w:rFonts w:hint="eastAsia" w:ascii="宋体" w:hAnsi="宋体" w:eastAsia="宋体" w:cs="宋体"/>
          <w:color w:val="auto"/>
          <w:kern w:val="21"/>
          <w:sz w:val="22"/>
          <w:szCs w:val="22"/>
          <w:highlight w:val="none"/>
          <w:lang w:val="en-US" w:eastAsia="zh-CN"/>
        </w:rPr>
      </w:pPr>
    </w:p>
    <w:p w14:paraId="0DA81874">
      <w:pPr>
        <w:rPr>
          <w:rFonts w:hint="eastAsia" w:ascii="宋体" w:hAnsi="宋体" w:eastAsia="宋体" w:cs="宋体"/>
          <w:color w:val="auto"/>
          <w:kern w:val="21"/>
          <w:sz w:val="22"/>
          <w:szCs w:val="22"/>
          <w:highlight w:val="none"/>
          <w:lang w:val="en-US" w:eastAsia="zh-CN"/>
        </w:rPr>
      </w:pPr>
    </w:p>
    <w:p w14:paraId="5002E580">
      <w:pPr>
        <w:pStyle w:val="7"/>
        <w:rPr>
          <w:rFonts w:hint="eastAsia" w:ascii="宋体" w:hAnsi="宋体" w:eastAsia="宋体" w:cs="宋体"/>
          <w:color w:val="auto"/>
          <w:kern w:val="21"/>
          <w:sz w:val="22"/>
          <w:szCs w:val="22"/>
          <w:highlight w:val="none"/>
          <w:lang w:val="en-US" w:eastAsia="zh-CN"/>
        </w:rPr>
      </w:pPr>
    </w:p>
    <w:p w14:paraId="082DDD53">
      <w:pPr>
        <w:rPr>
          <w:rFonts w:hint="eastAsia" w:ascii="宋体" w:hAnsi="宋体" w:eastAsia="宋体" w:cs="宋体"/>
          <w:color w:val="auto"/>
          <w:highlight w:val="none"/>
          <w:lang w:val="en-US" w:eastAsia="zh-CN"/>
        </w:rPr>
      </w:pPr>
    </w:p>
    <w:p w14:paraId="047B4BA4">
      <w:pPr>
        <w:pStyle w:val="7"/>
        <w:rPr>
          <w:rFonts w:hint="eastAsia" w:ascii="宋体" w:hAnsi="宋体" w:eastAsia="宋体" w:cs="宋体"/>
          <w:color w:val="auto"/>
          <w:highlight w:val="none"/>
          <w:lang w:val="en-US" w:eastAsia="zh-CN"/>
        </w:rPr>
      </w:pPr>
    </w:p>
    <w:p w14:paraId="13030AC9">
      <w:pPr>
        <w:pStyle w:val="4"/>
        <w:pageBreakBefore w:val="0"/>
        <w:widowControl/>
        <w:kinsoku/>
        <w:wordWrap/>
        <w:overflowPunct/>
        <w:topLinePunct w:val="0"/>
        <w:autoSpaceDE/>
        <w:autoSpaceDN/>
        <w:bidi w:val="0"/>
        <w:adjustRightInd/>
        <w:snapToGrid/>
        <w:spacing w:line="360" w:lineRule="auto"/>
        <w:ind w:firstLine="442" w:firstLineChars="200"/>
        <w:jc w:val="left"/>
        <w:textAlignment w:val="baseline"/>
        <w:outlineLvl w:val="1"/>
        <w:rPr>
          <w:rFonts w:hint="eastAsia" w:ascii="宋体" w:hAnsi="宋体" w:eastAsia="宋体" w:cs="宋体"/>
          <w:color w:val="auto"/>
          <w:kern w:val="21"/>
          <w:sz w:val="22"/>
          <w:szCs w:val="22"/>
          <w:highlight w:val="none"/>
          <w:lang w:val="en-US" w:eastAsia="zh-CN"/>
        </w:rPr>
      </w:pPr>
    </w:p>
    <w:p w14:paraId="7202CDBF">
      <w:pPr>
        <w:rPr>
          <w:rFonts w:hint="eastAsia"/>
          <w:color w:val="auto"/>
          <w:highlight w:val="none"/>
          <w:lang w:val="en-US" w:eastAsia="zh-CN"/>
        </w:rPr>
      </w:pPr>
    </w:p>
    <w:p w14:paraId="259E7BBE">
      <w:pPr>
        <w:pageBreakBefore w:val="0"/>
        <w:widowControl/>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val="en-US" w:eastAsia="zh-CN"/>
        </w:rPr>
        <w:t>资质文件</w:t>
      </w:r>
    </w:p>
    <w:p w14:paraId="39A3E41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1.满足《中华人民共和国政府采购法》第二十二条规定;</w:t>
      </w:r>
    </w:p>
    <w:p w14:paraId="7159C44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2.落实政府采购政策需满足的资格要求：</w:t>
      </w:r>
    </w:p>
    <w:p w14:paraId="17AE1E6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合同包1(</w:t>
      </w:r>
      <w:r>
        <w:rPr>
          <w:rFonts w:hint="eastAsia" w:asciiTheme="minorEastAsia" w:hAnsiTheme="minorEastAsia" w:eastAsiaTheme="minorEastAsia" w:cstheme="minorEastAsia"/>
          <w:color w:val="auto"/>
          <w:sz w:val="21"/>
          <w:szCs w:val="21"/>
          <w:highlight w:val="none"/>
          <w:lang w:eastAsia="zh-CN"/>
        </w:rPr>
        <w:t>彬州市零工市场建设项目配套设施采购项目</w:t>
      </w:r>
      <w:r>
        <w:rPr>
          <w:rFonts w:hint="eastAsia" w:asciiTheme="minorEastAsia" w:hAnsiTheme="minorEastAsia" w:eastAsiaTheme="minorEastAsia" w:cstheme="minorEastAsia"/>
          <w:color w:val="auto"/>
          <w:sz w:val="21"/>
          <w:szCs w:val="21"/>
          <w:highlight w:val="none"/>
        </w:rPr>
        <w:t>)落实政府采购政策需满足的资格要求如下:本项目专门面向中小企业采购。</w:t>
      </w:r>
    </w:p>
    <w:p w14:paraId="75107C3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3.本项目的特定资格要求：</w:t>
      </w:r>
    </w:p>
    <w:p w14:paraId="75574D9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合同包1(</w:t>
      </w:r>
      <w:r>
        <w:rPr>
          <w:rFonts w:hint="eastAsia" w:asciiTheme="minorEastAsia" w:hAnsiTheme="minorEastAsia" w:eastAsiaTheme="minorEastAsia" w:cstheme="minorEastAsia"/>
          <w:color w:val="auto"/>
          <w:sz w:val="21"/>
          <w:szCs w:val="21"/>
          <w:highlight w:val="none"/>
          <w:lang w:eastAsia="zh-CN"/>
        </w:rPr>
        <w:t>彬州市零工市场建设项目配套设施采购项目</w:t>
      </w:r>
      <w:r>
        <w:rPr>
          <w:rFonts w:hint="eastAsia" w:asciiTheme="minorEastAsia" w:hAnsiTheme="minorEastAsia" w:eastAsiaTheme="minorEastAsia" w:cstheme="minorEastAsia"/>
          <w:color w:val="auto"/>
          <w:sz w:val="21"/>
          <w:szCs w:val="21"/>
          <w:highlight w:val="none"/>
        </w:rPr>
        <w:t>)特定资格要求如下:</w:t>
      </w:r>
    </w:p>
    <w:p w14:paraId="454BD68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14:paraId="2898FDF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（2）供应商须具备建筑工程施工总承包三级(含三级)及以上资质，具有有效的安全生产许可证；</w:t>
      </w:r>
    </w:p>
    <w:p w14:paraId="08E97C9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（3）拟派项目经理须具备建筑工程专业二级及以上注册建造师资格，并具备有效的安全生产考核合格证书，在本单位注册，无在建项目；</w:t>
      </w:r>
    </w:p>
    <w:p w14:paraId="71B6163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（4）供应商基本信息要求：供应商资质基本信息及项目经理（注册建造师）执业基本信息应在在“陕西省住房和城乡建设厅（http://js.shaanxi.gov.cn/）陕西省建筑市场监管与诚信信息发布平台”可查询；</w:t>
      </w:r>
    </w:p>
    <w:p w14:paraId="647C3F4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提供2023年度或2024年度经审计的财务报告，或提交自2025年03月01日以来其基本开户银行出具的资信证明，或信用担保机构出具的投标担保函（以上三种形式的资料提供任何一种即可）；其他组织和自然人提供银行出具的资信证明或财务报表；</w:t>
      </w:r>
    </w:p>
    <w:p w14:paraId="1FDB8EE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（6）提供供应商2025年至今任意一个月已缴纳的完税凭证或税务机关开具的完税证明（任意税种），依法免税的单位应提供相关证明材料；</w:t>
      </w:r>
    </w:p>
    <w:p w14:paraId="7A388CC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（7）提供供应商2025年至今任意一个月的社会保障资金缴存单据或社保机构开具的社会保险参保缴费情况证明。依法不需要缴纳社会保障资金的供应商应提供相关证明文件；</w:t>
      </w:r>
    </w:p>
    <w:p w14:paraId="43E4562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（8）提供具有履行本合同所必需的设备和专业技术能力的声明；</w:t>
      </w:r>
    </w:p>
    <w:p w14:paraId="000FCBC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（9）出具参加政府采购活动前3年内在经营活动中没有重大违法记录的书面声明；</w:t>
      </w:r>
    </w:p>
    <w:p w14:paraId="22C4366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（10）法定代表人授权书及被授权人身份证(法定代表人直接参加投标，须提交其身份证复印件及法定代表人身份证明)；</w:t>
      </w:r>
    </w:p>
    <w:p w14:paraId="103EDE2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p w14:paraId="2F45A36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（12）本项目不接受联合体投标；</w:t>
      </w:r>
    </w:p>
    <w:p w14:paraId="780547A7">
      <w:pPr>
        <w:pStyle w:val="4"/>
        <w:pageBreakBefore w:val="0"/>
        <w:widowControl/>
        <w:numPr>
          <w:ilvl w:val="0"/>
          <w:numId w:val="0"/>
        </w:numPr>
        <w:kinsoku/>
        <w:wordWrap/>
        <w:overflowPunct/>
        <w:topLinePunct w:val="0"/>
        <w:autoSpaceDE/>
        <w:autoSpaceDN/>
        <w:bidi w:val="0"/>
        <w:adjustRightInd/>
        <w:snapToGrid/>
        <w:spacing w:line="400" w:lineRule="exact"/>
        <w:jc w:val="left"/>
        <w:textAlignment w:val="baseline"/>
        <w:outlineLvl w:val="1"/>
        <w:rPr>
          <w:rFonts w:hint="eastAsia" w:ascii="宋体" w:hAnsi="宋体" w:eastAsia="宋体" w:cs="宋体"/>
          <w:color w:val="auto"/>
          <w:kern w:val="21"/>
          <w:sz w:val="22"/>
          <w:szCs w:val="22"/>
          <w:highlight w:val="none"/>
          <w:lang w:val="en-US" w:eastAsia="zh-CN"/>
        </w:rPr>
      </w:pPr>
      <w:r>
        <w:rPr>
          <w:rFonts w:hint="eastAsia" w:ascii="宋体" w:hAnsi="宋体" w:cs="宋体"/>
          <w:color w:val="auto"/>
          <w:kern w:val="21"/>
          <w:sz w:val="22"/>
          <w:szCs w:val="22"/>
          <w:highlight w:val="none"/>
          <w:lang w:val="en-US" w:eastAsia="zh-CN"/>
        </w:rPr>
        <w:t>4</w:t>
      </w:r>
      <w:r>
        <w:rPr>
          <w:rFonts w:hint="eastAsia" w:ascii="宋体" w:hAnsi="宋体" w:eastAsia="宋体" w:cs="宋体"/>
          <w:color w:val="auto"/>
          <w:kern w:val="21"/>
          <w:sz w:val="22"/>
          <w:szCs w:val="22"/>
          <w:highlight w:val="none"/>
          <w:lang w:val="en-US" w:eastAsia="zh-CN"/>
        </w:rPr>
        <w:t>、其他证明材料</w:t>
      </w:r>
    </w:p>
    <w:p w14:paraId="7D20E344">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注：格式由</w:t>
      </w:r>
      <w:r>
        <w:rPr>
          <w:rFonts w:hint="eastAsia" w:ascii="宋体" w:hAnsi="宋体" w:eastAsia="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自行拟定，技术部分内容包含</w:t>
      </w:r>
      <w:r>
        <w:rPr>
          <w:rFonts w:hint="eastAsia" w:ascii="宋体" w:hAnsi="宋体" w:eastAsia="宋体" w:cs="宋体"/>
          <w:b/>
          <w:bCs/>
          <w:color w:val="auto"/>
          <w:sz w:val="22"/>
          <w:szCs w:val="22"/>
          <w:highlight w:val="none"/>
          <w:lang w:eastAsia="zh-CN"/>
        </w:rPr>
        <w:t>竞争性磋商文件</w:t>
      </w:r>
      <w:r>
        <w:rPr>
          <w:rFonts w:hint="eastAsia" w:ascii="宋体" w:hAnsi="宋体" w:eastAsia="宋体" w:cs="宋体"/>
          <w:b/>
          <w:bCs/>
          <w:color w:val="auto"/>
          <w:sz w:val="22"/>
          <w:szCs w:val="22"/>
          <w:highlight w:val="none"/>
        </w:rPr>
        <w:t>评标办法中技术部分所含全部内容。</w:t>
      </w:r>
      <w:bookmarkStart w:id="156" w:name="_Toc30526"/>
      <w:bookmarkStart w:id="157" w:name="_Toc5997"/>
      <w:bookmarkStart w:id="158" w:name="_Toc11070"/>
    </w:p>
    <w:p w14:paraId="13B4E1BF">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1401CCB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67C597F6">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B9F1197">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23C7B37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1745171F">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67327E24">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5AE38803">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8241296">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644CD68F">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2131DCB7">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7854ABF">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0EB0A531">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15BE3291">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8E4EEB6">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08A53EF4">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1DAFFA8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0D973D8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5C152A64">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A12EC8C">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5FCB7F88">
      <w:pPr>
        <w:autoSpaceDE w:val="0"/>
        <w:autoSpaceDN w:val="0"/>
        <w:adjustRightIn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zh-CN"/>
        </w:rPr>
        <w:t>供应商承诺书</w:t>
      </w:r>
    </w:p>
    <w:p w14:paraId="14F0409D">
      <w:pPr>
        <w:keepNext w:val="0"/>
        <w:keepLines w:val="0"/>
        <w:pageBreakBefore w:val="0"/>
        <w:widowControl/>
        <w:kinsoku/>
        <w:wordWrap/>
        <w:overflowPunct/>
        <w:topLinePunct w:val="0"/>
        <w:autoSpaceDE/>
        <w:autoSpaceDN/>
        <w:bidi w:val="0"/>
        <w:snapToGrid/>
        <w:spacing w:line="480" w:lineRule="exact"/>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u w:val="single" w:color="auto"/>
          <w:lang w:val="zh-CN"/>
        </w:rPr>
        <w:t xml:space="preserve">  </w:t>
      </w:r>
      <w:r>
        <w:rPr>
          <w:rFonts w:hint="eastAsia" w:ascii="宋体" w:hAnsi="宋体" w:cs="宋体"/>
          <w:color w:val="auto"/>
          <w:kern w:val="21"/>
          <w:szCs w:val="21"/>
          <w:highlight w:val="none"/>
          <w:u w:val="single" w:color="auto"/>
          <w:lang w:val="en-US" w:eastAsia="zh-CN"/>
        </w:rPr>
        <w:t xml:space="preserve">       </w:t>
      </w:r>
      <w:r>
        <w:rPr>
          <w:rFonts w:hint="eastAsia" w:ascii="宋体" w:hAnsi="宋体" w:eastAsia="宋体" w:cs="宋体"/>
          <w:color w:val="auto"/>
          <w:kern w:val="21"/>
          <w:szCs w:val="21"/>
          <w:highlight w:val="none"/>
          <w:u w:val="single" w:color="auto"/>
          <w:lang w:val="zh-CN"/>
        </w:rPr>
        <w:t>（采购人名称）</w:t>
      </w:r>
      <w:r>
        <w:rPr>
          <w:rFonts w:hint="eastAsia" w:ascii="宋体" w:hAnsi="宋体" w:eastAsia="宋体" w:cs="宋体"/>
          <w:color w:val="auto"/>
          <w:kern w:val="21"/>
          <w:szCs w:val="21"/>
          <w:highlight w:val="none"/>
          <w:lang w:val="zh-CN"/>
        </w:rPr>
        <w:t>：</w:t>
      </w:r>
    </w:p>
    <w:p w14:paraId="0A3C137D">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作为参加</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color="auto"/>
          <w:lang w:val="en-US" w:eastAsia="zh-CN"/>
        </w:rPr>
        <w:t xml:space="preserve">               (项目名称) </w:t>
      </w:r>
      <w:r>
        <w:rPr>
          <w:rFonts w:hint="eastAsia" w:ascii="宋体" w:hAnsi="宋体" w:eastAsia="宋体" w:cs="宋体"/>
          <w:color w:val="auto"/>
          <w:kern w:val="21"/>
          <w:szCs w:val="21"/>
          <w:highlight w:val="none"/>
          <w:lang w:val="zh-CN"/>
        </w:rPr>
        <w:t>的供应商，本公司郑重承诺：</w:t>
      </w:r>
    </w:p>
    <w:p w14:paraId="27E7C666">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一、在参加本项目</w:t>
      </w:r>
      <w:r>
        <w:rPr>
          <w:rFonts w:hint="eastAsia" w:ascii="宋体" w:hAnsi="宋体" w:eastAsia="宋体" w:cs="宋体"/>
          <w:color w:val="auto"/>
          <w:kern w:val="21"/>
          <w:szCs w:val="21"/>
          <w:highlight w:val="none"/>
          <w:lang w:val="zh-CN" w:eastAsia="zh-CN"/>
        </w:rPr>
        <w:t>投标</w:t>
      </w:r>
      <w:r>
        <w:rPr>
          <w:rFonts w:hint="eastAsia" w:ascii="宋体" w:hAnsi="宋体" w:eastAsia="宋体" w:cs="宋体"/>
          <w:color w:val="auto"/>
          <w:kern w:val="21"/>
          <w:szCs w:val="21"/>
          <w:highlight w:val="none"/>
          <w:lang w:val="zh-CN"/>
        </w:rPr>
        <w:t>之前不存在被依法禁止经营行为、财产被接管或冻结的情况，如有隐瞒实情，愿承担一切责任及后果。</w:t>
      </w:r>
    </w:p>
    <w:p w14:paraId="7B4300F1">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二、近三年受到有关行政主管部门的行政处理、不良行为记录为</w:t>
      </w:r>
      <w:r>
        <w:rPr>
          <w:rFonts w:hint="eastAsia" w:ascii="宋体" w:hAnsi="宋体" w:eastAsia="宋体" w:cs="宋体"/>
          <w:color w:val="auto"/>
          <w:kern w:val="21"/>
          <w:szCs w:val="21"/>
          <w:highlight w:val="none"/>
          <w:u w:val="single" w:color="auto"/>
          <w:lang w:val="zh-CN"/>
        </w:rPr>
        <w:t xml:space="preserve">    </w:t>
      </w:r>
      <w:r>
        <w:rPr>
          <w:rFonts w:hint="eastAsia" w:ascii="宋体" w:hAnsi="宋体" w:eastAsia="宋体" w:cs="宋体"/>
          <w:color w:val="auto"/>
          <w:kern w:val="21"/>
          <w:szCs w:val="21"/>
          <w:highlight w:val="none"/>
          <w:lang w:val="zh-CN"/>
        </w:rPr>
        <w:t>次（没有填零），如有隐瞒实情，愿承担一切责任及后果。</w:t>
      </w:r>
    </w:p>
    <w:p w14:paraId="59BEAC7B">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三、参加本次投标提交的所有资质证明文件及业绩证明文件是真实的、有效的，如有隐瞒实情，愿承担一切责任及后果。</w:t>
      </w:r>
    </w:p>
    <w:p w14:paraId="006CAB7E">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四、近三年因产品问题（水货、替代品、次品、翻新品等）的不法行为记录为</w:t>
      </w:r>
      <w:r>
        <w:rPr>
          <w:rFonts w:hint="eastAsia" w:ascii="宋体" w:hAnsi="宋体" w:eastAsia="宋体" w:cs="宋体"/>
          <w:color w:val="auto"/>
          <w:kern w:val="21"/>
          <w:szCs w:val="21"/>
          <w:highlight w:val="none"/>
          <w:u w:val="single" w:color="auto"/>
          <w:lang w:val="zh-CN"/>
        </w:rPr>
        <w:t xml:space="preserve">     </w:t>
      </w:r>
      <w:r>
        <w:rPr>
          <w:rFonts w:hint="eastAsia" w:ascii="宋体" w:hAnsi="宋体" w:eastAsia="宋体" w:cs="宋体"/>
          <w:color w:val="auto"/>
          <w:kern w:val="21"/>
          <w:szCs w:val="21"/>
          <w:highlight w:val="none"/>
          <w:lang w:val="zh-CN"/>
        </w:rPr>
        <w:t>次（没有填零），如有隐瞒实情，愿承担一切责任及后果。</w:t>
      </w:r>
    </w:p>
    <w:p w14:paraId="5E8EB1A7">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五、成交后，在工程施工、结算、保修等各个环节上，不拖欠农民工工资。</w:t>
      </w:r>
    </w:p>
    <w:p w14:paraId="251E8D0F">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p>
    <w:p w14:paraId="11C25F85">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488D5667">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2761E552">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17C9264C">
      <w:pPr>
        <w:keepNext w:val="0"/>
        <w:keepLines w:val="0"/>
        <w:pageBreakBefore w:val="0"/>
        <w:widowControl/>
        <w:kinsoku/>
        <w:wordWrap/>
        <w:overflowPunct/>
        <w:topLinePunct w:val="0"/>
        <w:bidi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6292BB89">
      <w:pPr>
        <w:keepNext w:val="0"/>
        <w:keepLines w:val="0"/>
        <w:pageBreakBefore w:val="0"/>
        <w:widowControl/>
        <w:kinsoku/>
        <w:wordWrap/>
        <w:overflowPunct/>
        <w:topLinePunct w:val="0"/>
        <w:bidi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p>
    <w:p w14:paraId="50CC0FD6">
      <w:pPr>
        <w:keepNext w:val="0"/>
        <w:keepLines w:val="0"/>
        <w:pageBreakBefore w:val="0"/>
        <w:widowControl/>
        <w:kinsoku/>
        <w:wordWrap/>
        <w:overflowPunct/>
        <w:topLinePunct w:val="0"/>
        <w:autoSpaceDE w:val="0"/>
        <w:autoSpaceDN w:val="0"/>
        <w:bidi w:val="0"/>
        <w:adjustRightInd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03186CA1">
      <w:pPr>
        <w:pStyle w:val="20"/>
        <w:keepNext w:val="0"/>
        <w:keepLines w:val="0"/>
        <w:pageBreakBefore w:val="0"/>
        <w:widowControl/>
        <w:kinsoku/>
        <w:wordWrap/>
        <w:overflowPunct/>
        <w:topLinePunct w:val="0"/>
        <w:bidi w:val="0"/>
        <w:snapToGrid/>
        <w:spacing w:line="480" w:lineRule="exact"/>
        <w:textAlignment w:val="baseline"/>
        <w:rPr>
          <w:rFonts w:hint="eastAsia" w:ascii="宋体" w:hAnsi="宋体" w:eastAsia="宋体" w:cs="宋体"/>
          <w:color w:val="auto"/>
          <w:highlight w:val="none"/>
          <w:lang w:eastAsia="zh-CN"/>
        </w:rPr>
      </w:pPr>
    </w:p>
    <w:p w14:paraId="61584AB9">
      <w:pPr>
        <w:pStyle w:val="20"/>
        <w:keepNext w:val="0"/>
        <w:keepLines w:val="0"/>
        <w:pageBreakBefore w:val="0"/>
        <w:widowControl/>
        <w:kinsoku/>
        <w:wordWrap/>
        <w:overflowPunct/>
        <w:topLinePunct w:val="0"/>
        <w:bidi w:val="0"/>
        <w:snapToGrid/>
        <w:spacing w:line="480" w:lineRule="exact"/>
        <w:textAlignment w:val="baseline"/>
        <w:rPr>
          <w:rFonts w:hint="eastAsia" w:ascii="宋体" w:hAnsi="宋体" w:eastAsia="宋体" w:cs="宋体"/>
          <w:color w:val="auto"/>
          <w:highlight w:val="none"/>
          <w:lang w:eastAsia="zh-CN"/>
        </w:rPr>
      </w:pPr>
    </w:p>
    <w:p w14:paraId="0A800A6E">
      <w:pPr>
        <w:pStyle w:val="20"/>
        <w:rPr>
          <w:rFonts w:hint="eastAsia" w:ascii="宋体" w:hAnsi="宋体" w:eastAsia="宋体" w:cs="宋体"/>
          <w:color w:val="auto"/>
          <w:highlight w:val="none"/>
          <w:lang w:eastAsia="zh-CN"/>
        </w:rPr>
      </w:pPr>
    </w:p>
    <w:p w14:paraId="55967EBA">
      <w:pPr>
        <w:pStyle w:val="20"/>
        <w:rPr>
          <w:rFonts w:hint="eastAsia" w:ascii="宋体" w:hAnsi="宋体" w:eastAsia="宋体" w:cs="宋体"/>
          <w:color w:val="auto"/>
          <w:highlight w:val="none"/>
          <w:lang w:eastAsia="zh-CN"/>
        </w:rPr>
      </w:pPr>
    </w:p>
    <w:p w14:paraId="06417C59">
      <w:pPr>
        <w:pStyle w:val="20"/>
        <w:rPr>
          <w:rFonts w:hint="eastAsia" w:ascii="宋体" w:hAnsi="宋体" w:eastAsia="宋体" w:cs="宋体"/>
          <w:color w:val="auto"/>
          <w:highlight w:val="none"/>
          <w:lang w:eastAsia="zh-CN"/>
        </w:rPr>
      </w:pPr>
    </w:p>
    <w:p w14:paraId="4F91E23F">
      <w:pPr>
        <w:pStyle w:val="20"/>
        <w:rPr>
          <w:rFonts w:hint="eastAsia" w:ascii="宋体" w:hAnsi="宋体" w:eastAsia="宋体" w:cs="宋体"/>
          <w:color w:val="auto"/>
          <w:highlight w:val="none"/>
          <w:lang w:eastAsia="zh-CN"/>
        </w:rPr>
      </w:pPr>
    </w:p>
    <w:p w14:paraId="31F02DFE">
      <w:pPr>
        <w:pStyle w:val="20"/>
        <w:rPr>
          <w:rFonts w:hint="eastAsia" w:ascii="宋体" w:hAnsi="宋体" w:eastAsia="宋体" w:cs="宋体"/>
          <w:color w:val="auto"/>
          <w:highlight w:val="none"/>
          <w:lang w:eastAsia="zh-CN"/>
        </w:rPr>
      </w:pPr>
    </w:p>
    <w:p w14:paraId="33387B30">
      <w:pPr>
        <w:pStyle w:val="20"/>
        <w:rPr>
          <w:rFonts w:hint="eastAsia" w:ascii="宋体" w:hAnsi="宋体" w:eastAsia="宋体" w:cs="宋体"/>
          <w:color w:val="auto"/>
          <w:highlight w:val="none"/>
          <w:lang w:eastAsia="zh-CN"/>
        </w:rPr>
      </w:pPr>
    </w:p>
    <w:p w14:paraId="62A0768F">
      <w:pPr>
        <w:pStyle w:val="20"/>
        <w:rPr>
          <w:rFonts w:hint="eastAsia" w:ascii="宋体" w:hAnsi="宋体" w:eastAsia="宋体" w:cs="宋体"/>
          <w:color w:val="auto"/>
          <w:highlight w:val="none"/>
          <w:lang w:eastAsia="zh-CN"/>
        </w:rPr>
      </w:pPr>
    </w:p>
    <w:p w14:paraId="67E07986">
      <w:pPr>
        <w:autoSpaceDE w:val="0"/>
        <w:autoSpaceDN w:val="0"/>
        <w:adjustRightInd w:val="0"/>
        <w:snapToGrid w:val="0"/>
        <w:spacing w:line="360" w:lineRule="auto"/>
        <w:jc w:val="center"/>
        <w:rPr>
          <w:rFonts w:hint="eastAsia" w:ascii="宋体" w:hAnsi="宋体" w:eastAsia="宋体" w:cs="宋体"/>
          <w:b/>
          <w:bCs/>
          <w:color w:val="auto"/>
          <w:szCs w:val="21"/>
          <w:highlight w:val="none"/>
        </w:rPr>
      </w:pPr>
      <w:bookmarkStart w:id="159" w:name="_Toc482775582"/>
      <w:r>
        <w:rPr>
          <w:rFonts w:hint="eastAsia" w:ascii="宋体" w:hAnsi="宋体" w:eastAsia="宋体" w:cs="宋体"/>
          <w:b/>
          <w:bCs/>
          <w:color w:val="auto"/>
          <w:sz w:val="28"/>
          <w:szCs w:val="28"/>
          <w:highlight w:val="none"/>
        </w:rPr>
        <w:t>供应商企业关系关联承诺书</w:t>
      </w:r>
      <w:bookmarkEnd w:id="159"/>
    </w:p>
    <w:p w14:paraId="7F0AFE3B">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一、供应商在本项目</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中，不存在与其它供应商负责人为同一人，有控股、管理等关联关系承诺。</w:t>
      </w:r>
    </w:p>
    <w:p w14:paraId="4489592E">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1.管理关系说明：</w:t>
      </w:r>
    </w:p>
    <w:p w14:paraId="2CB7FA38">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我单位管理的具有独立法人的下属单位：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w:t>
      </w:r>
    </w:p>
    <w:p w14:paraId="564F8FE4">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我单位的上级管理单位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(没有填无)。</w:t>
      </w:r>
    </w:p>
    <w:p w14:paraId="50C0238A">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2.股权关系说明：</w:t>
      </w:r>
    </w:p>
    <w:p w14:paraId="30C081BA">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我单位控股的单位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 。</w:t>
      </w:r>
    </w:p>
    <w:p w14:paraId="1BF9ABAC">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(没有填无)被</w:t>
      </w:r>
      <w:r>
        <w:rPr>
          <w:rFonts w:hint="eastAsia" w:ascii="宋体" w:hAnsi="宋体" w:eastAsia="宋体" w:cs="宋体"/>
          <w:color w:val="auto"/>
          <w:szCs w:val="21"/>
          <w:highlight w:val="none"/>
          <w:u w:val="single"/>
        </w:rPr>
        <w:t xml:space="preserve">   （控股单位全称）  </w:t>
      </w:r>
      <w:r>
        <w:rPr>
          <w:rFonts w:hint="eastAsia" w:ascii="宋体" w:hAnsi="宋体" w:eastAsia="宋体" w:cs="宋体"/>
          <w:color w:val="auto"/>
          <w:szCs w:val="21"/>
          <w:highlight w:val="none"/>
        </w:rPr>
        <w:t>单位控股。</w:t>
      </w:r>
    </w:p>
    <w:p w14:paraId="40A22CE5">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3.单位负责人：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(没有填无)。</w:t>
      </w:r>
    </w:p>
    <w:p w14:paraId="4D5BE757">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（是或否） 为本采购项目提供过整体设计、规范编制或者项目管理、监理、检测等服务的供应商。</w:t>
      </w:r>
    </w:p>
    <w:p w14:paraId="44EC3FF6">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三、其他与本项目有关的利害关系说明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w:t>
      </w:r>
    </w:p>
    <w:p w14:paraId="76BBB847">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我单位承诺以上说明真实有效，无虚假内容或隐瞒。</w:t>
      </w:r>
    </w:p>
    <w:p w14:paraId="436B7A92">
      <w:pPr>
        <w:keepNext w:val="0"/>
        <w:keepLines w:val="0"/>
        <w:pageBreakBefore w:val="0"/>
        <w:widowControl/>
        <w:kinsoku/>
        <w:wordWrap/>
        <w:overflowPunct/>
        <w:topLinePunct w:val="0"/>
        <w:autoSpaceDE w:val="0"/>
        <w:autoSpaceDN w:val="0"/>
        <w:bidi w:val="0"/>
        <w:adjustRightInd w:val="0"/>
        <w:spacing w:line="480" w:lineRule="exact"/>
        <w:textAlignment w:val="baseline"/>
        <w:rPr>
          <w:rFonts w:hint="eastAsia" w:ascii="宋体" w:hAnsi="宋体" w:eastAsia="宋体" w:cs="宋体"/>
          <w:color w:val="auto"/>
          <w:szCs w:val="21"/>
          <w:highlight w:val="none"/>
        </w:rPr>
      </w:pPr>
    </w:p>
    <w:p w14:paraId="6E3DE5B8">
      <w:pPr>
        <w:keepNext w:val="0"/>
        <w:keepLines w:val="0"/>
        <w:pageBreakBefore w:val="0"/>
        <w:widowControl/>
        <w:kinsoku/>
        <w:wordWrap/>
        <w:overflowPunct/>
        <w:topLinePunct w:val="0"/>
        <w:autoSpaceDE w:val="0"/>
        <w:autoSpaceDN w:val="0"/>
        <w:bidi w:val="0"/>
        <w:adjustRightInd w:val="0"/>
        <w:spacing w:line="480" w:lineRule="exact"/>
        <w:jc w:val="center"/>
        <w:textAlignment w:val="baseline"/>
        <w:rPr>
          <w:rFonts w:hint="eastAsia" w:ascii="宋体" w:hAnsi="宋体" w:eastAsia="宋体" w:cs="宋体"/>
          <w:b/>
          <w:bCs/>
          <w:color w:val="auto"/>
          <w:szCs w:val="21"/>
          <w:highlight w:val="none"/>
        </w:rPr>
      </w:pPr>
    </w:p>
    <w:p w14:paraId="3F82CED4">
      <w:pPr>
        <w:keepNext w:val="0"/>
        <w:keepLines w:val="0"/>
        <w:pageBreakBefore w:val="0"/>
        <w:widowControl/>
        <w:kinsoku/>
        <w:wordWrap/>
        <w:overflowPunct/>
        <w:topLinePunct w:val="0"/>
        <w:autoSpaceDE w:val="0"/>
        <w:autoSpaceDN w:val="0"/>
        <w:bidi w:val="0"/>
        <w:adjustRightInd w:val="0"/>
        <w:spacing w:line="480" w:lineRule="exact"/>
        <w:jc w:val="center"/>
        <w:textAlignment w:val="baseline"/>
        <w:rPr>
          <w:rFonts w:hint="eastAsia" w:ascii="宋体" w:hAnsi="宋体" w:eastAsia="宋体" w:cs="宋体"/>
          <w:b/>
          <w:bCs/>
          <w:color w:val="auto"/>
          <w:szCs w:val="21"/>
          <w:highlight w:val="none"/>
        </w:rPr>
      </w:pPr>
    </w:p>
    <w:p w14:paraId="3A49DBB0">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08CCE37B">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法定代表（签字或盖章）：</w:t>
      </w:r>
      <w:r>
        <w:rPr>
          <w:rFonts w:hint="eastAsia" w:ascii="宋体" w:hAnsi="宋体" w:eastAsia="宋体" w:cs="宋体"/>
          <w:color w:val="auto"/>
          <w:szCs w:val="21"/>
          <w:highlight w:val="none"/>
          <w:u w:val="single"/>
        </w:rPr>
        <w:t xml:space="preserve">                 </w:t>
      </w:r>
    </w:p>
    <w:p w14:paraId="00BD5A54">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50C1B630">
      <w:pPr>
        <w:keepNext w:val="0"/>
        <w:keepLines w:val="0"/>
        <w:pageBreakBefore w:val="0"/>
        <w:widowControl/>
        <w:kinsoku/>
        <w:wordWrap/>
        <w:overflowPunct/>
        <w:topLinePunct w:val="0"/>
        <w:bidi w:val="0"/>
        <w:adjustRightInd w:val="0"/>
        <w:snapToGrid w:val="0"/>
        <w:spacing w:line="48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color w:val="auto"/>
          <w:szCs w:val="21"/>
          <w:highlight w:val="none"/>
          <w:u w:val="single"/>
        </w:rPr>
        <w:br w:type="page"/>
      </w:r>
      <w:bookmarkStart w:id="160" w:name="_Toc482775583"/>
      <w:r>
        <w:rPr>
          <w:rFonts w:hint="eastAsia" w:ascii="宋体" w:hAnsi="宋体" w:eastAsia="宋体" w:cs="宋体"/>
          <w:b/>
          <w:bCs/>
          <w:color w:val="auto"/>
          <w:sz w:val="28"/>
          <w:szCs w:val="28"/>
          <w:highlight w:val="none"/>
        </w:rPr>
        <w:t>拒绝政府采购领域商业贿赂承诺书</w:t>
      </w:r>
      <w:bookmarkEnd w:id="160"/>
    </w:p>
    <w:p w14:paraId="0C1D4A77">
      <w:pPr>
        <w:keepNext w:val="0"/>
        <w:keepLines w:val="0"/>
        <w:pageBreakBefore w:val="0"/>
        <w:widowControl/>
        <w:kinsoku/>
        <w:wordWrap/>
        <w:overflowPunct/>
        <w:topLinePunct w:val="0"/>
        <w:autoSpaceDE w:val="0"/>
        <w:autoSpaceDN w:val="0"/>
        <w:bidi w:val="0"/>
        <w:adjustRightInd w:val="0"/>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为响应党中央、国务院关于治理政府采购领域商业贿赂行为的号召，我公司在此庄严承诺：</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一、在参与政府采购活动中遵纪守法、诚信经营、公平竞标。</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二、不向政府采购人、采购代理机构和政府采购评审专家进行任何形式的商业贿赂以谋取交易机会。</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三、不向政府采购代理机构和采购人提供虚假资质证明文件或采用虚假应标方式参与政府采购市场竞争并谋取中标、成交。</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四、不采取“围标、陪标”等商业欺诈手段获得政府采购订单。</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五、不采取不正当手段诋毁、排挤其他供应商。</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六、不在提供货物和服务时“偷梁换柱、以次充好”损害采购人的合法权益。</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七、不与采购人、采购代理机构、政府采购评审专家或其它供应商恶意串通，进行质疑和投诉，维护政府采购市场秩序。</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八、尊重和接受政府采购监督管理部门的监督和政府采购代理机构招标采购要求，承担因违约行为给采购人造成的损失。</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九、不发生其他有悖于政府采购公开、公平、公正和诚信原则的行为</w:t>
      </w:r>
    </w:p>
    <w:p w14:paraId="5CE34B8C">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0DF9B06C">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77BF316E">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p>
    <w:p w14:paraId="7A8D5D35">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21762140">
      <w:pPr>
        <w:pStyle w:val="19"/>
        <w:ind w:firstLine="211"/>
        <w:rPr>
          <w:rFonts w:hint="eastAsia" w:ascii="宋体" w:hAnsi="宋体" w:eastAsia="宋体" w:cs="宋体"/>
          <w:b/>
          <w:bCs/>
          <w:color w:val="auto"/>
          <w:sz w:val="21"/>
          <w:szCs w:val="21"/>
          <w:highlight w:val="none"/>
        </w:rPr>
      </w:pPr>
    </w:p>
    <w:p w14:paraId="1328F6AD">
      <w:pPr>
        <w:pStyle w:val="19"/>
        <w:ind w:firstLine="211"/>
        <w:rPr>
          <w:rFonts w:hint="eastAsia" w:ascii="宋体" w:hAnsi="宋体" w:eastAsia="宋体" w:cs="宋体"/>
          <w:b/>
          <w:bCs/>
          <w:color w:val="auto"/>
          <w:sz w:val="21"/>
          <w:szCs w:val="21"/>
          <w:highlight w:val="none"/>
        </w:rPr>
      </w:pPr>
    </w:p>
    <w:p w14:paraId="1AFD299B">
      <w:pPr>
        <w:pStyle w:val="19"/>
        <w:ind w:firstLine="211"/>
        <w:rPr>
          <w:rFonts w:hint="eastAsia" w:ascii="宋体" w:hAnsi="宋体" w:eastAsia="宋体" w:cs="宋体"/>
          <w:b/>
          <w:bCs/>
          <w:color w:val="auto"/>
          <w:sz w:val="21"/>
          <w:szCs w:val="21"/>
          <w:highlight w:val="none"/>
        </w:rPr>
      </w:pPr>
    </w:p>
    <w:p w14:paraId="64162424">
      <w:pPr>
        <w:pStyle w:val="19"/>
        <w:ind w:firstLine="211"/>
        <w:rPr>
          <w:rFonts w:hint="eastAsia" w:ascii="宋体" w:hAnsi="宋体" w:eastAsia="宋体" w:cs="宋体"/>
          <w:b/>
          <w:bCs/>
          <w:color w:val="auto"/>
          <w:sz w:val="21"/>
          <w:szCs w:val="21"/>
          <w:highlight w:val="none"/>
        </w:rPr>
      </w:pPr>
    </w:p>
    <w:p w14:paraId="6A72EB13">
      <w:pPr>
        <w:pStyle w:val="19"/>
        <w:ind w:firstLine="211"/>
        <w:rPr>
          <w:rFonts w:hint="eastAsia" w:ascii="宋体" w:hAnsi="宋体" w:eastAsia="宋体" w:cs="宋体"/>
          <w:b/>
          <w:bCs/>
          <w:color w:val="auto"/>
          <w:sz w:val="21"/>
          <w:szCs w:val="21"/>
          <w:highlight w:val="none"/>
        </w:rPr>
      </w:pPr>
    </w:p>
    <w:p w14:paraId="521DA982">
      <w:pPr>
        <w:pStyle w:val="19"/>
        <w:ind w:firstLine="211"/>
        <w:rPr>
          <w:rFonts w:hint="eastAsia" w:ascii="宋体" w:hAnsi="宋体" w:eastAsia="宋体" w:cs="宋体"/>
          <w:b/>
          <w:bCs/>
          <w:color w:val="auto"/>
          <w:sz w:val="21"/>
          <w:szCs w:val="21"/>
          <w:highlight w:val="none"/>
        </w:rPr>
      </w:pPr>
    </w:p>
    <w:p w14:paraId="5AE58543">
      <w:pPr>
        <w:rPr>
          <w:rFonts w:hint="eastAsia" w:ascii="宋体" w:hAnsi="宋体" w:eastAsia="宋体" w:cs="宋体"/>
          <w:b/>
          <w:bCs/>
          <w:color w:val="auto"/>
          <w:sz w:val="21"/>
          <w:szCs w:val="21"/>
          <w:highlight w:val="none"/>
        </w:rPr>
      </w:pPr>
    </w:p>
    <w:p w14:paraId="4458E847">
      <w:pPr>
        <w:rPr>
          <w:rFonts w:hint="eastAsia" w:ascii="宋体" w:hAnsi="宋体" w:eastAsia="宋体" w:cs="宋体"/>
          <w:b/>
          <w:bCs/>
          <w:color w:val="auto"/>
          <w:sz w:val="21"/>
          <w:szCs w:val="21"/>
          <w:highlight w:val="none"/>
        </w:rPr>
      </w:pPr>
    </w:p>
    <w:p w14:paraId="2B233D11">
      <w:pPr>
        <w:rPr>
          <w:rFonts w:hint="eastAsia" w:ascii="宋体" w:hAnsi="宋体" w:eastAsia="宋体" w:cs="宋体"/>
          <w:b/>
          <w:bCs/>
          <w:color w:val="auto"/>
          <w:sz w:val="21"/>
          <w:szCs w:val="21"/>
          <w:highlight w:val="none"/>
        </w:rPr>
      </w:pPr>
    </w:p>
    <w:p w14:paraId="49351456">
      <w:pPr>
        <w:pStyle w:val="19"/>
        <w:ind w:firstLine="211"/>
        <w:rPr>
          <w:rFonts w:hint="eastAsia" w:ascii="宋体" w:hAnsi="宋体" w:eastAsia="宋体" w:cs="宋体"/>
          <w:b/>
          <w:bCs/>
          <w:color w:val="auto"/>
          <w:sz w:val="21"/>
          <w:szCs w:val="21"/>
          <w:highlight w:val="none"/>
        </w:rPr>
      </w:pPr>
    </w:p>
    <w:p w14:paraId="0C0E457D">
      <w:pPr>
        <w:pStyle w:val="19"/>
        <w:ind w:firstLine="211"/>
        <w:rPr>
          <w:rFonts w:hint="eastAsia" w:ascii="宋体" w:hAnsi="宋体" w:eastAsia="宋体" w:cs="宋体"/>
          <w:b/>
          <w:bCs/>
          <w:color w:val="auto"/>
          <w:sz w:val="21"/>
          <w:szCs w:val="21"/>
          <w:highlight w:val="none"/>
        </w:rPr>
      </w:pPr>
    </w:p>
    <w:p w14:paraId="1DF233C3">
      <w:pPr>
        <w:adjustRightInd w:val="0"/>
        <w:snapToGrid w:val="0"/>
        <w:spacing w:line="360" w:lineRule="auto"/>
        <w:jc w:val="center"/>
        <w:outlineLvl w:val="0"/>
        <w:rPr>
          <w:rFonts w:hint="eastAsia" w:ascii="宋体" w:hAnsi="宋体" w:eastAsia="宋体" w:cs="宋体"/>
          <w:b/>
          <w:bCs/>
          <w:color w:val="auto"/>
          <w:sz w:val="28"/>
          <w:szCs w:val="28"/>
          <w:highlight w:val="none"/>
        </w:rPr>
      </w:pPr>
      <w:bookmarkStart w:id="161" w:name="_Toc21497"/>
      <w:bookmarkStart w:id="162" w:name="_Toc9614"/>
      <w:bookmarkStart w:id="163" w:name="_Toc6548"/>
      <w:bookmarkStart w:id="164" w:name="_Toc4764"/>
      <w:bookmarkStart w:id="165" w:name="_Toc1397"/>
      <w:bookmarkStart w:id="166" w:name="_Toc24062"/>
      <w:r>
        <w:rPr>
          <w:rFonts w:hint="eastAsia" w:ascii="宋体" w:hAnsi="宋体" w:eastAsia="宋体" w:cs="宋体"/>
          <w:b/>
          <w:bCs/>
          <w:color w:val="auto"/>
          <w:sz w:val="28"/>
          <w:szCs w:val="28"/>
          <w:highlight w:val="none"/>
        </w:rPr>
        <w:t>具有履行本合同所必需的设备和专业技术能力的承诺函</w:t>
      </w:r>
      <w:bookmarkEnd w:id="161"/>
      <w:bookmarkEnd w:id="162"/>
      <w:bookmarkEnd w:id="163"/>
      <w:bookmarkEnd w:id="164"/>
      <w:bookmarkEnd w:id="165"/>
      <w:bookmarkEnd w:id="166"/>
    </w:p>
    <w:p w14:paraId="49B7A371">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4826A9F">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3E6CEB03">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1A5346">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p>
    <w:p w14:paraId="01755167">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（供应商）</w:t>
      </w:r>
      <w:r>
        <w:rPr>
          <w:rFonts w:hint="eastAsia" w:ascii="宋体" w:hAnsi="宋体" w:eastAsia="宋体" w:cs="宋体"/>
          <w:color w:val="auto"/>
          <w:sz w:val="21"/>
          <w:szCs w:val="21"/>
          <w:highlight w:val="none"/>
        </w:rPr>
        <w:t>郑重声明，我公司具有履行合同所必需的设备和专业技术能力，在合同签订前后随时愿意提供相关证明材料，符合法律法规规定的资格条件。我方对以上声明负全部法律责任。</w:t>
      </w:r>
    </w:p>
    <w:p w14:paraId="35289CCB">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4B161045">
      <w:pPr>
        <w:keepNext w:val="0"/>
        <w:keepLines w:val="0"/>
        <w:pageBreakBefore w:val="0"/>
        <w:widowControl/>
        <w:kinsoku/>
        <w:wordWrap/>
        <w:overflowPunct/>
        <w:topLinePunct w:val="0"/>
        <w:autoSpaceDE/>
        <w:autoSpaceDN/>
        <w:bidi w:val="0"/>
        <w:adjustRightInd/>
        <w:snapToGrid/>
        <w:spacing w:line="480" w:lineRule="exact"/>
        <w:ind w:firstLine="2730" w:firstLineChars="1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63859874">
      <w:pPr>
        <w:keepNext w:val="0"/>
        <w:keepLines w:val="0"/>
        <w:pageBreakBefore w:val="0"/>
        <w:widowControl/>
        <w:kinsoku/>
        <w:wordWrap/>
        <w:overflowPunct/>
        <w:topLinePunct w:val="0"/>
        <w:autoSpaceDE/>
        <w:autoSpaceDN/>
        <w:bidi w:val="0"/>
        <w:adjustRightInd/>
        <w:snapToGrid/>
        <w:spacing w:before="240" w:beforeLines="100" w:after="240" w:afterLines="100" w:line="480" w:lineRule="exact"/>
        <w:ind w:firstLine="2730" w:firstLineChars="1300"/>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（签字或盖章）</w:t>
      </w:r>
    </w:p>
    <w:p w14:paraId="60C423C4">
      <w:pPr>
        <w:keepNext w:val="0"/>
        <w:keepLines w:val="0"/>
        <w:pageBreakBefore w:val="0"/>
        <w:widowControl/>
        <w:kinsoku/>
        <w:wordWrap/>
        <w:overflowPunct/>
        <w:topLinePunct w:val="0"/>
        <w:autoSpaceDE/>
        <w:autoSpaceDN/>
        <w:bidi w:val="0"/>
        <w:adjustRightInd/>
        <w:snapToGrid/>
        <w:spacing w:line="480" w:lineRule="exact"/>
        <w:ind w:right="504" w:firstLine="2730" w:firstLineChars="1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FEB645">
      <w:pPr>
        <w:pStyle w:val="19"/>
        <w:ind w:firstLine="211"/>
        <w:rPr>
          <w:rFonts w:hint="eastAsia" w:ascii="宋体" w:hAnsi="宋体" w:eastAsia="宋体" w:cs="宋体"/>
          <w:b/>
          <w:bCs/>
          <w:color w:val="auto"/>
          <w:sz w:val="21"/>
          <w:szCs w:val="21"/>
          <w:highlight w:val="none"/>
        </w:rPr>
      </w:pPr>
    </w:p>
    <w:p w14:paraId="02296760">
      <w:pPr>
        <w:pStyle w:val="19"/>
        <w:ind w:firstLine="211"/>
        <w:rPr>
          <w:rFonts w:hint="eastAsia" w:ascii="宋体" w:hAnsi="宋体" w:eastAsia="宋体" w:cs="宋体"/>
          <w:b/>
          <w:bCs/>
          <w:color w:val="auto"/>
          <w:sz w:val="21"/>
          <w:szCs w:val="21"/>
          <w:highlight w:val="none"/>
        </w:rPr>
      </w:pPr>
    </w:p>
    <w:p w14:paraId="631272B6">
      <w:pPr>
        <w:pStyle w:val="19"/>
        <w:ind w:firstLine="211"/>
        <w:rPr>
          <w:rFonts w:hint="eastAsia" w:ascii="宋体" w:hAnsi="宋体" w:eastAsia="宋体" w:cs="宋体"/>
          <w:b/>
          <w:bCs/>
          <w:color w:val="auto"/>
          <w:sz w:val="21"/>
          <w:szCs w:val="21"/>
          <w:highlight w:val="none"/>
        </w:rPr>
      </w:pPr>
    </w:p>
    <w:p w14:paraId="4632907B">
      <w:pPr>
        <w:pStyle w:val="19"/>
        <w:ind w:firstLine="211"/>
        <w:rPr>
          <w:rFonts w:hint="eastAsia" w:ascii="宋体" w:hAnsi="宋体" w:eastAsia="宋体" w:cs="宋体"/>
          <w:b/>
          <w:bCs/>
          <w:color w:val="auto"/>
          <w:sz w:val="21"/>
          <w:szCs w:val="21"/>
          <w:highlight w:val="none"/>
        </w:rPr>
      </w:pPr>
    </w:p>
    <w:p w14:paraId="1320704E">
      <w:pPr>
        <w:rPr>
          <w:rFonts w:hint="eastAsia" w:ascii="宋体" w:hAnsi="宋体" w:eastAsia="宋体" w:cs="宋体"/>
          <w:b/>
          <w:bCs/>
          <w:color w:val="auto"/>
          <w:sz w:val="21"/>
          <w:szCs w:val="21"/>
          <w:highlight w:val="none"/>
        </w:rPr>
      </w:pPr>
    </w:p>
    <w:p w14:paraId="0B5CF693">
      <w:pPr>
        <w:pStyle w:val="7"/>
        <w:rPr>
          <w:rFonts w:hint="eastAsia" w:ascii="宋体" w:hAnsi="宋体" w:eastAsia="宋体" w:cs="宋体"/>
          <w:b/>
          <w:bCs/>
          <w:color w:val="auto"/>
          <w:sz w:val="21"/>
          <w:szCs w:val="21"/>
          <w:highlight w:val="none"/>
        </w:rPr>
      </w:pPr>
    </w:p>
    <w:p w14:paraId="27F1E37C">
      <w:pPr>
        <w:rPr>
          <w:rFonts w:hint="eastAsia" w:ascii="宋体" w:hAnsi="宋体" w:eastAsia="宋体" w:cs="宋体"/>
          <w:b/>
          <w:bCs/>
          <w:color w:val="auto"/>
          <w:sz w:val="21"/>
          <w:szCs w:val="21"/>
          <w:highlight w:val="none"/>
        </w:rPr>
      </w:pPr>
    </w:p>
    <w:p w14:paraId="17FE5368">
      <w:pPr>
        <w:pStyle w:val="7"/>
        <w:rPr>
          <w:rFonts w:hint="eastAsia" w:ascii="宋体" w:hAnsi="宋体" w:eastAsia="宋体" w:cs="宋体"/>
          <w:b/>
          <w:bCs/>
          <w:color w:val="auto"/>
          <w:sz w:val="21"/>
          <w:szCs w:val="21"/>
          <w:highlight w:val="none"/>
        </w:rPr>
      </w:pPr>
    </w:p>
    <w:p w14:paraId="117D1A20">
      <w:pPr>
        <w:rPr>
          <w:rFonts w:hint="eastAsia" w:ascii="宋体" w:hAnsi="宋体" w:eastAsia="宋体" w:cs="宋体"/>
          <w:b/>
          <w:bCs/>
          <w:color w:val="auto"/>
          <w:sz w:val="21"/>
          <w:szCs w:val="21"/>
          <w:highlight w:val="none"/>
        </w:rPr>
      </w:pPr>
    </w:p>
    <w:p w14:paraId="728F2706">
      <w:pPr>
        <w:pStyle w:val="7"/>
        <w:rPr>
          <w:rFonts w:hint="eastAsia" w:ascii="宋体" w:hAnsi="宋体" w:eastAsia="宋体" w:cs="宋体"/>
          <w:b/>
          <w:bCs/>
          <w:color w:val="auto"/>
          <w:sz w:val="21"/>
          <w:szCs w:val="21"/>
          <w:highlight w:val="none"/>
        </w:rPr>
      </w:pPr>
    </w:p>
    <w:p w14:paraId="432543F2">
      <w:pPr>
        <w:rPr>
          <w:rFonts w:hint="eastAsia" w:ascii="宋体" w:hAnsi="宋体" w:eastAsia="宋体" w:cs="宋体"/>
          <w:b/>
          <w:bCs/>
          <w:color w:val="auto"/>
          <w:sz w:val="21"/>
          <w:szCs w:val="21"/>
          <w:highlight w:val="none"/>
        </w:rPr>
      </w:pPr>
    </w:p>
    <w:p w14:paraId="2486E3F4">
      <w:pPr>
        <w:pStyle w:val="7"/>
        <w:rPr>
          <w:rFonts w:hint="eastAsia" w:ascii="宋体" w:hAnsi="宋体" w:eastAsia="宋体" w:cs="宋体"/>
          <w:b/>
          <w:bCs/>
          <w:color w:val="auto"/>
          <w:sz w:val="21"/>
          <w:szCs w:val="21"/>
          <w:highlight w:val="none"/>
        </w:rPr>
      </w:pPr>
    </w:p>
    <w:p w14:paraId="27B38BD1">
      <w:pPr>
        <w:rPr>
          <w:rFonts w:hint="eastAsia" w:ascii="宋体" w:hAnsi="宋体" w:eastAsia="宋体" w:cs="宋体"/>
          <w:b/>
          <w:bCs/>
          <w:color w:val="auto"/>
          <w:sz w:val="21"/>
          <w:szCs w:val="21"/>
          <w:highlight w:val="none"/>
        </w:rPr>
      </w:pPr>
    </w:p>
    <w:p w14:paraId="73F657D5">
      <w:pPr>
        <w:pStyle w:val="7"/>
        <w:rPr>
          <w:rFonts w:hint="eastAsia" w:ascii="宋体" w:hAnsi="宋体" w:eastAsia="宋体" w:cs="宋体"/>
          <w:b/>
          <w:bCs/>
          <w:color w:val="auto"/>
          <w:sz w:val="21"/>
          <w:szCs w:val="21"/>
          <w:highlight w:val="none"/>
        </w:rPr>
      </w:pPr>
    </w:p>
    <w:p w14:paraId="4B36302F">
      <w:pPr>
        <w:rPr>
          <w:rFonts w:hint="eastAsia" w:ascii="宋体" w:hAnsi="宋体" w:eastAsia="宋体" w:cs="宋体"/>
          <w:b/>
          <w:bCs/>
          <w:color w:val="auto"/>
          <w:sz w:val="21"/>
          <w:szCs w:val="21"/>
          <w:highlight w:val="none"/>
        </w:rPr>
      </w:pPr>
    </w:p>
    <w:p w14:paraId="6A732C0E">
      <w:pPr>
        <w:pStyle w:val="7"/>
        <w:rPr>
          <w:rFonts w:hint="eastAsia" w:ascii="宋体" w:hAnsi="宋体" w:eastAsia="宋体" w:cs="宋体"/>
          <w:b/>
          <w:bCs/>
          <w:color w:val="auto"/>
          <w:sz w:val="21"/>
          <w:szCs w:val="21"/>
          <w:highlight w:val="none"/>
        </w:rPr>
      </w:pPr>
    </w:p>
    <w:p w14:paraId="71E4F81D">
      <w:pPr>
        <w:rPr>
          <w:rFonts w:hint="eastAsia" w:ascii="宋体" w:hAnsi="宋体" w:eastAsia="宋体" w:cs="宋体"/>
          <w:b/>
          <w:bCs/>
          <w:color w:val="auto"/>
          <w:sz w:val="21"/>
          <w:szCs w:val="21"/>
          <w:highlight w:val="none"/>
        </w:rPr>
      </w:pPr>
    </w:p>
    <w:p w14:paraId="65009E11">
      <w:pPr>
        <w:pStyle w:val="7"/>
        <w:rPr>
          <w:rFonts w:hint="eastAsia" w:ascii="宋体" w:hAnsi="宋体" w:eastAsia="宋体" w:cs="宋体"/>
          <w:color w:val="auto"/>
          <w:highlight w:val="none"/>
        </w:rPr>
      </w:pPr>
    </w:p>
    <w:p w14:paraId="34F40C3E">
      <w:pPr>
        <w:pStyle w:val="19"/>
        <w:ind w:firstLine="211"/>
        <w:rPr>
          <w:rFonts w:hint="eastAsia" w:ascii="宋体" w:hAnsi="宋体" w:eastAsia="宋体" w:cs="宋体"/>
          <w:b/>
          <w:bCs/>
          <w:color w:val="auto"/>
          <w:sz w:val="21"/>
          <w:szCs w:val="21"/>
          <w:highlight w:val="none"/>
        </w:rPr>
      </w:pPr>
    </w:p>
    <w:p w14:paraId="238AB2DD">
      <w:pPr>
        <w:pStyle w:val="19"/>
        <w:ind w:firstLine="211"/>
        <w:rPr>
          <w:rFonts w:hint="eastAsia" w:ascii="宋体" w:hAnsi="宋体" w:eastAsia="宋体" w:cs="宋体"/>
          <w:b/>
          <w:bCs/>
          <w:color w:val="auto"/>
          <w:sz w:val="21"/>
          <w:szCs w:val="21"/>
          <w:highlight w:val="none"/>
        </w:rPr>
      </w:pPr>
    </w:p>
    <w:p w14:paraId="5A7B53AC">
      <w:pPr>
        <w:pStyle w:val="5"/>
        <w:tabs>
          <w:tab w:val="left" w:pos="864"/>
        </w:tabs>
        <w:outlineLvl w:val="0"/>
        <w:rPr>
          <w:rFonts w:hint="eastAsia" w:ascii="宋体" w:hAnsi="宋体" w:eastAsia="宋体" w:cs="宋体"/>
          <w:color w:val="auto"/>
          <w:sz w:val="21"/>
          <w:szCs w:val="21"/>
          <w:highlight w:val="none"/>
        </w:rPr>
      </w:pPr>
      <w:bookmarkStart w:id="167" w:name="_Toc2592"/>
      <w:bookmarkStart w:id="168" w:name="_Toc14090"/>
      <w:r>
        <w:rPr>
          <w:rFonts w:hint="eastAsia" w:ascii="宋体" w:hAnsi="宋体" w:eastAsia="宋体" w:cs="宋体"/>
          <w:color w:val="auto"/>
          <w:sz w:val="21"/>
          <w:szCs w:val="21"/>
          <w:highlight w:val="none"/>
        </w:rPr>
        <w:t>附表一  拟投入本招标项目的主要施工设备表</w:t>
      </w:r>
      <w:bookmarkEnd w:id="167"/>
      <w:bookmarkEnd w:id="168"/>
    </w:p>
    <w:tbl>
      <w:tblPr>
        <w:tblStyle w:val="21"/>
        <w:tblW w:w="86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95"/>
        <w:gridCol w:w="806"/>
        <w:gridCol w:w="895"/>
        <w:gridCol w:w="816"/>
        <w:gridCol w:w="854"/>
        <w:gridCol w:w="1209"/>
        <w:gridCol w:w="855"/>
        <w:gridCol w:w="1420"/>
      </w:tblGrid>
      <w:tr w14:paraId="4E74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vAlign w:val="center"/>
          </w:tcPr>
          <w:p w14:paraId="2337F2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095" w:type="dxa"/>
            <w:vAlign w:val="center"/>
          </w:tcPr>
          <w:p w14:paraId="5080501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设备名称</w:t>
            </w:r>
          </w:p>
        </w:tc>
        <w:tc>
          <w:tcPr>
            <w:tcW w:w="806" w:type="dxa"/>
            <w:vAlign w:val="center"/>
          </w:tcPr>
          <w:p w14:paraId="39E460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型号</w:t>
            </w:r>
          </w:p>
          <w:p w14:paraId="3FB8FF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规格</w:t>
            </w:r>
          </w:p>
        </w:tc>
        <w:tc>
          <w:tcPr>
            <w:tcW w:w="895" w:type="dxa"/>
            <w:vAlign w:val="center"/>
          </w:tcPr>
          <w:p w14:paraId="3A1EF02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数量</w:t>
            </w:r>
          </w:p>
        </w:tc>
        <w:tc>
          <w:tcPr>
            <w:tcW w:w="816" w:type="dxa"/>
            <w:vAlign w:val="center"/>
          </w:tcPr>
          <w:p w14:paraId="1F8CF65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国别</w:t>
            </w:r>
          </w:p>
          <w:p w14:paraId="4DCF5B3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产地</w:t>
            </w:r>
          </w:p>
        </w:tc>
        <w:tc>
          <w:tcPr>
            <w:tcW w:w="854" w:type="dxa"/>
            <w:vAlign w:val="center"/>
          </w:tcPr>
          <w:p w14:paraId="58A6DAA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制造</w:t>
            </w:r>
          </w:p>
          <w:p w14:paraId="63A933C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年份</w:t>
            </w:r>
          </w:p>
        </w:tc>
        <w:tc>
          <w:tcPr>
            <w:tcW w:w="1209" w:type="dxa"/>
            <w:vAlign w:val="center"/>
          </w:tcPr>
          <w:p w14:paraId="0AC9B7D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额定功率</w:t>
            </w:r>
          </w:p>
          <w:p w14:paraId="6C6768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KW )</w:t>
            </w:r>
          </w:p>
        </w:tc>
        <w:tc>
          <w:tcPr>
            <w:tcW w:w="855" w:type="dxa"/>
            <w:vAlign w:val="center"/>
          </w:tcPr>
          <w:p w14:paraId="1095E5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生产</w:t>
            </w:r>
          </w:p>
          <w:p w14:paraId="2BBE02B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能力</w:t>
            </w:r>
          </w:p>
        </w:tc>
        <w:tc>
          <w:tcPr>
            <w:tcW w:w="1420" w:type="dxa"/>
            <w:vAlign w:val="center"/>
          </w:tcPr>
          <w:p w14:paraId="53CBBA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备注</w:t>
            </w:r>
          </w:p>
        </w:tc>
      </w:tr>
      <w:tr w14:paraId="430D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6686A8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634FFDC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806" w:type="dxa"/>
          </w:tcPr>
          <w:p w14:paraId="0E5C2A3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1CEBF41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55FC7E6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41FA052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6F56BCB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7265E33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422A70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46B5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56740D7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312709B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7B84C3D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5FD6241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0946912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5021D5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7282FD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1A5694E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9A4EEF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55AA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46F837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6E26414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1BD9C6C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4DFEF05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455A348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215A276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3112985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2E06A29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1519F87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2F5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0474BA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152DDCC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055CB0A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1FAB099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2BD508D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3E5CE28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3DD31CE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F579B3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65A27FE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4E6D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21EAE16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2034426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538DB61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6452655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7A2CD11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5B6A219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3A73FA4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682BBE5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07F1A7A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787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7F60F2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5518356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7279968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6ED5708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42BBE10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589B6F2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294FF1A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0084836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57EF8C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6627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96611F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6A3D6AD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2E7254F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230A063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6181A3C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17545C2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1BFEF47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235A9E3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528ED1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2ADA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553C3FB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7EFC1E3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13E3AAC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768C808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66FE4FB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0CAFED0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09E4F55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6A3F0E0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72ABCB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4DC4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0E8C8B2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0E5E97F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01DFCF9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430BD87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15BDC7E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6421F64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141ABE8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74C8161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7690191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789F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059635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577565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73B1DA1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1DCFFA1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63BA4A8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15636B3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61066B8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572D305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70BC897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5F4C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07098F1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01E3502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3B405CD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6AF0D20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3E793C4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5C04687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0614095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619BFF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3E2F766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257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58905F6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04F5A71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77C2EB3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0DF9FBC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6A8C2FF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45E9B81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43A769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2FBCC4C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D39B28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3C2B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61C7F12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2D881C0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5F03F15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0008C7A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004F10C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4B812BF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389D86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0B787F5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3EE7C45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62EA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18DEC6E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727523A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2870964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7883E7F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0CA78C4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4359426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04CD07A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1ECD7E9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369AE6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bl>
    <w:p w14:paraId="7CFB37B7">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linePitch="312" w:charSpace="0"/>
        </w:sectPr>
      </w:pPr>
    </w:p>
    <w:p w14:paraId="68EF09F8">
      <w:pPr>
        <w:pStyle w:val="5"/>
        <w:tabs>
          <w:tab w:val="left" w:pos="864"/>
        </w:tabs>
        <w:spacing w:line="240" w:lineRule="auto"/>
        <w:jc w:val="left"/>
        <w:outlineLvl w:val="0"/>
        <w:rPr>
          <w:rFonts w:hint="eastAsia" w:ascii="宋体" w:hAnsi="宋体" w:eastAsia="宋体" w:cs="宋体"/>
          <w:color w:val="auto"/>
          <w:sz w:val="21"/>
          <w:szCs w:val="21"/>
          <w:highlight w:val="none"/>
        </w:rPr>
      </w:pPr>
      <w:bookmarkStart w:id="169" w:name="_Toc23592"/>
      <w:bookmarkStart w:id="170" w:name="_Toc21380"/>
      <w:bookmarkStart w:id="171" w:name="_Toc3657"/>
      <w:bookmarkStart w:id="172" w:name="_Toc31926"/>
      <w:r>
        <w:rPr>
          <w:rFonts w:hint="eastAsia" w:ascii="宋体" w:hAnsi="宋体" w:eastAsia="宋体" w:cs="宋体"/>
          <w:color w:val="auto"/>
          <w:sz w:val="21"/>
          <w:szCs w:val="21"/>
          <w:highlight w:val="none"/>
        </w:rPr>
        <w:t>附表二  劳动力计划表</w:t>
      </w:r>
      <w:bookmarkEnd w:id="169"/>
      <w:bookmarkEnd w:id="170"/>
      <w:bookmarkEnd w:id="171"/>
      <w:bookmarkEnd w:id="172"/>
    </w:p>
    <w:p w14:paraId="41D4729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单位：人</w:t>
      </w:r>
    </w:p>
    <w:tbl>
      <w:tblPr>
        <w:tblStyle w:val="21"/>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28"/>
        <w:gridCol w:w="1097"/>
        <w:gridCol w:w="1177"/>
        <w:gridCol w:w="1194"/>
        <w:gridCol w:w="1097"/>
        <w:gridCol w:w="1258"/>
        <w:gridCol w:w="1097"/>
      </w:tblGrid>
      <w:tr w14:paraId="1D93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FA689C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工种</w:t>
            </w:r>
          </w:p>
        </w:tc>
        <w:tc>
          <w:tcPr>
            <w:tcW w:w="7948" w:type="dxa"/>
            <w:gridSpan w:val="7"/>
            <w:tcBorders>
              <w:top w:val="outset" w:color="auto" w:sz="6" w:space="0"/>
              <w:left w:val="outset" w:color="auto" w:sz="6" w:space="0"/>
              <w:bottom w:val="outset" w:color="auto" w:sz="6" w:space="0"/>
              <w:right w:val="outset" w:color="auto" w:sz="6" w:space="0"/>
            </w:tcBorders>
            <w:vAlign w:val="center"/>
          </w:tcPr>
          <w:p w14:paraId="4C33A2B9">
            <w:pPr>
              <w:keepNext w:val="0"/>
              <w:keepLines w:val="0"/>
              <w:widowControl/>
              <w:suppressLineNumbers w:val="0"/>
              <w:spacing w:before="0" w:beforeAutospacing="0" w:after="0" w:afterAutospacing="0" w:line="360" w:lineRule="auto"/>
              <w:ind w:left="0" w:right="0" w:firstLine="420" w:firstLineChars="20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按工程施工阶段投入劳动力情况</w:t>
            </w:r>
          </w:p>
        </w:tc>
      </w:tr>
      <w:tr w14:paraId="3379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F1D69F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5613088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83BBF0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5C9FDF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15A2DAF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D4F80E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82D111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8A8252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15B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7596C7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31D1CFE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C3306C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9DA025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F88C4C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D9D9CB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27BAC0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C981B0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418E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E21389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9CCB22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3112AA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5BA4D9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F33796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84F51A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DC44EA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2AD105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46E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1E893F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CC0CAF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9649BD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499A725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E35626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6DAC92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731172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6AB859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4228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FDB42B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2B4703F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CBACE6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CFB98B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E7681B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ECE004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5EC4AD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B597ED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474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201379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21550AE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7F5107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12854D7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51DA21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C8FDCB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B1DC64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A1BAA2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4C9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8E9E24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7345E5F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B90073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41C3142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74B7A1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0B019D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879B13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6BC546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E82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1711F3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7A2689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CC05F2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2CE2AE3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3CD493E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8EB953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D0B890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D00E8C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6240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241F81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39944B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5A167E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57CC1E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4F6BBA9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DF323B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180DB3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A06D54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793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59C2A6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F97896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647781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2A44601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4D529E4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BD7205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8D821C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848E67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1F82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D9F09B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321A768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9CA4C5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8D2A10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316827C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7F36D9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1CAF1D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601D3A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ED0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D5655D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6A8D812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9E2336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7C0D48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C274AF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68D1B4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01EC5C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75CD9B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4F19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330622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FA9FE3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237B54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14E951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EADBC3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D87F8A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05618D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103F89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511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1451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5B1676D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075E9F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FFC605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01ACD2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5D0368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F528CB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B8E339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FA9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361740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859A52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CF6DCC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6144E04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A69C64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85C681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D0C2AE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80E4B2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C5A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08A7C6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D95A2C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DEC460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06B7B0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72923BF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711CAF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7794A3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597EAD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02B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14075F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4A37FC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01C322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2F96A48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9A58E3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465D7A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D12354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636371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DC8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FA4384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288869A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8A00CC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C5FD6A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4EC9DCA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74E430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A2F8ED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A65311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AAC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E8D22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79C4EA1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C1964E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78FD5E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BBE2CB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252C42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6D2B7D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57BDDB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B26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1DF26B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A35F10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E7F52A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35BFB3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4D17955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9F2592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16B4BF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445CFD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2F1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49DF7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977A22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1C266F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72F3EE4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02FF7B1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815B53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2E9BC3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9F38FE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6DC6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C3A98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3450255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0734A3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1B90400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314A06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4B2942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A1E079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81C0D1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bl>
    <w:p w14:paraId="69859799">
      <w:pPr>
        <w:spacing w:line="360" w:lineRule="auto"/>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linePitch="312" w:charSpace="0"/>
        </w:sectPr>
      </w:pPr>
    </w:p>
    <w:p w14:paraId="619ECE9F">
      <w:pPr>
        <w:pStyle w:val="5"/>
        <w:tabs>
          <w:tab w:val="left" w:pos="864"/>
        </w:tabs>
        <w:outlineLvl w:val="0"/>
        <w:rPr>
          <w:rFonts w:hint="eastAsia" w:ascii="宋体" w:hAnsi="宋体" w:eastAsia="宋体" w:cs="宋体"/>
          <w:color w:val="auto"/>
          <w:sz w:val="21"/>
          <w:szCs w:val="21"/>
          <w:highlight w:val="none"/>
        </w:rPr>
      </w:pPr>
      <w:bookmarkStart w:id="173" w:name="_Toc6676"/>
      <w:bookmarkStart w:id="174" w:name="_Toc10901"/>
      <w:bookmarkStart w:id="175" w:name="_Toc11934"/>
      <w:bookmarkStart w:id="176" w:name="_Toc20281"/>
      <w:r>
        <w:rPr>
          <w:rFonts w:hint="eastAsia" w:ascii="宋体" w:hAnsi="宋体" w:eastAsia="宋体" w:cs="宋体"/>
          <w:color w:val="auto"/>
          <w:sz w:val="21"/>
          <w:szCs w:val="21"/>
          <w:highlight w:val="none"/>
        </w:rPr>
        <w:t>附表三  计划开、竣工日期和施工进度网络图</w:t>
      </w:r>
      <w:bookmarkEnd w:id="173"/>
      <w:bookmarkEnd w:id="174"/>
      <w:bookmarkEnd w:id="175"/>
      <w:bookmarkEnd w:id="176"/>
    </w:p>
    <w:p w14:paraId="1956AD8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应递交施工进度网络图或施工进度表，说明按竞争性磋商文件要求的计划工期进行施工的各个关键日期。</w:t>
      </w:r>
    </w:p>
    <w:p w14:paraId="05B4BDF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2．施工进度表可采用网络图（或横道图）表示。</w:t>
      </w:r>
    </w:p>
    <w:p w14:paraId="7CCC601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linePitch="312" w:charSpace="0"/>
        </w:sectPr>
      </w:pPr>
    </w:p>
    <w:p w14:paraId="633E7FF8">
      <w:pPr>
        <w:pStyle w:val="5"/>
        <w:tabs>
          <w:tab w:val="left" w:pos="864"/>
        </w:tabs>
        <w:outlineLvl w:val="0"/>
        <w:rPr>
          <w:rFonts w:hint="eastAsia" w:ascii="宋体" w:hAnsi="宋体" w:eastAsia="宋体" w:cs="宋体"/>
          <w:color w:val="auto"/>
          <w:sz w:val="21"/>
          <w:szCs w:val="21"/>
          <w:highlight w:val="none"/>
        </w:rPr>
      </w:pPr>
      <w:bookmarkStart w:id="177" w:name="_Toc99"/>
      <w:bookmarkStart w:id="178" w:name="_Toc21517"/>
      <w:bookmarkStart w:id="179" w:name="_Toc16603"/>
      <w:bookmarkStart w:id="180" w:name="_Toc4599"/>
      <w:r>
        <w:rPr>
          <w:rFonts w:hint="eastAsia" w:ascii="宋体" w:hAnsi="宋体" w:eastAsia="宋体" w:cs="宋体"/>
          <w:color w:val="auto"/>
          <w:sz w:val="21"/>
          <w:szCs w:val="21"/>
          <w:highlight w:val="none"/>
        </w:rPr>
        <w:t>附表四  施工总平面图</w:t>
      </w:r>
      <w:bookmarkEnd w:id="177"/>
      <w:bookmarkEnd w:id="178"/>
      <w:bookmarkEnd w:id="179"/>
      <w:bookmarkEnd w:id="180"/>
    </w:p>
    <w:bookmarkEnd w:id="156"/>
    <w:bookmarkEnd w:id="157"/>
    <w:p w14:paraId="347CF0B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sectPr>
          <w:pgSz w:w="11906" w:h="16838"/>
          <w:pgMar w:top="1440" w:right="1800" w:bottom="1440" w:left="1800" w:header="851" w:footer="992" w:gutter="0"/>
          <w:cols w:space="720" w:num="1"/>
          <w:docGrid w:linePitch="312" w:charSpace="0"/>
        </w:sectPr>
      </w:pPr>
      <w:bookmarkStart w:id="181" w:name="_Toc22146"/>
      <w:r>
        <w:rPr>
          <w:rFonts w:hint="eastAsia" w:ascii="宋体" w:hAnsi="宋体" w:eastAsia="宋体" w:cs="宋体"/>
          <w:color w:val="auto"/>
          <w:szCs w:val="21"/>
          <w:highlight w:val="none"/>
        </w:rPr>
        <w:t>供应商应递交一份施工总平面图，绘出现场临时设施布置图表并附文字说明，说明临时设施、加工车间、现场办公、设备及仓储等设施的情况和布置</w:t>
      </w:r>
    </w:p>
    <w:p w14:paraId="3DC60D14">
      <w:pPr>
        <w:jc w:val="both"/>
        <w:outlineLvl w:val="0"/>
        <w:rPr>
          <w:rFonts w:hint="eastAsia" w:ascii="宋体" w:hAnsi="宋体" w:eastAsia="宋体" w:cs="宋体"/>
          <w:b/>
          <w:bCs/>
          <w:color w:val="auto"/>
          <w:kern w:val="21"/>
          <w:sz w:val="21"/>
          <w:szCs w:val="21"/>
          <w:highlight w:val="none"/>
          <w:u w:val="none" w:color="auto"/>
          <w:lang w:val="en-US" w:eastAsia="zh-CN" w:bidi="ar-SA"/>
        </w:rPr>
      </w:pPr>
      <w:bookmarkStart w:id="182" w:name="_Toc12926"/>
      <w:r>
        <w:rPr>
          <w:rFonts w:hint="eastAsia" w:ascii="宋体" w:hAnsi="宋体" w:eastAsia="宋体" w:cs="宋体"/>
          <w:b/>
          <w:bCs/>
          <w:color w:val="auto"/>
          <w:kern w:val="21"/>
          <w:sz w:val="21"/>
          <w:szCs w:val="21"/>
          <w:highlight w:val="none"/>
          <w:u w:val="none" w:color="auto"/>
          <w:lang w:val="en-US" w:eastAsia="zh-CN" w:bidi="ar-SA"/>
        </w:rPr>
        <w:t>附表五  项目经理简历表</w:t>
      </w:r>
      <w:bookmarkEnd w:id="181"/>
      <w:bookmarkEnd w:id="182"/>
    </w:p>
    <w:tbl>
      <w:tblPr>
        <w:tblStyle w:val="21"/>
        <w:tblW w:w="8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8"/>
        <w:gridCol w:w="1662"/>
        <w:gridCol w:w="1117"/>
        <w:gridCol w:w="1125"/>
        <w:gridCol w:w="2170"/>
        <w:gridCol w:w="1491"/>
      </w:tblGrid>
      <w:tr w14:paraId="5CAC3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23" w:type="dxa"/>
            <w:gridSpan w:val="2"/>
            <w:tcBorders>
              <w:top w:val="single" w:color="auto" w:sz="12" w:space="0"/>
            </w:tcBorders>
            <w:noWrap w:val="0"/>
            <w:vAlign w:val="center"/>
          </w:tcPr>
          <w:p w14:paraId="35EBE01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姓名</w:t>
            </w:r>
          </w:p>
        </w:tc>
        <w:tc>
          <w:tcPr>
            <w:tcW w:w="1662" w:type="dxa"/>
            <w:tcBorders>
              <w:top w:val="single" w:color="auto" w:sz="12" w:space="0"/>
            </w:tcBorders>
            <w:noWrap w:val="0"/>
            <w:vAlign w:val="center"/>
          </w:tcPr>
          <w:p w14:paraId="1BDF28F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7" w:type="dxa"/>
            <w:tcBorders>
              <w:top w:val="single" w:color="auto" w:sz="12" w:space="0"/>
            </w:tcBorders>
            <w:noWrap w:val="0"/>
            <w:vAlign w:val="center"/>
          </w:tcPr>
          <w:p w14:paraId="0EDC789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年龄</w:t>
            </w:r>
          </w:p>
        </w:tc>
        <w:tc>
          <w:tcPr>
            <w:tcW w:w="1125" w:type="dxa"/>
            <w:tcBorders>
              <w:top w:val="single" w:color="auto" w:sz="12" w:space="0"/>
            </w:tcBorders>
            <w:noWrap w:val="0"/>
            <w:vAlign w:val="center"/>
          </w:tcPr>
          <w:p w14:paraId="0EB0AD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170" w:type="dxa"/>
            <w:tcBorders>
              <w:top w:val="single" w:color="auto" w:sz="12" w:space="0"/>
            </w:tcBorders>
            <w:noWrap w:val="0"/>
            <w:vAlign w:val="center"/>
          </w:tcPr>
          <w:p w14:paraId="79BC83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学历</w:t>
            </w:r>
          </w:p>
        </w:tc>
        <w:tc>
          <w:tcPr>
            <w:tcW w:w="1491" w:type="dxa"/>
            <w:tcBorders>
              <w:top w:val="single" w:color="auto" w:sz="12" w:space="0"/>
            </w:tcBorders>
            <w:noWrap w:val="0"/>
            <w:vAlign w:val="center"/>
          </w:tcPr>
          <w:p w14:paraId="5AA149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46CF9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23" w:type="dxa"/>
            <w:gridSpan w:val="2"/>
            <w:noWrap w:val="0"/>
            <w:vAlign w:val="center"/>
          </w:tcPr>
          <w:p w14:paraId="689496F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职称</w:t>
            </w:r>
          </w:p>
        </w:tc>
        <w:tc>
          <w:tcPr>
            <w:tcW w:w="1662" w:type="dxa"/>
            <w:noWrap w:val="0"/>
            <w:vAlign w:val="center"/>
          </w:tcPr>
          <w:p w14:paraId="1B21E1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7" w:type="dxa"/>
            <w:noWrap w:val="0"/>
            <w:vAlign w:val="center"/>
          </w:tcPr>
          <w:p w14:paraId="555729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职务</w:t>
            </w:r>
          </w:p>
        </w:tc>
        <w:tc>
          <w:tcPr>
            <w:tcW w:w="1125" w:type="dxa"/>
            <w:noWrap w:val="0"/>
            <w:vAlign w:val="center"/>
          </w:tcPr>
          <w:p w14:paraId="2CA630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170" w:type="dxa"/>
            <w:noWrap w:val="0"/>
            <w:vAlign w:val="center"/>
          </w:tcPr>
          <w:p w14:paraId="3B5CE3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拟在本合同任职</w:t>
            </w:r>
          </w:p>
        </w:tc>
        <w:tc>
          <w:tcPr>
            <w:tcW w:w="1491" w:type="dxa"/>
            <w:noWrap w:val="0"/>
            <w:vAlign w:val="center"/>
          </w:tcPr>
          <w:p w14:paraId="60D6A6D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3E013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3" w:type="dxa"/>
            <w:gridSpan w:val="2"/>
            <w:noWrap w:val="0"/>
            <w:vAlign w:val="center"/>
          </w:tcPr>
          <w:p w14:paraId="2F9D2C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毕业学校</w:t>
            </w:r>
          </w:p>
        </w:tc>
        <w:tc>
          <w:tcPr>
            <w:tcW w:w="7565" w:type="dxa"/>
            <w:gridSpan w:val="5"/>
            <w:noWrap w:val="0"/>
            <w:vAlign w:val="center"/>
          </w:tcPr>
          <w:p w14:paraId="356812DE">
            <w:pPr>
              <w:keepNext w:val="0"/>
              <w:keepLines w:val="0"/>
              <w:widowControl/>
              <w:suppressLineNumbers w:val="0"/>
              <w:spacing w:before="0" w:beforeAutospacing="0" w:after="0" w:afterAutospacing="0"/>
              <w:ind w:left="0" w:right="0" w:firstLine="840" w:firstLineChars="40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年毕业于         学校           专业</w:t>
            </w:r>
          </w:p>
        </w:tc>
      </w:tr>
      <w:tr w14:paraId="62BB6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88" w:type="dxa"/>
            <w:gridSpan w:val="7"/>
            <w:noWrap w:val="0"/>
            <w:vAlign w:val="center"/>
          </w:tcPr>
          <w:p w14:paraId="77269634">
            <w:pPr>
              <w:keepNext w:val="0"/>
              <w:keepLines w:val="0"/>
              <w:widowControl/>
              <w:suppressLineNumbers w:val="0"/>
              <w:spacing w:before="0" w:beforeAutospacing="0" w:after="0" w:afterAutospacing="0"/>
              <w:ind w:left="0" w:right="0" w:firstLine="420" w:firstLineChars="20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主要工作经历</w:t>
            </w:r>
          </w:p>
        </w:tc>
      </w:tr>
      <w:tr w14:paraId="66DF1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3929DB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时间</w:t>
            </w:r>
          </w:p>
        </w:tc>
        <w:tc>
          <w:tcPr>
            <w:tcW w:w="1670" w:type="dxa"/>
            <w:gridSpan w:val="2"/>
            <w:noWrap w:val="0"/>
            <w:vAlign w:val="center"/>
          </w:tcPr>
          <w:p w14:paraId="5D3298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参加过</w:t>
            </w:r>
            <w:r>
              <w:rPr>
                <w:rFonts w:hint="eastAsia" w:ascii="宋体" w:hAnsi="宋体" w:eastAsia="宋体" w:cs="宋体"/>
                <w:color w:val="auto"/>
                <w:kern w:val="21"/>
                <w:sz w:val="21"/>
                <w:szCs w:val="21"/>
                <w:highlight w:val="none"/>
                <w:lang w:eastAsia="zh-CN"/>
              </w:rPr>
              <w:t>的</w:t>
            </w:r>
            <w:r>
              <w:rPr>
                <w:rFonts w:hint="eastAsia" w:ascii="宋体" w:hAnsi="宋体" w:eastAsia="宋体" w:cs="宋体"/>
                <w:color w:val="auto"/>
                <w:kern w:val="21"/>
                <w:sz w:val="21"/>
                <w:szCs w:val="21"/>
                <w:highlight w:val="none"/>
              </w:rPr>
              <w:t>项目</w:t>
            </w:r>
          </w:p>
        </w:tc>
        <w:tc>
          <w:tcPr>
            <w:tcW w:w="2242" w:type="dxa"/>
            <w:gridSpan w:val="2"/>
            <w:noWrap w:val="0"/>
            <w:vAlign w:val="center"/>
          </w:tcPr>
          <w:p w14:paraId="3501A2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担任职务</w:t>
            </w:r>
          </w:p>
        </w:tc>
        <w:tc>
          <w:tcPr>
            <w:tcW w:w="3661" w:type="dxa"/>
            <w:gridSpan w:val="2"/>
            <w:noWrap w:val="0"/>
            <w:vAlign w:val="center"/>
          </w:tcPr>
          <w:p w14:paraId="10BA92E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发包人及联系电话</w:t>
            </w:r>
          </w:p>
        </w:tc>
      </w:tr>
      <w:tr w14:paraId="69543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554D4A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6FF72DC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653A4E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28E6D0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47D88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217A918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6076008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1A95CA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7E0D30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E4A0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2C0CC5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0FED740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042EDB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15EBD4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22C3B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344DE3E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2BD00C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6BC690E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025881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18EF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76E096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7DB2C2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543C30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5D1D48B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309C4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155B49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0DC2E5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10255B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65E33D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0F85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771405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367B0C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743FB4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5A3B68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37794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43953F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1AD156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2BCEF17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6B4D5B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786C7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3ED2B9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5DBCF26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1CE7A8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3C8CE7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4430F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4B2E9A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7FDF98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418944E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0C3026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41751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tcBorders>
              <w:bottom w:val="single" w:color="auto" w:sz="12" w:space="0"/>
            </w:tcBorders>
            <w:noWrap w:val="0"/>
            <w:vAlign w:val="center"/>
          </w:tcPr>
          <w:p w14:paraId="2181EE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tcBorders>
              <w:bottom w:val="single" w:color="auto" w:sz="12" w:space="0"/>
            </w:tcBorders>
            <w:noWrap w:val="0"/>
            <w:vAlign w:val="center"/>
          </w:tcPr>
          <w:p w14:paraId="625725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tcBorders>
              <w:bottom w:val="single" w:color="auto" w:sz="12" w:space="0"/>
            </w:tcBorders>
            <w:noWrap w:val="0"/>
            <w:vAlign w:val="center"/>
          </w:tcPr>
          <w:p w14:paraId="6806C7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tcBorders>
              <w:bottom w:val="single" w:color="auto" w:sz="12" w:space="0"/>
            </w:tcBorders>
            <w:noWrap w:val="0"/>
            <w:vAlign w:val="center"/>
          </w:tcPr>
          <w:p w14:paraId="6ECF29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bl>
    <w:p w14:paraId="1151ABBD">
      <w:pPr>
        <w:spacing w:line="360" w:lineRule="auto"/>
        <w:ind w:firstLine="420" w:firstLineChars="2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注：项目经理须附身份证、毕业证、注册证、安全生产考核合格B证、职称证等复印件或扫描件以及未担任其它在建项目的承诺，参加过</w:t>
      </w:r>
      <w:r>
        <w:rPr>
          <w:rFonts w:hint="eastAsia" w:ascii="宋体" w:hAnsi="宋体" w:eastAsia="宋体" w:cs="宋体"/>
          <w:color w:val="auto"/>
          <w:kern w:val="21"/>
          <w:sz w:val="21"/>
          <w:szCs w:val="21"/>
          <w:highlight w:val="none"/>
          <w:lang w:eastAsia="zh-CN"/>
        </w:rPr>
        <w:t>的</w:t>
      </w:r>
      <w:r>
        <w:rPr>
          <w:rFonts w:hint="eastAsia" w:ascii="宋体" w:hAnsi="宋体" w:eastAsia="宋体" w:cs="宋体"/>
          <w:color w:val="auto"/>
          <w:kern w:val="21"/>
          <w:sz w:val="21"/>
          <w:szCs w:val="21"/>
          <w:highlight w:val="none"/>
        </w:rPr>
        <w:t>项目业绩须附中标通知书或施工合同复印件或扫描件(限于以项目经理身份参与的项目)。所有复印件加盖单位公章。</w:t>
      </w:r>
    </w:p>
    <w:p w14:paraId="387D5A53">
      <w:pPr>
        <w:spacing w:line="360" w:lineRule="auto"/>
        <w:ind w:firstLine="420" w:firstLineChars="200"/>
        <w:rPr>
          <w:rFonts w:hint="eastAsia" w:ascii="宋体" w:hAnsi="宋体" w:eastAsia="宋体" w:cs="宋体"/>
          <w:color w:val="auto"/>
          <w:kern w:val="21"/>
          <w:sz w:val="21"/>
          <w:szCs w:val="21"/>
          <w:highlight w:val="none"/>
        </w:rPr>
      </w:pPr>
    </w:p>
    <w:p w14:paraId="59F8180E">
      <w:pPr>
        <w:jc w:val="center"/>
        <w:rPr>
          <w:rFonts w:hint="eastAsia" w:ascii="宋体" w:hAnsi="宋体" w:eastAsia="宋体" w:cs="宋体"/>
          <w:b/>
          <w:color w:val="auto"/>
          <w:kern w:val="21"/>
          <w:sz w:val="21"/>
          <w:szCs w:val="21"/>
          <w:highlight w:val="none"/>
        </w:rPr>
      </w:pPr>
    </w:p>
    <w:p w14:paraId="4C874140">
      <w:pPr>
        <w:jc w:val="center"/>
        <w:rPr>
          <w:rFonts w:hint="eastAsia" w:ascii="宋体" w:hAnsi="宋体" w:eastAsia="宋体" w:cs="宋体"/>
          <w:b/>
          <w:color w:val="auto"/>
          <w:kern w:val="21"/>
          <w:sz w:val="21"/>
          <w:szCs w:val="21"/>
          <w:highlight w:val="none"/>
        </w:rPr>
      </w:pPr>
    </w:p>
    <w:p w14:paraId="5A6E32EC">
      <w:pPr>
        <w:pStyle w:val="9"/>
        <w:rPr>
          <w:rFonts w:hint="eastAsia" w:ascii="宋体" w:hAnsi="宋体" w:eastAsia="宋体" w:cs="宋体"/>
          <w:color w:val="auto"/>
          <w:kern w:val="21"/>
          <w:highlight w:val="none"/>
        </w:rPr>
      </w:pPr>
    </w:p>
    <w:p w14:paraId="12BDF50D">
      <w:pPr>
        <w:pStyle w:val="9"/>
        <w:rPr>
          <w:rFonts w:hint="eastAsia" w:ascii="宋体" w:hAnsi="宋体" w:eastAsia="宋体" w:cs="宋体"/>
          <w:b/>
          <w:color w:val="auto"/>
          <w:kern w:val="21"/>
          <w:sz w:val="21"/>
          <w:szCs w:val="21"/>
          <w:highlight w:val="none"/>
        </w:rPr>
      </w:pPr>
    </w:p>
    <w:p w14:paraId="37590F40">
      <w:pPr>
        <w:pStyle w:val="9"/>
        <w:rPr>
          <w:rFonts w:hint="eastAsia" w:ascii="宋体" w:hAnsi="宋体" w:eastAsia="宋体" w:cs="宋体"/>
          <w:color w:val="auto"/>
          <w:kern w:val="21"/>
          <w:sz w:val="21"/>
          <w:szCs w:val="21"/>
          <w:highlight w:val="none"/>
        </w:rPr>
      </w:pPr>
    </w:p>
    <w:p w14:paraId="19AB8151">
      <w:pPr>
        <w:jc w:val="left"/>
        <w:outlineLvl w:val="0"/>
        <w:rPr>
          <w:rFonts w:hint="eastAsia" w:ascii="宋体" w:hAnsi="宋体" w:eastAsia="宋体" w:cs="宋体"/>
          <w:b/>
          <w:color w:val="auto"/>
          <w:kern w:val="21"/>
          <w:sz w:val="21"/>
          <w:szCs w:val="21"/>
          <w:highlight w:val="none"/>
        </w:rPr>
      </w:pPr>
      <w:bookmarkStart w:id="183" w:name="_Toc4665"/>
      <w:bookmarkStart w:id="184" w:name="_Toc17615"/>
      <w:r>
        <w:rPr>
          <w:rFonts w:hint="eastAsia" w:ascii="宋体" w:hAnsi="宋体" w:eastAsia="宋体" w:cs="宋体"/>
          <w:b/>
          <w:color w:val="auto"/>
          <w:kern w:val="21"/>
          <w:sz w:val="21"/>
          <w:szCs w:val="21"/>
          <w:highlight w:val="none"/>
          <w:lang w:eastAsia="zh-CN"/>
        </w:rPr>
        <w:t>附表六</w:t>
      </w:r>
      <w:r>
        <w:rPr>
          <w:rFonts w:hint="eastAsia" w:ascii="宋体" w:hAnsi="宋体" w:eastAsia="宋体" w:cs="宋体"/>
          <w:b/>
          <w:color w:val="auto"/>
          <w:kern w:val="21"/>
          <w:sz w:val="21"/>
          <w:szCs w:val="21"/>
          <w:highlight w:val="none"/>
          <w:lang w:val="en-US" w:eastAsia="zh-CN"/>
        </w:rPr>
        <w:t xml:space="preserve">  </w:t>
      </w:r>
      <w:r>
        <w:rPr>
          <w:rFonts w:hint="eastAsia" w:ascii="宋体" w:hAnsi="宋体" w:eastAsia="宋体" w:cs="宋体"/>
          <w:b/>
          <w:color w:val="auto"/>
          <w:kern w:val="21"/>
          <w:sz w:val="21"/>
          <w:szCs w:val="21"/>
          <w:highlight w:val="none"/>
        </w:rPr>
        <w:t>拟派往人员组成情况表</w:t>
      </w:r>
      <w:bookmarkEnd w:id="183"/>
      <w:bookmarkEnd w:id="184"/>
    </w:p>
    <w:tbl>
      <w:tblPr>
        <w:tblStyle w:val="21"/>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984"/>
        <w:gridCol w:w="1129"/>
        <w:gridCol w:w="1016"/>
        <w:gridCol w:w="984"/>
        <w:gridCol w:w="1113"/>
        <w:gridCol w:w="2725"/>
      </w:tblGrid>
      <w:tr w14:paraId="24BC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0D7AEF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姓名</w:t>
            </w:r>
          </w:p>
        </w:tc>
        <w:tc>
          <w:tcPr>
            <w:tcW w:w="984" w:type="dxa"/>
            <w:noWrap w:val="0"/>
            <w:vAlign w:val="center"/>
          </w:tcPr>
          <w:p w14:paraId="3D60C8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性别</w:t>
            </w:r>
          </w:p>
        </w:tc>
        <w:tc>
          <w:tcPr>
            <w:tcW w:w="1129" w:type="dxa"/>
            <w:noWrap w:val="0"/>
            <w:vAlign w:val="center"/>
          </w:tcPr>
          <w:p w14:paraId="41C0888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年龄</w:t>
            </w:r>
          </w:p>
        </w:tc>
        <w:tc>
          <w:tcPr>
            <w:tcW w:w="1016" w:type="dxa"/>
            <w:noWrap w:val="0"/>
            <w:vAlign w:val="center"/>
          </w:tcPr>
          <w:p w14:paraId="08E781F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职称</w:t>
            </w:r>
          </w:p>
        </w:tc>
        <w:tc>
          <w:tcPr>
            <w:tcW w:w="984" w:type="dxa"/>
            <w:noWrap w:val="0"/>
            <w:vAlign w:val="center"/>
          </w:tcPr>
          <w:p w14:paraId="33EC3B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专业</w:t>
            </w:r>
          </w:p>
        </w:tc>
        <w:tc>
          <w:tcPr>
            <w:tcW w:w="1113" w:type="dxa"/>
            <w:noWrap w:val="0"/>
            <w:vAlign w:val="center"/>
          </w:tcPr>
          <w:p w14:paraId="7177FF1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证书编号</w:t>
            </w:r>
          </w:p>
        </w:tc>
        <w:tc>
          <w:tcPr>
            <w:tcW w:w="2725" w:type="dxa"/>
            <w:noWrap w:val="0"/>
            <w:vAlign w:val="center"/>
          </w:tcPr>
          <w:p w14:paraId="1731C6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拟在本项目中担任的工作或岗位</w:t>
            </w:r>
          </w:p>
        </w:tc>
      </w:tr>
      <w:tr w14:paraId="54E7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762A4A1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7F737F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414AD8E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3A5F314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638710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54BF45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01FC23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519B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01613B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2FBAE7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0C0A58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42E69E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516E6F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02D785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5BD698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6728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39A59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4FFC42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76301B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25C0E5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01225F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7A32F9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7967107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1E28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AB65B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5D7671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7D32A8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6555CDE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551C521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6FC956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2C1FAB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70C7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580AE6E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4294D7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5413CC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1C5B1E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2E27B0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2F5C5C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3FE97E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1777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4106BC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48B56B2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2A69671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58C7CE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6A1EDB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428107B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4408E2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6BD3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44DA76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4C5CC27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6A4892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666C188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2E4044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4CF952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0BF422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257C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3D0C9EE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1B5EB2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56A161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058EDB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700B90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1394D8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6E4902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ECB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A346F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292C5EA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4117FD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4FD819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51BAB8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709CE3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00F94C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1709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70E5733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1EDF5FE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24856A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05D81E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79E7CCF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08EB83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74EED2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183A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97A2C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5A5A30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40B71D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1F679C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76E6FA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2D3BC44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53DC5CC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7915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6045D8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648333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52DCFB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6B163A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0CEE78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4FBE70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4CD87B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bl>
    <w:p w14:paraId="1733918C">
      <w:pPr>
        <w:pStyle w:val="9"/>
        <w:rPr>
          <w:rFonts w:hint="eastAsia" w:ascii="宋体" w:hAnsi="宋体" w:eastAsia="宋体" w:cs="宋体"/>
          <w:color w:val="auto"/>
          <w:kern w:val="21"/>
          <w:sz w:val="21"/>
          <w:szCs w:val="21"/>
          <w:highlight w:val="none"/>
        </w:rPr>
      </w:pPr>
    </w:p>
    <w:p w14:paraId="4C6F3B9A">
      <w:pPr>
        <w:spacing w:line="360" w:lineRule="auto"/>
        <w:ind w:firstLine="420" w:firstLineChars="200"/>
        <w:rPr>
          <w:rFonts w:hint="eastAsia" w:ascii="宋体" w:hAnsi="宋体" w:eastAsia="宋体" w:cs="宋体"/>
          <w:color w:val="auto"/>
          <w:kern w:val="21"/>
          <w:sz w:val="21"/>
          <w:szCs w:val="21"/>
          <w:highlight w:val="none"/>
        </w:rPr>
      </w:pPr>
    </w:p>
    <w:p w14:paraId="17136FC9">
      <w:pPr>
        <w:pStyle w:val="7"/>
        <w:rPr>
          <w:rFonts w:hint="eastAsia" w:ascii="宋体" w:hAnsi="宋体" w:eastAsia="宋体" w:cs="宋体"/>
          <w:color w:val="auto"/>
          <w:kern w:val="21"/>
          <w:sz w:val="21"/>
          <w:szCs w:val="21"/>
          <w:highlight w:val="none"/>
        </w:rPr>
      </w:pPr>
    </w:p>
    <w:p w14:paraId="75BA174C">
      <w:pPr>
        <w:rPr>
          <w:rFonts w:hint="eastAsia" w:ascii="宋体" w:hAnsi="宋体" w:eastAsia="宋体" w:cs="宋体"/>
          <w:color w:val="auto"/>
          <w:kern w:val="21"/>
          <w:sz w:val="21"/>
          <w:szCs w:val="21"/>
          <w:highlight w:val="none"/>
        </w:rPr>
      </w:pPr>
    </w:p>
    <w:p w14:paraId="6BFEBCEA">
      <w:pPr>
        <w:pStyle w:val="7"/>
        <w:rPr>
          <w:rFonts w:hint="eastAsia" w:ascii="宋体" w:hAnsi="宋体" w:eastAsia="宋体" w:cs="宋体"/>
          <w:color w:val="auto"/>
          <w:highlight w:val="none"/>
        </w:rPr>
      </w:pPr>
    </w:p>
    <w:p w14:paraId="60712DFB">
      <w:pPr>
        <w:spacing w:line="360" w:lineRule="auto"/>
        <w:ind w:firstLine="420" w:firstLineChars="200"/>
        <w:rPr>
          <w:rFonts w:hint="eastAsia" w:ascii="宋体" w:hAnsi="宋体" w:eastAsia="宋体" w:cs="宋体"/>
          <w:color w:val="auto"/>
          <w:kern w:val="21"/>
          <w:highlight w:val="none"/>
        </w:rPr>
      </w:pPr>
    </w:p>
    <w:p w14:paraId="10702794">
      <w:pPr>
        <w:spacing w:line="360" w:lineRule="auto"/>
        <w:rPr>
          <w:rFonts w:hint="eastAsia" w:ascii="宋体" w:hAnsi="宋体" w:eastAsia="宋体" w:cs="宋体"/>
          <w:color w:val="auto"/>
          <w:szCs w:val="21"/>
          <w:highlight w:val="none"/>
        </w:rPr>
      </w:pPr>
    </w:p>
    <w:bookmarkEnd w:id="158"/>
    <w:p w14:paraId="4490D5A5">
      <w:pPr>
        <w:pStyle w:val="19"/>
        <w:ind w:left="0" w:leftChars="0" w:firstLine="0" w:firstLineChars="0"/>
        <w:rPr>
          <w:rFonts w:hint="eastAsia" w:ascii="宋体" w:hAnsi="宋体" w:eastAsia="宋体" w:cs="宋体"/>
          <w:color w:val="auto"/>
          <w:highlight w:val="none"/>
        </w:rPr>
      </w:pPr>
    </w:p>
    <w:sectPr>
      <w:headerReference r:id="rId18" w:type="default"/>
      <w:footerReference r:id="rId19" w:type="default"/>
      <w:pgSz w:w="11906" w:h="16838"/>
      <w:pgMar w:top="1440" w:right="1800" w:bottom="1440" w:left="1800" w:header="851"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E85A">
    <w:pPr>
      <w:pStyle w:val="13"/>
      <w:tabs>
        <w:tab w:val="right" w:pos="8820"/>
        <w:tab w:val="clear" w:pos="8306"/>
      </w:tabs>
      <w:ind w:right="775"/>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2B56">
    <w:pPr>
      <w:pStyle w:val="13"/>
      <w:tabs>
        <w:tab w:val="left" w:pos="9000"/>
        <w:tab w:val="left" w:pos="9050"/>
        <w:tab w:val="clear" w:pos="8306"/>
      </w:tabs>
      <w:ind w:right="22"/>
      <w:rPr>
        <w:rFonts w:hint="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53D04">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153D04">
                    <w:pPr>
                      <w:pStyle w:val="13"/>
                    </w:pPr>
                    <w:r>
                      <w:fldChar w:fldCharType="begin"/>
                    </w:r>
                    <w:r>
                      <w:instrText xml:space="preserve"> PAGE  \* MERGEFORMAT </w:instrText>
                    </w:r>
                    <w:r>
                      <w:fldChar w:fldCharType="separate"/>
                    </w:r>
                    <w:r>
                      <w:t>10</w:t>
                    </w:r>
                    <w:r>
                      <w:fldChar w:fldCharType="end"/>
                    </w:r>
                  </w:p>
                </w:txbxContent>
              </v:textbox>
            </v:shape>
          </w:pict>
        </mc:Fallback>
      </mc:AlternateContent>
    </w:r>
  </w:p>
  <w:p w14:paraId="0437EB3C">
    <w:pPr>
      <w:pStyle w:val="13"/>
      <w:jc w:val="center"/>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9A30">
    <w:pPr>
      <w:pStyle w:val="13"/>
      <w:rPr>
        <w:rFonts w:eastAsia="FangSong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D3C417F">
                          <w:pPr>
                            <w:pStyle w:val="13"/>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14:paraId="6D3C417F">
                    <w:pPr>
                      <w:pStyle w:val="1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3CE0">
    <w:pPr>
      <w:pStyle w:val="13"/>
      <w:tabs>
        <w:tab w:val="right" w:pos="8820"/>
        <w:tab w:val="clear" w:pos="8306"/>
      </w:tabs>
      <w:ind w:right="77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A0BD2">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3A0BD2">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D13D">
    <w:pPr>
      <w:pStyle w:val="13"/>
      <w:ind w:right="360"/>
      <w:rPr>
        <w:rStyle w:val="25"/>
      </w:rPr>
    </w:pPr>
  </w:p>
  <w:p w14:paraId="231D953E">
    <w:pPr>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99C39">
    <w:pPr>
      <w:pStyle w:val="13"/>
      <w:rPr>
        <w:rStyle w:val="25"/>
        <w:rFonts w:hint="eastAsia"/>
      </w:rPr>
    </w:pPr>
  </w:p>
  <w:p w14:paraId="7FAD7E3E">
    <w:pPr>
      <w:pStyle w:val="13"/>
      <w:rPr>
        <w:rFonts w:hint="eastAsia"/>
        <w:szCs w:val="21"/>
      </w:rPr>
    </w:pPr>
  </w:p>
  <w:p w14:paraId="15F3F82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A3D7">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w:t>
    </w:r>
    <w:r>
      <w:fldChar w:fldCharType="end"/>
    </w:r>
  </w:p>
  <w:p w14:paraId="1F197797">
    <w:pPr>
      <w:pStyle w:val="13"/>
      <w:framePr w:wrap="around" w:vAnchor="text" w:hAnchor="page" w:x="1260" w:y="3"/>
      <w:ind w:right="360"/>
      <w:rPr>
        <w:rStyle w:val="25"/>
      </w:rPr>
    </w:pPr>
  </w:p>
  <w:p w14:paraId="18C062EA">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2998">
    <w:pPr>
      <w:pStyle w:val="13"/>
      <w:framePr w:wrap="around" w:vAnchor="text" w:hAnchor="margin" w:xAlign="center" w:y="1"/>
      <w:rPr>
        <w:rStyle w:val="25"/>
      </w:rPr>
    </w:pPr>
  </w:p>
  <w:p w14:paraId="4AE905E9">
    <w:pPr>
      <w:pStyle w:val="13"/>
      <w:rPr>
        <w:szCs w:val="21"/>
      </w:rPr>
    </w:pPr>
  </w:p>
  <w:p w14:paraId="50B9858B">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BA1A">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7145F8">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227145F8">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BC3C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95F9E5">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3795F9E5">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4FE6">
    <w:pPr>
      <w:pStyle w:val="13"/>
      <w:rPr>
        <w:rFonts w:ascii="Times New Roman" w:hAnsi="Times New Roman"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AC7633">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39AC7633">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B527">
    <w:pPr>
      <w:rPr>
        <w:rFonts w:hint="eastAsia"/>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1656FB">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431656FB">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51136">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A946">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056F">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2E973"/>
    <w:multiLevelType w:val="singleLevel"/>
    <w:tmpl w:val="90D2E973"/>
    <w:lvl w:ilvl="0" w:tentative="0">
      <w:start w:val="3"/>
      <w:numFmt w:val="chineseCounting"/>
      <w:suff w:val="space"/>
      <w:lvlText w:val="第%1部分"/>
      <w:lvlJc w:val="left"/>
      <w:rPr>
        <w:rFonts w:hint="eastAsia"/>
      </w:rPr>
    </w:lvl>
  </w:abstractNum>
  <w:abstractNum w:abstractNumId="1">
    <w:nsid w:val="DFBE7BB2"/>
    <w:multiLevelType w:val="singleLevel"/>
    <w:tmpl w:val="DFBE7BB2"/>
    <w:lvl w:ilvl="0" w:tentative="0">
      <w:start w:val="3"/>
      <w:numFmt w:val="decimal"/>
      <w:suff w:val="nothing"/>
      <w:lvlText w:val="%1、"/>
      <w:lvlJc w:val="left"/>
    </w:lvl>
  </w:abstractNum>
  <w:abstractNum w:abstractNumId="2">
    <w:nsid w:val="1ED8F667"/>
    <w:multiLevelType w:val="singleLevel"/>
    <w:tmpl w:val="1ED8F667"/>
    <w:lvl w:ilvl="0" w:tentative="0">
      <w:start w:val="5"/>
      <w:numFmt w:val="chineseCounting"/>
      <w:suff w:val="nothing"/>
      <w:lvlText w:val="（%1）"/>
      <w:lvlJc w:val="left"/>
      <w:rPr>
        <w:rFonts w:hint="eastAsia"/>
      </w:rPr>
    </w:lvl>
  </w:abstractNum>
  <w:abstractNum w:abstractNumId="3">
    <w:nsid w:val="66E16DAA"/>
    <w:multiLevelType w:val="singleLevel"/>
    <w:tmpl w:val="66E16DAA"/>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E4AC0"/>
    <w:rsid w:val="002F7EC7"/>
    <w:rsid w:val="00671A64"/>
    <w:rsid w:val="007421DD"/>
    <w:rsid w:val="009163F2"/>
    <w:rsid w:val="00B13F06"/>
    <w:rsid w:val="00B243B9"/>
    <w:rsid w:val="00DC6142"/>
    <w:rsid w:val="011B55F2"/>
    <w:rsid w:val="017D6AE6"/>
    <w:rsid w:val="01C559C0"/>
    <w:rsid w:val="01C6785A"/>
    <w:rsid w:val="01C761D7"/>
    <w:rsid w:val="01D136A9"/>
    <w:rsid w:val="01D66A1A"/>
    <w:rsid w:val="02000968"/>
    <w:rsid w:val="02034395"/>
    <w:rsid w:val="02225B04"/>
    <w:rsid w:val="02353F41"/>
    <w:rsid w:val="02417C27"/>
    <w:rsid w:val="02562012"/>
    <w:rsid w:val="027019ED"/>
    <w:rsid w:val="028A70E9"/>
    <w:rsid w:val="029307AF"/>
    <w:rsid w:val="02B46532"/>
    <w:rsid w:val="02B547A5"/>
    <w:rsid w:val="02C17A48"/>
    <w:rsid w:val="02EC1DA2"/>
    <w:rsid w:val="03407FBB"/>
    <w:rsid w:val="034A626D"/>
    <w:rsid w:val="034C5AE8"/>
    <w:rsid w:val="03643B6F"/>
    <w:rsid w:val="036A1A6D"/>
    <w:rsid w:val="03802AE2"/>
    <w:rsid w:val="03A0037C"/>
    <w:rsid w:val="03A13BCD"/>
    <w:rsid w:val="03AF1540"/>
    <w:rsid w:val="03B16EB0"/>
    <w:rsid w:val="03B81BD9"/>
    <w:rsid w:val="03C33E70"/>
    <w:rsid w:val="03D60954"/>
    <w:rsid w:val="03F839AF"/>
    <w:rsid w:val="03F93688"/>
    <w:rsid w:val="040E74D0"/>
    <w:rsid w:val="041176BA"/>
    <w:rsid w:val="04547A68"/>
    <w:rsid w:val="047D4C8E"/>
    <w:rsid w:val="04A53840"/>
    <w:rsid w:val="04B110E7"/>
    <w:rsid w:val="04B62533"/>
    <w:rsid w:val="04C10BC4"/>
    <w:rsid w:val="04E138B8"/>
    <w:rsid w:val="04FC2316"/>
    <w:rsid w:val="052906AF"/>
    <w:rsid w:val="055469C6"/>
    <w:rsid w:val="055A59DE"/>
    <w:rsid w:val="055D61A5"/>
    <w:rsid w:val="05647877"/>
    <w:rsid w:val="056B6ADA"/>
    <w:rsid w:val="057F1218"/>
    <w:rsid w:val="05956370"/>
    <w:rsid w:val="059B6FEC"/>
    <w:rsid w:val="059F58B6"/>
    <w:rsid w:val="05A96FBC"/>
    <w:rsid w:val="05AF7D1E"/>
    <w:rsid w:val="05CC6071"/>
    <w:rsid w:val="05F31BA0"/>
    <w:rsid w:val="060A6FDB"/>
    <w:rsid w:val="060E377D"/>
    <w:rsid w:val="0640793F"/>
    <w:rsid w:val="06515C5A"/>
    <w:rsid w:val="0654586A"/>
    <w:rsid w:val="06683D7A"/>
    <w:rsid w:val="067D4732"/>
    <w:rsid w:val="06D575E9"/>
    <w:rsid w:val="06FA0995"/>
    <w:rsid w:val="07162946"/>
    <w:rsid w:val="07300EC4"/>
    <w:rsid w:val="07314D0B"/>
    <w:rsid w:val="07320E81"/>
    <w:rsid w:val="07554AD4"/>
    <w:rsid w:val="0759548F"/>
    <w:rsid w:val="078643D5"/>
    <w:rsid w:val="079B2337"/>
    <w:rsid w:val="07B543C9"/>
    <w:rsid w:val="07B7184A"/>
    <w:rsid w:val="07F82A44"/>
    <w:rsid w:val="07FB2FF6"/>
    <w:rsid w:val="080473FE"/>
    <w:rsid w:val="08120742"/>
    <w:rsid w:val="081713E1"/>
    <w:rsid w:val="08397703"/>
    <w:rsid w:val="08442093"/>
    <w:rsid w:val="08485DA6"/>
    <w:rsid w:val="084A4A5E"/>
    <w:rsid w:val="084C5688"/>
    <w:rsid w:val="08B14B87"/>
    <w:rsid w:val="08BA4D63"/>
    <w:rsid w:val="08D574C3"/>
    <w:rsid w:val="08F27EAD"/>
    <w:rsid w:val="090E0B90"/>
    <w:rsid w:val="090F4C98"/>
    <w:rsid w:val="09223525"/>
    <w:rsid w:val="092E5BF3"/>
    <w:rsid w:val="093D2A5F"/>
    <w:rsid w:val="095C18FB"/>
    <w:rsid w:val="095E3EFF"/>
    <w:rsid w:val="096E24AC"/>
    <w:rsid w:val="098218E6"/>
    <w:rsid w:val="09A17C56"/>
    <w:rsid w:val="09BF1E8A"/>
    <w:rsid w:val="09D24117"/>
    <w:rsid w:val="0A0761FC"/>
    <w:rsid w:val="0A10651D"/>
    <w:rsid w:val="0A1B5312"/>
    <w:rsid w:val="0A2B6B7B"/>
    <w:rsid w:val="0A2C5A24"/>
    <w:rsid w:val="0A3E27B5"/>
    <w:rsid w:val="0A811508"/>
    <w:rsid w:val="0A946BF9"/>
    <w:rsid w:val="0AA86A41"/>
    <w:rsid w:val="0AFE6063"/>
    <w:rsid w:val="0B290567"/>
    <w:rsid w:val="0B5C3CD6"/>
    <w:rsid w:val="0B5D5A18"/>
    <w:rsid w:val="0B793EE9"/>
    <w:rsid w:val="0B7E1BB4"/>
    <w:rsid w:val="0B8465CF"/>
    <w:rsid w:val="0B953188"/>
    <w:rsid w:val="0B9C2EAF"/>
    <w:rsid w:val="0BD0642B"/>
    <w:rsid w:val="0BEC0E0F"/>
    <w:rsid w:val="0C0F4A94"/>
    <w:rsid w:val="0C111C75"/>
    <w:rsid w:val="0C306044"/>
    <w:rsid w:val="0C3E79DE"/>
    <w:rsid w:val="0C3F2A33"/>
    <w:rsid w:val="0C58361A"/>
    <w:rsid w:val="0C704015"/>
    <w:rsid w:val="0C827009"/>
    <w:rsid w:val="0C8D1C5C"/>
    <w:rsid w:val="0CA83E4B"/>
    <w:rsid w:val="0CB437FC"/>
    <w:rsid w:val="0CC006F7"/>
    <w:rsid w:val="0CD25BE7"/>
    <w:rsid w:val="0CDD3ECA"/>
    <w:rsid w:val="0CF81022"/>
    <w:rsid w:val="0D2E33A0"/>
    <w:rsid w:val="0D4032E2"/>
    <w:rsid w:val="0D435DA2"/>
    <w:rsid w:val="0D556FCE"/>
    <w:rsid w:val="0D5879AA"/>
    <w:rsid w:val="0D5B5ABA"/>
    <w:rsid w:val="0D615155"/>
    <w:rsid w:val="0D705975"/>
    <w:rsid w:val="0D7336B7"/>
    <w:rsid w:val="0D8F2ABC"/>
    <w:rsid w:val="0DA57830"/>
    <w:rsid w:val="0DBC2CAB"/>
    <w:rsid w:val="0DC00F28"/>
    <w:rsid w:val="0DC67178"/>
    <w:rsid w:val="0DD764BA"/>
    <w:rsid w:val="0DEA5235"/>
    <w:rsid w:val="0E1300C5"/>
    <w:rsid w:val="0E1C6A88"/>
    <w:rsid w:val="0E3B29A3"/>
    <w:rsid w:val="0E3C48E0"/>
    <w:rsid w:val="0E6612BA"/>
    <w:rsid w:val="0EB7326D"/>
    <w:rsid w:val="0EC04E6D"/>
    <w:rsid w:val="0ED510EE"/>
    <w:rsid w:val="0EDD1225"/>
    <w:rsid w:val="0EE721D9"/>
    <w:rsid w:val="0EFC4D9C"/>
    <w:rsid w:val="0F080982"/>
    <w:rsid w:val="0F2503F9"/>
    <w:rsid w:val="0F2E5AE8"/>
    <w:rsid w:val="0F317730"/>
    <w:rsid w:val="0F5D461F"/>
    <w:rsid w:val="0F6D5E94"/>
    <w:rsid w:val="0F824086"/>
    <w:rsid w:val="0F8A3C3C"/>
    <w:rsid w:val="0F941D09"/>
    <w:rsid w:val="0FD65166"/>
    <w:rsid w:val="100746DE"/>
    <w:rsid w:val="103233B6"/>
    <w:rsid w:val="103613D9"/>
    <w:rsid w:val="105A6829"/>
    <w:rsid w:val="107F48F2"/>
    <w:rsid w:val="109D1177"/>
    <w:rsid w:val="10B72E01"/>
    <w:rsid w:val="10DF4B83"/>
    <w:rsid w:val="1111121D"/>
    <w:rsid w:val="115756E5"/>
    <w:rsid w:val="116337FD"/>
    <w:rsid w:val="116B21E2"/>
    <w:rsid w:val="11705810"/>
    <w:rsid w:val="11971687"/>
    <w:rsid w:val="119C2521"/>
    <w:rsid w:val="11AD3BB7"/>
    <w:rsid w:val="11BA7B07"/>
    <w:rsid w:val="11BD145B"/>
    <w:rsid w:val="11BE0CF5"/>
    <w:rsid w:val="11C02894"/>
    <w:rsid w:val="11EA26C2"/>
    <w:rsid w:val="11FF0622"/>
    <w:rsid w:val="121556C0"/>
    <w:rsid w:val="123D6042"/>
    <w:rsid w:val="12415B32"/>
    <w:rsid w:val="12432FBD"/>
    <w:rsid w:val="1267507C"/>
    <w:rsid w:val="128C4E74"/>
    <w:rsid w:val="12AB1623"/>
    <w:rsid w:val="12B208C4"/>
    <w:rsid w:val="12B35980"/>
    <w:rsid w:val="12BA5B92"/>
    <w:rsid w:val="12D03524"/>
    <w:rsid w:val="12F901BB"/>
    <w:rsid w:val="12F97C12"/>
    <w:rsid w:val="12FD1AED"/>
    <w:rsid w:val="131C4B3A"/>
    <w:rsid w:val="132561D0"/>
    <w:rsid w:val="133B659F"/>
    <w:rsid w:val="133E6515"/>
    <w:rsid w:val="1348405A"/>
    <w:rsid w:val="136C3083"/>
    <w:rsid w:val="136C7612"/>
    <w:rsid w:val="136D0F53"/>
    <w:rsid w:val="13764CEB"/>
    <w:rsid w:val="13947E11"/>
    <w:rsid w:val="139F0476"/>
    <w:rsid w:val="13A5375D"/>
    <w:rsid w:val="13AC596E"/>
    <w:rsid w:val="13C71A85"/>
    <w:rsid w:val="13D71686"/>
    <w:rsid w:val="14013980"/>
    <w:rsid w:val="140B464A"/>
    <w:rsid w:val="141F037E"/>
    <w:rsid w:val="14326690"/>
    <w:rsid w:val="14471661"/>
    <w:rsid w:val="14967335"/>
    <w:rsid w:val="14A52F85"/>
    <w:rsid w:val="14AD606C"/>
    <w:rsid w:val="14B7032D"/>
    <w:rsid w:val="14B82AD5"/>
    <w:rsid w:val="14CF1B1B"/>
    <w:rsid w:val="14DE6AC0"/>
    <w:rsid w:val="14E63322"/>
    <w:rsid w:val="14F83BD2"/>
    <w:rsid w:val="15066599"/>
    <w:rsid w:val="150D6867"/>
    <w:rsid w:val="151D132E"/>
    <w:rsid w:val="151F20D9"/>
    <w:rsid w:val="15396B46"/>
    <w:rsid w:val="153E050C"/>
    <w:rsid w:val="15496E67"/>
    <w:rsid w:val="156813DB"/>
    <w:rsid w:val="157C2A5C"/>
    <w:rsid w:val="158038D7"/>
    <w:rsid w:val="158F0B91"/>
    <w:rsid w:val="15A31844"/>
    <w:rsid w:val="15B13B43"/>
    <w:rsid w:val="15B44446"/>
    <w:rsid w:val="15BD5D67"/>
    <w:rsid w:val="15C4436A"/>
    <w:rsid w:val="15C8538E"/>
    <w:rsid w:val="15CB5ECB"/>
    <w:rsid w:val="15E4268D"/>
    <w:rsid w:val="15F2369F"/>
    <w:rsid w:val="15FA4F7E"/>
    <w:rsid w:val="15FD668F"/>
    <w:rsid w:val="16186B5E"/>
    <w:rsid w:val="165E3157"/>
    <w:rsid w:val="165E6AFD"/>
    <w:rsid w:val="167F5EDD"/>
    <w:rsid w:val="168244D4"/>
    <w:rsid w:val="16A144F9"/>
    <w:rsid w:val="16BE0EFB"/>
    <w:rsid w:val="16E31AFE"/>
    <w:rsid w:val="16E7126F"/>
    <w:rsid w:val="16F458D9"/>
    <w:rsid w:val="171C091C"/>
    <w:rsid w:val="17A854CC"/>
    <w:rsid w:val="17C25986"/>
    <w:rsid w:val="17CD727F"/>
    <w:rsid w:val="17E546E7"/>
    <w:rsid w:val="17EC7210"/>
    <w:rsid w:val="17F04B2D"/>
    <w:rsid w:val="180727BA"/>
    <w:rsid w:val="18244971"/>
    <w:rsid w:val="183471BC"/>
    <w:rsid w:val="18365141"/>
    <w:rsid w:val="18467247"/>
    <w:rsid w:val="185C186D"/>
    <w:rsid w:val="18622CA6"/>
    <w:rsid w:val="186A656B"/>
    <w:rsid w:val="187F3B68"/>
    <w:rsid w:val="18822A00"/>
    <w:rsid w:val="18842C1C"/>
    <w:rsid w:val="18A139F5"/>
    <w:rsid w:val="18AB01A9"/>
    <w:rsid w:val="18AD3F21"/>
    <w:rsid w:val="18C32FA2"/>
    <w:rsid w:val="18CA66F3"/>
    <w:rsid w:val="18E25735"/>
    <w:rsid w:val="18E36BE4"/>
    <w:rsid w:val="19090035"/>
    <w:rsid w:val="194A6A92"/>
    <w:rsid w:val="196A0064"/>
    <w:rsid w:val="19701B1C"/>
    <w:rsid w:val="19772818"/>
    <w:rsid w:val="198C6568"/>
    <w:rsid w:val="198E600E"/>
    <w:rsid w:val="19AC0FB5"/>
    <w:rsid w:val="19DE3C17"/>
    <w:rsid w:val="1A114F95"/>
    <w:rsid w:val="1A582DF3"/>
    <w:rsid w:val="1A5B6633"/>
    <w:rsid w:val="1A7D09B1"/>
    <w:rsid w:val="1A821253"/>
    <w:rsid w:val="1AA66879"/>
    <w:rsid w:val="1ABC574E"/>
    <w:rsid w:val="1AD20F0D"/>
    <w:rsid w:val="1AF422B6"/>
    <w:rsid w:val="1B082A6C"/>
    <w:rsid w:val="1B3163AE"/>
    <w:rsid w:val="1B326960"/>
    <w:rsid w:val="1B4D5548"/>
    <w:rsid w:val="1B5D3663"/>
    <w:rsid w:val="1B765497"/>
    <w:rsid w:val="1B873964"/>
    <w:rsid w:val="1BB777A1"/>
    <w:rsid w:val="1BBE6445"/>
    <w:rsid w:val="1C0D4CD7"/>
    <w:rsid w:val="1C0E7A4B"/>
    <w:rsid w:val="1C10135B"/>
    <w:rsid w:val="1C10543C"/>
    <w:rsid w:val="1C2F10F1"/>
    <w:rsid w:val="1C856F63"/>
    <w:rsid w:val="1CB62F79"/>
    <w:rsid w:val="1CBD13D9"/>
    <w:rsid w:val="1CC34A3E"/>
    <w:rsid w:val="1CCE090A"/>
    <w:rsid w:val="1CDE75D3"/>
    <w:rsid w:val="1CE21097"/>
    <w:rsid w:val="1CFA5E0A"/>
    <w:rsid w:val="1D197E73"/>
    <w:rsid w:val="1D323766"/>
    <w:rsid w:val="1D433D7B"/>
    <w:rsid w:val="1D622B8B"/>
    <w:rsid w:val="1D641F4E"/>
    <w:rsid w:val="1D6A7BA9"/>
    <w:rsid w:val="1D84266D"/>
    <w:rsid w:val="1DA66699"/>
    <w:rsid w:val="1DD737EE"/>
    <w:rsid w:val="1DD91315"/>
    <w:rsid w:val="1DE94214"/>
    <w:rsid w:val="1DEF380A"/>
    <w:rsid w:val="1DF230A1"/>
    <w:rsid w:val="1E2667B5"/>
    <w:rsid w:val="1E3A308A"/>
    <w:rsid w:val="1E3E1E7A"/>
    <w:rsid w:val="1E3E386E"/>
    <w:rsid w:val="1E4851C2"/>
    <w:rsid w:val="1E4E7264"/>
    <w:rsid w:val="1E5866DD"/>
    <w:rsid w:val="1E595CE5"/>
    <w:rsid w:val="1E646ACD"/>
    <w:rsid w:val="1E680E2D"/>
    <w:rsid w:val="1E71779F"/>
    <w:rsid w:val="1EE06326"/>
    <w:rsid w:val="1EEB57BD"/>
    <w:rsid w:val="1EEF3F03"/>
    <w:rsid w:val="1F2E4AC0"/>
    <w:rsid w:val="1F3031B6"/>
    <w:rsid w:val="1F437DD1"/>
    <w:rsid w:val="1F5C51C5"/>
    <w:rsid w:val="1F7E146A"/>
    <w:rsid w:val="1F847565"/>
    <w:rsid w:val="1F9024DE"/>
    <w:rsid w:val="1F921041"/>
    <w:rsid w:val="1FBB6BE7"/>
    <w:rsid w:val="1FC21ED8"/>
    <w:rsid w:val="1FCD68DA"/>
    <w:rsid w:val="1FE45BDB"/>
    <w:rsid w:val="1FE45FBA"/>
    <w:rsid w:val="20151D94"/>
    <w:rsid w:val="205C6BED"/>
    <w:rsid w:val="206B7208"/>
    <w:rsid w:val="206C0A03"/>
    <w:rsid w:val="208F215E"/>
    <w:rsid w:val="20A721A6"/>
    <w:rsid w:val="20B80137"/>
    <w:rsid w:val="20ED0ABA"/>
    <w:rsid w:val="20ED12E1"/>
    <w:rsid w:val="20F92BBF"/>
    <w:rsid w:val="20FE4382"/>
    <w:rsid w:val="21117017"/>
    <w:rsid w:val="21167F40"/>
    <w:rsid w:val="21505687"/>
    <w:rsid w:val="215727E2"/>
    <w:rsid w:val="21635AC5"/>
    <w:rsid w:val="21701F90"/>
    <w:rsid w:val="217D430E"/>
    <w:rsid w:val="219A700D"/>
    <w:rsid w:val="21AD6DAB"/>
    <w:rsid w:val="21C4501B"/>
    <w:rsid w:val="21CE1671"/>
    <w:rsid w:val="21D502F8"/>
    <w:rsid w:val="21F108E7"/>
    <w:rsid w:val="2214715E"/>
    <w:rsid w:val="221A3D87"/>
    <w:rsid w:val="221E2D77"/>
    <w:rsid w:val="22230DB0"/>
    <w:rsid w:val="22246BA6"/>
    <w:rsid w:val="226E1D61"/>
    <w:rsid w:val="229302F4"/>
    <w:rsid w:val="22CA1DF6"/>
    <w:rsid w:val="22D4156C"/>
    <w:rsid w:val="23003125"/>
    <w:rsid w:val="230E6FDA"/>
    <w:rsid w:val="231161D0"/>
    <w:rsid w:val="2312061A"/>
    <w:rsid w:val="2344287E"/>
    <w:rsid w:val="23517B9F"/>
    <w:rsid w:val="23523319"/>
    <w:rsid w:val="235459F2"/>
    <w:rsid w:val="23557DF1"/>
    <w:rsid w:val="23C47E63"/>
    <w:rsid w:val="23F93169"/>
    <w:rsid w:val="2406098A"/>
    <w:rsid w:val="24334AE4"/>
    <w:rsid w:val="245C2F92"/>
    <w:rsid w:val="246D2675"/>
    <w:rsid w:val="24AB6B7B"/>
    <w:rsid w:val="24B63617"/>
    <w:rsid w:val="24DD69D2"/>
    <w:rsid w:val="24E54A43"/>
    <w:rsid w:val="24F217B7"/>
    <w:rsid w:val="24F8761A"/>
    <w:rsid w:val="24FC2B11"/>
    <w:rsid w:val="25042602"/>
    <w:rsid w:val="25137054"/>
    <w:rsid w:val="252C1C2D"/>
    <w:rsid w:val="25386F46"/>
    <w:rsid w:val="2551058C"/>
    <w:rsid w:val="2556149D"/>
    <w:rsid w:val="256971CC"/>
    <w:rsid w:val="258B0F11"/>
    <w:rsid w:val="2590250E"/>
    <w:rsid w:val="25B332A0"/>
    <w:rsid w:val="25BE2AF2"/>
    <w:rsid w:val="25BE7313"/>
    <w:rsid w:val="25CD4C9B"/>
    <w:rsid w:val="25DF5864"/>
    <w:rsid w:val="25E226BD"/>
    <w:rsid w:val="25E4599F"/>
    <w:rsid w:val="25E7553B"/>
    <w:rsid w:val="26084E8D"/>
    <w:rsid w:val="26330831"/>
    <w:rsid w:val="26400AE7"/>
    <w:rsid w:val="26466DEE"/>
    <w:rsid w:val="26965D3C"/>
    <w:rsid w:val="26A47BF2"/>
    <w:rsid w:val="26AC69B4"/>
    <w:rsid w:val="26BD63FA"/>
    <w:rsid w:val="26DE47BB"/>
    <w:rsid w:val="26EC1DF7"/>
    <w:rsid w:val="270A46E9"/>
    <w:rsid w:val="270C78F4"/>
    <w:rsid w:val="27314069"/>
    <w:rsid w:val="273F5A42"/>
    <w:rsid w:val="27440EB9"/>
    <w:rsid w:val="274E2D73"/>
    <w:rsid w:val="27535681"/>
    <w:rsid w:val="27597BB0"/>
    <w:rsid w:val="27666525"/>
    <w:rsid w:val="27743DF2"/>
    <w:rsid w:val="277F4CDB"/>
    <w:rsid w:val="27870868"/>
    <w:rsid w:val="27A07C24"/>
    <w:rsid w:val="27A14D81"/>
    <w:rsid w:val="27A9738A"/>
    <w:rsid w:val="27EA261F"/>
    <w:rsid w:val="27FF5E1C"/>
    <w:rsid w:val="28233C38"/>
    <w:rsid w:val="28233E61"/>
    <w:rsid w:val="2833236A"/>
    <w:rsid w:val="2863040D"/>
    <w:rsid w:val="28636B47"/>
    <w:rsid w:val="286E6A21"/>
    <w:rsid w:val="286F604B"/>
    <w:rsid w:val="28836A4D"/>
    <w:rsid w:val="28846833"/>
    <w:rsid w:val="28984A85"/>
    <w:rsid w:val="2929045A"/>
    <w:rsid w:val="29614756"/>
    <w:rsid w:val="2966058C"/>
    <w:rsid w:val="297168A5"/>
    <w:rsid w:val="29742F00"/>
    <w:rsid w:val="297A755E"/>
    <w:rsid w:val="2987142F"/>
    <w:rsid w:val="29AA469D"/>
    <w:rsid w:val="29C934D3"/>
    <w:rsid w:val="29D737D0"/>
    <w:rsid w:val="29DA3F46"/>
    <w:rsid w:val="2A03314C"/>
    <w:rsid w:val="2A075FEE"/>
    <w:rsid w:val="2A1907A0"/>
    <w:rsid w:val="2A2937D5"/>
    <w:rsid w:val="2A2B2CBE"/>
    <w:rsid w:val="2A410B7C"/>
    <w:rsid w:val="2A510CF8"/>
    <w:rsid w:val="2A8326F6"/>
    <w:rsid w:val="2AE640C2"/>
    <w:rsid w:val="2AF56F1C"/>
    <w:rsid w:val="2AFC6642"/>
    <w:rsid w:val="2B02208F"/>
    <w:rsid w:val="2B0972E6"/>
    <w:rsid w:val="2B147608"/>
    <w:rsid w:val="2B1F2F83"/>
    <w:rsid w:val="2B2420BC"/>
    <w:rsid w:val="2B28072A"/>
    <w:rsid w:val="2B41130C"/>
    <w:rsid w:val="2B5A5B08"/>
    <w:rsid w:val="2B6434E4"/>
    <w:rsid w:val="2B9513EC"/>
    <w:rsid w:val="2BCA0BCC"/>
    <w:rsid w:val="2BEA13BE"/>
    <w:rsid w:val="2BED51A3"/>
    <w:rsid w:val="2BFE49A3"/>
    <w:rsid w:val="2C0F3CA4"/>
    <w:rsid w:val="2C4B4CCF"/>
    <w:rsid w:val="2C6930DD"/>
    <w:rsid w:val="2C6D4D17"/>
    <w:rsid w:val="2C996544"/>
    <w:rsid w:val="2CA3690E"/>
    <w:rsid w:val="2CBB237B"/>
    <w:rsid w:val="2CBD0053"/>
    <w:rsid w:val="2CC633AC"/>
    <w:rsid w:val="2CEE7CEF"/>
    <w:rsid w:val="2CF8759C"/>
    <w:rsid w:val="2D1266C9"/>
    <w:rsid w:val="2D173E09"/>
    <w:rsid w:val="2D6751F4"/>
    <w:rsid w:val="2D676020"/>
    <w:rsid w:val="2D743BD9"/>
    <w:rsid w:val="2D76092E"/>
    <w:rsid w:val="2DA83FD2"/>
    <w:rsid w:val="2DBD47AF"/>
    <w:rsid w:val="2DE40993"/>
    <w:rsid w:val="2DF1578C"/>
    <w:rsid w:val="2DF555E1"/>
    <w:rsid w:val="2DF92606"/>
    <w:rsid w:val="2E0E3631"/>
    <w:rsid w:val="2E0F564D"/>
    <w:rsid w:val="2E3C5171"/>
    <w:rsid w:val="2E41364D"/>
    <w:rsid w:val="2E5B52D6"/>
    <w:rsid w:val="2E6115DE"/>
    <w:rsid w:val="2E864BA1"/>
    <w:rsid w:val="2E8E380F"/>
    <w:rsid w:val="2E9A462F"/>
    <w:rsid w:val="2EA534CE"/>
    <w:rsid w:val="2EBD75FD"/>
    <w:rsid w:val="2EBF54AF"/>
    <w:rsid w:val="2ECB7FF1"/>
    <w:rsid w:val="2EEB38EC"/>
    <w:rsid w:val="2EEF1918"/>
    <w:rsid w:val="2EF578A6"/>
    <w:rsid w:val="2EFA00BF"/>
    <w:rsid w:val="2F6E68A2"/>
    <w:rsid w:val="2F6F5DAC"/>
    <w:rsid w:val="2F8F3879"/>
    <w:rsid w:val="2F9000EB"/>
    <w:rsid w:val="2FA927AD"/>
    <w:rsid w:val="2FB05ED3"/>
    <w:rsid w:val="2FB80152"/>
    <w:rsid w:val="2FD936E5"/>
    <w:rsid w:val="2FDD6B0C"/>
    <w:rsid w:val="2FE16FEA"/>
    <w:rsid w:val="2FEB7780"/>
    <w:rsid w:val="30336653"/>
    <w:rsid w:val="30473F4E"/>
    <w:rsid w:val="304903AA"/>
    <w:rsid w:val="30490EDC"/>
    <w:rsid w:val="30614A91"/>
    <w:rsid w:val="30665AC7"/>
    <w:rsid w:val="306673B8"/>
    <w:rsid w:val="30805FE7"/>
    <w:rsid w:val="308275EA"/>
    <w:rsid w:val="30895E7E"/>
    <w:rsid w:val="30AC314B"/>
    <w:rsid w:val="30E56588"/>
    <w:rsid w:val="30F14041"/>
    <w:rsid w:val="30F661D6"/>
    <w:rsid w:val="311051A4"/>
    <w:rsid w:val="311D2805"/>
    <w:rsid w:val="3139239E"/>
    <w:rsid w:val="313F130E"/>
    <w:rsid w:val="315C6B92"/>
    <w:rsid w:val="31771518"/>
    <w:rsid w:val="31BC754E"/>
    <w:rsid w:val="32112895"/>
    <w:rsid w:val="32254C59"/>
    <w:rsid w:val="32295C44"/>
    <w:rsid w:val="323279CF"/>
    <w:rsid w:val="323F377F"/>
    <w:rsid w:val="32620D8D"/>
    <w:rsid w:val="32676A97"/>
    <w:rsid w:val="327725A3"/>
    <w:rsid w:val="32AC094E"/>
    <w:rsid w:val="32BF4174"/>
    <w:rsid w:val="32EE28BB"/>
    <w:rsid w:val="333C6423"/>
    <w:rsid w:val="333D1265"/>
    <w:rsid w:val="337A5EEB"/>
    <w:rsid w:val="339A4C4A"/>
    <w:rsid w:val="339D2C7D"/>
    <w:rsid w:val="33A50DD2"/>
    <w:rsid w:val="33CE20BA"/>
    <w:rsid w:val="33CF3C5D"/>
    <w:rsid w:val="33D2587C"/>
    <w:rsid w:val="33E3578E"/>
    <w:rsid w:val="33E5703B"/>
    <w:rsid w:val="33E7082A"/>
    <w:rsid w:val="33F613C9"/>
    <w:rsid w:val="33FB1B8D"/>
    <w:rsid w:val="34040F91"/>
    <w:rsid w:val="3407616B"/>
    <w:rsid w:val="340C3D9A"/>
    <w:rsid w:val="341E074D"/>
    <w:rsid w:val="343C3F54"/>
    <w:rsid w:val="34512925"/>
    <w:rsid w:val="34910BC0"/>
    <w:rsid w:val="349A7D00"/>
    <w:rsid w:val="34AF248B"/>
    <w:rsid w:val="34CD251C"/>
    <w:rsid w:val="34FD1D29"/>
    <w:rsid w:val="351B10AF"/>
    <w:rsid w:val="3538263C"/>
    <w:rsid w:val="35547361"/>
    <w:rsid w:val="35817307"/>
    <w:rsid w:val="35891744"/>
    <w:rsid w:val="359A6E11"/>
    <w:rsid w:val="35AC259C"/>
    <w:rsid w:val="35B04BF9"/>
    <w:rsid w:val="35B76736"/>
    <w:rsid w:val="35DF728F"/>
    <w:rsid w:val="36007485"/>
    <w:rsid w:val="360D1EAD"/>
    <w:rsid w:val="3666767F"/>
    <w:rsid w:val="366B6766"/>
    <w:rsid w:val="36963C6F"/>
    <w:rsid w:val="369B31B3"/>
    <w:rsid w:val="36BD160B"/>
    <w:rsid w:val="36D21D41"/>
    <w:rsid w:val="36E32754"/>
    <w:rsid w:val="36ED28F0"/>
    <w:rsid w:val="36F6413B"/>
    <w:rsid w:val="36F91852"/>
    <w:rsid w:val="36FD7CCE"/>
    <w:rsid w:val="36FF6789"/>
    <w:rsid w:val="371A630A"/>
    <w:rsid w:val="371F7879"/>
    <w:rsid w:val="37220DD3"/>
    <w:rsid w:val="372A2912"/>
    <w:rsid w:val="373D0355"/>
    <w:rsid w:val="375705B0"/>
    <w:rsid w:val="37624CB3"/>
    <w:rsid w:val="378679C0"/>
    <w:rsid w:val="378B56CD"/>
    <w:rsid w:val="379237B0"/>
    <w:rsid w:val="37A07E18"/>
    <w:rsid w:val="38000C61"/>
    <w:rsid w:val="38027C90"/>
    <w:rsid w:val="3811084F"/>
    <w:rsid w:val="38133004"/>
    <w:rsid w:val="382B0740"/>
    <w:rsid w:val="385E0EFF"/>
    <w:rsid w:val="3866028B"/>
    <w:rsid w:val="387D5266"/>
    <w:rsid w:val="388E78F0"/>
    <w:rsid w:val="389E7C9B"/>
    <w:rsid w:val="38C43F71"/>
    <w:rsid w:val="38CE64F0"/>
    <w:rsid w:val="38DE1A7D"/>
    <w:rsid w:val="38E776A9"/>
    <w:rsid w:val="38F3087D"/>
    <w:rsid w:val="38FD4815"/>
    <w:rsid w:val="390037A2"/>
    <w:rsid w:val="39067C66"/>
    <w:rsid w:val="390F1213"/>
    <w:rsid w:val="391C48DA"/>
    <w:rsid w:val="392B5DBF"/>
    <w:rsid w:val="39693D5E"/>
    <w:rsid w:val="398F215C"/>
    <w:rsid w:val="399860D0"/>
    <w:rsid w:val="399E22C2"/>
    <w:rsid w:val="39B051C8"/>
    <w:rsid w:val="39B12CEE"/>
    <w:rsid w:val="39B6187B"/>
    <w:rsid w:val="39CA1E66"/>
    <w:rsid w:val="39D565D4"/>
    <w:rsid w:val="39E705D2"/>
    <w:rsid w:val="39EA4755"/>
    <w:rsid w:val="3A0F338B"/>
    <w:rsid w:val="3A0F5ADA"/>
    <w:rsid w:val="3A14083B"/>
    <w:rsid w:val="3A2F07E2"/>
    <w:rsid w:val="3A313E27"/>
    <w:rsid w:val="3A3A77D2"/>
    <w:rsid w:val="3A3C2EF6"/>
    <w:rsid w:val="3A445910"/>
    <w:rsid w:val="3A5C0E3B"/>
    <w:rsid w:val="3A646FD3"/>
    <w:rsid w:val="3A6970DD"/>
    <w:rsid w:val="3A7D666B"/>
    <w:rsid w:val="3A9339CD"/>
    <w:rsid w:val="3AB638B8"/>
    <w:rsid w:val="3AC102DA"/>
    <w:rsid w:val="3B474624"/>
    <w:rsid w:val="3B5D3A9B"/>
    <w:rsid w:val="3B651BF6"/>
    <w:rsid w:val="3B902ED6"/>
    <w:rsid w:val="3B984165"/>
    <w:rsid w:val="3B9B2D49"/>
    <w:rsid w:val="3BA71740"/>
    <w:rsid w:val="3BC41CAC"/>
    <w:rsid w:val="3BD864D4"/>
    <w:rsid w:val="3C1164F6"/>
    <w:rsid w:val="3C13131B"/>
    <w:rsid w:val="3C1367CF"/>
    <w:rsid w:val="3C143B6C"/>
    <w:rsid w:val="3C167740"/>
    <w:rsid w:val="3C184EE8"/>
    <w:rsid w:val="3C210ED6"/>
    <w:rsid w:val="3C303B69"/>
    <w:rsid w:val="3C5432D2"/>
    <w:rsid w:val="3C581EA1"/>
    <w:rsid w:val="3C6329C5"/>
    <w:rsid w:val="3C700FD4"/>
    <w:rsid w:val="3C72480B"/>
    <w:rsid w:val="3C8D31B6"/>
    <w:rsid w:val="3C972959"/>
    <w:rsid w:val="3CC412A7"/>
    <w:rsid w:val="3CE05DC4"/>
    <w:rsid w:val="3CE22339"/>
    <w:rsid w:val="3D184815"/>
    <w:rsid w:val="3D184AEC"/>
    <w:rsid w:val="3D6F2108"/>
    <w:rsid w:val="3D8971A5"/>
    <w:rsid w:val="3D8A5B81"/>
    <w:rsid w:val="3D8A5FDD"/>
    <w:rsid w:val="3D9A764B"/>
    <w:rsid w:val="3DB84074"/>
    <w:rsid w:val="3DBC05DF"/>
    <w:rsid w:val="3DCE2E4F"/>
    <w:rsid w:val="3DE64F3B"/>
    <w:rsid w:val="3DF90186"/>
    <w:rsid w:val="3E1321C9"/>
    <w:rsid w:val="3E1B553A"/>
    <w:rsid w:val="3E444A97"/>
    <w:rsid w:val="3E5F71BC"/>
    <w:rsid w:val="3E826D96"/>
    <w:rsid w:val="3E8D67E6"/>
    <w:rsid w:val="3E9C55D3"/>
    <w:rsid w:val="3E9D7C3F"/>
    <w:rsid w:val="3EB92DEC"/>
    <w:rsid w:val="3EBE72F5"/>
    <w:rsid w:val="3EC06CE0"/>
    <w:rsid w:val="3ECD4490"/>
    <w:rsid w:val="3ECE1218"/>
    <w:rsid w:val="3ED70A6F"/>
    <w:rsid w:val="3EEC03B1"/>
    <w:rsid w:val="3F051A8D"/>
    <w:rsid w:val="3F1412E1"/>
    <w:rsid w:val="3F191E2A"/>
    <w:rsid w:val="3F285F39"/>
    <w:rsid w:val="3F364F42"/>
    <w:rsid w:val="3F3858D7"/>
    <w:rsid w:val="3F5569D0"/>
    <w:rsid w:val="3F716A09"/>
    <w:rsid w:val="3F823162"/>
    <w:rsid w:val="3F9245C0"/>
    <w:rsid w:val="3F991AA5"/>
    <w:rsid w:val="3FA4132B"/>
    <w:rsid w:val="3FDB6C19"/>
    <w:rsid w:val="3FEC58F6"/>
    <w:rsid w:val="3FF62E62"/>
    <w:rsid w:val="3FFB252B"/>
    <w:rsid w:val="40146CC3"/>
    <w:rsid w:val="402F6A80"/>
    <w:rsid w:val="407377EE"/>
    <w:rsid w:val="407C1C7F"/>
    <w:rsid w:val="408D2EC0"/>
    <w:rsid w:val="40D75730"/>
    <w:rsid w:val="40E463C9"/>
    <w:rsid w:val="410140EC"/>
    <w:rsid w:val="410F7C03"/>
    <w:rsid w:val="413310B3"/>
    <w:rsid w:val="416E0755"/>
    <w:rsid w:val="41741B51"/>
    <w:rsid w:val="41841C43"/>
    <w:rsid w:val="41B63C5E"/>
    <w:rsid w:val="41DB0B6E"/>
    <w:rsid w:val="420F464D"/>
    <w:rsid w:val="4212045B"/>
    <w:rsid w:val="421D7172"/>
    <w:rsid w:val="42220C2D"/>
    <w:rsid w:val="422451D8"/>
    <w:rsid w:val="424D4AC1"/>
    <w:rsid w:val="4274366B"/>
    <w:rsid w:val="42884F34"/>
    <w:rsid w:val="429C4159"/>
    <w:rsid w:val="42B91E22"/>
    <w:rsid w:val="42B9655E"/>
    <w:rsid w:val="42D11BFD"/>
    <w:rsid w:val="42DF6B1E"/>
    <w:rsid w:val="42E37153"/>
    <w:rsid w:val="431025E0"/>
    <w:rsid w:val="43175BF0"/>
    <w:rsid w:val="432012D2"/>
    <w:rsid w:val="432861E4"/>
    <w:rsid w:val="433847D2"/>
    <w:rsid w:val="43421586"/>
    <w:rsid w:val="435349DB"/>
    <w:rsid w:val="435C4CE6"/>
    <w:rsid w:val="43602D2E"/>
    <w:rsid w:val="436F6AA0"/>
    <w:rsid w:val="438571B6"/>
    <w:rsid w:val="438D1152"/>
    <w:rsid w:val="438F5E4E"/>
    <w:rsid w:val="43AE6AE4"/>
    <w:rsid w:val="43B4418E"/>
    <w:rsid w:val="43CC1A15"/>
    <w:rsid w:val="43D020BB"/>
    <w:rsid w:val="43EC6C6D"/>
    <w:rsid w:val="43EF535A"/>
    <w:rsid w:val="43F254D7"/>
    <w:rsid w:val="444E6DA3"/>
    <w:rsid w:val="44507CD3"/>
    <w:rsid w:val="44705FBD"/>
    <w:rsid w:val="447B35BD"/>
    <w:rsid w:val="4486244A"/>
    <w:rsid w:val="44992946"/>
    <w:rsid w:val="44B964E9"/>
    <w:rsid w:val="44C92715"/>
    <w:rsid w:val="44CC1960"/>
    <w:rsid w:val="44E058B0"/>
    <w:rsid w:val="44E84400"/>
    <w:rsid w:val="44EA1C70"/>
    <w:rsid w:val="45435752"/>
    <w:rsid w:val="45442C68"/>
    <w:rsid w:val="455117FB"/>
    <w:rsid w:val="455E6639"/>
    <w:rsid w:val="45641E50"/>
    <w:rsid w:val="45AE67DB"/>
    <w:rsid w:val="45B811DC"/>
    <w:rsid w:val="45BD5A9E"/>
    <w:rsid w:val="45DC069F"/>
    <w:rsid w:val="45EC5154"/>
    <w:rsid w:val="45FC062D"/>
    <w:rsid w:val="46346923"/>
    <w:rsid w:val="464218F3"/>
    <w:rsid w:val="465A0995"/>
    <w:rsid w:val="466B6F18"/>
    <w:rsid w:val="466E0785"/>
    <w:rsid w:val="467670BE"/>
    <w:rsid w:val="46827353"/>
    <w:rsid w:val="469A53C9"/>
    <w:rsid w:val="46B6028B"/>
    <w:rsid w:val="46DF61DB"/>
    <w:rsid w:val="46EC503A"/>
    <w:rsid w:val="470A7C6A"/>
    <w:rsid w:val="471843AC"/>
    <w:rsid w:val="472C30C1"/>
    <w:rsid w:val="473C1D67"/>
    <w:rsid w:val="474E6961"/>
    <w:rsid w:val="47573126"/>
    <w:rsid w:val="4762782D"/>
    <w:rsid w:val="47907F6E"/>
    <w:rsid w:val="4791181E"/>
    <w:rsid w:val="47BD27EE"/>
    <w:rsid w:val="47C01871"/>
    <w:rsid w:val="47C91538"/>
    <w:rsid w:val="47D166C1"/>
    <w:rsid w:val="480F085D"/>
    <w:rsid w:val="482F19AD"/>
    <w:rsid w:val="48623B31"/>
    <w:rsid w:val="486539B5"/>
    <w:rsid w:val="486C506D"/>
    <w:rsid w:val="487B4BF3"/>
    <w:rsid w:val="487C680E"/>
    <w:rsid w:val="488B38A9"/>
    <w:rsid w:val="488C32A4"/>
    <w:rsid w:val="48902749"/>
    <w:rsid w:val="489D64D8"/>
    <w:rsid w:val="48C805AA"/>
    <w:rsid w:val="4902105C"/>
    <w:rsid w:val="49295A86"/>
    <w:rsid w:val="4931045D"/>
    <w:rsid w:val="494D658F"/>
    <w:rsid w:val="494F491F"/>
    <w:rsid w:val="49725C4F"/>
    <w:rsid w:val="497A75A0"/>
    <w:rsid w:val="49813C89"/>
    <w:rsid w:val="49C644D1"/>
    <w:rsid w:val="4A174DEF"/>
    <w:rsid w:val="4A192915"/>
    <w:rsid w:val="4A286FFC"/>
    <w:rsid w:val="4A3E1F00"/>
    <w:rsid w:val="4A9C6DD6"/>
    <w:rsid w:val="4AA33392"/>
    <w:rsid w:val="4AA9036C"/>
    <w:rsid w:val="4AAE6A89"/>
    <w:rsid w:val="4AB73613"/>
    <w:rsid w:val="4AB94F06"/>
    <w:rsid w:val="4ABA048A"/>
    <w:rsid w:val="4ACB0258"/>
    <w:rsid w:val="4AD23285"/>
    <w:rsid w:val="4AD36430"/>
    <w:rsid w:val="4AD420FD"/>
    <w:rsid w:val="4AD53A7E"/>
    <w:rsid w:val="4AEC7166"/>
    <w:rsid w:val="4B01664B"/>
    <w:rsid w:val="4B06328F"/>
    <w:rsid w:val="4B137C8F"/>
    <w:rsid w:val="4B1A27DA"/>
    <w:rsid w:val="4B294DDA"/>
    <w:rsid w:val="4B3573A5"/>
    <w:rsid w:val="4B40055C"/>
    <w:rsid w:val="4B626377"/>
    <w:rsid w:val="4B813CBA"/>
    <w:rsid w:val="4B9A3D03"/>
    <w:rsid w:val="4BA2391A"/>
    <w:rsid w:val="4C0849EF"/>
    <w:rsid w:val="4C1A43BD"/>
    <w:rsid w:val="4C215AB1"/>
    <w:rsid w:val="4C3750C2"/>
    <w:rsid w:val="4C505548"/>
    <w:rsid w:val="4C6B4F7E"/>
    <w:rsid w:val="4C8F0EFA"/>
    <w:rsid w:val="4C956863"/>
    <w:rsid w:val="4CC67180"/>
    <w:rsid w:val="4CC73ADC"/>
    <w:rsid w:val="4CE04D3A"/>
    <w:rsid w:val="4CFB09F8"/>
    <w:rsid w:val="4D1E35C1"/>
    <w:rsid w:val="4D416F5E"/>
    <w:rsid w:val="4D48314C"/>
    <w:rsid w:val="4D4B557E"/>
    <w:rsid w:val="4D565DFE"/>
    <w:rsid w:val="4D5B3AEE"/>
    <w:rsid w:val="4D5D7938"/>
    <w:rsid w:val="4D64034B"/>
    <w:rsid w:val="4D761E2D"/>
    <w:rsid w:val="4D8245E8"/>
    <w:rsid w:val="4D8A76E6"/>
    <w:rsid w:val="4DA566AA"/>
    <w:rsid w:val="4DD34BEA"/>
    <w:rsid w:val="4DD45889"/>
    <w:rsid w:val="4E46289E"/>
    <w:rsid w:val="4E4920E8"/>
    <w:rsid w:val="4E4A2DC1"/>
    <w:rsid w:val="4E5C4F0A"/>
    <w:rsid w:val="4E6013D5"/>
    <w:rsid w:val="4E6525CD"/>
    <w:rsid w:val="4E8F5182"/>
    <w:rsid w:val="4E933315"/>
    <w:rsid w:val="4E977900"/>
    <w:rsid w:val="4EAD5495"/>
    <w:rsid w:val="4EB25722"/>
    <w:rsid w:val="4EBD0DE3"/>
    <w:rsid w:val="4ED721D1"/>
    <w:rsid w:val="4EE81B28"/>
    <w:rsid w:val="4EEF0F22"/>
    <w:rsid w:val="4EF53F7D"/>
    <w:rsid w:val="4F003A2F"/>
    <w:rsid w:val="4F11005F"/>
    <w:rsid w:val="4F285443"/>
    <w:rsid w:val="4F2A2003"/>
    <w:rsid w:val="4F2A7373"/>
    <w:rsid w:val="4F337FD5"/>
    <w:rsid w:val="4F3D7149"/>
    <w:rsid w:val="4F597318"/>
    <w:rsid w:val="4F656A87"/>
    <w:rsid w:val="4F85421A"/>
    <w:rsid w:val="4F8F1473"/>
    <w:rsid w:val="4F952A3E"/>
    <w:rsid w:val="4F9B49DB"/>
    <w:rsid w:val="4FA24285"/>
    <w:rsid w:val="4FA67278"/>
    <w:rsid w:val="4FF9121F"/>
    <w:rsid w:val="4FFB3145"/>
    <w:rsid w:val="5014657E"/>
    <w:rsid w:val="501E2A33"/>
    <w:rsid w:val="50352779"/>
    <w:rsid w:val="50804029"/>
    <w:rsid w:val="508A631B"/>
    <w:rsid w:val="50A21B2E"/>
    <w:rsid w:val="50BE4216"/>
    <w:rsid w:val="50C16EC1"/>
    <w:rsid w:val="50D1789D"/>
    <w:rsid w:val="50D47995"/>
    <w:rsid w:val="50D84D11"/>
    <w:rsid w:val="50FD69AC"/>
    <w:rsid w:val="511261A9"/>
    <w:rsid w:val="51226632"/>
    <w:rsid w:val="513C373D"/>
    <w:rsid w:val="513E5136"/>
    <w:rsid w:val="515C5D8C"/>
    <w:rsid w:val="51AC3A54"/>
    <w:rsid w:val="51B82A14"/>
    <w:rsid w:val="51D8204C"/>
    <w:rsid w:val="51EC1699"/>
    <w:rsid w:val="52037C16"/>
    <w:rsid w:val="523F7213"/>
    <w:rsid w:val="525C33E1"/>
    <w:rsid w:val="52640092"/>
    <w:rsid w:val="5288025B"/>
    <w:rsid w:val="52AF15F9"/>
    <w:rsid w:val="52DA766C"/>
    <w:rsid w:val="52E96B41"/>
    <w:rsid w:val="53081779"/>
    <w:rsid w:val="53292B17"/>
    <w:rsid w:val="536D03A2"/>
    <w:rsid w:val="53907D1C"/>
    <w:rsid w:val="53996FA0"/>
    <w:rsid w:val="53A54B68"/>
    <w:rsid w:val="53A6711D"/>
    <w:rsid w:val="53B83125"/>
    <w:rsid w:val="53BE0B04"/>
    <w:rsid w:val="53C77F2D"/>
    <w:rsid w:val="53D10891"/>
    <w:rsid w:val="540C5C47"/>
    <w:rsid w:val="54183C3E"/>
    <w:rsid w:val="541A0587"/>
    <w:rsid w:val="543B5E3E"/>
    <w:rsid w:val="54403D75"/>
    <w:rsid w:val="546E414E"/>
    <w:rsid w:val="548933B0"/>
    <w:rsid w:val="54A21ACB"/>
    <w:rsid w:val="54A84FC1"/>
    <w:rsid w:val="54C03FD1"/>
    <w:rsid w:val="54C56595"/>
    <w:rsid w:val="54D94C6F"/>
    <w:rsid w:val="54DC4367"/>
    <w:rsid w:val="54FE4BE1"/>
    <w:rsid w:val="551744F0"/>
    <w:rsid w:val="55407C55"/>
    <w:rsid w:val="555E27DC"/>
    <w:rsid w:val="55680F44"/>
    <w:rsid w:val="556A6814"/>
    <w:rsid w:val="556F1F83"/>
    <w:rsid w:val="55762F1A"/>
    <w:rsid w:val="55841010"/>
    <w:rsid w:val="55B16224"/>
    <w:rsid w:val="55B736B1"/>
    <w:rsid w:val="55DC02EF"/>
    <w:rsid w:val="55E01242"/>
    <w:rsid w:val="55E464CD"/>
    <w:rsid w:val="55EB07D7"/>
    <w:rsid w:val="55EF199C"/>
    <w:rsid w:val="560D6215"/>
    <w:rsid w:val="564B3E56"/>
    <w:rsid w:val="5651297A"/>
    <w:rsid w:val="565D5A4C"/>
    <w:rsid w:val="56707D61"/>
    <w:rsid w:val="568A35C8"/>
    <w:rsid w:val="56A9174F"/>
    <w:rsid w:val="56BF52DD"/>
    <w:rsid w:val="56CB2698"/>
    <w:rsid w:val="56DF7C0B"/>
    <w:rsid w:val="571F0E7F"/>
    <w:rsid w:val="574F702D"/>
    <w:rsid w:val="5753646D"/>
    <w:rsid w:val="576A7F0B"/>
    <w:rsid w:val="578D68C8"/>
    <w:rsid w:val="57995095"/>
    <w:rsid w:val="57A525D0"/>
    <w:rsid w:val="57BA19C8"/>
    <w:rsid w:val="57C754E6"/>
    <w:rsid w:val="57F723C6"/>
    <w:rsid w:val="58000703"/>
    <w:rsid w:val="580B026E"/>
    <w:rsid w:val="580E408B"/>
    <w:rsid w:val="582B0E20"/>
    <w:rsid w:val="583549DB"/>
    <w:rsid w:val="584762B3"/>
    <w:rsid w:val="585316E8"/>
    <w:rsid w:val="585C3BD7"/>
    <w:rsid w:val="58802F53"/>
    <w:rsid w:val="5893639F"/>
    <w:rsid w:val="58B3048A"/>
    <w:rsid w:val="58B43073"/>
    <w:rsid w:val="58B8154B"/>
    <w:rsid w:val="59007316"/>
    <w:rsid w:val="590C4A6A"/>
    <w:rsid w:val="590E5A84"/>
    <w:rsid w:val="592878DD"/>
    <w:rsid w:val="59366C69"/>
    <w:rsid w:val="593E17CC"/>
    <w:rsid w:val="597917A2"/>
    <w:rsid w:val="598A0A6A"/>
    <w:rsid w:val="59910946"/>
    <w:rsid w:val="59AA781E"/>
    <w:rsid w:val="59C01C8A"/>
    <w:rsid w:val="59D931AB"/>
    <w:rsid w:val="59E327B1"/>
    <w:rsid w:val="5A1D1FAE"/>
    <w:rsid w:val="5A571AB7"/>
    <w:rsid w:val="5A9157CC"/>
    <w:rsid w:val="5A926F02"/>
    <w:rsid w:val="5AD72CED"/>
    <w:rsid w:val="5AE37FE6"/>
    <w:rsid w:val="5AEA28CD"/>
    <w:rsid w:val="5AEB1AA9"/>
    <w:rsid w:val="5AF12803"/>
    <w:rsid w:val="5B0A41C5"/>
    <w:rsid w:val="5B0F3878"/>
    <w:rsid w:val="5B296E39"/>
    <w:rsid w:val="5B307ABF"/>
    <w:rsid w:val="5B316B4F"/>
    <w:rsid w:val="5B51259F"/>
    <w:rsid w:val="5B565143"/>
    <w:rsid w:val="5B7B4AD5"/>
    <w:rsid w:val="5B897E87"/>
    <w:rsid w:val="5B94572C"/>
    <w:rsid w:val="5B973B8E"/>
    <w:rsid w:val="5BAA2EAE"/>
    <w:rsid w:val="5BBA599C"/>
    <w:rsid w:val="5C030606"/>
    <w:rsid w:val="5C0534C7"/>
    <w:rsid w:val="5C0F3B78"/>
    <w:rsid w:val="5C1D62DE"/>
    <w:rsid w:val="5C5115CF"/>
    <w:rsid w:val="5C711048"/>
    <w:rsid w:val="5C7C4B56"/>
    <w:rsid w:val="5C8F2E27"/>
    <w:rsid w:val="5CB10365"/>
    <w:rsid w:val="5CC96E7F"/>
    <w:rsid w:val="5CEB3F44"/>
    <w:rsid w:val="5CFA775C"/>
    <w:rsid w:val="5D36380A"/>
    <w:rsid w:val="5D4F5E22"/>
    <w:rsid w:val="5D5B5446"/>
    <w:rsid w:val="5D5F0F42"/>
    <w:rsid w:val="5D600B2F"/>
    <w:rsid w:val="5D6810EA"/>
    <w:rsid w:val="5D7214DA"/>
    <w:rsid w:val="5D8C6099"/>
    <w:rsid w:val="5D9702C9"/>
    <w:rsid w:val="5D9713C1"/>
    <w:rsid w:val="5D9C693A"/>
    <w:rsid w:val="5DA2527F"/>
    <w:rsid w:val="5DBE390D"/>
    <w:rsid w:val="5DC06A62"/>
    <w:rsid w:val="5DCA108D"/>
    <w:rsid w:val="5DCC7252"/>
    <w:rsid w:val="5DD744A6"/>
    <w:rsid w:val="5E10212E"/>
    <w:rsid w:val="5E3A5549"/>
    <w:rsid w:val="5E6957C1"/>
    <w:rsid w:val="5E8625FE"/>
    <w:rsid w:val="5ECC0612"/>
    <w:rsid w:val="5ED20829"/>
    <w:rsid w:val="5ED37121"/>
    <w:rsid w:val="5EE13787"/>
    <w:rsid w:val="5EE6742F"/>
    <w:rsid w:val="5EEA2F02"/>
    <w:rsid w:val="5F044FFD"/>
    <w:rsid w:val="5F186DEA"/>
    <w:rsid w:val="5F3C325F"/>
    <w:rsid w:val="5F5A5258"/>
    <w:rsid w:val="5F62445C"/>
    <w:rsid w:val="5F655C9C"/>
    <w:rsid w:val="5F6C5D9B"/>
    <w:rsid w:val="5FAB511D"/>
    <w:rsid w:val="5FC36609"/>
    <w:rsid w:val="600633D2"/>
    <w:rsid w:val="60337E9D"/>
    <w:rsid w:val="603B7889"/>
    <w:rsid w:val="604766FB"/>
    <w:rsid w:val="60665B03"/>
    <w:rsid w:val="60A14486"/>
    <w:rsid w:val="60B01C41"/>
    <w:rsid w:val="60B07F3A"/>
    <w:rsid w:val="60B35F62"/>
    <w:rsid w:val="60D757D3"/>
    <w:rsid w:val="60F8356A"/>
    <w:rsid w:val="60FF21FB"/>
    <w:rsid w:val="612F73B7"/>
    <w:rsid w:val="613628F1"/>
    <w:rsid w:val="6142304C"/>
    <w:rsid w:val="617D6860"/>
    <w:rsid w:val="619B4C80"/>
    <w:rsid w:val="61A539F3"/>
    <w:rsid w:val="61B56F70"/>
    <w:rsid w:val="61BC6FF1"/>
    <w:rsid w:val="61BE2D72"/>
    <w:rsid w:val="61D2367E"/>
    <w:rsid w:val="61F257C1"/>
    <w:rsid w:val="61F83918"/>
    <w:rsid w:val="62024051"/>
    <w:rsid w:val="620F699E"/>
    <w:rsid w:val="62146890"/>
    <w:rsid w:val="6235503B"/>
    <w:rsid w:val="6244424A"/>
    <w:rsid w:val="62475E42"/>
    <w:rsid w:val="624B3312"/>
    <w:rsid w:val="62833DE1"/>
    <w:rsid w:val="62CC79B4"/>
    <w:rsid w:val="62D13D62"/>
    <w:rsid w:val="62FE6DA5"/>
    <w:rsid w:val="630448E5"/>
    <w:rsid w:val="631844E8"/>
    <w:rsid w:val="637678C3"/>
    <w:rsid w:val="638429EF"/>
    <w:rsid w:val="63855C20"/>
    <w:rsid w:val="63C22DEB"/>
    <w:rsid w:val="63C30B97"/>
    <w:rsid w:val="63CA5E25"/>
    <w:rsid w:val="63DA740E"/>
    <w:rsid w:val="63E246DF"/>
    <w:rsid w:val="63F53005"/>
    <w:rsid w:val="64370594"/>
    <w:rsid w:val="644C5A2C"/>
    <w:rsid w:val="645F3839"/>
    <w:rsid w:val="64671C62"/>
    <w:rsid w:val="649524E9"/>
    <w:rsid w:val="6498136A"/>
    <w:rsid w:val="64CB67BA"/>
    <w:rsid w:val="64ED10BA"/>
    <w:rsid w:val="64FC1A4D"/>
    <w:rsid w:val="653B6239"/>
    <w:rsid w:val="656C3570"/>
    <w:rsid w:val="658C2ADB"/>
    <w:rsid w:val="659266F7"/>
    <w:rsid w:val="659B1711"/>
    <w:rsid w:val="65A87AF1"/>
    <w:rsid w:val="65BD2897"/>
    <w:rsid w:val="65CA0282"/>
    <w:rsid w:val="65D940F6"/>
    <w:rsid w:val="65E859DC"/>
    <w:rsid w:val="65EF7470"/>
    <w:rsid w:val="65F163FF"/>
    <w:rsid w:val="65FF10B8"/>
    <w:rsid w:val="66013A43"/>
    <w:rsid w:val="66067D9A"/>
    <w:rsid w:val="66272EDA"/>
    <w:rsid w:val="663D29F8"/>
    <w:rsid w:val="6647506C"/>
    <w:rsid w:val="664B0114"/>
    <w:rsid w:val="664F4C45"/>
    <w:rsid w:val="66503027"/>
    <w:rsid w:val="667747F4"/>
    <w:rsid w:val="667B52B4"/>
    <w:rsid w:val="66B75538"/>
    <w:rsid w:val="66C95AD7"/>
    <w:rsid w:val="66CA47FA"/>
    <w:rsid w:val="66CF118E"/>
    <w:rsid w:val="66FC1415"/>
    <w:rsid w:val="670628EA"/>
    <w:rsid w:val="670A0B07"/>
    <w:rsid w:val="672776BF"/>
    <w:rsid w:val="674F5127"/>
    <w:rsid w:val="6779687A"/>
    <w:rsid w:val="679100CF"/>
    <w:rsid w:val="6795276A"/>
    <w:rsid w:val="67A07443"/>
    <w:rsid w:val="680E4979"/>
    <w:rsid w:val="681678A8"/>
    <w:rsid w:val="68277F50"/>
    <w:rsid w:val="683067D7"/>
    <w:rsid w:val="684455AA"/>
    <w:rsid w:val="68456F16"/>
    <w:rsid w:val="68672AC1"/>
    <w:rsid w:val="6881195A"/>
    <w:rsid w:val="68CC61C8"/>
    <w:rsid w:val="68FE61F7"/>
    <w:rsid w:val="69320917"/>
    <w:rsid w:val="69944E80"/>
    <w:rsid w:val="69A057DD"/>
    <w:rsid w:val="69A920BB"/>
    <w:rsid w:val="69C25028"/>
    <w:rsid w:val="69D92FB1"/>
    <w:rsid w:val="69DF6662"/>
    <w:rsid w:val="69E51665"/>
    <w:rsid w:val="69F47B11"/>
    <w:rsid w:val="6A054924"/>
    <w:rsid w:val="6A726C6D"/>
    <w:rsid w:val="6A8D4A67"/>
    <w:rsid w:val="6A8E0F51"/>
    <w:rsid w:val="6AA12402"/>
    <w:rsid w:val="6ABB1B97"/>
    <w:rsid w:val="6AEC2E18"/>
    <w:rsid w:val="6AFE2AEB"/>
    <w:rsid w:val="6B0620D9"/>
    <w:rsid w:val="6B0D5D80"/>
    <w:rsid w:val="6B4F0C2A"/>
    <w:rsid w:val="6B731362"/>
    <w:rsid w:val="6B9877CF"/>
    <w:rsid w:val="6BD11A4F"/>
    <w:rsid w:val="6BE4292B"/>
    <w:rsid w:val="6BE84D8E"/>
    <w:rsid w:val="6BE95D2D"/>
    <w:rsid w:val="6BFB286F"/>
    <w:rsid w:val="6C0C703D"/>
    <w:rsid w:val="6C2C437A"/>
    <w:rsid w:val="6C332E73"/>
    <w:rsid w:val="6C787517"/>
    <w:rsid w:val="6C8C45F0"/>
    <w:rsid w:val="6CC64B60"/>
    <w:rsid w:val="6CDF2E4F"/>
    <w:rsid w:val="6CE93F71"/>
    <w:rsid w:val="6CF319E8"/>
    <w:rsid w:val="6D17288C"/>
    <w:rsid w:val="6D287D1D"/>
    <w:rsid w:val="6D5E03A1"/>
    <w:rsid w:val="6D673814"/>
    <w:rsid w:val="6D6A747F"/>
    <w:rsid w:val="6D6D1597"/>
    <w:rsid w:val="6D7209CF"/>
    <w:rsid w:val="6DF62ED2"/>
    <w:rsid w:val="6E001339"/>
    <w:rsid w:val="6E08440D"/>
    <w:rsid w:val="6E101D53"/>
    <w:rsid w:val="6E162EDE"/>
    <w:rsid w:val="6E2C42DC"/>
    <w:rsid w:val="6E7A2E88"/>
    <w:rsid w:val="6E8568AB"/>
    <w:rsid w:val="6EA43F6F"/>
    <w:rsid w:val="6EAE5472"/>
    <w:rsid w:val="6ECF6225"/>
    <w:rsid w:val="6EEE1441"/>
    <w:rsid w:val="6EF307C1"/>
    <w:rsid w:val="6F102CAF"/>
    <w:rsid w:val="6F1067FE"/>
    <w:rsid w:val="6F341910"/>
    <w:rsid w:val="6F516C51"/>
    <w:rsid w:val="6F5174CC"/>
    <w:rsid w:val="6F67681A"/>
    <w:rsid w:val="6F6A49F3"/>
    <w:rsid w:val="700134AA"/>
    <w:rsid w:val="701B53AF"/>
    <w:rsid w:val="702D6C3C"/>
    <w:rsid w:val="704801D6"/>
    <w:rsid w:val="706B0ACF"/>
    <w:rsid w:val="706C25D6"/>
    <w:rsid w:val="707906B1"/>
    <w:rsid w:val="708517D6"/>
    <w:rsid w:val="70876D48"/>
    <w:rsid w:val="709A056B"/>
    <w:rsid w:val="70B825D8"/>
    <w:rsid w:val="70D552A1"/>
    <w:rsid w:val="70DC035A"/>
    <w:rsid w:val="70E94540"/>
    <w:rsid w:val="70E96C2A"/>
    <w:rsid w:val="7104137A"/>
    <w:rsid w:val="711F512E"/>
    <w:rsid w:val="7152069A"/>
    <w:rsid w:val="71562852"/>
    <w:rsid w:val="71685468"/>
    <w:rsid w:val="71922F9E"/>
    <w:rsid w:val="719763D9"/>
    <w:rsid w:val="71A5490B"/>
    <w:rsid w:val="71A6602D"/>
    <w:rsid w:val="71BF3E7E"/>
    <w:rsid w:val="71CB6351"/>
    <w:rsid w:val="71E04E40"/>
    <w:rsid w:val="71EB37B0"/>
    <w:rsid w:val="72186962"/>
    <w:rsid w:val="723956BD"/>
    <w:rsid w:val="723F5C6D"/>
    <w:rsid w:val="72433BDD"/>
    <w:rsid w:val="7247257E"/>
    <w:rsid w:val="725938CA"/>
    <w:rsid w:val="72745468"/>
    <w:rsid w:val="728A7D65"/>
    <w:rsid w:val="72976792"/>
    <w:rsid w:val="72A46321"/>
    <w:rsid w:val="72A6447B"/>
    <w:rsid w:val="72A96E9E"/>
    <w:rsid w:val="72AA291A"/>
    <w:rsid w:val="72B32773"/>
    <w:rsid w:val="72C178CB"/>
    <w:rsid w:val="72D36440"/>
    <w:rsid w:val="72E6191B"/>
    <w:rsid w:val="72EA50DF"/>
    <w:rsid w:val="730C2FA9"/>
    <w:rsid w:val="732670AB"/>
    <w:rsid w:val="733C7952"/>
    <w:rsid w:val="73437635"/>
    <w:rsid w:val="73513C29"/>
    <w:rsid w:val="737B5752"/>
    <w:rsid w:val="737F2F3A"/>
    <w:rsid w:val="738B037D"/>
    <w:rsid w:val="73994DA9"/>
    <w:rsid w:val="73A656BF"/>
    <w:rsid w:val="73B03841"/>
    <w:rsid w:val="73B324A4"/>
    <w:rsid w:val="73BF36DF"/>
    <w:rsid w:val="73E31B37"/>
    <w:rsid w:val="73ED4DF2"/>
    <w:rsid w:val="742F670E"/>
    <w:rsid w:val="743028A8"/>
    <w:rsid w:val="743E65E9"/>
    <w:rsid w:val="74605B9B"/>
    <w:rsid w:val="74643FF8"/>
    <w:rsid w:val="746F3196"/>
    <w:rsid w:val="748051BB"/>
    <w:rsid w:val="74A23A31"/>
    <w:rsid w:val="74AA2238"/>
    <w:rsid w:val="74C35FEF"/>
    <w:rsid w:val="74C41122"/>
    <w:rsid w:val="74C7180D"/>
    <w:rsid w:val="74D44144"/>
    <w:rsid w:val="75070AFC"/>
    <w:rsid w:val="75087C24"/>
    <w:rsid w:val="75392CB5"/>
    <w:rsid w:val="757247FD"/>
    <w:rsid w:val="758A16C2"/>
    <w:rsid w:val="75A66C33"/>
    <w:rsid w:val="75A9457A"/>
    <w:rsid w:val="75C81C2C"/>
    <w:rsid w:val="75CB674E"/>
    <w:rsid w:val="75E22E27"/>
    <w:rsid w:val="75E750AC"/>
    <w:rsid w:val="7600462E"/>
    <w:rsid w:val="76090510"/>
    <w:rsid w:val="76381FDA"/>
    <w:rsid w:val="76635E5A"/>
    <w:rsid w:val="76716D0F"/>
    <w:rsid w:val="769526DA"/>
    <w:rsid w:val="76B455F0"/>
    <w:rsid w:val="76BB237A"/>
    <w:rsid w:val="76CE66B2"/>
    <w:rsid w:val="76E1351E"/>
    <w:rsid w:val="76E57E24"/>
    <w:rsid w:val="76F45846"/>
    <w:rsid w:val="77045514"/>
    <w:rsid w:val="77047FC4"/>
    <w:rsid w:val="77481E0C"/>
    <w:rsid w:val="77755B32"/>
    <w:rsid w:val="77767DE2"/>
    <w:rsid w:val="77862FDF"/>
    <w:rsid w:val="779675C9"/>
    <w:rsid w:val="779E21F0"/>
    <w:rsid w:val="77E9146F"/>
    <w:rsid w:val="781F5BCD"/>
    <w:rsid w:val="783748DC"/>
    <w:rsid w:val="78484242"/>
    <w:rsid w:val="78677873"/>
    <w:rsid w:val="787A17EC"/>
    <w:rsid w:val="7884159D"/>
    <w:rsid w:val="78B14DD3"/>
    <w:rsid w:val="78D54797"/>
    <w:rsid w:val="78EF07FC"/>
    <w:rsid w:val="78EF290F"/>
    <w:rsid w:val="790E0C60"/>
    <w:rsid w:val="791C3736"/>
    <w:rsid w:val="792176E2"/>
    <w:rsid w:val="792B7DEB"/>
    <w:rsid w:val="79441429"/>
    <w:rsid w:val="79505A03"/>
    <w:rsid w:val="795A568C"/>
    <w:rsid w:val="79653A09"/>
    <w:rsid w:val="79763232"/>
    <w:rsid w:val="79B30BFC"/>
    <w:rsid w:val="79BB6943"/>
    <w:rsid w:val="79C81F48"/>
    <w:rsid w:val="7A0600DA"/>
    <w:rsid w:val="7A0E19B5"/>
    <w:rsid w:val="7A363500"/>
    <w:rsid w:val="7A4A1A7D"/>
    <w:rsid w:val="7A7B1B56"/>
    <w:rsid w:val="7A8E0B76"/>
    <w:rsid w:val="7AA716F4"/>
    <w:rsid w:val="7ABE12FF"/>
    <w:rsid w:val="7AC03043"/>
    <w:rsid w:val="7AD70929"/>
    <w:rsid w:val="7ADB75EF"/>
    <w:rsid w:val="7AE5221C"/>
    <w:rsid w:val="7AEA7B7F"/>
    <w:rsid w:val="7AEC5358"/>
    <w:rsid w:val="7B0D3021"/>
    <w:rsid w:val="7B1D597F"/>
    <w:rsid w:val="7B2014A6"/>
    <w:rsid w:val="7B27130D"/>
    <w:rsid w:val="7B4B3360"/>
    <w:rsid w:val="7B5D3FDE"/>
    <w:rsid w:val="7B6A6679"/>
    <w:rsid w:val="7B8041AC"/>
    <w:rsid w:val="7B810272"/>
    <w:rsid w:val="7B882B37"/>
    <w:rsid w:val="7B8907DF"/>
    <w:rsid w:val="7B9F3A8C"/>
    <w:rsid w:val="7BCD518A"/>
    <w:rsid w:val="7BDF0E1A"/>
    <w:rsid w:val="7BF312DF"/>
    <w:rsid w:val="7C134B67"/>
    <w:rsid w:val="7C395948"/>
    <w:rsid w:val="7C567F28"/>
    <w:rsid w:val="7C5E0D25"/>
    <w:rsid w:val="7C5E5B42"/>
    <w:rsid w:val="7C635976"/>
    <w:rsid w:val="7C8C67EE"/>
    <w:rsid w:val="7CB82628"/>
    <w:rsid w:val="7CC540B3"/>
    <w:rsid w:val="7CD04FB1"/>
    <w:rsid w:val="7CD97B53"/>
    <w:rsid w:val="7CE97DA3"/>
    <w:rsid w:val="7CFD3174"/>
    <w:rsid w:val="7D22206F"/>
    <w:rsid w:val="7D272678"/>
    <w:rsid w:val="7D3768B7"/>
    <w:rsid w:val="7D3B50F4"/>
    <w:rsid w:val="7D41503F"/>
    <w:rsid w:val="7D5947FB"/>
    <w:rsid w:val="7D6A48EC"/>
    <w:rsid w:val="7D6E64F9"/>
    <w:rsid w:val="7D9D62A5"/>
    <w:rsid w:val="7DBC40C6"/>
    <w:rsid w:val="7DC26844"/>
    <w:rsid w:val="7DC62B6A"/>
    <w:rsid w:val="7DCF3BB3"/>
    <w:rsid w:val="7DDE0A88"/>
    <w:rsid w:val="7DE705F3"/>
    <w:rsid w:val="7DF2516B"/>
    <w:rsid w:val="7E002EC9"/>
    <w:rsid w:val="7E0B471E"/>
    <w:rsid w:val="7E1F041D"/>
    <w:rsid w:val="7E447259"/>
    <w:rsid w:val="7E4E5CBF"/>
    <w:rsid w:val="7E4F0751"/>
    <w:rsid w:val="7E9C7AF6"/>
    <w:rsid w:val="7EA81ABF"/>
    <w:rsid w:val="7EC95594"/>
    <w:rsid w:val="7F074323"/>
    <w:rsid w:val="7F225747"/>
    <w:rsid w:val="7F3D43D5"/>
    <w:rsid w:val="7F460DAF"/>
    <w:rsid w:val="7F5F2FD2"/>
    <w:rsid w:val="7F672754"/>
    <w:rsid w:val="7F82050D"/>
    <w:rsid w:val="7F8556D6"/>
    <w:rsid w:val="7F9558A6"/>
    <w:rsid w:val="7FA501CC"/>
    <w:rsid w:val="7FAE1CBA"/>
    <w:rsid w:val="7FBF128D"/>
    <w:rsid w:val="7FE20E03"/>
    <w:rsid w:val="7FE4182F"/>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paragraph" w:styleId="3">
    <w:name w:val="heading 1"/>
    <w:basedOn w:val="1"/>
    <w:next w:val="1"/>
    <w:link w:val="38"/>
    <w:qFormat/>
    <w:uiPriority w:val="0"/>
    <w:pPr>
      <w:keepNext/>
      <w:keepLines/>
      <w:spacing w:before="240" w:beforeLines="0" w:beforeAutospacing="0" w:after="240" w:afterLines="0" w:afterAutospacing="0" w:line="240" w:lineRule="auto"/>
      <w:jc w:val="center"/>
      <w:outlineLvl w:val="0"/>
    </w:pPr>
    <w:rPr>
      <w:rFonts w:ascii="Calibri" w:hAnsi="Calibri" w:eastAsia="宋体" w:cs="Times New Roman"/>
      <w:b/>
      <w:kern w:val="44"/>
      <w:sz w:val="36"/>
      <w:szCs w:val="22"/>
    </w:rPr>
  </w:style>
  <w:style w:type="paragraph" w:styleId="2">
    <w:name w:val="heading 2"/>
    <w:basedOn w:val="1"/>
    <w:next w:val="1"/>
    <w:qFormat/>
    <w:uiPriority w:val="0"/>
    <w:pPr>
      <w:keepNext/>
      <w:keepLines/>
      <w:widowControl w:val="0"/>
      <w:numPr>
        <w:ilvl w:val="1"/>
        <w:numId w:val="0"/>
      </w:numPr>
      <w:adjustRightInd w:val="0"/>
      <w:spacing w:line="360" w:lineRule="auto"/>
      <w:jc w:val="center"/>
      <w:outlineLvl w:val="1"/>
    </w:pPr>
    <w:rPr>
      <w:rFonts w:ascii="Times New Roman" w:hAnsi="Times New Roman" w:eastAsia="宋体"/>
      <w:b/>
      <w:color w:val="auto"/>
      <w:sz w:val="30"/>
    </w:rPr>
  </w:style>
  <w:style w:type="paragraph" w:styleId="4">
    <w:name w:val="heading 3"/>
    <w:basedOn w:val="1"/>
    <w:next w:val="1"/>
    <w:link w:val="39"/>
    <w:qFormat/>
    <w:uiPriority w:val="0"/>
    <w:pPr>
      <w:keepNext/>
      <w:keepLines/>
      <w:spacing w:before="20" w:after="20" w:line="240" w:lineRule="auto"/>
      <w:jc w:val="center"/>
      <w:outlineLvl w:val="2"/>
    </w:pPr>
    <w:rPr>
      <w:rFonts w:ascii="Times New Roman" w:hAnsi="Times New Roman" w:eastAsia="宋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style>
  <w:style w:type="paragraph" w:styleId="8">
    <w:name w:val="Normal Indent"/>
    <w:basedOn w:val="1"/>
    <w:next w:val="1"/>
    <w:qFormat/>
    <w:uiPriority w:val="0"/>
    <w:pPr>
      <w:widowControl w:val="0"/>
      <w:adjustRightInd w:val="0"/>
      <w:spacing w:line="360" w:lineRule="atLeast"/>
      <w:ind w:firstLine="482"/>
    </w:pPr>
    <w:rPr>
      <w:color w:val="auto"/>
      <w:sz w:val="24"/>
      <w:u w:val="none" w:color="auto"/>
    </w:rPr>
  </w:style>
  <w:style w:type="paragraph" w:styleId="9">
    <w:name w:val="Body Text"/>
    <w:basedOn w:val="1"/>
    <w:next w:val="1"/>
    <w:link w:val="52"/>
    <w:qFormat/>
    <w:uiPriority w:val="0"/>
    <w:pPr>
      <w:widowControl w:val="0"/>
      <w:snapToGrid w:val="0"/>
      <w:spacing w:line="360" w:lineRule="auto"/>
    </w:pPr>
    <w:rPr>
      <w:rFonts w:ascii="Arial" w:hAnsi="Arial" w:eastAsia="FangSong_GB2312"/>
      <w:sz w:val="31"/>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next w:val="1"/>
    <w:qFormat/>
    <w:uiPriority w:val="0"/>
    <w:pPr>
      <w:widowControl w:val="0"/>
      <w:spacing w:line="240" w:lineRule="auto"/>
      <w:textAlignment w:val="auto"/>
    </w:pPr>
    <w:rPr>
      <w:rFonts w:ascii="宋体" w:hAnsi="Courier New"/>
      <w:color w:val="auto"/>
      <w:kern w:val="2"/>
      <w:u w:val="none" w:color="auto"/>
    </w:rPr>
  </w:style>
  <w:style w:type="paragraph" w:styleId="12">
    <w:name w:val="Date"/>
    <w:basedOn w:val="1"/>
    <w:next w:val="1"/>
    <w:qFormat/>
    <w:uiPriority w:val="0"/>
    <w:pPr>
      <w:widowControl w:val="0"/>
      <w:spacing w:line="240" w:lineRule="auto"/>
      <w:textAlignment w:val="auto"/>
    </w:pPr>
    <w:rPr>
      <w:rFonts w:ascii="Arial" w:hAnsi="Arial" w:eastAsia="FangSong_GB2312"/>
      <w:color w:val="auto"/>
      <w:kern w:val="2"/>
      <w:sz w:val="32"/>
      <w:u w:val="none" w:color="auto"/>
    </w:rPr>
  </w:style>
  <w:style w:type="paragraph" w:styleId="13">
    <w:name w:val="footer"/>
    <w:basedOn w:val="1"/>
    <w:qFormat/>
    <w:uiPriority w:val="99"/>
    <w:pPr>
      <w:tabs>
        <w:tab w:val="center" w:pos="4153"/>
        <w:tab w:val="right" w:pos="8306"/>
      </w:tabs>
      <w:snapToGrid w:val="0"/>
      <w:spacing w:line="240" w:lineRule="atLeast"/>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39"/>
  </w:style>
  <w:style w:type="paragraph" w:styleId="16">
    <w:name w:val="Body Text 2"/>
    <w:basedOn w:val="1"/>
    <w:unhideWhenUsed/>
    <w:qFormat/>
    <w:uiPriority w:val="99"/>
    <w:rPr>
      <w:sz w:val="2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qFormat/>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styleId="19">
    <w:name w:val="Body Text First Indent"/>
    <w:basedOn w:val="9"/>
    <w:next w:val="1"/>
    <w:qFormat/>
    <w:uiPriority w:val="0"/>
    <w:pPr>
      <w:spacing w:after="120" w:afterLines="0" w:line="240" w:lineRule="auto"/>
      <w:ind w:firstLine="420" w:firstLineChars="100"/>
    </w:pPr>
    <w:rPr>
      <w:rFonts w:ascii="Calibri" w:hAnsi="Calibri"/>
      <w:color w:val="auto"/>
      <w:sz w:val="18"/>
      <w:szCs w:val="18"/>
    </w:rPr>
  </w:style>
  <w:style w:type="paragraph" w:styleId="20">
    <w:name w:val="Body Text First Indent 2"/>
    <w:basedOn w:val="10"/>
    <w:qFormat/>
    <w:uiPriority w:val="0"/>
    <w:pPr>
      <w:ind w:firstLine="420" w:firstLineChars="200"/>
    </w:pPr>
    <w:rPr>
      <w:szCs w:val="24"/>
    </w:rPr>
  </w:style>
  <w:style w:type="table" w:styleId="22">
    <w:name w:val="Table Grid"/>
    <w:basedOn w:val="21"/>
    <w:qFormat/>
    <w:uiPriority w:val="59"/>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qFormat/>
    <w:uiPriority w:val="0"/>
    <w:rPr>
      <w:rFonts w:ascii="等线" w:hAnsi="等线" w:eastAsia="华文宋体"/>
      <w:color w:val="0000FF"/>
      <w:u w:val="single"/>
    </w:rPr>
  </w:style>
  <w:style w:type="character" w:styleId="31">
    <w:name w:val="HTML Code"/>
    <w:basedOn w:val="23"/>
    <w:qFormat/>
    <w:uiPriority w:val="0"/>
    <w:rPr>
      <w:rFonts w:hint="default" w:ascii="Courier New" w:hAnsi="Courier New" w:eastAsia="Courier New" w:cs="Courier New"/>
      <w:sz w:val="20"/>
    </w:rPr>
  </w:style>
  <w:style w:type="character" w:styleId="32">
    <w:name w:val="HTML Cite"/>
    <w:basedOn w:val="23"/>
    <w:qFormat/>
    <w:uiPriority w:val="0"/>
  </w:style>
  <w:style w:type="character" w:styleId="33">
    <w:name w:val="HTML Keyboard"/>
    <w:basedOn w:val="23"/>
    <w:qFormat/>
    <w:uiPriority w:val="0"/>
    <w:rPr>
      <w:rFonts w:hint="default" w:ascii="Courier New" w:hAnsi="Courier New" w:eastAsia="Courier New" w:cs="Courier New"/>
      <w:sz w:val="20"/>
    </w:rPr>
  </w:style>
  <w:style w:type="character" w:styleId="34">
    <w:name w:val="HTML Sample"/>
    <w:basedOn w:val="23"/>
    <w:qFormat/>
    <w:uiPriority w:val="0"/>
    <w:rPr>
      <w:rFonts w:ascii="Courier New" w:hAnsi="Courier New" w:eastAsia="Courier New" w:cs="Courier New"/>
    </w:rPr>
  </w:style>
  <w:style w:type="paragraph" w:customStyle="1" w:styleId="35">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36">
    <w:name w:val="Char"/>
    <w:basedOn w:val="1"/>
    <w:autoRedefine/>
    <w:qFormat/>
    <w:uiPriority w:val="99"/>
    <w:pPr>
      <w:ind w:left="840" w:hanging="420"/>
    </w:pPr>
    <w:rPr>
      <w:rFonts w:hAnsi="Calibri"/>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1 Char"/>
    <w:link w:val="3"/>
    <w:qFormat/>
    <w:uiPriority w:val="0"/>
    <w:rPr>
      <w:rFonts w:ascii="Calibri" w:hAnsi="Calibri" w:eastAsia="宋体" w:cs="Times New Roman"/>
      <w:b/>
      <w:kern w:val="44"/>
      <w:sz w:val="36"/>
      <w:szCs w:val="22"/>
    </w:rPr>
  </w:style>
  <w:style w:type="character" w:customStyle="1" w:styleId="39">
    <w:name w:val="标题 3 Char"/>
    <w:link w:val="4"/>
    <w:qFormat/>
    <w:uiPriority w:val="0"/>
    <w:rPr>
      <w:rFonts w:ascii="Times New Roman" w:hAnsi="Times New Roman" w:eastAsia="宋体"/>
      <w:b/>
      <w:bCs/>
      <w:sz w:val="28"/>
      <w:szCs w:val="32"/>
    </w:rPr>
  </w:style>
  <w:style w:type="paragraph" w:customStyle="1" w:styleId="40">
    <w:name w:val="正文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41">
    <w:name w:val="_Style 7"/>
    <w:basedOn w:val="3"/>
    <w:next w:val="1"/>
    <w:qFormat/>
    <w:uiPriority w:val="39"/>
    <w:pPr>
      <w:spacing w:before="480" w:after="0" w:line="276" w:lineRule="auto"/>
      <w:jc w:val="left"/>
      <w:textAlignment w:val="auto"/>
      <w:outlineLvl w:val="9"/>
    </w:pPr>
    <w:rPr>
      <w:rFonts w:ascii="Cambria" w:hAnsi="Cambria" w:eastAsia="宋体" w:cs="Times New Roman"/>
      <w:color w:val="365F91"/>
      <w:kern w:val="0"/>
      <w:sz w:val="28"/>
      <w:szCs w:val="28"/>
      <w:u w:val="none" w:color="auto"/>
    </w:rPr>
  </w:style>
  <w:style w:type="paragraph" w:customStyle="1" w:styleId="42">
    <w:name w:val="正文文字2"/>
    <w:basedOn w:val="9"/>
    <w:qFormat/>
    <w:uiPriority w:val="0"/>
    <w:pPr>
      <w:adjustRightInd w:val="0"/>
      <w:spacing w:after="60" w:line="360" w:lineRule="atLeast"/>
      <w:ind w:left="72" w:leftChars="30" w:right="72" w:rightChars="30"/>
      <w:jc w:val="center"/>
    </w:pPr>
    <w:rPr>
      <w:rFonts w:eastAsia="黑体"/>
      <w:sz w:val="21"/>
    </w:rPr>
  </w:style>
  <w:style w:type="paragraph" w:customStyle="1" w:styleId="43">
    <w:name w:val="reader-word-layer reader-word-s36-69 reader-word-s36-96"/>
    <w:basedOn w:val="1"/>
    <w:qFormat/>
    <w:uiPriority w:val="0"/>
    <w:pPr>
      <w:spacing w:before="100" w:beforeAutospacing="1" w:after="100" w:afterAutospacing="1" w:line="240" w:lineRule="auto"/>
      <w:jc w:val="left"/>
    </w:pPr>
    <w:rPr>
      <w:rFonts w:ascii="宋体" w:hAnsi="宋体" w:cs="宋体"/>
      <w:sz w:val="24"/>
      <w:szCs w:val="24"/>
    </w:rPr>
  </w:style>
  <w:style w:type="paragraph" w:customStyle="1" w:styleId="44">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styleId="45">
    <w:name w:val="List Paragraph"/>
    <w:basedOn w:val="1"/>
    <w:qFormat/>
    <w:uiPriority w:val="0"/>
    <w:pPr>
      <w:ind w:firstLine="420" w:firstLineChars="200"/>
    </w:pPr>
    <w:rPr>
      <w:rFonts w:ascii="Calibri" w:hAnsi="Calibri"/>
      <w:szCs w:val="22"/>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7">
    <w:name w:val="font91"/>
    <w:basedOn w:val="23"/>
    <w:qFormat/>
    <w:uiPriority w:val="0"/>
    <w:rPr>
      <w:rFonts w:ascii="仿宋_GB2312" w:eastAsia="仿宋_GB2312" w:cs="仿宋_GB2312"/>
      <w:color w:val="000000"/>
      <w:sz w:val="18"/>
      <w:szCs w:val="18"/>
      <w:u w:val="none"/>
    </w:rPr>
  </w:style>
  <w:style w:type="character" w:customStyle="1" w:styleId="48">
    <w:name w:val="font71"/>
    <w:basedOn w:val="23"/>
    <w:qFormat/>
    <w:uiPriority w:val="0"/>
    <w:rPr>
      <w:rFonts w:hint="default" w:ascii="Times New Roman" w:hAnsi="Times New Roman" w:cs="Times New Roman"/>
      <w:color w:val="000000"/>
      <w:sz w:val="20"/>
      <w:szCs w:val="20"/>
      <w:u w:val="none"/>
      <w:vertAlign w:val="superscript"/>
    </w:rPr>
  </w:style>
  <w:style w:type="character" w:customStyle="1" w:styleId="49">
    <w:name w:val="font81"/>
    <w:basedOn w:val="23"/>
    <w:qFormat/>
    <w:uiPriority w:val="0"/>
    <w:rPr>
      <w:rFonts w:hint="default" w:ascii="仿宋_GB2312" w:eastAsia="仿宋_GB2312" w:cs="仿宋_GB2312"/>
      <w:color w:val="000000"/>
      <w:sz w:val="20"/>
      <w:szCs w:val="20"/>
      <w:u w:val="none"/>
    </w:rPr>
  </w:style>
  <w:style w:type="character" w:customStyle="1" w:styleId="50">
    <w:name w:val="font11"/>
    <w:basedOn w:val="23"/>
    <w:qFormat/>
    <w:uiPriority w:val="0"/>
    <w:rPr>
      <w:rFonts w:hint="default" w:ascii="Times New Roman" w:hAnsi="Times New Roman" w:cs="Times New Roman"/>
      <w:color w:val="000000"/>
      <w:sz w:val="20"/>
      <w:szCs w:val="20"/>
      <w:u w:val="none"/>
    </w:rPr>
  </w:style>
  <w:style w:type="paragraph" w:customStyle="1" w:styleId="51">
    <w:name w:val="缺省文本"/>
    <w:basedOn w:val="1"/>
    <w:qFormat/>
    <w:uiPriority w:val="0"/>
    <w:pPr>
      <w:widowControl w:val="0"/>
      <w:autoSpaceDE w:val="0"/>
      <w:autoSpaceDN w:val="0"/>
      <w:adjustRightInd w:val="0"/>
      <w:spacing w:line="240" w:lineRule="auto"/>
      <w:jc w:val="left"/>
      <w:textAlignment w:val="auto"/>
    </w:pPr>
    <w:rPr>
      <w:color w:val="auto"/>
      <w:sz w:val="24"/>
      <w:u w:val="none" w:color="auto"/>
    </w:rPr>
  </w:style>
  <w:style w:type="character" w:customStyle="1" w:styleId="52">
    <w:name w:val="正文文本 Char"/>
    <w:basedOn w:val="23"/>
    <w:link w:val="9"/>
    <w:qFormat/>
    <w:uiPriority w:val="0"/>
    <w:rPr>
      <w:rFonts w:hint="default" w:ascii="Times New Roman" w:hAnsi="Times New Roman" w:cs="Times New Roman"/>
      <w:color w:val="000000"/>
      <w:sz w:val="21"/>
      <w:u w:color="000000"/>
    </w:rPr>
  </w:style>
  <w:style w:type="paragraph" w:customStyle="1" w:styleId="53">
    <w:name w:val="_Style 2"/>
    <w:basedOn w:val="3"/>
    <w:next w:val="1"/>
    <w:qFormat/>
    <w:uiPriority w:val="0"/>
    <w:pPr>
      <w:outlineLvl w:val="9"/>
    </w:pPr>
  </w:style>
  <w:style w:type="paragraph" w:customStyle="1" w:styleId="54">
    <w:name w:val="BodyText"/>
    <w:basedOn w:val="1"/>
    <w:next w:val="55"/>
    <w:qFormat/>
    <w:uiPriority w:val="0"/>
    <w:pPr>
      <w:spacing w:line="240" w:lineRule="auto"/>
      <w:jc w:val="left"/>
      <w:textAlignment w:val="baseline"/>
    </w:pPr>
    <w:rPr>
      <w:rFonts w:ascii="Calibri" w:hAnsi="Calibri" w:eastAsia="宋体"/>
      <w:b/>
      <w:kern w:val="2"/>
      <w:sz w:val="21"/>
      <w:szCs w:val="24"/>
      <w:lang w:val="en-US" w:eastAsia="zh-CN" w:bidi="ar-SA"/>
    </w:rPr>
  </w:style>
  <w:style w:type="paragraph" w:customStyle="1" w:styleId="55">
    <w:name w:val="UserStyle_1"/>
    <w:basedOn w:val="1"/>
    <w:next w:val="1"/>
    <w:qFormat/>
    <w:uiPriority w:val="0"/>
    <w:pPr>
      <w:spacing w:line="240" w:lineRule="auto"/>
      <w:ind w:left="0" w:leftChars="0"/>
      <w:jc w:val="left"/>
      <w:textAlignment w:val="baseline"/>
    </w:pPr>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列出段落1"/>
    <w:basedOn w:val="1"/>
    <w:qFormat/>
    <w:uiPriority w:val="99"/>
    <w:pPr>
      <w:ind w:firstLine="420" w:firstLineChars="200"/>
    </w:pPr>
    <w:rPr>
      <w:szCs w:val="20"/>
    </w:rPr>
  </w:style>
  <w:style w:type="paragraph" w:customStyle="1" w:styleId="58">
    <w:name w:val="目录"/>
    <w:basedOn w:val="1"/>
    <w:qFormat/>
    <w:uiPriority w:val="0"/>
    <w:pPr>
      <w:widowControl/>
      <w:spacing w:line="240" w:lineRule="auto"/>
      <w:jc w:val="center"/>
    </w:pPr>
    <w:rPr>
      <w:rFonts w:ascii="宋体"/>
      <w:b/>
      <w:kern w:val="0"/>
      <w:sz w:val="36"/>
      <w:szCs w:val="20"/>
    </w:rPr>
  </w:style>
  <w:style w:type="paragraph" w:customStyle="1" w:styleId="59">
    <w:name w:val="正文缩进1"/>
    <w:basedOn w:val="1"/>
    <w:qFormat/>
    <w:uiPriority w:val="99"/>
    <w:pPr>
      <w:ind w:firstLine="420" w:firstLineChars="200"/>
    </w:pPr>
  </w:style>
  <w:style w:type="character" w:customStyle="1" w:styleId="60">
    <w:name w:val="button"/>
    <w:basedOn w:val="23"/>
    <w:qFormat/>
    <w:uiPriority w:val="0"/>
  </w:style>
  <w:style w:type="character" w:customStyle="1" w:styleId="61">
    <w:name w:val="hour_am"/>
    <w:basedOn w:val="23"/>
    <w:qFormat/>
    <w:uiPriority w:val="0"/>
  </w:style>
  <w:style w:type="character" w:customStyle="1" w:styleId="62">
    <w:name w:val="hover3"/>
    <w:basedOn w:val="23"/>
    <w:qFormat/>
    <w:uiPriority w:val="0"/>
    <w:rPr>
      <w:shd w:val="clear" w:fill="EEEEEE"/>
    </w:rPr>
  </w:style>
  <w:style w:type="character" w:customStyle="1" w:styleId="63">
    <w:name w:val="old"/>
    <w:basedOn w:val="23"/>
    <w:qFormat/>
    <w:uiPriority w:val="0"/>
    <w:rPr>
      <w:color w:val="999999"/>
    </w:rPr>
  </w:style>
  <w:style w:type="character" w:customStyle="1" w:styleId="64">
    <w:name w:val="glyphicon4"/>
    <w:basedOn w:val="23"/>
    <w:qFormat/>
    <w:uiPriority w:val="0"/>
  </w:style>
  <w:style w:type="character" w:customStyle="1" w:styleId="65">
    <w:name w:val="hour_pm"/>
    <w:basedOn w:val="23"/>
    <w:qFormat/>
    <w:uiPriority w:val="0"/>
  </w:style>
  <w:style w:type="character" w:customStyle="1" w:styleId="66">
    <w:name w:val="indent"/>
    <w:basedOn w:val="23"/>
    <w:qFormat/>
    <w:uiPriority w:val="0"/>
  </w:style>
  <w:style w:type="character" w:customStyle="1" w:styleId="67">
    <w:name w:val="tmpztreemove_arrow"/>
    <w:basedOn w:val="23"/>
    <w:qFormat/>
    <w:uiPriority w:val="0"/>
    <w:rPr>
      <w:shd w:val="clear" w:fill="FFFFFF"/>
    </w:rPr>
  </w:style>
  <w:style w:type="paragraph" w:customStyle="1" w:styleId="68">
    <w:name w:val="title12"/>
    <w:basedOn w:val="1"/>
    <w:qFormat/>
    <w:uiPriority w:val="0"/>
    <w:pPr>
      <w:spacing w:before="120" w:beforeAutospacing="0" w:after="0" w:afterAutospacing="0"/>
      <w:ind w:left="0" w:right="0" w:firstLine="0"/>
      <w:jc w:val="left"/>
    </w:pPr>
    <w:rPr>
      <w:b/>
      <w:bCs/>
      <w:kern w:val="0"/>
      <w:sz w:val="18"/>
      <w:szCs w:val="18"/>
      <w:lang w:val="en-US" w:eastAsia="zh-CN" w:bidi="ar"/>
    </w:rPr>
  </w:style>
  <w:style w:type="paragraph" w:customStyle="1" w:styleId="6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21887</Words>
  <Characters>23143</Characters>
  <Lines>0</Lines>
  <Paragraphs>0</Paragraphs>
  <TotalTime>12</TotalTime>
  <ScaleCrop>false</ScaleCrop>
  <LinksUpToDate>false</LinksUpToDate>
  <CharactersWithSpaces>24632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2019-08-30T06:02:00Z</dcterms:created>
  <dc:creator>Administrator</dc:creator>
  <cp:lastModifiedBy>Hanson 汉森</cp:lastModifiedBy>
  <dcterms:modified xsi:type="dcterms:W3CDTF">2025-10-17T02:09:31Z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3B15B5391A994A74A816701628137E9D_13</vt:lpwstr>
  </property>
  <property fmtid="{D5CDD505-2E9C-101B-9397-08002B2CF9AE}" pid="4" name="KSOTemplateDocerSaveRecord">
    <vt:lpwstr>eyJoZGlkIjoiOGUwY2Y2YmQxMWMzZTBmMWU5MDI4OGE1MTI4NzA0NDMiLCJ1c2VySWQiOiI1MTAwOTgyNjgifQ==</vt:lpwstr>
  </property>
</Properties>
</file>