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811B5">
      <w:pPr>
        <w:spacing w:before="156" w:beforeLines="50" w:after="156" w:afterLines="50" w:line="560" w:lineRule="exact"/>
        <w:ind w:firstLine="562" w:firstLineChars="200"/>
        <w:jc w:val="center"/>
        <w:rPr>
          <w:rFonts w:hint="eastAsia" w:ascii="仿宋" w:hAnsi="仿宋" w:eastAsia="仿宋" w:cs="仿宋"/>
          <w:b/>
          <w:bCs/>
          <w:sz w:val="28"/>
          <w:szCs w:val="28"/>
          <w:lang w:eastAsia="zh-CN"/>
        </w:rPr>
      </w:pPr>
      <w:r>
        <w:rPr>
          <w:rFonts w:hint="eastAsia" w:ascii="仿宋" w:hAnsi="仿宋" w:eastAsia="仿宋" w:cs="仿宋"/>
          <w:b/>
          <w:bCs/>
          <w:sz w:val="28"/>
          <w:szCs w:val="28"/>
        </w:rPr>
        <w:t>实训室设备采购</w:t>
      </w:r>
      <w:r>
        <w:rPr>
          <w:rFonts w:hint="eastAsia" w:ascii="仿宋" w:hAnsi="仿宋" w:eastAsia="仿宋" w:cs="仿宋"/>
          <w:b/>
          <w:bCs/>
          <w:sz w:val="28"/>
          <w:szCs w:val="28"/>
          <w:lang w:val="en-US" w:eastAsia="zh-CN"/>
        </w:rPr>
        <w:t>参数</w:t>
      </w:r>
    </w:p>
    <w:tbl>
      <w:tblPr>
        <w:tblStyle w:val="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1163"/>
        <w:gridCol w:w="5761"/>
        <w:gridCol w:w="532"/>
        <w:gridCol w:w="534"/>
      </w:tblGrid>
      <w:tr w14:paraId="555E9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1" w:type="pct"/>
            <w:noWrap w:val="0"/>
            <w:vAlign w:val="center"/>
          </w:tcPr>
          <w:p w14:paraId="3A48E6FF">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序号</w:t>
            </w:r>
          </w:p>
        </w:tc>
        <w:tc>
          <w:tcPr>
            <w:tcW w:w="682" w:type="pct"/>
            <w:noWrap w:val="0"/>
            <w:vAlign w:val="center"/>
          </w:tcPr>
          <w:p w14:paraId="291589C8">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名称</w:t>
            </w:r>
          </w:p>
        </w:tc>
        <w:tc>
          <w:tcPr>
            <w:tcW w:w="3379" w:type="pct"/>
            <w:noWrap w:val="0"/>
            <w:vAlign w:val="center"/>
          </w:tcPr>
          <w:p w14:paraId="7CE2A819">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规格型号</w:t>
            </w:r>
          </w:p>
        </w:tc>
        <w:tc>
          <w:tcPr>
            <w:tcW w:w="312" w:type="pct"/>
            <w:noWrap w:val="0"/>
            <w:vAlign w:val="center"/>
          </w:tcPr>
          <w:p w14:paraId="6F368F16">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单位</w:t>
            </w:r>
          </w:p>
        </w:tc>
        <w:tc>
          <w:tcPr>
            <w:tcW w:w="313" w:type="pct"/>
            <w:noWrap w:val="0"/>
            <w:vAlign w:val="center"/>
          </w:tcPr>
          <w:p w14:paraId="7C6733EA">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数量</w:t>
            </w:r>
          </w:p>
        </w:tc>
      </w:tr>
      <w:tr w14:paraId="3644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1" w:type="pct"/>
            <w:noWrap w:val="0"/>
            <w:vAlign w:val="center"/>
          </w:tcPr>
          <w:p w14:paraId="62E905D5">
            <w:pPr>
              <w:widowControl/>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bidi="ar"/>
              </w:rPr>
              <w:t>1</w:t>
            </w:r>
          </w:p>
        </w:tc>
        <w:tc>
          <w:tcPr>
            <w:tcW w:w="682" w:type="pct"/>
            <w:noWrap w:val="0"/>
            <w:vAlign w:val="center"/>
          </w:tcPr>
          <w:p w14:paraId="4B14126F">
            <w:pPr>
              <w:widowControl/>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bidi="ar"/>
              </w:rPr>
              <w:t>图形工作站</w:t>
            </w:r>
          </w:p>
        </w:tc>
        <w:tc>
          <w:tcPr>
            <w:tcW w:w="3379" w:type="pct"/>
            <w:noWrap w:val="0"/>
            <w:vAlign w:val="center"/>
          </w:tcPr>
          <w:p w14:paraId="6C872D7B">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★1.处理器：</w:t>
            </w:r>
          </w:p>
          <w:p w14:paraId="2D544183">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≥20核20线程处理器，基础频率≥2.1GHz，最大睿频≥4.9GHz（兼容Intel第12/13代酷睿i7/i9或AMD Ryzen 7/9 7000系列及以上）</w:t>
            </w:r>
          </w:p>
          <w:p w14:paraId="33D6ED53">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2.主板：</w:t>
            </w:r>
          </w:p>
          <w:p w14:paraId="79FB4291">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支持上述处理器的商用级芯片组（如Intel Q670/Z690/Z790或AMD B650/X670），提供≥4年官方质保</w:t>
            </w:r>
          </w:p>
          <w:p w14:paraId="7FC626A9">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★3.内存：</w:t>
            </w:r>
          </w:p>
          <w:p w14:paraId="3834997E">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≥32GB DDR5-4400MHz内存，≥4个插槽，最大可扩展至≥128GB</w:t>
            </w:r>
          </w:p>
          <w:p w14:paraId="0C2C4556">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4.硬盘：</w:t>
            </w:r>
          </w:p>
          <w:p w14:paraId="2DA9FA8B">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≥512GB NVMe M.2固态硬盘</w:t>
            </w:r>
          </w:p>
          <w:p w14:paraId="69F79C4A">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★5.显卡：</w:t>
            </w:r>
          </w:p>
          <w:p w14:paraId="2E2F2ECF">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独立显卡显存≥8GB GDDR6显存，≥2560个CUDA核心，支持DirectX 12 Ultimate及OpenGL 4.6，并通过至少3项ISV专业软件认证（如SolidWorks/AutoCAD认证）</w:t>
            </w:r>
          </w:p>
          <w:p w14:paraId="74BCF125">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6.网卡：</w:t>
            </w:r>
          </w:p>
          <w:p w14:paraId="210D1D05">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主板集成千兆以太网口（10/100/1000Mbps自适应）</w:t>
            </w:r>
          </w:p>
          <w:p w14:paraId="66EF68EC">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7.端口：</w:t>
            </w:r>
          </w:p>
          <w:p w14:paraId="51ABFB7C">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≥1个PCIe x16 Gen4插槽（全长全高）</w:t>
            </w:r>
          </w:p>
          <w:p w14:paraId="3BF7E161">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≥2个PCIe x4扩展槽</w:t>
            </w:r>
          </w:p>
          <w:p w14:paraId="13CFE845">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≥1个M.2 SSD插槽（支持PCIe 4.0）</w:t>
            </w:r>
          </w:p>
          <w:p w14:paraId="31D088B3">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≥5个USB接口（含≥1个前置USB 3.2 Type-C）</w:t>
            </w:r>
          </w:p>
          <w:p w14:paraId="71E5109F">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8.键鼠：</w:t>
            </w:r>
          </w:p>
          <w:p w14:paraId="2CD0B065">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USB接口防水抗菌键盘+ USB光电鼠标</w:t>
            </w:r>
          </w:p>
          <w:p w14:paraId="14D73D18">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★9.电源：</w:t>
            </w:r>
          </w:p>
          <w:p w14:paraId="3BD0BB70">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≥500W 80 PLUS金牌认证电源</w:t>
            </w:r>
          </w:p>
          <w:p w14:paraId="7E450760">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10.机箱：</w:t>
            </w:r>
          </w:p>
          <w:p w14:paraId="656F3BC2">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容积≥17升，支持前置Type-C接口，独立风道设计</w:t>
            </w:r>
          </w:p>
          <w:p w14:paraId="44B8C31A">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11.系统：</w:t>
            </w:r>
          </w:p>
          <w:p w14:paraId="33135D50">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预装正版Windows 11专业版（支持TPM 2.0及Secure Boot）</w:t>
            </w:r>
          </w:p>
          <w:p w14:paraId="1089879C">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12.显示器：</w:t>
            </w:r>
          </w:p>
          <w:p w14:paraId="5F2DEB5E">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≥23.8英寸IPS面板，分辨率≥1920×1080，低蓝光认证，ΔE&lt;3色准，提供≥2个视频接口（HDMI/DP）</w:t>
            </w:r>
          </w:p>
          <w:p w14:paraId="6981C875">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13.ISV认证：</w:t>
            </w:r>
          </w:p>
          <w:p w14:paraId="49E64AF4">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提供显卡或整机在AutoCAD/SolidWorks/Adobe Creative Cloud中至少3项的官方认证证书</w:t>
            </w:r>
          </w:p>
          <w:p w14:paraId="248AEE17">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14.安全特性：</w:t>
            </w:r>
          </w:p>
          <w:p w14:paraId="23B4AD33">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支持BIOS级USB端口策略控制（可禁用存储设备，仅允许键鼠识别）</w:t>
            </w:r>
          </w:p>
          <w:p w14:paraId="3B29412F">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★15.资质要求：</w:t>
            </w:r>
          </w:p>
          <w:p w14:paraId="380A3ECD">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投标产品必须为图形工作站整机，提供：</w:t>
            </w:r>
          </w:p>
          <w:p w14:paraId="45A6C1A1">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中国节能产品认证证书（CQC标志）</w:t>
            </w:r>
          </w:p>
          <w:p w14:paraId="6325674E">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中国环境标志认证证书（十环标志）</w:t>
            </w:r>
          </w:p>
          <w:p w14:paraId="5D46F0B4">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制造商针对该型号的3年上门服务承诺函</w:t>
            </w:r>
          </w:p>
          <w:p w14:paraId="63A45345">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★16.管理软件：</w:t>
            </w:r>
          </w:p>
          <w:p w14:paraId="5E008F16">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 xml:space="preserve">提供1套云桌面系统，支持大批量集中下发和更新终端镜像，支持在管理集群内将主服务器内镜像提前下发至节点服务器并自动更新部署，云桌面平台能够收集平台中所有终端硬件配置信息并进行统一管理，支持硬盘还原、保护，要求提供1个服务器授权和54个终端授权并同时兼容之前云桌面系统； </w:t>
            </w:r>
          </w:p>
          <w:p w14:paraId="024031EF">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 xml:space="preserve">★17. 电子教室软件：支持对单一、部分或全体学生进行屏幕演示，支持以全屏、窗口方式进行屏幕演示，具备学生举手、发言、提交作业、上网限制等功能，要求提供54个终端授权兼容之前机房电子教室软件；  </w:t>
            </w:r>
          </w:p>
          <w:p w14:paraId="2EBB2508">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18. 服务:原厂提供三年上门服务。为保证产品质量，保证原装正品行货,拒绝水货、拆机货、二手货，机器验收时由用户现场拆包装箱查验货物合格性，厂家客户经理现场协助验机并出具盖鲜章的原厂质保证明文件；现场拨打厂商官方“400/800”服务电话，核对机器序列号，查询验证保修及配置信息（必须与报价配置完全一致），所有配置必须保证完整包装；必须为厂家原包装未拆封，中途不得作任何形式的拆封，更改配置(后期升级无效)；提供原厂工程师上门现场硬件安装调试服务；质保三年。</w:t>
            </w:r>
          </w:p>
        </w:tc>
        <w:tc>
          <w:tcPr>
            <w:tcW w:w="312" w:type="pct"/>
            <w:noWrap w:val="0"/>
            <w:vAlign w:val="center"/>
          </w:tcPr>
          <w:p w14:paraId="30E8CE5B">
            <w:pPr>
              <w:jc w:val="center"/>
              <w:rPr>
                <w:rFonts w:hint="eastAsia" w:ascii="仿宋" w:hAnsi="仿宋" w:eastAsia="仿宋" w:cs="仿宋"/>
                <w:sz w:val="21"/>
                <w:szCs w:val="21"/>
              </w:rPr>
            </w:pPr>
            <w:r>
              <w:rPr>
                <w:rFonts w:hint="eastAsia" w:ascii="仿宋" w:hAnsi="仿宋" w:eastAsia="仿宋" w:cs="仿宋"/>
                <w:kern w:val="0"/>
                <w:sz w:val="21"/>
                <w:szCs w:val="21"/>
                <w:lang w:bidi="ar"/>
              </w:rPr>
              <w:t>台</w:t>
            </w:r>
          </w:p>
        </w:tc>
        <w:tc>
          <w:tcPr>
            <w:tcW w:w="313" w:type="pct"/>
            <w:noWrap w:val="0"/>
            <w:vAlign w:val="center"/>
          </w:tcPr>
          <w:p w14:paraId="310A980E">
            <w:pPr>
              <w:jc w:val="center"/>
              <w:rPr>
                <w:rFonts w:hint="eastAsia" w:ascii="仿宋" w:hAnsi="仿宋" w:eastAsia="仿宋" w:cs="仿宋"/>
                <w:sz w:val="21"/>
                <w:szCs w:val="21"/>
              </w:rPr>
            </w:pPr>
            <w:r>
              <w:rPr>
                <w:rFonts w:hint="eastAsia" w:ascii="仿宋" w:hAnsi="仿宋" w:eastAsia="仿宋" w:cs="仿宋"/>
                <w:kern w:val="0"/>
                <w:sz w:val="21"/>
                <w:szCs w:val="21"/>
                <w:lang w:bidi="ar"/>
              </w:rPr>
              <w:t>33</w:t>
            </w:r>
          </w:p>
        </w:tc>
      </w:tr>
      <w:tr w14:paraId="11E8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1" w:type="pct"/>
            <w:noWrap w:val="0"/>
            <w:vAlign w:val="center"/>
          </w:tcPr>
          <w:p w14:paraId="6CAB3718">
            <w:pPr>
              <w:widowControl/>
              <w:jc w:val="center"/>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p>
        </w:tc>
        <w:tc>
          <w:tcPr>
            <w:tcW w:w="682" w:type="pct"/>
            <w:noWrap w:val="0"/>
            <w:vAlign w:val="center"/>
          </w:tcPr>
          <w:p w14:paraId="1324BA99">
            <w:pPr>
              <w:widowControl/>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bidi="ar"/>
              </w:rPr>
              <w:t>存储卡（一）</w:t>
            </w:r>
          </w:p>
        </w:tc>
        <w:tc>
          <w:tcPr>
            <w:tcW w:w="3379" w:type="pct"/>
            <w:noWrap w:val="0"/>
            <w:vAlign w:val="center"/>
          </w:tcPr>
          <w:p w14:paraId="5ED69957">
            <w:pPr>
              <w:widowControl/>
              <w:numPr>
                <w:ilvl w:val="0"/>
                <w:numId w:val="0"/>
              </w:numPr>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val="en-US" w:eastAsia="zh-CN" w:bidi="ar"/>
              </w:rPr>
              <w:t>1.</w:t>
            </w:r>
            <w:r>
              <w:rPr>
                <w:rFonts w:hint="eastAsia" w:ascii="仿宋" w:hAnsi="仿宋" w:eastAsia="仿宋" w:cs="仿宋"/>
                <w:kern w:val="0"/>
                <w:sz w:val="21"/>
                <w:szCs w:val="21"/>
                <w:lang w:bidi="ar"/>
              </w:rPr>
              <w:t>CFexpress内存卡</w:t>
            </w:r>
            <w:r>
              <w:rPr>
                <w:rFonts w:hint="eastAsia" w:ascii="仿宋" w:hAnsi="仿宋" w:eastAsia="仿宋" w:cs="仿宋"/>
                <w:kern w:val="0"/>
                <w:sz w:val="21"/>
                <w:szCs w:val="21"/>
                <w:lang w:val="en-US" w:eastAsia="zh-CN" w:bidi="ar"/>
              </w:rPr>
              <w:t>(适配佳能</w:t>
            </w:r>
            <w:r>
              <w:rPr>
                <w:rFonts w:hint="eastAsia" w:ascii="仿宋" w:hAnsi="仿宋" w:eastAsia="仿宋" w:cs="仿宋"/>
                <w:kern w:val="0"/>
                <w:sz w:val="21"/>
                <w:szCs w:val="21"/>
                <w:lang w:bidi="ar"/>
              </w:rPr>
              <w:t>R5C/R52/R1/R3</w:t>
            </w:r>
            <w:r>
              <w:rPr>
                <w:rFonts w:hint="eastAsia" w:ascii="仿宋" w:hAnsi="仿宋" w:eastAsia="仿宋" w:cs="仿宋"/>
                <w:kern w:val="0"/>
                <w:sz w:val="21"/>
                <w:szCs w:val="21"/>
                <w:lang w:val="en-US" w:eastAsia="zh-CN" w:bidi="ar"/>
              </w:rPr>
              <w:t>相机)</w:t>
            </w:r>
            <w:r>
              <w:rPr>
                <w:rFonts w:hint="eastAsia" w:ascii="仿宋" w:hAnsi="仿宋" w:eastAsia="仿宋" w:cs="仿宋"/>
                <w:kern w:val="0"/>
                <w:sz w:val="21"/>
                <w:szCs w:val="21"/>
                <w:lang w:bidi="ar"/>
              </w:rPr>
              <w:t>；</w:t>
            </w:r>
          </w:p>
          <w:p w14:paraId="7153137E">
            <w:pPr>
              <w:widowControl/>
              <w:numPr>
                <w:ilvl w:val="0"/>
                <w:numId w:val="0"/>
              </w:numPr>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val="en-US" w:eastAsia="zh-CN" w:bidi="ar"/>
              </w:rPr>
              <w:t>2.</w:t>
            </w:r>
            <w:r>
              <w:rPr>
                <w:rFonts w:hint="eastAsia" w:ascii="仿宋" w:hAnsi="仿宋" w:eastAsia="仿宋" w:cs="仿宋"/>
                <w:kern w:val="0"/>
                <w:sz w:val="21"/>
                <w:szCs w:val="21"/>
                <w:lang w:bidi="ar"/>
              </w:rPr>
              <w:t>存储容量</w:t>
            </w:r>
            <w:r>
              <w:rPr>
                <w:rFonts w:hint="eastAsia" w:ascii="仿宋" w:hAnsi="仿宋" w:eastAsia="仿宋" w:cs="仿宋"/>
                <w:sz w:val="21"/>
                <w:szCs w:val="21"/>
              </w:rPr>
              <w:t>≥</w:t>
            </w:r>
            <w:r>
              <w:rPr>
                <w:rFonts w:hint="eastAsia" w:ascii="仿宋" w:hAnsi="仿宋" w:eastAsia="仿宋" w:cs="仿宋"/>
                <w:kern w:val="0"/>
                <w:sz w:val="21"/>
                <w:szCs w:val="21"/>
                <w:lang w:bidi="ar"/>
              </w:rPr>
              <w:t>256GB；</w:t>
            </w:r>
          </w:p>
          <w:p w14:paraId="57A5E3F7">
            <w:pPr>
              <w:widowControl/>
              <w:numPr>
                <w:ilvl w:val="0"/>
                <w:numId w:val="0"/>
              </w:numPr>
              <w:jc w:val="left"/>
              <w:textAlignment w:val="center"/>
              <w:rPr>
                <w:rFonts w:hint="eastAsia" w:ascii="仿宋" w:hAnsi="仿宋" w:eastAsia="仿宋" w:cs="仿宋"/>
                <w:sz w:val="21"/>
                <w:szCs w:val="21"/>
              </w:rPr>
            </w:pPr>
            <w:r>
              <w:rPr>
                <w:rFonts w:hint="eastAsia" w:ascii="仿宋" w:hAnsi="仿宋" w:eastAsia="仿宋" w:cs="仿宋"/>
                <w:kern w:val="2"/>
                <w:sz w:val="21"/>
                <w:szCs w:val="21"/>
                <w:lang w:val="en-US" w:eastAsia="zh-CN" w:bidi="ar-SA"/>
              </w:rPr>
              <w:t>3.</w:t>
            </w:r>
            <w:r>
              <w:rPr>
                <w:rFonts w:hint="eastAsia" w:ascii="仿宋" w:hAnsi="仿宋" w:eastAsia="仿宋" w:cs="仿宋"/>
                <w:kern w:val="0"/>
                <w:sz w:val="21"/>
                <w:szCs w:val="21"/>
                <w:lang w:bidi="ar"/>
              </w:rPr>
              <w:t>写入速度</w:t>
            </w:r>
            <w:r>
              <w:rPr>
                <w:rFonts w:hint="eastAsia" w:ascii="仿宋" w:hAnsi="仿宋" w:eastAsia="仿宋" w:cs="仿宋"/>
                <w:sz w:val="21"/>
                <w:szCs w:val="21"/>
              </w:rPr>
              <w:t>≥</w:t>
            </w:r>
            <w:r>
              <w:rPr>
                <w:rFonts w:hint="eastAsia" w:ascii="仿宋" w:hAnsi="仿宋" w:eastAsia="仿宋" w:cs="仿宋"/>
                <w:sz w:val="21"/>
                <w:szCs w:val="21"/>
                <w:lang w:val="en-US" w:eastAsia="zh-CN"/>
              </w:rPr>
              <w:t>2</w:t>
            </w:r>
            <w:r>
              <w:rPr>
                <w:rFonts w:hint="eastAsia" w:ascii="仿宋" w:hAnsi="仿宋" w:eastAsia="仿宋" w:cs="仿宋"/>
                <w:kern w:val="0"/>
                <w:sz w:val="21"/>
                <w:szCs w:val="21"/>
                <w:lang w:bidi="ar"/>
              </w:rPr>
              <w:t xml:space="preserve">700MB/S； </w:t>
            </w:r>
          </w:p>
          <w:p w14:paraId="6BF3D06D">
            <w:pPr>
              <w:widowControl/>
              <w:numPr>
                <w:ilvl w:val="0"/>
                <w:numId w:val="0"/>
              </w:numPr>
              <w:jc w:val="left"/>
              <w:textAlignment w:val="center"/>
              <w:rPr>
                <w:rFonts w:hint="eastAsia" w:ascii="仿宋" w:hAnsi="仿宋" w:eastAsia="仿宋" w:cs="仿宋"/>
                <w:kern w:val="0"/>
                <w:sz w:val="21"/>
                <w:szCs w:val="21"/>
                <w:lang w:bidi="ar"/>
              </w:rPr>
            </w:pPr>
            <w:r>
              <w:rPr>
                <w:rFonts w:hint="eastAsia" w:ascii="仿宋" w:hAnsi="仿宋" w:eastAsia="仿宋" w:cs="仿宋"/>
                <w:kern w:val="2"/>
                <w:sz w:val="21"/>
                <w:szCs w:val="21"/>
                <w:lang w:val="en-US" w:eastAsia="zh-CN" w:bidi="ar-SA"/>
              </w:rPr>
              <w:t>4.</w:t>
            </w:r>
            <w:r>
              <w:rPr>
                <w:rFonts w:hint="eastAsia" w:ascii="仿宋" w:hAnsi="仿宋" w:eastAsia="仿宋" w:cs="仿宋"/>
                <w:kern w:val="0"/>
                <w:sz w:val="21"/>
                <w:szCs w:val="21"/>
                <w:lang w:bidi="ar"/>
              </w:rPr>
              <w:t>读取速度</w:t>
            </w:r>
            <w:r>
              <w:rPr>
                <w:rFonts w:hint="eastAsia" w:ascii="仿宋" w:hAnsi="仿宋" w:eastAsia="仿宋" w:cs="仿宋"/>
                <w:sz w:val="21"/>
                <w:szCs w:val="21"/>
              </w:rPr>
              <w:t>≥</w:t>
            </w:r>
            <w:r>
              <w:rPr>
                <w:rFonts w:hint="eastAsia" w:ascii="仿宋" w:hAnsi="仿宋" w:eastAsia="仿宋" w:cs="仿宋"/>
                <w:kern w:val="0"/>
                <w:sz w:val="21"/>
                <w:szCs w:val="21"/>
                <w:lang w:bidi="ar"/>
              </w:rPr>
              <w:t>1900MB/S；</w:t>
            </w:r>
          </w:p>
          <w:p w14:paraId="7A53068C">
            <w:pPr>
              <w:widowControl/>
              <w:numPr>
                <w:ilvl w:val="0"/>
                <w:numId w:val="0"/>
              </w:numPr>
              <w:jc w:val="left"/>
              <w:textAlignment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5.满足8K RAW格式视频录制；</w:t>
            </w:r>
          </w:p>
          <w:p w14:paraId="6E315C10">
            <w:pPr>
              <w:widowControl/>
              <w:numPr>
                <w:ilvl w:val="0"/>
                <w:numId w:val="0"/>
              </w:numPr>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val="en-US" w:eastAsia="zh-CN" w:bidi="ar"/>
              </w:rPr>
              <w:t>6.附带CFETypeB+4.0SD双口读卡器（USB3.2Gen2接口，可在usb口及typeC口使用）一个；</w:t>
            </w:r>
          </w:p>
        </w:tc>
        <w:tc>
          <w:tcPr>
            <w:tcW w:w="312" w:type="pct"/>
            <w:noWrap w:val="0"/>
            <w:vAlign w:val="center"/>
          </w:tcPr>
          <w:p w14:paraId="48C79EBC">
            <w:pPr>
              <w:widowControl/>
              <w:jc w:val="center"/>
              <w:textAlignment w:val="center"/>
              <w:rPr>
                <w:rFonts w:hint="eastAsia" w:ascii="仿宋" w:hAnsi="仿宋" w:eastAsia="仿宋" w:cs="仿宋"/>
                <w:sz w:val="21"/>
                <w:szCs w:val="21"/>
              </w:rPr>
            </w:pPr>
            <w:r>
              <w:rPr>
                <w:rFonts w:hint="eastAsia" w:ascii="仿宋" w:hAnsi="仿宋" w:eastAsia="仿宋" w:cs="仿宋"/>
                <w:sz w:val="21"/>
                <w:szCs w:val="21"/>
              </w:rPr>
              <w:t>个</w:t>
            </w:r>
          </w:p>
        </w:tc>
        <w:tc>
          <w:tcPr>
            <w:tcW w:w="313" w:type="pct"/>
            <w:noWrap w:val="0"/>
            <w:vAlign w:val="center"/>
          </w:tcPr>
          <w:p w14:paraId="44782EC9">
            <w:pPr>
              <w:widowControl/>
              <w:jc w:val="center"/>
              <w:textAlignment w:val="center"/>
              <w:rPr>
                <w:rFonts w:hint="eastAsia" w:ascii="仿宋" w:hAnsi="仿宋" w:eastAsia="仿宋" w:cs="仿宋"/>
                <w:sz w:val="21"/>
                <w:szCs w:val="21"/>
              </w:rPr>
            </w:pPr>
            <w:r>
              <w:rPr>
                <w:rFonts w:hint="eastAsia" w:ascii="仿宋" w:hAnsi="仿宋" w:eastAsia="仿宋" w:cs="仿宋"/>
                <w:sz w:val="21"/>
                <w:szCs w:val="21"/>
              </w:rPr>
              <w:t>2</w:t>
            </w:r>
          </w:p>
        </w:tc>
      </w:tr>
      <w:tr w14:paraId="68ECC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311" w:type="pct"/>
            <w:noWrap w:val="0"/>
            <w:vAlign w:val="center"/>
          </w:tcPr>
          <w:p w14:paraId="04D9A20E">
            <w:pPr>
              <w:widowControl/>
              <w:jc w:val="center"/>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p>
        </w:tc>
        <w:tc>
          <w:tcPr>
            <w:tcW w:w="682" w:type="pct"/>
            <w:noWrap w:val="0"/>
            <w:vAlign w:val="center"/>
          </w:tcPr>
          <w:p w14:paraId="44B2A50A">
            <w:pPr>
              <w:widowControl/>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bidi="ar"/>
              </w:rPr>
              <w:t>存储卡（二）</w:t>
            </w:r>
          </w:p>
        </w:tc>
        <w:tc>
          <w:tcPr>
            <w:tcW w:w="3379" w:type="pct"/>
            <w:noWrap w:val="0"/>
            <w:vAlign w:val="center"/>
          </w:tcPr>
          <w:p w14:paraId="0E8B1088">
            <w:pPr>
              <w:widowControl/>
              <w:numPr>
                <w:ilvl w:val="0"/>
                <w:numId w:val="0"/>
              </w:numPr>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val="en-US" w:eastAsia="zh-CN" w:bidi="ar"/>
              </w:rPr>
              <w:t>1.</w:t>
            </w:r>
            <w:r>
              <w:rPr>
                <w:rFonts w:hint="eastAsia" w:ascii="仿宋" w:hAnsi="仿宋" w:eastAsia="仿宋" w:cs="仿宋"/>
                <w:kern w:val="0"/>
                <w:sz w:val="21"/>
                <w:szCs w:val="21"/>
                <w:lang w:bidi="ar"/>
              </w:rPr>
              <w:t>双排芯SD卡</w:t>
            </w:r>
            <w:r>
              <w:rPr>
                <w:rFonts w:hint="eastAsia" w:ascii="仿宋" w:hAnsi="仿宋" w:eastAsia="仿宋" w:cs="仿宋"/>
                <w:kern w:val="0"/>
                <w:sz w:val="21"/>
                <w:szCs w:val="21"/>
                <w:lang w:eastAsia="zh-CN" w:bidi="ar"/>
              </w:rPr>
              <w:t>（</w:t>
            </w:r>
            <w:r>
              <w:rPr>
                <w:rFonts w:hint="eastAsia" w:ascii="仿宋" w:hAnsi="仿宋" w:eastAsia="仿宋" w:cs="仿宋"/>
                <w:kern w:val="0"/>
                <w:sz w:val="21"/>
                <w:szCs w:val="21"/>
                <w:lang w:val="en-US" w:eastAsia="zh-CN" w:bidi="ar"/>
              </w:rPr>
              <w:t>支持高清4K视频录制</w:t>
            </w:r>
            <w:r>
              <w:rPr>
                <w:rFonts w:hint="eastAsia" w:ascii="仿宋" w:hAnsi="仿宋" w:eastAsia="仿宋" w:cs="仿宋"/>
                <w:kern w:val="0"/>
                <w:sz w:val="21"/>
                <w:szCs w:val="21"/>
                <w:lang w:eastAsia="zh-CN" w:bidi="ar"/>
              </w:rPr>
              <w:t>）</w:t>
            </w:r>
            <w:r>
              <w:rPr>
                <w:rFonts w:hint="eastAsia" w:ascii="仿宋" w:hAnsi="仿宋" w:eastAsia="仿宋" w:cs="仿宋"/>
                <w:kern w:val="0"/>
                <w:sz w:val="21"/>
                <w:szCs w:val="21"/>
                <w:lang w:bidi="ar"/>
              </w:rPr>
              <w:t>；</w:t>
            </w:r>
          </w:p>
          <w:p w14:paraId="14AC43A3">
            <w:pPr>
              <w:widowControl/>
              <w:numPr>
                <w:ilvl w:val="0"/>
                <w:numId w:val="0"/>
              </w:numPr>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val="en-US" w:eastAsia="zh-CN" w:bidi="ar"/>
              </w:rPr>
              <w:t>2.</w:t>
            </w:r>
            <w:r>
              <w:rPr>
                <w:rFonts w:hint="eastAsia" w:ascii="仿宋" w:hAnsi="仿宋" w:eastAsia="仿宋" w:cs="仿宋"/>
                <w:kern w:val="0"/>
                <w:sz w:val="21"/>
                <w:szCs w:val="21"/>
                <w:lang w:bidi="ar"/>
              </w:rPr>
              <w:t>存储容量</w:t>
            </w:r>
            <w:r>
              <w:rPr>
                <w:rFonts w:hint="eastAsia" w:ascii="仿宋" w:hAnsi="仿宋" w:eastAsia="仿宋" w:cs="仿宋"/>
                <w:sz w:val="21"/>
                <w:szCs w:val="21"/>
              </w:rPr>
              <w:t>≥</w:t>
            </w:r>
            <w:r>
              <w:rPr>
                <w:rFonts w:hint="eastAsia" w:ascii="仿宋" w:hAnsi="仿宋" w:eastAsia="仿宋" w:cs="仿宋"/>
                <w:kern w:val="0"/>
                <w:sz w:val="21"/>
                <w:szCs w:val="21"/>
                <w:lang w:bidi="ar"/>
              </w:rPr>
              <w:t>128GB；</w:t>
            </w:r>
          </w:p>
          <w:p w14:paraId="7D8341D7">
            <w:pPr>
              <w:widowControl/>
              <w:numPr>
                <w:ilvl w:val="0"/>
                <w:numId w:val="0"/>
              </w:numPr>
              <w:jc w:val="left"/>
              <w:textAlignment w:val="center"/>
              <w:rPr>
                <w:rFonts w:hint="eastAsia" w:ascii="仿宋" w:hAnsi="仿宋" w:eastAsia="仿宋" w:cs="仿宋"/>
                <w:sz w:val="21"/>
                <w:szCs w:val="21"/>
              </w:rPr>
            </w:pPr>
            <w:r>
              <w:rPr>
                <w:rFonts w:hint="eastAsia" w:ascii="仿宋" w:hAnsi="仿宋" w:eastAsia="仿宋" w:cs="仿宋"/>
                <w:kern w:val="2"/>
                <w:sz w:val="21"/>
                <w:szCs w:val="21"/>
                <w:lang w:val="en-US" w:eastAsia="zh-CN" w:bidi="ar-SA"/>
              </w:rPr>
              <w:t>3.</w:t>
            </w:r>
            <w:r>
              <w:rPr>
                <w:rFonts w:hint="eastAsia" w:ascii="仿宋" w:hAnsi="仿宋" w:eastAsia="仿宋" w:cs="仿宋"/>
                <w:kern w:val="0"/>
                <w:sz w:val="21"/>
                <w:szCs w:val="21"/>
                <w:lang w:bidi="ar"/>
              </w:rPr>
              <w:t>写入速度150MB/S；</w:t>
            </w:r>
          </w:p>
          <w:p w14:paraId="4EEB13EE">
            <w:pPr>
              <w:widowControl/>
              <w:numPr>
                <w:ilvl w:val="0"/>
                <w:numId w:val="0"/>
              </w:numPr>
              <w:jc w:val="left"/>
              <w:textAlignment w:val="center"/>
              <w:rPr>
                <w:rFonts w:hint="eastAsia" w:ascii="仿宋" w:hAnsi="仿宋" w:eastAsia="仿宋" w:cs="仿宋"/>
                <w:sz w:val="21"/>
                <w:szCs w:val="21"/>
              </w:rPr>
            </w:pPr>
            <w:r>
              <w:rPr>
                <w:rFonts w:hint="eastAsia" w:ascii="仿宋" w:hAnsi="仿宋" w:eastAsia="仿宋" w:cs="仿宋"/>
                <w:kern w:val="2"/>
                <w:sz w:val="21"/>
                <w:szCs w:val="21"/>
                <w:lang w:val="en-US" w:eastAsia="zh-CN" w:bidi="ar-SA"/>
              </w:rPr>
              <w:t>4.</w:t>
            </w:r>
            <w:r>
              <w:rPr>
                <w:rFonts w:hint="eastAsia" w:ascii="仿宋" w:hAnsi="仿宋" w:eastAsia="仿宋" w:cs="仿宋"/>
                <w:kern w:val="0"/>
                <w:sz w:val="21"/>
                <w:szCs w:val="21"/>
                <w:lang w:bidi="ar"/>
              </w:rPr>
              <w:t>读取速度250MB/S；</w:t>
            </w:r>
          </w:p>
          <w:p w14:paraId="5E00982E">
            <w:pPr>
              <w:widowControl/>
              <w:numPr>
                <w:ilvl w:val="0"/>
                <w:numId w:val="0"/>
              </w:numPr>
              <w:jc w:val="left"/>
              <w:textAlignment w:val="center"/>
              <w:rPr>
                <w:rFonts w:hint="eastAsia" w:ascii="仿宋" w:hAnsi="仿宋" w:eastAsia="仿宋" w:cs="仿宋"/>
                <w:sz w:val="21"/>
                <w:szCs w:val="21"/>
              </w:rPr>
            </w:pPr>
            <w:r>
              <w:rPr>
                <w:rFonts w:hint="eastAsia" w:ascii="仿宋" w:hAnsi="仿宋" w:eastAsia="仿宋" w:cs="仿宋"/>
                <w:kern w:val="2"/>
                <w:sz w:val="21"/>
                <w:szCs w:val="21"/>
                <w:lang w:val="en-US" w:eastAsia="zh-CN" w:bidi="ar-SA"/>
              </w:rPr>
              <w:t>5.</w:t>
            </w:r>
            <w:r>
              <w:rPr>
                <w:rFonts w:hint="eastAsia" w:ascii="仿宋" w:hAnsi="仿宋" w:eastAsia="仿宋" w:cs="仿宋"/>
                <w:kern w:val="0"/>
                <w:sz w:val="21"/>
                <w:szCs w:val="21"/>
                <w:lang w:bidi="ar"/>
              </w:rPr>
              <w:t>附赠读卡器</w:t>
            </w:r>
            <w:r>
              <w:rPr>
                <w:rFonts w:hint="eastAsia" w:ascii="仿宋" w:hAnsi="仿宋" w:eastAsia="仿宋" w:cs="仿宋"/>
                <w:kern w:val="0"/>
                <w:sz w:val="21"/>
                <w:szCs w:val="21"/>
                <w:lang w:eastAsia="zh-CN" w:bidi="ar"/>
              </w:rPr>
              <w:t>（</w:t>
            </w:r>
            <w:r>
              <w:rPr>
                <w:rFonts w:hint="eastAsia" w:ascii="仿宋" w:hAnsi="仿宋" w:eastAsia="仿宋" w:cs="仿宋"/>
                <w:kern w:val="0"/>
                <w:sz w:val="21"/>
                <w:szCs w:val="21"/>
                <w:lang w:val="en-US" w:eastAsia="zh-CN" w:bidi="ar"/>
              </w:rPr>
              <w:t>接口USB3.0及typeC双接口，可读取SD卡及TF卡</w:t>
            </w:r>
            <w:r>
              <w:rPr>
                <w:rFonts w:hint="eastAsia" w:ascii="仿宋" w:hAnsi="仿宋" w:eastAsia="仿宋" w:cs="仿宋"/>
                <w:kern w:val="0"/>
                <w:sz w:val="21"/>
                <w:szCs w:val="21"/>
                <w:lang w:eastAsia="zh-CN" w:bidi="ar"/>
              </w:rPr>
              <w:t>）</w:t>
            </w:r>
            <w:r>
              <w:rPr>
                <w:rFonts w:hint="eastAsia" w:ascii="仿宋" w:hAnsi="仿宋" w:eastAsia="仿宋" w:cs="仿宋"/>
                <w:kern w:val="0"/>
                <w:sz w:val="21"/>
                <w:szCs w:val="21"/>
                <w:lang w:val="en-US" w:eastAsia="zh-CN" w:bidi="ar"/>
              </w:rPr>
              <w:t>1</w:t>
            </w:r>
            <w:r>
              <w:rPr>
                <w:rFonts w:hint="eastAsia" w:ascii="仿宋" w:hAnsi="仿宋" w:eastAsia="仿宋" w:cs="仿宋"/>
                <w:kern w:val="0"/>
                <w:sz w:val="21"/>
                <w:szCs w:val="21"/>
                <w:lang w:bidi="ar"/>
              </w:rPr>
              <w:t>个。</w:t>
            </w:r>
          </w:p>
        </w:tc>
        <w:tc>
          <w:tcPr>
            <w:tcW w:w="312" w:type="pct"/>
            <w:noWrap w:val="0"/>
            <w:vAlign w:val="center"/>
          </w:tcPr>
          <w:p w14:paraId="57426A6D">
            <w:pPr>
              <w:widowControl/>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bidi="ar"/>
              </w:rPr>
              <w:t>个</w:t>
            </w:r>
          </w:p>
        </w:tc>
        <w:tc>
          <w:tcPr>
            <w:tcW w:w="313" w:type="pct"/>
            <w:noWrap w:val="0"/>
            <w:vAlign w:val="center"/>
          </w:tcPr>
          <w:p w14:paraId="7A57543E">
            <w:pPr>
              <w:widowControl/>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bidi="ar"/>
              </w:rPr>
              <w:t>12</w:t>
            </w:r>
          </w:p>
        </w:tc>
      </w:tr>
      <w:tr w14:paraId="1B87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1" w:type="pct"/>
            <w:noWrap w:val="0"/>
            <w:vAlign w:val="center"/>
          </w:tcPr>
          <w:p w14:paraId="40320265">
            <w:pPr>
              <w:widowControl/>
              <w:jc w:val="center"/>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p>
        </w:tc>
        <w:tc>
          <w:tcPr>
            <w:tcW w:w="682" w:type="pct"/>
            <w:noWrap w:val="0"/>
            <w:vAlign w:val="center"/>
          </w:tcPr>
          <w:p w14:paraId="0ACE80C3">
            <w:pPr>
              <w:widowControl/>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bidi="ar"/>
              </w:rPr>
              <w:t>电池充电器套装</w:t>
            </w:r>
          </w:p>
        </w:tc>
        <w:tc>
          <w:tcPr>
            <w:tcW w:w="3379" w:type="pct"/>
            <w:noWrap w:val="0"/>
            <w:vAlign w:val="center"/>
          </w:tcPr>
          <w:p w14:paraId="55953767">
            <w:pPr>
              <w:widowControl/>
              <w:numPr>
                <w:ilvl w:val="0"/>
                <w:numId w:val="1"/>
              </w:numPr>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微单配套电池2块</w:t>
            </w:r>
            <w:r>
              <w:rPr>
                <w:rFonts w:hint="eastAsia" w:ascii="仿宋" w:hAnsi="仿宋" w:eastAsia="仿宋" w:cs="仿宋"/>
                <w:kern w:val="0"/>
                <w:sz w:val="21"/>
                <w:szCs w:val="21"/>
                <w:lang w:eastAsia="zh-CN" w:bidi="ar"/>
              </w:rPr>
              <w:t>（</w:t>
            </w:r>
            <w:r>
              <w:rPr>
                <w:rFonts w:hint="eastAsia" w:ascii="仿宋" w:hAnsi="仿宋" w:eastAsia="仿宋" w:cs="仿宋"/>
                <w:kern w:val="0"/>
                <w:sz w:val="21"/>
                <w:szCs w:val="21"/>
                <w:lang w:val="en-US" w:eastAsia="zh-CN" w:bidi="ar"/>
              </w:rPr>
              <w:t>适配佳能R5C/R6</w:t>
            </w:r>
            <w:r>
              <w:rPr>
                <w:rFonts w:hint="eastAsia" w:ascii="仿宋" w:hAnsi="仿宋" w:eastAsia="仿宋" w:cs="仿宋"/>
                <w:kern w:val="0"/>
                <w:sz w:val="21"/>
                <w:szCs w:val="21"/>
                <w:lang w:eastAsia="zh-CN" w:bidi="ar"/>
              </w:rPr>
              <w:t>）</w:t>
            </w:r>
            <w:r>
              <w:rPr>
                <w:rFonts w:hint="eastAsia" w:ascii="仿宋" w:hAnsi="仿宋" w:eastAsia="仿宋" w:cs="仿宋"/>
                <w:kern w:val="0"/>
                <w:sz w:val="21"/>
                <w:szCs w:val="21"/>
                <w:lang w:bidi="ar"/>
              </w:rPr>
              <w:t>+储电型充电仓</w:t>
            </w:r>
            <w:r>
              <w:rPr>
                <w:rFonts w:hint="eastAsia" w:ascii="仿宋" w:hAnsi="仿宋" w:eastAsia="仿宋" w:cs="仿宋"/>
                <w:kern w:val="0"/>
                <w:sz w:val="21"/>
                <w:szCs w:val="21"/>
                <w:lang w:val="en-US" w:eastAsia="zh-CN" w:bidi="ar"/>
              </w:rPr>
              <w:t>(同时冲两块电池)</w:t>
            </w:r>
            <w:r>
              <w:rPr>
                <w:rFonts w:hint="eastAsia" w:ascii="仿宋" w:hAnsi="仿宋" w:eastAsia="仿宋" w:cs="仿宋"/>
                <w:kern w:val="0"/>
                <w:sz w:val="21"/>
                <w:szCs w:val="21"/>
                <w:lang w:bidi="ar"/>
              </w:rPr>
              <w:t>；</w:t>
            </w:r>
            <w:r>
              <w:rPr>
                <w:rFonts w:hint="eastAsia" w:ascii="仿宋" w:hAnsi="仿宋" w:eastAsia="仿宋" w:cs="仿宋"/>
                <w:kern w:val="0"/>
                <w:sz w:val="21"/>
                <w:szCs w:val="21"/>
                <w:lang w:bidi="ar"/>
              </w:rPr>
              <w:br w:type="textWrapping"/>
            </w:r>
            <w:r>
              <w:rPr>
                <w:rFonts w:hint="eastAsia" w:ascii="仿宋" w:hAnsi="仿宋" w:eastAsia="仿宋" w:cs="仿宋"/>
                <w:kern w:val="0"/>
                <w:sz w:val="21"/>
                <w:szCs w:val="21"/>
                <w:lang w:bidi="ar"/>
              </w:rPr>
              <w:t>2.电池容量</w:t>
            </w:r>
            <w:r>
              <w:rPr>
                <w:rFonts w:hint="eastAsia" w:ascii="仿宋" w:hAnsi="仿宋" w:eastAsia="仿宋" w:cs="仿宋"/>
                <w:sz w:val="21"/>
                <w:szCs w:val="21"/>
              </w:rPr>
              <w:t>≥</w:t>
            </w:r>
            <w:r>
              <w:rPr>
                <w:rFonts w:hint="eastAsia" w:ascii="仿宋" w:hAnsi="仿宋" w:eastAsia="仿宋" w:cs="仿宋"/>
                <w:kern w:val="0"/>
                <w:sz w:val="21"/>
                <w:szCs w:val="21"/>
                <w:lang w:bidi="ar"/>
              </w:rPr>
              <w:t>2520mAh；</w:t>
            </w:r>
          </w:p>
          <w:p w14:paraId="6C61AB31">
            <w:pPr>
              <w:widowControl/>
              <w:numPr>
                <w:ilvl w:val="0"/>
                <w:numId w:val="0"/>
              </w:numPr>
              <w:ind w:leftChars="0"/>
              <w:jc w:val="left"/>
              <w:textAlignment w:val="center"/>
              <w:rPr>
                <w:rFonts w:hint="default" w:ascii="仿宋" w:hAnsi="仿宋" w:eastAsia="仿宋" w:cs="仿宋"/>
                <w:sz w:val="21"/>
                <w:szCs w:val="21"/>
                <w:lang w:val="en-US" w:eastAsia="zh-CN"/>
              </w:rPr>
            </w:pPr>
            <w:r>
              <w:rPr>
                <w:rFonts w:hint="eastAsia" w:ascii="仿宋" w:hAnsi="仿宋" w:eastAsia="仿宋" w:cs="仿宋"/>
                <w:kern w:val="0"/>
                <w:sz w:val="21"/>
                <w:szCs w:val="21"/>
                <w:lang w:val="en-US" w:eastAsia="zh-CN" w:bidi="ar"/>
              </w:rPr>
              <w:t>3.充电仓容量</w:t>
            </w:r>
            <w:r>
              <w:rPr>
                <w:rFonts w:hint="eastAsia" w:ascii="仿宋" w:hAnsi="仿宋" w:eastAsia="仿宋" w:cs="仿宋"/>
                <w:sz w:val="21"/>
                <w:szCs w:val="21"/>
              </w:rPr>
              <w:t>≥</w:t>
            </w:r>
            <w:r>
              <w:rPr>
                <w:rFonts w:hint="eastAsia" w:ascii="仿宋" w:hAnsi="仿宋" w:eastAsia="仿宋" w:cs="仿宋"/>
                <w:sz w:val="21"/>
                <w:szCs w:val="21"/>
                <w:lang w:val="en-US" w:eastAsia="zh-CN"/>
              </w:rPr>
              <w:t>12400mAh；</w:t>
            </w:r>
          </w:p>
          <w:p w14:paraId="184B8DC9">
            <w:pPr>
              <w:widowControl/>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.充电仓：双口快充，</w:t>
            </w:r>
            <w:r>
              <w:rPr>
                <w:rFonts w:hint="eastAsia" w:ascii="仿宋" w:hAnsi="仿宋" w:eastAsia="仿宋" w:cs="仿宋"/>
                <w:sz w:val="21"/>
                <w:szCs w:val="21"/>
                <w:lang w:val="en-US" w:eastAsia="zh-CN"/>
              </w:rPr>
              <w:t>带智能数字显示，</w:t>
            </w:r>
            <w:r>
              <w:rPr>
                <w:rFonts w:hint="eastAsia" w:ascii="仿宋" w:hAnsi="仿宋" w:eastAsia="仿宋" w:cs="仿宋"/>
                <w:sz w:val="21"/>
                <w:szCs w:val="21"/>
              </w:rPr>
              <w:t>显示电量。</w:t>
            </w:r>
          </w:p>
          <w:p w14:paraId="0FCC72E5">
            <w:pPr>
              <w:widowControl/>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以上电池及充电套装均需适配佳能R5C及R6相机</w:t>
            </w:r>
            <w:r>
              <w:rPr>
                <w:rFonts w:hint="eastAsia" w:ascii="仿宋" w:hAnsi="仿宋" w:eastAsia="仿宋" w:cs="仿宋"/>
                <w:sz w:val="21"/>
                <w:szCs w:val="21"/>
                <w:lang w:eastAsia="zh-CN"/>
              </w:rPr>
              <w:t>）</w:t>
            </w:r>
          </w:p>
        </w:tc>
        <w:tc>
          <w:tcPr>
            <w:tcW w:w="312" w:type="pct"/>
            <w:noWrap w:val="0"/>
            <w:vAlign w:val="center"/>
          </w:tcPr>
          <w:p w14:paraId="55DF32CD">
            <w:pPr>
              <w:widowControl/>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bidi="ar"/>
              </w:rPr>
              <w:t>套</w:t>
            </w:r>
          </w:p>
        </w:tc>
        <w:tc>
          <w:tcPr>
            <w:tcW w:w="313" w:type="pct"/>
            <w:noWrap w:val="0"/>
            <w:vAlign w:val="center"/>
          </w:tcPr>
          <w:p w14:paraId="15D19B5C">
            <w:pPr>
              <w:widowControl/>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r>
      <w:tr w14:paraId="4D43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1" w:type="pct"/>
            <w:noWrap w:val="0"/>
            <w:vAlign w:val="center"/>
          </w:tcPr>
          <w:p w14:paraId="7783117F">
            <w:pPr>
              <w:widowControl/>
              <w:jc w:val="center"/>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5</w:t>
            </w:r>
          </w:p>
        </w:tc>
        <w:tc>
          <w:tcPr>
            <w:tcW w:w="682" w:type="pct"/>
            <w:noWrap w:val="0"/>
            <w:vAlign w:val="center"/>
          </w:tcPr>
          <w:p w14:paraId="24DB2A7C">
            <w:pPr>
              <w:widowControl/>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bidi="ar"/>
              </w:rPr>
              <w:t>VR一体机</w:t>
            </w:r>
          </w:p>
        </w:tc>
        <w:tc>
          <w:tcPr>
            <w:tcW w:w="3379" w:type="pct"/>
            <w:noWrap w:val="0"/>
            <w:vAlign w:val="center"/>
          </w:tcPr>
          <w:p w14:paraId="5C184AF6">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1、双眼分辨率：4K</w:t>
            </w:r>
          </w:p>
          <w:p w14:paraId="537A4F35">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2、连接方式：Wi-Fi</w:t>
            </w:r>
          </w:p>
          <w:p w14:paraId="1E3B5D7C">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3、最小瞳距调节范围：≤65mm</w:t>
            </w:r>
          </w:p>
          <w:p w14:paraId="034B9E7F">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4、最大瞳距调节范围：≥72mm</w:t>
            </w:r>
          </w:p>
          <w:p w14:paraId="30749DA9">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5、电池：内置电池</w:t>
            </w:r>
          </w:p>
          <w:p w14:paraId="71278CF1">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6、视场角：≥105度；</w:t>
            </w:r>
          </w:p>
          <w:p w14:paraId="2DBB63E4">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7、机身存储：≥256GB（支持扩展存储）</w:t>
            </w:r>
          </w:p>
          <w:p w14:paraId="696625D4">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8、运行内存：≥12GB</w:t>
            </w:r>
          </w:p>
        </w:tc>
        <w:tc>
          <w:tcPr>
            <w:tcW w:w="312" w:type="pct"/>
            <w:noWrap w:val="0"/>
            <w:vAlign w:val="center"/>
          </w:tcPr>
          <w:p w14:paraId="4A161D32">
            <w:pPr>
              <w:widowControl/>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bidi="ar"/>
              </w:rPr>
              <w:t>套</w:t>
            </w:r>
          </w:p>
        </w:tc>
        <w:tc>
          <w:tcPr>
            <w:tcW w:w="313" w:type="pct"/>
            <w:noWrap w:val="0"/>
            <w:vAlign w:val="center"/>
          </w:tcPr>
          <w:p w14:paraId="584AF3AD">
            <w:pPr>
              <w:widowControl/>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bidi="ar"/>
              </w:rPr>
              <w:t>5</w:t>
            </w:r>
          </w:p>
        </w:tc>
      </w:tr>
      <w:tr w14:paraId="512A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1" w:type="pct"/>
            <w:noWrap w:val="0"/>
            <w:vAlign w:val="center"/>
          </w:tcPr>
          <w:p w14:paraId="14FEF132">
            <w:pPr>
              <w:widowControl/>
              <w:jc w:val="center"/>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p>
        </w:tc>
        <w:tc>
          <w:tcPr>
            <w:tcW w:w="682" w:type="pct"/>
            <w:noWrap w:val="0"/>
            <w:vAlign w:val="center"/>
          </w:tcPr>
          <w:p w14:paraId="7C2F476F">
            <w:pPr>
              <w:widowControl/>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bidi="ar"/>
              </w:rPr>
              <w:t>头戴式耳机</w:t>
            </w:r>
          </w:p>
        </w:tc>
        <w:tc>
          <w:tcPr>
            <w:tcW w:w="3379" w:type="pct"/>
            <w:noWrap w:val="0"/>
            <w:vAlign w:val="center"/>
          </w:tcPr>
          <w:p w14:paraId="11E92F2C">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val="en-US" w:eastAsia="zh-CN" w:bidi="ar"/>
              </w:rPr>
              <w:t>1.</w:t>
            </w:r>
            <w:r>
              <w:rPr>
                <w:rFonts w:hint="eastAsia" w:ascii="仿宋" w:hAnsi="仿宋" w:eastAsia="仿宋" w:cs="仿宋"/>
                <w:kern w:val="0"/>
                <w:sz w:val="21"/>
                <w:szCs w:val="21"/>
                <w:lang w:bidi="ar"/>
              </w:rPr>
              <w:t>线型：单侧入线设计（可拆卸或固定式）；</w:t>
            </w:r>
          </w:p>
          <w:p w14:paraId="69EA49C4">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2.振膜尺寸：动圈单元直径约50mm；</w:t>
            </w:r>
          </w:p>
          <w:p w14:paraId="41CE23C9">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3.阻抗：≤40Ω；</w:t>
            </w:r>
          </w:p>
          <w:p w14:paraId="0160C3F9">
            <w:pPr>
              <w:widowControl/>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4.灵敏度：≤110dB；</w:t>
            </w:r>
          </w:p>
          <w:p w14:paraId="12FF9BA1">
            <w:pPr>
              <w:widowControl/>
              <w:jc w:val="left"/>
              <w:textAlignment w:val="center"/>
              <w:rPr>
                <w:rFonts w:hint="eastAsia" w:ascii="仿宋" w:hAnsi="仿宋" w:eastAsia="仿宋" w:cs="仿宋"/>
                <w:sz w:val="21"/>
                <w:szCs w:val="21"/>
              </w:rPr>
            </w:pPr>
            <w:r>
              <w:rPr>
                <w:rFonts w:hint="eastAsia" w:ascii="仿宋" w:hAnsi="仿宋" w:eastAsia="仿宋" w:cs="仿宋"/>
                <w:kern w:val="0"/>
                <w:sz w:val="21"/>
                <w:szCs w:val="21"/>
                <w:lang w:bidi="ar"/>
              </w:rPr>
              <w:t>5.线长：≥</w:t>
            </w:r>
            <w:r>
              <w:rPr>
                <w:rFonts w:hint="eastAsia" w:ascii="仿宋" w:hAnsi="仿宋" w:eastAsia="仿宋" w:cs="仿宋"/>
                <w:kern w:val="0"/>
                <w:sz w:val="21"/>
                <w:szCs w:val="21"/>
                <w:lang w:val="en-US" w:eastAsia="zh-CN" w:bidi="ar"/>
              </w:rPr>
              <w:t>2</w:t>
            </w:r>
            <w:r>
              <w:rPr>
                <w:rFonts w:hint="eastAsia" w:ascii="仿宋" w:hAnsi="仿宋" w:eastAsia="仿宋" w:cs="仿宋"/>
                <w:kern w:val="0"/>
                <w:sz w:val="21"/>
                <w:szCs w:val="21"/>
                <w:lang w:bidi="ar"/>
              </w:rPr>
              <w:t>m（可拆卸或固定式）</w:t>
            </w:r>
          </w:p>
        </w:tc>
        <w:tc>
          <w:tcPr>
            <w:tcW w:w="312" w:type="pct"/>
            <w:noWrap w:val="0"/>
            <w:vAlign w:val="center"/>
          </w:tcPr>
          <w:p w14:paraId="346A060E">
            <w:pPr>
              <w:widowControl/>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bidi="ar"/>
              </w:rPr>
              <w:t>个</w:t>
            </w:r>
          </w:p>
        </w:tc>
        <w:tc>
          <w:tcPr>
            <w:tcW w:w="313" w:type="pct"/>
            <w:noWrap w:val="0"/>
            <w:vAlign w:val="center"/>
          </w:tcPr>
          <w:p w14:paraId="489AE3D0">
            <w:pPr>
              <w:widowControl/>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bidi="ar"/>
              </w:rPr>
              <w:t>86</w:t>
            </w:r>
          </w:p>
        </w:tc>
      </w:tr>
      <w:tr w14:paraId="7EC3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1" w:type="pct"/>
            <w:noWrap w:val="0"/>
            <w:vAlign w:val="center"/>
          </w:tcPr>
          <w:p w14:paraId="6E4355F1">
            <w:pPr>
              <w:widowControl/>
              <w:jc w:val="center"/>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7</w:t>
            </w:r>
          </w:p>
        </w:tc>
        <w:tc>
          <w:tcPr>
            <w:tcW w:w="682" w:type="pct"/>
            <w:noWrap w:val="0"/>
            <w:vAlign w:val="center"/>
          </w:tcPr>
          <w:p w14:paraId="210232E8">
            <w:pPr>
              <w:widowControl/>
              <w:jc w:val="center"/>
              <w:textAlignment w:val="center"/>
              <w:rPr>
                <w:rFonts w:hint="default" w:ascii="仿宋" w:hAnsi="仿宋" w:eastAsia="仿宋" w:cs="仿宋"/>
                <w:sz w:val="21"/>
                <w:szCs w:val="21"/>
                <w:lang w:val="en-US" w:eastAsia="zh-CN"/>
              </w:rPr>
            </w:pPr>
            <w:r>
              <w:rPr>
                <w:rFonts w:hint="eastAsia" w:ascii="仿宋" w:hAnsi="仿宋" w:eastAsia="仿宋" w:cs="仿宋"/>
                <w:kern w:val="0"/>
                <w:sz w:val="21"/>
                <w:szCs w:val="21"/>
                <w:lang w:val="en-US" w:eastAsia="zh-CN" w:bidi="ar"/>
              </w:rPr>
              <w:t>HDMI视频连接线</w:t>
            </w:r>
          </w:p>
        </w:tc>
        <w:tc>
          <w:tcPr>
            <w:tcW w:w="3379" w:type="pct"/>
            <w:noWrap w:val="0"/>
            <w:vAlign w:val="center"/>
          </w:tcPr>
          <w:p w14:paraId="4BBE5153">
            <w:pPr>
              <w:widowControl/>
              <w:jc w:val="left"/>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w:t>
            </w:r>
            <w:r>
              <w:rPr>
                <w:rFonts w:hint="default" w:ascii="仿宋" w:hAnsi="仿宋" w:eastAsia="仿宋" w:cs="仿宋"/>
                <w:sz w:val="21"/>
                <w:szCs w:val="21"/>
                <w:lang w:val="en-US" w:eastAsia="zh-CN"/>
              </w:rPr>
              <w:t>HDMI2.</w:t>
            </w:r>
            <w:r>
              <w:rPr>
                <w:rFonts w:hint="eastAsia" w:ascii="仿宋" w:hAnsi="仿宋" w:eastAsia="仿宋" w:cs="仿宋"/>
                <w:sz w:val="21"/>
                <w:szCs w:val="21"/>
                <w:lang w:val="en-US" w:eastAsia="zh-CN"/>
              </w:rPr>
              <w:t>0</w:t>
            </w:r>
            <w:r>
              <w:rPr>
                <w:rFonts w:hint="default" w:ascii="仿宋" w:hAnsi="仿宋" w:eastAsia="仿宋" w:cs="仿宋"/>
                <w:sz w:val="21"/>
                <w:szCs w:val="21"/>
                <w:lang w:val="en-US" w:eastAsia="zh-CN"/>
              </w:rPr>
              <w:t>高清线</w:t>
            </w:r>
            <w:r>
              <w:rPr>
                <w:rFonts w:hint="eastAsia" w:ascii="仿宋" w:hAnsi="仿宋" w:eastAsia="仿宋" w:cs="仿宋"/>
                <w:kern w:val="0"/>
                <w:sz w:val="21"/>
                <w:szCs w:val="21"/>
                <w:lang w:val="en-US" w:eastAsia="zh-CN" w:bidi="ar"/>
              </w:rPr>
              <w:t>；</w:t>
            </w:r>
          </w:p>
          <w:p w14:paraId="188FF29E">
            <w:pPr>
              <w:widowControl/>
              <w:jc w:val="left"/>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2.</w:t>
            </w:r>
            <w:r>
              <w:rPr>
                <w:rFonts w:hint="default" w:ascii="仿宋" w:hAnsi="仿宋" w:eastAsia="仿宋" w:cs="仿宋"/>
                <w:sz w:val="21"/>
                <w:szCs w:val="21"/>
                <w:lang w:val="en-US" w:eastAsia="zh-CN"/>
              </w:rPr>
              <w:t>铝合金编织</w:t>
            </w:r>
            <w:r>
              <w:rPr>
                <w:rFonts w:hint="eastAsia" w:ascii="仿宋" w:hAnsi="仿宋" w:eastAsia="仿宋" w:cs="仿宋"/>
                <w:sz w:val="21"/>
                <w:szCs w:val="21"/>
                <w:lang w:val="en-US" w:eastAsia="zh-CN"/>
              </w:rPr>
              <w:t>；</w:t>
            </w:r>
          </w:p>
          <w:p w14:paraId="7EC7397D">
            <w:pPr>
              <w:widowControl/>
              <w:jc w:val="left"/>
              <w:textAlignment w:val="center"/>
              <w:rPr>
                <w:rFonts w:hint="eastAsia" w:ascii="仿宋" w:hAnsi="仿宋" w:eastAsia="仿宋" w:cs="仿宋"/>
                <w:kern w:val="0"/>
                <w:sz w:val="21"/>
                <w:szCs w:val="21"/>
                <w:lang w:val="en-US" w:eastAsia="zh-CN" w:bidi="ar"/>
              </w:rPr>
            </w:pPr>
            <w:r>
              <w:rPr>
                <w:rFonts w:hint="eastAsia" w:ascii="仿宋" w:hAnsi="仿宋" w:eastAsia="仿宋" w:cs="仿宋"/>
                <w:sz w:val="21"/>
                <w:szCs w:val="21"/>
                <w:lang w:val="en-US" w:eastAsia="zh-CN"/>
              </w:rPr>
              <w:t>3.</w:t>
            </w:r>
            <w:r>
              <w:rPr>
                <w:rFonts w:hint="eastAsia" w:ascii="仿宋" w:hAnsi="仿宋" w:eastAsia="仿宋" w:cs="仿宋"/>
                <w:sz w:val="21"/>
                <w:szCs w:val="21"/>
              </w:rPr>
              <w:t>≥</w:t>
            </w:r>
            <w:r>
              <w:rPr>
                <w:rFonts w:hint="default" w:ascii="仿宋" w:hAnsi="仿宋" w:eastAsia="仿宋" w:cs="仿宋"/>
                <w:sz w:val="21"/>
                <w:szCs w:val="21"/>
                <w:lang w:val="en-US" w:eastAsia="zh-CN"/>
              </w:rPr>
              <w:t>4K/</w:t>
            </w:r>
            <w:r>
              <w:rPr>
                <w:rFonts w:hint="eastAsia" w:ascii="仿宋" w:hAnsi="仿宋" w:eastAsia="仿宋" w:cs="仿宋"/>
                <w:sz w:val="21"/>
                <w:szCs w:val="21"/>
                <w:lang w:val="en-US" w:eastAsia="zh-CN"/>
              </w:rPr>
              <w:t>60</w:t>
            </w:r>
            <w:r>
              <w:rPr>
                <w:rFonts w:hint="default" w:ascii="仿宋" w:hAnsi="仿宋" w:eastAsia="仿宋" w:cs="仿宋"/>
                <w:sz w:val="21"/>
                <w:szCs w:val="21"/>
                <w:lang w:val="en-US" w:eastAsia="zh-CN"/>
              </w:rPr>
              <w:t>H</w:t>
            </w:r>
            <w:r>
              <w:rPr>
                <w:rFonts w:hint="eastAsia" w:ascii="仿宋" w:hAnsi="仿宋" w:eastAsia="仿宋" w:cs="仿宋"/>
                <w:sz w:val="21"/>
                <w:szCs w:val="21"/>
                <w:lang w:val="en-US" w:eastAsia="zh-CN"/>
              </w:rPr>
              <w:t>；</w:t>
            </w:r>
          </w:p>
          <w:p w14:paraId="70C262CE">
            <w:pPr>
              <w:widowControl/>
              <w:jc w:val="left"/>
              <w:textAlignment w:val="center"/>
              <w:rPr>
                <w:rFonts w:hint="default" w:ascii="仿宋" w:hAnsi="仿宋" w:eastAsia="仿宋" w:cs="仿宋"/>
                <w:sz w:val="21"/>
                <w:szCs w:val="21"/>
                <w:lang w:val="en-US" w:eastAsia="zh-CN"/>
              </w:rPr>
            </w:pPr>
            <w:r>
              <w:rPr>
                <w:rFonts w:hint="eastAsia" w:ascii="仿宋" w:hAnsi="仿宋" w:eastAsia="仿宋" w:cs="仿宋"/>
                <w:kern w:val="0"/>
                <w:sz w:val="21"/>
                <w:szCs w:val="21"/>
                <w:lang w:val="en-US" w:eastAsia="zh-CN" w:bidi="ar"/>
              </w:rPr>
              <w:t>4.线长</w:t>
            </w:r>
            <w:r>
              <w:rPr>
                <w:rFonts w:hint="eastAsia" w:ascii="仿宋" w:hAnsi="仿宋" w:eastAsia="仿宋" w:cs="仿宋"/>
                <w:sz w:val="21"/>
                <w:szCs w:val="21"/>
              </w:rPr>
              <w:t>≥</w:t>
            </w:r>
            <w:r>
              <w:rPr>
                <w:rFonts w:hint="eastAsia" w:ascii="仿宋" w:hAnsi="仿宋" w:eastAsia="仿宋" w:cs="仿宋"/>
                <w:sz w:val="21"/>
                <w:szCs w:val="21"/>
                <w:lang w:val="en-US" w:eastAsia="zh-CN"/>
              </w:rPr>
              <w:t>5m。</w:t>
            </w:r>
          </w:p>
        </w:tc>
        <w:tc>
          <w:tcPr>
            <w:tcW w:w="312" w:type="pct"/>
            <w:noWrap w:val="0"/>
            <w:vAlign w:val="center"/>
          </w:tcPr>
          <w:p w14:paraId="6E1336BF">
            <w:pPr>
              <w:widowControl/>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bidi="ar"/>
              </w:rPr>
              <w:t>个</w:t>
            </w:r>
          </w:p>
        </w:tc>
        <w:tc>
          <w:tcPr>
            <w:tcW w:w="313" w:type="pct"/>
            <w:noWrap w:val="0"/>
            <w:vAlign w:val="center"/>
          </w:tcPr>
          <w:p w14:paraId="2D36D44E">
            <w:pPr>
              <w:widowControl/>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bidi="ar"/>
              </w:rPr>
              <w:t>2</w:t>
            </w:r>
          </w:p>
        </w:tc>
      </w:tr>
      <w:tr w14:paraId="7733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1" w:type="pct"/>
            <w:noWrap w:val="0"/>
            <w:vAlign w:val="center"/>
          </w:tcPr>
          <w:p w14:paraId="61B7EA4A">
            <w:pPr>
              <w:widowControl/>
              <w:jc w:val="center"/>
              <w:textAlignment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682" w:type="pct"/>
            <w:noWrap w:val="0"/>
            <w:vAlign w:val="center"/>
          </w:tcPr>
          <w:p w14:paraId="5C6A73CE">
            <w:pPr>
              <w:widowControl/>
              <w:jc w:val="center"/>
              <w:textAlignment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HDMI分屏器</w:t>
            </w:r>
          </w:p>
        </w:tc>
        <w:tc>
          <w:tcPr>
            <w:tcW w:w="3379" w:type="pct"/>
            <w:noWrap w:val="0"/>
            <w:vAlign w:val="center"/>
          </w:tcPr>
          <w:p w14:paraId="5147F4FB">
            <w:pPr>
              <w:widowControl/>
              <w:numPr>
                <w:ilvl w:val="0"/>
                <w:numId w:val="2"/>
              </w:numPr>
              <w:jc w:val="left"/>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一分二，一进二出；</w:t>
            </w:r>
          </w:p>
          <w:p w14:paraId="1A202919">
            <w:pPr>
              <w:widowControl/>
              <w:numPr>
                <w:ilvl w:val="0"/>
                <w:numId w:val="2"/>
              </w:numPr>
              <w:jc w:val="left"/>
              <w:textAlignment w:val="center"/>
              <w:rPr>
                <w:rFonts w:hint="eastAsia" w:ascii="仿宋" w:hAnsi="仿宋" w:eastAsia="仿宋" w:cs="仿宋"/>
                <w:kern w:val="0"/>
                <w:sz w:val="21"/>
                <w:szCs w:val="21"/>
                <w:lang w:val="en-US" w:eastAsia="zh-CN" w:bidi="ar"/>
              </w:rPr>
            </w:pPr>
            <w:r>
              <w:rPr>
                <w:rFonts w:hint="eastAsia" w:ascii="仿宋" w:hAnsi="仿宋" w:eastAsia="仿宋" w:cs="仿宋"/>
                <w:sz w:val="21"/>
                <w:szCs w:val="21"/>
              </w:rPr>
              <w:t>≥</w:t>
            </w:r>
            <w:r>
              <w:rPr>
                <w:rFonts w:hint="default" w:ascii="仿宋" w:hAnsi="仿宋" w:eastAsia="仿宋" w:cs="仿宋"/>
                <w:sz w:val="21"/>
                <w:szCs w:val="21"/>
                <w:lang w:val="en-US" w:eastAsia="zh-CN"/>
              </w:rPr>
              <w:t>4K/</w:t>
            </w:r>
            <w:r>
              <w:rPr>
                <w:rFonts w:hint="eastAsia" w:ascii="仿宋" w:hAnsi="仿宋" w:eastAsia="仿宋" w:cs="仿宋"/>
                <w:sz w:val="21"/>
                <w:szCs w:val="21"/>
                <w:lang w:val="en-US" w:eastAsia="zh-CN"/>
              </w:rPr>
              <w:t>60</w:t>
            </w:r>
            <w:r>
              <w:rPr>
                <w:rFonts w:hint="default" w:ascii="仿宋" w:hAnsi="仿宋" w:eastAsia="仿宋" w:cs="仿宋"/>
                <w:sz w:val="21"/>
                <w:szCs w:val="21"/>
                <w:lang w:val="en-US" w:eastAsia="zh-CN"/>
              </w:rPr>
              <w:t>H</w:t>
            </w:r>
            <w:r>
              <w:rPr>
                <w:rFonts w:hint="eastAsia" w:ascii="仿宋" w:hAnsi="仿宋" w:eastAsia="仿宋" w:cs="仿宋"/>
                <w:kern w:val="0"/>
                <w:sz w:val="21"/>
                <w:szCs w:val="21"/>
                <w:lang w:val="en-US" w:eastAsia="zh-CN" w:bidi="ar"/>
              </w:rPr>
              <w:t>双屏同显；</w:t>
            </w:r>
          </w:p>
          <w:p w14:paraId="63D7C76F">
            <w:pPr>
              <w:widowControl/>
              <w:numPr>
                <w:ilvl w:val="0"/>
                <w:numId w:val="2"/>
              </w:numPr>
              <w:jc w:val="left"/>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1进2出高清视频；</w:t>
            </w:r>
          </w:p>
          <w:p w14:paraId="49CD7EB9">
            <w:pPr>
              <w:widowControl/>
              <w:numPr>
                <w:ilvl w:val="0"/>
                <w:numId w:val="2"/>
              </w:numPr>
              <w:jc w:val="left"/>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铝合金外壳；</w:t>
            </w:r>
          </w:p>
          <w:p w14:paraId="6A8511B1">
            <w:pPr>
              <w:widowControl/>
              <w:numPr>
                <w:ilvl w:val="0"/>
                <w:numId w:val="2"/>
              </w:numPr>
              <w:jc w:val="left"/>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带额外供电5V/1A电源适配器。</w:t>
            </w:r>
          </w:p>
        </w:tc>
        <w:tc>
          <w:tcPr>
            <w:tcW w:w="312" w:type="pct"/>
            <w:noWrap w:val="0"/>
            <w:vAlign w:val="center"/>
          </w:tcPr>
          <w:p w14:paraId="5CE86405">
            <w:pPr>
              <w:widowControl/>
              <w:jc w:val="center"/>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个</w:t>
            </w:r>
          </w:p>
        </w:tc>
        <w:tc>
          <w:tcPr>
            <w:tcW w:w="313" w:type="pct"/>
            <w:noWrap w:val="0"/>
            <w:vAlign w:val="center"/>
          </w:tcPr>
          <w:p w14:paraId="624990CD">
            <w:pPr>
              <w:widowControl/>
              <w:jc w:val="center"/>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3</w:t>
            </w:r>
          </w:p>
        </w:tc>
      </w:tr>
      <w:tr w14:paraId="4DC7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1" w:type="pct"/>
            <w:noWrap w:val="0"/>
            <w:vAlign w:val="center"/>
          </w:tcPr>
          <w:p w14:paraId="583587E9">
            <w:pPr>
              <w:widowControl/>
              <w:jc w:val="center"/>
              <w:textAlignment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682" w:type="pct"/>
            <w:noWrap w:val="0"/>
            <w:vAlign w:val="center"/>
          </w:tcPr>
          <w:p w14:paraId="78FED990">
            <w:pPr>
              <w:widowControl/>
              <w:jc w:val="center"/>
              <w:textAlignment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固态硬盘1</w:t>
            </w:r>
          </w:p>
        </w:tc>
        <w:tc>
          <w:tcPr>
            <w:tcW w:w="3379" w:type="pct"/>
            <w:noWrap w:val="0"/>
            <w:vAlign w:val="center"/>
          </w:tcPr>
          <w:p w14:paraId="53C3A379">
            <w:pPr>
              <w:widowControl/>
              <w:numPr>
                <w:ilvl w:val="0"/>
                <w:numId w:val="0"/>
              </w:numPr>
              <w:jc w:val="left"/>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1.SSD固态硬盘；</w:t>
            </w:r>
          </w:p>
          <w:p w14:paraId="55743AB8">
            <w:pPr>
              <w:widowControl/>
              <w:numPr>
                <w:ilvl w:val="0"/>
                <w:numId w:val="0"/>
              </w:numPr>
              <w:ind w:leftChars="0"/>
              <w:jc w:val="left"/>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2.PCIe4.0接口；</w:t>
            </w:r>
          </w:p>
          <w:p w14:paraId="6BACA1BF">
            <w:pPr>
              <w:widowControl/>
              <w:numPr>
                <w:ilvl w:val="0"/>
                <w:numId w:val="0"/>
              </w:numPr>
              <w:ind w:leftChars="0"/>
              <w:jc w:val="left"/>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3.M.2接口，NVMe协议；</w:t>
            </w:r>
          </w:p>
          <w:p w14:paraId="6C33C37B">
            <w:pPr>
              <w:widowControl/>
              <w:numPr>
                <w:ilvl w:val="0"/>
                <w:numId w:val="0"/>
              </w:numPr>
              <w:ind w:leftChars="0"/>
              <w:jc w:val="left"/>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4.容量</w:t>
            </w:r>
            <w:r>
              <w:rPr>
                <w:rFonts w:hint="eastAsia" w:ascii="仿宋" w:hAnsi="仿宋" w:eastAsia="仿宋" w:cs="仿宋"/>
                <w:sz w:val="21"/>
                <w:szCs w:val="21"/>
              </w:rPr>
              <w:t>≥</w:t>
            </w:r>
            <w:r>
              <w:rPr>
                <w:rFonts w:hint="eastAsia" w:ascii="仿宋" w:hAnsi="仿宋" w:eastAsia="仿宋" w:cs="仿宋"/>
                <w:kern w:val="0"/>
                <w:sz w:val="21"/>
                <w:szCs w:val="21"/>
                <w:lang w:val="en-US" w:eastAsia="zh-CN" w:bidi="ar"/>
              </w:rPr>
              <w:t>4TB；</w:t>
            </w:r>
          </w:p>
          <w:p w14:paraId="17E8F220">
            <w:pPr>
              <w:widowControl/>
              <w:numPr>
                <w:ilvl w:val="0"/>
                <w:numId w:val="0"/>
              </w:numPr>
              <w:ind w:leftChars="0"/>
              <w:jc w:val="left"/>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5.顺序读速</w:t>
            </w:r>
            <w:r>
              <w:rPr>
                <w:rFonts w:hint="eastAsia" w:ascii="仿宋" w:hAnsi="仿宋" w:eastAsia="仿宋" w:cs="仿宋"/>
                <w:sz w:val="21"/>
                <w:szCs w:val="21"/>
              </w:rPr>
              <w:t>≥</w:t>
            </w:r>
            <w:r>
              <w:rPr>
                <w:rFonts w:hint="eastAsia" w:ascii="仿宋" w:hAnsi="仿宋" w:eastAsia="仿宋" w:cs="仿宋"/>
                <w:kern w:val="0"/>
                <w:sz w:val="21"/>
                <w:szCs w:val="21"/>
                <w:lang w:val="en-US" w:eastAsia="zh-CN" w:bidi="ar"/>
              </w:rPr>
              <w:t>7000MB/s；</w:t>
            </w:r>
          </w:p>
          <w:p w14:paraId="5C69DB40">
            <w:pPr>
              <w:widowControl/>
              <w:numPr>
                <w:ilvl w:val="0"/>
                <w:numId w:val="0"/>
              </w:numPr>
              <w:ind w:leftChars="0"/>
              <w:jc w:val="left"/>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6.顺序写入</w:t>
            </w:r>
            <w:r>
              <w:rPr>
                <w:rFonts w:hint="eastAsia" w:ascii="仿宋" w:hAnsi="仿宋" w:eastAsia="仿宋" w:cs="仿宋"/>
                <w:sz w:val="21"/>
                <w:szCs w:val="21"/>
              </w:rPr>
              <w:t>≥</w:t>
            </w:r>
            <w:r>
              <w:rPr>
                <w:rFonts w:hint="eastAsia" w:ascii="仿宋" w:hAnsi="仿宋" w:eastAsia="仿宋" w:cs="仿宋"/>
                <w:kern w:val="0"/>
                <w:sz w:val="21"/>
                <w:szCs w:val="21"/>
                <w:lang w:val="en-US" w:eastAsia="zh-CN" w:bidi="ar"/>
              </w:rPr>
              <w:t>7000MB/s；</w:t>
            </w:r>
          </w:p>
        </w:tc>
        <w:tc>
          <w:tcPr>
            <w:tcW w:w="312" w:type="pct"/>
            <w:noWrap w:val="0"/>
            <w:vAlign w:val="center"/>
          </w:tcPr>
          <w:p w14:paraId="37010E2D">
            <w:pPr>
              <w:widowControl/>
              <w:jc w:val="center"/>
              <w:textAlignment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个</w:t>
            </w:r>
          </w:p>
        </w:tc>
        <w:tc>
          <w:tcPr>
            <w:tcW w:w="313" w:type="pct"/>
            <w:noWrap w:val="0"/>
            <w:vAlign w:val="center"/>
          </w:tcPr>
          <w:p w14:paraId="01BEE564">
            <w:pPr>
              <w:widowControl/>
              <w:jc w:val="center"/>
              <w:textAlignment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w:t>
            </w:r>
          </w:p>
        </w:tc>
      </w:tr>
      <w:tr w14:paraId="58032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1" w:type="pct"/>
            <w:noWrap w:val="0"/>
            <w:vAlign w:val="center"/>
          </w:tcPr>
          <w:p w14:paraId="56D32DB7">
            <w:pPr>
              <w:widowControl/>
              <w:jc w:val="center"/>
              <w:textAlignment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682" w:type="pct"/>
            <w:noWrap w:val="0"/>
            <w:vAlign w:val="center"/>
          </w:tcPr>
          <w:p w14:paraId="3AA316F3">
            <w:pPr>
              <w:widowControl/>
              <w:jc w:val="center"/>
              <w:textAlignment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固态硬盘2</w:t>
            </w:r>
          </w:p>
        </w:tc>
        <w:tc>
          <w:tcPr>
            <w:tcW w:w="3379" w:type="pct"/>
            <w:noWrap w:val="0"/>
            <w:vAlign w:val="center"/>
          </w:tcPr>
          <w:p w14:paraId="76FF1BB1">
            <w:pPr>
              <w:widowControl/>
              <w:numPr>
                <w:ilvl w:val="0"/>
                <w:numId w:val="0"/>
              </w:numPr>
              <w:jc w:val="left"/>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1.SSD固态硬盘；</w:t>
            </w:r>
          </w:p>
          <w:p w14:paraId="595C4C64">
            <w:pPr>
              <w:widowControl/>
              <w:numPr>
                <w:ilvl w:val="0"/>
                <w:numId w:val="0"/>
              </w:numPr>
              <w:ind w:leftChars="0"/>
              <w:jc w:val="left"/>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2.PCIe4.0接口；</w:t>
            </w:r>
          </w:p>
          <w:p w14:paraId="21FE5BA9">
            <w:pPr>
              <w:widowControl/>
              <w:numPr>
                <w:ilvl w:val="0"/>
                <w:numId w:val="0"/>
              </w:numPr>
              <w:ind w:leftChars="0"/>
              <w:jc w:val="left"/>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3.M.2接口，NVMe协议；</w:t>
            </w:r>
          </w:p>
          <w:p w14:paraId="1124912E">
            <w:pPr>
              <w:widowControl/>
              <w:numPr>
                <w:ilvl w:val="0"/>
                <w:numId w:val="0"/>
              </w:numPr>
              <w:ind w:leftChars="0"/>
              <w:jc w:val="left"/>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4.容量</w:t>
            </w:r>
            <w:r>
              <w:rPr>
                <w:rFonts w:hint="eastAsia" w:ascii="仿宋" w:hAnsi="仿宋" w:eastAsia="仿宋" w:cs="仿宋"/>
                <w:sz w:val="21"/>
                <w:szCs w:val="21"/>
              </w:rPr>
              <w:t>≥</w:t>
            </w:r>
            <w:r>
              <w:rPr>
                <w:rFonts w:hint="eastAsia" w:ascii="仿宋" w:hAnsi="仿宋" w:eastAsia="仿宋" w:cs="仿宋"/>
                <w:sz w:val="21"/>
                <w:szCs w:val="21"/>
                <w:lang w:val="en-US" w:eastAsia="zh-CN"/>
              </w:rPr>
              <w:t>2</w:t>
            </w:r>
            <w:r>
              <w:rPr>
                <w:rFonts w:hint="eastAsia" w:ascii="仿宋" w:hAnsi="仿宋" w:eastAsia="仿宋" w:cs="仿宋"/>
                <w:kern w:val="0"/>
                <w:sz w:val="21"/>
                <w:szCs w:val="21"/>
                <w:lang w:val="en-US" w:eastAsia="zh-CN" w:bidi="ar"/>
              </w:rPr>
              <w:t>TB；</w:t>
            </w:r>
          </w:p>
          <w:p w14:paraId="18CF2C93">
            <w:pPr>
              <w:widowControl/>
              <w:numPr>
                <w:ilvl w:val="0"/>
                <w:numId w:val="0"/>
              </w:numPr>
              <w:ind w:leftChars="0"/>
              <w:jc w:val="left"/>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5.顺序读速</w:t>
            </w:r>
            <w:r>
              <w:rPr>
                <w:rFonts w:hint="eastAsia" w:ascii="仿宋" w:hAnsi="仿宋" w:eastAsia="仿宋" w:cs="仿宋"/>
                <w:sz w:val="21"/>
                <w:szCs w:val="21"/>
              </w:rPr>
              <w:t>≥</w:t>
            </w:r>
            <w:r>
              <w:rPr>
                <w:rFonts w:hint="eastAsia" w:ascii="仿宋" w:hAnsi="仿宋" w:eastAsia="仿宋" w:cs="仿宋"/>
                <w:kern w:val="0"/>
                <w:sz w:val="21"/>
                <w:szCs w:val="21"/>
                <w:lang w:val="en-US" w:eastAsia="zh-CN" w:bidi="ar"/>
              </w:rPr>
              <w:t>7000MB/s；</w:t>
            </w:r>
          </w:p>
          <w:p w14:paraId="5013212C">
            <w:pPr>
              <w:widowControl/>
              <w:numPr>
                <w:ilvl w:val="0"/>
                <w:numId w:val="0"/>
              </w:numPr>
              <w:jc w:val="left"/>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6.顺序写入</w:t>
            </w:r>
            <w:r>
              <w:rPr>
                <w:rFonts w:hint="eastAsia" w:ascii="仿宋" w:hAnsi="仿宋" w:eastAsia="仿宋" w:cs="仿宋"/>
                <w:sz w:val="21"/>
                <w:szCs w:val="21"/>
              </w:rPr>
              <w:t>≥</w:t>
            </w:r>
            <w:r>
              <w:rPr>
                <w:rFonts w:hint="eastAsia" w:ascii="仿宋" w:hAnsi="仿宋" w:eastAsia="仿宋" w:cs="仿宋"/>
                <w:kern w:val="0"/>
                <w:sz w:val="21"/>
                <w:szCs w:val="21"/>
                <w:lang w:val="en-US" w:eastAsia="zh-CN" w:bidi="ar"/>
              </w:rPr>
              <w:t>7000MB/s；</w:t>
            </w:r>
          </w:p>
        </w:tc>
        <w:tc>
          <w:tcPr>
            <w:tcW w:w="312" w:type="pct"/>
            <w:noWrap w:val="0"/>
            <w:vAlign w:val="center"/>
          </w:tcPr>
          <w:p w14:paraId="72AB370B">
            <w:pPr>
              <w:widowControl/>
              <w:jc w:val="center"/>
              <w:textAlignment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个</w:t>
            </w:r>
          </w:p>
        </w:tc>
        <w:tc>
          <w:tcPr>
            <w:tcW w:w="313" w:type="pct"/>
            <w:noWrap w:val="0"/>
            <w:vAlign w:val="center"/>
          </w:tcPr>
          <w:p w14:paraId="6CA619D6">
            <w:pPr>
              <w:widowControl/>
              <w:jc w:val="center"/>
              <w:textAlignment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2</w:t>
            </w:r>
          </w:p>
        </w:tc>
      </w:tr>
      <w:tr w14:paraId="5808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1" w:type="pct"/>
            <w:noWrap w:val="0"/>
            <w:vAlign w:val="center"/>
          </w:tcPr>
          <w:p w14:paraId="1B86C489">
            <w:pPr>
              <w:widowControl/>
              <w:jc w:val="center"/>
              <w:textAlignment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11</w:t>
            </w:r>
          </w:p>
        </w:tc>
        <w:tc>
          <w:tcPr>
            <w:tcW w:w="682" w:type="pct"/>
            <w:noWrap w:val="0"/>
            <w:vAlign w:val="center"/>
          </w:tcPr>
          <w:p w14:paraId="192F9719">
            <w:pPr>
              <w:widowControl/>
              <w:jc w:val="center"/>
              <w:textAlignment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机柜式插线板</w:t>
            </w:r>
          </w:p>
        </w:tc>
        <w:tc>
          <w:tcPr>
            <w:tcW w:w="3379" w:type="pct"/>
            <w:noWrap w:val="0"/>
            <w:vAlign w:val="center"/>
          </w:tcPr>
          <w:p w14:paraId="590578EA">
            <w:pPr>
              <w:widowControl/>
              <w:numPr>
                <w:ilvl w:val="0"/>
                <w:numId w:val="0"/>
              </w:numPr>
              <w:jc w:val="left"/>
              <w:textAlignment w:val="center"/>
              <w:rPr>
                <w:rFonts w:hint="default" w:ascii="仿宋" w:hAnsi="仿宋" w:eastAsia="仿宋" w:cs="仿宋"/>
                <w:kern w:val="0"/>
                <w:sz w:val="21"/>
                <w:szCs w:val="21"/>
                <w:lang w:val="en-US" w:eastAsia="zh-CN" w:bidi="ar"/>
              </w:rPr>
            </w:pPr>
            <w:r>
              <w:rPr>
                <w:rFonts w:hint="default" w:ascii="仿宋" w:hAnsi="仿宋" w:eastAsia="仿宋" w:cs="仿宋"/>
                <w:kern w:val="0"/>
                <w:sz w:val="21"/>
                <w:szCs w:val="21"/>
                <w:lang w:val="en-US" w:eastAsia="zh-CN" w:bidi="ar"/>
              </w:rPr>
              <w:t>1.黑色8位总控PDU插排（10A×8）；</w:t>
            </w:r>
          </w:p>
          <w:p w14:paraId="068501FC">
            <w:pPr>
              <w:widowControl/>
              <w:numPr>
                <w:ilvl w:val="0"/>
                <w:numId w:val="0"/>
              </w:numPr>
              <w:jc w:val="left"/>
              <w:textAlignment w:val="center"/>
              <w:rPr>
                <w:rFonts w:hint="default" w:ascii="仿宋" w:hAnsi="仿宋" w:eastAsia="仿宋" w:cs="仿宋"/>
                <w:kern w:val="0"/>
                <w:sz w:val="21"/>
                <w:szCs w:val="21"/>
                <w:lang w:val="en-US" w:eastAsia="zh-CN" w:bidi="ar"/>
              </w:rPr>
            </w:pPr>
            <w:r>
              <w:rPr>
                <w:rFonts w:hint="default" w:ascii="仿宋" w:hAnsi="仿宋" w:eastAsia="仿宋" w:cs="仿宋"/>
                <w:kern w:val="0"/>
                <w:sz w:val="21"/>
                <w:szCs w:val="21"/>
                <w:lang w:val="en-US" w:eastAsia="zh-CN" w:bidi="ar"/>
              </w:rPr>
              <w:t>2.可调节顶装、侧装（适用于桌下、桌上、柜机等）；</w:t>
            </w:r>
          </w:p>
          <w:p w14:paraId="0EEE380F">
            <w:pPr>
              <w:widowControl/>
              <w:numPr>
                <w:ilvl w:val="0"/>
                <w:numId w:val="0"/>
              </w:numPr>
              <w:jc w:val="left"/>
              <w:textAlignment w:val="center"/>
              <w:rPr>
                <w:rFonts w:hint="default" w:ascii="仿宋" w:hAnsi="仿宋" w:eastAsia="仿宋" w:cs="仿宋"/>
                <w:kern w:val="0"/>
                <w:sz w:val="21"/>
                <w:szCs w:val="21"/>
                <w:lang w:val="en-US" w:eastAsia="zh-CN" w:bidi="ar"/>
              </w:rPr>
            </w:pPr>
            <w:r>
              <w:rPr>
                <w:rFonts w:hint="default" w:ascii="仿宋" w:hAnsi="仿宋" w:eastAsia="仿宋" w:cs="仿宋"/>
                <w:kern w:val="0"/>
                <w:sz w:val="21"/>
                <w:szCs w:val="21"/>
                <w:lang w:val="en-US" w:eastAsia="zh-CN" w:bidi="ar"/>
              </w:rPr>
              <w:t>3.防过载保护；</w:t>
            </w:r>
          </w:p>
          <w:p w14:paraId="20964220">
            <w:pPr>
              <w:widowControl/>
              <w:numPr>
                <w:ilvl w:val="0"/>
                <w:numId w:val="0"/>
              </w:numPr>
              <w:jc w:val="left"/>
              <w:textAlignment w:val="center"/>
              <w:rPr>
                <w:rFonts w:hint="default" w:ascii="仿宋" w:hAnsi="仿宋" w:eastAsia="仿宋" w:cs="仿宋"/>
                <w:kern w:val="0"/>
                <w:sz w:val="21"/>
                <w:szCs w:val="21"/>
                <w:lang w:val="en-US" w:eastAsia="zh-CN" w:bidi="ar"/>
              </w:rPr>
            </w:pPr>
            <w:r>
              <w:rPr>
                <w:rFonts w:hint="default" w:ascii="仿宋" w:hAnsi="仿宋" w:eastAsia="仿宋" w:cs="仿宋"/>
                <w:kern w:val="0"/>
                <w:sz w:val="21"/>
                <w:szCs w:val="21"/>
                <w:lang w:val="en-US" w:eastAsia="zh-CN" w:bidi="ar"/>
              </w:rPr>
              <w:t>4.线长3米；</w:t>
            </w:r>
          </w:p>
          <w:p w14:paraId="412BDA27">
            <w:pPr>
              <w:widowControl/>
              <w:numPr>
                <w:ilvl w:val="0"/>
                <w:numId w:val="0"/>
              </w:numPr>
              <w:jc w:val="left"/>
              <w:textAlignment w:val="center"/>
              <w:rPr>
                <w:rFonts w:hint="default" w:ascii="仿宋" w:hAnsi="仿宋" w:eastAsia="仿宋" w:cs="仿宋"/>
                <w:kern w:val="0"/>
                <w:sz w:val="21"/>
                <w:szCs w:val="21"/>
                <w:lang w:val="en-US" w:eastAsia="zh-CN" w:bidi="ar"/>
              </w:rPr>
            </w:pPr>
            <w:r>
              <w:rPr>
                <w:rFonts w:hint="default" w:ascii="仿宋" w:hAnsi="仿宋" w:eastAsia="仿宋" w:cs="仿宋"/>
                <w:kern w:val="0"/>
                <w:sz w:val="21"/>
                <w:szCs w:val="21"/>
                <w:lang w:val="en-US" w:eastAsia="zh-CN" w:bidi="ar"/>
              </w:rPr>
              <w:t>5.2500W功率承载；</w:t>
            </w:r>
          </w:p>
        </w:tc>
        <w:tc>
          <w:tcPr>
            <w:tcW w:w="312" w:type="pct"/>
            <w:noWrap w:val="0"/>
            <w:vAlign w:val="center"/>
          </w:tcPr>
          <w:p w14:paraId="41F1BF8A">
            <w:pPr>
              <w:widowControl/>
              <w:jc w:val="center"/>
              <w:textAlignment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个</w:t>
            </w:r>
          </w:p>
        </w:tc>
        <w:tc>
          <w:tcPr>
            <w:tcW w:w="313" w:type="pct"/>
            <w:noWrap w:val="0"/>
            <w:vAlign w:val="center"/>
          </w:tcPr>
          <w:p w14:paraId="1518A4CF">
            <w:pPr>
              <w:widowControl/>
              <w:jc w:val="center"/>
              <w:textAlignment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2</w:t>
            </w:r>
          </w:p>
        </w:tc>
      </w:tr>
      <w:tr w14:paraId="5EA8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1" w:type="pct"/>
            <w:noWrap w:val="0"/>
            <w:vAlign w:val="center"/>
          </w:tcPr>
          <w:p w14:paraId="1080008E">
            <w:pPr>
              <w:widowControl/>
              <w:jc w:val="center"/>
              <w:textAlignment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12</w:t>
            </w:r>
          </w:p>
        </w:tc>
        <w:tc>
          <w:tcPr>
            <w:tcW w:w="682" w:type="pct"/>
            <w:noWrap w:val="0"/>
            <w:vAlign w:val="center"/>
          </w:tcPr>
          <w:p w14:paraId="3C6E616A">
            <w:pPr>
              <w:widowControl/>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摄像机</w:t>
            </w:r>
            <w:r>
              <w:rPr>
                <w:rFonts w:hint="eastAsia" w:ascii="仿宋" w:hAnsi="仿宋" w:eastAsia="仿宋" w:cs="仿宋"/>
                <w:kern w:val="0"/>
                <w:sz w:val="21"/>
                <w:szCs w:val="21"/>
                <w:lang w:bidi="ar"/>
              </w:rPr>
              <w:t>存储卡读卡器套装</w:t>
            </w:r>
          </w:p>
        </w:tc>
        <w:tc>
          <w:tcPr>
            <w:tcW w:w="3379" w:type="pct"/>
            <w:noWrap w:val="0"/>
            <w:vAlign w:val="center"/>
          </w:tcPr>
          <w:p w14:paraId="4ED4A340">
            <w:pPr>
              <w:widowControl/>
              <w:jc w:val="left"/>
              <w:textAlignment w:val="center"/>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rPr>
              <w:t xml:space="preserve">1. </w:t>
            </w:r>
            <w:r>
              <w:rPr>
                <w:rFonts w:hint="eastAsia" w:ascii="仿宋" w:hAnsi="仿宋" w:eastAsia="仿宋" w:cs="仿宋"/>
                <w:sz w:val="21"/>
                <w:szCs w:val="21"/>
                <w:shd w:val="clear" w:color="auto" w:fill="FFFFFF"/>
                <w:lang w:val="en-US" w:eastAsia="zh-CN"/>
              </w:rPr>
              <w:t>适用于索尼HXR-NX800摄像机的高速</w:t>
            </w:r>
            <w:r>
              <w:rPr>
                <w:rFonts w:hint="eastAsia" w:ascii="仿宋" w:hAnsi="仿宋" w:eastAsia="仿宋" w:cs="仿宋"/>
                <w:sz w:val="21"/>
                <w:szCs w:val="21"/>
                <w:shd w:val="clear" w:color="auto" w:fill="FFFFFF"/>
              </w:rPr>
              <w:t>SD存储卡；</w:t>
            </w:r>
          </w:p>
          <w:p w14:paraId="7EB0EB30">
            <w:pPr>
              <w:widowControl/>
              <w:jc w:val="left"/>
              <w:textAlignment w:val="center"/>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rPr>
              <w:t>2. 读取速度</w:t>
            </w:r>
            <w:r>
              <w:rPr>
                <w:rFonts w:hint="eastAsia" w:ascii="仿宋" w:hAnsi="仿宋" w:eastAsia="仿宋" w:cs="仿宋"/>
                <w:sz w:val="21"/>
                <w:szCs w:val="21"/>
              </w:rPr>
              <w:t>≥</w:t>
            </w:r>
            <w:r>
              <w:rPr>
                <w:rFonts w:hint="eastAsia" w:ascii="仿宋" w:hAnsi="仿宋" w:eastAsia="仿宋" w:cs="仿宋"/>
                <w:sz w:val="21"/>
                <w:szCs w:val="21"/>
                <w:shd w:val="clear" w:color="auto" w:fill="FFFFFF"/>
              </w:rPr>
              <w:t>200MB/S；</w:t>
            </w:r>
          </w:p>
          <w:p w14:paraId="75DB18E1">
            <w:pPr>
              <w:widowControl/>
              <w:jc w:val="left"/>
              <w:textAlignment w:val="center"/>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rPr>
              <w:t xml:space="preserve">3. </w:t>
            </w:r>
            <w:r>
              <w:rPr>
                <w:rFonts w:hint="eastAsia" w:ascii="仿宋" w:hAnsi="仿宋" w:eastAsia="仿宋" w:cs="仿宋"/>
                <w:sz w:val="21"/>
                <w:szCs w:val="21"/>
              </w:rPr>
              <w:t>≥</w:t>
            </w:r>
            <w:r>
              <w:rPr>
                <w:rFonts w:hint="eastAsia" w:ascii="仿宋" w:hAnsi="仿宋" w:eastAsia="仿宋" w:cs="仿宋"/>
                <w:sz w:val="21"/>
                <w:szCs w:val="21"/>
                <w:shd w:val="clear" w:color="auto" w:fill="FFFFFF"/>
              </w:rPr>
              <w:t>128G内存。</w:t>
            </w:r>
          </w:p>
          <w:p w14:paraId="07DCB781">
            <w:pPr>
              <w:widowControl/>
              <w:jc w:val="left"/>
              <w:textAlignment w:val="center"/>
              <w:rPr>
                <w:rFonts w:hint="default" w:ascii="仿宋" w:hAnsi="仿宋" w:eastAsia="仿宋" w:cs="仿宋"/>
                <w:sz w:val="21"/>
                <w:szCs w:val="21"/>
                <w:shd w:val="clear" w:color="auto" w:fill="FFFFFF"/>
                <w:lang w:val="en-US" w:eastAsia="zh-CN"/>
              </w:rPr>
            </w:pPr>
            <w:r>
              <w:rPr>
                <w:rFonts w:hint="eastAsia" w:ascii="仿宋" w:hAnsi="仿宋" w:eastAsia="仿宋" w:cs="仿宋"/>
                <w:sz w:val="21"/>
                <w:szCs w:val="21"/>
                <w:shd w:val="clear" w:color="auto" w:fill="FFFFFF"/>
                <w:lang w:val="en-US" w:eastAsia="zh-CN"/>
              </w:rPr>
              <w:t>4.配套SD卡高速读卡器</w:t>
            </w:r>
          </w:p>
        </w:tc>
        <w:tc>
          <w:tcPr>
            <w:tcW w:w="312" w:type="pct"/>
            <w:noWrap w:val="0"/>
            <w:vAlign w:val="center"/>
          </w:tcPr>
          <w:p w14:paraId="22D28361">
            <w:pPr>
              <w:widowControl/>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bidi="ar"/>
              </w:rPr>
              <w:t>个</w:t>
            </w:r>
          </w:p>
        </w:tc>
        <w:tc>
          <w:tcPr>
            <w:tcW w:w="313" w:type="pct"/>
            <w:noWrap w:val="0"/>
            <w:vAlign w:val="center"/>
          </w:tcPr>
          <w:p w14:paraId="06561535">
            <w:pPr>
              <w:widowControl/>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bidi="ar"/>
              </w:rPr>
              <w:t>10</w:t>
            </w:r>
          </w:p>
        </w:tc>
      </w:tr>
      <w:tr w14:paraId="68F03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1" w:type="pct"/>
            <w:noWrap w:val="0"/>
            <w:vAlign w:val="center"/>
          </w:tcPr>
          <w:p w14:paraId="75891726">
            <w:pPr>
              <w:widowControl/>
              <w:jc w:val="center"/>
              <w:textAlignment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13</w:t>
            </w:r>
          </w:p>
        </w:tc>
        <w:tc>
          <w:tcPr>
            <w:tcW w:w="682" w:type="pct"/>
            <w:noWrap w:val="0"/>
            <w:vAlign w:val="center"/>
          </w:tcPr>
          <w:p w14:paraId="31E3875C">
            <w:pPr>
              <w:widowControl/>
              <w:jc w:val="center"/>
              <w:textAlignment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bidi="ar"/>
              </w:rPr>
              <w:t>摄相机电池</w:t>
            </w:r>
            <w:r>
              <w:rPr>
                <w:rFonts w:hint="eastAsia" w:ascii="仿宋" w:hAnsi="仿宋" w:eastAsia="仿宋" w:cs="仿宋"/>
                <w:kern w:val="0"/>
                <w:sz w:val="21"/>
                <w:szCs w:val="21"/>
                <w:lang w:val="en-US" w:eastAsia="zh-CN" w:bidi="ar"/>
              </w:rPr>
              <w:t>充电器套装</w:t>
            </w:r>
          </w:p>
        </w:tc>
        <w:tc>
          <w:tcPr>
            <w:tcW w:w="3379" w:type="pct"/>
            <w:noWrap w:val="0"/>
            <w:vAlign w:val="center"/>
          </w:tcPr>
          <w:p w14:paraId="50595A45">
            <w:pPr>
              <w:widowControl/>
              <w:jc w:val="left"/>
              <w:textAlignment w:val="center"/>
              <w:rPr>
                <w:rFonts w:hint="default" w:ascii="仿宋" w:hAnsi="仿宋" w:eastAsia="仿宋" w:cs="仿宋"/>
                <w:sz w:val="21"/>
                <w:szCs w:val="21"/>
                <w:shd w:val="clear" w:color="auto" w:fill="FFFFFF"/>
                <w:lang w:val="en-US" w:eastAsia="zh-CN"/>
              </w:rPr>
            </w:pPr>
            <w:r>
              <w:rPr>
                <w:rFonts w:hint="eastAsia" w:ascii="仿宋" w:hAnsi="仿宋" w:eastAsia="仿宋" w:cs="仿宋"/>
                <w:sz w:val="21"/>
                <w:szCs w:val="21"/>
                <w:shd w:val="clear" w:color="auto" w:fill="FFFFFF"/>
                <w:lang w:val="en-US" w:eastAsia="zh-CN"/>
              </w:rPr>
              <w:t>1.适用于索尼HXR-NX800的摄像机电池</w:t>
            </w:r>
          </w:p>
          <w:p w14:paraId="3E41BCAD">
            <w:pPr>
              <w:widowControl/>
              <w:jc w:val="left"/>
              <w:textAlignment w:val="center"/>
              <w:rPr>
                <w:rFonts w:hint="eastAsia" w:ascii="仿宋" w:hAnsi="仿宋" w:eastAsia="仿宋" w:cs="仿宋"/>
                <w:sz w:val="21"/>
                <w:szCs w:val="21"/>
                <w:shd w:val="clear" w:color="auto" w:fill="FFFFFF"/>
              </w:rPr>
            </w:pPr>
            <w:r>
              <w:rPr>
                <w:rFonts w:hint="eastAsia" w:ascii="仿宋" w:hAnsi="仿宋" w:eastAsia="仿宋" w:cs="仿宋"/>
                <w:sz w:val="21"/>
                <w:szCs w:val="21"/>
                <w:lang w:val="en-US" w:eastAsia="zh-CN"/>
              </w:rPr>
              <w:t>2.电池容量</w:t>
            </w:r>
            <w:r>
              <w:rPr>
                <w:rFonts w:hint="eastAsia" w:ascii="仿宋" w:hAnsi="仿宋" w:eastAsia="仿宋" w:cs="仿宋"/>
                <w:sz w:val="21"/>
                <w:szCs w:val="21"/>
              </w:rPr>
              <w:t>≥</w:t>
            </w:r>
            <w:r>
              <w:rPr>
                <w:rFonts w:hint="eastAsia" w:ascii="仿宋" w:hAnsi="仿宋" w:eastAsia="仿宋" w:cs="仿宋"/>
                <w:sz w:val="21"/>
                <w:szCs w:val="21"/>
                <w:shd w:val="clear" w:color="auto" w:fill="FFFFFF"/>
              </w:rPr>
              <w:t>6</w:t>
            </w:r>
            <w:r>
              <w:rPr>
                <w:rFonts w:hint="eastAsia" w:ascii="仿宋" w:hAnsi="仿宋" w:eastAsia="仿宋" w:cs="仿宋"/>
                <w:sz w:val="21"/>
                <w:szCs w:val="21"/>
                <w:shd w:val="clear" w:color="auto" w:fill="FFFFFF"/>
                <w:lang w:val="en-US" w:eastAsia="zh-CN"/>
              </w:rPr>
              <w:t>8</w:t>
            </w:r>
            <w:r>
              <w:rPr>
                <w:rFonts w:hint="eastAsia" w:ascii="仿宋" w:hAnsi="仿宋" w:eastAsia="仿宋" w:cs="仿宋"/>
                <w:sz w:val="21"/>
                <w:szCs w:val="21"/>
                <w:shd w:val="clear" w:color="auto" w:fill="FFFFFF"/>
              </w:rPr>
              <w:t>00mAh</w:t>
            </w:r>
            <w:r>
              <w:rPr>
                <w:rFonts w:hint="eastAsia" w:ascii="仿宋" w:hAnsi="仿宋" w:eastAsia="仿宋" w:cs="仿宋"/>
                <w:sz w:val="21"/>
                <w:szCs w:val="21"/>
                <w:shd w:val="clear" w:color="auto" w:fill="FFFFFF"/>
                <w:lang w:val="en-US" w:eastAsia="zh-CN"/>
              </w:rPr>
              <w:t xml:space="preserve"> 97.92Wh</w:t>
            </w:r>
            <w:r>
              <w:rPr>
                <w:rFonts w:hint="eastAsia" w:ascii="仿宋" w:hAnsi="仿宋" w:eastAsia="仿宋" w:cs="仿宋"/>
                <w:sz w:val="21"/>
                <w:szCs w:val="21"/>
                <w:shd w:val="clear" w:color="auto" w:fill="FFFFFF"/>
              </w:rPr>
              <w:t>；</w:t>
            </w:r>
          </w:p>
          <w:p w14:paraId="49EE2196">
            <w:pPr>
              <w:widowControl/>
              <w:jc w:val="left"/>
              <w:textAlignment w:val="center"/>
              <w:rPr>
                <w:rFonts w:hint="default" w:ascii="仿宋" w:hAnsi="仿宋" w:eastAsia="仿宋" w:cs="仿宋"/>
                <w:sz w:val="21"/>
                <w:szCs w:val="21"/>
                <w:shd w:val="clear" w:color="auto" w:fill="FFFFFF"/>
                <w:lang w:val="en-US" w:eastAsia="zh-CN"/>
              </w:rPr>
            </w:pPr>
            <w:r>
              <w:rPr>
                <w:rFonts w:hint="eastAsia" w:ascii="仿宋" w:hAnsi="仿宋" w:eastAsia="仿宋" w:cs="仿宋"/>
                <w:sz w:val="21"/>
                <w:szCs w:val="21"/>
                <w:shd w:val="clear" w:color="auto" w:fill="FFFFFF"/>
                <w:lang w:val="en-US" w:eastAsia="zh-CN"/>
              </w:rPr>
              <w:t>3.适用原装充电器和USB-C快充</w:t>
            </w:r>
          </w:p>
          <w:p w14:paraId="350E04FC">
            <w:pPr>
              <w:widowControl/>
              <w:jc w:val="left"/>
              <w:textAlignment w:val="center"/>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lang w:val="en-US" w:eastAsia="zh-CN"/>
              </w:rPr>
              <w:t>4.</w:t>
            </w:r>
            <w:r>
              <w:rPr>
                <w:rFonts w:hint="eastAsia" w:ascii="仿宋" w:hAnsi="仿宋" w:eastAsia="仿宋" w:cs="仿宋"/>
                <w:sz w:val="21"/>
                <w:szCs w:val="21"/>
                <w:shd w:val="clear" w:color="auto" w:fill="FFFFFF"/>
              </w:rPr>
              <w:t>充电器</w:t>
            </w:r>
            <w:r>
              <w:rPr>
                <w:rFonts w:hint="eastAsia" w:ascii="仿宋" w:hAnsi="仿宋" w:eastAsia="仿宋" w:cs="仿宋"/>
                <w:sz w:val="21"/>
                <w:szCs w:val="21"/>
                <w:shd w:val="clear" w:color="auto" w:fill="FFFFFF"/>
                <w:lang w:val="en-US" w:eastAsia="zh-CN"/>
              </w:rPr>
              <w:t>供电方式：AC交流电</w:t>
            </w:r>
            <w:r>
              <w:rPr>
                <w:rFonts w:hint="eastAsia" w:ascii="仿宋" w:hAnsi="仿宋" w:eastAsia="仿宋" w:cs="仿宋"/>
                <w:sz w:val="21"/>
                <w:szCs w:val="21"/>
                <w:shd w:val="clear" w:color="auto" w:fill="FFFFFF"/>
              </w:rPr>
              <w:t>。</w:t>
            </w:r>
          </w:p>
        </w:tc>
        <w:tc>
          <w:tcPr>
            <w:tcW w:w="312" w:type="pct"/>
            <w:noWrap w:val="0"/>
            <w:vAlign w:val="center"/>
          </w:tcPr>
          <w:p w14:paraId="1D52B7C7">
            <w:pPr>
              <w:widowControl/>
              <w:jc w:val="center"/>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组</w:t>
            </w:r>
          </w:p>
        </w:tc>
        <w:tc>
          <w:tcPr>
            <w:tcW w:w="313" w:type="pct"/>
            <w:noWrap w:val="0"/>
            <w:vAlign w:val="center"/>
          </w:tcPr>
          <w:p w14:paraId="049D19CB">
            <w:pPr>
              <w:widowControl/>
              <w:jc w:val="center"/>
              <w:textAlignment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val="en-US" w:eastAsia="zh-CN" w:bidi="ar"/>
              </w:rPr>
              <w:t>5</w:t>
            </w:r>
          </w:p>
        </w:tc>
      </w:tr>
      <w:tr w14:paraId="09BF1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1" w:type="pct"/>
            <w:noWrap w:val="0"/>
            <w:vAlign w:val="center"/>
          </w:tcPr>
          <w:p w14:paraId="0CA98EA3">
            <w:pPr>
              <w:widowControl/>
              <w:jc w:val="center"/>
              <w:textAlignment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14</w:t>
            </w:r>
          </w:p>
        </w:tc>
        <w:tc>
          <w:tcPr>
            <w:tcW w:w="682" w:type="pct"/>
            <w:noWrap w:val="0"/>
            <w:vAlign w:val="center"/>
          </w:tcPr>
          <w:p w14:paraId="62DDDE7D">
            <w:pPr>
              <w:jc w:val="left"/>
              <w:rPr>
                <w:rFonts w:hint="eastAsia" w:ascii="仿宋" w:hAnsi="仿宋" w:eastAsia="仿宋" w:cs="仿宋"/>
                <w:kern w:val="0"/>
                <w:sz w:val="21"/>
                <w:szCs w:val="21"/>
                <w:lang w:bidi="ar"/>
              </w:rPr>
            </w:pPr>
            <w:r>
              <w:rPr>
                <w:rFonts w:hint="eastAsia" w:ascii="仿宋" w:hAnsi="仿宋" w:eastAsia="仿宋" w:cs="仿宋"/>
                <w:kern w:val="0"/>
                <w:sz w:val="21"/>
                <w:szCs w:val="21"/>
              </w:rPr>
              <w:t>无线麦克风</w:t>
            </w:r>
          </w:p>
        </w:tc>
        <w:tc>
          <w:tcPr>
            <w:tcW w:w="3379" w:type="pct"/>
            <w:noWrap w:val="0"/>
            <w:vAlign w:val="center"/>
          </w:tcPr>
          <w:p w14:paraId="1424DE9C">
            <w:pPr>
              <w:tabs>
                <w:tab w:val="left" w:pos="720"/>
              </w:tabs>
              <w:jc w:val="left"/>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1托2 无线麦克风充电仓套装</w:t>
            </w:r>
          </w:p>
          <w:p w14:paraId="3A79CF42">
            <w:pPr>
              <w:numPr>
                <w:ilvl w:val="0"/>
                <w:numId w:val="0"/>
              </w:numPr>
              <w:tabs>
                <w:tab w:val="left" w:pos="720"/>
              </w:tabs>
              <w:ind w:left="0" w:leftChars="0"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SA"/>
              </w:rPr>
              <w:t>2.</w:t>
            </w:r>
            <w:r>
              <w:rPr>
                <w:rFonts w:hint="eastAsia" w:ascii="仿宋" w:hAnsi="仿宋" w:eastAsia="仿宋" w:cs="仿宋"/>
                <w:kern w:val="0"/>
                <w:sz w:val="21"/>
                <w:szCs w:val="21"/>
              </w:rPr>
              <w:t>稳定传输距离≥250米</w:t>
            </w:r>
          </w:p>
          <w:p w14:paraId="11A6E49D">
            <w:pPr>
              <w:numPr>
                <w:ilvl w:val="0"/>
                <w:numId w:val="0"/>
              </w:numPr>
              <w:tabs>
                <w:tab w:val="left" w:pos="720"/>
              </w:tabs>
              <w:ind w:left="0" w:leftChars="0"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SA"/>
              </w:rPr>
              <w:t>3.</w:t>
            </w:r>
            <w:r>
              <w:rPr>
                <w:rFonts w:hint="eastAsia" w:ascii="仿宋" w:hAnsi="仿宋" w:eastAsia="仿宋" w:cs="仿宋"/>
                <w:kern w:val="0"/>
                <w:sz w:val="21"/>
                <w:szCs w:val="21"/>
              </w:rPr>
              <w:t>充电仓综合续航≥18小时（含收纳功能）</w:t>
            </w:r>
          </w:p>
          <w:p w14:paraId="70C07711">
            <w:pPr>
              <w:numPr>
                <w:ilvl w:val="0"/>
                <w:numId w:val="0"/>
              </w:numPr>
              <w:tabs>
                <w:tab w:val="left" w:pos="720"/>
              </w:tabs>
              <w:ind w:left="0" w:leftChars="0"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SA"/>
              </w:rPr>
              <w:t>4.</w:t>
            </w:r>
            <w:r>
              <w:rPr>
                <w:rFonts w:hint="eastAsia" w:ascii="仿宋" w:hAnsi="仿宋" w:eastAsia="仿宋" w:cs="仿宋"/>
                <w:kern w:val="0"/>
                <w:sz w:val="21"/>
                <w:szCs w:val="21"/>
              </w:rPr>
              <w:t>自适应环境降噪（支持风噪抑制）</w:t>
            </w:r>
          </w:p>
          <w:p w14:paraId="34EE1891">
            <w:pPr>
              <w:numPr>
                <w:ilvl w:val="0"/>
                <w:numId w:val="0"/>
              </w:numPr>
              <w:tabs>
                <w:tab w:val="left" w:pos="720"/>
              </w:tabs>
              <w:ind w:left="0" w:leftChars="0"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SA"/>
              </w:rPr>
              <w:t>5.</w:t>
            </w:r>
            <w:r>
              <w:rPr>
                <w:rFonts w:hint="eastAsia" w:ascii="仿宋" w:hAnsi="仿宋" w:eastAsia="仿宋" w:cs="仿宋"/>
                <w:kern w:val="0"/>
                <w:sz w:val="21"/>
                <w:szCs w:val="21"/>
              </w:rPr>
              <w:t>支持≥14小时无损内录，兼容高动态范围录音格式。</w:t>
            </w:r>
          </w:p>
          <w:p w14:paraId="1DFB18AB">
            <w:pPr>
              <w:numPr>
                <w:ilvl w:val="0"/>
                <w:numId w:val="0"/>
              </w:numPr>
              <w:tabs>
                <w:tab w:val="left" w:pos="720"/>
              </w:tabs>
              <w:ind w:left="0" w:leftChars="0" w:firstLine="0" w:firstLineChars="0"/>
              <w:jc w:val="left"/>
              <w:rPr>
                <w:rFonts w:hint="eastAsia" w:ascii="仿宋" w:hAnsi="仿宋" w:eastAsia="仿宋" w:cs="仿宋"/>
                <w:sz w:val="21"/>
                <w:szCs w:val="21"/>
                <w:shd w:val="clear" w:color="auto" w:fill="FFFFFF"/>
              </w:rPr>
            </w:pPr>
            <w:r>
              <w:rPr>
                <w:rFonts w:hint="eastAsia" w:ascii="仿宋" w:hAnsi="仿宋" w:eastAsia="仿宋" w:cs="仿宋"/>
                <w:kern w:val="2"/>
                <w:sz w:val="21"/>
                <w:szCs w:val="21"/>
                <w:shd w:val="clear" w:color="auto" w:fill="FFFFFF"/>
                <w:lang w:val="en-US" w:eastAsia="zh-CN" w:bidi="ar-SA"/>
              </w:rPr>
              <w:t>6.</w:t>
            </w:r>
            <w:r>
              <w:rPr>
                <w:rFonts w:hint="eastAsia" w:ascii="仿宋" w:hAnsi="仿宋" w:eastAsia="仿宋" w:cs="仿宋"/>
                <w:kern w:val="0"/>
                <w:sz w:val="21"/>
                <w:szCs w:val="21"/>
              </w:rPr>
              <w:t>蓝牙直连主流运动相机及手机设备。</w:t>
            </w:r>
          </w:p>
          <w:p w14:paraId="28C5FF73">
            <w:pPr>
              <w:numPr>
                <w:ilvl w:val="0"/>
                <w:numId w:val="0"/>
              </w:numPr>
              <w:tabs>
                <w:tab w:val="left" w:pos="720"/>
              </w:tabs>
              <w:ind w:left="0" w:leftChars="0" w:firstLine="0" w:firstLineChars="0"/>
              <w:jc w:val="left"/>
              <w:rPr>
                <w:rFonts w:hint="eastAsia" w:ascii="仿宋" w:hAnsi="仿宋" w:eastAsia="仿宋" w:cs="仿宋"/>
                <w:sz w:val="21"/>
                <w:szCs w:val="21"/>
                <w:shd w:val="clear" w:color="auto" w:fill="FFFFFF"/>
              </w:rPr>
            </w:pPr>
            <w:r>
              <w:rPr>
                <w:rFonts w:hint="eastAsia" w:ascii="仿宋" w:hAnsi="仿宋" w:eastAsia="仿宋" w:cs="仿宋"/>
                <w:kern w:val="2"/>
                <w:sz w:val="21"/>
                <w:szCs w:val="21"/>
                <w:shd w:val="clear" w:color="auto" w:fill="FFFFFF"/>
                <w:lang w:val="en-US" w:eastAsia="zh-CN" w:bidi="ar-SA"/>
              </w:rPr>
              <w:t>7.</w:t>
            </w:r>
            <w:r>
              <w:rPr>
                <w:rFonts w:hint="eastAsia" w:ascii="仿宋" w:hAnsi="仿宋" w:eastAsia="仿宋" w:cs="仿宋"/>
                <w:kern w:val="0"/>
                <w:sz w:val="21"/>
                <w:szCs w:val="21"/>
              </w:rPr>
              <w:t>磁吸式便携佩戴。</w:t>
            </w:r>
          </w:p>
          <w:p w14:paraId="495CB26D">
            <w:pPr>
              <w:numPr>
                <w:ilvl w:val="0"/>
                <w:numId w:val="0"/>
              </w:numPr>
              <w:tabs>
                <w:tab w:val="left" w:pos="720"/>
              </w:tabs>
              <w:ind w:left="0" w:leftChars="0" w:firstLine="0" w:firstLineChars="0"/>
              <w:jc w:val="left"/>
              <w:rPr>
                <w:rFonts w:hint="eastAsia" w:ascii="仿宋" w:hAnsi="仿宋" w:eastAsia="仿宋" w:cs="仿宋"/>
                <w:sz w:val="21"/>
                <w:szCs w:val="21"/>
                <w:shd w:val="clear" w:color="auto" w:fill="FFFFFF"/>
              </w:rPr>
            </w:pPr>
            <w:r>
              <w:rPr>
                <w:rFonts w:hint="eastAsia" w:ascii="仿宋" w:hAnsi="仿宋" w:eastAsia="仿宋" w:cs="仿宋"/>
                <w:kern w:val="2"/>
                <w:sz w:val="21"/>
                <w:szCs w:val="21"/>
                <w:shd w:val="clear" w:color="auto" w:fill="FFFFFF"/>
                <w:lang w:val="en-US" w:eastAsia="zh-CN" w:bidi="ar-SA"/>
              </w:rPr>
              <w:t>8.</w:t>
            </w:r>
            <w:r>
              <w:rPr>
                <w:rFonts w:hint="eastAsia" w:ascii="仿宋" w:hAnsi="仿宋" w:eastAsia="仿宋" w:cs="仿宋"/>
                <w:kern w:val="0"/>
                <w:sz w:val="21"/>
                <w:szCs w:val="21"/>
              </w:rPr>
              <w:t>约1.1英寸触控显示屏配合实体调节旋钮，多级增益精细调节功能。</w:t>
            </w:r>
          </w:p>
        </w:tc>
        <w:tc>
          <w:tcPr>
            <w:tcW w:w="312" w:type="pct"/>
            <w:noWrap w:val="0"/>
            <w:vAlign w:val="center"/>
          </w:tcPr>
          <w:p w14:paraId="59F734EE">
            <w:pPr>
              <w:jc w:val="center"/>
              <w:rPr>
                <w:rFonts w:hint="eastAsia" w:ascii="仿宋" w:hAnsi="仿宋" w:eastAsia="仿宋" w:cs="仿宋"/>
                <w:kern w:val="0"/>
                <w:sz w:val="21"/>
                <w:szCs w:val="21"/>
                <w:lang w:bidi="ar"/>
              </w:rPr>
            </w:pPr>
            <w:r>
              <w:rPr>
                <w:rFonts w:hint="eastAsia" w:ascii="仿宋" w:hAnsi="仿宋" w:eastAsia="仿宋" w:cs="仿宋"/>
                <w:kern w:val="0"/>
                <w:sz w:val="21"/>
                <w:szCs w:val="21"/>
              </w:rPr>
              <w:t>套</w:t>
            </w:r>
          </w:p>
        </w:tc>
        <w:tc>
          <w:tcPr>
            <w:tcW w:w="313" w:type="pct"/>
            <w:noWrap w:val="0"/>
            <w:vAlign w:val="center"/>
          </w:tcPr>
          <w:p w14:paraId="390797B0">
            <w:pPr>
              <w:jc w:val="center"/>
              <w:rPr>
                <w:rFonts w:hint="eastAsia" w:ascii="仿宋" w:hAnsi="仿宋" w:eastAsia="仿宋" w:cs="仿宋"/>
                <w:kern w:val="0"/>
                <w:sz w:val="21"/>
                <w:szCs w:val="21"/>
                <w:lang w:bidi="ar"/>
              </w:rPr>
            </w:pPr>
            <w:r>
              <w:rPr>
                <w:rFonts w:hint="eastAsia" w:ascii="仿宋" w:hAnsi="仿宋" w:eastAsia="仿宋" w:cs="仿宋"/>
                <w:kern w:val="0"/>
                <w:sz w:val="21"/>
                <w:szCs w:val="21"/>
              </w:rPr>
              <w:t>2</w:t>
            </w:r>
          </w:p>
        </w:tc>
      </w:tr>
      <w:tr w14:paraId="0CED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1" w:type="pct"/>
            <w:noWrap w:val="0"/>
            <w:vAlign w:val="center"/>
          </w:tcPr>
          <w:p w14:paraId="5728F0D2">
            <w:pPr>
              <w:widowControl/>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15</w:t>
            </w:r>
          </w:p>
        </w:tc>
        <w:tc>
          <w:tcPr>
            <w:tcW w:w="682" w:type="pct"/>
            <w:noWrap w:val="0"/>
            <w:vAlign w:val="center"/>
          </w:tcPr>
          <w:p w14:paraId="03F60683">
            <w:pPr>
              <w:widowControl/>
              <w:jc w:val="center"/>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Vlog 航拍无人机套装</w:t>
            </w:r>
          </w:p>
        </w:tc>
        <w:tc>
          <w:tcPr>
            <w:tcW w:w="3379" w:type="pct"/>
            <w:noWrap w:val="0"/>
            <w:vAlign w:val="center"/>
          </w:tcPr>
          <w:p w14:paraId="60DECB87">
            <w:pPr>
              <w:widowControl/>
              <w:numPr>
                <w:ilvl w:val="0"/>
                <w:numId w:val="0"/>
              </w:numPr>
              <w:jc w:val="left"/>
              <w:textAlignment w:val="center"/>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rPr>
              <w:t>1、支持动态目标智能跟踪拍摄；</w:t>
            </w:r>
          </w:p>
          <w:p w14:paraId="50BEF4BA">
            <w:pPr>
              <w:widowControl/>
              <w:numPr>
                <w:ilvl w:val="0"/>
                <w:numId w:val="0"/>
              </w:numPr>
              <w:jc w:val="left"/>
              <w:textAlignment w:val="center"/>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rPr>
              <w:t>2、主摄传感器规格：≥1/1.3 英寸影像传感器；</w:t>
            </w:r>
          </w:p>
          <w:p w14:paraId="5D8A2F87">
            <w:pPr>
              <w:widowControl/>
              <w:numPr>
                <w:ilvl w:val="0"/>
                <w:numId w:val="0"/>
              </w:numPr>
              <w:jc w:val="left"/>
              <w:textAlignment w:val="center"/>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rPr>
              <w:t>3、主摄像素数：≥4800万像素；</w:t>
            </w:r>
          </w:p>
          <w:p w14:paraId="0067AC58">
            <w:pPr>
              <w:widowControl/>
              <w:numPr>
                <w:ilvl w:val="0"/>
                <w:numId w:val="0"/>
              </w:numPr>
              <w:jc w:val="left"/>
              <w:textAlignment w:val="center"/>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rPr>
              <w:t>4、最大信号有效距离：≥12km</w:t>
            </w:r>
          </w:p>
          <w:p w14:paraId="12C0212A">
            <w:pPr>
              <w:widowControl/>
              <w:numPr>
                <w:ilvl w:val="0"/>
                <w:numId w:val="0"/>
              </w:numPr>
              <w:jc w:val="left"/>
              <w:textAlignment w:val="center"/>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rPr>
              <w:t>5、最大抗风速：≥5级风</w:t>
            </w:r>
          </w:p>
          <w:p w14:paraId="34EA660B">
            <w:pPr>
              <w:widowControl/>
              <w:numPr>
                <w:ilvl w:val="0"/>
                <w:numId w:val="0"/>
              </w:numPr>
              <w:jc w:val="left"/>
              <w:textAlignment w:val="center"/>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rPr>
              <w:t>6、视频拍摄能力：支持4K分辨率60fps视频拍摄，具备电子防抖功能；</w:t>
            </w:r>
          </w:p>
          <w:p w14:paraId="2EBA17F6">
            <w:pPr>
              <w:widowControl/>
              <w:numPr>
                <w:ilvl w:val="0"/>
                <w:numId w:val="0"/>
              </w:numPr>
              <w:jc w:val="left"/>
              <w:textAlignment w:val="center"/>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rPr>
              <w:t>7、最大飞行时间：≥30分钟</w:t>
            </w:r>
          </w:p>
          <w:p w14:paraId="321B457B">
            <w:pPr>
              <w:widowControl/>
              <w:numPr>
                <w:ilvl w:val="0"/>
                <w:numId w:val="0"/>
              </w:numPr>
              <w:jc w:val="left"/>
              <w:textAlignment w:val="center"/>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rPr>
              <w:t>8、操控方式：专用遥控器（含图传显示屏）；</w:t>
            </w:r>
          </w:p>
          <w:p w14:paraId="2772AD71">
            <w:pPr>
              <w:widowControl/>
              <w:numPr>
                <w:ilvl w:val="0"/>
                <w:numId w:val="0"/>
              </w:numPr>
              <w:jc w:val="left"/>
              <w:textAlignment w:val="center"/>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rPr>
              <w:t>9、传感系统：三维环境感知系统（含红外/视觉传感器），支持避障及紧急刹停</w:t>
            </w:r>
          </w:p>
          <w:p w14:paraId="106D2823">
            <w:pPr>
              <w:widowControl/>
              <w:numPr>
                <w:ilvl w:val="0"/>
                <w:numId w:val="0"/>
              </w:numPr>
              <w:jc w:val="left"/>
              <w:textAlignment w:val="center"/>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lang w:val="en-US" w:eastAsia="zh-CN"/>
              </w:rPr>
              <w:t>10、</w:t>
            </w:r>
            <w:r>
              <w:rPr>
                <w:rFonts w:hint="eastAsia" w:ascii="仿宋" w:hAnsi="仿宋" w:eastAsia="仿宋" w:cs="仿宋"/>
                <w:sz w:val="21"/>
                <w:szCs w:val="21"/>
                <w:shd w:val="clear" w:color="auto" w:fill="FFFFFF"/>
              </w:rPr>
              <w:t>配件套装：PV飞行眼镜×1、遥控器×1、智能飞行电池×2、体感控制手柄×1、充电管家×1、螺旋桨保护罩×1、云台保护罩×1、备用电池×3</w:t>
            </w:r>
          </w:p>
        </w:tc>
        <w:tc>
          <w:tcPr>
            <w:tcW w:w="312" w:type="pct"/>
            <w:noWrap w:val="0"/>
            <w:vAlign w:val="center"/>
          </w:tcPr>
          <w:p w14:paraId="31107437">
            <w:pPr>
              <w:widowControl/>
              <w:jc w:val="center"/>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套</w:t>
            </w:r>
          </w:p>
        </w:tc>
        <w:tc>
          <w:tcPr>
            <w:tcW w:w="313" w:type="pct"/>
            <w:noWrap w:val="0"/>
            <w:vAlign w:val="center"/>
          </w:tcPr>
          <w:p w14:paraId="43445599">
            <w:pPr>
              <w:widowControl/>
              <w:jc w:val="center"/>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w:t>
            </w:r>
          </w:p>
        </w:tc>
      </w:tr>
    </w:tbl>
    <w:p w14:paraId="08D4DC34">
      <w:pPr>
        <w:spacing w:line="560" w:lineRule="exact"/>
        <w:ind w:firstLine="240" w:firstLineChars="1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★注：以下要求供应商必须达到，否则投标无效。</w:t>
      </w:r>
    </w:p>
    <w:p w14:paraId="5F2BE9A2">
      <w:pPr>
        <w:spacing w:line="560" w:lineRule="exact"/>
        <w:ind w:firstLine="240" w:firstLineChars="100"/>
        <w:rPr>
          <w:rFonts w:hint="default" w:ascii="Times New Roman" w:hAnsi="Times New Roman" w:eastAsia="仿宋" w:cs="Times New Roman"/>
          <w:color w:val="000000"/>
          <w:sz w:val="32"/>
          <w:szCs w:val="32"/>
          <w:lang w:val="en-US" w:eastAsia="zh-CN"/>
        </w:rPr>
      </w:pPr>
      <w:r>
        <w:rPr>
          <w:rFonts w:hint="eastAsia" w:ascii="仿宋" w:hAnsi="仿宋" w:eastAsia="仿宋" w:cs="仿宋"/>
          <w:color w:val="000000"/>
          <w:sz w:val="24"/>
          <w:szCs w:val="24"/>
          <w:lang w:val="en-US" w:eastAsia="zh-CN"/>
        </w:rPr>
        <w:t>承诺保证所提供的产品为原厂原装正品，未经过任何拆改、组装，且符合原厂生产标准，并承担因非原装正品导致的一切法律责任（包括但不限于退货、赔偿损失等），并配合甲方收验货时做好序号1.1</w:t>
      </w:r>
      <w:r>
        <w:rPr>
          <w:rFonts w:hint="default" w:ascii="仿宋" w:hAnsi="仿宋" w:eastAsia="仿宋" w:cs="仿宋"/>
          <w:color w:val="000000"/>
          <w:sz w:val="24"/>
          <w:szCs w:val="24"/>
          <w:lang w:eastAsia="zh-CN"/>
        </w:rPr>
        <w:t>4</w:t>
      </w:r>
      <w:r>
        <w:rPr>
          <w:rFonts w:hint="eastAsia" w:ascii="仿宋" w:hAnsi="仿宋" w:eastAsia="仿宋" w:cs="仿宋"/>
          <w:color w:val="000000"/>
          <w:sz w:val="24"/>
          <w:szCs w:val="24"/>
          <w:lang w:val="en-US" w:eastAsia="zh-CN"/>
        </w:rPr>
        <w:t>.1</w:t>
      </w:r>
      <w:r>
        <w:rPr>
          <w:rFonts w:hint="default" w:ascii="仿宋" w:hAnsi="仿宋" w:eastAsia="仿宋" w:cs="仿宋"/>
          <w:color w:val="000000"/>
          <w:sz w:val="24"/>
          <w:szCs w:val="24"/>
          <w:lang w:eastAsia="zh-CN"/>
        </w:rPr>
        <w:t>5</w:t>
      </w:r>
      <w:r>
        <w:rPr>
          <w:rFonts w:hint="eastAsia" w:ascii="仿宋" w:hAnsi="仿宋" w:eastAsia="仿宋" w:cs="仿宋"/>
          <w:color w:val="000000"/>
          <w:sz w:val="24"/>
          <w:szCs w:val="24"/>
          <w:lang w:val="en-US" w:eastAsia="zh-CN"/>
        </w:rPr>
        <w:t>的产品溯源工作。</w:t>
      </w:r>
    </w:p>
    <w:p w14:paraId="0753158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FB993B"/>
    <w:multiLevelType w:val="singleLevel"/>
    <w:tmpl w:val="6FFB993B"/>
    <w:lvl w:ilvl="0" w:tentative="0">
      <w:start w:val="1"/>
      <w:numFmt w:val="decimal"/>
      <w:lvlText w:val="%1."/>
      <w:lvlJc w:val="left"/>
      <w:pPr>
        <w:tabs>
          <w:tab w:val="left" w:pos="312"/>
        </w:tabs>
      </w:pPr>
    </w:lvl>
  </w:abstractNum>
  <w:abstractNum w:abstractNumId="1">
    <w:nsid w:val="7060D842"/>
    <w:multiLevelType w:val="singleLevel"/>
    <w:tmpl w:val="7060D842"/>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996BDA"/>
    <w:rsid w:val="0A996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2025-10-23T04:00:00Z</dcterms:created>
  <dc:creator>℡Autism ミ</dc:creator>
  <cp:lastModifiedBy>℡Autism ミ</cp:lastModifiedBy>
  <dcterms:modified xsi:type="dcterms:W3CDTF">2025-10-23T04:01:02Z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F47090F822FF4E7B80C9753392D18620_11</vt:lpwstr>
  </property>
  <property fmtid="{D5CDD505-2E9C-101B-9397-08002B2CF9AE}" pid="4" name="KSOTemplateDocerSaveRecord">
    <vt:lpwstr>eyJoZGlkIjoiNWU2YTZhNDE5MGJhZjFhODFmOGIyNjJkYzllZjk1NmMiLCJ1c2VySWQiOiIzODE5MDc1NjQifQ==</vt:lpwstr>
  </property>
</Properties>
</file>