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FDDCD">
      <w:pPr>
        <w:adjustRightInd w:val="0"/>
        <w:snapToGrid w:val="0"/>
        <w:spacing w:line="360" w:lineRule="auto"/>
        <w:ind w:firstLine="141" w:firstLineChars="50"/>
        <w:rPr>
          <w:rFonts w:ascii="仿宋_GB2312" w:hAnsi="宋体" w:eastAsia="仿宋_GB2312" w:cs="仿宋_GB2312"/>
          <w:b/>
          <w:bCs/>
          <w:sz w:val="28"/>
          <w:szCs w:val="28"/>
          <w:lang w:val="zh-CN"/>
        </w:rPr>
      </w:pPr>
      <w:bookmarkStart w:id="0" w:name="_Toc230583542"/>
      <w:bookmarkStart w:id="1" w:name="_Toc249525160"/>
      <w:bookmarkStart w:id="2" w:name="_Toc500746967"/>
      <w:bookmarkStart w:id="3" w:name="_Toc499711885"/>
      <w:bookmarkStart w:id="4" w:name="_Toc184043013"/>
      <w:bookmarkStart w:id="5" w:name="_Toc500747063"/>
      <w:bookmarkStart w:id="6" w:name="_Toc177995474"/>
      <w:bookmarkStart w:id="7" w:name="_Toc385992326"/>
      <w:bookmarkStart w:id="8" w:name="_Toc500747190"/>
      <w:bookmarkStart w:id="9" w:name="_Toc249515391"/>
      <w:bookmarkStart w:id="10" w:name="_Toc70687140"/>
      <w:bookmarkStart w:id="11" w:name="_Toc53722841"/>
      <w:bookmarkStart w:id="12" w:name="_Toc232176273"/>
      <w:bookmarkStart w:id="13" w:name="_Toc177817335"/>
      <w:bookmarkStart w:id="14" w:name="_Toc230013633"/>
      <w:bookmarkStart w:id="15" w:name="_Toc232395213"/>
      <w:bookmarkStart w:id="16" w:name="_Toc389620165"/>
      <w:bookmarkStart w:id="17" w:name="_Toc176882543"/>
      <w:bookmarkStart w:id="18" w:name="_Toc499711044"/>
      <w:bookmarkStart w:id="19" w:name="_Toc496324580"/>
      <w:bookmarkStart w:id="20" w:name="_Toc256342144"/>
      <w:bookmarkStart w:id="21" w:name="_Toc230099798"/>
      <w:bookmarkStart w:id="22" w:name="_Toc249515279"/>
      <w:bookmarkStart w:id="23" w:name="_Toc503063423"/>
      <w:bookmarkStart w:id="24" w:name="_Toc177189236"/>
      <w:bookmarkStart w:id="25" w:name="_Toc492955416"/>
      <w:bookmarkStart w:id="26" w:name="_Toc385992324"/>
      <w:r>
        <w:rPr>
          <w:rFonts w:hint="eastAsia" w:ascii="仿宋_GB2312" w:hAnsi="宋体" w:eastAsia="仿宋_GB2312" w:cs="仿宋_GB2312"/>
          <w:b/>
          <w:bCs/>
          <w:sz w:val="28"/>
          <w:szCs w:val="28"/>
          <w:lang w:val="zh-CN"/>
        </w:rPr>
        <w:t>政府采购项目</w:t>
      </w:r>
    </w:p>
    <w:p w14:paraId="076769DB">
      <w:pPr>
        <w:adjustRightInd w:val="0"/>
        <w:snapToGrid w:val="0"/>
        <w:spacing w:line="360" w:lineRule="auto"/>
        <w:ind w:firstLine="141" w:firstLineChars="50"/>
        <w:rPr>
          <w:rFonts w:ascii="仿宋_GB2312" w:hAnsi="宋体" w:eastAsia="仿宋_GB2312" w:cs="仿宋_GB2312"/>
          <w:b/>
          <w:bCs/>
          <w:sz w:val="28"/>
          <w:szCs w:val="28"/>
          <w:lang w:val="zh-CN"/>
        </w:rPr>
      </w:pPr>
      <w:r>
        <w:rPr>
          <w:rFonts w:hint="eastAsia" w:ascii="仿宋_GB2312" w:hAnsi="宋体" w:eastAsia="仿宋_GB2312" w:cs="仿宋_GB2312"/>
          <w:b/>
          <w:bCs/>
          <w:sz w:val="28"/>
          <w:szCs w:val="28"/>
          <w:lang w:val="zh-CN"/>
        </w:rPr>
        <w:t>采购项目编号：SXYDY2025028</w:t>
      </w:r>
    </w:p>
    <w:p w14:paraId="1DF6F3C8">
      <w:pPr>
        <w:tabs>
          <w:tab w:val="left" w:pos="5670"/>
        </w:tabs>
        <w:autoSpaceDE w:val="0"/>
        <w:autoSpaceDN w:val="0"/>
        <w:adjustRightInd w:val="0"/>
        <w:snapToGrid w:val="0"/>
        <w:spacing w:line="360" w:lineRule="auto"/>
        <w:jc w:val="center"/>
        <w:rPr>
          <w:rFonts w:ascii="宋体" w:hAnsi="宋体" w:eastAsia="宋体" w:cs="宋体"/>
          <w:sz w:val="32"/>
          <w:szCs w:val="32"/>
        </w:rPr>
      </w:pPr>
      <w:r>
        <w:rPr>
          <w:rFonts w:hint="eastAsia" w:ascii="宋体" w:hAnsi="宋体" w:eastAsia="宋体" w:cs="宋体"/>
          <w:sz w:val="32"/>
          <w:szCs w:val="32"/>
        </w:rPr>
        <w:t xml:space="preserve"> </w:t>
      </w:r>
    </w:p>
    <w:p w14:paraId="4027C88C">
      <w:pPr>
        <w:pStyle w:val="22"/>
        <w:rPr>
          <w:rFonts w:ascii="宋体" w:hAnsi="宋体" w:eastAsia="宋体" w:cs="宋体"/>
          <w:lang w:val="zh-CN"/>
        </w:rPr>
      </w:pPr>
      <w:r>
        <w:rPr>
          <w:rFonts w:hint="eastAsia" w:ascii="宋体" w:hAnsi="宋体" w:eastAsia="宋体" w:cs="宋体"/>
          <w:b/>
          <w:bCs/>
          <w:sz w:val="48"/>
          <w:szCs w:val="48"/>
        </w:rPr>
        <w:t>永寿县DeepSeek本地化部署及机房等保项目</w:t>
      </w:r>
    </w:p>
    <w:p w14:paraId="6A35C1E8">
      <w:pPr>
        <w:rPr>
          <w:rFonts w:ascii="宋体" w:hAnsi="宋体" w:eastAsia="宋体" w:cs="宋体"/>
          <w:lang w:val="zh-CN"/>
        </w:rPr>
      </w:pPr>
    </w:p>
    <w:p w14:paraId="0E35DA30">
      <w:pPr>
        <w:pStyle w:val="22"/>
        <w:rPr>
          <w:rFonts w:ascii="宋体" w:hAnsi="宋体" w:eastAsia="宋体" w:cs="宋体"/>
          <w:lang w:val="zh-CN"/>
        </w:rPr>
      </w:pPr>
    </w:p>
    <w:p w14:paraId="072BCFA5">
      <w:pPr>
        <w:tabs>
          <w:tab w:val="left" w:pos="5670"/>
        </w:tabs>
        <w:autoSpaceDE w:val="0"/>
        <w:autoSpaceDN w:val="0"/>
        <w:adjustRightInd w:val="0"/>
        <w:snapToGrid w:val="0"/>
        <w:spacing w:line="360" w:lineRule="auto"/>
        <w:jc w:val="center"/>
        <w:rPr>
          <w:rFonts w:ascii="宋体" w:hAnsi="宋体" w:eastAsia="宋体" w:cs="宋体"/>
          <w:b/>
          <w:bCs/>
          <w:sz w:val="52"/>
          <w:szCs w:val="52"/>
          <w:lang w:val="zh-CN"/>
        </w:rPr>
      </w:pPr>
    </w:p>
    <w:p w14:paraId="12A8049D">
      <w:pPr>
        <w:tabs>
          <w:tab w:val="left" w:pos="5670"/>
        </w:tabs>
        <w:autoSpaceDE w:val="0"/>
        <w:autoSpaceDN w:val="0"/>
        <w:adjustRightInd w:val="0"/>
        <w:snapToGrid w:val="0"/>
        <w:spacing w:line="360" w:lineRule="auto"/>
        <w:jc w:val="center"/>
        <w:rPr>
          <w:rFonts w:ascii="宋体" w:hAnsi="宋体" w:eastAsia="宋体" w:cs="宋体"/>
          <w:b/>
          <w:bCs/>
          <w:sz w:val="52"/>
          <w:szCs w:val="52"/>
          <w:lang w:val="zh-CN"/>
        </w:rPr>
      </w:pPr>
      <w:r>
        <w:rPr>
          <w:rFonts w:hint="eastAsia" w:ascii="宋体" w:hAnsi="宋体" w:eastAsia="宋体" w:cs="宋体"/>
          <w:b/>
          <w:bCs/>
          <w:sz w:val="52"/>
          <w:szCs w:val="52"/>
          <w:lang w:val="zh-CN"/>
        </w:rPr>
        <w:t>竞争性磋商文件</w:t>
      </w:r>
    </w:p>
    <w:p w14:paraId="09F6AFC3">
      <w:pPr>
        <w:tabs>
          <w:tab w:val="left" w:pos="5670"/>
        </w:tabs>
        <w:autoSpaceDE w:val="0"/>
        <w:autoSpaceDN w:val="0"/>
        <w:adjustRightInd w:val="0"/>
        <w:snapToGrid w:val="0"/>
        <w:spacing w:line="360" w:lineRule="auto"/>
        <w:jc w:val="center"/>
        <w:rPr>
          <w:rFonts w:ascii="宋体" w:hAnsi="宋体" w:eastAsia="宋体" w:cs="宋体"/>
          <w:sz w:val="50"/>
          <w:szCs w:val="50"/>
        </w:rPr>
      </w:pPr>
      <w:r>
        <w:rPr>
          <w:rFonts w:hint="eastAsia" w:eastAsia="宋体"/>
        </w:rPr>
        <w:drawing>
          <wp:inline distT="0" distB="0" distL="114300" distR="114300">
            <wp:extent cx="2734945" cy="3209925"/>
            <wp:effectExtent l="0" t="0" r="8255" b="9525"/>
            <wp:docPr id="3" name="图片 3" descr="640cbd24e9159fd92ec7103d6fedb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40cbd24e9159fd92ec7103d6fedb14"/>
                    <pic:cNvPicPr>
                      <a:picLocks noChangeAspect="1"/>
                    </pic:cNvPicPr>
                  </pic:nvPicPr>
                  <pic:blipFill>
                    <a:blip r:embed="rId20"/>
                    <a:srcRect l="7767" t="20627" r="69104" b="9007"/>
                    <a:stretch>
                      <a:fillRect/>
                    </a:stretch>
                  </pic:blipFill>
                  <pic:spPr>
                    <a:xfrm>
                      <a:off x="0" y="0"/>
                      <a:ext cx="2734945" cy="3209925"/>
                    </a:xfrm>
                    <a:prstGeom prst="rect">
                      <a:avLst/>
                    </a:prstGeom>
                    <a:noFill/>
                    <a:ln>
                      <a:noFill/>
                    </a:ln>
                  </pic:spPr>
                </pic:pic>
              </a:graphicData>
            </a:graphic>
          </wp:inline>
        </w:drawing>
      </w:r>
    </w:p>
    <w:p w14:paraId="28956797">
      <w:pPr>
        <w:pStyle w:val="22"/>
        <w:rPr>
          <w:rFonts w:ascii="宋体" w:hAnsi="宋体" w:eastAsia="宋体" w:cs="宋体"/>
        </w:rPr>
      </w:pPr>
    </w:p>
    <w:p w14:paraId="7CD1EDBD">
      <w:pPr>
        <w:tabs>
          <w:tab w:val="left" w:pos="5670"/>
        </w:tabs>
        <w:autoSpaceDE w:val="0"/>
        <w:autoSpaceDN w:val="0"/>
        <w:adjustRightInd w:val="0"/>
        <w:snapToGrid w:val="0"/>
        <w:spacing w:line="360" w:lineRule="auto"/>
        <w:jc w:val="center"/>
        <w:rPr>
          <w:rFonts w:ascii="宋体" w:hAnsi="宋体" w:eastAsia="宋体" w:cs="宋体"/>
          <w:b/>
          <w:bCs/>
          <w:sz w:val="30"/>
          <w:szCs w:val="30"/>
        </w:rPr>
      </w:pPr>
    </w:p>
    <w:p w14:paraId="520CDCAF">
      <w:pPr>
        <w:tabs>
          <w:tab w:val="left" w:pos="5670"/>
        </w:tabs>
        <w:autoSpaceDE w:val="0"/>
        <w:autoSpaceDN w:val="0"/>
        <w:adjustRightInd w:val="0"/>
        <w:snapToGrid w:val="0"/>
        <w:spacing w:line="360" w:lineRule="auto"/>
        <w:jc w:val="center"/>
        <w:rPr>
          <w:rFonts w:ascii="仿宋_GB2312" w:hAnsi="宋体" w:eastAsia="仿宋_GB2312"/>
          <w:b/>
          <w:bCs/>
          <w:sz w:val="40"/>
          <w:szCs w:val="40"/>
        </w:rPr>
      </w:pPr>
      <w:r>
        <w:rPr>
          <w:rFonts w:hint="eastAsia" w:ascii="仿宋_GB2312" w:hAnsi="宋体" w:eastAsia="仿宋_GB2312" w:cs="仿宋_GB2312"/>
          <w:b/>
          <w:bCs/>
          <w:sz w:val="40"/>
          <w:szCs w:val="40"/>
        </w:rPr>
        <w:t>采购代理机构：</w:t>
      </w:r>
      <w:r>
        <w:rPr>
          <w:rFonts w:hint="eastAsia" w:ascii="仿宋_GB2312" w:hAnsi="宋体" w:eastAsia="仿宋_GB2312" w:cs="仿宋_GB2312"/>
          <w:b/>
          <w:bCs/>
          <w:sz w:val="40"/>
          <w:szCs w:val="40"/>
          <w:lang w:val="zh-CN"/>
        </w:rPr>
        <w:t>陕西易道源项目管理有限公司</w:t>
      </w:r>
    </w:p>
    <w:p w14:paraId="3EAA9B39">
      <w:pPr>
        <w:tabs>
          <w:tab w:val="left" w:pos="5460"/>
        </w:tabs>
        <w:autoSpaceDE w:val="0"/>
        <w:autoSpaceDN w:val="0"/>
        <w:adjustRightInd w:val="0"/>
        <w:snapToGrid w:val="0"/>
        <w:spacing w:line="360" w:lineRule="auto"/>
        <w:jc w:val="center"/>
        <w:rPr>
          <w:rFonts w:ascii="仿宋_GB2312" w:hAnsi="宋体" w:eastAsia="仿宋_GB2312" w:cs="仿宋_GB2312"/>
          <w:b/>
          <w:bCs/>
          <w:sz w:val="40"/>
          <w:szCs w:val="40"/>
          <w:lang w:val="zh-CN"/>
        </w:rPr>
      </w:pPr>
      <w:r>
        <w:rPr>
          <w:rFonts w:hint="eastAsia" w:ascii="仿宋_GB2312" w:hAnsi="宋体" w:eastAsia="仿宋_GB2312" w:cs="仿宋_GB2312"/>
          <w:b/>
          <w:bCs/>
          <w:sz w:val="40"/>
          <w:szCs w:val="40"/>
          <w:lang w:val="zh-CN"/>
        </w:rPr>
        <w:t>202</w:t>
      </w:r>
      <w:r>
        <w:rPr>
          <w:rFonts w:hint="eastAsia" w:ascii="仿宋_GB2312" w:hAnsi="宋体" w:eastAsia="仿宋_GB2312" w:cs="仿宋_GB2312"/>
          <w:b/>
          <w:bCs/>
          <w:sz w:val="40"/>
          <w:szCs w:val="40"/>
        </w:rPr>
        <w:t>5</w:t>
      </w:r>
      <w:r>
        <w:rPr>
          <w:rFonts w:hint="eastAsia" w:ascii="仿宋_GB2312" w:hAnsi="宋体" w:eastAsia="仿宋_GB2312" w:cs="仿宋_GB2312"/>
          <w:b/>
          <w:bCs/>
          <w:sz w:val="40"/>
          <w:szCs w:val="40"/>
          <w:lang w:val="zh-CN"/>
        </w:rPr>
        <w:t>年</w:t>
      </w:r>
      <w:r>
        <w:rPr>
          <w:rFonts w:hint="eastAsia" w:ascii="仿宋_GB2312" w:hAnsi="宋体" w:eastAsia="仿宋_GB2312" w:cs="仿宋_GB2312"/>
          <w:b/>
          <w:bCs/>
          <w:sz w:val="40"/>
          <w:szCs w:val="40"/>
          <w:lang w:val="en-US" w:eastAsia="zh-CN"/>
        </w:rPr>
        <w:t>10</w:t>
      </w:r>
      <w:r>
        <w:rPr>
          <w:rFonts w:hint="eastAsia" w:ascii="仿宋_GB2312" w:hAnsi="宋体" w:eastAsia="仿宋_GB2312" w:cs="仿宋_GB2312"/>
          <w:b/>
          <w:bCs/>
          <w:sz w:val="40"/>
          <w:szCs w:val="40"/>
          <w:lang w:val="zh-CN"/>
        </w:rPr>
        <w:t>月</w:t>
      </w:r>
    </w:p>
    <w:p w14:paraId="5CC1DFB2">
      <w:pPr>
        <w:pStyle w:val="22"/>
        <w:rPr>
          <w:rFonts w:ascii="宋体" w:hAnsi="宋体" w:eastAsia="宋体" w:cs="宋体"/>
        </w:rPr>
        <w:sectPr>
          <w:headerReference r:id="rId3" w:type="first"/>
          <w:footerReference r:id="rId4" w:type="even"/>
          <w:pgSz w:w="11906" w:h="16838"/>
          <w:pgMar w:top="1440" w:right="1083" w:bottom="1440" w:left="1083" w:header="851" w:footer="992" w:gutter="0"/>
          <w:pgNumType w:start="0"/>
          <w:cols w:space="720" w:num="1"/>
          <w:titlePg/>
          <w:docGrid w:linePitch="312" w:charSpace="0"/>
        </w:sectPr>
      </w:pPr>
    </w:p>
    <w:p w14:paraId="7BFCC4F0">
      <w:pPr>
        <w:pStyle w:val="2"/>
        <w:sectPr>
          <w:headerReference r:id="rId5" w:type="default"/>
          <w:footerReference r:id="rId6" w:type="default"/>
          <w:type w:val="continuous"/>
          <w:pgSz w:w="11906" w:h="16838"/>
          <w:pgMar w:top="1440" w:right="1800" w:bottom="1440" w:left="1800" w:header="851" w:footer="992" w:gutter="0"/>
          <w:pgNumType w:start="1"/>
          <w:cols w:space="720" w:num="1"/>
          <w:docGrid w:type="lines" w:linePitch="312" w:charSpace="0"/>
        </w:sectPr>
      </w:pPr>
    </w:p>
    <w:p w14:paraId="06180C7B">
      <w:pPr>
        <w:spacing w:line="360" w:lineRule="auto"/>
        <w:ind w:firstLine="203" w:firstLineChars="46"/>
        <w:jc w:val="center"/>
        <w:rPr>
          <w:rFonts w:ascii="宋体" w:hAnsi="宋体" w:eastAsia="宋体" w:cs="宋体"/>
          <w:b/>
          <w:bCs/>
          <w:sz w:val="44"/>
          <w:szCs w:val="44"/>
        </w:rPr>
      </w:pPr>
      <w:r>
        <w:rPr>
          <w:rFonts w:hint="eastAsia" w:ascii="宋体" w:hAnsi="宋体" w:eastAsia="宋体" w:cs="宋体"/>
          <w:b/>
          <w:bCs/>
          <w:sz w:val="44"/>
          <w:szCs w:val="44"/>
        </w:rPr>
        <w:t>特别</w:t>
      </w:r>
      <w:r>
        <w:rPr>
          <w:rFonts w:hint="eastAsia" w:ascii="宋体" w:hAnsi="宋体" w:eastAsia="宋体" w:cs="宋体"/>
          <w:b/>
          <w:bCs/>
          <w:sz w:val="44"/>
          <w:szCs w:val="44"/>
          <w:lang w:val="zh-CN"/>
        </w:rPr>
        <w:t>提示</w:t>
      </w:r>
    </w:p>
    <w:p w14:paraId="61280337">
      <w:pPr>
        <w:snapToGrid w:val="0"/>
        <w:spacing w:line="360" w:lineRule="auto"/>
        <w:jc w:val="left"/>
        <w:rPr>
          <w:rFonts w:ascii="宋体" w:hAnsi="宋体" w:eastAsia="宋体" w:cs="宋体"/>
          <w:b/>
          <w:bCs/>
          <w:sz w:val="36"/>
          <w:szCs w:val="36"/>
        </w:rPr>
      </w:pPr>
      <w:r>
        <w:rPr>
          <w:rFonts w:hint="eastAsia" w:ascii="宋体" w:hAnsi="宋体" w:eastAsia="宋体" w:cs="宋体"/>
          <w:b/>
          <w:bCs/>
          <w:sz w:val="36"/>
          <w:szCs w:val="36"/>
        </w:rPr>
        <w:t>一、供应商入库</w:t>
      </w:r>
    </w:p>
    <w:p w14:paraId="181EEF26">
      <w:pPr>
        <w:pStyle w:val="45"/>
        <w:snapToGrid w:val="0"/>
        <w:spacing w:before="0" w:beforeAutospacing="0" w:after="0" w:afterAutospacing="0" w:line="360" w:lineRule="auto"/>
        <w:ind w:firstLine="560" w:firstLineChars="200"/>
        <w:rPr>
          <w:rFonts w:eastAsia="宋体"/>
          <w:bCs/>
          <w:sz w:val="28"/>
          <w:szCs w:val="28"/>
        </w:rPr>
      </w:pPr>
      <w:r>
        <w:rPr>
          <w:rFonts w:hint="eastAsia" w:eastAsia="宋体"/>
          <w:bCs/>
          <w:sz w:val="28"/>
          <w:szCs w:val="28"/>
        </w:rPr>
        <w:t>请各供应商领取竞争性磋商后，按照陕西省财政厅《关于政府采购供应商注册登记有关事项的通知》要求，通过陕西省政府采购网注册登记加入陕西省政府采购供应商库。</w:t>
      </w:r>
    </w:p>
    <w:p w14:paraId="3E84194F">
      <w:pPr>
        <w:snapToGrid w:val="0"/>
        <w:spacing w:line="360" w:lineRule="auto"/>
        <w:rPr>
          <w:rFonts w:ascii="宋体" w:hAnsi="宋体" w:eastAsia="宋体" w:cs="宋体"/>
          <w:bCs/>
          <w:kern w:val="0"/>
          <w:sz w:val="28"/>
          <w:szCs w:val="28"/>
        </w:rPr>
      </w:pPr>
      <w:r>
        <w:rPr>
          <w:rFonts w:hint="eastAsia" w:ascii="宋体" w:hAnsi="宋体" w:eastAsia="宋体" w:cs="宋体"/>
          <w:bCs/>
          <w:kern w:val="0"/>
          <w:sz w:val="28"/>
          <w:szCs w:val="28"/>
        </w:rPr>
        <w:t>入库流程：</w:t>
      </w:r>
    </w:p>
    <w:p w14:paraId="3AF5B01C">
      <w:pPr>
        <w:pStyle w:val="45"/>
        <w:snapToGrid w:val="0"/>
        <w:spacing w:before="0" w:beforeAutospacing="0" w:after="0" w:afterAutospacing="0" w:line="360" w:lineRule="auto"/>
        <w:ind w:firstLine="560" w:firstLineChars="200"/>
        <w:rPr>
          <w:rFonts w:eastAsia="宋体"/>
          <w:bCs/>
          <w:sz w:val="28"/>
          <w:szCs w:val="28"/>
        </w:rPr>
      </w:pPr>
      <w:r>
        <w:rPr>
          <w:rFonts w:hint="eastAsia" w:eastAsia="宋体"/>
          <w:bCs/>
          <w:sz w:val="28"/>
          <w:szCs w:val="28"/>
        </w:rPr>
        <w:t>1.登陆陕西省政府采购网，自行注册并获取供应商用户名及密码。</w:t>
      </w:r>
    </w:p>
    <w:p w14:paraId="5BBB38F2">
      <w:pPr>
        <w:pStyle w:val="45"/>
        <w:snapToGrid w:val="0"/>
        <w:spacing w:before="0" w:beforeAutospacing="0" w:after="0" w:afterAutospacing="0" w:line="360" w:lineRule="auto"/>
        <w:ind w:firstLine="560" w:firstLineChars="200"/>
        <w:rPr>
          <w:rFonts w:eastAsia="宋体"/>
          <w:bCs/>
          <w:sz w:val="28"/>
          <w:szCs w:val="28"/>
        </w:rPr>
      </w:pPr>
      <w:r>
        <w:rPr>
          <w:rFonts w:hint="eastAsia" w:eastAsia="宋体"/>
          <w:bCs/>
          <w:sz w:val="28"/>
          <w:szCs w:val="28"/>
        </w:rPr>
        <w:t>2.填写基本信息，在线提交相关材料扫描件。</w:t>
      </w:r>
    </w:p>
    <w:p w14:paraId="5C14DEDB">
      <w:pPr>
        <w:pStyle w:val="45"/>
        <w:snapToGrid w:val="0"/>
        <w:spacing w:before="0" w:beforeAutospacing="0" w:after="0" w:afterAutospacing="0" w:line="360" w:lineRule="auto"/>
        <w:ind w:firstLine="560" w:firstLineChars="200"/>
        <w:rPr>
          <w:rFonts w:eastAsia="宋体"/>
          <w:bCs/>
          <w:sz w:val="28"/>
          <w:szCs w:val="28"/>
        </w:rPr>
      </w:pPr>
      <w:r>
        <w:rPr>
          <w:rFonts w:hint="eastAsia" w:eastAsia="宋体"/>
          <w:bCs/>
          <w:sz w:val="28"/>
          <w:szCs w:val="28"/>
        </w:rPr>
        <w:t>3.供应商填报信息后提交，供应商的基本信息将通过陕西省政府采购网进行公示。</w:t>
      </w:r>
    </w:p>
    <w:p w14:paraId="52403867">
      <w:pPr>
        <w:snapToGrid w:val="0"/>
        <w:spacing w:line="360" w:lineRule="auto"/>
        <w:jc w:val="left"/>
        <w:rPr>
          <w:rFonts w:ascii="宋体" w:hAnsi="宋体" w:eastAsia="宋体" w:cs="宋体"/>
          <w:b/>
          <w:bCs/>
          <w:sz w:val="36"/>
          <w:szCs w:val="36"/>
        </w:rPr>
      </w:pPr>
      <w:r>
        <w:rPr>
          <w:rFonts w:hint="eastAsia" w:ascii="宋体" w:hAnsi="宋体" w:eastAsia="宋体" w:cs="宋体"/>
          <w:b/>
          <w:bCs/>
          <w:sz w:val="36"/>
          <w:szCs w:val="36"/>
        </w:rPr>
        <w:t>二、关于投标的说明</w:t>
      </w:r>
    </w:p>
    <w:p w14:paraId="2DD8C333">
      <w:pPr>
        <w:snapToGri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根据咸阳市财政局关于</w:t>
      </w:r>
      <w:r>
        <w:rPr>
          <w:rFonts w:hint="eastAsia" w:ascii="宋体" w:hAnsi="宋体" w:eastAsia="宋体" w:cs="宋体"/>
          <w:b/>
          <w:bCs/>
          <w:sz w:val="28"/>
          <w:szCs w:val="28"/>
        </w:rPr>
        <w:t>《促进政府采购公平竞争优化营商环境的通知》</w:t>
      </w:r>
      <w:r>
        <w:rPr>
          <w:rFonts w:hint="eastAsia" w:ascii="宋体" w:hAnsi="宋体" w:eastAsia="宋体" w:cs="宋体"/>
          <w:sz w:val="28"/>
          <w:szCs w:val="28"/>
        </w:rPr>
        <w:t>，供应商登记免费领取采购文件的，</w:t>
      </w:r>
      <w:r>
        <w:rPr>
          <w:rFonts w:hint="eastAsia" w:ascii="宋体" w:hAnsi="宋体" w:eastAsia="宋体" w:cs="宋体"/>
          <w:b/>
          <w:bCs/>
          <w:sz w:val="28"/>
          <w:szCs w:val="28"/>
          <w:u w:val="single"/>
        </w:rPr>
        <w:t>为了确保采购项目的顺利进行，报名供应商须在开标前2个工作日向代理机构递交“投标确认函”（格式见附件4）。</w:t>
      </w:r>
      <w:r>
        <w:rPr>
          <w:rFonts w:hint="eastAsia" w:ascii="宋体" w:hAnsi="宋体" w:eastAsia="宋体" w:cs="宋体"/>
          <w:sz w:val="28"/>
          <w:szCs w:val="28"/>
        </w:rPr>
        <w:t>以便我们正常开展后期工作。否则，采购代理机构可以向财政部门反映并提供相应的佐证，供应商一年内累计出现三次该情况，将被监管部门记录为失信行为。感谢您的配合。</w:t>
      </w:r>
    </w:p>
    <w:p w14:paraId="0DEFEB49">
      <w:pPr>
        <w:pStyle w:val="7"/>
        <w:ind w:firstLine="0" w:firstLineChars="0"/>
        <w:jc w:val="center"/>
        <w:rPr>
          <w:rFonts w:ascii="宋体" w:hAnsi="宋体" w:eastAsia="宋体" w:cs="宋体"/>
          <w:b/>
          <w:sz w:val="32"/>
          <w:szCs w:val="32"/>
        </w:rPr>
        <w:sectPr>
          <w:headerReference r:id="rId7" w:type="first"/>
          <w:footerReference r:id="rId9" w:type="first"/>
          <w:footerReference r:id="rId8" w:type="default"/>
          <w:pgSz w:w="11906" w:h="16838"/>
          <w:pgMar w:top="1440" w:right="1800" w:bottom="1440" w:left="1800" w:header="851" w:footer="992" w:gutter="0"/>
          <w:pgNumType w:start="1"/>
          <w:cols w:space="720" w:num="1"/>
          <w:titlePg/>
          <w:docGrid w:linePitch="312" w:charSpace="0"/>
        </w:sectPr>
      </w:pPr>
    </w:p>
    <w:p w14:paraId="18D92626">
      <w:pPr>
        <w:pStyle w:val="7"/>
        <w:ind w:firstLine="0" w:firstLineChars="0"/>
        <w:jc w:val="center"/>
        <w:rPr>
          <w:rFonts w:ascii="宋体" w:hAnsi="宋体" w:eastAsia="宋体" w:cs="宋体"/>
          <w:b/>
          <w:sz w:val="32"/>
          <w:szCs w:val="32"/>
        </w:rPr>
      </w:pPr>
      <w:r>
        <w:rPr>
          <w:rFonts w:hint="eastAsia" w:ascii="宋体" w:hAnsi="宋体" w:eastAsia="宋体" w:cs="宋体"/>
          <w:b/>
          <w:sz w:val="32"/>
          <w:szCs w:val="32"/>
        </w:rPr>
        <w:t>目  录</w:t>
      </w:r>
    </w:p>
    <w:p w14:paraId="73F4848B">
      <w:pPr>
        <w:pStyle w:val="36"/>
        <w:tabs>
          <w:tab w:val="right" w:leader="dot" w:pos="8306"/>
          <w:tab w:val="clear" w:pos="9344"/>
        </w:tabs>
      </w:pPr>
      <w:r>
        <w:rPr>
          <w:rFonts w:hint="eastAsia" w:hAnsi="宋体" w:eastAsia="宋体" w:cs="宋体"/>
          <w:b w:val="0"/>
          <w:bCs w:val="0"/>
          <w:sz w:val="20"/>
        </w:rPr>
        <w:fldChar w:fldCharType="begin"/>
      </w:r>
      <w:r>
        <w:rPr>
          <w:rFonts w:hint="eastAsia" w:hAnsi="宋体" w:eastAsia="宋体" w:cs="宋体"/>
          <w:b w:val="0"/>
          <w:bCs w:val="0"/>
          <w:sz w:val="20"/>
        </w:rPr>
        <w:instrText xml:space="preserve"> TOC \o "1-2" \h \z \u </w:instrText>
      </w:r>
      <w:r>
        <w:rPr>
          <w:rFonts w:hint="eastAsia" w:hAnsi="宋体" w:eastAsia="宋体" w:cs="宋体"/>
          <w:b w:val="0"/>
          <w:bCs w:val="0"/>
          <w:sz w:val="20"/>
        </w:rPr>
        <w:fldChar w:fldCharType="separate"/>
      </w:r>
      <w:r>
        <w:fldChar w:fldCharType="begin"/>
      </w:r>
      <w:r>
        <w:instrText xml:space="preserve"> HYPERLINK \l "_Toc28992" </w:instrText>
      </w:r>
      <w:r>
        <w:fldChar w:fldCharType="separate"/>
      </w:r>
      <w:r>
        <w:rPr>
          <w:rFonts w:hint="eastAsia" w:hAnsi="宋体" w:eastAsia="宋体" w:cs="宋体"/>
          <w:szCs w:val="32"/>
        </w:rPr>
        <w:t>第一章  磋商公告</w:t>
      </w:r>
      <w:r>
        <w:tab/>
      </w:r>
      <w:r>
        <w:fldChar w:fldCharType="begin"/>
      </w:r>
      <w:r>
        <w:instrText xml:space="preserve"> PAGEREF _Toc28992 \h </w:instrText>
      </w:r>
      <w:r>
        <w:fldChar w:fldCharType="separate"/>
      </w:r>
      <w:r>
        <w:t>1</w:t>
      </w:r>
      <w:r>
        <w:fldChar w:fldCharType="end"/>
      </w:r>
      <w:r>
        <w:fldChar w:fldCharType="end"/>
      </w:r>
    </w:p>
    <w:p w14:paraId="64FDFE34">
      <w:pPr>
        <w:pStyle w:val="36"/>
        <w:tabs>
          <w:tab w:val="right" w:leader="dot" w:pos="8306"/>
          <w:tab w:val="clear" w:pos="9344"/>
        </w:tabs>
      </w:pPr>
      <w:r>
        <w:fldChar w:fldCharType="begin"/>
      </w:r>
      <w:r>
        <w:instrText xml:space="preserve"> HYPERLINK \l "_Toc27589" </w:instrText>
      </w:r>
      <w:r>
        <w:fldChar w:fldCharType="separate"/>
      </w:r>
      <w:r>
        <w:rPr>
          <w:rFonts w:hint="eastAsia" w:hAnsi="宋体" w:eastAsia="宋体" w:cs="宋体"/>
        </w:rPr>
        <w:t>第二章  供应商须知</w:t>
      </w:r>
      <w:r>
        <w:tab/>
      </w:r>
      <w:r>
        <w:fldChar w:fldCharType="begin"/>
      </w:r>
      <w:r>
        <w:instrText xml:space="preserve"> PAGEREF _Toc27589 \h </w:instrText>
      </w:r>
      <w:r>
        <w:fldChar w:fldCharType="separate"/>
      </w:r>
      <w:r>
        <w:t>3</w:t>
      </w:r>
      <w:r>
        <w:fldChar w:fldCharType="end"/>
      </w:r>
      <w:r>
        <w:fldChar w:fldCharType="end"/>
      </w:r>
    </w:p>
    <w:p w14:paraId="7D5FBC9D">
      <w:pPr>
        <w:pStyle w:val="36"/>
        <w:tabs>
          <w:tab w:val="right" w:leader="dot" w:pos="8306"/>
          <w:tab w:val="clear" w:pos="9344"/>
        </w:tabs>
      </w:pPr>
      <w:r>
        <w:fldChar w:fldCharType="begin"/>
      </w:r>
      <w:r>
        <w:instrText xml:space="preserve"> HYPERLINK \l "_Toc25803" </w:instrText>
      </w:r>
      <w:r>
        <w:fldChar w:fldCharType="separate"/>
      </w:r>
      <w:r>
        <w:rPr>
          <w:rFonts w:hint="eastAsia" w:hAnsi="宋体" w:eastAsia="宋体" w:cs="宋体"/>
          <w:szCs w:val="36"/>
        </w:rPr>
        <w:t>第三章  评审办法和标准</w:t>
      </w:r>
      <w:r>
        <w:tab/>
      </w:r>
      <w:r>
        <w:fldChar w:fldCharType="begin"/>
      </w:r>
      <w:r>
        <w:instrText xml:space="preserve"> PAGEREF _Toc25803 \h </w:instrText>
      </w:r>
      <w:r>
        <w:fldChar w:fldCharType="separate"/>
      </w:r>
      <w:r>
        <w:t>31</w:t>
      </w:r>
      <w:r>
        <w:fldChar w:fldCharType="end"/>
      </w:r>
      <w:r>
        <w:fldChar w:fldCharType="end"/>
      </w:r>
    </w:p>
    <w:p w14:paraId="5DCBA9FB">
      <w:pPr>
        <w:pStyle w:val="36"/>
        <w:tabs>
          <w:tab w:val="right" w:leader="dot" w:pos="8306"/>
          <w:tab w:val="clear" w:pos="9344"/>
        </w:tabs>
      </w:pPr>
      <w:r>
        <w:fldChar w:fldCharType="begin"/>
      </w:r>
      <w:r>
        <w:instrText xml:space="preserve"> HYPERLINK \l "_Toc30952" </w:instrText>
      </w:r>
      <w:r>
        <w:fldChar w:fldCharType="separate"/>
      </w:r>
      <w:r>
        <w:rPr>
          <w:rFonts w:hint="eastAsia" w:hAnsi="宋体" w:eastAsia="宋体" w:cs="宋体"/>
          <w:szCs w:val="36"/>
        </w:rPr>
        <w:t>第四章 商务要求</w:t>
      </w:r>
      <w:r>
        <w:tab/>
      </w:r>
      <w:r>
        <w:fldChar w:fldCharType="begin"/>
      </w:r>
      <w:r>
        <w:instrText xml:space="preserve"> PAGEREF _Toc30952 \h </w:instrText>
      </w:r>
      <w:r>
        <w:fldChar w:fldCharType="separate"/>
      </w:r>
      <w:r>
        <w:t>39</w:t>
      </w:r>
      <w:r>
        <w:fldChar w:fldCharType="end"/>
      </w:r>
      <w:r>
        <w:fldChar w:fldCharType="end"/>
      </w:r>
    </w:p>
    <w:p w14:paraId="1CC46AF3">
      <w:pPr>
        <w:pStyle w:val="36"/>
        <w:tabs>
          <w:tab w:val="right" w:leader="dot" w:pos="8306"/>
          <w:tab w:val="clear" w:pos="9344"/>
        </w:tabs>
      </w:pPr>
      <w:r>
        <w:fldChar w:fldCharType="begin"/>
      </w:r>
      <w:r>
        <w:instrText xml:space="preserve"> HYPERLINK \l "_Toc2725" </w:instrText>
      </w:r>
      <w:r>
        <w:fldChar w:fldCharType="separate"/>
      </w:r>
      <w:r>
        <w:rPr>
          <w:rFonts w:hint="eastAsia" w:hAnsi="宋体" w:eastAsia="宋体" w:cs="宋体"/>
          <w:szCs w:val="36"/>
        </w:rPr>
        <w:t>第五章 拟签订的合同文本</w:t>
      </w:r>
      <w:r>
        <w:tab/>
      </w:r>
      <w:r>
        <w:fldChar w:fldCharType="begin"/>
      </w:r>
      <w:r>
        <w:instrText xml:space="preserve"> PAGEREF _Toc2725 \h </w:instrText>
      </w:r>
      <w:r>
        <w:fldChar w:fldCharType="separate"/>
      </w:r>
      <w:r>
        <w:t>40</w:t>
      </w:r>
      <w:r>
        <w:fldChar w:fldCharType="end"/>
      </w:r>
      <w:r>
        <w:fldChar w:fldCharType="end"/>
      </w:r>
    </w:p>
    <w:p w14:paraId="769EB8B1">
      <w:pPr>
        <w:pStyle w:val="36"/>
        <w:tabs>
          <w:tab w:val="right" w:leader="dot" w:pos="8306"/>
          <w:tab w:val="clear" w:pos="9344"/>
        </w:tabs>
      </w:pPr>
      <w:r>
        <w:fldChar w:fldCharType="begin"/>
      </w:r>
      <w:r>
        <w:instrText xml:space="preserve"> HYPERLINK \l "_Toc18495" </w:instrText>
      </w:r>
      <w:r>
        <w:fldChar w:fldCharType="separate"/>
      </w:r>
      <w:r>
        <w:rPr>
          <w:rFonts w:hint="eastAsia" w:hAnsi="宋体" w:eastAsia="宋体" w:cs="宋体"/>
          <w:szCs w:val="36"/>
        </w:rPr>
        <w:t>第六章  采购内容及要求</w:t>
      </w:r>
      <w:r>
        <w:tab/>
      </w:r>
      <w:r>
        <w:fldChar w:fldCharType="begin"/>
      </w:r>
      <w:r>
        <w:instrText xml:space="preserve"> PAGEREF _Toc18495 \h </w:instrText>
      </w:r>
      <w:r>
        <w:fldChar w:fldCharType="separate"/>
      </w:r>
      <w:r>
        <w:t>46</w:t>
      </w:r>
      <w:r>
        <w:fldChar w:fldCharType="end"/>
      </w:r>
      <w:r>
        <w:fldChar w:fldCharType="end"/>
      </w:r>
    </w:p>
    <w:p w14:paraId="4AA304E2">
      <w:pPr>
        <w:pStyle w:val="36"/>
        <w:tabs>
          <w:tab w:val="right" w:leader="dot" w:pos="8306"/>
          <w:tab w:val="clear" w:pos="9344"/>
        </w:tabs>
      </w:pPr>
      <w:r>
        <w:fldChar w:fldCharType="begin"/>
      </w:r>
      <w:r>
        <w:instrText xml:space="preserve"> HYPERLINK \l "_Toc31794" </w:instrText>
      </w:r>
      <w:r>
        <w:fldChar w:fldCharType="separate"/>
      </w:r>
      <w:r>
        <w:rPr>
          <w:rFonts w:hint="eastAsia" w:hAnsi="宋体" w:eastAsia="宋体" w:cs="宋体"/>
          <w:szCs w:val="36"/>
        </w:rPr>
        <w:t>第七章  磋商响应文件格式</w:t>
      </w:r>
      <w:r>
        <w:tab/>
      </w:r>
      <w:r>
        <w:fldChar w:fldCharType="begin"/>
      </w:r>
      <w:r>
        <w:instrText xml:space="preserve"> PAGEREF _Toc31794 \h </w:instrText>
      </w:r>
      <w:r>
        <w:fldChar w:fldCharType="separate"/>
      </w:r>
      <w:r>
        <w:t>52</w:t>
      </w:r>
      <w:r>
        <w:fldChar w:fldCharType="end"/>
      </w:r>
      <w:r>
        <w:fldChar w:fldCharType="end"/>
      </w:r>
    </w:p>
    <w:p w14:paraId="554C6B0A">
      <w:pPr>
        <w:pStyle w:val="41"/>
        <w:tabs>
          <w:tab w:val="right" w:leader="dot" w:pos="8300"/>
        </w:tabs>
        <w:snapToGrid w:val="0"/>
        <w:spacing w:line="360" w:lineRule="auto"/>
        <w:ind w:firstLine="480" w:firstLineChars="200"/>
        <w:jc w:val="both"/>
        <w:rPr>
          <w:rFonts w:ascii="宋体" w:hAnsi="宋体" w:eastAsia="宋体" w:cs="宋体"/>
          <w:szCs w:val="20"/>
        </w:rPr>
      </w:pPr>
      <w:r>
        <w:rPr>
          <w:rFonts w:hint="eastAsia" w:ascii="宋体" w:hAnsi="宋体" w:eastAsia="宋体" w:cs="宋体"/>
          <w:szCs w:val="20"/>
        </w:rPr>
        <w:fldChar w:fldCharType="end"/>
      </w:r>
    </w:p>
    <w:p w14:paraId="591BFA74">
      <w:pPr>
        <w:pStyle w:val="22"/>
        <w:rPr>
          <w:rFonts w:ascii="宋体" w:hAnsi="宋体" w:eastAsia="宋体" w:cs="宋体"/>
        </w:rPr>
        <w:sectPr>
          <w:footerReference r:id="rId11" w:type="first"/>
          <w:footerReference r:id="rId10" w:type="default"/>
          <w:pgSz w:w="11906" w:h="16838"/>
          <w:pgMar w:top="1440" w:right="1800" w:bottom="1440" w:left="1800" w:header="851" w:footer="992" w:gutter="0"/>
          <w:pgNumType w:start="1"/>
          <w:cols w:space="720" w:num="1"/>
          <w:titlePg/>
          <w:docGrid w:linePitch="312" w:charSpace="0"/>
        </w:sectPr>
      </w:pPr>
    </w:p>
    <w:p w14:paraId="60232DD2">
      <w:pPr>
        <w:pStyle w:val="2"/>
        <w:jc w:val="center"/>
        <w:rPr>
          <w:rFonts w:ascii="宋体" w:hAnsi="宋体" w:eastAsia="宋体" w:cs="宋体"/>
          <w:sz w:val="32"/>
          <w:szCs w:val="32"/>
        </w:rPr>
      </w:pPr>
      <w:bookmarkStart w:id="27" w:name="_Toc28992"/>
      <w:bookmarkStart w:id="28" w:name="_Toc500747060"/>
      <w:bookmarkStart w:id="29" w:name="_Toc499711882"/>
      <w:bookmarkStart w:id="30" w:name="_Toc177995472"/>
      <w:bookmarkStart w:id="31" w:name="_Toc500746964"/>
      <w:bookmarkStart w:id="32" w:name="_Toc53722839"/>
      <w:bookmarkStart w:id="33" w:name="_Toc496324577"/>
      <w:bookmarkStart w:id="34" w:name="_Toc499711041"/>
      <w:bookmarkStart w:id="35" w:name="_Toc70687138"/>
      <w:bookmarkStart w:id="36" w:name="_Toc177817333"/>
      <w:bookmarkStart w:id="37" w:name="_Toc503063420"/>
      <w:bookmarkStart w:id="38" w:name="_Toc177189234"/>
      <w:bookmarkStart w:id="39" w:name="_Toc500747187"/>
      <w:bookmarkStart w:id="40" w:name="_Toc176882541"/>
      <w:bookmarkStart w:id="41" w:name="_Toc492955413"/>
      <w:bookmarkStart w:id="42" w:name="_Toc385992325"/>
      <w:r>
        <w:rPr>
          <w:rFonts w:hint="eastAsia" w:ascii="宋体" w:hAnsi="宋体" w:eastAsia="宋体" w:cs="宋体"/>
          <w:sz w:val="32"/>
          <w:szCs w:val="32"/>
        </w:rPr>
        <w:t>第一章  磋商公告</w:t>
      </w:r>
      <w:bookmarkEnd w:id="27"/>
    </w:p>
    <w:p w14:paraId="3D02257D">
      <w:pPr>
        <w:pStyle w:val="311"/>
        <w:spacing w:line="480" w:lineRule="exact"/>
        <w:jc w:val="center"/>
        <w:rPr>
          <w:rFonts w:hint="default" w:ascii="仿宋" w:hAnsi="仿宋" w:eastAsia="仿宋" w:cs="仿宋"/>
        </w:rPr>
      </w:pPr>
      <w:r>
        <w:rPr>
          <w:rFonts w:ascii="仿宋" w:hAnsi="仿宋" w:eastAsia="仿宋" w:cs="仿宋"/>
          <w:b/>
          <w:sz w:val="36"/>
          <w:lang w:eastAsia="zh-CN"/>
        </w:rPr>
        <w:t>永寿县DeepSeek本地化部署及机房等保项目</w:t>
      </w:r>
      <w:r>
        <w:rPr>
          <w:rFonts w:ascii="仿宋" w:hAnsi="仿宋" w:eastAsia="仿宋" w:cs="仿宋"/>
          <w:b/>
          <w:sz w:val="36"/>
        </w:rPr>
        <w:t>竞争性磋商公告</w:t>
      </w:r>
    </w:p>
    <w:p w14:paraId="0684363B">
      <w:pPr>
        <w:pStyle w:val="311"/>
        <w:outlineLvl w:val="5"/>
        <w:rPr>
          <w:rFonts w:hint="default" w:ascii="仿宋" w:hAnsi="仿宋" w:eastAsia="仿宋" w:cs="仿宋"/>
        </w:rPr>
      </w:pPr>
      <w:r>
        <w:rPr>
          <w:rFonts w:ascii="仿宋" w:hAnsi="仿宋" w:eastAsia="仿宋" w:cs="仿宋"/>
          <w:b/>
          <w:sz w:val="15"/>
        </w:rPr>
        <w:t xml:space="preserve"> 项目概况</w:t>
      </w:r>
    </w:p>
    <w:p w14:paraId="0C479545">
      <w:pPr>
        <w:pStyle w:val="311"/>
        <w:rPr>
          <w:rFonts w:hint="default" w:ascii="仿宋" w:hAnsi="仿宋" w:eastAsia="仿宋" w:cs="仿宋"/>
        </w:rPr>
      </w:pPr>
      <w:r>
        <w:rPr>
          <w:rFonts w:ascii="仿宋" w:hAnsi="仿宋" w:eastAsia="仿宋" w:cs="仿宋"/>
          <w:lang w:eastAsia="zh-CN"/>
        </w:rPr>
        <w:t>永寿县DeepSeek本地化部署及机房等保项目</w:t>
      </w:r>
      <w:r>
        <w:rPr>
          <w:rFonts w:ascii="仿宋" w:hAnsi="仿宋" w:eastAsia="仿宋" w:cs="仿宋"/>
        </w:rPr>
        <w:t>采购项目的潜在供应商应在西安市新城区新园产业大厦9楼C座获取采购文件，并于 2025年</w:t>
      </w:r>
      <w:r>
        <w:rPr>
          <w:rFonts w:ascii="仿宋" w:hAnsi="仿宋" w:eastAsia="仿宋" w:cs="仿宋"/>
          <w:lang w:eastAsia="zh-CN"/>
        </w:rPr>
        <w:t>10</w:t>
      </w:r>
      <w:r>
        <w:rPr>
          <w:rFonts w:ascii="仿宋" w:hAnsi="仿宋" w:eastAsia="仿宋" w:cs="仿宋"/>
        </w:rPr>
        <w:t>月</w:t>
      </w:r>
      <w:r>
        <w:rPr>
          <w:rFonts w:ascii="仿宋" w:hAnsi="仿宋" w:eastAsia="仿宋" w:cs="仿宋"/>
          <w:lang w:eastAsia="zh-CN"/>
        </w:rPr>
        <w:t>2</w:t>
      </w:r>
      <w:r>
        <w:rPr>
          <w:rFonts w:hint="eastAsia" w:ascii="仿宋" w:hAnsi="仿宋" w:eastAsia="仿宋" w:cs="仿宋"/>
          <w:lang w:val="en-US" w:eastAsia="zh-CN"/>
        </w:rPr>
        <w:t>4</w:t>
      </w:r>
      <w:r>
        <w:rPr>
          <w:rFonts w:ascii="仿宋" w:hAnsi="仿宋" w:eastAsia="仿宋" w:cs="仿宋"/>
        </w:rPr>
        <w:t xml:space="preserve">日 </w:t>
      </w:r>
      <w:r>
        <w:rPr>
          <w:rFonts w:ascii="仿宋" w:hAnsi="仿宋" w:eastAsia="仿宋" w:cs="仿宋"/>
          <w:lang w:eastAsia="zh-CN"/>
        </w:rPr>
        <w:t>9</w:t>
      </w:r>
      <w:r>
        <w:rPr>
          <w:rFonts w:ascii="仿宋" w:hAnsi="仿宋" w:eastAsia="仿宋" w:cs="仿宋"/>
        </w:rPr>
        <w:t>时</w:t>
      </w:r>
      <w:r>
        <w:rPr>
          <w:rFonts w:ascii="仿宋" w:hAnsi="仿宋" w:eastAsia="仿宋" w:cs="仿宋"/>
          <w:lang w:eastAsia="zh-CN"/>
        </w:rPr>
        <w:t>30</w:t>
      </w:r>
      <w:r>
        <w:rPr>
          <w:rFonts w:ascii="仿宋" w:hAnsi="仿宋" w:eastAsia="仿宋" w:cs="仿宋"/>
        </w:rPr>
        <w:t>分 （北京时间）前提交响应文件。</w:t>
      </w:r>
    </w:p>
    <w:p w14:paraId="5F94810D">
      <w:pPr>
        <w:pStyle w:val="311"/>
        <w:outlineLvl w:val="3"/>
        <w:rPr>
          <w:rFonts w:hint="default" w:ascii="仿宋" w:hAnsi="仿宋" w:eastAsia="仿宋" w:cs="仿宋"/>
        </w:rPr>
      </w:pPr>
      <w:r>
        <w:rPr>
          <w:rFonts w:ascii="仿宋" w:hAnsi="仿宋" w:eastAsia="仿宋" w:cs="仿宋"/>
          <w:b/>
          <w:sz w:val="24"/>
        </w:rPr>
        <w:t>一、项目基本情况</w:t>
      </w:r>
    </w:p>
    <w:p w14:paraId="06CD8C31">
      <w:pPr>
        <w:pStyle w:val="311"/>
        <w:rPr>
          <w:rFonts w:hint="default" w:ascii="仿宋" w:hAnsi="仿宋" w:eastAsia="仿宋" w:cs="仿宋"/>
          <w:lang w:eastAsia="zh-CN"/>
        </w:rPr>
      </w:pPr>
      <w:r>
        <w:rPr>
          <w:rFonts w:ascii="仿宋" w:hAnsi="仿宋" w:eastAsia="仿宋" w:cs="仿宋"/>
        </w:rPr>
        <w:t>项目编号：</w:t>
      </w:r>
      <w:r>
        <w:rPr>
          <w:rFonts w:ascii="仿宋" w:hAnsi="仿宋" w:eastAsia="仿宋" w:cs="仿宋"/>
          <w:lang w:eastAsia="zh-CN"/>
        </w:rPr>
        <w:t>SXYDY2025028</w:t>
      </w:r>
    </w:p>
    <w:p w14:paraId="39E9BD81">
      <w:pPr>
        <w:pStyle w:val="311"/>
        <w:rPr>
          <w:rFonts w:hint="default" w:ascii="仿宋" w:hAnsi="仿宋" w:eastAsia="仿宋" w:cs="仿宋"/>
          <w:lang w:eastAsia="zh-CN"/>
        </w:rPr>
      </w:pPr>
      <w:r>
        <w:rPr>
          <w:rFonts w:ascii="仿宋" w:hAnsi="仿宋" w:eastAsia="仿宋" w:cs="仿宋"/>
        </w:rPr>
        <w:t>项目名称：</w:t>
      </w:r>
      <w:r>
        <w:rPr>
          <w:rFonts w:ascii="仿宋" w:hAnsi="仿宋" w:eastAsia="仿宋" w:cs="仿宋"/>
          <w:lang w:eastAsia="zh-CN"/>
        </w:rPr>
        <w:t>永寿县DeepSeek本地化部署及机房等保项目</w:t>
      </w:r>
    </w:p>
    <w:p w14:paraId="702E0E69">
      <w:pPr>
        <w:pStyle w:val="311"/>
        <w:rPr>
          <w:rFonts w:hint="default" w:ascii="仿宋" w:hAnsi="仿宋" w:eastAsia="仿宋" w:cs="仿宋"/>
        </w:rPr>
      </w:pPr>
      <w:r>
        <w:rPr>
          <w:rFonts w:ascii="仿宋" w:hAnsi="仿宋" w:eastAsia="仿宋" w:cs="仿宋"/>
        </w:rPr>
        <w:t>采购方式：竞争性磋商</w:t>
      </w:r>
    </w:p>
    <w:p w14:paraId="7C3DEC46">
      <w:pPr>
        <w:pStyle w:val="311"/>
        <w:rPr>
          <w:rFonts w:hint="default" w:ascii="仿宋" w:hAnsi="仿宋" w:eastAsia="仿宋" w:cs="仿宋"/>
        </w:rPr>
      </w:pPr>
      <w:r>
        <w:rPr>
          <w:rFonts w:ascii="仿宋" w:hAnsi="仿宋" w:eastAsia="仿宋" w:cs="仿宋"/>
        </w:rPr>
        <w:t>预算金额：</w:t>
      </w:r>
      <w:r>
        <w:rPr>
          <w:rFonts w:ascii="仿宋" w:hAnsi="仿宋" w:eastAsia="仿宋" w:cs="仿宋"/>
          <w:lang w:eastAsia="zh-CN"/>
        </w:rPr>
        <w:t>860000</w:t>
      </w:r>
      <w:r>
        <w:rPr>
          <w:rFonts w:ascii="仿宋" w:hAnsi="仿宋" w:eastAsia="仿宋" w:cs="仿宋"/>
        </w:rPr>
        <w:t>.00元</w:t>
      </w:r>
    </w:p>
    <w:p w14:paraId="0E6F751F">
      <w:pPr>
        <w:pStyle w:val="311"/>
        <w:rPr>
          <w:rFonts w:hint="default" w:ascii="仿宋" w:hAnsi="仿宋" w:eastAsia="仿宋" w:cs="仿宋"/>
        </w:rPr>
      </w:pPr>
      <w:r>
        <w:rPr>
          <w:rFonts w:ascii="仿宋" w:hAnsi="仿宋" w:eastAsia="仿宋" w:cs="仿宋"/>
        </w:rPr>
        <w:t>采购需求：</w:t>
      </w:r>
    </w:p>
    <w:p w14:paraId="288F2443">
      <w:pPr>
        <w:pStyle w:val="311"/>
        <w:rPr>
          <w:rFonts w:hint="default" w:ascii="仿宋" w:hAnsi="仿宋" w:eastAsia="仿宋" w:cs="仿宋"/>
        </w:rPr>
      </w:pPr>
      <w:r>
        <w:rPr>
          <w:rFonts w:ascii="仿宋" w:hAnsi="仿宋" w:eastAsia="仿宋" w:cs="仿宋"/>
        </w:rPr>
        <w:t>合同包1(</w:t>
      </w:r>
      <w:r>
        <w:rPr>
          <w:rFonts w:ascii="仿宋" w:hAnsi="仿宋" w:eastAsia="仿宋" w:cs="仿宋"/>
          <w:lang w:eastAsia="zh-CN"/>
        </w:rPr>
        <w:t>永寿县DeepSeek本地化部署及机房等保项目</w:t>
      </w:r>
      <w:r>
        <w:rPr>
          <w:rFonts w:ascii="仿宋" w:hAnsi="仿宋" w:eastAsia="仿宋" w:cs="仿宋"/>
        </w:rPr>
        <w:t>):</w:t>
      </w:r>
    </w:p>
    <w:p w14:paraId="7BE74A6B">
      <w:pPr>
        <w:pStyle w:val="311"/>
        <w:ind w:firstLine="630"/>
        <w:rPr>
          <w:rFonts w:hint="default" w:ascii="仿宋" w:hAnsi="仿宋" w:eastAsia="仿宋" w:cs="仿宋"/>
        </w:rPr>
      </w:pPr>
      <w:r>
        <w:rPr>
          <w:rFonts w:ascii="仿宋" w:hAnsi="仿宋" w:eastAsia="仿宋" w:cs="仿宋"/>
        </w:rPr>
        <w:t>合同包预算金额：</w:t>
      </w:r>
      <w:r>
        <w:rPr>
          <w:rFonts w:ascii="仿宋" w:hAnsi="仿宋" w:eastAsia="仿宋" w:cs="仿宋"/>
          <w:lang w:eastAsia="zh-CN"/>
        </w:rPr>
        <w:t>860000</w:t>
      </w:r>
      <w:r>
        <w:rPr>
          <w:rFonts w:ascii="仿宋" w:hAnsi="仿宋" w:eastAsia="仿宋" w:cs="仿宋"/>
        </w:rPr>
        <w:t>.00元</w:t>
      </w:r>
    </w:p>
    <w:p w14:paraId="75BFC23A">
      <w:pPr>
        <w:pStyle w:val="311"/>
        <w:ind w:firstLine="630"/>
        <w:rPr>
          <w:rFonts w:hint="default" w:ascii="仿宋" w:hAnsi="仿宋" w:eastAsia="仿宋" w:cs="仿宋"/>
        </w:rPr>
      </w:pPr>
      <w:r>
        <w:rPr>
          <w:rFonts w:ascii="仿宋" w:hAnsi="仿宋" w:eastAsia="仿宋" w:cs="仿宋"/>
        </w:rPr>
        <w:t xml:space="preserve"> 合同包最高限价：</w:t>
      </w:r>
      <w:r>
        <w:rPr>
          <w:rFonts w:ascii="仿宋" w:hAnsi="仿宋" w:eastAsia="仿宋" w:cs="仿宋"/>
          <w:lang w:eastAsia="zh-CN"/>
        </w:rPr>
        <w:t>860000</w:t>
      </w:r>
      <w:r>
        <w:rPr>
          <w:rFonts w:ascii="仿宋" w:hAnsi="仿宋" w:eastAsia="仿宋" w:cs="仿宋"/>
        </w:rPr>
        <w:t>.00元</w:t>
      </w:r>
    </w:p>
    <w:tbl>
      <w:tblPr>
        <w:tblStyle w:val="51"/>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8F3B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tcPr>
          <w:p w14:paraId="737C89C8">
            <w:pPr>
              <w:pStyle w:val="311"/>
              <w:rPr>
                <w:rFonts w:hint="default" w:ascii="仿宋" w:hAnsi="仿宋" w:eastAsia="仿宋" w:cs="仿宋"/>
              </w:rPr>
            </w:pPr>
            <w:r>
              <w:rPr>
                <w:rFonts w:ascii="仿宋" w:hAnsi="仿宋" w:eastAsia="仿宋" w:cs="仿宋"/>
              </w:rPr>
              <w:t>品目号</w:t>
            </w:r>
          </w:p>
        </w:tc>
        <w:tc>
          <w:tcPr>
            <w:tcW w:w="1187" w:type="dxa"/>
          </w:tcPr>
          <w:p w14:paraId="6B8FA9AD">
            <w:pPr>
              <w:pStyle w:val="311"/>
              <w:rPr>
                <w:rFonts w:hint="default" w:ascii="仿宋" w:hAnsi="仿宋" w:eastAsia="仿宋" w:cs="仿宋"/>
              </w:rPr>
            </w:pPr>
            <w:r>
              <w:rPr>
                <w:rFonts w:ascii="仿宋" w:hAnsi="仿宋" w:eastAsia="仿宋" w:cs="仿宋"/>
              </w:rPr>
              <w:t>品目名称</w:t>
            </w:r>
          </w:p>
        </w:tc>
        <w:tc>
          <w:tcPr>
            <w:tcW w:w="1187" w:type="dxa"/>
          </w:tcPr>
          <w:p w14:paraId="7ED4DE0C">
            <w:pPr>
              <w:pStyle w:val="311"/>
              <w:rPr>
                <w:rFonts w:hint="default" w:ascii="仿宋" w:hAnsi="仿宋" w:eastAsia="仿宋" w:cs="仿宋"/>
              </w:rPr>
            </w:pPr>
            <w:r>
              <w:rPr>
                <w:rFonts w:ascii="仿宋" w:hAnsi="仿宋" w:eastAsia="仿宋" w:cs="仿宋"/>
              </w:rPr>
              <w:t>采购标的</w:t>
            </w:r>
          </w:p>
        </w:tc>
        <w:tc>
          <w:tcPr>
            <w:tcW w:w="1187" w:type="dxa"/>
          </w:tcPr>
          <w:p w14:paraId="410C54D3">
            <w:pPr>
              <w:pStyle w:val="311"/>
              <w:rPr>
                <w:rFonts w:hint="default" w:ascii="仿宋" w:hAnsi="仿宋" w:eastAsia="仿宋" w:cs="仿宋"/>
              </w:rPr>
            </w:pPr>
            <w:r>
              <w:rPr>
                <w:rFonts w:ascii="仿宋" w:hAnsi="仿宋" w:eastAsia="仿宋" w:cs="仿宋"/>
              </w:rPr>
              <w:t>数量（单位）</w:t>
            </w:r>
          </w:p>
        </w:tc>
        <w:tc>
          <w:tcPr>
            <w:tcW w:w="1187" w:type="dxa"/>
          </w:tcPr>
          <w:p w14:paraId="3F5A922D">
            <w:pPr>
              <w:pStyle w:val="311"/>
              <w:rPr>
                <w:rFonts w:hint="default" w:ascii="仿宋" w:hAnsi="仿宋" w:eastAsia="仿宋" w:cs="仿宋"/>
              </w:rPr>
            </w:pPr>
            <w:r>
              <w:rPr>
                <w:rFonts w:ascii="仿宋" w:hAnsi="仿宋" w:eastAsia="仿宋" w:cs="仿宋"/>
              </w:rPr>
              <w:t>技术规格、参数及要求</w:t>
            </w:r>
          </w:p>
        </w:tc>
        <w:tc>
          <w:tcPr>
            <w:tcW w:w="1187" w:type="dxa"/>
          </w:tcPr>
          <w:p w14:paraId="27CDA742">
            <w:pPr>
              <w:pStyle w:val="311"/>
              <w:rPr>
                <w:rFonts w:hint="default" w:ascii="仿宋" w:hAnsi="仿宋" w:eastAsia="仿宋" w:cs="仿宋"/>
              </w:rPr>
            </w:pPr>
            <w:r>
              <w:rPr>
                <w:rFonts w:ascii="仿宋" w:hAnsi="仿宋" w:eastAsia="仿宋" w:cs="仿宋"/>
              </w:rPr>
              <w:t>品目预算(元)</w:t>
            </w:r>
          </w:p>
        </w:tc>
        <w:tc>
          <w:tcPr>
            <w:tcW w:w="1187" w:type="dxa"/>
          </w:tcPr>
          <w:p w14:paraId="7ACA0596">
            <w:pPr>
              <w:pStyle w:val="311"/>
              <w:rPr>
                <w:rFonts w:hint="default" w:ascii="仿宋" w:hAnsi="仿宋" w:eastAsia="仿宋" w:cs="仿宋"/>
              </w:rPr>
            </w:pPr>
            <w:r>
              <w:rPr>
                <w:rFonts w:ascii="仿宋" w:hAnsi="仿宋" w:eastAsia="仿宋" w:cs="仿宋"/>
              </w:rPr>
              <w:t>最高限价(元)</w:t>
            </w:r>
          </w:p>
        </w:tc>
      </w:tr>
      <w:tr w14:paraId="1F018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tcPr>
          <w:p w14:paraId="62E05308">
            <w:pPr>
              <w:pStyle w:val="311"/>
              <w:rPr>
                <w:rFonts w:hint="default" w:ascii="仿宋" w:hAnsi="仿宋" w:eastAsia="仿宋" w:cs="仿宋"/>
              </w:rPr>
            </w:pPr>
            <w:r>
              <w:rPr>
                <w:rFonts w:ascii="仿宋" w:hAnsi="仿宋" w:eastAsia="仿宋" w:cs="仿宋"/>
              </w:rPr>
              <w:t>1-1</w:t>
            </w:r>
          </w:p>
        </w:tc>
        <w:tc>
          <w:tcPr>
            <w:tcW w:w="1187" w:type="dxa"/>
          </w:tcPr>
          <w:p w14:paraId="7119FEB8">
            <w:pPr>
              <w:pStyle w:val="311"/>
              <w:rPr>
                <w:rFonts w:hint="default" w:ascii="仿宋" w:hAnsi="仿宋" w:eastAsia="仿宋" w:cs="仿宋"/>
                <w:lang w:eastAsia="zh-CN"/>
              </w:rPr>
            </w:pPr>
            <w:r>
              <w:rPr>
                <w:rFonts w:ascii="仿宋" w:hAnsi="仿宋" w:eastAsia="仿宋" w:cs="仿宋"/>
              </w:rPr>
              <w:t>其他</w:t>
            </w:r>
            <w:r>
              <w:rPr>
                <w:rFonts w:ascii="仿宋" w:hAnsi="仿宋" w:eastAsia="仿宋" w:cs="仿宋"/>
                <w:lang w:eastAsia="zh-CN"/>
              </w:rPr>
              <w:t>信息技术服务</w:t>
            </w:r>
          </w:p>
        </w:tc>
        <w:tc>
          <w:tcPr>
            <w:tcW w:w="1187" w:type="dxa"/>
          </w:tcPr>
          <w:p w14:paraId="65A7304A">
            <w:pPr>
              <w:pStyle w:val="311"/>
              <w:rPr>
                <w:rFonts w:hint="default" w:ascii="仿宋" w:hAnsi="仿宋" w:eastAsia="仿宋" w:cs="仿宋"/>
              </w:rPr>
            </w:pPr>
            <w:r>
              <w:rPr>
                <w:rFonts w:ascii="仿宋" w:hAnsi="仿宋" w:eastAsia="仿宋" w:cs="仿宋"/>
                <w:lang w:eastAsia="zh-CN"/>
              </w:rPr>
              <w:t>永寿县DeepSeek本地化部署及机房等保</w:t>
            </w:r>
          </w:p>
        </w:tc>
        <w:tc>
          <w:tcPr>
            <w:tcW w:w="1187" w:type="dxa"/>
          </w:tcPr>
          <w:p w14:paraId="7731098B">
            <w:pPr>
              <w:pStyle w:val="311"/>
              <w:rPr>
                <w:rFonts w:hint="default" w:ascii="仿宋" w:hAnsi="仿宋" w:eastAsia="仿宋" w:cs="仿宋"/>
              </w:rPr>
            </w:pPr>
            <w:r>
              <w:rPr>
                <w:rFonts w:ascii="仿宋" w:hAnsi="仿宋" w:eastAsia="仿宋" w:cs="仿宋"/>
              </w:rPr>
              <w:t>1(项)</w:t>
            </w:r>
          </w:p>
        </w:tc>
        <w:tc>
          <w:tcPr>
            <w:tcW w:w="1187" w:type="dxa"/>
          </w:tcPr>
          <w:p w14:paraId="37ED1FCF">
            <w:pPr>
              <w:pStyle w:val="311"/>
              <w:rPr>
                <w:rFonts w:hint="default" w:ascii="仿宋" w:hAnsi="仿宋" w:eastAsia="仿宋" w:cs="仿宋"/>
              </w:rPr>
            </w:pPr>
            <w:r>
              <w:rPr>
                <w:rFonts w:ascii="仿宋" w:hAnsi="仿宋" w:eastAsia="仿宋" w:cs="仿宋"/>
              </w:rPr>
              <w:t>详见采购文件</w:t>
            </w:r>
          </w:p>
        </w:tc>
        <w:tc>
          <w:tcPr>
            <w:tcW w:w="1187" w:type="dxa"/>
          </w:tcPr>
          <w:p w14:paraId="6F6B382E">
            <w:pPr>
              <w:pStyle w:val="311"/>
              <w:rPr>
                <w:rFonts w:hint="default" w:ascii="仿宋" w:hAnsi="仿宋" w:eastAsia="仿宋" w:cs="仿宋"/>
              </w:rPr>
            </w:pPr>
            <w:r>
              <w:rPr>
                <w:rFonts w:ascii="仿宋" w:hAnsi="仿宋" w:eastAsia="仿宋" w:cs="仿宋"/>
                <w:lang w:eastAsia="zh-CN"/>
              </w:rPr>
              <w:t>860000</w:t>
            </w:r>
            <w:r>
              <w:rPr>
                <w:rFonts w:ascii="仿宋" w:hAnsi="仿宋" w:eastAsia="仿宋" w:cs="仿宋"/>
              </w:rPr>
              <w:t>.00</w:t>
            </w:r>
          </w:p>
        </w:tc>
        <w:tc>
          <w:tcPr>
            <w:tcW w:w="1187" w:type="dxa"/>
          </w:tcPr>
          <w:p w14:paraId="7EC40BD8">
            <w:pPr>
              <w:pStyle w:val="311"/>
              <w:rPr>
                <w:rFonts w:hint="default" w:ascii="仿宋" w:hAnsi="仿宋" w:eastAsia="仿宋" w:cs="仿宋"/>
              </w:rPr>
            </w:pPr>
            <w:r>
              <w:rPr>
                <w:rFonts w:ascii="仿宋" w:hAnsi="仿宋" w:eastAsia="仿宋" w:cs="仿宋"/>
                <w:lang w:eastAsia="zh-CN"/>
              </w:rPr>
              <w:t>860000</w:t>
            </w:r>
            <w:r>
              <w:rPr>
                <w:rFonts w:ascii="仿宋" w:hAnsi="仿宋" w:eastAsia="仿宋" w:cs="仿宋"/>
              </w:rPr>
              <w:t>.00</w:t>
            </w:r>
          </w:p>
        </w:tc>
      </w:tr>
    </w:tbl>
    <w:p w14:paraId="641C1B08">
      <w:pPr>
        <w:pStyle w:val="311"/>
        <w:rPr>
          <w:rFonts w:hint="default" w:ascii="仿宋" w:hAnsi="仿宋" w:eastAsia="仿宋" w:cs="仿宋"/>
        </w:rPr>
      </w:pPr>
      <w:r>
        <w:rPr>
          <w:rFonts w:ascii="仿宋" w:hAnsi="仿宋" w:eastAsia="仿宋" w:cs="仿宋"/>
        </w:rPr>
        <w:t xml:space="preserve"> 本合同包不接受联合体投标</w:t>
      </w:r>
    </w:p>
    <w:p w14:paraId="296E96F3">
      <w:pPr>
        <w:pStyle w:val="311"/>
        <w:rPr>
          <w:rFonts w:hint="default" w:ascii="仿宋" w:hAnsi="仿宋" w:eastAsia="仿宋" w:cs="仿宋"/>
        </w:rPr>
      </w:pPr>
      <w:r>
        <w:rPr>
          <w:rFonts w:ascii="仿宋" w:hAnsi="仿宋" w:eastAsia="仿宋" w:cs="仿宋"/>
        </w:rPr>
        <w:t xml:space="preserve"> 合同履行期限：</w:t>
      </w:r>
      <w:r>
        <w:rPr>
          <w:rFonts w:ascii="仿宋" w:hAnsi="仿宋" w:eastAsia="仿宋" w:cs="仿宋"/>
          <w:lang w:eastAsia="zh-CN"/>
        </w:rPr>
        <w:t>合同签订后</w:t>
      </w:r>
      <w:r>
        <w:rPr>
          <w:rFonts w:hint="eastAsia" w:ascii="仿宋" w:hAnsi="仿宋" w:eastAsia="仿宋" w:cs="仿宋"/>
          <w:lang w:val="en-US" w:eastAsia="zh-CN"/>
        </w:rPr>
        <w:t>30</w:t>
      </w:r>
      <w:r>
        <w:rPr>
          <w:rFonts w:ascii="仿宋" w:hAnsi="仿宋" w:eastAsia="仿宋" w:cs="仿宋"/>
          <w:lang w:eastAsia="zh-CN"/>
        </w:rPr>
        <w:t>日历</w:t>
      </w:r>
      <w:r>
        <w:rPr>
          <w:rFonts w:ascii="仿宋" w:hAnsi="仿宋" w:eastAsia="仿宋" w:cs="仿宋"/>
        </w:rPr>
        <w:t>天</w:t>
      </w:r>
    </w:p>
    <w:p w14:paraId="3636CD76">
      <w:pPr>
        <w:pStyle w:val="311"/>
        <w:outlineLvl w:val="3"/>
        <w:rPr>
          <w:rFonts w:hint="default" w:ascii="仿宋" w:hAnsi="仿宋" w:eastAsia="仿宋" w:cs="仿宋"/>
        </w:rPr>
      </w:pPr>
      <w:r>
        <w:rPr>
          <w:rFonts w:ascii="仿宋" w:hAnsi="仿宋" w:eastAsia="仿宋" w:cs="仿宋"/>
          <w:b/>
          <w:sz w:val="24"/>
        </w:rPr>
        <w:t>二、申请人的资格要求：</w:t>
      </w:r>
    </w:p>
    <w:p w14:paraId="708965FC">
      <w:pPr>
        <w:pStyle w:val="311"/>
        <w:rPr>
          <w:rFonts w:hint="default" w:ascii="仿宋" w:hAnsi="仿宋" w:eastAsia="仿宋" w:cs="仿宋"/>
        </w:rPr>
      </w:pPr>
      <w:r>
        <w:rPr>
          <w:rFonts w:ascii="仿宋" w:hAnsi="仿宋" w:eastAsia="仿宋" w:cs="仿宋"/>
        </w:rPr>
        <w:t>1.满足《中华人民共和国政府采购法》第二十二条规定;</w:t>
      </w:r>
    </w:p>
    <w:p w14:paraId="3AFE6A0A">
      <w:pPr>
        <w:pStyle w:val="311"/>
        <w:rPr>
          <w:rFonts w:hint="default" w:ascii="仿宋" w:hAnsi="仿宋" w:eastAsia="仿宋" w:cs="仿宋"/>
        </w:rPr>
      </w:pPr>
      <w:r>
        <w:rPr>
          <w:rFonts w:ascii="仿宋" w:hAnsi="仿宋" w:eastAsia="仿宋" w:cs="仿宋"/>
        </w:rPr>
        <w:t>2.落实政府采购政策需满足的资格要求：</w:t>
      </w:r>
    </w:p>
    <w:p w14:paraId="441136E7">
      <w:pPr>
        <w:pStyle w:val="311"/>
        <w:rPr>
          <w:rFonts w:hint="default" w:ascii="仿宋" w:hAnsi="仿宋" w:eastAsia="仿宋" w:cs="仿宋"/>
          <w:lang w:eastAsia="zh-CN"/>
        </w:rPr>
      </w:pPr>
      <w:r>
        <w:rPr>
          <w:rFonts w:ascii="仿宋" w:hAnsi="仿宋" w:eastAsia="仿宋" w:cs="仿宋"/>
        </w:rPr>
        <w:t>合同包1(</w:t>
      </w:r>
      <w:r>
        <w:rPr>
          <w:rFonts w:ascii="仿宋" w:hAnsi="仿宋" w:eastAsia="仿宋" w:cs="仿宋"/>
          <w:lang w:eastAsia="zh-CN"/>
        </w:rPr>
        <w:t>永寿县DeepSeek本地化部署及机房等保项目</w:t>
      </w:r>
      <w:r>
        <w:rPr>
          <w:rFonts w:ascii="仿宋" w:hAnsi="仿宋" w:eastAsia="仿宋" w:cs="仿宋"/>
        </w:rPr>
        <w:t>)落实政府采购政策需满足的资格要求如下:</w:t>
      </w:r>
      <w:r>
        <w:rPr>
          <w:rFonts w:ascii="仿宋" w:hAnsi="仿宋" w:eastAsia="仿宋" w:cs="仿宋"/>
          <w:lang w:eastAsia="zh-CN"/>
        </w:rPr>
        <w:t>无</w:t>
      </w:r>
    </w:p>
    <w:p w14:paraId="6394685C">
      <w:pPr>
        <w:pStyle w:val="311"/>
        <w:rPr>
          <w:rFonts w:hint="default" w:ascii="仿宋" w:hAnsi="仿宋" w:eastAsia="仿宋" w:cs="仿宋"/>
        </w:rPr>
      </w:pPr>
      <w:r>
        <w:rPr>
          <w:rFonts w:ascii="仿宋" w:hAnsi="仿宋" w:eastAsia="仿宋" w:cs="仿宋"/>
        </w:rPr>
        <w:t>3.本项目的特定资格要求：</w:t>
      </w:r>
    </w:p>
    <w:p w14:paraId="524593CD">
      <w:pPr>
        <w:pStyle w:val="311"/>
        <w:rPr>
          <w:rFonts w:hint="default" w:ascii="仿宋" w:hAnsi="仿宋" w:eastAsia="仿宋" w:cs="仿宋"/>
        </w:rPr>
      </w:pPr>
      <w:r>
        <w:rPr>
          <w:rFonts w:ascii="仿宋" w:hAnsi="仿宋" w:eastAsia="仿宋" w:cs="仿宋"/>
        </w:rPr>
        <w:t>合同包1(</w:t>
      </w:r>
      <w:r>
        <w:rPr>
          <w:rFonts w:ascii="仿宋" w:hAnsi="仿宋" w:eastAsia="仿宋" w:cs="仿宋"/>
          <w:lang w:eastAsia="zh-CN"/>
        </w:rPr>
        <w:t>永寿县DeepSeek本地化部署及机房等保项目</w:t>
      </w:r>
      <w:r>
        <w:rPr>
          <w:rFonts w:ascii="仿宋" w:hAnsi="仿宋" w:eastAsia="仿宋" w:cs="仿宋"/>
        </w:rPr>
        <w:t>)特定资格要求如下:</w:t>
      </w:r>
    </w:p>
    <w:p w14:paraId="79CAB94C">
      <w:pPr>
        <w:pStyle w:val="311"/>
        <w:ind w:left="480"/>
        <w:rPr>
          <w:rFonts w:hint="default" w:ascii="仿宋" w:hAnsi="仿宋" w:eastAsia="仿宋" w:cs="仿宋"/>
        </w:rPr>
      </w:pPr>
      <w:r>
        <w:rPr>
          <w:rFonts w:ascii="仿宋" w:hAnsi="仿宋" w:eastAsia="仿宋" w:cs="仿宋"/>
        </w:rPr>
        <w:t xml:space="preserve">（1）供应商应具有独立承担民事责任的能力的企业法人、事业法人、其他组织或自然人，出具合法有效的营业执照等相关证明文件，自然人参与的提供其身份证明； </w:t>
      </w:r>
      <w:r>
        <w:rPr>
          <w:rFonts w:ascii="仿宋" w:hAnsi="仿宋" w:eastAsia="仿宋" w:cs="仿宋"/>
        </w:rPr>
        <w:br w:type="textWrapping"/>
      </w:r>
      <w:r>
        <w:rPr>
          <w:rFonts w:ascii="仿宋" w:hAnsi="仿宋" w:eastAsia="仿宋" w:cs="仿宋"/>
        </w:rPr>
        <w:t xml:space="preserve">（2）法定代表人直接参加投标的，须出具法定代表人证明及法人身份证；法定代表人授权代表参加投标的，须出具法定代表人授权书及授权代表身份证。 </w:t>
      </w:r>
      <w:r>
        <w:rPr>
          <w:rFonts w:ascii="仿宋" w:hAnsi="仿宋" w:eastAsia="仿宋" w:cs="仿宋"/>
        </w:rPr>
        <w:br w:type="textWrapping"/>
      </w:r>
      <w:r>
        <w:rPr>
          <w:rFonts w:ascii="仿宋" w:hAnsi="仿宋" w:eastAsia="仿宋" w:cs="仿宋"/>
        </w:rPr>
        <w:t>（3）财务状况报告：提供经审计的202</w:t>
      </w:r>
      <w:r>
        <w:rPr>
          <w:rFonts w:ascii="仿宋" w:hAnsi="仿宋" w:eastAsia="仿宋" w:cs="仿宋"/>
          <w:lang w:eastAsia="zh-CN"/>
        </w:rPr>
        <w:t>4</w:t>
      </w:r>
      <w:r>
        <w:rPr>
          <w:rFonts w:ascii="仿宋" w:hAnsi="仿宋" w:eastAsia="仿宋" w:cs="仿宋"/>
        </w:rPr>
        <w:t>年度财务报告或开标前六个月内其本公司银行账户出具的资信证明；</w:t>
      </w:r>
      <w:r>
        <w:rPr>
          <w:rFonts w:ascii="仿宋" w:hAnsi="仿宋" w:eastAsia="仿宋" w:cs="仿宋"/>
        </w:rPr>
        <w:br w:type="textWrapping"/>
      </w:r>
      <w:r>
        <w:rPr>
          <w:rFonts w:ascii="仿宋" w:hAnsi="仿宋" w:eastAsia="仿宋" w:cs="仿宋"/>
        </w:rPr>
        <w:t xml:space="preserve">（4）税收缴纳证明：供应商提供截止至开标时间前六个月任一月份的缴费凭据；依法免税的应提供相关文件证明； </w:t>
      </w:r>
      <w:r>
        <w:rPr>
          <w:rFonts w:ascii="仿宋" w:hAnsi="仿宋" w:eastAsia="仿宋" w:cs="仿宋"/>
        </w:rPr>
        <w:br w:type="textWrapping"/>
      </w:r>
      <w:r>
        <w:rPr>
          <w:rFonts w:ascii="仿宋" w:hAnsi="仿宋" w:eastAsia="仿宋" w:cs="仿宋"/>
        </w:rPr>
        <w:t xml:space="preserve">（5）社会保障资金缴纳证明：供应商提供截止至开标时间前六个月任一月份的缴费凭据或社保机构开具的社会保险参保缴费情况证明；依法不需要缴纳社会保障资金的应提供相关文件证明； </w:t>
      </w:r>
      <w:r>
        <w:rPr>
          <w:rFonts w:ascii="仿宋" w:hAnsi="仿宋" w:eastAsia="仿宋" w:cs="仿宋"/>
        </w:rPr>
        <w:br w:type="textWrapping"/>
      </w:r>
      <w:r>
        <w:rPr>
          <w:rFonts w:ascii="仿宋" w:hAnsi="仿宋" w:eastAsia="仿宋" w:cs="仿宋"/>
        </w:rPr>
        <w:t>（6）供应商提供具有履行本合同所必需的设备和专业技术能力的承诺函；</w:t>
      </w:r>
      <w:r>
        <w:rPr>
          <w:rFonts w:ascii="仿宋" w:hAnsi="仿宋" w:eastAsia="仿宋" w:cs="仿宋"/>
        </w:rPr>
        <w:br w:type="textWrapping"/>
      </w:r>
      <w:r>
        <w:rPr>
          <w:rFonts w:ascii="仿宋" w:hAnsi="仿宋" w:eastAsia="仿宋" w:cs="仿宋"/>
        </w:rPr>
        <w:t>（7）供应商提供参加政府采购活动前三年内在经营活动中没有重大违法记录的承诺函；</w:t>
      </w:r>
      <w:r>
        <w:rPr>
          <w:rFonts w:ascii="仿宋" w:hAnsi="仿宋" w:eastAsia="仿宋" w:cs="仿宋"/>
        </w:rPr>
        <w:br w:type="textWrapping"/>
      </w:r>
      <w:r>
        <w:rPr>
          <w:rFonts w:ascii="仿宋" w:hAnsi="仿宋" w:eastAsia="仿宋" w:cs="仿宋"/>
        </w:rPr>
        <w:t>（</w:t>
      </w:r>
      <w:r>
        <w:rPr>
          <w:rFonts w:ascii="仿宋" w:hAnsi="仿宋" w:eastAsia="仿宋" w:cs="仿宋"/>
          <w:lang w:eastAsia="zh-CN"/>
        </w:rPr>
        <w:t>8</w:t>
      </w:r>
      <w:r>
        <w:rPr>
          <w:rFonts w:ascii="仿宋" w:hAnsi="仿宋" w:eastAsia="仿宋" w:cs="仿宋"/>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ascii="仿宋" w:hAnsi="仿宋" w:eastAsia="仿宋" w:cs="仿宋"/>
        </w:rPr>
        <w:br w:type="textWrapping"/>
      </w:r>
      <w:r>
        <w:rPr>
          <w:rFonts w:ascii="仿宋" w:hAnsi="仿宋" w:eastAsia="仿宋" w:cs="仿宋"/>
        </w:rPr>
        <w:t>（</w:t>
      </w:r>
      <w:r>
        <w:rPr>
          <w:rFonts w:ascii="仿宋" w:hAnsi="仿宋" w:eastAsia="仿宋" w:cs="仿宋"/>
          <w:lang w:eastAsia="zh-CN"/>
        </w:rPr>
        <w:t>9</w:t>
      </w:r>
      <w:r>
        <w:rPr>
          <w:rFonts w:ascii="仿宋" w:hAnsi="仿宋" w:eastAsia="仿宋" w:cs="仿宋"/>
        </w:rPr>
        <w:t>）本项目不接受联合体投标。</w:t>
      </w:r>
    </w:p>
    <w:p w14:paraId="3FD1A4AA">
      <w:pPr>
        <w:pStyle w:val="311"/>
        <w:outlineLvl w:val="3"/>
        <w:rPr>
          <w:rFonts w:hint="default" w:ascii="仿宋" w:hAnsi="仿宋" w:eastAsia="仿宋" w:cs="仿宋"/>
        </w:rPr>
      </w:pPr>
      <w:r>
        <w:rPr>
          <w:rFonts w:ascii="仿宋" w:hAnsi="仿宋" w:eastAsia="仿宋" w:cs="仿宋"/>
          <w:b/>
          <w:sz w:val="24"/>
        </w:rPr>
        <w:t>三、获取采购文件</w:t>
      </w:r>
    </w:p>
    <w:p w14:paraId="4F4F613D">
      <w:pPr>
        <w:pStyle w:val="311"/>
        <w:rPr>
          <w:rFonts w:hint="default" w:ascii="仿宋" w:hAnsi="仿宋" w:eastAsia="仿宋" w:cs="仿宋"/>
        </w:rPr>
      </w:pPr>
      <w:r>
        <w:rPr>
          <w:rFonts w:ascii="仿宋" w:hAnsi="仿宋" w:eastAsia="仿宋" w:cs="仿宋"/>
        </w:rPr>
        <w:t>时间： 2025年</w:t>
      </w:r>
      <w:r>
        <w:rPr>
          <w:rFonts w:hint="eastAsia" w:ascii="仿宋" w:hAnsi="仿宋" w:eastAsia="仿宋" w:cs="仿宋"/>
          <w:lang w:val="en-US" w:eastAsia="zh-CN"/>
        </w:rPr>
        <w:t>10</w:t>
      </w:r>
      <w:r>
        <w:rPr>
          <w:rFonts w:ascii="仿宋" w:hAnsi="仿宋" w:eastAsia="仿宋" w:cs="仿宋"/>
        </w:rPr>
        <w:t>月</w:t>
      </w:r>
      <w:r>
        <w:rPr>
          <w:rFonts w:hint="eastAsia" w:ascii="仿宋" w:hAnsi="仿宋" w:eastAsia="仿宋" w:cs="仿宋"/>
          <w:lang w:val="en-US" w:eastAsia="zh-CN"/>
        </w:rPr>
        <w:t>10</w:t>
      </w:r>
      <w:r>
        <w:rPr>
          <w:rFonts w:ascii="仿宋" w:hAnsi="仿宋" w:eastAsia="仿宋" w:cs="仿宋"/>
        </w:rPr>
        <w:t>日 至 2025年</w:t>
      </w:r>
      <w:r>
        <w:rPr>
          <w:rFonts w:hint="eastAsia" w:ascii="仿宋" w:hAnsi="仿宋" w:eastAsia="仿宋" w:cs="仿宋"/>
          <w:lang w:val="en-US" w:eastAsia="zh-CN"/>
        </w:rPr>
        <w:t>10</w:t>
      </w:r>
      <w:r>
        <w:rPr>
          <w:rFonts w:ascii="仿宋" w:hAnsi="仿宋" w:eastAsia="仿宋" w:cs="仿宋"/>
        </w:rPr>
        <w:t>月</w:t>
      </w:r>
      <w:r>
        <w:rPr>
          <w:rFonts w:hint="eastAsia" w:ascii="仿宋" w:hAnsi="仿宋" w:eastAsia="仿宋" w:cs="仿宋"/>
          <w:lang w:val="en-US" w:eastAsia="zh-CN"/>
        </w:rPr>
        <w:t>16</w:t>
      </w:r>
      <w:r>
        <w:rPr>
          <w:rFonts w:ascii="仿宋" w:hAnsi="仿宋" w:eastAsia="仿宋" w:cs="仿宋"/>
        </w:rPr>
        <w:t>日 ，每天上午 09:00:00 至 12:00:00 ，下午 14:00:00 至 17:00:00 （北京时间）</w:t>
      </w:r>
    </w:p>
    <w:p w14:paraId="62FBBFB5">
      <w:pPr>
        <w:pStyle w:val="311"/>
        <w:rPr>
          <w:rFonts w:hint="default" w:ascii="仿宋" w:hAnsi="仿宋" w:eastAsia="仿宋" w:cs="仿宋"/>
        </w:rPr>
      </w:pPr>
      <w:r>
        <w:rPr>
          <w:rFonts w:ascii="仿宋" w:hAnsi="仿宋" w:eastAsia="仿宋" w:cs="仿宋"/>
        </w:rPr>
        <w:t>途径：西安市新城区新园产业大厦9楼C座</w:t>
      </w:r>
    </w:p>
    <w:p w14:paraId="31835842">
      <w:pPr>
        <w:pStyle w:val="311"/>
        <w:rPr>
          <w:rFonts w:hint="default" w:ascii="仿宋" w:hAnsi="仿宋" w:eastAsia="仿宋" w:cs="仿宋"/>
        </w:rPr>
      </w:pPr>
      <w:r>
        <w:rPr>
          <w:rFonts w:ascii="仿宋" w:hAnsi="仿宋" w:eastAsia="仿宋" w:cs="仿宋"/>
        </w:rPr>
        <w:t>方式：现场获取</w:t>
      </w:r>
    </w:p>
    <w:p w14:paraId="344C8358">
      <w:pPr>
        <w:pStyle w:val="311"/>
        <w:rPr>
          <w:rFonts w:hint="default" w:ascii="仿宋" w:hAnsi="仿宋" w:eastAsia="仿宋" w:cs="仿宋"/>
        </w:rPr>
      </w:pPr>
      <w:r>
        <w:rPr>
          <w:rFonts w:ascii="仿宋" w:hAnsi="仿宋" w:eastAsia="仿宋" w:cs="仿宋"/>
        </w:rPr>
        <w:t>售价： 0元</w:t>
      </w:r>
    </w:p>
    <w:p w14:paraId="5C78CF77">
      <w:pPr>
        <w:pStyle w:val="311"/>
        <w:outlineLvl w:val="3"/>
        <w:rPr>
          <w:rFonts w:hint="default" w:ascii="仿宋" w:hAnsi="仿宋" w:eastAsia="仿宋" w:cs="仿宋"/>
        </w:rPr>
      </w:pPr>
      <w:r>
        <w:rPr>
          <w:rFonts w:ascii="仿宋" w:hAnsi="仿宋" w:eastAsia="仿宋" w:cs="仿宋"/>
          <w:b/>
          <w:sz w:val="24"/>
        </w:rPr>
        <w:t>四、响应文件提交</w:t>
      </w:r>
    </w:p>
    <w:p w14:paraId="580CF002">
      <w:pPr>
        <w:pStyle w:val="311"/>
        <w:rPr>
          <w:rFonts w:hint="default" w:ascii="仿宋" w:hAnsi="仿宋" w:eastAsia="仿宋" w:cs="仿宋"/>
        </w:rPr>
      </w:pPr>
      <w:r>
        <w:rPr>
          <w:rFonts w:ascii="仿宋" w:hAnsi="仿宋" w:eastAsia="仿宋" w:cs="仿宋"/>
        </w:rPr>
        <w:t>截止时间： 2025年</w:t>
      </w:r>
      <w:r>
        <w:rPr>
          <w:rFonts w:ascii="仿宋" w:hAnsi="仿宋" w:eastAsia="仿宋" w:cs="仿宋"/>
          <w:lang w:eastAsia="zh-CN"/>
        </w:rPr>
        <w:t>10</w:t>
      </w:r>
      <w:r>
        <w:rPr>
          <w:rFonts w:ascii="仿宋" w:hAnsi="仿宋" w:eastAsia="仿宋" w:cs="仿宋"/>
        </w:rPr>
        <w:t>月</w:t>
      </w:r>
      <w:r>
        <w:rPr>
          <w:rFonts w:ascii="仿宋" w:hAnsi="仿宋" w:eastAsia="仿宋" w:cs="仿宋"/>
          <w:lang w:eastAsia="zh-CN"/>
        </w:rPr>
        <w:t>2</w:t>
      </w:r>
      <w:r>
        <w:rPr>
          <w:rFonts w:hint="eastAsia" w:ascii="仿宋" w:hAnsi="仿宋" w:eastAsia="仿宋" w:cs="仿宋"/>
          <w:lang w:val="en-US" w:eastAsia="zh-CN"/>
        </w:rPr>
        <w:t>4</w:t>
      </w:r>
      <w:r>
        <w:rPr>
          <w:rFonts w:ascii="仿宋" w:hAnsi="仿宋" w:eastAsia="仿宋" w:cs="仿宋"/>
        </w:rPr>
        <w:t xml:space="preserve">日 </w:t>
      </w:r>
      <w:r>
        <w:rPr>
          <w:rFonts w:ascii="仿宋" w:hAnsi="仿宋" w:eastAsia="仿宋" w:cs="仿宋"/>
          <w:lang w:eastAsia="zh-CN"/>
        </w:rPr>
        <w:t>09</w:t>
      </w:r>
      <w:r>
        <w:rPr>
          <w:rFonts w:ascii="仿宋" w:hAnsi="仿宋" w:eastAsia="仿宋" w:cs="仿宋"/>
        </w:rPr>
        <w:t>时</w:t>
      </w:r>
      <w:r>
        <w:rPr>
          <w:rFonts w:ascii="仿宋" w:hAnsi="仿宋" w:eastAsia="仿宋" w:cs="仿宋"/>
          <w:lang w:eastAsia="zh-CN"/>
        </w:rPr>
        <w:t>30</w:t>
      </w:r>
      <w:r>
        <w:rPr>
          <w:rFonts w:ascii="仿宋" w:hAnsi="仿宋" w:eastAsia="仿宋" w:cs="仿宋"/>
        </w:rPr>
        <w:t>分00秒 （北京时间）</w:t>
      </w:r>
    </w:p>
    <w:p w14:paraId="6A03E39E">
      <w:pPr>
        <w:pStyle w:val="311"/>
        <w:rPr>
          <w:rFonts w:hint="default" w:ascii="仿宋" w:hAnsi="仿宋" w:eastAsia="仿宋" w:cs="仿宋"/>
        </w:rPr>
      </w:pPr>
      <w:r>
        <w:rPr>
          <w:rFonts w:ascii="仿宋" w:hAnsi="仿宋" w:eastAsia="仿宋" w:cs="仿宋"/>
        </w:rPr>
        <w:t>地点：西安市新城区新园产业大厦9楼C座大会议室</w:t>
      </w:r>
    </w:p>
    <w:p w14:paraId="65EC84D6">
      <w:pPr>
        <w:pStyle w:val="311"/>
        <w:outlineLvl w:val="3"/>
        <w:rPr>
          <w:rFonts w:hint="default" w:ascii="仿宋" w:hAnsi="仿宋" w:eastAsia="仿宋" w:cs="仿宋"/>
        </w:rPr>
      </w:pPr>
      <w:r>
        <w:rPr>
          <w:rFonts w:ascii="仿宋" w:hAnsi="仿宋" w:eastAsia="仿宋" w:cs="仿宋"/>
          <w:b/>
          <w:sz w:val="24"/>
        </w:rPr>
        <w:t>五、开启</w:t>
      </w:r>
    </w:p>
    <w:p w14:paraId="764F7F44">
      <w:pPr>
        <w:pStyle w:val="311"/>
        <w:rPr>
          <w:rFonts w:hint="default" w:ascii="仿宋" w:hAnsi="仿宋" w:eastAsia="仿宋" w:cs="仿宋"/>
        </w:rPr>
      </w:pPr>
      <w:r>
        <w:rPr>
          <w:rFonts w:ascii="仿宋" w:hAnsi="仿宋" w:eastAsia="仿宋" w:cs="仿宋"/>
        </w:rPr>
        <w:t>时间： 2025年</w:t>
      </w:r>
      <w:r>
        <w:rPr>
          <w:rFonts w:ascii="仿宋" w:hAnsi="仿宋" w:eastAsia="仿宋" w:cs="仿宋"/>
          <w:lang w:eastAsia="zh-CN"/>
        </w:rPr>
        <w:t>10</w:t>
      </w:r>
      <w:r>
        <w:rPr>
          <w:rFonts w:ascii="仿宋" w:hAnsi="仿宋" w:eastAsia="仿宋" w:cs="仿宋"/>
        </w:rPr>
        <w:t>月</w:t>
      </w:r>
      <w:r>
        <w:rPr>
          <w:rFonts w:ascii="仿宋" w:hAnsi="仿宋" w:eastAsia="仿宋" w:cs="仿宋"/>
          <w:lang w:eastAsia="zh-CN"/>
        </w:rPr>
        <w:t>2</w:t>
      </w:r>
      <w:r>
        <w:rPr>
          <w:rFonts w:hint="eastAsia" w:ascii="仿宋" w:hAnsi="仿宋" w:eastAsia="仿宋" w:cs="仿宋"/>
          <w:lang w:val="en-US" w:eastAsia="zh-CN"/>
        </w:rPr>
        <w:t>4</w:t>
      </w:r>
      <w:r>
        <w:rPr>
          <w:rFonts w:ascii="仿宋" w:hAnsi="仿宋" w:eastAsia="仿宋" w:cs="仿宋"/>
        </w:rPr>
        <w:t xml:space="preserve">日 </w:t>
      </w:r>
      <w:r>
        <w:rPr>
          <w:rFonts w:ascii="仿宋" w:hAnsi="仿宋" w:eastAsia="仿宋" w:cs="仿宋"/>
          <w:lang w:eastAsia="zh-CN"/>
        </w:rPr>
        <w:t>09</w:t>
      </w:r>
      <w:r>
        <w:rPr>
          <w:rFonts w:ascii="仿宋" w:hAnsi="仿宋" w:eastAsia="仿宋" w:cs="仿宋"/>
        </w:rPr>
        <w:t>时</w:t>
      </w:r>
      <w:r>
        <w:rPr>
          <w:rFonts w:ascii="仿宋" w:hAnsi="仿宋" w:eastAsia="仿宋" w:cs="仿宋"/>
          <w:lang w:eastAsia="zh-CN"/>
        </w:rPr>
        <w:t>30</w:t>
      </w:r>
      <w:r>
        <w:rPr>
          <w:rFonts w:ascii="仿宋" w:hAnsi="仿宋" w:eastAsia="仿宋" w:cs="仿宋"/>
        </w:rPr>
        <w:t>分00秒 （北京时间）</w:t>
      </w:r>
    </w:p>
    <w:p w14:paraId="7873E045">
      <w:pPr>
        <w:pStyle w:val="311"/>
        <w:rPr>
          <w:rFonts w:hint="default" w:ascii="仿宋" w:hAnsi="仿宋" w:eastAsia="仿宋" w:cs="仿宋"/>
        </w:rPr>
      </w:pPr>
      <w:r>
        <w:rPr>
          <w:rFonts w:ascii="仿宋" w:hAnsi="仿宋" w:eastAsia="仿宋" w:cs="仿宋"/>
        </w:rPr>
        <w:t>地点：西安市新城区新园产业大厦9楼C座大会议室</w:t>
      </w:r>
    </w:p>
    <w:p w14:paraId="0DBD9014">
      <w:pPr>
        <w:pStyle w:val="311"/>
        <w:outlineLvl w:val="3"/>
        <w:rPr>
          <w:rFonts w:hint="default" w:ascii="仿宋" w:hAnsi="仿宋" w:eastAsia="仿宋" w:cs="仿宋"/>
        </w:rPr>
      </w:pPr>
      <w:r>
        <w:rPr>
          <w:rFonts w:ascii="仿宋" w:hAnsi="仿宋" w:eastAsia="仿宋" w:cs="仿宋"/>
          <w:b/>
          <w:sz w:val="24"/>
        </w:rPr>
        <w:t>六、公告期限</w:t>
      </w:r>
    </w:p>
    <w:p w14:paraId="62B105A2">
      <w:pPr>
        <w:pStyle w:val="311"/>
        <w:rPr>
          <w:rFonts w:hint="default" w:ascii="仿宋" w:hAnsi="仿宋" w:eastAsia="仿宋" w:cs="仿宋"/>
        </w:rPr>
      </w:pPr>
      <w:r>
        <w:rPr>
          <w:rFonts w:ascii="仿宋" w:hAnsi="仿宋" w:eastAsia="仿宋" w:cs="仿宋"/>
        </w:rPr>
        <w:t>自本公告发布之日起3个工作日。</w:t>
      </w:r>
    </w:p>
    <w:p w14:paraId="43367898">
      <w:pPr>
        <w:pStyle w:val="311"/>
        <w:outlineLvl w:val="3"/>
        <w:rPr>
          <w:rFonts w:hint="default" w:ascii="仿宋" w:hAnsi="仿宋" w:eastAsia="仿宋" w:cs="仿宋"/>
        </w:rPr>
      </w:pPr>
      <w:r>
        <w:rPr>
          <w:rFonts w:ascii="仿宋" w:hAnsi="仿宋" w:eastAsia="仿宋" w:cs="仿宋"/>
          <w:b/>
          <w:sz w:val="24"/>
        </w:rPr>
        <w:t>七、其他补充事宜</w:t>
      </w:r>
    </w:p>
    <w:p w14:paraId="34211874">
      <w:pPr>
        <w:pStyle w:val="311"/>
        <w:rPr>
          <w:rFonts w:hint="default" w:ascii="仿宋" w:hAnsi="仿宋" w:eastAsia="仿宋" w:cs="仿宋"/>
        </w:rPr>
      </w:pPr>
      <w:r>
        <w:rPr>
          <w:rFonts w:ascii="仿宋" w:hAnsi="仿宋" w:eastAsia="仿宋" w:cs="仿宋"/>
        </w:rPr>
        <w:t>备注：1、领取磋商文件时请携带</w:t>
      </w:r>
      <w:r>
        <w:rPr>
          <w:rFonts w:ascii="仿宋" w:hAnsi="仿宋" w:eastAsia="仿宋" w:cs="仿宋"/>
          <w:lang w:eastAsia="zh-CN"/>
        </w:rPr>
        <w:t>委托书</w:t>
      </w:r>
      <w:r>
        <w:rPr>
          <w:rFonts w:ascii="仿宋" w:hAnsi="仿宋" w:eastAsia="仿宋" w:cs="仿宋"/>
        </w:rPr>
        <w:t>、</w:t>
      </w:r>
      <w:r>
        <w:rPr>
          <w:rFonts w:ascii="仿宋" w:hAnsi="仿宋" w:eastAsia="仿宋" w:cs="仿宋"/>
          <w:lang w:eastAsia="zh-CN"/>
        </w:rPr>
        <w:t>经办人</w:t>
      </w:r>
      <w:r>
        <w:rPr>
          <w:rFonts w:ascii="仿宋" w:hAnsi="仿宋" w:eastAsia="仿宋" w:cs="仿宋"/>
        </w:rPr>
        <w:t>身份证原件。</w:t>
      </w:r>
    </w:p>
    <w:p w14:paraId="2E3235F3">
      <w:pPr>
        <w:pStyle w:val="311"/>
        <w:rPr>
          <w:rFonts w:hint="default" w:ascii="仿宋" w:hAnsi="仿宋" w:eastAsia="仿宋" w:cs="仿宋"/>
        </w:rPr>
      </w:pPr>
      <w:r>
        <w:rPr>
          <w:rFonts w:ascii="仿宋" w:hAnsi="仿宋" w:eastAsia="仿宋" w:cs="仿宋"/>
        </w:rPr>
        <w:t>2、请供应商按照陕西省财政厅关于政府采购供应商注册登记有关事项的通知中的要求，通过陕西省政府采购网（http://www.ccgp-shaanxi.gov.cn/）注册登记加入陕西省政府采购供应商库。</w:t>
      </w:r>
    </w:p>
    <w:p w14:paraId="753DE666">
      <w:pPr>
        <w:pStyle w:val="311"/>
        <w:rPr>
          <w:rFonts w:hint="default" w:ascii="仿宋" w:hAnsi="仿宋" w:eastAsia="仿宋" w:cs="仿宋"/>
        </w:rPr>
      </w:pPr>
      <w:r>
        <w:rPr>
          <w:rFonts w:ascii="仿宋" w:hAnsi="仿宋" w:eastAsia="仿宋" w:cs="仿宋"/>
        </w:rPr>
        <w:t>3、落实政府采购政策：</w:t>
      </w:r>
    </w:p>
    <w:p w14:paraId="3EC999A1">
      <w:pPr>
        <w:pStyle w:val="311"/>
        <w:rPr>
          <w:rFonts w:hint="default" w:ascii="仿宋" w:hAnsi="仿宋" w:eastAsia="仿宋" w:cs="仿宋"/>
        </w:rPr>
      </w:pPr>
      <w:r>
        <w:rPr>
          <w:rFonts w:ascii="仿宋" w:hAnsi="仿宋" w:eastAsia="仿宋" w:cs="仿宋"/>
        </w:rPr>
        <w:t xml:space="preserve">  （1）《节能产品政府采购实施意见》（财库[2004]185号）；</w:t>
      </w:r>
      <w:r>
        <w:rPr>
          <w:rFonts w:ascii="仿宋" w:hAnsi="仿宋" w:eastAsia="仿宋" w:cs="仿宋"/>
        </w:rPr>
        <w:br w:type="textWrapping"/>
      </w:r>
      <w:r>
        <w:rPr>
          <w:rFonts w:ascii="仿宋" w:hAnsi="仿宋" w:eastAsia="仿宋" w:cs="仿宋"/>
        </w:rPr>
        <w:t xml:space="preserve">   （2）《环境标志产品政府采购实施的意见》（财库[2006]90号）；</w:t>
      </w:r>
      <w:r>
        <w:rPr>
          <w:rFonts w:ascii="仿宋" w:hAnsi="仿宋" w:eastAsia="仿宋" w:cs="仿宋"/>
        </w:rPr>
        <w:br w:type="textWrapping"/>
      </w:r>
      <w:r>
        <w:rPr>
          <w:rFonts w:ascii="仿宋" w:hAnsi="仿宋" w:eastAsia="仿宋" w:cs="仿宋"/>
        </w:rPr>
        <w:t xml:space="preserve">   （3）《国务院办公厅关于建立政府强制采购节能产品制度的通知》（国办发〔2007〕51号）；</w:t>
      </w:r>
      <w:r>
        <w:rPr>
          <w:rFonts w:ascii="仿宋" w:hAnsi="仿宋" w:eastAsia="仿宋" w:cs="仿宋"/>
        </w:rPr>
        <w:br w:type="textWrapping"/>
      </w:r>
      <w:r>
        <w:rPr>
          <w:rFonts w:ascii="仿宋" w:hAnsi="仿宋" w:eastAsia="仿宋" w:cs="仿宋"/>
        </w:rPr>
        <w:t xml:space="preserve">   （4）《财政部 司法部关于政府采购支持监狱企业发展有关问题的通知》（财库〔2014〕68号）；</w:t>
      </w:r>
      <w:r>
        <w:rPr>
          <w:rFonts w:ascii="仿宋" w:hAnsi="仿宋" w:eastAsia="仿宋" w:cs="仿宋"/>
        </w:rPr>
        <w:br w:type="textWrapping"/>
      </w:r>
      <w:r>
        <w:rPr>
          <w:rFonts w:ascii="仿宋" w:hAnsi="仿宋" w:eastAsia="仿宋" w:cs="仿宋"/>
        </w:rPr>
        <w:t xml:space="preserve">   （5）《财政部、民政部、中国残疾人联合会关于促进残疾人就业政府采购政策的通知》财库〔2017〕141号；</w:t>
      </w:r>
      <w:r>
        <w:rPr>
          <w:rFonts w:ascii="仿宋" w:hAnsi="仿宋" w:eastAsia="仿宋" w:cs="仿宋"/>
        </w:rPr>
        <w:br w:type="textWrapping"/>
      </w:r>
      <w:r>
        <w:rPr>
          <w:rFonts w:ascii="仿宋" w:hAnsi="仿宋" w:eastAsia="仿宋" w:cs="仿宋"/>
        </w:rPr>
        <w:t xml:space="preserve">   （6）陕西省财政厅关于印发《陕西省中小企业政府采购信用融资办法》（陕财办采〔2018〕23号）；</w:t>
      </w:r>
      <w:r>
        <w:rPr>
          <w:rFonts w:ascii="仿宋" w:hAnsi="仿宋" w:eastAsia="仿宋" w:cs="仿宋"/>
        </w:rPr>
        <w:br w:type="textWrapping"/>
      </w:r>
      <w:r>
        <w:rPr>
          <w:rFonts w:ascii="仿宋" w:hAnsi="仿宋" w:eastAsia="仿宋" w:cs="仿宋"/>
        </w:rPr>
        <w:t xml:space="preserve">   （7）《财政部 发展改革委 生态环境部 市场监管总局关于调整优化节能产品、环境标志产品政府采购执行机制的通知》（财库〔2019〕9号）；</w:t>
      </w:r>
      <w:r>
        <w:rPr>
          <w:rFonts w:ascii="仿宋" w:hAnsi="仿宋" w:eastAsia="仿宋" w:cs="仿宋"/>
        </w:rPr>
        <w:br w:type="textWrapping"/>
      </w:r>
      <w:r>
        <w:rPr>
          <w:rFonts w:ascii="仿宋" w:hAnsi="仿宋" w:eastAsia="仿宋" w:cs="仿宋"/>
        </w:rPr>
        <w:t xml:space="preserve">   （8）《财政部国务院扶贫办关于运用政府采购政策支持脱贫攻坚的通知》（财库〔2019〕27号）；</w:t>
      </w:r>
      <w:r>
        <w:rPr>
          <w:rFonts w:ascii="仿宋" w:hAnsi="仿宋" w:eastAsia="仿宋" w:cs="仿宋"/>
        </w:rPr>
        <w:br w:type="textWrapping"/>
      </w:r>
      <w:r>
        <w:rPr>
          <w:rFonts w:ascii="仿宋" w:hAnsi="仿宋" w:eastAsia="仿宋" w:cs="仿宋"/>
        </w:rPr>
        <w:t xml:space="preserve">   （9）财政部、工业和信息化部关于印发《政府采购促进中小企业发展管理办法》的通知（财库〔2020〕46号）；</w:t>
      </w:r>
      <w:r>
        <w:rPr>
          <w:rFonts w:ascii="仿宋" w:hAnsi="仿宋" w:eastAsia="仿宋" w:cs="仿宋"/>
        </w:rPr>
        <w:br w:type="textWrapping"/>
      </w:r>
      <w:r>
        <w:rPr>
          <w:rFonts w:ascii="仿宋" w:hAnsi="仿宋" w:eastAsia="仿宋" w:cs="仿宋"/>
        </w:rPr>
        <w:t xml:space="preserve">   （10）《关于运用政府采购政策支持乡村产业振兴的通知》（财库〔2021〕19号）；</w:t>
      </w:r>
      <w:r>
        <w:rPr>
          <w:rFonts w:ascii="仿宋" w:hAnsi="仿宋" w:eastAsia="仿宋" w:cs="仿宋"/>
        </w:rPr>
        <w:br w:type="textWrapping"/>
      </w:r>
      <w:r>
        <w:rPr>
          <w:rFonts w:ascii="仿宋" w:hAnsi="仿宋" w:eastAsia="仿宋" w:cs="仿宋"/>
        </w:rPr>
        <w:t xml:space="preserve">   （11）《关于进一步加大政府采购支持中小企业力度的通知》（财库〔2022〕19号）；</w:t>
      </w:r>
      <w:r>
        <w:rPr>
          <w:rFonts w:ascii="仿宋" w:hAnsi="仿宋" w:eastAsia="仿宋" w:cs="仿宋"/>
        </w:rPr>
        <w:br w:type="textWrapping"/>
      </w:r>
      <w:r>
        <w:rPr>
          <w:rFonts w:ascii="仿宋" w:hAnsi="仿宋" w:eastAsia="仿宋" w:cs="仿宋"/>
        </w:rPr>
        <w:t xml:space="preserve">   （12）其他需要落实的政府采购政策。</w:t>
      </w:r>
    </w:p>
    <w:p w14:paraId="1AC92900">
      <w:pPr>
        <w:pStyle w:val="311"/>
        <w:outlineLvl w:val="3"/>
        <w:rPr>
          <w:rFonts w:hint="default" w:ascii="仿宋" w:hAnsi="仿宋" w:eastAsia="仿宋" w:cs="仿宋"/>
        </w:rPr>
      </w:pPr>
      <w:r>
        <w:rPr>
          <w:rFonts w:ascii="仿宋" w:hAnsi="仿宋" w:eastAsia="仿宋" w:cs="仿宋"/>
          <w:b/>
          <w:sz w:val="24"/>
        </w:rPr>
        <w:t>八、对本次招标提出询问，请按以下方式联系。</w:t>
      </w:r>
    </w:p>
    <w:p w14:paraId="357E56AF">
      <w:pPr>
        <w:pStyle w:val="311"/>
        <w:outlineLvl w:val="5"/>
        <w:rPr>
          <w:rFonts w:hint="default" w:ascii="仿宋" w:hAnsi="仿宋" w:eastAsia="仿宋" w:cs="仿宋"/>
        </w:rPr>
      </w:pPr>
      <w:r>
        <w:rPr>
          <w:rFonts w:ascii="仿宋" w:hAnsi="仿宋" w:eastAsia="仿宋" w:cs="仿宋"/>
          <w:b/>
          <w:sz w:val="15"/>
        </w:rPr>
        <w:t>1.采购人信息</w:t>
      </w:r>
    </w:p>
    <w:p w14:paraId="133BA61D">
      <w:pPr>
        <w:pStyle w:val="311"/>
        <w:rPr>
          <w:rFonts w:hint="default" w:ascii="仿宋" w:hAnsi="仿宋" w:eastAsia="仿宋" w:cs="仿宋"/>
          <w:lang w:eastAsia="zh-CN"/>
        </w:rPr>
      </w:pPr>
      <w:r>
        <w:rPr>
          <w:rFonts w:ascii="仿宋" w:hAnsi="仿宋" w:eastAsia="仿宋" w:cs="仿宋"/>
        </w:rPr>
        <w:t>名称：</w:t>
      </w:r>
      <w:r>
        <w:rPr>
          <w:rFonts w:ascii="仿宋" w:hAnsi="仿宋" w:eastAsia="仿宋" w:cs="仿宋"/>
          <w:lang w:eastAsia="zh-CN"/>
        </w:rPr>
        <w:t>永寿县人民政府办公室</w:t>
      </w:r>
    </w:p>
    <w:p w14:paraId="4C2F5C7C">
      <w:pPr>
        <w:pStyle w:val="311"/>
        <w:rPr>
          <w:rFonts w:hint="default" w:ascii="仿宋" w:hAnsi="仿宋" w:eastAsia="仿宋" w:cs="仿宋"/>
        </w:rPr>
      </w:pPr>
      <w:r>
        <w:rPr>
          <w:rFonts w:ascii="仿宋" w:hAnsi="仿宋" w:eastAsia="仿宋" w:cs="仿宋"/>
        </w:rPr>
        <w:t>地址：</w:t>
      </w:r>
      <w:r>
        <w:rPr>
          <w:rFonts w:ascii="仿宋" w:hAnsi="仿宋" w:eastAsia="仿宋" w:cs="仿宋"/>
          <w:lang w:eastAsia="zh-CN"/>
        </w:rPr>
        <w:t>永寿县新永路1号</w:t>
      </w:r>
    </w:p>
    <w:p w14:paraId="2B7FEBE1">
      <w:pPr>
        <w:pStyle w:val="311"/>
        <w:rPr>
          <w:rFonts w:hint="default" w:ascii="仿宋" w:hAnsi="仿宋" w:eastAsia="仿宋" w:cs="仿宋"/>
        </w:rPr>
      </w:pPr>
      <w:r>
        <w:rPr>
          <w:rFonts w:ascii="仿宋" w:hAnsi="仿宋" w:eastAsia="仿宋" w:cs="仿宋"/>
        </w:rPr>
        <w:t>联系方式：029-37667668</w:t>
      </w:r>
    </w:p>
    <w:p w14:paraId="08DA8683">
      <w:pPr>
        <w:pStyle w:val="311"/>
        <w:outlineLvl w:val="5"/>
        <w:rPr>
          <w:rFonts w:hint="default" w:ascii="仿宋" w:hAnsi="仿宋" w:eastAsia="仿宋" w:cs="仿宋"/>
        </w:rPr>
      </w:pPr>
      <w:r>
        <w:rPr>
          <w:rFonts w:ascii="仿宋" w:hAnsi="仿宋" w:eastAsia="仿宋" w:cs="仿宋"/>
          <w:b/>
          <w:sz w:val="15"/>
        </w:rPr>
        <w:t>2.采购代理机构信息</w:t>
      </w:r>
    </w:p>
    <w:p w14:paraId="070C741F">
      <w:pPr>
        <w:pStyle w:val="311"/>
        <w:rPr>
          <w:rFonts w:hint="default" w:ascii="仿宋" w:hAnsi="仿宋" w:eastAsia="仿宋" w:cs="仿宋"/>
        </w:rPr>
      </w:pPr>
      <w:r>
        <w:rPr>
          <w:rFonts w:ascii="仿宋" w:hAnsi="仿宋" w:eastAsia="仿宋" w:cs="仿宋"/>
        </w:rPr>
        <w:t>名称：陕西易道源项目管理有限公司</w:t>
      </w:r>
    </w:p>
    <w:p w14:paraId="39FB6129">
      <w:pPr>
        <w:pStyle w:val="311"/>
        <w:rPr>
          <w:rFonts w:hint="default" w:ascii="仿宋" w:hAnsi="仿宋" w:eastAsia="仿宋" w:cs="仿宋"/>
        </w:rPr>
      </w:pPr>
      <w:r>
        <w:rPr>
          <w:rFonts w:ascii="仿宋" w:hAnsi="仿宋" w:eastAsia="仿宋" w:cs="仿宋"/>
        </w:rPr>
        <w:t>地址：西安市新城区新园产业大厦9楼C座</w:t>
      </w:r>
    </w:p>
    <w:p w14:paraId="71361108">
      <w:pPr>
        <w:pStyle w:val="311"/>
        <w:rPr>
          <w:rFonts w:hint="default" w:ascii="仿宋" w:hAnsi="仿宋" w:eastAsia="仿宋" w:cs="仿宋"/>
        </w:rPr>
      </w:pPr>
      <w:r>
        <w:rPr>
          <w:rFonts w:ascii="仿宋" w:hAnsi="仿宋" w:eastAsia="仿宋" w:cs="仿宋"/>
        </w:rPr>
        <w:t>联系方式：029-</w:t>
      </w:r>
      <w:r>
        <w:rPr>
          <w:rFonts w:ascii="宋体" w:hAnsi="宋体" w:eastAsia="宋体" w:cs="宋体"/>
          <w:sz w:val="21"/>
          <w:szCs w:val="21"/>
          <w:lang w:eastAsia="zh-CN"/>
        </w:rPr>
        <w:t>89330233</w:t>
      </w:r>
    </w:p>
    <w:p w14:paraId="4D22E6A8">
      <w:pPr>
        <w:pStyle w:val="311"/>
        <w:outlineLvl w:val="5"/>
        <w:rPr>
          <w:rFonts w:hint="default" w:ascii="仿宋" w:hAnsi="仿宋" w:eastAsia="仿宋" w:cs="仿宋"/>
        </w:rPr>
      </w:pPr>
      <w:r>
        <w:rPr>
          <w:rFonts w:ascii="仿宋" w:hAnsi="仿宋" w:eastAsia="仿宋" w:cs="仿宋"/>
          <w:b/>
          <w:sz w:val="15"/>
        </w:rPr>
        <w:t>3.项目联系方式</w:t>
      </w:r>
    </w:p>
    <w:p w14:paraId="4FD03689">
      <w:pPr>
        <w:pStyle w:val="311"/>
        <w:rPr>
          <w:rFonts w:hint="default" w:ascii="仿宋" w:hAnsi="仿宋" w:eastAsia="仿宋" w:cs="仿宋"/>
        </w:rPr>
      </w:pPr>
      <w:r>
        <w:rPr>
          <w:rFonts w:ascii="仿宋" w:hAnsi="仿宋" w:eastAsia="仿宋" w:cs="仿宋"/>
        </w:rPr>
        <w:t>项目联系人：查工</w:t>
      </w:r>
    </w:p>
    <w:p w14:paraId="1AA4AD8C">
      <w:r>
        <w:rPr>
          <w:rFonts w:hint="eastAsia" w:ascii="仿宋" w:hAnsi="仿宋" w:eastAsia="仿宋" w:cs="仿宋"/>
        </w:rPr>
        <w:t>电话：029-</w:t>
      </w:r>
      <w:r>
        <w:rPr>
          <w:rFonts w:hint="eastAsia" w:ascii="宋体" w:hAnsi="宋体" w:eastAsia="宋体" w:cs="宋体"/>
          <w:szCs w:val="21"/>
        </w:rPr>
        <w:t>89330233</w:t>
      </w:r>
    </w:p>
    <w:p w14:paraId="36685533">
      <w:pPr>
        <w:widowControl/>
        <w:snapToGrid w:val="0"/>
        <w:spacing w:line="360" w:lineRule="auto"/>
        <w:ind w:right="-197" w:rightChars="-94" w:firstLine="480" w:firstLineChars="200"/>
        <w:jc w:val="left"/>
        <w:rPr>
          <w:rFonts w:ascii="宋体" w:hAnsi="宋体" w:eastAsia="宋体" w:cs="宋体"/>
          <w:kern w:val="0"/>
          <w:sz w:val="24"/>
        </w:rPr>
      </w:pPr>
    </w:p>
    <w:p w14:paraId="20C96581">
      <w:pPr>
        <w:pStyle w:val="22"/>
        <w:rPr>
          <w:rFonts w:ascii="宋体" w:hAnsi="宋体" w:eastAsia="宋体" w:cs="宋体"/>
        </w:rPr>
      </w:pPr>
      <w:r>
        <w:rPr>
          <w:rFonts w:hint="eastAsia" w:ascii="宋体" w:hAnsi="宋体" w:eastAsia="宋体" w:cs="宋体"/>
        </w:rPr>
        <w:br w:type="page"/>
      </w:r>
    </w:p>
    <w:bookmarkEnd w:id="28"/>
    <w:bookmarkEnd w:id="29"/>
    <w:bookmarkEnd w:id="30"/>
    <w:bookmarkEnd w:id="31"/>
    <w:bookmarkEnd w:id="32"/>
    <w:bookmarkEnd w:id="33"/>
    <w:bookmarkEnd w:id="34"/>
    <w:bookmarkEnd w:id="35"/>
    <w:bookmarkEnd w:id="36"/>
    <w:bookmarkEnd w:id="37"/>
    <w:bookmarkEnd w:id="38"/>
    <w:bookmarkEnd w:id="39"/>
    <w:bookmarkEnd w:id="40"/>
    <w:bookmarkEnd w:id="41"/>
    <w:p w14:paraId="42AADE41">
      <w:pPr>
        <w:pStyle w:val="47"/>
        <w:rPr>
          <w:rFonts w:ascii="宋体" w:hAnsi="宋体" w:eastAsia="宋体" w:cs="宋体"/>
        </w:rPr>
      </w:pPr>
      <w:bookmarkStart w:id="43" w:name="_Toc232176271"/>
      <w:bookmarkStart w:id="44" w:name="_Toc58504446"/>
      <w:bookmarkStart w:id="45" w:name="_Toc249515389"/>
      <w:bookmarkStart w:id="46" w:name="_Toc230013631"/>
      <w:bookmarkStart w:id="47" w:name="_Toc232395211"/>
      <w:bookmarkStart w:id="48" w:name="_Toc27589"/>
      <w:bookmarkStart w:id="49" w:name="_Toc249515277"/>
      <w:bookmarkStart w:id="50" w:name="_Toc415499895"/>
      <w:bookmarkStart w:id="51" w:name="_Toc21126"/>
      <w:bookmarkStart w:id="52" w:name="_Toc230099796"/>
      <w:bookmarkStart w:id="53" w:name="_Toc249525158"/>
      <w:bookmarkStart w:id="54" w:name="_Toc256342142"/>
      <w:bookmarkStart w:id="55" w:name="_Toc230583540"/>
      <w:bookmarkStart w:id="56" w:name="_Toc184043011"/>
      <w:bookmarkStart w:id="57" w:name="_Toc503063421"/>
      <w:bookmarkStart w:id="58" w:name="_Toc70687139"/>
      <w:bookmarkStart w:id="59" w:name="_Toc500746965"/>
      <w:bookmarkStart w:id="60" w:name="_Toc230583541"/>
      <w:bookmarkStart w:id="61" w:name="_Toc249515390"/>
      <w:bookmarkStart w:id="62" w:name="_Toc232395212"/>
      <w:bookmarkStart w:id="63" w:name="_Toc232176272"/>
      <w:bookmarkStart w:id="64" w:name="_Toc176882542"/>
      <w:bookmarkStart w:id="65" w:name="_Toc500747061"/>
      <w:bookmarkStart w:id="66" w:name="_Toc230013632"/>
      <w:bookmarkStart w:id="67" w:name="_Toc499711883"/>
      <w:bookmarkStart w:id="68" w:name="_Toc256342143"/>
      <w:bookmarkStart w:id="69" w:name="_Toc249525159"/>
      <w:bookmarkStart w:id="70" w:name="_Toc492955414"/>
      <w:bookmarkStart w:id="71" w:name="_Toc500747188"/>
      <w:bookmarkStart w:id="72" w:name="_Toc499711042"/>
      <w:bookmarkStart w:id="73" w:name="_Toc177189235"/>
      <w:bookmarkStart w:id="74" w:name="_Toc177817334"/>
      <w:bookmarkStart w:id="75" w:name="_Toc230099797"/>
      <w:bookmarkStart w:id="76" w:name="_Toc177995473"/>
      <w:bookmarkStart w:id="77" w:name="_Toc184043012"/>
      <w:bookmarkStart w:id="78" w:name="_Toc249515278"/>
      <w:bookmarkStart w:id="79" w:name="_Toc53722840"/>
      <w:bookmarkStart w:id="80" w:name="_Toc496324578"/>
      <w:r>
        <w:rPr>
          <w:rFonts w:hint="eastAsia" w:ascii="宋体" w:hAnsi="宋体" w:eastAsia="宋体" w:cs="宋体"/>
        </w:rPr>
        <w:t>第二章  供应商须知</w:t>
      </w:r>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275535AE">
      <w:pPr>
        <w:pStyle w:val="82"/>
        <w:spacing w:before="240" w:beforeLines="100" w:after="24"/>
        <w:jc w:val="center"/>
        <w:rPr>
          <w:rFonts w:ascii="宋体" w:hAnsi="宋体" w:eastAsia="宋体" w:cs="宋体"/>
          <w:sz w:val="28"/>
          <w:szCs w:val="28"/>
        </w:rPr>
      </w:pPr>
      <w:bookmarkStart w:id="81" w:name="_Toc12052"/>
      <w:bookmarkStart w:id="82" w:name="_Toc23152"/>
      <w:bookmarkStart w:id="83" w:name="_Toc8837"/>
      <w:bookmarkStart w:id="84" w:name="_Toc73695725"/>
      <w:bookmarkStart w:id="85" w:name="_Toc20711"/>
      <w:r>
        <w:rPr>
          <w:rFonts w:hint="eastAsia" w:ascii="宋体" w:hAnsi="宋体" w:eastAsia="宋体" w:cs="宋体"/>
          <w:sz w:val="28"/>
          <w:szCs w:val="28"/>
        </w:rPr>
        <w:t>（一）供应商须知前附表</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23686AC1">
      <w:pPr>
        <w:rPr>
          <w:rFonts w:ascii="宋体" w:hAnsi="宋体" w:eastAsia="宋体" w:cs="宋体"/>
        </w:rPr>
      </w:pPr>
    </w:p>
    <w:p w14:paraId="1593F705">
      <w:pPr>
        <w:rPr>
          <w:rFonts w:ascii="宋体" w:hAnsi="宋体" w:eastAsia="宋体" w:cs="宋体"/>
          <w:sz w:val="24"/>
        </w:rPr>
      </w:pPr>
      <w:r>
        <w:rPr>
          <w:rFonts w:hint="eastAsia" w:ascii="宋体" w:hAnsi="宋体" w:eastAsia="宋体" w:cs="宋体"/>
          <w:sz w:val="24"/>
        </w:rPr>
        <w:t>本表是对供应商须知的具体补充和修改，如有矛盾，均以本表为准。</w:t>
      </w:r>
    </w:p>
    <w:tbl>
      <w:tblPr>
        <w:tblStyle w:val="51"/>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3"/>
        <w:gridCol w:w="2189"/>
        <w:gridCol w:w="6669"/>
      </w:tblGrid>
      <w:tr w14:paraId="35F6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tblHeader/>
        </w:trPr>
        <w:tc>
          <w:tcPr>
            <w:tcW w:w="713" w:type="dxa"/>
            <w:vAlign w:val="center"/>
          </w:tcPr>
          <w:p w14:paraId="5F0E5ED1">
            <w:pPr>
              <w:pStyle w:val="283"/>
              <w:spacing w:line="360" w:lineRule="auto"/>
              <w:jc w:val="center"/>
              <w:rPr>
                <w:rFonts w:ascii="宋体" w:hAnsi="宋体" w:cs="宋体"/>
                <w:szCs w:val="21"/>
                <w:lang w:val="zh-CN"/>
              </w:rPr>
            </w:pPr>
            <w:r>
              <w:rPr>
                <w:rFonts w:hint="eastAsia" w:ascii="宋体" w:hAnsi="宋体" w:cs="宋体"/>
                <w:szCs w:val="21"/>
                <w:lang w:val="zh-CN"/>
              </w:rPr>
              <w:t>序号</w:t>
            </w:r>
          </w:p>
        </w:tc>
        <w:tc>
          <w:tcPr>
            <w:tcW w:w="2189" w:type="dxa"/>
            <w:vAlign w:val="center"/>
          </w:tcPr>
          <w:p w14:paraId="426655FB">
            <w:pPr>
              <w:pStyle w:val="283"/>
              <w:snapToGrid w:val="0"/>
              <w:spacing w:line="360" w:lineRule="auto"/>
              <w:jc w:val="center"/>
              <w:rPr>
                <w:rFonts w:ascii="宋体" w:hAnsi="宋体" w:cs="宋体"/>
                <w:szCs w:val="21"/>
                <w:lang w:val="zh-CN"/>
              </w:rPr>
            </w:pPr>
            <w:r>
              <w:rPr>
                <w:rFonts w:hint="eastAsia" w:ascii="宋体" w:hAnsi="宋体" w:cs="宋体"/>
                <w:szCs w:val="21"/>
                <w:lang w:val="zh-CN"/>
              </w:rPr>
              <w:t>内容</w:t>
            </w:r>
          </w:p>
        </w:tc>
        <w:tc>
          <w:tcPr>
            <w:tcW w:w="6669" w:type="dxa"/>
            <w:vAlign w:val="center"/>
          </w:tcPr>
          <w:p w14:paraId="4B7CC6AF">
            <w:pPr>
              <w:pStyle w:val="283"/>
              <w:spacing w:line="360" w:lineRule="auto"/>
              <w:jc w:val="center"/>
              <w:rPr>
                <w:rFonts w:ascii="宋体" w:hAnsi="宋体" w:cs="宋体"/>
                <w:szCs w:val="21"/>
                <w:lang w:val="zh-CN"/>
              </w:rPr>
            </w:pPr>
            <w:r>
              <w:rPr>
                <w:rFonts w:hint="eastAsia" w:ascii="宋体" w:hAnsi="宋体" w:cs="宋体"/>
                <w:szCs w:val="21"/>
                <w:lang w:val="zh-CN"/>
              </w:rPr>
              <w:t>说明和要求</w:t>
            </w:r>
          </w:p>
        </w:tc>
      </w:tr>
      <w:tr w14:paraId="603B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13" w:type="dxa"/>
            <w:vAlign w:val="center"/>
          </w:tcPr>
          <w:p w14:paraId="23A7D619">
            <w:pPr>
              <w:pStyle w:val="283"/>
              <w:spacing w:line="360" w:lineRule="auto"/>
              <w:jc w:val="center"/>
              <w:rPr>
                <w:rFonts w:ascii="宋体" w:hAnsi="宋体" w:cs="宋体"/>
                <w:szCs w:val="21"/>
                <w:lang w:val="zh-CN"/>
              </w:rPr>
            </w:pPr>
            <w:r>
              <w:rPr>
                <w:rFonts w:hint="eastAsia" w:ascii="宋体" w:hAnsi="宋体" w:cs="宋体"/>
                <w:szCs w:val="21"/>
                <w:lang w:val="zh-CN"/>
              </w:rPr>
              <w:t>1</w:t>
            </w:r>
          </w:p>
        </w:tc>
        <w:tc>
          <w:tcPr>
            <w:tcW w:w="2189" w:type="dxa"/>
            <w:vAlign w:val="center"/>
          </w:tcPr>
          <w:p w14:paraId="4FC5D252">
            <w:pPr>
              <w:pStyle w:val="283"/>
              <w:snapToGrid w:val="0"/>
              <w:spacing w:line="360" w:lineRule="auto"/>
              <w:jc w:val="center"/>
              <w:rPr>
                <w:rFonts w:ascii="宋体" w:hAnsi="宋体" w:cs="宋体"/>
                <w:szCs w:val="21"/>
                <w:lang w:val="zh-CN"/>
              </w:rPr>
            </w:pPr>
            <w:r>
              <w:rPr>
                <w:rFonts w:hint="eastAsia" w:ascii="宋体" w:hAnsi="宋体" w:cs="宋体"/>
                <w:szCs w:val="21"/>
                <w:lang w:val="zh-CN"/>
              </w:rPr>
              <w:t>采购人</w:t>
            </w:r>
          </w:p>
        </w:tc>
        <w:tc>
          <w:tcPr>
            <w:tcW w:w="6669" w:type="dxa"/>
            <w:vAlign w:val="center"/>
          </w:tcPr>
          <w:p w14:paraId="6773CEDA">
            <w:pPr>
              <w:pStyle w:val="283"/>
              <w:snapToGrid w:val="0"/>
              <w:spacing w:line="360" w:lineRule="auto"/>
              <w:rPr>
                <w:rFonts w:ascii="宋体" w:hAnsi="宋体" w:cs="宋体"/>
                <w:szCs w:val="21"/>
                <w:lang w:val="zh-CN"/>
              </w:rPr>
            </w:pPr>
            <w:r>
              <w:rPr>
                <w:rFonts w:hint="eastAsia" w:ascii="宋体" w:hAnsi="宋体" w:cs="宋体"/>
                <w:szCs w:val="21"/>
                <w:lang w:val="zh-CN"/>
              </w:rPr>
              <w:t>名  称：永寿县人民政府办公室</w:t>
            </w:r>
          </w:p>
          <w:p w14:paraId="681D18B8">
            <w:pPr>
              <w:pStyle w:val="283"/>
              <w:snapToGrid w:val="0"/>
              <w:spacing w:line="360" w:lineRule="auto"/>
              <w:rPr>
                <w:rFonts w:ascii="宋体" w:hAnsi="宋体" w:cs="宋体"/>
                <w:szCs w:val="21"/>
              </w:rPr>
            </w:pPr>
            <w:r>
              <w:rPr>
                <w:rFonts w:hint="eastAsia" w:ascii="宋体" w:hAnsi="宋体" w:cs="宋体"/>
                <w:szCs w:val="21"/>
                <w:lang w:val="zh-CN"/>
              </w:rPr>
              <w:t>地</w:t>
            </w:r>
            <w:r>
              <w:rPr>
                <w:rFonts w:hint="eastAsia" w:ascii="宋体" w:hAnsi="宋体" w:cs="宋体"/>
                <w:szCs w:val="21"/>
              </w:rPr>
              <w:t xml:space="preserve">  </w:t>
            </w:r>
            <w:r>
              <w:rPr>
                <w:rFonts w:hint="eastAsia" w:ascii="宋体" w:hAnsi="宋体" w:cs="宋体"/>
                <w:szCs w:val="21"/>
                <w:lang w:val="zh-CN"/>
              </w:rPr>
              <w:t>址：永寿县新永路1号</w:t>
            </w:r>
          </w:p>
        </w:tc>
      </w:tr>
      <w:tr w14:paraId="061D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13" w:type="dxa"/>
            <w:vAlign w:val="center"/>
          </w:tcPr>
          <w:p w14:paraId="41428F0E">
            <w:pPr>
              <w:pStyle w:val="283"/>
              <w:spacing w:line="360" w:lineRule="auto"/>
              <w:jc w:val="center"/>
              <w:rPr>
                <w:rFonts w:ascii="宋体" w:hAnsi="宋体" w:cs="宋体"/>
                <w:szCs w:val="21"/>
                <w:lang w:val="zh-CN"/>
              </w:rPr>
            </w:pPr>
            <w:r>
              <w:rPr>
                <w:rFonts w:hint="eastAsia" w:ascii="宋体" w:hAnsi="宋体" w:cs="宋体"/>
                <w:szCs w:val="21"/>
                <w:lang w:val="zh-CN"/>
              </w:rPr>
              <w:t>2</w:t>
            </w:r>
          </w:p>
        </w:tc>
        <w:tc>
          <w:tcPr>
            <w:tcW w:w="2189" w:type="dxa"/>
            <w:vAlign w:val="center"/>
          </w:tcPr>
          <w:p w14:paraId="13718B96">
            <w:pPr>
              <w:pStyle w:val="283"/>
              <w:snapToGrid w:val="0"/>
              <w:spacing w:line="360" w:lineRule="auto"/>
              <w:jc w:val="center"/>
              <w:rPr>
                <w:rFonts w:ascii="宋体" w:hAnsi="宋体" w:cs="宋体"/>
                <w:szCs w:val="21"/>
              </w:rPr>
            </w:pPr>
            <w:r>
              <w:rPr>
                <w:rFonts w:hint="eastAsia" w:ascii="宋体" w:hAnsi="宋体" w:cs="宋体"/>
                <w:szCs w:val="21"/>
                <w:lang w:val="zh-CN"/>
              </w:rPr>
              <w:t>采购代理机构</w:t>
            </w:r>
          </w:p>
        </w:tc>
        <w:tc>
          <w:tcPr>
            <w:tcW w:w="6669" w:type="dxa"/>
            <w:vAlign w:val="center"/>
          </w:tcPr>
          <w:p w14:paraId="545DE3DC">
            <w:pPr>
              <w:spacing w:line="360" w:lineRule="auto"/>
              <w:ind w:left="63" w:leftChars="30" w:right="63" w:rightChars="30"/>
              <w:textAlignment w:val="baseline"/>
              <w:rPr>
                <w:rFonts w:ascii="宋体" w:hAnsi="宋体" w:eastAsia="宋体" w:cs="宋体"/>
                <w:szCs w:val="21"/>
              </w:rPr>
            </w:pPr>
            <w:r>
              <w:rPr>
                <w:rFonts w:hint="eastAsia" w:ascii="宋体" w:hAnsi="宋体" w:eastAsia="宋体" w:cs="宋体"/>
                <w:szCs w:val="21"/>
              </w:rPr>
              <w:t>名  称：陕西易道源项目管理有限公司</w:t>
            </w:r>
          </w:p>
          <w:p w14:paraId="54ED3D4A">
            <w:pPr>
              <w:spacing w:line="360" w:lineRule="auto"/>
              <w:ind w:left="63" w:leftChars="30" w:right="63" w:rightChars="30"/>
              <w:textAlignment w:val="baseline"/>
              <w:rPr>
                <w:rFonts w:ascii="宋体" w:hAnsi="宋体" w:eastAsia="宋体" w:cs="宋体"/>
                <w:szCs w:val="21"/>
              </w:rPr>
            </w:pPr>
            <w:r>
              <w:rPr>
                <w:rFonts w:hint="eastAsia" w:ascii="宋体" w:hAnsi="宋体" w:eastAsia="宋体" w:cs="宋体"/>
                <w:szCs w:val="21"/>
              </w:rPr>
              <w:t>地  址：西安市新城区新园产业大厦9楼C座</w:t>
            </w:r>
          </w:p>
          <w:p w14:paraId="3DBD32E5">
            <w:pPr>
              <w:spacing w:line="360" w:lineRule="auto"/>
              <w:ind w:left="63" w:leftChars="30" w:right="63" w:rightChars="30"/>
              <w:textAlignment w:val="baseline"/>
              <w:rPr>
                <w:rFonts w:ascii="宋体" w:hAnsi="宋体" w:eastAsia="宋体" w:cs="宋体"/>
                <w:szCs w:val="21"/>
              </w:rPr>
            </w:pPr>
            <w:r>
              <w:rPr>
                <w:rFonts w:hint="eastAsia" w:ascii="宋体" w:hAnsi="宋体" w:eastAsia="宋体" w:cs="宋体"/>
                <w:szCs w:val="21"/>
              </w:rPr>
              <w:t>联系人：查工</w:t>
            </w:r>
          </w:p>
          <w:p w14:paraId="7620841B">
            <w:pPr>
              <w:pStyle w:val="283"/>
              <w:snapToGrid w:val="0"/>
              <w:spacing w:line="360" w:lineRule="auto"/>
              <w:rPr>
                <w:rFonts w:ascii="宋体" w:hAnsi="宋体" w:cs="宋体"/>
                <w:szCs w:val="21"/>
                <w:lang w:val="zh-CN"/>
              </w:rPr>
            </w:pPr>
            <w:r>
              <w:rPr>
                <w:rFonts w:hint="eastAsia" w:ascii="宋体" w:hAnsi="宋体" w:cs="宋体"/>
                <w:szCs w:val="21"/>
              </w:rPr>
              <w:t>电  话：029-89330233</w:t>
            </w:r>
          </w:p>
        </w:tc>
      </w:tr>
      <w:tr w14:paraId="7D03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13" w:type="dxa"/>
            <w:vAlign w:val="center"/>
          </w:tcPr>
          <w:p w14:paraId="0B75CDCF">
            <w:pPr>
              <w:pStyle w:val="283"/>
              <w:spacing w:line="360" w:lineRule="auto"/>
              <w:jc w:val="center"/>
              <w:rPr>
                <w:rFonts w:ascii="宋体" w:hAnsi="宋体" w:cs="宋体"/>
                <w:szCs w:val="21"/>
                <w:lang w:val="zh-CN"/>
              </w:rPr>
            </w:pPr>
            <w:r>
              <w:rPr>
                <w:rFonts w:hint="eastAsia" w:ascii="宋体" w:hAnsi="宋体" w:cs="宋体"/>
                <w:szCs w:val="21"/>
              </w:rPr>
              <w:t>3</w:t>
            </w:r>
          </w:p>
        </w:tc>
        <w:tc>
          <w:tcPr>
            <w:tcW w:w="2189" w:type="dxa"/>
            <w:vAlign w:val="center"/>
          </w:tcPr>
          <w:p w14:paraId="02C7B70E">
            <w:pPr>
              <w:spacing w:line="360" w:lineRule="auto"/>
              <w:ind w:left="63" w:leftChars="30" w:right="63" w:rightChars="30"/>
              <w:jc w:val="center"/>
              <w:textAlignment w:val="baseline"/>
              <w:rPr>
                <w:rFonts w:ascii="宋体" w:hAnsi="宋体" w:eastAsia="宋体" w:cs="宋体"/>
                <w:szCs w:val="21"/>
                <w:lang w:val="zh-CN"/>
              </w:rPr>
            </w:pPr>
            <w:r>
              <w:rPr>
                <w:rFonts w:hint="eastAsia" w:ascii="宋体" w:hAnsi="宋体" w:eastAsia="宋体" w:cs="宋体"/>
                <w:szCs w:val="21"/>
              </w:rPr>
              <w:t>监督管理机构</w:t>
            </w:r>
          </w:p>
        </w:tc>
        <w:tc>
          <w:tcPr>
            <w:tcW w:w="6669" w:type="dxa"/>
          </w:tcPr>
          <w:p w14:paraId="1C80E138">
            <w:pPr>
              <w:spacing w:line="360" w:lineRule="auto"/>
              <w:ind w:left="63" w:leftChars="30" w:right="63" w:rightChars="30"/>
              <w:textAlignment w:val="baseline"/>
              <w:rPr>
                <w:rFonts w:ascii="宋体" w:hAnsi="宋体" w:eastAsia="宋体" w:cs="宋体"/>
                <w:szCs w:val="21"/>
              </w:rPr>
            </w:pPr>
            <w:r>
              <w:rPr>
                <w:rFonts w:hint="eastAsia" w:ascii="宋体" w:hAnsi="宋体" w:eastAsia="宋体" w:cs="宋体"/>
                <w:szCs w:val="21"/>
              </w:rPr>
              <w:t>永寿县财政局</w:t>
            </w:r>
          </w:p>
        </w:tc>
      </w:tr>
      <w:tr w14:paraId="5715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13" w:type="dxa"/>
            <w:vAlign w:val="center"/>
          </w:tcPr>
          <w:p w14:paraId="0A592B55">
            <w:pPr>
              <w:pStyle w:val="283"/>
              <w:spacing w:line="360" w:lineRule="auto"/>
              <w:jc w:val="center"/>
              <w:rPr>
                <w:rFonts w:ascii="宋体" w:hAnsi="宋体" w:cs="宋体"/>
                <w:szCs w:val="21"/>
                <w:lang w:val="zh-CN"/>
              </w:rPr>
            </w:pPr>
            <w:r>
              <w:rPr>
                <w:rFonts w:hint="eastAsia" w:ascii="宋体" w:hAnsi="宋体" w:cs="宋体"/>
                <w:szCs w:val="21"/>
              </w:rPr>
              <w:t>4</w:t>
            </w:r>
          </w:p>
        </w:tc>
        <w:tc>
          <w:tcPr>
            <w:tcW w:w="2189" w:type="dxa"/>
            <w:vAlign w:val="center"/>
          </w:tcPr>
          <w:p w14:paraId="03CDFFA9">
            <w:pPr>
              <w:pStyle w:val="283"/>
              <w:snapToGrid w:val="0"/>
              <w:spacing w:line="360" w:lineRule="auto"/>
              <w:jc w:val="center"/>
              <w:rPr>
                <w:rFonts w:ascii="宋体" w:hAnsi="宋体" w:cs="宋体"/>
                <w:szCs w:val="21"/>
                <w:lang w:val="zh-CN"/>
              </w:rPr>
            </w:pPr>
            <w:r>
              <w:rPr>
                <w:rFonts w:hint="eastAsia" w:ascii="宋体" w:hAnsi="宋体" w:cs="宋体"/>
                <w:szCs w:val="21"/>
                <w:lang w:val="zh-CN"/>
              </w:rPr>
              <w:t>采购项目名称</w:t>
            </w:r>
          </w:p>
        </w:tc>
        <w:tc>
          <w:tcPr>
            <w:tcW w:w="6669" w:type="dxa"/>
            <w:vAlign w:val="center"/>
          </w:tcPr>
          <w:p w14:paraId="39738A1C">
            <w:pPr>
              <w:adjustRightInd w:val="0"/>
              <w:snapToGrid w:val="0"/>
              <w:spacing w:line="360" w:lineRule="auto"/>
              <w:rPr>
                <w:rFonts w:ascii="宋体" w:hAnsi="宋体" w:eastAsia="宋体" w:cs="宋体"/>
                <w:szCs w:val="21"/>
                <w:lang w:val="zh-CN"/>
              </w:rPr>
            </w:pPr>
            <w:r>
              <w:rPr>
                <w:rFonts w:hint="eastAsia" w:ascii="宋体" w:hAnsi="宋体" w:eastAsia="宋体" w:cs="宋体"/>
                <w:szCs w:val="21"/>
              </w:rPr>
              <w:t>永寿县DeepSeek本地化部署及机房等保项目</w:t>
            </w:r>
          </w:p>
        </w:tc>
      </w:tr>
      <w:tr w14:paraId="75F2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713" w:type="dxa"/>
            <w:vAlign w:val="center"/>
          </w:tcPr>
          <w:p w14:paraId="0E09E234">
            <w:pPr>
              <w:pStyle w:val="283"/>
              <w:spacing w:line="360" w:lineRule="auto"/>
              <w:jc w:val="center"/>
              <w:rPr>
                <w:rFonts w:ascii="宋体" w:hAnsi="宋体" w:cs="宋体"/>
                <w:szCs w:val="21"/>
                <w:lang w:val="zh-CN"/>
              </w:rPr>
            </w:pPr>
            <w:r>
              <w:rPr>
                <w:rFonts w:hint="eastAsia" w:ascii="宋体" w:hAnsi="宋体" w:cs="宋体"/>
                <w:szCs w:val="21"/>
              </w:rPr>
              <w:t>5</w:t>
            </w:r>
          </w:p>
        </w:tc>
        <w:tc>
          <w:tcPr>
            <w:tcW w:w="2189" w:type="dxa"/>
            <w:vAlign w:val="center"/>
          </w:tcPr>
          <w:p w14:paraId="5E3D1DD3">
            <w:pPr>
              <w:pStyle w:val="283"/>
              <w:snapToGrid w:val="0"/>
              <w:spacing w:line="360" w:lineRule="auto"/>
              <w:jc w:val="center"/>
              <w:rPr>
                <w:rFonts w:ascii="宋体" w:hAnsi="宋体" w:cs="宋体"/>
                <w:szCs w:val="21"/>
                <w:lang w:val="zh-CN"/>
              </w:rPr>
            </w:pPr>
            <w:r>
              <w:rPr>
                <w:rFonts w:hint="eastAsia" w:ascii="宋体" w:hAnsi="宋体" w:cs="宋体"/>
                <w:szCs w:val="21"/>
                <w:lang w:val="zh-CN"/>
              </w:rPr>
              <w:t>采购项目编号</w:t>
            </w:r>
          </w:p>
        </w:tc>
        <w:tc>
          <w:tcPr>
            <w:tcW w:w="6669" w:type="dxa"/>
            <w:vAlign w:val="center"/>
          </w:tcPr>
          <w:p w14:paraId="66437AAF">
            <w:pPr>
              <w:adjustRightInd w:val="0"/>
              <w:snapToGrid w:val="0"/>
              <w:spacing w:line="360" w:lineRule="auto"/>
              <w:rPr>
                <w:rFonts w:ascii="宋体" w:hAnsi="宋体" w:eastAsia="宋体" w:cs="宋体"/>
                <w:szCs w:val="21"/>
                <w:lang w:val="zh-CN"/>
              </w:rPr>
            </w:pPr>
            <w:r>
              <w:rPr>
                <w:rFonts w:hint="eastAsia" w:ascii="宋体" w:hAnsi="宋体" w:eastAsia="宋体" w:cs="宋体"/>
                <w:szCs w:val="21"/>
              </w:rPr>
              <w:t>SXYDY2025028</w:t>
            </w:r>
          </w:p>
        </w:tc>
      </w:tr>
      <w:tr w14:paraId="4EE3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trPr>
        <w:tc>
          <w:tcPr>
            <w:tcW w:w="713" w:type="dxa"/>
            <w:vAlign w:val="center"/>
          </w:tcPr>
          <w:p w14:paraId="28817E74">
            <w:pPr>
              <w:pStyle w:val="283"/>
              <w:spacing w:line="360" w:lineRule="auto"/>
              <w:jc w:val="center"/>
              <w:rPr>
                <w:rFonts w:ascii="宋体" w:hAnsi="宋体" w:cs="宋体"/>
                <w:szCs w:val="21"/>
                <w:lang w:val="zh-CN"/>
              </w:rPr>
            </w:pPr>
            <w:r>
              <w:rPr>
                <w:rFonts w:hint="eastAsia" w:ascii="宋体" w:hAnsi="宋体" w:cs="宋体"/>
                <w:szCs w:val="21"/>
              </w:rPr>
              <w:t>6</w:t>
            </w:r>
          </w:p>
        </w:tc>
        <w:tc>
          <w:tcPr>
            <w:tcW w:w="2189" w:type="dxa"/>
            <w:vAlign w:val="center"/>
          </w:tcPr>
          <w:p w14:paraId="45BD549D">
            <w:pPr>
              <w:pStyle w:val="283"/>
              <w:snapToGrid w:val="0"/>
              <w:spacing w:line="360" w:lineRule="auto"/>
              <w:jc w:val="center"/>
              <w:rPr>
                <w:rFonts w:ascii="宋体" w:hAnsi="宋体" w:cs="宋体"/>
                <w:szCs w:val="21"/>
                <w:lang w:val="zh-CN"/>
              </w:rPr>
            </w:pPr>
            <w:r>
              <w:rPr>
                <w:rFonts w:hint="eastAsia" w:ascii="宋体" w:hAnsi="宋体" w:cs="宋体"/>
                <w:szCs w:val="21"/>
                <w:lang w:val="zh-CN"/>
              </w:rPr>
              <w:t>采购预算金额</w:t>
            </w:r>
          </w:p>
        </w:tc>
        <w:tc>
          <w:tcPr>
            <w:tcW w:w="6669" w:type="dxa"/>
            <w:vAlign w:val="center"/>
          </w:tcPr>
          <w:p w14:paraId="5E06E4DF">
            <w:pPr>
              <w:adjustRightInd w:val="0"/>
              <w:snapToGrid w:val="0"/>
              <w:spacing w:line="360" w:lineRule="auto"/>
              <w:rPr>
                <w:rFonts w:ascii="宋体" w:hAnsi="宋体" w:eastAsia="宋体" w:cs="宋体"/>
              </w:rPr>
            </w:pPr>
            <w:r>
              <w:rPr>
                <w:rFonts w:hint="eastAsia" w:ascii="宋体" w:hAnsi="宋体" w:eastAsia="宋体" w:cs="宋体"/>
              </w:rPr>
              <w:t>预算金</w:t>
            </w:r>
            <w:r>
              <w:rPr>
                <w:rFonts w:hint="eastAsia" w:ascii="宋体" w:hAnsi="宋体" w:eastAsia="宋体" w:cs="宋体"/>
                <w:kern w:val="0"/>
                <w:szCs w:val="21"/>
              </w:rPr>
              <w:t>额：</w:t>
            </w:r>
            <w:r>
              <w:rPr>
                <w:rFonts w:hint="eastAsia" w:ascii="仿宋" w:hAnsi="仿宋" w:eastAsia="仿宋" w:cs="仿宋"/>
              </w:rPr>
              <w:t>860000</w:t>
            </w:r>
            <w:r>
              <w:rPr>
                <w:rFonts w:hint="eastAsia" w:ascii="宋体" w:hAnsi="宋体" w:eastAsia="宋体" w:cs="宋体"/>
                <w:kern w:val="0"/>
                <w:szCs w:val="21"/>
              </w:rPr>
              <w:t>.00元</w:t>
            </w:r>
          </w:p>
          <w:p w14:paraId="1EA1AA24">
            <w:pPr>
              <w:pStyle w:val="74"/>
              <w:spacing w:line="360" w:lineRule="auto"/>
              <w:ind w:firstLine="0" w:firstLineChars="0"/>
              <w:rPr>
                <w:rFonts w:ascii="宋体" w:hAnsi="宋体" w:eastAsia="宋体" w:cs="宋体"/>
              </w:rPr>
            </w:pPr>
            <w:r>
              <w:rPr>
                <w:rFonts w:hint="eastAsia" w:ascii="宋体" w:hAnsi="宋体" w:eastAsia="宋体" w:cs="宋体"/>
                <w:sz w:val="21"/>
                <w:szCs w:val="21"/>
              </w:rPr>
              <w:t>任何超过此报价的投标报价，采购人不予接受。</w:t>
            </w:r>
          </w:p>
        </w:tc>
      </w:tr>
      <w:tr w14:paraId="41C3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713" w:type="dxa"/>
            <w:vAlign w:val="center"/>
          </w:tcPr>
          <w:p w14:paraId="66B2492B">
            <w:pPr>
              <w:pStyle w:val="283"/>
              <w:spacing w:line="360" w:lineRule="auto"/>
              <w:jc w:val="center"/>
              <w:rPr>
                <w:rFonts w:ascii="宋体" w:hAnsi="宋体" w:cs="宋体"/>
                <w:szCs w:val="21"/>
                <w:lang w:val="zh-CN"/>
              </w:rPr>
            </w:pPr>
            <w:r>
              <w:rPr>
                <w:rFonts w:hint="eastAsia" w:ascii="宋体" w:hAnsi="宋体" w:cs="宋体"/>
                <w:szCs w:val="21"/>
              </w:rPr>
              <w:t>7</w:t>
            </w:r>
          </w:p>
        </w:tc>
        <w:tc>
          <w:tcPr>
            <w:tcW w:w="2189" w:type="dxa"/>
            <w:vAlign w:val="center"/>
          </w:tcPr>
          <w:p w14:paraId="7C14E35E">
            <w:pPr>
              <w:pStyle w:val="45"/>
              <w:adjustRightInd w:val="0"/>
              <w:snapToGrid w:val="0"/>
              <w:spacing w:before="0" w:beforeAutospacing="0" w:after="0" w:afterAutospacing="0" w:line="360" w:lineRule="auto"/>
              <w:jc w:val="center"/>
              <w:rPr>
                <w:rFonts w:eastAsia="宋体"/>
                <w:sz w:val="21"/>
                <w:szCs w:val="21"/>
                <w:lang w:val="zh-CN"/>
              </w:rPr>
            </w:pPr>
            <w:r>
              <w:rPr>
                <w:rFonts w:hint="eastAsia" w:eastAsia="宋体"/>
                <w:sz w:val="21"/>
                <w:szCs w:val="21"/>
              </w:rPr>
              <w:t>资金来源</w:t>
            </w:r>
          </w:p>
        </w:tc>
        <w:tc>
          <w:tcPr>
            <w:tcW w:w="6669" w:type="dxa"/>
            <w:vAlign w:val="center"/>
          </w:tcPr>
          <w:p w14:paraId="00AB05D9">
            <w:pPr>
              <w:pStyle w:val="45"/>
              <w:adjustRightInd w:val="0"/>
              <w:snapToGrid w:val="0"/>
              <w:spacing w:before="0" w:beforeAutospacing="0" w:after="0" w:afterAutospacing="0" w:line="360" w:lineRule="auto"/>
              <w:jc w:val="both"/>
              <w:rPr>
                <w:rFonts w:eastAsia="宋体"/>
                <w:sz w:val="21"/>
                <w:szCs w:val="21"/>
              </w:rPr>
            </w:pPr>
            <w:r>
              <w:rPr>
                <w:rFonts w:hint="eastAsia" w:eastAsia="宋体"/>
                <w:sz w:val="21"/>
                <w:szCs w:val="21"/>
              </w:rPr>
              <w:t>财政资金</w:t>
            </w:r>
          </w:p>
        </w:tc>
      </w:tr>
      <w:tr w14:paraId="7B5E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trPr>
        <w:tc>
          <w:tcPr>
            <w:tcW w:w="713" w:type="dxa"/>
            <w:vAlign w:val="center"/>
          </w:tcPr>
          <w:p w14:paraId="42D84C3F">
            <w:pPr>
              <w:pStyle w:val="283"/>
              <w:spacing w:line="360" w:lineRule="auto"/>
              <w:jc w:val="center"/>
              <w:rPr>
                <w:rFonts w:ascii="宋体" w:hAnsi="宋体" w:cs="宋体"/>
                <w:szCs w:val="21"/>
                <w:lang w:val="zh-CN"/>
              </w:rPr>
            </w:pPr>
            <w:r>
              <w:rPr>
                <w:rFonts w:hint="eastAsia" w:ascii="宋体" w:hAnsi="宋体" w:cs="宋体"/>
                <w:szCs w:val="21"/>
              </w:rPr>
              <w:t>8</w:t>
            </w:r>
          </w:p>
        </w:tc>
        <w:tc>
          <w:tcPr>
            <w:tcW w:w="2189" w:type="dxa"/>
            <w:vAlign w:val="center"/>
          </w:tcPr>
          <w:p w14:paraId="682C7FED">
            <w:pPr>
              <w:pStyle w:val="283"/>
              <w:snapToGrid w:val="0"/>
              <w:spacing w:line="360" w:lineRule="auto"/>
              <w:jc w:val="center"/>
              <w:rPr>
                <w:rFonts w:ascii="宋体" w:hAnsi="宋体" w:cs="宋体"/>
                <w:szCs w:val="21"/>
              </w:rPr>
            </w:pPr>
            <w:r>
              <w:rPr>
                <w:rFonts w:hint="eastAsia" w:ascii="宋体" w:hAnsi="宋体" w:cs="宋体"/>
                <w:szCs w:val="21"/>
              </w:rPr>
              <w:t>服务期</w:t>
            </w:r>
          </w:p>
        </w:tc>
        <w:tc>
          <w:tcPr>
            <w:tcW w:w="6669" w:type="dxa"/>
            <w:vAlign w:val="center"/>
          </w:tcPr>
          <w:p w14:paraId="2521E43C">
            <w:pPr>
              <w:pStyle w:val="45"/>
              <w:adjustRightInd w:val="0"/>
              <w:snapToGrid w:val="0"/>
              <w:spacing w:before="0" w:beforeAutospacing="0" w:after="0" w:afterAutospacing="0" w:line="360" w:lineRule="auto"/>
              <w:jc w:val="both"/>
              <w:rPr>
                <w:rFonts w:eastAsia="宋体"/>
                <w:kern w:val="2"/>
                <w:sz w:val="21"/>
                <w:szCs w:val="21"/>
              </w:rPr>
            </w:pPr>
            <w:r>
              <w:rPr>
                <w:rFonts w:hint="eastAsia" w:eastAsia="宋体"/>
                <w:sz w:val="21"/>
                <w:szCs w:val="21"/>
              </w:rPr>
              <w:t>合同签订后，</w:t>
            </w:r>
            <w:r>
              <w:rPr>
                <w:rFonts w:hint="eastAsia" w:eastAsia="宋体"/>
                <w:sz w:val="21"/>
                <w:szCs w:val="21"/>
                <w:lang w:val="en-US" w:eastAsia="zh-CN"/>
              </w:rPr>
              <w:t>30</w:t>
            </w:r>
            <w:r>
              <w:rPr>
                <w:rFonts w:hint="eastAsia" w:eastAsia="宋体"/>
                <w:sz w:val="21"/>
                <w:szCs w:val="21"/>
              </w:rPr>
              <w:t>日历天</w:t>
            </w:r>
          </w:p>
        </w:tc>
      </w:tr>
      <w:tr w14:paraId="6C89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713" w:type="dxa"/>
            <w:vAlign w:val="center"/>
          </w:tcPr>
          <w:p w14:paraId="64584B86">
            <w:pPr>
              <w:pStyle w:val="283"/>
              <w:spacing w:line="360" w:lineRule="auto"/>
              <w:jc w:val="center"/>
              <w:rPr>
                <w:rFonts w:ascii="宋体" w:hAnsi="宋体" w:cs="宋体"/>
                <w:szCs w:val="21"/>
                <w:lang w:val="zh-CN"/>
              </w:rPr>
            </w:pPr>
            <w:r>
              <w:rPr>
                <w:rFonts w:hint="eastAsia" w:ascii="宋体" w:hAnsi="宋体" w:cs="宋体"/>
                <w:szCs w:val="21"/>
              </w:rPr>
              <w:t>9</w:t>
            </w:r>
          </w:p>
        </w:tc>
        <w:tc>
          <w:tcPr>
            <w:tcW w:w="2189" w:type="dxa"/>
            <w:vAlign w:val="center"/>
          </w:tcPr>
          <w:p w14:paraId="4A2B213B">
            <w:pPr>
              <w:pStyle w:val="283"/>
              <w:snapToGrid w:val="0"/>
              <w:spacing w:line="360" w:lineRule="auto"/>
              <w:jc w:val="center"/>
              <w:rPr>
                <w:rFonts w:ascii="宋体" w:hAnsi="宋体" w:cs="宋体"/>
                <w:szCs w:val="21"/>
                <w:lang w:val="zh-CN"/>
              </w:rPr>
            </w:pPr>
            <w:r>
              <w:rPr>
                <w:rFonts w:hint="eastAsia" w:ascii="宋体" w:hAnsi="宋体" w:cs="宋体"/>
                <w:szCs w:val="21"/>
                <w:lang w:val="zh-CN"/>
              </w:rPr>
              <w:t>联合体投标</w:t>
            </w:r>
          </w:p>
        </w:tc>
        <w:tc>
          <w:tcPr>
            <w:tcW w:w="6669" w:type="dxa"/>
            <w:vAlign w:val="center"/>
          </w:tcPr>
          <w:p w14:paraId="10F60E6E">
            <w:pPr>
              <w:adjustRightInd w:val="0"/>
              <w:snapToGrid w:val="0"/>
              <w:spacing w:line="360" w:lineRule="auto"/>
              <w:rPr>
                <w:rFonts w:ascii="宋体" w:hAnsi="宋体" w:eastAsia="宋体" w:cs="宋体"/>
                <w:szCs w:val="21"/>
              </w:rPr>
            </w:pPr>
            <w:r>
              <w:rPr>
                <w:rFonts w:hint="eastAsia" w:ascii="宋体" w:hAnsi="宋体" w:eastAsia="宋体" w:cs="宋体"/>
                <w:szCs w:val="21"/>
              </w:rPr>
              <w:t>不接受</w:t>
            </w:r>
          </w:p>
        </w:tc>
      </w:tr>
      <w:tr w14:paraId="453F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713" w:type="dxa"/>
            <w:vAlign w:val="center"/>
          </w:tcPr>
          <w:p w14:paraId="2ABD9432">
            <w:pPr>
              <w:pStyle w:val="283"/>
              <w:spacing w:line="360" w:lineRule="auto"/>
              <w:jc w:val="center"/>
              <w:rPr>
                <w:rFonts w:ascii="宋体" w:hAnsi="宋体" w:cs="宋体"/>
                <w:szCs w:val="21"/>
                <w:lang w:val="zh-CN"/>
              </w:rPr>
            </w:pPr>
            <w:r>
              <w:rPr>
                <w:rFonts w:hint="eastAsia" w:ascii="宋体" w:hAnsi="宋体" w:cs="宋体"/>
                <w:szCs w:val="21"/>
              </w:rPr>
              <w:t>10</w:t>
            </w:r>
          </w:p>
        </w:tc>
        <w:tc>
          <w:tcPr>
            <w:tcW w:w="2189" w:type="dxa"/>
            <w:vAlign w:val="center"/>
          </w:tcPr>
          <w:p w14:paraId="169E7645">
            <w:pPr>
              <w:adjustRightInd w:val="0"/>
              <w:snapToGrid w:val="0"/>
              <w:spacing w:line="360" w:lineRule="auto"/>
              <w:jc w:val="center"/>
              <w:rPr>
                <w:rFonts w:ascii="宋体" w:hAnsi="宋体" w:eastAsia="宋体" w:cs="宋体"/>
                <w:szCs w:val="21"/>
                <w:lang w:val="zh-CN"/>
              </w:rPr>
            </w:pPr>
            <w:r>
              <w:rPr>
                <w:rFonts w:hint="eastAsia" w:ascii="宋体" w:hAnsi="宋体" w:eastAsia="宋体" w:cs="宋体"/>
                <w:szCs w:val="21"/>
              </w:rPr>
              <w:t>项目属性</w:t>
            </w:r>
          </w:p>
        </w:tc>
        <w:tc>
          <w:tcPr>
            <w:tcW w:w="6669" w:type="dxa"/>
            <w:vAlign w:val="center"/>
          </w:tcPr>
          <w:p w14:paraId="02E70543">
            <w:pPr>
              <w:adjustRightInd w:val="0"/>
              <w:snapToGrid w:val="0"/>
              <w:spacing w:line="360" w:lineRule="auto"/>
              <w:rPr>
                <w:rFonts w:ascii="宋体" w:hAnsi="宋体" w:eastAsia="宋体" w:cs="宋体"/>
                <w:szCs w:val="21"/>
              </w:rPr>
            </w:pPr>
            <w:r>
              <w:rPr>
                <w:rFonts w:hint="eastAsia" w:ascii="宋体" w:hAnsi="宋体" w:eastAsia="宋体" w:cs="宋体"/>
                <w:szCs w:val="21"/>
              </w:rPr>
              <w:t>政府采购服务类</w:t>
            </w:r>
          </w:p>
        </w:tc>
      </w:tr>
      <w:tr w14:paraId="4B9C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713" w:type="dxa"/>
            <w:vAlign w:val="center"/>
          </w:tcPr>
          <w:p w14:paraId="49357886">
            <w:pPr>
              <w:pStyle w:val="283"/>
              <w:spacing w:line="360" w:lineRule="auto"/>
              <w:jc w:val="center"/>
              <w:rPr>
                <w:rFonts w:ascii="宋体" w:hAnsi="宋体" w:cs="宋体"/>
                <w:szCs w:val="21"/>
              </w:rPr>
            </w:pPr>
            <w:r>
              <w:rPr>
                <w:rFonts w:hint="eastAsia" w:ascii="宋体" w:hAnsi="宋体" w:cs="宋体"/>
                <w:szCs w:val="21"/>
              </w:rPr>
              <w:t>11</w:t>
            </w:r>
          </w:p>
        </w:tc>
        <w:tc>
          <w:tcPr>
            <w:tcW w:w="2189" w:type="dxa"/>
            <w:vAlign w:val="center"/>
          </w:tcPr>
          <w:p w14:paraId="1115B079">
            <w:pPr>
              <w:adjustRightInd w:val="0"/>
              <w:snapToGrid w:val="0"/>
              <w:spacing w:line="360" w:lineRule="auto"/>
              <w:jc w:val="center"/>
              <w:rPr>
                <w:rFonts w:ascii="宋体" w:hAnsi="宋体" w:eastAsia="宋体" w:cs="宋体"/>
                <w:szCs w:val="21"/>
                <w:lang w:val="zh-CN"/>
              </w:rPr>
            </w:pPr>
            <w:r>
              <w:rPr>
                <w:rFonts w:hint="eastAsia" w:ascii="宋体" w:hAnsi="宋体" w:eastAsia="宋体" w:cs="宋体"/>
                <w:szCs w:val="21"/>
              </w:rPr>
              <w:t>采购标的对应的中小企业所属行业</w:t>
            </w:r>
          </w:p>
        </w:tc>
        <w:tc>
          <w:tcPr>
            <w:tcW w:w="6669" w:type="dxa"/>
            <w:vAlign w:val="center"/>
          </w:tcPr>
          <w:p w14:paraId="10B18DEC">
            <w:pPr>
              <w:adjustRightInd w:val="0"/>
              <w:snapToGrid w:val="0"/>
              <w:spacing w:line="360" w:lineRule="auto"/>
              <w:rPr>
                <w:rFonts w:ascii="宋体" w:hAnsi="宋体" w:eastAsia="宋体" w:cs="宋体"/>
                <w:szCs w:val="21"/>
              </w:rPr>
            </w:pPr>
            <w:r>
              <w:rPr>
                <w:rFonts w:ascii="Helvetica" w:hAnsi="Helvetica" w:eastAsia="Helvetica" w:cs="Helvetica"/>
                <w:color w:val="333333"/>
                <w:szCs w:val="21"/>
                <w:shd w:val="clear" w:color="auto" w:fill="FFFFFF"/>
              </w:rPr>
              <w:t>软件和信息技术服务业</w:t>
            </w:r>
          </w:p>
        </w:tc>
      </w:tr>
      <w:tr w14:paraId="2F5E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713" w:type="dxa"/>
            <w:vAlign w:val="center"/>
          </w:tcPr>
          <w:p w14:paraId="2CE872FF">
            <w:pPr>
              <w:pStyle w:val="283"/>
              <w:spacing w:line="360" w:lineRule="auto"/>
              <w:jc w:val="center"/>
              <w:rPr>
                <w:rFonts w:ascii="宋体" w:hAnsi="宋体" w:cs="宋体"/>
                <w:szCs w:val="21"/>
              </w:rPr>
            </w:pPr>
            <w:r>
              <w:rPr>
                <w:rFonts w:hint="eastAsia" w:ascii="宋体" w:hAnsi="宋体" w:cs="宋体"/>
                <w:szCs w:val="21"/>
              </w:rPr>
              <w:t>12</w:t>
            </w:r>
          </w:p>
        </w:tc>
        <w:tc>
          <w:tcPr>
            <w:tcW w:w="2189" w:type="dxa"/>
            <w:vAlign w:val="center"/>
          </w:tcPr>
          <w:p w14:paraId="44CE57C5">
            <w:pPr>
              <w:pStyle w:val="283"/>
              <w:snapToGrid w:val="0"/>
              <w:spacing w:line="360" w:lineRule="auto"/>
              <w:jc w:val="center"/>
              <w:rPr>
                <w:rFonts w:ascii="宋体" w:hAnsi="宋体" w:cs="宋体"/>
                <w:szCs w:val="21"/>
              </w:rPr>
            </w:pPr>
            <w:r>
              <w:rPr>
                <w:rFonts w:hint="eastAsia" w:ascii="宋体" w:hAnsi="宋体" w:cs="宋体"/>
                <w:szCs w:val="21"/>
                <w:lang w:val="zh-CN"/>
              </w:rPr>
              <w:t>是否专门面向中小企业采购</w:t>
            </w:r>
          </w:p>
        </w:tc>
        <w:tc>
          <w:tcPr>
            <w:tcW w:w="6669" w:type="dxa"/>
            <w:vAlign w:val="center"/>
          </w:tcPr>
          <w:p w14:paraId="5A27634E">
            <w:pPr>
              <w:pStyle w:val="283"/>
              <w:snapToGrid w:val="0"/>
              <w:spacing w:line="360" w:lineRule="auto"/>
              <w:rPr>
                <w:rFonts w:ascii="宋体" w:hAnsi="宋体" w:cs="宋体"/>
                <w:szCs w:val="21"/>
              </w:rPr>
            </w:pPr>
            <w:r>
              <w:rPr>
                <w:rFonts w:hint="eastAsia" w:ascii="宋体" w:hAnsi="宋体" w:cs="宋体"/>
                <w:szCs w:val="21"/>
              </w:rPr>
              <w:t>否</w:t>
            </w:r>
          </w:p>
        </w:tc>
      </w:tr>
      <w:tr w14:paraId="4635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13" w:type="dxa"/>
            <w:vAlign w:val="center"/>
          </w:tcPr>
          <w:p w14:paraId="4E8C9846">
            <w:pPr>
              <w:pStyle w:val="283"/>
              <w:spacing w:line="360" w:lineRule="auto"/>
              <w:jc w:val="center"/>
              <w:rPr>
                <w:rFonts w:ascii="宋体" w:hAnsi="宋体" w:cs="宋体"/>
                <w:szCs w:val="21"/>
              </w:rPr>
            </w:pPr>
            <w:r>
              <w:rPr>
                <w:rFonts w:hint="eastAsia" w:ascii="宋体" w:hAnsi="宋体" w:cs="宋体"/>
                <w:szCs w:val="21"/>
              </w:rPr>
              <w:t>13</w:t>
            </w:r>
          </w:p>
        </w:tc>
        <w:tc>
          <w:tcPr>
            <w:tcW w:w="2189" w:type="dxa"/>
            <w:vAlign w:val="center"/>
          </w:tcPr>
          <w:p w14:paraId="64A7BC9C">
            <w:pPr>
              <w:pStyle w:val="283"/>
              <w:snapToGrid w:val="0"/>
              <w:spacing w:line="360" w:lineRule="auto"/>
              <w:jc w:val="center"/>
              <w:rPr>
                <w:rFonts w:ascii="宋体" w:hAnsi="宋体" w:cs="宋体"/>
                <w:szCs w:val="21"/>
                <w:lang w:val="zh-CN"/>
              </w:rPr>
            </w:pPr>
            <w:r>
              <w:rPr>
                <w:rFonts w:hint="eastAsia" w:ascii="宋体" w:hAnsi="宋体" w:cs="宋体"/>
                <w:szCs w:val="21"/>
              </w:rPr>
              <w:t>是否允许进口产品投标</w:t>
            </w:r>
          </w:p>
        </w:tc>
        <w:tc>
          <w:tcPr>
            <w:tcW w:w="6669" w:type="dxa"/>
            <w:vAlign w:val="center"/>
          </w:tcPr>
          <w:p w14:paraId="1263B31F">
            <w:pPr>
              <w:pStyle w:val="283"/>
              <w:snapToGrid w:val="0"/>
              <w:spacing w:line="360" w:lineRule="auto"/>
              <w:rPr>
                <w:rFonts w:ascii="宋体" w:hAnsi="宋体" w:cs="宋体"/>
                <w:szCs w:val="21"/>
              </w:rPr>
            </w:pPr>
            <w:r>
              <w:rPr>
                <w:rFonts w:hint="eastAsia" w:ascii="宋体" w:hAnsi="宋体" w:cs="宋体"/>
                <w:szCs w:val="21"/>
              </w:rPr>
              <w:t>否</w:t>
            </w:r>
          </w:p>
        </w:tc>
      </w:tr>
      <w:tr w14:paraId="429C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713" w:type="dxa"/>
            <w:vAlign w:val="center"/>
          </w:tcPr>
          <w:p w14:paraId="40AE5D38">
            <w:pPr>
              <w:pStyle w:val="283"/>
              <w:spacing w:line="360" w:lineRule="auto"/>
              <w:jc w:val="center"/>
              <w:rPr>
                <w:rFonts w:ascii="宋体" w:hAnsi="宋体" w:cs="宋体"/>
                <w:szCs w:val="21"/>
              </w:rPr>
            </w:pPr>
            <w:r>
              <w:rPr>
                <w:rFonts w:hint="eastAsia" w:ascii="宋体" w:hAnsi="宋体" w:cs="宋体"/>
                <w:szCs w:val="21"/>
              </w:rPr>
              <w:t>14</w:t>
            </w:r>
          </w:p>
        </w:tc>
        <w:tc>
          <w:tcPr>
            <w:tcW w:w="2189" w:type="dxa"/>
            <w:vAlign w:val="center"/>
          </w:tcPr>
          <w:p w14:paraId="330E5E1B">
            <w:pPr>
              <w:pStyle w:val="45"/>
              <w:adjustRightInd w:val="0"/>
              <w:snapToGrid w:val="0"/>
              <w:spacing w:before="0" w:beforeAutospacing="0" w:after="0" w:afterAutospacing="0" w:line="360" w:lineRule="auto"/>
              <w:jc w:val="center"/>
              <w:rPr>
                <w:rFonts w:eastAsia="宋体"/>
                <w:sz w:val="21"/>
                <w:szCs w:val="21"/>
              </w:rPr>
            </w:pPr>
            <w:r>
              <w:rPr>
                <w:rFonts w:hint="eastAsia" w:eastAsia="宋体"/>
                <w:sz w:val="21"/>
                <w:szCs w:val="21"/>
                <w:lang w:val="zh-CN"/>
              </w:rPr>
              <w:t>支持中小企业</w:t>
            </w:r>
          </w:p>
        </w:tc>
        <w:tc>
          <w:tcPr>
            <w:tcW w:w="6669" w:type="dxa"/>
            <w:vAlign w:val="center"/>
          </w:tcPr>
          <w:p w14:paraId="69F52511">
            <w:pPr>
              <w:pStyle w:val="45"/>
              <w:adjustRightInd w:val="0"/>
              <w:snapToGrid w:val="0"/>
              <w:spacing w:before="0" w:beforeAutospacing="0" w:after="0" w:afterAutospacing="0" w:line="360" w:lineRule="auto"/>
              <w:jc w:val="both"/>
              <w:rPr>
                <w:rFonts w:eastAsia="宋体"/>
                <w:sz w:val="21"/>
                <w:szCs w:val="21"/>
              </w:rPr>
            </w:pPr>
            <w:r>
              <w:rPr>
                <w:rFonts w:hint="eastAsia" w:eastAsia="宋体"/>
                <w:sz w:val="21"/>
                <w:szCs w:val="21"/>
              </w:rPr>
              <w:t>非</w:t>
            </w:r>
            <w:r>
              <w:rPr>
                <w:rFonts w:hint="eastAsia" w:eastAsia="宋体"/>
                <w:sz w:val="21"/>
                <w:szCs w:val="21"/>
                <w:lang w:val="zh-CN"/>
              </w:rPr>
              <w:t>专门面向中小企业采购项目(价格扣除)：对小型和微型企业制造的货物、或者承接的服务</w:t>
            </w:r>
            <w:r>
              <w:rPr>
                <w:rFonts w:hint="eastAsia" w:eastAsia="宋体"/>
                <w:sz w:val="21"/>
                <w:szCs w:val="21"/>
              </w:rPr>
              <w:t>的</w:t>
            </w:r>
            <w:r>
              <w:rPr>
                <w:rFonts w:hint="eastAsia" w:eastAsia="宋体"/>
                <w:sz w:val="21"/>
                <w:szCs w:val="21"/>
                <w:lang w:val="zh-CN"/>
              </w:rPr>
              <w:t>价格给予10%</w:t>
            </w:r>
            <w:r>
              <w:rPr>
                <w:rFonts w:hint="eastAsia" w:eastAsia="宋体"/>
                <w:sz w:val="21"/>
                <w:szCs w:val="21"/>
              </w:rPr>
              <w:t>-20%</w:t>
            </w:r>
            <w:r>
              <w:rPr>
                <w:rFonts w:hint="eastAsia" w:eastAsia="宋体"/>
                <w:sz w:val="21"/>
                <w:szCs w:val="21"/>
                <w:lang w:val="zh-CN"/>
              </w:rPr>
              <w:t>的扣除，用扣除后的价格参与评审。本项目的扣除比例为：</w:t>
            </w:r>
            <w:r>
              <w:rPr>
                <w:rFonts w:hint="eastAsia" w:eastAsia="宋体"/>
                <w:sz w:val="21"/>
                <w:szCs w:val="21"/>
              </w:rPr>
              <w:t>10%</w:t>
            </w:r>
            <w:r>
              <w:rPr>
                <w:rFonts w:hint="eastAsia" w:eastAsia="宋体"/>
                <w:sz w:val="21"/>
                <w:szCs w:val="21"/>
                <w:lang w:val="zh-CN"/>
              </w:rPr>
              <w:t>。中小企业划型标准按照《关于印发中小企业划型标准规定的通知（工信部联企业〔2011〕300号）》文的相关规定认定。</w:t>
            </w:r>
            <w:r>
              <w:rPr>
                <w:rFonts w:hint="eastAsia" w:eastAsia="宋体"/>
                <w:sz w:val="21"/>
                <w:szCs w:val="21"/>
              </w:rPr>
              <w:t>残疾人福利企业和</w:t>
            </w:r>
            <w:r>
              <w:rPr>
                <w:rFonts w:hint="eastAsia" w:eastAsia="宋体"/>
                <w:sz w:val="21"/>
                <w:szCs w:val="21"/>
                <w:lang w:val="zh-CN"/>
              </w:rPr>
              <w:t>监狱企业</w:t>
            </w:r>
            <w:r>
              <w:rPr>
                <w:rFonts w:hint="eastAsia" w:eastAsia="宋体"/>
                <w:sz w:val="21"/>
                <w:szCs w:val="21"/>
              </w:rPr>
              <w:t>视同中小企业，执行中小企业扶持政策。</w:t>
            </w:r>
          </w:p>
        </w:tc>
      </w:tr>
      <w:tr w14:paraId="7BAA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713" w:type="dxa"/>
            <w:vAlign w:val="center"/>
          </w:tcPr>
          <w:p w14:paraId="5F8B26F4">
            <w:pPr>
              <w:pStyle w:val="283"/>
              <w:spacing w:line="360" w:lineRule="auto"/>
              <w:jc w:val="center"/>
              <w:rPr>
                <w:rFonts w:ascii="宋体" w:hAnsi="宋体" w:cs="宋体"/>
                <w:szCs w:val="21"/>
              </w:rPr>
            </w:pPr>
            <w:r>
              <w:rPr>
                <w:rFonts w:hint="eastAsia" w:ascii="宋体" w:hAnsi="宋体" w:cs="宋体"/>
                <w:szCs w:val="21"/>
              </w:rPr>
              <w:t>15</w:t>
            </w:r>
          </w:p>
        </w:tc>
        <w:tc>
          <w:tcPr>
            <w:tcW w:w="2189" w:type="dxa"/>
            <w:vAlign w:val="center"/>
          </w:tcPr>
          <w:p w14:paraId="76A2767D">
            <w:pPr>
              <w:pStyle w:val="45"/>
              <w:adjustRightInd w:val="0"/>
              <w:snapToGrid w:val="0"/>
              <w:spacing w:before="0" w:beforeAutospacing="0" w:after="0" w:afterAutospacing="0" w:line="360" w:lineRule="auto"/>
              <w:jc w:val="center"/>
              <w:rPr>
                <w:rFonts w:eastAsia="宋体"/>
                <w:sz w:val="21"/>
                <w:szCs w:val="21"/>
              </w:rPr>
            </w:pPr>
            <w:r>
              <w:rPr>
                <w:rFonts w:hint="eastAsia" w:eastAsia="宋体"/>
                <w:kern w:val="2"/>
                <w:sz w:val="21"/>
                <w:szCs w:val="21"/>
                <w:lang w:val="zh-CN"/>
              </w:rPr>
              <w:t>中小企业行业划分</w:t>
            </w:r>
          </w:p>
        </w:tc>
        <w:tc>
          <w:tcPr>
            <w:tcW w:w="6669" w:type="dxa"/>
            <w:vAlign w:val="center"/>
          </w:tcPr>
          <w:p w14:paraId="129286DD">
            <w:pPr>
              <w:pStyle w:val="45"/>
              <w:adjustRightInd w:val="0"/>
              <w:snapToGrid w:val="0"/>
              <w:spacing w:before="0" w:beforeAutospacing="0" w:after="0" w:afterAutospacing="0" w:line="360" w:lineRule="auto"/>
              <w:jc w:val="both"/>
              <w:rPr>
                <w:rFonts w:eastAsia="宋体"/>
                <w:sz w:val="21"/>
                <w:szCs w:val="21"/>
              </w:rPr>
            </w:pPr>
            <w:r>
              <w:rPr>
                <w:rFonts w:ascii="Helvetica" w:hAnsi="Helvetica" w:eastAsia="Helvetica" w:cs="Helvetica"/>
                <w:color w:val="333333"/>
                <w:sz w:val="21"/>
                <w:szCs w:val="21"/>
                <w:shd w:val="clear" w:color="auto" w:fill="FFFFFF"/>
              </w:rPr>
              <w:t>软件和信息技术服务业</w:t>
            </w:r>
            <w:r>
              <w:rPr>
                <w:rFonts w:hint="eastAsia" w:ascii="Helvetica" w:hAnsi="Helvetica" w:eastAsia="宋体" w:cs="Helvetica"/>
                <w:color w:val="333333"/>
                <w:sz w:val="21"/>
                <w:szCs w:val="21"/>
                <w:shd w:val="clear" w:color="auto" w:fill="FFFFFF"/>
              </w:rPr>
              <w:t>：</w:t>
            </w:r>
            <w:r>
              <w:rPr>
                <w:rFonts w:ascii="Helvetica" w:hAnsi="Helvetica" w:eastAsia="Helvetica" w:cs="Helvetica"/>
                <w:color w:val="333333"/>
                <w:sz w:val="21"/>
                <w:szCs w:val="21"/>
                <w:shd w:val="clear" w:color="auto" w:fill="FFFFFF"/>
              </w:rPr>
              <w:t>从业人员100人以上</w:t>
            </w:r>
            <w:r>
              <w:rPr>
                <w:rFonts w:hint="eastAsia" w:ascii="Helvetica" w:hAnsi="Helvetica" w:eastAsia="宋体" w:cs="Helvetica"/>
                <w:color w:val="333333"/>
                <w:sz w:val="21"/>
                <w:szCs w:val="21"/>
                <w:shd w:val="clear" w:color="auto" w:fill="FFFFFF"/>
              </w:rPr>
              <w:t>300人以下</w:t>
            </w:r>
            <w:r>
              <w:rPr>
                <w:rFonts w:ascii="Helvetica" w:hAnsi="Helvetica" w:eastAsia="Helvetica" w:cs="Helvetica"/>
                <w:color w:val="333333"/>
                <w:sz w:val="21"/>
                <w:szCs w:val="21"/>
                <w:shd w:val="clear" w:color="auto" w:fill="FFFFFF"/>
              </w:rPr>
              <w:t>，且营业收入1000万元以上</w:t>
            </w:r>
            <w:r>
              <w:rPr>
                <w:rFonts w:hint="eastAsia" w:ascii="Helvetica" w:hAnsi="Helvetica" w:eastAsia="宋体" w:cs="Helvetica"/>
                <w:color w:val="333333"/>
                <w:sz w:val="21"/>
                <w:szCs w:val="21"/>
                <w:shd w:val="clear" w:color="auto" w:fill="FFFFFF"/>
              </w:rPr>
              <w:t>10000万元以下</w:t>
            </w:r>
            <w:r>
              <w:rPr>
                <w:rFonts w:ascii="Helvetica" w:hAnsi="Helvetica" w:eastAsia="Helvetica" w:cs="Helvetica"/>
                <w:color w:val="333333"/>
                <w:sz w:val="21"/>
                <w:szCs w:val="21"/>
                <w:shd w:val="clear" w:color="auto" w:fill="FFFFFF"/>
              </w:rPr>
              <w:t>的为中型企业；从业人员10人以上</w:t>
            </w:r>
            <w:r>
              <w:rPr>
                <w:rFonts w:hint="eastAsia" w:ascii="Helvetica" w:hAnsi="Helvetica" w:eastAsia="宋体" w:cs="Helvetica"/>
                <w:color w:val="333333"/>
                <w:sz w:val="21"/>
                <w:szCs w:val="21"/>
                <w:shd w:val="clear" w:color="auto" w:fill="FFFFFF"/>
              </w:rPr>
              <w:t>100人以下</w:t>
            </w:r>
            <w:r>
              <w:rPr>
                <w:rFonts w:ascii="Helvetica" w:hAnsi="Helvetica" w:eastAsia="Helvetica" w:cs="Helvetica"/>
                <w:color w:val="333333"/>
                <w:sz w:val="21"/>
                <w:szCs w:val="21"/>
                <w:shd w:val="clear" w:color="auto" w:fill="FFFFFF"/>
              </w:rPr>
              <w:t>，且营业收入50万元以上</w:t>
            </w:r>
            <w:r>
              <w:rPr>
                <w:rFonts w:hint="eastAsia" w:ascii="Helvetica" w:hAnsi="Helvetica" w:eastAsia="宋体" w:cs="Helvetica"/>
                <w:color w:val="333333"/>
                <w:sz w:val="21"/>
                <w:szCs w:val="21"/>
                <w:shd w:val="clear" w:color="auto" w:fill="FFFFFF"/>
              </w:rPr>
              <w:t>1000万元以下</w:t>
            </w:r>
            <w:r>
              <w:rPr>
                <w:rFonts w:ascii="Helvetica" w:hAnsi="Helvetica" w:eastAsia="Helvetica" w:cs="Helvetica"/>
                <w:color w:val="333333"/>
                <w:sz w:val="21"/>
                <w:szCs w:val="21"/>
                <w:shd w:val="clear" w:color="auto" w:fill="FFFFFF"/>
              </w:rPr>
              <w:t>的为小型企业；从业人员10人以下</w:t>
            </w:r>
            <w:r>
              <w:rPr>
                <w:rFonts w:hint="eastAsia" w:ascii="Helvetica" w:hAnsi="Helvetica" w:eastAsia="宋体" w:cs="Helvetica"/>
                <w:color w:val="333333"/>
                <w:sz w:val="21"/>
                <w:szCs w:val="21"/>
                <w:shd w:val="clear" w:color="auto" w:fill="FFFFFF"/>
              </w:rPr>
              <w:t>或</w:t>
            </w:r>
            <w:r>
              <w:rPr>
                <w:rFonts w:ascii="Helvetica" w:hAnsi="Helvetica" w:eastAsia="Helvetica" w:cs="Helvetica"/>
                <w:color w:val="333333"/>
                <w:sz w:val="21"/>
                <w:szCs w:val="21"/>
                <w:shd w:val="clear" w:color="auto" w:fill="FFFFFF"/>
              </w:rPr>
              <w:t>营业收入50万元以下的为微型企业。</w:t>
            </w:r>
          </w:p>
        </w:tc>
      </w:tr>
      <w:tr w14:paraId="653E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713" w:type="dxa"/>
            <w:vAlign w:val="center"/>
          </w:tcPr>
          <w:p w14:paraId="2816A8A8">
            <w:pPr>
              <w:pStyle w:val="283"/>
              <w:spacing w:line="360" w:lineRule="auto"/>
              <w:jc w:val="center"/>
              <w:rPr>
                <w:rFonts w:ascii="宋体" w:hAnsi="宋体" w:cs="宋体"/>
                <w:szCs w:val="21"/>
              </w:rPr>
            </w:pPr>
            <w:r>
              <w:rPr>
                <w:rFonts w:hint="eastAsia" w:ascii="宋体" w:hAnsi="宋体" w:cs="宋体"/>
                <w:szCs w:val="21"/>
              </w:rPr>
              <w:t>16</w:t>
            </w:r>
          </w:p>
        </w:tc>
        <w:tc>
          <w:tcPr>
            <w:tcW w:w="2189" w:type="dxa"/>
            <w:vAlign w:val="center"/>
          </w:tcPr>
          <w:p w14:paraId="1E726FA7">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现场踏勘</w:t>
            </w:r>
          </w:p>
        </w:tc>
        <w:tc>
          <w:tcPr>
            <w:tcW w:w="6669" w:type="dxa"/>
            <w:vAlign w:val="center"/>
          </w:tcPr>
          <w:p w14:paraId="4ABDE1BF">
            <w:pPr>
              <w:pStyle w:val="283"/>
              <w:snapToGrid w:val="0"/>
              <w:spacing w:line="360" w:lineRule="auto"/>
              <w:rPr>
                <w:rFonts w:ascii="宋体" w:hAnsi="宋体" w:cs="宋体"/>
                <w:szCs w:val="21"/>
              </w:rPr>
            </w:pPr>
            <w:r>
              <w:rPr>
                <w:rFonts w:hint="eastAsia" w:ascii="宋体" w:hAnsi="宋体" w:cs="宋体"/>
                <w:szCs w:val="21"/>
              </w:rPr>
              <w:t>不组织</w:t>
            </w:r>
          </w:p>
        </w:tc>
      </w:tr>
      <w:tr w14:paraId="7667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713" w:type="dxa"/>
            <w:vAlign w:val="center"/>
          </w:tcPr>
          <w:p w14:paraId="27B6D638">
            <w:pPr>
              <w:pStyle w:val="283"/>
              <w:spacing w:line="360" w:lineRule="auto"/>
              <w:jc w:val="center"/>
              <w:rPr>
                <w:rFonts w:ascii="宋体" w:hAnsi="宋体" w:cs="宋体"/>
                <w:szCs w:val="21"/>
              </w:rPr>
            </w:pPr>
          </w:p>
        </w:tc>
        <w:tc>
          <w:tcPr>
            <w:tcW w:w="2189" w:type="dxa"/>
            <w:vAlign w:val="center"/>
          </w:tcPr>
          <w:p w14:paraId="712EF6EB">
            <w:pPr>
              <w:pStyle w:val="283"/>
              <w:snapToGrid w:val="0"/>
              <w:spacing w:line="360" w:lineRule="auto"/>
              <w:jc w:val="center"/>
              <w:rPr>
                <w:rFonts w:ascii="宋体" w:hAnsi="宋体" w:cs="宋体"/>
                <w:szCs w:val="21"/>
                <w:lang w:val="zh-CN"/>
              </w:rPr>
            </w:pPr>
            <w:r>
              <w:rPr>
                <w:rFonts w:hint="eastAsia" w:ascii="宋体" w:hAnsi="宋体" w:cs="宋体"/>
                <w:szCs w:val="21"/>
                <w:lang w:val="zh-CN"/>
              </w:rPr>
              <w:t>标前答疑会</w:t>
            </w:r>
          </w:p>
        </w:tc>
        <w:tc>
          <w:tcPr>
            <w:tcW w:w="6669" w:type="dxa"/>
            <w:vAlign w:val="center"/>
          </w:tcPr>
          <w:p w14:paraId="3BF3A225">
            <w:pPr>
              <w:pStyle w:val="283"/>
              <w:snapToGrid w:val="0"/>
              <w:spacing w:line="360" w:lineRule="auto"/>
              <w:rPr>
                <w:rFonts w:ascii="宋体" w:hAnsi="宋体" w:cs="宋体"/>
                <w:szCs w:val="21"/>
              </w:rPr>
            </w:pPr>
            <w:r>
              <w:rPr>
                <w:rFonts w:hint="eastAsia" w:ascii="宋体" w:hAnsi="宋体" w:cs="宋体"/>
                <w:szCs w:val="21"/>
                <w:lang w:val="zh-CN"/>
              </w:rPr>
              <w:t>不召开</w:t>
            </w:r>
          </w:p>
        </w:tc>
      </w:tr>
      <w:tr w14:paraId="62B6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713" w:type="dxa"/>
            <w:vAlign w:val="center"/>
          </w:tcPr>
          <w:p w14:paraId="723824C0">
            <w:pPr>
              <w:pStyle w:val="283"/>
              <w:spacing w:line="360" w:lineRule="auto"/>
              <w:jc w:val="center"/>
              <w:rPr>
                <w:rFonts w:ascii="宋体" w:hAnsi="宋体" w:cs="宋体"/>
                <w:szCs w:val="21"/>
              </w:rPr>
            </w:pPr>
            <w:r>
              <w:rPr>
                <w:rFonts w:hint="eastAsia" w:ascii="宋体" w:hAnsi="宋体" w:cs="宋体"/>
                <w:szCs w:val="21"/>
              </w:rPr>
              <w:t>17</w:t>
            </w:r>
          </w:p>
        </w:tc>
        <w:tc>
          <w:tcPr>
            <w:tcW w:w="2189" w:type="dxa"/>
            <w:vAlign w:val="center"/>
          </w:tcPr>
          <w:p w14:paraId="221F0B19">
            <w:pPr>
              <w:adjustRightInd w:val="0"/>
              <w:snapToGrid w:val="0"/>
              <w:spacing w:line="360" w:lineRule="auto"/>
              <w:jc w:val="center"/>
              <w:rPr>
                <w:rFonts w:ascii="宋体" w:hAnsi="宋体" w:eastAsia="宋体" w:cs="宋体"/>
                <w:kern w:val="0"/>
                <w:szCs w:val="21"/>
                <w:lang w:val="zh-CN"/>
              </w:rPr>
            </w:pPr>
            <w:r>
              <w:rPr>
                <w:rFonts w:hint="eastAsia" w:ascii="宋体" w:hAnsi="宋体" w:eastAsia="宋体" w:cs="宋体"/>
                <w:kern w:val="0"/>
                <w:szCs w:val="21"/>
                <w:lang w:val="zh-CN"/>
              </w:rPr>
              <w:t>对竞争性磋商澄清或修改的时间</w:t>
            </w:r>
          </w:p>
        </w:tc>
        <w:tc>
          <w:tcPr>
            <w:tcW w:w="6669" w:type="dxa"/>
            <w:vAlign w:val="center"/>
          </w:tcPr>
          <w:p w14:paraId="265DFA32">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lang w:val="zh-CN"/>
              </w:rPr>
              <w:t>采购人或采购代理机构对已发出的竞争性磋商进行必要的澄清或者修改，应当在竞争性磋商要求提交响应文件截止时间五日前，不足五日的应当顺延提交响应文件的截止时间。</w:t>
            </w:r>
          </w:p>
        </w:tc>
      </w:tr>
      <w:tr w14:paraId="5AB3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713" w:type="dxa"/>
            <w:vAlign w:val="center"/>
          </w:tcPr>
          <w:p w14:paraId="1E61C4FE">
            <w:pPr>
              <w:pStyle w:val="283"/>
              <w:spacing w:line="360" w:lineRule="auto"/>
              <w:jc w:val="center"/>
              <w:rPr>
                <w:rFonts w:ascii="宋体" w:hAnsi="宋体" w:cs="宋体"/>
                <w:szCs w:val="21"/>
              </w:rPr>
            </w:pPr>
            <w:r>
              <w:rPr>
                <w:rFonts w:hint="eastAsia" w:ascii="宋体" w:hAnsi="宋体" w:cs="宋体"/>
                <w:szCs w:val="21"/>
              </w:rPr>
              <w:t>18</w:t>
            </w:r>
          </w:p>
        </w:tc>
        <w:tc>
          <w:tcPr>
            <w:tcW w:w="2189" w:type="dxa"/>
            <w:vAlign w:val="center"/>
          </w:tcPr>
          <w:p w14:paraId="35E61DD8">
            <w:pPr>
              <w:pStyle w:val="283"/>
              <w:snapToGrid w:val="0"/>
              <w:spacing w:line="360" w:lineRule="auto"/>
              <w:jc w:val="center"/>
              <w:rPr>
                <w:rFonts w:ascii="宋体" w:hAnsi="宋体" w:cs="宋体"/>
                <w:szCs w:val="21"/>
                <w:lang w:val="zh-CN"/>
              </w:rPr>
            </w:pPr>
            <w:r>
              <w:rPr>
                <w:rFonts w:hint="eastAsia" w:ascii="宋体" w:hAnsi="宋体" w:cs="宋体"/>
                <w:szCs w:val="21"/>
                <w:lang w:val="zh-CN"/>
              </w:rPr>
              <w:t>构成竞争性磋商的</w:t>
            </w:r>
          </w:p>
          <w:p w14:paraId="38C55952">
            <w:pPr>
              <w:pStyle w:val="283"/>
              <w:snapToGrid w:val="0"/>
              <w:spacing w:line="360" w:lineRule="auto"/>
              <w:jc w:val="center"/>
              <w:rPr>
                <w:rFonts w:ascii="宋体" w:hAnsi="宋体" w:cs="宋体"/>
                <w:szCs w:val="21"/>
                <w:lang w:val="zh-CN"/>
              </w:rPr>
            </w:pPr>
            <w:r>
              <w:rPr>
                <w:rFonts w:hint="eastAsia" w:ascii="宋体" w:hAnsi="宋体" w:cs="宋体"/>
                <w:szCs w:val="21"/>
                <w:lang w:val="zh-CN"/>
              </w:rPr>
              <w:t>其他文件</w:t>
            </w:r>
          </w:p>
        </w:tc>
        <w:tc>
          <w:tcPr>
            <w:tcW w:w="6669" w:type="dxa"/>
            <w:vAlign w:val="center"/>
          </w:tcPr>
          <w:p w14:paraId="67B83091">
            <w:pPr>
              <w:pStyle w:val="283"/>
              <w:snapToGrid w:val="0"/>
              <w:spacing w:line="360" w:lineRule="auto"/>
              <w:rPr>
                <w:rFonts w:ascii="宋体" w:hAnsi="宋体" w:cs="宋体"/>
                <w:szCs w:val="21"/>
                <w:lang w:val="zh-CN"/>
              </w:rPr>
            </w:pPr>
            <w:r>
              <w:rPr>
                <w:rFonts w:hint="eastAsia" w:ascii="宋体" w:hAnsi="宋体" w:cs="宋体"/>
                <w:szCs w:val="21"/>
                <w:lang w:val="zh-CN"/>
              </w:rPr>
              <w:t>以书面形式发出的答疑纪要或对</w:t>
            </w:r>
            <w:r>
              <w:rPr>
                <w:rFonts w:hint="eastAsia" w:ascii="宋体" w:hAnsi="宋体" w:cs="宋体"/>
                <w:szCs w:val="21"/>
              </w:rPr>
              <w:t>竞争性磋商</w:t>
            </w:r>
            <w:r>
              <w:rPr>
                <w:rFonts w:hint="eastAsia" w:ascii="宋体" w:hAnsi="宋体" w:cs="宋体"/>
                <w:szCs w:val="21"/>
                <w:lang w:val="zh-CN"/>
              </w:rPr>
              <w:t>的澄清或修改内容，均为</w:t>
            </w:r>
            <w:r>
              <w:rPr>
                <w:rFonts w:hint="eastAsia" w:ascii="宋体" w:hAnsi="宋体" w:cs="宋体"/>
                <w:szCs w:val="21"/>
              </w:rPr>
              <w:t>竞争性磋商</w:t>
            </w:r>
            <w:r>
              <w:rPr>
                <w:rFonts w:hint="eastAsia" w:ascii="宋体" w:hAnsi="宋体" w:cs="宋体"/>
                <w:szCs w:val="21"/>
                <w:lang w:val="zh-CN"/>
              </w:rPr>
              <w:t>的组成部分，对供应商起约束作用。</w:t>
            </w:r>
          </w:p>
        </w:tc>
      </w:tr>
      <w:tr w14:paraId="0F81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713" w:type="dxa"/>
            <w:vAlign w:val="center"/>
          </w:tcPr>
          <w:p w14:paraId="7DF9AD24">
            <w:pPr>
              <w:pStyle w:val="283"/>
              <w:spacing w:line="360" w:lineRule="auto"/>
              <w:jc w:val="center"/>
              <w:rPr>
                <w:rFonts w:ascii="宋体" w:hAnsi="宋体" w:cs="宋体"/>
                <w:szCs w:val="21"/>
              </w:rPr>
            </w:pPr>
            <w:r>
              <w:rPr>
                <w:rFonts w:hint="eastAsia" w:ascii="宋体" w:hAnsi="宋体" w:cs="宋体"/>
                <w:szCs w:val="21"/>
              </w:rPr>
              <w:t>19</w:t>
            </w:r>
          </w:p>
        </w:tc>
        <w:tc>
          <w:tcPr>
            <w:tcW w:w="2189" w:type="dxa"/>
            <w:vAlign w:val="center"/>
          </w:tcPr>
          <w:p w14:paraId="4A9E60F8">
            <w:pPr>
              <w:pStyle w:val="283"/>
              <w:snapToGrid w:val="0"/>
              <w:spacing w:line="360" w:lineRule="auto"/>
              <w:jc w:val="center"/>
              <w:rPr>
                <w:rFonts w:ascii="宋体" w:hAnsi="宋体" w:cs="宋体"/>
                <w:szCs w:val="21"/>
                <w:lang w:val="zh-CN"/>
              </w:rPr>
            </w:pPr>
            <w:r>
              <w:rPr>
                <w:rFonts w:hint="eastAsia" w:ascii="宋体" w:hAnsi="宋体" w:cs="宋体"/>
                <w:szCs w:val="21"/>
                <w:lang w:val="zh-CN"/>
              </w:rPr>
              <w:t>投标有效期</w:t>
            </w:r>
          </w:p>
        </w:tc>
        <w:tc>
          <w:tcPr>
            <w:tcW w:w="6669" w:type="dxa"/>
            <w:vAlign w:val="center"/>
          </w:tcPr>
          <w:p w14:paraId="5208B23B">
            <w:pPr>
              <w:pStyle w:val="283"/>
              <w:snapToGrid w:val="0"/>
              <w:spacing w:line="360" w:lineRule="auto"/>
              <w:rPr>
                <w:rFonts w:ascii="宋体" w:hAnsi="宋体" w:cs="宋体"/>
                <w:szCs w:val="21"/>
                <w:lang w:val="zh-CN"/>
              </w:rPr>
            </w:pPr>
            <w:r>
              <w:rPr>
                <w:rFonts w:hint="eastAsia" w:ascii="宋体" w:hAnsi="宋体" w:cs="宋体"/>
                <w:szCs w:val="21"/>
                <w:lang w:val="zh-CN"/>
              </w:rPr>
              <w:t>从投标截止日起不少于</w:t>
            </w:r>
            <w:r>
              <w:rPr>
                <w:rFonts w:hint="eastAsia" w:ascii="宋体" w:hAnsi="宋体" w:cs="宋体"/>
                <w:szCs w:val="21"/>
              </w:rPr>
              <w:t>90</w:t>
            </w:r>
            <w:r>
              <w:rPr>
                <w:rFonts w:hint="eastAsia" w:ascii="宋体" w:hAnsi="宋体" w:cs="宋体"/>
                <w:szCs w:val="21"/>
                <w:lang w:val="zh-CN"/>
              </w:rPr>
              <w:t>日历</w:t>
            </w:r>
            <w:r>
              <w:rPr>
                <w:rFonts w:hint="eastAsia" w:ascii="宋体" w:hAnsi="宋体" w:cs="宋体"/>
                <w:szCs w:val="21"/>
              </w:rPr>
              <w:t>天</w:t>
            </w:r>
          </w:p>
        </w:tc>
      </w:tr>
      <w:tr w14:paraId="63A1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713" w:type="dxa"/>
            <w:vAlign w:val="center"/>
          </w:tcPr>
          <w:p w14:paraId="5615A420">
            <w:pPr>
              <w:pStyle w:val="283"/>
              <w:spacing w:line="360" w:lineRule="auto"/>
              <w:jc w:val="center"/>
              <w:rPr>
                <w:rFonts w:ascii="宋体" w:hAnsi="宋体" w:cs="宋体"/>
                <w:szCs w:val="21"/>
              </w:rPr>
            </w:pPr>
            <w:r>
              <w:rPr>
                <w:rFonts w:hint="eastAsia" w:ascii="宋体" w:hAnsi="宋体" w:cs="宋体"/>
                <w:szCs w:val="21"/>
              </w:rPr>
              <w:t>20</w:t>
            </w:r>
          </w:p>
        </w:tc>
        <w:tc>
          <w:tcPr>
            <w:tcW w:w="2189" w:type="dxa"/>
            <w:vAlign w:val="center"/>
          </w:tcPr>
          <w:p w14:paraId="0B790291">
            <w:pPr>
              <w:pStyle w:val="283"/>
              <w:snapToGrid w:val="0"/>
              <w:spacing w:line="360" w:lineRule="auto"/>
              <w:jc w:val="center"/>
              <w:rPr>
                <w:rFonts w:ascii="宋体" w:hAnsi="宋体" w:cs="宋体"/>
                <w:szCs w:val="21"/>
                <w:lang w:val="zh-CN"/>
              </w:rPr>
            </w:pPr>
            <w:r>
              <w:rPr>
                <w:rFonts w:hint="eastAsia" w:ascii="宋体" w:hAnsi="宋体" w:cs="宋体"/>
                <w:szCs w:val="21"/>
              </w:rPr>
              <w:t>投标保证金</w:t>
            </w:r>
          </w:p>
        </w:tc>
        <w:tc>
          <w:tcPr>
            <w:tcW w:w="6669" w:type="dxa"/>
            <w:vAlign w:val="center"/>
          </w:tcPr>
          <w:p w14:paraId="0497089A">
            <w:pPr>
              <w:pStyle w:val="283"/>
              <w:snapToGrid w:val="0"/>
              <w:spacing w:line="360" w:lineRule="auto"/>
              <w:rPr>
                <w:rFonts w:ascii="宋体" w:hAnsi="宋体" w:cs="宋体"/>
                <w:szCs w:val="21"/>
                <w:lang w:val="zh-CN"/>
              </w:rPr>
            </w:pPr>
            <w:r>
              <w:rPr>
                <w:rFonts w:hint="eastAsia" w:ascii="宋体" w:hAnsi="宋体" w:cs="宋体"/>
                <w:szCs w:val="21"/>
              </w:rPr>
              <w:t>本项目不收取保证金。</w:t>
            </w:r>
          </w:p>
        </w:tc>
      </w:tr>
      <w:tr w14:paraId="1146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713" w:type="dxa"/>
            <w:vAlign w:val="center"/>
          </w:tcPr>
          <w:p w14:paraId="39D0BAC2">
            <w:pPr>
              <w:pStyle w:val="283"/>
              <w:spacing w:line="360" w:lineRule="auto"/>
              <w:jc w:val="center"/>
              <w:rPr>
                <w:rFonts w:ascii="宋体" w:hAnsi="宋体" w:cs="宋体"/>
                <w:szCs w:val="21"/>
              </w:rPr>
            </w:pPr>
            <w:r>
              <w:rPr>
                <w:rFonts w:hint="eastAsia" w:ascii="宋体" w:hAnsi="宋体" w:cs="宋体"/>
                <w:szCs w:val="21"/>
              </w:rPr>
              <w:t>21</w:t>
            </w:r>
          </w:p>
        </w:tc>
        <w:tc>
          <w:tcPr>
            <w:tcW w:w="2189" w:type="dxa"/>
            <w:vAlign w:val="center"/>
          </w:tcPr>
          <w:p w14:paraId="47D60FF7">
            <w:pPr>
              <w:pStyle w:val="283"/>
              <w:snapToGrid w:val="0"/>
              <w:spacing w:line="360" w:lineRule="auto"/>
              <w:jc w:val="center"/>
              <w:rPr>
                <w:rFonts w:ascii="宋体" w:hAnsi="宋体" w:cs="宋体"/>
                <w:szCs w:val="21"/>
                <w:lang w:val="zh-CN"/>
              </w:rPr>
            </w:pPr>
            <w:r>
              <w:rPr>
                <w:rFonts w:hint="eastAsia" w:ascii="宋体" w:hAnsi="宋体" w:cs="宋体"/>
                <w:szCs w:val="21"/>
              </w:rPr>
              <w:t>竞争性磋商文件售价</w:t>
            </w:r>
          </w:p>
        </w:tc>
        <w:tc>
          <w:tcPr>
            <w:tcW w:w="6669" w:type="dxa"/>
            <w:vAlign w:val="center"/>
          </w:tcPr>
          <w:p w14:paraId="5338DBAE">
            <w:pPr>
              <w:pStyle w:val="283"/>
              <w:snapToGrid w:val="0"/>
              <w:spacing w:line="360" w:lineRule="auto"/>
              <w:rPr>
                <w:rFonts w:ascii="宋体" w:hAnsi="宋体" w:cs="宋体"/>
                <w:szCs w:val="21"/>
                <w:lang w:val="zh-CN"/>
              </w:rPr>
            </w:pPr>
            <w:r>
              <w:rPr>
                <w:rFonts w:hint="eastAsia" w:ascii="宋体" w:hAnsi="宋体" w:cs="宋体"/>
                <w:szCs w:val="21"/>
              </w:rPr>
              <w:t>按咸阳市财政局《关于促进政府采购公平竞争优化营商环境的通知》要求，竞争性磋商文件免费提供</w:t>
            </w:r>
          </w:p>
        </w:tc>
      </w:tr>
      <w:tr w14:paraId="30D5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713" w:type="dxa"/>
            <w:vAlign w:val="center"/>
          </w:tcPr>
          <w:p w14:paraId="2C5B5779">
            <w:pPr>
              <w:pStyle w:val="283"/>
              <w:spacing w:line="360" w:lineRule="auto"/>
              <w:jc w:val="center"/>
              <w:rPr>
                <w:rFonts w:ascii="宋体" w:hAnsi="宋体" w:cs="宋体"/>
                <w:szCs w:val="21"/>
              </w:rPr>
            </w:pPr>
            <w:r>
              <w:rPr>
                <w:rFonts w:hint="eastAsia" w:ascii="宋体" w:hAnsi="宋体" w:cs="宋体"/>
                <w:szCs w:val="21"/>
              </w:rPr>
              <w:t>22</w:t>
            </w:r>
          </w:p>
        </w:tc>
        <w:tc>
          <w:tcPr>
            <w:tcW w:w="2189" w:type="dxa"/>
            <w:vAlign w:val="center"/>
          </w:tcPr>
          <w:p w14:paraId="6AE65141">
            <w:pPr>
              <w:pStyle w:val="283"/>
              <w:snapToGrid w:val="0"/>
              <w:spacing w:line="360" w:lineRule="auto"/>
              <w:jc w:val="center"/>
              <w:rPr>
                <w:rFonts w:ascii="宋体" w:hAnsi="宋体" w:cs="宋体"/>
                <w:szCs w:val="21"/>
                <w:lang w:val="zh-CN"/>
              </w:rPr>
            </w:pPr>
            <w:r>
              <w:rPr>
                <w:rFonts w:hint="eastAsia" w:ascii="宋体" w:hAnsi="宋体" w:cs="宋体"/>
                <w:szCs w:val="21"/>
                <w:lang w:val="zh-CN"/>
              </w:rPr>
              <w:t>是否允许递交多个</w:t>
            </w:r>
          </w:p>
          <w:p w14:paraId="1534DBC3">
            <w:pPr>
              <w:pStyle w:val="283"/>
              <w:snapToGrid w:val="0"/>
              <w:spacing w:line="360" w:lineRule="auto"/>
              <w:jc w:val="center"/>
              <w:rPr>
                <w:rFonts w:ascii="宋体" w:hAnsi="宋体" w:cs="宋体"/>
                <w:szCs w:val="21"/>
                <w:lang w:val="zh-CN"/>
              </w:rPr>
            </w:pPr>
            <w:r>
              <w:rPr>
                <w:rFonts w:hint="eastAsia" w:ascii="宋体" w:hAnsi="宋体" w:cs="宋体"/>
                <w:szCs w:val="21"/>
                <w:lang w:val="zh-CN"/>
              </w:rPr>
              <w:t>备选投标方案</w:t>
            </w:r>
          </w:p>
        </w:tc>
        <w:tc>
          <w:tcPr>
            <w:tcW w:w="6669" w:type="dxa"/>
            <w:vAlign w:val="center"/>
          </w:tcPr>
          <w:p w14:paraId="4AB7B69E">
            <w:pPr>
              <w:pStyle w:val="283"/>
              <w:snapToGrid w:val="0"/>
              <w:spacing w:line="360" w:lineRule="auto"/>
              <w:rPr>
                <w:rFonts w:ascii="宋体" w:hAnsi="宋体" w:cs="宋体"/>
                <w:szCs w:val="21"/>
                <w:lang w:val="zh-CN"/>
              </w:rPr>
            </w:pPr>
            <w:r>
              <w:rPr>
                <w:rFonts w:hint="eastAsia" w:ascii="宋体" w:hAnsi="宋体" w:cs="宋体"/>
                <w:szCs w:val="21"/>
                <w:lang w:val="zh-CN"/>
              </w:rPr>
              <w:t>不允许</w:t>
            </w:r>
          </w:p>
        </w:tc>
      </w:tr>
      <w:tr w14:paraId="6D22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713" w:type="dxa"/>
            <w:vAlign w:val="center"/>
          </w:tcPr>
          <w:p w14:paraId="64133367">
            <w:pPr>
              <w:pStyle w:val="283"/>
              <w:spacing w:line="360" w:lineRule="auto"/>
              <w:jc w:val="center"/>
              <w:rPr>
                <w:rFonts w:ascii="宋体" w:hAnsi="宋体" w:cs="宋体"/>
                <w:szCs w:val="21"/>
              </w:rPr>
            </w:pPr>
            <w:r>
              <w:rPr>
                <w:rFonts w:hint="eastAsia" w:ascii="宋体" w:hAnsi="宋体" w:cs="宋体"/>
                <w:szCs w:val="21"/>
              </w:rPr>
              <w:t>23</w:t>
            </w:r>
          </w:p>
        </w:tc>
        <w:tc>
          <w:tcPr>
            <w:tcW w:w="2189" w:type="dxa"/>
            <w:vAlign w:val="center"/>
          </w:tcPr>
          <w:p w14:paraId="5B301EC7">
            <w:pPr>
              <w:adjustRightInd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lang w:val="zh-CN"/>
              </w:rPr>
              <w:t>签字或盖章要求</w:t>
            </w:r>
          </w:p>
        </w:tc>
        <w:tc>
          <w:tcPr>
            <w:tcW w:w="6669" w:type="dxa"/>
            <w:vAlign w:val="center"/>
          </w:tcPr>
          <w:p w14:paraId="02419A5A">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lang w:val="zh-CN"/>
              </w:rPr>
              <w:t>响应文件加盖供应商公章并经法定代表人或其授权代表签字。由授权代表签字的在响应文件中须同时提交有效响应文件签署授权委托书。竞争性磋商中凡是需要法定代表人签字或盖章之处，非法人单位的负责人均参照执行。</w:t>
            </w:r>
          </w:p>
        </w:tc>
      </w:tr>
      <w:tr w14:paraId="1446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13" w:type="dxa"/>
            <w:vAlign w:val="center"/>
          </w:tcPr>
          <w:p w14:paraId="5F6B664C">
            <w:pPr>
              <w:pStyle w:val="283"/>
              <w:spacing w:line="360" w:lineRule="auto"/>
              <w:jc w:val="center"/>
              <w:rPr>
                <w:rFonts w:ascii="宋体" w:hAnsi="宋体" w:cs="宋体"/>
                <w:szCs w:val="21"/>
              </w:rPr>
            </w:pPr>
            <w:r>
              <w:rPr>
                <w:rFonts w:hint="eastAsia" w:ascii="宋体" w:hAnsi="宋体" w:cs="宋体"/>
                <w:szCs w:val="21"/>
              </w:rPr>
              <w:t>24</w:t>
            </w:r>
          </w:p>
        </w:tc>
        <w:tc>
          <w:tcPr>
            <w:tcW w:w="2189" w:type="dxa"/>
            <w:vAlign w:val="center"/>
          </w:tcPr>
          <w:p w14:paraId="48C395D9">
            <w:pPr>
              <w:pStyle w:val="283"/>
              <w:snapToGrid w:val="0"/>
              <w:spacing w:line="360" w:lineRule="auto"/>
              <w:jc w:val="center"/>
              <w:rPr>
                <w:rFonts w:ascii="宋体" w:hAnsi="宋体" w:cs="宋体"/>
                <w:szCs w:val="21"/>
              </w:rPr>
            </w:pPr>
            <w:r>
              <w:rPr>
                <w:rFonts w:hint="eastAsia" w:ascii="宋体" w:hAnsi="宋体" w:cs="宋体"/>
                <w:szCs w:val="21"/>
                <w:lang w:val="zh-CN"/>
              </w:rPr>
              <w:t>响应文件份数</w:t>
            </w:r>
          </w:p>
        </w:tc>
        <w:tc>
          <w:tcPr>
            <w:tcW w:w="6669" w:type="dxa"/>
            <w:vAlign w:val="center"/>
          </w:tcPr>
          <w:p w14:paraId="0F8EAB7A">
            <w:pPr>
              <w:pStyle w:val="283"/>
              <w:snapToGrid w:val="0"/>
              <w:spacing w:line="360" w:lineRule="auto"/>
              <w:rPr>
                <w:rFonts w:ascii="宋体" w:hAnsi="宋体" w:cs="宋体"/>
                <w:szCs w:val="21"/>
              </w:rPr>
            </w:pPr>
            <w:r>
              <w:rPr>
                <w:rFonts w:hint="eastAsia" w:ascii="宋体" w:hAnsi="宋体" w:cs="宋体"/>
                <w:szCs w:val="21"/>
              </w:rPr>
              <w:t>正本1份；副本2份；电子版1份（WORD格式文件，U盘存储)</w:t>
            </w:r>
          </w:p>
        </w:tc>
      </w:tr>
      <w:tr w14:paraId="5832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13" w:type="dxa"/>
            <w:vAlign w:val="center"/>
          </w:tcPr>
          <w:p w14:paraId="63F9574B">
            <w:pPr>
              <w:pStyle w:val="283"/>
              <w:spacing w:line="360" w:lineRule="auto"/>
              <w:jc w:val="center"/>
              <w:rPr>
                <w:rFonts w:ascii="宋体" w:hAnsi="宋体" w:cs="宋体"/>
                <w:szCs w:val="21"/>
              </w:rPr>
            </w:pPr>
            <w:r>
              <w:rPr>
                <w:rFonts w:hint="eastAsia" w:ascii="宋体" w:hAnsi="宋体" w:cs="宋体"/>
                <w:szCs w:val="21"/>
              </w:rPr>
              <w:t>25</w:t>
            </w:r>
          </w:p>
        </w:tc>
        <w:tc>
          <w:tcPr>
            <w:tcW w:w="2189" w:type="dxa"/>
            <w:vAlign w:val="center"/>
          </w:tcPr>
          <w:p w14:paraId="717AF8EE">
            <w:pPr>
              <w:pStyle w:val="283"/>
              <w:snapToGrid w:val="0"/>
              <w:spacing w:line="360" w:lineRule="auto"/>
              <w:jc w:val="center"/>
              <w:rPr>
                <w:rFonts w:ascii="宋体" w:hAnsi="宋体" w:cs="宋体"/>
                <w:szCs w:val="21"/>
                <w:lang w:val="zh-CN"/>
              </w:rPr>
            </w:pPr>
            <w:r>
              <w:rPr>
                <w:rFonts w:hint="eastAsia" w:ascii="宋体" w:hAnsi="宋体" w:cs="宋体"/>
                <w:szCs w:val="21"/>
              </w:rPr>
              <w:t>响应文件递交截至时间</w:t>
            </w:r>
          </w:p>
        </w:tc>
        <w:tc>
          <w:tcPr>
            <w:tcW w:w="6669" w:type="dxa"/>
            <w:vAlign w:val="center"/>
          </w:tcPr>
          <w:p w14:paraId="3CD1EB1D">
            <w:pPr>
              <w:pStyle w:val="283"/>
              <w:snapToGrid w:val="0"/>
              <w:spacing w:line="360" w:lineRule="auto"/>
              <w:rPr>
                <w:rFonts w:ascii="宋体" w:hAnsi="宋体" w:cs="宋体"/>
                <w:szCs w:val="21"/>
                <w:lang w:val="zh-CN"/>
              </w:rPr>
            </w:pPr>
            <w:r>
              <w:rPr>
                <w:rFonts w:hint="eastAsia" w:ascii="宋体" w:hAnsi="宋体" w:cs="宋体"/>
                <w:szCs w:val="21"/>
              </w:rPr>
              <w:t xml:space="preserve"> 2025年10月</w:t>
            </w:r>
            <w:r>
              <w:rPr>
                <w:rFonts w:hint="eastAsia" w:ascii="宋体" w:hAnsi="宋体" w:cs="宋体"/>
                <w:szCs w:val="21"/>
                <w:lang w:val="en-US" w:eastAsia="zh-CN"/>
              </w:rPr>
              <w:t>24</w:t>
            </w:r>
            <w:r>
              <w:rPr>
                <w:rFonts w:hint="eastAsia" w:ascii="宋体" w:hAnsi="宋体" w:cs="宋体"/>
                <w:szCs w:val="21"/>
              </w:rPr>
              <w:t>日 09时30分00秒 （北京时间）</w:t>
            </w:r>
          </w:p>
        </w:tc>
      </w:tr>
      <w:tr w14:paraId="6DBD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13" w:type="dxa"/>
            <w:vAlign w:val="center"/>
          </w:tcPr>
          <w:p w14:paraId="05951302">
            <w:pPr>
              <w:pStyle w:val="283"/>
              <w:spacing w:line="360" w:lineRule="auto"/>
              <w:jc w:val="center"/>
              <w:rPr>
                <w:rFonts w:ascii="宋体" w:hAnsi="宋体" w:cs="宋体"/>
                <w:szCs w:val="21"/>
              </w:rPr>
            </w:pPr>
            <w:r>
              <w:rPr>
                <w:rFonts w:hint="eastAsia" w:ascii="宋体" w:hAnsi="宋体" w:cs="宋体"/>
                <w:szCs w:val="21"/>
              </w:rPr>
              <w:t>26</w:t>
            </w:r>
          </w:p>
        </w:tc>
        <w:tc>
          <w:tcPr>
            <w:tcW w:w="2189" w:type="dxa"/>
            <w:vAlign w:val="center"/>
          </w:tcPr>
          <w:p w14:paraId="67F21CB5">
            <w:pPr>
              <w:pStyle w:val="283"/>
              <w:snapToGrid w:val="0"/>
              <w:spacing w:line="360" w:lineRule="auto"/>
              <w:jc w:val="center"/>
              <w:rPr>
                <w:rFonts w:ascii="宋体" w:hAnsi="宋体" w:cs="宋体"/>
                <w:szCs w:val="21"/>
                <w:lang w:val="zh-CN"/>
              </w:rPr>
            </w:pPr>
            <w:r>
              <w:rPr>
                <w:rFonts w:hint="eastAsia" w:ascii="宋体" w:hAnsi="宋体" w:cs="宋体"/>
                <w:szCs w:val="21"/>
              </w:rPr>
              <w:t>响应文件递交地点</w:t>
            </w:r>
          </w:p>
        </w:tc>
        <w:tc>
          <w:tcPr>
            <w:tcW w:w="6669" w:type="dxa"/>
            <w:vAlign w:val="center"/>
          </w:tcPr>
          <w:p w14:paraId="6D139F1E">
            <w:pPr>
              <w:pStyle w:val="283"/>
              <w:snapToGrid w:val="0"/>
              <w:spacing w:line="360" w:lineRule="auto"/>
              <w:rPr>
                <w:rFonts w:ascii="宋体" w:hAnsi="宋体" w:cs="宋体"/>
                <w:szCs w:val="21"/>
                <w:lang w:val="zh-CN"/>
              </w:rPr>
            </w:pPr>
            <w:r>
              <w:rPr>
                <w:rFonts w:hint="eastAsia" w:ascii="宋体" w:hAnsi="宋体" w:cs="宋体"/>
                <w:szCs w:val="21"/>
              </w:rPr>
              <w:t>西安市新城区新园产业大厦9楼C座大会议室</w:t>
            </w:r>
          </w:p>
        </w:tc>
      </w:tr>
      <w:tr w14:paraId="4114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13" w:type="dxa"/>
            <w:vAlign w:val="center"/>
          </w:tcPr>
          <w:p w14:paraId="2AF1D2E5">
            <w:pPr>
              <w:pStyle w:val="283"/>
              <w:spacing w:line="360" w:lineRule="auto"/>
              <w:jc w:val="center"/>
              <w:rPr>
                <w:rFonts w:ascii="宋体" w:hAnsi="宋体" w:cs="宋体"/>
                <w:szCs w:val="21"/>
              </w:rPr>
            </w:pPr>
            <w:r>
              <w:rPr>
                <w:rFonts w:hint="eastAsia" w:ascii="宋体" w:hAnsi="宋体" w:cs="宋体"/>
                <w:szCs w:val="21"/>
              </w:rPr>
              <w:t>27</w:t>
            </w:r>
          </w:p>
        </w:tc>
        <w:tc>
          <w:tcPr>
            <w:tcW w:w="2189" w:type="dxa"/>
            <w:vAlign w:val="center"/>
          </w:tcPr>
          <w:p w14:paraId="0D79F175">
            <w:pPr>
              <w:pStyle w:val="283"/>
              <w:snapToGrid w:val="0"/>
              <w:spacing w:line="360" w:lineRule="auto"/>
              <w:jc w:val="center"/>
              <w:rPr>
                <w:rFonts w:ascii="宋体" w:hAnsi="宋体" w:cs="宋体"/>
                <w:szCs w:val="21"/>
                <w:lang w:val="zh-CN"/>
              </w:rPr>
            </w:pPr>
            <w:r>
              <w:rPr>
                <w:rFonts w:hint="eastAsia" w:ascii="宋体" w:hAnsi="宋体" w:cs="宋体"/>
                <w:szCs w:val="21"/>
                <w:lang w:val="zh-CN"/>
              </w:rPr>
              <w:t>响应文件开标后</w:t>
            </w:r>
          </w:p>
          <w:p w14:paraId="5784129A">
            <w:pPr>
              <w:pStyle w:val="283"/>
              <w:snapToGrid w:val="0"/>
              <w:spacing w:line="360" w:lineRule="auto"/>
              <w:jc w:val="center"/>
              <w:rPr>
                <w:rFonts w:ascii="宋体" w:hAnsi="宋体" w:cs="宋体"/>
                <w:szCs w:val="21"/>
                <w:lang w:val="zh-CN"/>
              </w:rPr>
            </w:pPr>
            <w:r>
              <w:rPr>
                <w:rFonts w:hint="eastAsia" w:ascii="宋体" w:hAnsi="宋体" w:cs="宋体"/>
                <w:szCs w:val="21"/>
                <w:lang w:val="zh-CN"/>
              </w:rPr>
              <w:t>是否退还</w:t>
            </w:r>
          </w:p>
        </w:tc>
        <w:tc>
          <w:tcPr>
            <w:tcW w:w="6669" w:type="dxa"/>
            <w:vAlign w:val="center"/>
          </w:tcPr>
          <w:p w14:paraId="2D8489E3">
            <w:pPr>
              <w:autoSpaceDE w:val="0"/>
              <w:autoSpaceDN w:val="0"/>
              <w:adjustRightInd w:val="0"/>
              <w:snapToGrid w:val="0"/>
              <w:spacing w:line="360" w:lineRule="auto"/>
              <w:rPr>
                <w:rFonts w:ascii="宋体" w:hAnsi="宋体" w:eastAsia="宋体" w:cs="宋体"/>
                <w:szCs w:val="21"/>
                <w:lang w:val="zh-CN"/>
              </w:rPr>
            </w:pPr>
            <w:r>
              <w:rPr>
                <w:rFonts w:hint="eastAsia" w:ascii="宋体" w:hAnsi="宋体" w:eastAsia="宋体" w:cs="宋体"/>
                <w:szCs w:val="21"/>
              </w:rPr>
              <w:t>否</w:t>
            </w:r>
          </w:p>
        </w:tc>
      </w:tr>
      <w:tr w14:paraId="2634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713" w:type="dxa"/>
            <w:vAlign w:val="center"/>
          </w:tcPr>
          <w:p w14:paraId="142CE337">
            <w:pPr>
              <w:pStyle w:val="283"/>
              <w:spacing w:line="360" w:lineRule="auto"/>
              <w:jc w:val="center"/>
              <w:rPr>
                <w:rFonts w:ascii="宋体" w:hAnsi="宋体" w:cs="宋体"/>
                <w:szCs w:val="21"/>
              </w:rPr>
            </w:pPr>
            <w:r>
              <w:rPr>
                <w:rFonts w:hint="eastAsia" w:ascii="宋体" w:hAnsi="宋体" w:cs="宋体"/>
                <w:szCs w:val="21"/>
              </w:rPr>
              <w:t>28</w:t>
            </w:r>
          </w:p>
        </w:tc>
        <w:tc>
          <w:tcPr>
            <w:tcW w:w="2189" w:type="dxa"/>
            <w:vAlign w:val="center"/>
          </w:tcPr>
          <w:p w14:paraId="3F3397B8">
            <w:pPr>
              <w:pStyle w:val="283"/>
              <w:snapToGrid w:val="0"/>
              <w:spacing w:line="360" w:lineRule="auto"/>
              <w:jc w:val="center"/>
              <w:rPr>
                <w:rFonts w:ascii="宋体" w:hAnsi="宋体" w:cs="宋体"/>
                <w:szCs w:val="21"/>
              </w:rPr>
            </w:pPr>
            <w:r>
              <w:rPr>
                <w:rFonts w:hint="eastAsia" w:ascii="宋体" w:hAnsi="宋体" w:cs="宋体"/>
                <w:szCs w:val="21"/>
                <w:lang w:val="zh-CN"/>
              </w:rPr>
              <w:t>开标时间和地点</w:t>
            </w:r>
          </w:p>
        </w:tc>
        <w:tc>
          <w:tcPr>
            <w:tcW w:w="6669" w:type="dxa"/>
            <w:vAlign w:val="center"/>
          </w:tcPr>
          <w:p w14:paraId="298936D3">
            <w:pPr>
              <w:pStyle w:val="283"/>
              <w:snapToGrid w:val="0"/>
              <w:spacing w:line="360" w:lineRule="auto"/>
              <w:rPr>
                <w:rFonts w:ascii="宋体" w:hAnsi="宋体" w:cs="宋体"/>
                <w:szCs w:val="21"/>
                <w:lang w:val="zh-CN"/>
              </w:rPr>
            </w:pPr>
            <w:r>
              <w:rPr>
                <w:rFonts w:hint="eastAsia" w:ascii="宋体" w:hAnsi="宋体" w:cs="宋体"/>
                <w:szCs w:val="21"/>
                <w:lang w:val="zh-CN"/>
              </w:rPr>
              <w:t>开标时间：</w:t>
            </w:r>
            <w:r>
              <w:rPr>
                <w:rFonts w:hint="eastAsia" w:ascii="宋体" w:hAnsi="宋体" w:cs="宋体"/>
                <w:szCs w:val="21"/>
              </w:rPr>
              <w:t xml:space="preserve"> 2025年10月</w:t>
            </w:r>
            <w:r>
              <w:rPr>
                <w:rFonts w:hint="eastAsia" w:ascii="宋体" w:hAnsi="宋体" w:cs="宋体"/>
                <w:szCs w:val="21"/>
                <w:lang w:val="en-US" w:eastAsia="zh-CN"/>
              </w:rPr>
              <w:t>24</w:t>
            </w:r>
            <w:r>
              <w:rPr>
                <w:rFonts w:hint="eastAsia" w:ascii="宋体" w:hAnsi="宋体" w:cs="宋体"/>
                <w:szCs w:val="21"/>
              </w:rPr>
              <w:t>日 09时30分00秒 （北京时间）</w:t>
            </w:r>
          </w:p>
          <w:p w14:paraId="4C35D3C7">
            <w:pPr>
              <w:pStyle w:val="283"/>
              <w:snapToGrid w:val="0"/>
              <w:spacing w:line="360" w:lineRule="auto"/>
              <w:rPr>
                <w:rFonts w:ascii="宋体" w:hAnsi="宋体" w:cs="宋体"/>
                <w:szCs w:val="21"/>
              </w:rPr>
            </w:pPr>
            <w:r>
              <w:rPr>
                <w:rFonts w:hint="eastAsia" w:ascii="宋体" w:hAnsi="宋体" w:cs="宋体"/>
                <w:szCs w:val="21"/>
                <w:lang w:val="zh-CN"/>
              </w:rPr>
              <w:t>开标地点：</w:t>
            </w:r>
            <w:r>
              <w:rPr>
                <w:rFonts w:hint="eastAsia" w:ascii="宋体" w:hAnsi="宋体" w:cs="宋体"/>
                <w:szCs w:val="21"/>
              </w:rPr>
              <w:t>西安市新城区新园产业大厦9楼C座大会议室。</w:t>
            </w:r>
          </w:p>
        </w:tc>
      </w:tr>
      <w:tr w14:paraId="1BF6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13" w:type="dxa"/>
            <w:vAlign w:val="center"/>
          </w:tcPr>
          <w:p w14:paraId="0A49791E">
            <w:pPr>
              <w:pStyle w:val="283"/>
              <w:spacing w:line="360" w:lineRule="auto"/>
              <w:jc w:val="center"/>
              <w:rPr>
                <w:rFonts w:ascii="宋体" w:hAnsi="宋体" w:cs="宋体"/>
                <w:szCs w:val="21"/>
              </w:rPr>
            </w:pPr>
            <w:r>
              <w:rPr>
                <w:rFonts w:hint="eastAsia" w:ascii="宋体" w:hAnsi="宋体" w:cs="宋体"/>
                <w:szCs w:val="21"/>
              </w:rPr>
              <w:t>29</w:t>
            </w:r>
          </w:p>
        </w:tc>
        <w:tc>
          <w:tcPr>
            <w:tcW w:w="2189" w:type="dxa"/>
            <w:vAlign w:val="center"/>
          </w:tcPr>
          <w:p w14:paraId="35A0B816">
            <w:pPr>
              <w:pStyle w:val="283"/>
              <w:snapToGrid w:val="0"/>
              <w:spacing w:line="360" w:lineRule="auto"/>
              <w:jc w:val="center"/>
              <w:rPr>
                <w:rFonts w:ascii="宋体" w:hAnsi="宋体" w:cs="宋体"/>
                <w:szCs w:val="21"/>
                <w:lang w:val="zh-CN"/>
              </w:rPr>
            </w:pPr>
            <w:r>
              <w:rPr>
                <w:rFonts w:hint="eastAsia" w:ascii="宋体" w:hAnsi="宋体" w:cs="宋体"/>
                <w:szCs w:val="21"/>
                <w:lang w:val="zh-CN"/>
              </w:rPr>
              <w:t>中标公告</w:t>
            </w:r>
          </w:p>
          <w:p w14:paraId="33543052">
            <w:pPr>
              <w:pStyle w:val="283"/>
              <w:snapToGrid w:val="0"/>
              <w:spacing w:line="360" w:lineRule="auto"/>
              <w:jc w:val="center"/>
              <w:rPr>
                <w:rFonts w:ascii="宋体" w:hAnsi="宋体" w:cs="宋体"/>
                <w:szCs w:val="21"/>
                <w:lang w:val="zh-CN"/>
              </w:rPr>
            </w:pPr>
            <w:r>
              <w:rPr>
                <w:rFonts w:hint="eastAsia" w:ascii="宋体" w:hAnsi="宋体" w:cs="宋体"/>
                <w:szCs w:val="21"/>
                <w:lang w:val="zh-CN"/>
              </w:rPr>
              <w:t>媒介、期限</w:t>
            </w:r>
          </w:p>
        </w:tc>
        <w:tc>
          <w:tcPr>
            <w:tcW w:w="6669" w:type="dxa"/>
            <w:vAlign w:val="center"/>
          </w:tcPr>
          <w:p w14:paraId="283FA3ED">
            <w:pPr>
              <w:pStyle w:val="283"/>
              <w:snapToGrid w:val="0"/>
              <w:spacing w:line="360" w:lineRule="auto"/>
              <w:rPr>
                <w:rFonts w:ascii="宋体" w:hAnsi="宋体" w:cs="宋体"/>
                <w:szCs w:val="21"/>
                <w:lang w:val="zh-CN"/>
              </w:rPr>
            </w:pPr>
            <w:r>
              <w:rPr>
                <w:rFonts w:hint="eastAsia" w:ascii="宋体" w:hAnsi="宋体" w:cs="宋体"/>
                <w:szCs w:val="21"/>
                <w:lang w:val="zh-CN"/>
              </w:rPr>
              <w:t>公告媒介：陕西省政府采购网</w:t>
            </w:r>
          </w:p>
          <w:p w14:paraId="33AD61C5">
            <w:pPr>
              <w:pStyle w:val="283"/>
              <w:snapToGrid w:val="0"/>
              <w:spacing w:line="360" w:lineRule="auto"/>
              <w:rPr>
                <w:rFonts w:ascii="宋体" w:hAnsi="宋体" w:cs="宋体"/>
                <w:szCs w:val="21"/>
              </w:rPr>
            </w:pPr>
            <w:r>
              <w:rPr>
                <w:rFonts w:hint="eastAsia" w:ascii="宋体" w:hAnsi="宋体" w:cs="宋体"/>
                <w:szCs w:val="21"/>
                <w:lang w:val="zh-CN"/>
              </w:rPr>
              <w:t>公告期限：1个工作日</w:t>
            </w:r>
          </w:p>
        </w:tc>
      </w:tr>
      <w:tr w14:paraId="5110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13" w:type="dxa"/>
            <w:vAlign w:val="center"/>
          </w:tcPr>
          <w:p w14:paraId="1D8498FB">
            <w:pPr>
              <w:pStyle w:val="283"/>
              <w:spacing w:line="360" w:lineRule="auto"/>
              <w:jc w:val="center"/>
              <w:rPr>
                <w:rFonts w:ascii="宋体" w:hAnsi="宋体" w:cs="宋体"/>
                <w:szCs w:val="21"/>
              </w:rPr>
            </w:pPr>
            <w:r>
              <w:rPr>
                <w:rFonts w:hint="eastAsia" w:ascii="宋体" w:hAnsi="宋体" w:cs="宋体"/>
                <w:szCs w:val="21"/>
              </w:rPr>
              <w:t>30</w:t>
            </w:r>
          </w:p>
        </w:tc>
        <w:tc>
          <w:tcPr>
            <w:tcW w:w="2189" w:type="dxa"/>
            <w:vAlign w:val="center"/>
          </w:tcPr>
          <w:p w14:paraId="5A0FD4AA">
            <w:pPr>
              <w:pStyle w:val="283"/>
              <w:snapToGrid w:val="0"/>
              <w:spacing w:line="360" w:lineRule="auto"/>
              <w:jc w:val="center"/>
              <w:rPr>
                <w:rFonts w:ascii="宋体" w:hAnsi="宋体" w:cs="宋体"/>
                <w:szCs w:val="21"/>
                <w:lang w:val="zh-CN"/>
              </w:rPr>
            </w:pPr>
            <w:r>
              <w:rPr>
                <w:rFonts w:hint="eastAsia" w:ascii="宋体" w:hAnsi="宋体" w:cs="宋体"/>
                <w:szCs w:val="21"/>
                <w:lang w:val="zh-CN"/>
              </w:rPr>
              <w:t>履约保证金</w:t>
            </w:r>
          </w:p>
        </w:tc>
        <w:tc>
          <w:tcPr>
            <w:tcW w:w="6669" w:type="dxa"/>
            <w:vAlign w:val="center"/>
          </w:tcPr>
          <w:p w14:paraId="69D2A7D1">
            <w:pPr>
              <w:pStyle w:val="283"/>
              <w:snapToGrid w:val="0"/>
              <w:spacing w:line="360" w:lineRule="auto"/>
              <w:rPr>
                <w:rFonts w:ascii="宋体" w:hAnsi="宋体" w:cs="宋体"/>
                <w:szCs w:val="21"/>
              </w:rPr>
            </w:pPr>
            <w:r>
              <w:rPr>
                <w:rFonts w:hint="eastAsia" w:ascii="宋体" w:hAnsi="宋体" w:cs="宋体"/>
                <w:szCs w:val="21"/>
              </w:rPr>
              <w:t>无</w:t>
            </w:r>
          </w:p>
        </w:tc>
      </w:tr>
      <w:tr w14:paraId="31F6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trPr>
        <w:tc>
          <w:tcPr>
            <w:tcW w:w="713" w:type="dxa"/>
            <w:vAlign w:val="center"/>
          </w:tcPr>
          <w:p w14:paraId="70CF5B42">
            <w:pPr>
              <w:pStyle w:val="283"/>
              <w:spacing w:line="360" w:lineRule="auto"/>
              <w:jc w:val="center"/>
              <w:rPr>
                <w:rFonts w:ascii="宋体" w:hAnsi="宋体" w:cs="宋体"/>
                <w:szCs w:val="21"/>
              </w:rPr>
            </w:pPr>
            <w:r>
              <w:rPr>
                <w:rFonts w:hint="eastAsia" w:ascii="宋体" w:hAnsi="宋体" w:cs="宋体"/>
                <w:szCs w:val="21"/>
              </w:rPr>
              <w:t>31</w:t>
            </w:r>
          </w:p>
        </w:tc>
        <w:tc>
          <w:tcPr>
            <w:tcW w:w="2189" w:type="dxa"/>
            <w:vAlign w:val="center"/>
          </w:tcPr>
          <w:p w14:paraId="3E33DBA8">
            <w:pPr>
              <w:pStyle w:val="283"/>
              <w:snapToGrid w:val="0"/>
              <w:spacing w:line="360" w:lineRule="auto"/>
              <w:jc w:val="center"/>
              <w:rPr>
                <w:rFonts w:ascii="宋体" w:hAnsi="宋体" w:cs="宋体"/>
                <w:szCs w:val="21"/>
                <w:lang w:val="zh-CN"/>
              </w:rPr>
            </w:pPr>
            <w:r>
              <w:rPr>
                <w:rFonts w:hint="eastAsia" w:ascii="宋体" w:hAnsi="宋体" w:cs="宋体"/>
                <w:szCs w:val="21"/>
              </w:rPr>
              <w:t>代理</w:t>
            </w:r>
            <w:r>
              <w:rPr>
                <w:rFonts w:hint="eastAsia" w:ascii="宋体" w:hAnsi="宋体" w:cs="宋体"/>
                <w:szCs w:val="21"/>
                <w:lang w:val="zh-CN"/>
              </w:rPr>
              <w:t>服务费</w:t>
            </w:r>
          </w:p>
        </w:tc>
        <w:tc>
          <w:tcPr>
            <w:tcW w:w="6669" w:type="dxa"/>
            <w:vAlign w:val="center"/>
          </w:tcPr>
          <w:p w14:paraId="172A8224">
            <w:pPr>
              <w:pStyle w:val="283"/>
              <w:snapToGrid w:val="0"/>
              <w:spacing w:line="360" w:lineRule="auto"/>
              <w:rPr>
                <w:rFonts w:ascii="宋体" w:hAnsi="宋体" w:cs="宋体"/>
                <w:szCs w:val="21"/>
              </w:rPr>
            </w:pPr>
            <w:r>
              <w:rPr>
                <w:rFonts w:hint="eastAsia" w:ascii="宋体" w:hAnsi="宋体" w:cs="宋体"/>
                <w:szCs w:val="21"/>
              </w:rPr>
              <w:t>代理服务费由成交供应商支付，参考国家计委关于印发《招标代理服务收费管理暂行办法》的通知（计价格〔2002〕1980号）、《国家发展和改革委员会办公厅关于招标代理服务收费有关问题的通知》（发改办价格〔2003〕857号）文件中服务类收费标准。</w:t>
            </w:r>
          </w:p>
        </w:tc>
      </w:tr>
      <w:tr w14:paraId="435E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trPr>
        <w:tc>
          <w:tcPr>
            <w:tcW w:w="713" w:type="dxa"/>
            <w:vAlign w:val="center"/>
          </w:tcPr>
          <w:p w14:paraId="02137582">
            <w:pPr>
              <w:pStyle w:val="283"/>
              <w:spacing w:line="360" w:lineRule="auto"/>
              <w:jc w:val="center"/>
              <w:rPr>
                <w:rFonts w:ascii="宋体" w:hAnsi="宋体" w:cs="宋体"/>
                <w:szCs w:val="21"/>
              </w:rPr>
            </w:pPr>
            <w:r>
              <w:rPr>
                <w:rFonts w:hint="eastAsia" w:ascii="宋体" w:hAnsi="宋体" w:cs="宋体"/>
                <w:szCs w:val="21"/>
              </w:rPr>
              <w:t>32</w:t>
            </w:r>
          </w:p>
        </w:tc>
        <w:tc>
          <w:tcPr>
            <w:tcW w:w="2189" w:type="dxa"/>
            <w:vAlign w:val="center"/>
          </w:tcPr>
          <w:p w14:paraId="4A812292">
            <w:pPr>
              <w:pStyle w:val="283"/>
              <w:snapToGrid w:val="0"/>
              <w:spacing w:line="360" w:lineRule="auto"/>
              <w:jc w:val="center"/>
              <w:rPr>
                <w:rFonts w:ascii="宋体" w:hAnsi="宋体" w:cs="宋体"/>
                <w:szCs w:val="21"/>
              </w:rPr>
            </w:pPr>
            <w:r>
              <w:rPr>
                <w:rFonts w:hint="eastAsia" w:ascii="宋体" w:hAnsi="宋体" w:cs="宋体"/>
                <w:szCs w:val="21"/>
              </w:rPr>
              <w:t>开标携带证件</w:t>
            </w:r>
          </w:p>
        </w:tc>
        <w:tc>
          <w:tcPr>
            <w:tcW w:w="6669" w:type="dxa"/>
            <w:vAlign w:val="center"/>
          </w:tcPr>
          <w:p w14:paraId="54EC20CC">
            <w:pPr>
              <w:pStyle w:val="283"/>
              <w:snapToGrid w:val="0"/>
              <w:spacing w:line="360" w:lineRule="auto"/>
              <w:rPr>
                <w:rFonts w:ascii="宋体" w:hAnsi="宋体" w:cs="宋体"/>
                <w:szCs w:val="21"/>
              </w:rPr>
            </w:pPr>
            <w:r>
              <w:rPr>
                <w:rFonts w:hint="eastAsia" w:ascii="宋体" w:hAnsi="宋体" w:cs="宋体"/>
                <w:szCs w:val="21"/>
              </w:rPr>
              <w:t>授权委托书、被委托人身份证原件</w:t>
            </w:r>
          </w:p>
        </w:tc>
      </w:tr>
      <w:tr w14:paraId="6451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trPr>
        <w:tc>
          <w:tcPr>
            <w:tcW w:w="713" w:type="dxa"/>
            <w:vAlign w:val="center"/>
          </w:tcPr>
          <w:p w14:paraId="2FE1585A">
            <w:pPr>
              <w:pStyle w:val="283"/>
              <w:spacing w:line="360" w:lineRule="auto"/>
              <w:jc w:val="center"/>
              <w:rPr>
                <w:rFonts w:ascii="宋体" w:hAnsi="宋体" w:cs="宋体"/>
                <w:szCs w:val="21"/>
              </w:rPr>
            </w:pPr>
            <w:r>
              <w:rPr>
                <w:rFonts w:hint="eastAsia" w:ascii="宋体" w:hAnsi="宋体" w:cs="宋体"/>
                <w:szCs w:val="21"/>
              </w:rPr>
              <w:t>33</w:t>
            </w:r>
          </w:p>
        </w:tc>
        <w:tc>
          <w:tcPr>
            <w:tcW w:w="2189" w:type="dxa"/>
            <w:vAlign w:val="center"/>
          </w:tcPr>
          <w:p w14:paraId="3BF49DFE">
            <w:pPr>
              <w:snapToGrid w:val="0"/>
              <w:spacing w:line="360" w:lineRule="auto"/>
              <w:jc w:val="center"/>
              <w:rPr>
                <w:rFonts w:ascii="宋体" w:hAnsi="宋体" w:eastAsia="宋体" w:cs="宋体"/>
                <w:szCs w:val="21"/>
                <w:lang w:val="zh-CN"/>
              </w:rPr>
            </w:pPr>
            <w:r>
              <w:rPr>
                <w:rFonts w:hint="eastAsia" w:ascii="宋体" w:hAnsi="宋体" w:eastAsia="宋体" w:cs="宋体"/>
                <w:szCs w:val="21"/>
              </w:rPr>
              <w:t>其他</w:t>
            </w:r>
          </w:p>
        </w:tc>
        <w:tc>
          <w:tcPr>
            <w:tcW w:w="6669" w:type="dxa"/>
            <w:vAlign w:val="center"/>
          </w:tcPr>
          <w:p w14:paraId="20D805D4">
            <w:pPr>
              <w:snapToGrid w:val="0"/>
              <w:spacing w:line="360" w:lineRule="auto"/>
              <w:rPr>
                <w:rFonts w:ascii="宋体" w:hAnsi="宋体" w:eastAsia="宋体" w:cs="宋体"/>
                <w:szCs w:val="21"/>
                <w:lang w:val="zh-CN"/>
              </w:rPr>
            </w:pPr>
            <w:r>
              <w:rPr>
                <w:rFonts w:hint="eastAsia" w:ascii="宋体" w:hAnsi="宋体" w:eastAsia="宋体" w:cs="宋体"/>
                <w:kern w:val="0"/>
                <w:szCs w:val="21"/>
              </w:rPr>
              <w:t>正文</w:t>
            </w:r>
            <w:r>
              <w:rPr>
                <w:rFonts w:hint="eastAsia" w:ascii="宋体" w:hAnsi="宋体" w:eastAsia="宋体" w:cs="宋体"/>
                <w:kern w:val="0"/>
                <w:szCs w:val="21"/>
                <w:lang w:val="zh-CN"/>
              </w:rPr>
              <w:t>与前附表表述不一致时，以供应商须知前附表为准</w:t>
            </w:r>
          </w:p>
        </w:tc>
      </w:tr>
    </w:tbl>
    <w:p w14:paraId="5D8BA3D7">
      <w:pPr>
        <w:pStyle w:val="7"/>
        <w:ind w:firstLine="480"/>
        <w:rPr>
          <w:rFonts w:ascii="宋体" w:hAnsi="宋体" w:eastAsia="宋体" w:cs="宋体"/>
        </w:rPr>
      </w:pPr>
    </w:p>
    <w:p w14:paraId="38BEB23C">
      <w:pPr>
        <w:ind w:left="720" w:hanging="720" w:hangingChars="343"/>
        <w:rPr>
          <w:rFonts w:ascii="宋体" w:hAnsi="宋体" w:eastAsia="宋体" w:cs="宋体"/>
          <w:b/>
          <w:sz w:val="20"/>
          <w:szCs w:val="20"/>
        </w:rPr>
      </w:pPr>
      <w:r>
        <w:rPr>
          <w:rFonts w:hint="eastAsia" w:ascii="宋体" w:hAnsi="宋体" w:eastAsia="宋体" w:cs="宋体"/>
          <w:szCs w:val="21"/>
        </w:rPr>
        <w:t xml:space="preserve">   </w:t>
      </w:r>
    </w:p>
    <w:bookmarkEnd w:id="42"/>
    <w:p w14:paraId="26E32457">
      <w:pPr>
        <w:rPr>
          <w:rFonts w:ascii="宋体" w:hAnsi="宋体" w:eastAsia="宋体" w:cs="宋体"/>
          <w:sz w:val="30"/>
          <w:szCs w:val="30"/>
        </w:rPr>
      </w:pPr>
      <w:bookmarkStart w:id="86" w:name="_Hlt14560610"/>
      <w:bookmarkEnd w:id="86"/>
      <w:r>
        <w:rPr>
          <w:rFonts w:hint="eastAsia" w:ascii="宋体" w:hAnsi="宋体" w:eastAsia="宋体" w:cs="宋体"/>
          <w:sz w:val="30"/>
          <w:szCs w:val="30"/>
        </w:rPr>
        <w:br w:type="page"/>
      </w:r>
    </w:p>
    <w:p w14:paraId="38D25DD5">
      <w:pPr>
        <w:pStyle w:val="82"/>
        <w:spacing w:before="24" w:after="24"/>
        <w:jc w:val="center"/>
        <w:rPr>
          <w:rFonts w:ascii="宋体" w:hAnsi="宋体" w:eastAsia="宋体" w:cs="宋体"/>
          <w:szCs w:val="32"/>
        </w:rPr>
      </w:pPr>
      <w:bookmarkStart w:id="87" w:name="_Toc29144"/>
      <w:bookmarkStart w:id="88" w:name="_Toc24589"/>
      <w:bookmarkStart w:id="89" w:name="_Toc73695726"/>
      <w:bookmarkStart w:id="90" w:name="_Toc2949"/>
      <w:bookmarkStart w:id="91" w:name="_Toc68590968"/>
      <w:bookmarkStart w:id="92" w:name="_Toc21328"/>
      <w:r>
        <w:rPr>
          <w:rFonts w:hint="eastAsia" w:ascii="宋体" w:hAnsi="宋体" w:eastAsia="宋体" w:cs="宋体"/>
          <w:szCs w:val="32"/>
        </w:rPr>
        <w:t>（二）供应商须知</w:t>
      </w:r>
      <w:bookmarkEnd w:id="87"/>
      <w:bookmarkEnd w:id="88"/>
      <w:bookmarkEnd w:id="89"/>
      <w:bookmarkEnd w:id="90"/>
      <w:bookmarkEnd w:id="91"/>
      <w:bookmarkEnd w:id="92"/>
    </w:p>
    <w:p w14:paraId="27ADECD3">
      <w:pPr>
        <w:pStyle w:val="3"/>
        <w:spacing w:before="0" w:after="120" w:afterLines="50" w:line="360" w:lineRule="auto"/>
        <w:rPr>
          <w:rFonts w:ascii="宋体" w:hAnsi="宋体" w:eastAsia="宋体" w:cs="宋体"/>
          <w:bCs/>
        </w:rPr>
      </w:pPr>
      <w:bookmarkStart w:id="93" w:name="_Toc9665"/>
      <w:bookmarkStart w:id="94" w:name="_Toc30451"/>
      <w:bookmarkStart w:id="95" w:name="_Toc2604"/>
      <w:bookmarkStart w:id="96" w:name="_Toc17422"/>
      <w:bookmarkStart w:id="97" w:name="_Toc14924"/>
      <w:bookmarkStart w:id="98" w:name="_Toc531253632"/>
      <w:bookmarkStart w:id="99" w:name="_Toc68590969"/>
      <w:bookmarkStart w:id="100" w:name="_Toc73695727"/>
      <w:r>
        <w:rPr>
          <w:rFonts w:hint="eastAsia" w:ascii="宋体" w:hAnsi="宋体" w:eastAsia="宋体" w:cs="宋体"/>
          <w:bCs/>
        </w:rPr>
        <w:t>一、总  则</w:t>
      </w:r>
      <w:bookmarkEnd w:id="93"/>
      <w:bookmarkEnd w:id="94"/>
      <w:bookmarkEnd w:id="95"/>
      <w:bookmarkEnd w:id="96"/>
      <w:bookmarkEnd w:id="97"/>
      <w:bookmarkEnd w:id="98"/>
      <w:bookmarkStart w:id="101" w:name="_Toc183582205"/>
      <w:bookmarkStart w:id="102" w:name="_Toc183682342"/>
      <w:bookmarkStart w:id="103" w:name="_Toc217446034"/>
    </w:p>
    <w:p w14:paraId="04B448BB">
      <w:pPr>
        <w:pStyle w:val="6"/>
        <w:spacing w:before="120" w:beforeLines="50" w:after="120" w:afterLines="50"/>
        <w:rPr>
          <w:rFonts w:ascii="宋体" w:hAnsi="宋体" w:eastAsia="宋体" w:cs="宋体"/>
        </w:rPr>
      </w:pPr>
      <w:bookmarkStart w:id="104" w:name="_Toc531253633"/>
      <w:r>
        <w:rPr>
          <w:rFonts w:hint="eastAsia" w:ascii="宋体" w:hAnsi="宋体" w:eastAsia="宋体" w:cs="宋体"/>
        </w:rPr>
        <w:t>1.</w:t>
      </w:r>
      <w:bookmarkEnd w:id="101"/>
      <w:bookmarkEnd w:id="102"/>
      <w:r>
        <w:rPr>
          <w:rFonts w:hint="eastAsia" w:ascii="宋体" w:hAnsi="宋体" w:eastAsia="宋体" w:cs="宋体"/>
        </w:rPr>
        <w:t>适用范围</w:t>
      </w:r>
      <w:bookmarkEnd w:id="103"/>
      <w:bookmarkEnd w:id="104"/>
    </w:p>
    <w:p w14:paraId="26C6E9B3">
      <w:pPr>
        <w:tabs>
          <w:tab w:val="left" w:pos="7665"/>
        </w:tabs>
        <w:spacing w:line="360" w:lineRule="auto"/>
        <w:ind w:firstLine="480" w:firstLineChars="200"/>
        <w:rPr>
          <w:rFonts w:ascii="宋体" w:hAnsi="宋体" w:eastAsia="宋体" w:cs="宋体"/>
          <w:sz w:val="24"/>
        </w:rPr>
      </w:pPr>
      <w:r>
        <w:rPr>
          <w:rFonts w:hint="eastAsia" w:ascii="宋体" w:hAnsi="宋体" w:eastAsia="宋体" w:cs="宋体"/>
          <w:sz w:val="24"/>
        </w:rPr>
        <w:t>1.1本磋商文件仅适用于竞争性磋商所叙述的服务项目采购活动。</w:t>
      </w:r>
    </w:p>
    <w:p w14:paraId="052C6BD7">
      <w:pPr>
        <w:tabs>
          <w:tab w:val="left" w:pos="7665"/>
        </w:tabs>
        <w:spacing w:line="360" w:lineRule="auto"/>
        <w:ind w:firstLine="480" w:firstLineChars="200"/>
        <w:rPr>
          <w:rFonts w:ascii="宋体" w:hAnsi="宋体" w:eastAsia="宋体" w:cs="宋体"/>
          <w:sz w:val="24"/>
        </w:rPr>
      </w:pPr>
      <w:r>
        <w:rPr>
          <w:rFonts w:hint="eastAsia" w:ascii="宋体" w:hAnsi="宋体" w:eastAsia="宋体" w:cs="宋体"/>
          <w:sz w:val="24"/>
        </w:rPr>
        <w:t>1.2供应商须知前附表规定专门面向中小企业采购的，仅适用中小微企业、监狱企业和残疾人福利性单位参加投标的采购活动。</w:t>
      </w:r>
    </w:p>
    <w:p w14:paraId="74B8CF9F">
      <w:pPr>
        <w:pStyle w:val="6"/>
        <w:spacing w:before="120" w:beforeLines="50" w:after="120" w:afterLines="50"/>
        <w:rPr>
          <w:rFonts w:ascii="宋体" w:hAnsi="宋体" w:eastAsia="宋体" w:cs="宋体"/>
        </w:rPr>
      </w:pPr>
      <w:bookmarkStart w:id="105" w:name="_Toc217446035"/>
      <w:bookmarkStart w:id="106" w:name="_Toc183682343"/>
      <w:bookmarkStart w:id="107" w:name="_Toc183582206"/>
      <w:r>
        <w:rPr>
          <w:rFonts w:hint="eastAsia" w:ascii="宋体" w:hAnsi="宋体" w:eastAsia="宋体" w:cs="宋体"/>
        </w:rPr>
        <w:t>2.</w:t>
      </w:r>
      <w:bookmarkEnd w:id="105"/>
      <w:bookmarkEnd w:id="106"/>
      <w:bookmarkEnd w:id="107"/>
      <w:r>
        <w:rPr>
          <w:rFonts w:hint="eastAsia" w:ascii="宋体" w:hAnsi="宋体" w:eastAsia="宋体" w:cs="宋体"/>
        </w:rPr>
        <w:t>名词解释</w:t>
      </w:r>
    </w:p>
    <w:p w14:paraId="313DBA6D">
      <w:pPr>
        <w:tabs>
          <w:tab w:val="left" w:pos="7665"/>
        </w:tabs>
        <w:spacing w:line="360" w:lineRule="auto"/>
        <w:ind w:firstLine="480" w:firstLineChars="200"/>
        <w:rPr>
          <w:rFonts w:ascii="宋体" w:hAnsi="宋体" w:eastAsia="宋体" w:cs="宋体"/>
          <w:sz w:val="28"/>
          <w:szCs w:val="28"/>
          <w:lang w:val="zh-CN"/>
        </w:rPr>
      </w:pPr>
      <w:bookmarkStart w:id="108" w:name="_Toc183682344"/>
      <w:bookmarkStart w:id="109" w:name="_Toc217446036"/>
      <w:bookmarkStart w:id="110" w:name="_Toc183582207"/>
      <w:bookmarkStart w:id="111" w:name="_Toc217390843"/>
      <w:r>
        <w:rPr>
          <w:rFonts w:hint="eastAsia" w:ascii="宋体" w:hAnsi="宋体" w:eastAsia="宋体" w:cs="宋体"/>
          <w:sz w:val="24"/>
        </w:rPr>
        <w:t>2.1采购人：永寿县人民政府办公室</w:t>
      </w:r>
    </w:p>
    <w:p w14:paraId="1BF8D3AE">
      <w:pPr>
        <w:tabs>
          <w:tab w:val="left" w:pos="7665"/>
        </w:tabs>
        <w:spacing w:line="360" w:lineRule="auto"/>
        <w:ind w:firstLine="480" w:firstLineChars="200"/>
        <w:rPr>
          <w:rFonts w:ascii="宋体" w:hAnsi="宋体" w:eastAsia="宋体" w:cs="宋体"/>
          <w:sz w:val="24"/>
        </w:rPr>
      </w:pPr>
      <w:r>
        <w:rPr>
          <w:rFonts w:hint="eastAsia" w:ascii="宋体" w:hAnsi="宋体" w:eastAsia="宋体" w:cs="宋体"/>
          <w:sz w:val="24"/>
        </w:rPr>
        <w:t>2.2采购代理机构：陕西易道源项目管理有限公司</w:t>
      </w:r>
    </w:p>
    <w:p w14:paraId="1C127D64">
      <w:pPr>
        <w:tabs>
          <w:tab w:val="left" w:pos="7665"/>
        </w:tabs>
        <w:spacing w:line="360" w:lineRule="auto"/>
        <w:ind w:firstLine="480" w:firstLineChars="200"/>
        <w:rPr>
          <w:rFonts w:ascii="宋体" w:hAnsi="宋体" w:eastAsia="宋体" w:cs="宋体"/>
          <w:sz w:val="24"/>
        </w:rPr>
      </w:pPr>
      <w:r>
        <w:rPr>
          <w:rFonts w:hint="eastAsia" w:ascii="宋体" w:hAnsi="宋体" w:eastAsia="宋体" w:cs="宋体"/>
          <w:sz w:val="24"/>
        </w:rPr>
        <w:t>2.3监督机构：永寿县财政局</w:t>
      </w:r>
    </w:p>
    <w:p w14:paraId="364BA046">
      <w:pPr>
        <w:tabs>
          <w:tab w:val="left" w:pos="7665"/>
        </w:tabs>
        <w:spacing w:line="360" w:lineRule="auto"/>
        <w:ind w:firstLine="480" w:firstLineChars="200"/>
        <w:rPr>
          <w:rFonts w:ascii="宋体" w:hAnsi="宋体" w:eastAsia="宋体" w:cs="宋体"/>
          <w:sz w:val="24"/>
        </w:rPr>
      </w:pPr>
      <w:r>
        <w:rPr>
          <w:rFonts w:hint="eastAsia" w:ascii="宋体" w:hAnsi="宋体" w:eastAsia="宋体" w:cs="宋体"/>
          <w:sz w:val="24"/>
        </w:rPr>
        <w:t>2.4供应商：是指响应招标，参加投标竞争的法人或其他组织或个人。</w:t>
      </w:r>
    </w:p>
    <w:p w14:paraId="073658A6">
      <w:pPr>
        <w:tabs>
          <w:tab w:val="left" w:pos="7665"/>
        </w:tabs>
        <w:spacing w:line="360" w:lineRule="auto"/>
        <w:ind w:firstLine="480" w:firstLineChars="200"/>
        <w:rPr>
          <w:rFonts w:ascii="宋体" w:hAnsi="宋体" w:eastAsia="宋体" w:cs="宋体"/>
          <w:sz w:val="24"/>
        </w:rPr>
      </w:pPr>
      <w:r>
        <w:rPr>
          <w:rFonts w:hint="eastAsia" w:ascii="宋体" w:hAnsi="宋体" w:eastAsia="宋体" w:cs="宋体"/>
          <w:sz w:val="24"/>
        </w:rPr>
        <w:t>2.5采购内容是指本磋商文件中第五章所述所有采购内容。</w:t>
      </w:r>
    </w:p>
    <w:p w14:paraId="3422C11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2.6服务是指人为满足磋商文件要求而提供的服务。</w:t>
      </w:r>
    </w:p>
    <w:p w14:paraId="1A30B59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2.7节能产品或者环境标志产品是指符合财政部发布的《财政部发展改革委生态环境部 市场监管总局关于调整优化节能产品环境标志产品政府采购执行机制的通知》（财库〔2019〕9号）文件要求采购清单中的产品。（如有）。</w:t>
      </w:r>
    </w:p>
    <w:p w14:paraId="1586D77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kern w:val="0"/>
          <w:sz w:val="24"/>
        </w:rPr>
        <w:t>2.8进口产品是指通过中国海关报关验放进入中国境内且产自关境外的产品，详见《关于政府采购进口产品管理有关问题的通知》(财库[2007]119号)。</w:t>
      </w:r>
    </w:p>
    <w:p w14:paraId="1F95871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kern w:val="0"/>
          <w:sz w:val="24"/>
        </w:rPr>
        <w:t>2.9</w:t>
      </w:r>
      <w:r>
        <w:rPr>
          <w:rFonts w:hint="eastAsia" w:ascii="宋体" w:hAnsi="宋体" w:eastAsia="宋体" w:cs="宋体"/>
          <w:sz w:val="24"/>
        </w:rPr>
        <w:t>中小企业是指符合《工业和信息化部、国家统计局、国家发展和改革委员会、财政部关于印发中小企业划型标准规定的通知》（工信部联企业[2011]300号）规定的对中小企业的划分标准的企业。</w:t>
      </w:r>
    </w:p>
    <w:p w14:paraId="4545C022">
      <w:pPr>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sz w:val="24"/>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3AF057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kern w:val="0"/>
          <w:sz w:val="24"/>
        </w:rPr>
        <w:t>2.11残疾人福利性单位是指符合《民政部 财政部 中国残疾人联合会关于促进残疾人就业政府采购政策的通知》（财库〔2017〕141号）规定的对残疾人福利性单位的划分标准的企业</w:t>
      </w:r>
      <w:r>
        <w:rPr>
          <w:rFonts w:hint="eastAsia" w:ascii="宋体" w:hAnsi="宋体" w:eastAsia="宋体" w:cs="宋体"/>
          <w:sz w:val="24"/>
        </w:rPr>
        <w:t>。</w:t>
      </w:r>
    </w:p>
    <w:p w14:paraId="1D675623">
      <w:pPr>
        <w:pStyle w:val="6"/>
        <w:spacing w:before="120" w:beforeLines="50" w:after="120" w:afterLines="50" w:line="360" w:lineRule="auto"/>
        <w:rPr>
          <w:rFonts w:ascii="宋体" w:hAnsi="宋体" w:eastAsia="宋体" w:cs="宋体"/>
        </w:rPr>
      </w:pPr>
      <w:r>
        <w:rPr>
          <w:rFonts w:hint="eastAsia" w:ascii="宋体" w:hAnsi="宋体" w:eastAsia="宋体" w:cs="宋体"/>
        </w:rPr>
        <w:t>3.合格的</w:t>
      </w:r>
      <w:bookmarkEnd w:id="108"/>
      <w:bookmarkEnd w:id="109"/>
      <w:bookmarkEnd w:id="110"/>
      <w:bookmarkEnd w:id="111"/>
      <w:r>
        <w:rPr>
          <w:rFonts w:hint="eastAsia" w:ascii="宋体" w:hAnsi="宋体" w:eastAsia="宋体" w:cs="宋体"/>
        </w:rPr>
        <w:t>供应商</w:t>
      </w:r>
    </w:p>
    <w:p w14:paraId="39ABAD16">
      <w:pPr>
        <w:tabs>
          <w:tab w:val="left" w:pos="7665"/>
        </w:tabs>
        <w:spacing w:line="360" w:lineRule="auto"/>
        <w:ind w:firstLine="470" w:firstLineChars="196"/>
        <w:rPr>
          <w:rFonts w:ascii="宋体" w:hAnsi="宋体" w:eastAsia="宋体" w:cs="宋体"/>
          <w:sz w:val="24"/>
        </w:rPr>
      </w:pPr>
      <w:r>
        <w:rPr>
          <w:rFonts w:hint="eastAsia" w:ascii="宋体" w:hAnsi="宋体" w:eastAsia="宋体" w:cs="宋体"/>
          <w:sz w:val="24"/>
        </w:rPr>
        <w:t>3.1合格的供应商应具备以下条件：</w:t>
      </w:r>
    </w:p>
    <w:p w14:paraId="640E3DE5">
      <w:pPr>
        <w:tabs>
          <w:tab w:val="left" w:pos="7665"/>
        </w:tabs>
        <w:spacing w:line="360" w:lineRule="auto"/>
        <w:ind w:firstLine="480" w:firstLineChars="200"/>
        <w:rPr>
          <w:rFonts w:ascii="宋体" w:hAnsi="宋体" w:eastAsia="宋体" w:cs="宋体"/>
          <w:spacing w:val="-4"/>
          <w:sz w:val="24"/>
        </w:rPr>
      </w:pPr>
      <w:r>
        <w:rPr>
          <w:rFonts w:hint="eastAsia" w:ascii="宋体" w:hAnsi="宋体" w:eastAsia="宋体" w:cs="宋体"/>
          <w:sz w:val="24"/>
        </w:rPr>
        <w:t>（1）具备且满足“磋商公告”要求的</w:t>
      </w:r>
      <w:r>
        <w:rPr>
          <w:rFonts w:hint="eastAsia" w:ascii="宋体" w:hAnsi="宋体" w:eastAsia="宋体" w:cs="宋体"/>
          <w:spacing w:val="-4"/>
          <w:sz w:val="24"/>
        </w:rPr>
        <w:t>；</w:t>
      </w:r>
    </w:p>
    <w:p w14:paraId="1858E37C">
      <w:pPr>
        <w:tabs>
          <w:tab w:val="left" w:pos="7665"/>
        </w:tabs>
        <w:spacing w:line="360" w:lineRule="auto"/>
        <w:ind w:firstLine="480" w:firstLineChars="200"/>
        <w:rPr>
          <w:rFonts w:ascii="宋体" w:hAnsi="宋体" w:eastAsia="宋体" w:cs="宋体"/>
          <w:sz w:val="24"/>
        </w:rPr>
      </w:pPr>
      <w:r>
        <w:rPr>
          <w:rFonts w:hint="eastAsia" w:ascii="宋体" w:hAnsi="宋体" w:eastAsia="宋体" w:cs="宋体"/>
          <w:sz w:val="24"/>
        </w:rPr>
        <w:t>（2）向采购代理机构领取了磋商文件并登记备案；</w:t>
      </w:r>
    </w:p>
    <w:p w14:paraId="7598140C">
      <w:pPr>
        <w:tabs>
          <w:tab w:val="left" w:pos="7665"/>
        </w:tabs>
        <w:spacing w:line="360" w:lineRule="auto"/>
        <w:ind w:firstLine="480" w:firstLineChars="200"/>
        <w:rPr>
          <w:rFonts w:ascii="宋体" w:hAnsi="宋体" w:eastAsia="宋体" w:cs="宋体"/>
          <w:sz w:val="24"/>
        </w:rPr>
      </w:pPr>
      <w:r>
        <w:rPr>
          <w:rFonts w:hint="eastAsia" w:ascii="宋体" w:hAnsi="宋体" w:eastAsia="宋体" w:cs="宋体"/>
          <w:sz w:val="24"/>
        </w:rPr>
        <w:t>（3）遵守国家、陕西省、咸阳市有关的法律、法规和规范性文件要求；</w:t>
      </w:r>
    </w:p>
    <w:p w14:paraId="346658A0">
      <w:pPr>
        <w:tabs>
          <w:tab w:val="left" w:pos="7665"/>
        </w:tabs>
        <w:spacing w:line="360" w:lineRule="auto"/>
        <w:ind w:firstLine="480" w:firstLineChars="200"/>
        <w:rPr>
          <w:rFonts w:ascii="宋体" w:hAnsi="宋体" w:eastAsia="宋体" w:cs="宋体"/>
          <w:sz w:val="24"/>
        </w:rPr>
      </w:pPr>
      <w:r>
        <w:rPr>
          <w:rFonts w:hint="eastAsia" w:ascii="宋体" w:hAnsi="宋体" w:eastAsia="宋体" w:cs="宋体"/>
          <w:sz w:val="24"/>
        </w:rPr>
        <w:t>（4）磋商文件和法律、行政法规规定的其他条件。</w:t>
      </w:r>
    </w:p>
    <w:p w14:paraId="3B33E4F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3.2限制投标要求：</w:t>
      </w:r>
    </w:p>
    <w:p w14:paraId="5C8307E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（l）与采购人、采购代理机构存在隶属关系或者其他利害关系</w:t>
      </w:r>
      <w:r>
        <w:rPr>
          <w:rFonts w:hint="eastAsia" w:ascii="宋体" w:hAnsi="宋体" w:eastAsia="宋体" w:cs="宋体"/>
          <w:bCs/>
          <w:sz w:val="24"/>
        </w:rPr>
        <w:t>；</w:t>
      </w:r>
    </w:p>
    <w:p w14:paraId="774F10B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（2）与其他</w:t>
      </w:r>
      <w:r>
        <w:rPr>
          <w:rFonts w:hint="eastAsia" w:ascii="宋体" w:hAnsi="宋体" w:eastAsia="宋体" w:cs="宋体"/>
          <w:color w:val="333333"/>
          <w:sz w:val="24"/>
          <w:shd w:val="clear" w:color="auto" w:fill="FFFFFF"/>
        </w:rPr>
        <w:t>单位负责人为同一人或者存在直接控股、管理关系的</w:t>
      </w:r>
      <w:r>
        <w:rPr>
          <w:rFonts w:hint="eastAsia" w:ascii="宋体" w:hAnsi="宋体" w:eastAsia="宋体" w:cs="宋体"/>
          <w:sz w:val="24"/>
        </w:rPr>
        <w:t>；；</w:t>
      </w:r>
    </w:p>
    <w:p w14:paraId="52AB026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（3）除单一来源采购项目外，为采购项目提供过整体设计、规范编制或者项目管理、监理、检测等服务的供应商，不得再参加同一项目的其他采购活动；</w:t>
      </w:r>
    </w:p>
    <w:p w14:paraId="5087251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（4）因违法经营受到刑事处罚；</w:t>
      </w:r>
    </w:p>
    <w:p w14:paraId="2E0A8C9F">
      <w:pPr>
        <w:adjustRightInd w:val="0"/>
        <w:snapToGrid w:val="0"/>
        <w:spacing w:line="360" w:lineRule="auto"/>
        <w:ind w:left="599" w:leftChars="228" w:hanging="120" w:hangingChars="50"/>
        <w:rPr>
          <w:rFonts w:ascii="宋体" w:hAnsi="宋体" w:eastAsia="宋体" w:cs="宋体"/>
          <w:bCs/>
          <w:sz w:val="24"/>
        </w:rPr>
      </w:pPr>
      <w:r>
        <w:rPr>
          <w:rFonts w:hint="eastAsia" w:ascii="宋体" w:hAnsi="宋体" w:eastAsia="宋体" w:cs="宋体"/>
          <w:bCs/>
          <w:sz w:val="24"/>
        </w:rPr>
        <w:t>（5）被责令停产停业、暂扣或者吊销许可证、暂扣或者吊销执照的行政处罚；</w:t>
      </w:r>
    </w:p>
    <w:p w14:paraId="2226824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（6）在一至三年内禁止参加政府采购活动或存在</w:t>
      </w:r>
      <w:r>
        <w:rPr>
          <w:rFonts w:hint="eastAsia" w:ascii="宋体" w:hAnsi="宋体" w:eastAsia="宋体" w:cs="宋体"/>
          <w:sz w:val="24"/>
        </w:rPr>
        <w:t>财政部门认定的其他重大违法记录。</w:t>
      </w:r>
    </w:p>
    <w:p w14:paraId="6B9EAD20">
      <w:pPr>
        <w:pStyle w:val="6"/>
        <w:rPr>
          <w:rFonts w:ascii="宋体" w:hAnsi="宋体" w:eastAsia="宋体" w:cs="宋体"/>
        </w:rPr>
      </w:pPr>
      <w:bookmarkStart w:id="112" w:name="_Toc217446047"/>
      <w:bookmarkStart w:id="113" w:name="_Toc183682345"/>
      <w:bookmarkStart w:id="114" w:name="_Toc217446037"/>
      <w:bookmarkStart w:id="115" w:name="_Toc183582208"/>
      <w:r>
        <w:rPr>
          <w:rFonts w:hint="eastAsia" w:ascii="宋体" w:hAnsi="宋体" w:eastAsia="宋体" w:cs="宋体"/>
        </w:rPr>
        <w:t>4.合格的货物（产品）和服务</w:t>
      </w:r>
    </w:p>
    <w:p w14:paraId="4602AE12">
      <w:pPr>
        <w:tabs>
          <w:tab w:val="left" w:pos="747"/>
        </w:tabs>
        <w:snapToGrid w:val="0"/>
        <w:spacing w:line="360" w:lineRule="auto"/>
        <w:ind w:firstLine="480" w:firstLineChars="200"/>
        <w:rPr>
          <w:rFonts w:ascii="宋体" w:hAnsi="宋体" w:eastAsia="宋体" w:cs="宋体"/>
          <w:sz w:val="24"/>
        </w:rPr>
      </w:pPr>
      <w:r>
        <w:rPr>
          <w:rFonts w:hint="eastAsia" w:ascii="宋体" w:hAnsi="宋体" w:eastAsia="宋体" w:cs="宋体"/>
          <w:sz w:val="24"/>
        </w:rPr>
        <w:t>4.1供应商提供的所有货物或服务，必须是合法生产、合法来源，符合国家有关标准要求。</w:t>
      </w:r>
    </w:p>
    <w:p w14:paraId="37737C84">
      <w:pPr>
        <w:tabs>
          <w:tab w:val="left" w:pos="747"/>
        </w:tabs>
        <w:snapToGrid w:val="0"/>
        <w:spacing w:line="360" w:lineRule="auto"/>
        <w:ind w:firstLine="480" w:firstLineChars="200"/>
        <w:rPr>
          <w:rFonts w:ascii="宋体" w:hAnsi="宋体" w:eastAsia="宋体" w:cs="宋体"/>
          <w:sz w:val="24"/>
        </w:rPr>
      </w:pPr>
      <w:r>
        <w:rPr>
          <w:rFonts w:hint="eastAsia" w:ascii="宋体" w:hAnsi="宋体" w:eastAsia="宋体" w:cs="宋体"/>
          <w:sz w:val="24"/>
        </w:rPr>
        <w:t>4.2采购人有权拒绝接受任何不合格的货物或服务，由此产生的费用及相关后果均由供应商自行承担。</w:t>
      </w:r>
    </w:p>
    <w:p w14:paraId="58CA4720">
      <w:pPr>
        <w:tabs>
          <w:tab w:val="left" w:pos="747"/>
        </w:tabs>
        <w:snapToGrid w:val="0"/>
        <w:spacing w:line="360" w:lineRule="auto"/>
        <w:ind w:firstLine="480" w:firstLineChars="200"/>
        <w:rPr>
          <w:rFonts w:ascii="宋体" w:hAnsi="宋体" w:eastAsia="宋体" w:cs="宋体"/>
          <w:sz w:val="24"/>
        </w:rPr>
      </w:pPr>
      <w:r>
        <w:rPr>
          <w:rFonts w:hint="eastAsia" w:ascii="宋体" w:hAnsi="宋体" w:eastAsia="宋体" w:cs="宋体"/>
          <w:sz w:val="24"/>
        </w:rPr>
        <w:t>4.3知识产权</w:t>
      </w:r>
    </w:p>
    <w:p w14:paraId="7DC734CC">
      <w:pPr>
        <w:tabs>
          <w:tab w:val="left" w:pos="747"/>
        </w:tabs>
        <w:snapToGrid w:val="0"/>
        <w:spacing w:line="360" w:lineRule="auto"/>
        <w:ind w:firstLine="480" w:firstLineChars="200"/>
        <w:rPr>
          <w:rFonts w:ascii="宋体" w:hAnsi="宋体" w:eastAsia="宋体" w:cs="宋体"/>
          <w:sz w:val="24"/>
        </w:rPr>
      </w:pPr>
      <w:r>
        <w:rPr>
          <w:rFonts w:hint="eastAsia" w:ascii="宋体" w:hAnsi="宋体" w:eastAsia="宋体" w:cs="宋体"/>
          <w:sz w:val="24"/>
        </w:rPr>
        <w:t>4.3.1供应商应保证在本项目使用的任何产品或服务（包括部分使用）时，不会产生因第三方提出侵犯其专利权、商标权或其它知识产权而引起的法律和经济纠纷，如因专利权、商标权或其它知识产权而引起法律和经济纠纷，由供应商承担所有相关责任。</w:t>
      </w:r>
    </w:p>
    <w:p w14:paraId="5D365970">
      <w:pPr>
        <w:tabs>
          <w:tab w:val="left" w:pos="747"/>
        </w:tabs>
        <w:snapToGrid w:val="0"/>
        <w:spacing w:line="360" w:lineRule="auto"/>
        <w:ind w:firstLine="480" w:firstLineChars="200"/>
        <w:rPr>
          <w:rFonts w:ascii="宋体" w:hAnsi="宋体" w:eastAsia="宋体" w:cs="宋体"/>
          <w:sz w:val="24"/>
        </w:rPr>
      </w:pPr>
      <w:r>
        <w:rPr>
          <w:rFonts w:hint="eastAsia" w:ascii="宋体" w:hAnsi="宋体" w:eastAsia="宋体" w:cs="宋体"/>
          <w:sz w:val="24"/>
        </w:rPr>
        <w:t>4.3.2采购人享有本项目实施过程中产生的知识成果及知识产权。</w:t>
      </w:r>
    </w:p>
    <w:p w14:paraId="2BC19209">
      <w:pPr>
        <w:tabs>
          <w:tab w:val="left" w:pos="747"/>
        </w:tabs>
        <w:snapToGrid w:val="0"/>
        <w:spacing w:line="360" w:lineRule="auto"/>
        <w:ind w:firstLine="480" w:firstLineChars="200"/>
        <w:rPr>
          <w:rFonts w:ascii="宋体" w:hAnsi="宋体" w:eastAsia="宋体" w:cs="宋体"/>
          <w:sz w:val="24"/>
        </w:rPr>
      </w:pPr>
      <w:r>
        <w:rPr>
          <w:rFonts w:hint="eastAsia" w:ascii="宋体" w:hAnsi="宋体" w:eastAsia="宋体" w:cs="宋体"/>
          <w:sz w:val="24"/>
        </w:rPr>
        <w:t>4.3.3供应商如欲在项目实施过程中采用自有知识成果，需在响应文件中声明，并提供相关知识产权证明文件。使用该知识成果后，并承诺提供无限期技术支持，采购人享有永久使用权。</w:t>
      </w:r>
    </w:p>
    <w:p w14:paraId="46DC99B5">
      <w:pPr>
        <w:tabs>
          <w:tab w:val="left" w:pos="747"/>
        </w:tabs>
        <w:snapToGrid w:val="0"/>
        <w:spacing w:line="360" w:lineRule="auto"/>
        <w:ind w:firstLine="480" w:firstLineChars="200"/>
        <w:rPr>
          <w:rFonts w:ascii="宋体" w:hAnsi="宋体" w:eastAsia="宋体" w:cs="宋体"/>
        </w:rPr>
      </w:pPr>
      <w:r>
        <w:rPr>
          <w:rFonts w:hint="eastAsia" w:ascii="宋体" w:hAnsi="宋体" w:eastAsia="宋体" w:cs="宋体"/>
          <w:sz w:val="24"/>
        </w:rPr>
        <w:t>4.3.4如采用供应商所不拥有的知识产权，则在投标报价中必须包括合法获取该知识产权的相关费用。</w:t>
      </w:r>
    </w:p>
    <w:bookmarkEnd w:id="112"/>
    <w:p w14:paraId="6CF1EA9B">
      <w:pPr>
        <w:pStyle w:val="6"/>
        <w:rPr>
          <w:rFonts w:ascii="宋体" w:hAnsi="宋体" w:eastAsia="宋体" w:cs="宋体"/>
        </w:rPr>
      </w:pPr>
      <w:r>
        <w:rPr>
          <w:rFonts w:hint="eastAsia" w:ascii="宋体" w:hAnsi="宋体" w:eastAsia="宋体" w:cs="宋体"/>
        </w:rPr>
        <w:t>5.投标费用</w:t>
      </w:r>
      <w:bookmarkEnd w:id="113"/>
      <w:bookmarkEnd w:id="114"/>
      <w:bookmarkEnd w:id="115"/>
    </w:p>
    <w:p w14:paraId="304642A2">
      <w:pPr>
        <w:tabs>
          <w:tab w:val="left" w:pos="7665"/>
        </w:tabs>
        <w:spacing w:line="360" w:lineRule="auto"/>
        <w:ind w:firstLine="491" w:firstLineChars="205"/>
        <w:rPr>
          <w:rFonts w:ascii="宋体" w:hAnsi="宋体" w:eastAsia="宋体" w:cs="宋体"/>
          <w:sz w:val="24"/>
        </w:rPr>
      </w:pPr>
      <w:r>
        <w:rPr>
          <w:rFonts w:hint="eastAsia" w:ascii="宋体" w:hAnsi="宋体" w:eastAsia="宋体" w:cs="宋体"/>
          <w:sz w:val="24"/>
        </w:rPr>
        <w:t>不论投标结果如何，供应商准备和参加投标活动的费用自理。</w:t>
      </w:r>
      <w:bookmarkStart w:id="116" w:name="_Toc183582209"/>
      <w:bookmarkStart w:id="117" w:name="_Toc89075875"/>
      <w:bookmarkStart w:id="118" w:name="_Toc183682346"/>
      <w:bookmarkStart w:id="119" w:name="_Toc77400779"/>
      <w:bookmarkStart w:id="120" w:name="_Toc217446038"/>
    </w:p>
    <w:p w14:paraId="6DA5B951">
      <w:pPr>
        <w:pStyle w:val="3"/>
        <w:spacing w:before="0" w:after="120" w:afterLines="50" w:line="360" w:lineRule="auto"/>
        <w:rPr>
          <w:rFonts w:ascii="宋体" w:hAnsi="宋体" w:eastAsia="宋体" w:cs="宋体"/>
          <w:bCs/>
        </w:rPr>
      </w:pPr>
      <w:bookmarkStart w:id="121" w:name="_Toc25426"/>
      <w:bookmarkStart w:id="122" w:name="_Toc30511"/>
      <w:bookmarkStart w:id="123" w:name="_Toc16554"/>
      <w:bookmarkStart w:id="124" w:name="_Toc15472"/>
      <w:bookmarkStart w:id="125" w:name="_Toc22737"/>
      <w:r>
        <w:rPr>
          <w:rFonts w:hint="eastAsia" w:ascii="宋体" w:hAnsi="宋体" w:eastAsia="宋体" w:cs="宋体"/>
          <w:bCs/>
        </w:rPr>
        <w:t>二、</w:t>
      </w:r>
      <w:bookmarkEnd w:id="116"/>
      <w:bookmarkEnd w:id="117"/>
      <w:bookmarkEnd w:id="118"/>
      <w:bookmarkEnd w:id="119"/>
      <w:bookmarkEnd w:id="120"/>
      <w:bookmarkEnd w:id="121"/>
      <w:bookmarkStart w:id="126" w:name="_Toc183582210"/>
      <w:bookmarkStart w:id="127" w:name="_Toc183682347"/>
      <w:bookmarkStart w:id="128" w:name="_Toc217446039"/>
      <w:r>
        <w:rPr>
          <w:rFonts w:hint="eastAsia" w:ascii="宋体" w:hAnsi="宋体" w:eastAsia="宋体" w:cs="宋体"/>
          <w:bCs/>
        </w:rPr>
        <w:t>磋商文件</w:t>
      </w:r>
      <w:bookmarkEnd w:id="122"/>
      <w:bookmarkEnd w:id="123"/>
      <w:bookmarkEnd w:id="124"/>
      <w:bookmarkEnd w:id="125"/>
    </w:p>
    <w:p w14:paraId="15C5614B">
      <w:pPr>
        <w:pStyle w:val="6"/>
        <w:rPr>
          <w:rFonts w:ascii="宋体" w:hAnsi="宋体" w:eastAsia="宋体" w:cs="宋体"/>
        </w:rPr>
      </w:pPr>
      <w:r>
        <w:rPr>
          <w:rFonts w:hint="eastAsia" w:ascii="宋体" w:hAnsi="宋体" w:eastAsia="宋体" w:cs="宋体"/>
        </w:rPr>
        <w:t>6.磋商文件的</w:t>
      </w:r>
      <w:bookmarkEnd w:id="126"/>
      <w:bookmarkEnd w:id="127"/>
      <w:bookmarkEnd w:id="128"/>
      <w:r>
        <w:rPr>
          <w:rFonts w:hint="eastAsia" w:ascii="宋体" w:hAnsi="宋体" w:eastAsia="宋体" w:cs="宋体"/>
        </w:rPr>
        <w:t>组成</w:t>
      </w:r>
    </w:p>
    <w:p w14:paraId="37FC4DB1">
      <w:pPr>
        <w:tabs>
          <w:tab w:val="left" w:pos="7665"/>
        </w:tabs>
        <w:spacing w:before="120" w:beforeLines="50" w:line="360" w:lineRule="auto"/>
        <w:ind w:firstLine="480" w:firstLineChars="200"/>
        <w:rPr>
          <w:rFonts w:ascii="宋体" w:hAnsi="宋体" w:eastAsia="宋体" w:cs="宋体"/>
          <w:sz w:val="24"/>
        </w:rPr>
      </w:pPr>
      <w:r>
        <w:rPr>
          <w:rFonts w:hint="eastAsia" w:ascii="宋体" w:hAnsi="宋体" w:eastAsia="宋体" w:cs="宋体"/>
          <w:sz w:val="24"/>
        </w:rPr>
        <w:t>6</w:t>
      </w:r>
      <w:r>
        <w:rPr>
          <w:rFonts w:hint="eastAsia" w:ascii="宋体" w:hAnsi="宋体" w:eastAsia="宋体" w:cs="宋体"/>
          <w:b/>
          <w:bCs/>
          <w:sz w:val="24"/>
        </w:rPr>
        <w:t>.</w:t>
      </w:r>
      <w:r>
        <w:rPr>
          <w:rFonts w:hint="eastAsia" w:ascii="宋体" w:hAnsi="宋体" w:eastAsia="宋体" w:cs="宋体"/>
          <w:sz w:val="24"/>
        </w:rPr>
        <w:t>1磋商文件用以阐明磋商项目所需的资质、技术、服务及报价等要求、磋商程序、有关规定和注意事项以及合同主要条款等。本磋商文件包括以下内容：</w:t>
      </w:r>
    </w:p>
    <w:p w14:paraId="4CC6C132">
      <w:pPr>
        <w:tabs>
          <w:tab w:val="left" w:pos="7665"/>
        </w:tabs>
        <w:spacing w:before="120" w:beforeLines="50" w:line="360" w:lineRule="auto"/>
        <w:ind w:firstLine="480" w:firstLineChars="200"/>
        <w:rPr>
          <w:rFonts w:ascii="宋体" w:hAnsi="宋体" w:eastAsia="宋体" w:cs="宋体"/>
          <w:sz w:val="24"/>
        </w:rPr>
      </w:pPr>
      <w:bookmarkStart w:id="129" w:name="_Toc183682348"/>
      <w:bookmarkStart w:id="130" w:name="_Toc183582211"/>
      <w:bookmarkStart w:id="131" w:name="_Toc217446040"/>
      <w:r>
        <w:rPr>
          <w:rFonts w:hint="eastAsia" w:ascii="宋体" w:hAnsi="宋体" w:eastAsia="宋体" w:cs="宋体"/>
          <w:sz w:val="24"/>
        </w:rPr>
        <w:fldChar w:fldCharType="begin"/>
      </w:r>
      <w:r>
        <w:rPr>
          <w:rFonts w:hint="eastAsia" w:ascii="宋体" w:hAnsi="宋体" w:eastAsia="宋体" w:cs="宋体"/>
          <w:sz w:val="24"/>
        </w:rPr>
        <w:instrText xml:space="preserve"> HYPERLINK \l _Toc1691 </w:instrText>
      </w:r>
      <w:r>
        <w:rPr>
          <w:rFonts w:hint="eastAsia" w:ascii="宋体" w:hAnsi="宋体" w:eastAsia="宋体" w:cs="宋体"/>
          <w:sz w:val="24"/>
        </w:rPr>
        <w:fldChar w:fldCharType="separate"/>
      </w:r>
      <w:r>
        <w:rPr>
          <w:rFonts w:hint="eastAsia" w:ascii="宋体" w:hAnsi="宋体" w:eastAsia="宋体" w:cs="宋体"/>
          <w:sz w:val="24"/>
        </w:rPr>
        <w:t>（1）磋商公告</w:t>
      </w:r>
      <w:r>
        <w:rPr>
          <w:rFonts w:hint="eastAsia" w:ascii="宋体" w:hAnsi="宋体" w:eastAsia="宋体" w:cs="宋体"/>
          <w:sz w:val="24"/>
        </w:rPr>
        <w:tab/>
      </w:r>
      <w:r>
        <w:rPr>
          <w:rFonts w:hint="eastAsia" w:ascii="宋体" w:hAnsi="宋体" w:eastAsia="宋体" w:cs="宋体"/>
          <w:sz w:val="24"/>
        </w:rPr>
        <w:fldChar w:fldCharType="end"/>
      </w:r>
    </w:p>
    <w:p w14:paraId="019F168F">
      <w:pPr>
        <w:tabs>
          <w:tab w:val="left" w:pos="7665"/>
        </w:tabs>
        <w:spacing w:before="120" w:beforeLines="50" w:line="360" w:lineRule="auto"/>
        <w:ind w:firstLine="420" w:firstLineChars="200"/>
        <w:rPr>
          <w:rFonts w:ascii="宋体" w:hAnsi="宋体" w:eastAsia="宋体" w:cs="宋体"/>
          <w:sz w:val="24"/>
        </w:rPr>
      </w:pPr>
      <w:r>
        <w:fldChar w:fldCharType="begin"/>
      </w:r>
      <w:r>
        <w:instrText xml:space="preserve"> HYPERLINK \l "_Toc26041" </w:instrText>
      </w:r>
      <w:r>
        <w:fldChar w:fldCharType="separate"/>
      </w:r>
      <w:r>
        <w:rPr>
          <w:rFonts w:hint="eastAsia" w:ascii="宋体" w:hAnsi="宋体" w:eastAsia="宋体" w:cs="宋体"/>
          <w:sz w:val="24"/>
        </w:rPr>
        <w:t>（2）供应商须知</w:t>
      </w:r>
      <w:r>
        <w:rPr>
          <w:rFonts w:hint="eastAsia" w:ascii="宋体" w:hAnsi="宋体" w:eastAsia="宋体" w:cs="宋体"/>
          <w:sz w:val="24"/>
        </w:rPr>
        <w:tab/>
      </w:r>
      <w:r>
        <w:rPr>
          <w:rFonts w:hint="eastAsia" w:ascii="宋体" w:hAnsi="宋体" w:eastAsia="宋体" w:cs="宋体"/>
          <w:sz w:val="24"/>
        </w:rPr>
        <w:fldChar w:fldCharType="end"/>
      </w:r>
    </w:p>
    <w:p w14:paraId="7A71E056">
      <w:pPr>
        <w:tabs>
          <w:tab w:val="left" w:pos="7665"/>
        </w:tabs>
        <w:spacing w:before="120" w:beforeLines="50" w:line="360" w:lineRule="auto"/>
        <w:ind w:firstLine="420" w:firstLineChars="200"/>
        <w:rPr>
          <w:rFonts w:ascii="宋体" w:hAnsi="宋体" w:eastAsia="宋体" w:cs="宋体"/>
          <w:sz w:val="24"/>
        </w:rPr>
      </w:pPr>
      <w:r>
        <w:fldChar w:fldCharType="begin"/>
      </w:r>
      <w:r>
        <w:instrText xml:space="preserve"> HYPERLINK \l "_Toc11612" </w:instrText>
      </w:r>
      <w:r>
        <w:fldChar w:fldCharType="separate"/>
      </w:r>
      <w:r>
        <w:rPr>
          <w:rFonts w:hint="eastAsia" w:ascii="宋体" w:hAnsi="宋体" w:eastAsia="宋体" w:cs="宋体"/>
          <w:sz w:val="24"/>
        </w:rPr>
        <w:t>（3）评审办法和标准</w:t>
      </w:r>
      <w:r>
        <w:rPr>
          <w:rFonts w:hint="eastAsia" w:ascii="宋体" w:hAnsi="宋体" w:eastAsia="宋体" w:cs="宋体"/>
          <w:sz w:val="24"/>
        </w:rPr>
        <w:tab/>
      </w:r>
      <w:r>
        <w:rPr>
          <w:rFonts w:hint="eastAsia" w:ascii="宋体" w:hAnsi="宋体" w:eastAsia="宋体" w:cs="宋体"/>
          <w:sz w:val="24"/>
        </w:rPr>
        <w:fldChar w:fldCharType="end"/>
      </w:r>
    </w:p>
    <w:p w14:paraId="125ADE09">
      <w:pPr>
        <w:tabs>
          <w:tab w:val="left" w:pos="7665"/>
        </w:tabs>
        <w:spacing w:before="120" w:beforeLines="50" w:line="360" w:lineRule="auto"/>
        <w:ind w:firstLine="420" w:firstLineChars="200"/>
        <w:rPr>
          <w:rFonts w:ascii="宋体" w:hAnsi="宋体" w:eastAsia="宋体" w:cs="宋体"/>
          <w:sz w:val="24"/>
        </w:rPr>
      </w:pPr>
      <w:r>
        <w:fldChar w:fldCharType="begin"/>
      </w:r>
      <w:r>
        <w:instrText xml:space="preserve"> HYPERLINK \l "_Toc14496" </w:instrText>
      </w:r>
      <w:r>
        <w:fldChar w:fldCharType="separate"/>
      </w:r>
      <w:r>
        <w:rPr>
          <w:rFonts w:hint="eastAsia" w:ascii="宋体" w:hAnsi="宋体" w:eastAsia="宋体" w:cs="宋体"/>
          <w:sz w:val="24"/>
        </w:rPr>
        <w:t>（4）拟签订的合同文本</w:t>
      </w:r>
      <w:r>
        <w:rPr>
          <w:rFonts w:hint="eastAsia" w:ascii="宋体" w:hAnsi="宋体" w:eastAsia="宋体" w:cs="宋体"/>
          <w:sz w:val="24"/>
        </w:rPr>
        <w:tab/>
      </w:r>
      <w:r>
        <w:rPr>
          <w:rFonts w:hint="eastAsia" w:ascii="宋体" w:hAnsi="宋体" w:eastAsia="宋体" w:cs="宋体"/>
          <w:sz w:val="24"/>
        </w:rPr>
        <w:fldChar w:fldCharType="end"/>
      </w:r>
    </w:p>
    <w:p w14:paraId="13FFD625">
      <w:pPr>
        <w:numPr>
          <w:ilvl w:val="0"/>
          <w:numId w:val="6"/>
        </w:numPr>
        <w:tabs>
          <w:tab w:val="left" w:pos="7665"/>
        </w:tabs>
        <w:spacing w:before="120" w:beforeLines="50" w:line="360" w:lineRule="auto"/>
        <w:ind w:firstLine="480" w:firstLineChars="200"/>
        <w:rPr>
          <w:rFonts w:ascii="宋体" w:hAnsi="宋体" w:eastAsia="宋体" w:cs="宋体"/>
          <w:sz w:val="24"/>
        </w:rPr>
      </w:pPr>
      <w:r>
        <w:rPr>
          <w:rFonts w:hint="eastAsia" w:ascii="宋体" w:hAnsi="宋体" w:eastAsia="宋体" w:cs="宋体"/>
          <w:sz w:val="24"/>
        </w:rPr>
        <w:t>采购内容及要求</w:t>
      </w:r>
    </w:p>
    <w:p w14:paraId="18DB3E45">
      <w:pPr>
        <w:numPr>
          <w:ilvl w:val="0"/>
          <w:numId w:val="6"/>
        </w:numPr>
        <w:tabs>
          <w:tab w:val="left" w:pos="7665"/>
        </w:tabs>
        <w:spacing w:before="120" w:beforeLines="50" w:line="360" w:lineRule="auto"/>
        <w:ind w:firstLine="480" w:firstLineChars="200"/>
        <w:rPr>
          <w:rFonts w:ascii="宋体" w:hAnsi="宋体" w:eastAsia="宋体" w:cs="宋体"/>
          <w:sz w:val="24"/>
        </w:rPr>
      </w:pPr>
      <w:r>
        <w:rPr>
          <w:rFonts w:hint="eastAsia" w:ascii="宋体" w:hAnsi="宋体" w:eastAsia="宋体" w:cs="宋体"/>
          <w:sz w:val="24"/>
        </w:rPr>
        <w:t>磋商响应文件格式</w:t>
      </w:r>
      <w:r>
        <w:rPr>
          <w:rFonts w:hint="eastAsia" w:ascii="宋体" w:hAnsi="宋体" w:eastAsia="宋体" w:cs="宋体"/>
          <w:sz w:val="24"/>
        </w:rPr>
        <w:tab/>
      </w:r>
    </w:p>
    <w:p w14:paraId="657BC071">
      <w:pPr>
        <w:pStyle w:val="6"/>
        <w:rPr>
          <w:rFonts w:ascii="宋体" w:hAnsi="宋体" w:eastAsia="宋体" w:cs="宋体"/>
        </w:rPr>
      </w:pPr>
      <w:r>
        <w:rPr>
          <w:rFonts w:hint="eastAsia" w:ascii="宋体" w:hAnsi="宋体" w:eastAsia="宋体" w:cs="宋体"/>
        </w:rPr>
        <w:t>7.磋商文件的澄清</w:t>
      </w:r>
      <w:bookmarkEnd w:id="129"/>
      <w:bookmarkEnd w:id="130"/>
      <w:r>
        <w:rPr>
          <w:rFonts w:hint="eastAsia" w:ascii="宋体" w:hAnsi="宋体" w:eastAsia="宋体" w:cs="宋体"/>
        </w:rPr>
        <w:t>和修改</w:t>
      </w:r>
      <w:bookmarkEnd w:id="131"/>
    </w:p>
    <w:p w14:paraId="64CA177F">
      <w:pPr>
        <w:tabs>
          <w:tab w:val="left" w:pos="720"/>
        </w:tabs>
        <w:spacing w:line="360" w:lineRule="auto"/>
        <w:ind w:firstLine="480" w:firstLineChars="200"/>
        <w:rPr>
          <w:rFonts w:ascii="宋体" w:hAnsi="宋体" w:eastAsia="宋体" w:cs="宋体"/>
          <w:sz w:val="24"/>
        </w:rPr>
      </w:pPr>
      <w:r>
        <w:rPr>
          <w:rFonts w:hint="eastAsia" w:ascii="宋体" w:hAnsi="宋体" w:eastAsia="宋体" w:cs="宋体"/>
          <w:sz w:val="24"/>
        </w:rPr>
        <w:t>7.1 在投标截止时间前，采购代理机构无论出于何种原因，可以对已发出磋商文件进行必要的澄清或者修改，但不得修改采购标的和资格条件。</w:t>
      </w:r>
    </w:p>
    <w:p w14:paraId="032111CC">
      <w:pPr>
        <w:spacing w:line="360" w:lineRule="auto"/>
        <w:ind w:firstLine="480" w:firstLineChars="200"/>
        <w:rPr>
          <w:rFonts w:ascii="宋体" w:hAnsi="宋体" w:eastAsia="宋体" w:cs="宋体"/>
          <w:sz w:val="24"/>
        </w:rPr>
      </w:pPr>
      <w:r>
        <w:rPr>
          <w:rFonts w:hint="eastAsia" w:ascii="宋体" w:hAnsi="宋体" w:eastAsia="宋体" w:cs="宋体"/>
          <w:sz w:val="24"/>
        </w:rPr>
        <w:t>7.2采购人或采购代理机构对已发出的磋商文件进行必要的澄清或者修改，澄清或修改的内容可能影响响应文件编制的，应当在响应文件截止时间</w:t>
      </w:r>
      <w:r>
        <w:rPr>
          <w:rFonts w:hint="eastAsia" w:ascii="宋体" w:hAnsi="宋体" w:eastAsia="宋体" w:cs="宋体"/>
          <w:b/>
          <w:sz w:val="24"/>
        </w:rPr>
        <w:t>5</w:t>
      </w:r>
      <w:r>
        <w:rPr>
          <w:rFonts w:hint="eastAsia" w:ascii="宋体" w:hAnsi="宋体" w:eastAsia="宋体" w:cs="宋体"/>
          <w:sz w:val="24"/>
        </w:rPr>
        <w:t>日前，以书面形式将澄清或者修改的内容通知所有获取磋商文件的潜在供应商，同时在原信息发布媒体上发布澄清公告。供应商在收到上述通知后，应立即以书面形式向采购代理机构确认。如果澄清或者修改发出的时间距规定的投标截止时间不足</w:t>
      </w:r>
      <w:r>
        <w:rPr>
          <w:rFonts w:hint="eastAsia" w:ascii="宋体" w:hAnsi="宋体" w:eastAsia="宋体" w:cs="宋体"/>
          <w:b/>
          <w:sz w:val="24"/>
        </w:rPr>
        <w:t>5</w:t>
      </w:r>
      <w:r>
        <w:rPr>
          <w:rFonts w:hint="eastAsia" w:ascii="宋体" w:hAnsi="宋体" w:eastAsia="宋体" w:cs="宋体"/>
          <w:sz w:val="24"/>
        </w:rPr>
        <w:t>日，将相应顺延投标截止时间。</w:t>
      </w:r>
    </w:p>
    <w:p w14:paraId="12117AB8">
      <w:pPr>
        <w:spacing w:line="360" w:lineRule="auto"/>
        <w:ind w:firstLine="480" w:firstLineChars="200"/>
        <w:rPr>
          <w:rFonts w:ascii="宋体" w:hAnsi="宋体" w:eastAsia="宋体" w:cs="宋体"/>
          <w:sz w:val="24"/>
        </w:rPr>
      </w:pPr>
      <w:r>
        <w:rPr>
          <w:rFonts w:hint="eastAsia" w:ascii="宋体" w:hAnsi="宋体" w:eastAsia="宋体" w:cs="宋体"/>
          <w:sz w:val="24"/>
        </w:rPr>
        <w:t>7</w:t>
      </w:r>
      <w:r>
        <w:rPr>
          <w:rFonts w:hint="eastAsia" w:ascii="宋体" w:hAnsi="宋体" w:eastAsia="宋体" w:cs="宋体"/>
          <w:b/>
          <w:bCs/>
          <w:sz w:val="24"/>
        </w:rPr>
        <w:t>.</w:t>
      </w:r>
      <w:r>
        <w:rPr>
          <w:rFonts w:hint="eastAsia" w:ascii="宋体" w:hAnsi="宋体" w:eastAsia="宋体" w:cs="宋体"/>
          <w:sz w:val="24"/>
        </w:rPr>
        <w:t>3供应商应仔细阅读和检查磋商文件的全部内容。如发现缺页或附件不全，应及时向采购代理机构提出，以便补齐。</w:t>
      </w:r>
    </w:p>
    <w:p w14:paraId="698924BE">
      <w:pPr>
        <w:spacing w:line="360" w:lineRule="auto"/>
        <w:ind w:firstLine="480" w:firstLineChars="200"/>
        <w:rPr>
          <w:rFonts w:ascii="宋体" w:hAnsi="宋体" w:eastAsia="宋体" w:cs="宋体"/>
          <w:sz w:val="24"/>
        </w:rPr>
      </w:pPr>
      <w:r>
        <w:rPr>
          <w:rFonts w:hint="eastAsia" w:ascii="宋体" w:hAnsi="宋体" w:eastAsia="宋体" w:cs="宋体"/>
          <w:sz w:val="24"/>
        </w:rPr>
        <w:t>7.4供应商对磋商文件有询问或者质疑的，应在获取采购文件之日起七个工作日内，以书面形式向采购代理机构提出，在此之后提出的询问和质疑均为无效，采购代理机构不予受理。对于在规定时间内收到的供应商依法提出的询问或者质疑，采购代理机构将按程序在三个工作日内书面答复询问，七个工作日内书面答复质疑，或认为有必要召开答疑会。超过该时间收到的需要询问或质疑，采购代理机构有权不予答复。</w:t>
      </w:r>
    </w:p>
    <w:p w14:paraId="5B06439C">
      <w:pPr>
        <w:spacing w:line="360" w:lineRule="auto"/>
        <w:ind w:firstLine="480" w:firstLineChars="200"/>
        <w:rPr>
          <w:rFonts w:ascii="宋体" w:hAnsi="宋体" w:eastAsia="宋体" w:cs="宋体"/>
          <w:sz w:val="24"/>
        </w:rPr>
      </w:pPr>
      <w:r>
        <w:rPr>
          <w:rFonts w:hint="eastAsia" w:ascii="宋体" w:hAnsi="宋体" w:eastAsia="宋体" w:cs="宋体"/>
          <w:sz w:val="24"/>
        </w:rPr>
        <w:t>7.5在投标截止时间前，采购代理机构可以视采购具体情况，延长投标截止时间和开标时间，并在磋商文件要求提交响应文件的截止时间前，将变更时间以书面形式通知所有获取磋商文件的潜在供应商，同时在原信息发布媒体上发布变更公告。</w:t>
      </w:r>
      <w:bookmarkStart w:id="132" w:name="_Toc183582213"/>
      <w:bookmarkStart w:id="133" w:name="_Toc208848971"/>
      <w:bookmarkStart w:id="134" w:name="_Toc217446041"/>
      <w:bookmarkStart w:id="135" w:name="_Toc183682350"/>
    </w:p>
    <w:p w14:paraId="509D797C">
      <w:pPr>
        <w:spacing w:line="360" w:lineRule="auto"/>
        <w:ind w:firstLine="480" w:firstLineChars="200"/>
        <w:rPr>
          <w:rFonts w:ascii="宋体" w:hAnsi="宋体" w:eastAsia="宋体" w:cs="宋体"/>
          <w:sz w:val="24"/>
        </w:rPr>
      </w:pPr>
      <w:r>
        <w:rPr>
          <w:rFonts w:hint="eastAsia" w:ascii="宋体" w:hAnsi="宋体" w:eastAsia="宋体" w:cs="宋体"/>
          <w:sz w:val="24"/>
        </w:rPr>
        <w:t>7.6 磋商文件澄清、答复、修改或补充的内容为磋商文件的组成部分。当磋商文件澄清、答复、修改或补充通知就同一内容表述不一致时，以最后发出的书面文件内容为准。</w:t>
      </w:r>
    </w:p>
    <w:bookmarkEnd w:id="132"/>
    <w:bookmarkEnd w:id="133"/>
    <w:bookmarkEnd w:id="134"/>
    <w:bookmarkEnd w:id="135"/>
    <w:p w14:paraId="032B4474">
      <w:pPr>
        <w:pStyle w:val="6"/>
        <w:rPr>
          <w:rFonts w:ascii="宋体" w:hAnsi="宋体" w:eastAsia="宋体" w:cs="宋体"/>
        </w:rPr>
      </w:pPr>
      <w:r>
        <w:rPr>
          <w:rFonts w:hint="eastAsia" w:ascii="宋体" w:hAnsi="宋体" w:eastAsia="宋体" w:cs="宋体"/>
        </w:rPr>
        <w:t>8.答疑会</w:t>
      </w:r>
    </w:p>
    <w:p w14:paraId="11BC8023">
      <w:pPr>
        <w:spacing w:line="360" w:lineRule="auto"/>
        <w:ind w:firstLine="480" w:firstLineChars="200"/>
        <w:rPr>
          <w:rFonts w:ascii="宋体" w:hAnsi="宋体" w:eastAsia="宋体" w:cs="宋体"/>
          <w:sz w:val="24"/>
        </w:rPr>
      </w:pPr>
      <w:r>
        <w:rPr>
          <w:rFonts w:hint="eastAsia" w:ascii="宋体" w:hAnsi="宋体" w:eastAsia="宋体" w:cs="宋体"/>
          <w:sz w:val="24"/>
        </w:rPr>
        <w:t>8.1根据采购项目和具体情况，采购代理机构认为有必要，可以组织召开标前答疑会或组织供应商对项目现场进行考察。答疑会或进行现场考察的时间，招标代理机构将以书面形式通知所有领取了磋商文件的供应商。</w:t>
      </w:r>
    </w:p>
    <w:p w14:paraId="4A77900C">
      <w:pPr>
        <w:spacing w:line="360" w:lineRule="auto"/>
        <w:ind w:firstLine="480" w:firstLineChars="200"/>
        <w:rPr>
          <w:rFonts w:ascii="宋体" w:hAnsi="宋体" w:eastAsia="宋体" w:cs="宋体"/>
          <w:sz w:val="24"/>
        </w:rPr>
      </w:pPr>
      <w:r>
        <w:rPr>
          <w:rFonts w:hint="eastAsia" w:ascii="宋体" w:hAnsi="宋体" w:eastAsia="宋体" w:cs="宋体"/>
          <w:sz w:val="24"/>
        </w:rPr>
        <w:t>8.2 答疑会或现场考察后，采购人或采购代理机构对供应商所提问题的澄清（答复）以书面形式通知所有领取了磋商文件的供应商。该澄清内容为磋商文件的组成部分。</w:t>
      </w:r>
    </w:p>
    <w:p w14:paraId="674206C4">
      <w:pPr>
        <w:spacing w:line="360" w:lineRule="auto"/>
        <w:ind w:firstLine="480" w:firstLineChars="200"/>
        <w:rPr>
          <w:rFonts w:ascii="宋体" w:hAnsi="宋体" w:eastAsia="宋体" w:cs="宋体"/>
          <w:sz w:val="24"/>
        </w:rPr>
      </w:pPr>
      <w:r>
        <w:rPr>
          <w:rFonts w:hint="eastAsia" w:ascii="宋体" w:hAnsi="宋体" w:eastAsia="宋体" w:cs="宋体"/>
          <w:sz w:val="24"/>
        </w:rPr>
        <w:t>8.3 采购人不对供应商现场考察而做出的推论、理解和结论负责。一旦成交，中标人不得以任何借口，提出额外补偿，或延长合同期限的要求。</w:t>
      </w:r>
    </w:p>
    <w:p w14:paraId="3C7588C5">
      <w:pPr>
        <w:spacing w:line="360" w:lineRule="auto"/>
        <w:ind w:firstLine="480" w:firstLineChars="200"/>
        <w:rPr>
          <w:rFonts w:ascii="宋体" w:hAnsi="宋体" w:eastAsia="宋体" w:cs="宋体"/>
          <w:sz w:val="24"/>
        </w:rPr>
      </w:pPr>
      <w:r>
        <w:rPr>
          <w:rFonts w:hint="eastAsia" w:ascii="宋体" w:hAnsi="宋体" w:eastAsia="宋体" w:cs="宋体"/>
          <w:sz w:val="24"/>
        </w:rPr>
        <w:t>8.4 答疑或考察现场所发生的一切费用由供应商自行承担。</w:t>
      </w:r>
    </w:p>
    <w:p w14:paraId="44FD31CD">
      <w:pPr>
        <w:spacing w:line="360" w:lineRule="auto"/>
        <w:ind w:firstLine="480" w:firstLineChars="200"/>
        <w:rPr>
          <w:rFonts w:ascii="宋体" w:hAnsi="宋体" w:eastAsia="宋体" w:cs="宋体"/>
          <w:sz w:val="24"/>
        </w:rPr>
      </w:pPr>
      <w:r>
        <w:rPr>
          <w:rFonts w:hint="eastAsia" w:ascii="宋体" w:hAnsi="宋体" w:eastAsia="宋体" w:cs="宋体"/>
          <w:sz w:val="24"/>
        </w:rPr>
        <w:t>8.5本项目是否组织答疑会以供应商须知前附表中内容为准。</w:t>
      </w:r>
    </w:p>
    <w:p w14:paraId="19F6A157">
      <w:pPr>
        <w:pStyle w:val="6"/>
        <w:spacing w:before="120" w:beforeLines="50" w:after="120" w:afterLines="50"/>
        <w:rPr>
          <w:rFonts w:ascii="宋体" w:hAnsi="宋体" w:eastAsia="宋体" w:cs="宋体"/>
        </w:rPr>
      </w:pPr>
      <w:r>
        <w:rPr>
          <w:rFonts w:hint="eastAsia" w:ascii="宋体" w:hAnsi="宋体" w:eastAsia="宋体" w:cs="宋体"/>
        </w:rPr>
        <w:t>9.磋商文件的解释权</w:t>
      </w:r>
    </w:p>
    <w:p w14:paraId="43AA452A">
      <w:pPr>
        <w:pStyle w:val="7"/>
        <w:ind w:firstLine="480"/>
        <w:rPr>
          <w:rFonts w:ascii="宋体" w:hAnsi="宋体" w:eastAsia="宋体" w:cs="宋体"/>
          <w:szCs w:val="24"/>
        </w:rPr>
      </w:pPr>
      <w:r>
        <w:rPr>
          <w:rFonts w:hint="eastAsia" w:ascii="宋体" w:hAnsi="宋体" w:eastAsia="宋体" w:cs="宋体"/>
          <w:szCs w:val="24"/>
        </w:rPr>
        <w:t>磋商文件的解释权归采购代理机构，如发现磋商文件内容与现行法律法规不相符的情况，以现行法律法规为准。</w:t>
      </w:r>
      <w:bookmarkStart w:id="136" w:name="_Toc89075876"/>
      <w:bookmarkStart w:id="137" w:name="_Toc77400780"/>
      <w:bookmarkStart w:id="138" w:name="_Toc183582214"/>
      <w:bookmarkStart w:id="139" w:name="_Toc217446042"/>
      <w:bookmarkStart w:id="140" w:name="_Toc183682351"/>
    </w:p>
    <w:p w14:paraId="48E3516B">
      <w:pPr>
        <w:pStyle w:val="3"/>
        <w:spacing w:before="0" w:after="120" w:afterLines="50" w:line="360" w:lineRule="auto"/>
        <w:rPr>
          <w:rFonts w:ascii="宋体" w:hAnsi="宋体" w:eastAsia="宋体" w:cs="宋体"/>
          <w:bCs/>
        </w:rPr>
      </w:pPr>
      <w:bookmarkStart w:id="141" w:name="_Toc4131"/>
      <w:bookmarkStart w:id="142" w:name="_Toc14218"/>
      <w:bookmarkStart w:id="143" w:name="_Toc3057"/>
      <w:bookmarkStart w:id="144" w:name="_Toc27110"/>
      <w:bookmarkStart w:id="145" w:name="_Toc8320"/>
      <w:r>
        <w:rPr>
          <w:rFonts w:hint="eastAsia" w:ascii="宋体" w:hAnsi="宋体" w:eastAsia="宋体" w:cs="宋体"/>
          <w:bCs/>
        </w:rPr>
        <w:t>三、</w:t>
      </w:r>
      <w:bookmarkEnd w:id="141"/>
      <w:r>
        <w:rPr>
          <w:rFonts w:hint="eastAsia" w:ascii="宋体" w:hAnsi="宋体" w:eastAsia="宋体" w:cs="宋体"/>
          <w:bCs/>
        </w:rPr>
        <w:t>供应商</w:t>
      </w:r>
      <w:bookmarkEnd w:id="142"/>
      <w:bookmarkEnd w:id="143"/>
      <w:bookmarkEnd w:id="144"/>
      <w:bookmarkEnd w:id="145"/>
    </w:p>
    <w:p w14:paraId="14763CB4">
      <w:pPr>
        <w:pStyle w:val="6"/>
        <w:rPr>
          <w:rFonts w:ascii="宋体" w:hAnsi="宋体" w:eastAsia="宋体" w:cs="宋体"/>
        </w:rPr>
      </w:pPr>
      <w:r>
        <w:rPr>
          <w:rFonts w:hint="eastAsia" w:ascii="宋体" w:hAnsi="宋体" w:eastAsia="宋体" w:cs="宋体"/>
        </w:rPr>
        <w:t>10.</w:t>
      </w:r>
      <w:bookmarkEnd w:id="136"/>
      <w:bookmarkEnd w:id="137"/>
      <w:bookmarkEnd w:id="138"/>
      <w:bookmarkEnd w:id="139"/>
      <w:bookmarkEnd w:id="140"/>
      <w:bookmarkStart w:id="146" w:name="_Toc183582215"/>
      <w:bookmarkStart w:id="147" w:name="_Toc217446043"/>
      <w:bookmarkStart w:id="148" w:name="_Toc183682352"/>
      <w:r>
        <w:rPr>
          <w:rFonts w:hint="eastAsia" w:ascii="宋体" w:hAnsi="宋体" w:eastAsia="宋体" w:cs="宋体"/>
        </w:rPr>
        <w:t>供应商资格要求</w:t>
      </w:r>
    </w:p>
    <w:p w14:paraId="1C958DB8">
      <w:r>
        <w:rPr>
          <w:rFonts w:hint="eastAsia"/>
        </w:rPr>
        <w:t>10.1供应商应符合《中华人民共和国政府采购法》第二十二条规定的条件，并根据《中华人民共和国政府采购实施条例》第十七条规定提供下列材料：</w:t>
      </w:r>
    </w:p>
    <w:p w14:paraId="637667AE">
      <w:r>
        <w:rPr>
          <w:rFonts w:hint="eastAsia"/>
        </w:rPr>
        <w:t xml:space="preserve">（1）供应商应具有独立承担民事责任的能力的企业法人、事业法人、其他组织或自然人，出具合法有效的营业执照等相关证明文件，自然人参与的提供其身份证明； </w:t>
      </w:r>
      <w:r>
        <w:rPr>
          <w:rFonts w:hint="eastAsia"/>
        </w:rPr>
        <w:br w:type="textWrapping"/>
      </w:r>
      <w:r>
        <w:rPr>
          <w:rFonts w:hint="eastAsia"/>
        </w:rPr>
        <w:t xml:space="preserve">（2）法定代表人直接参加投标的，须出具法定代表人证明及法人身份证；法定代表人授权代表参加投标的，须出具法定代表人授权书及授权代表身份证。 </w:t>
      </w:r>
      <w:r>
        <w:rPr>
          <w:rFonts w:hint="eastAsia"/>
        </w:rPr>
        <w:br w:type="textWrapping"/>
      </w:r>
      <w:r>
        <w:rPr>
          <w:rFonts w:hint="eastAsia"/>
        </w:rPr>
        <w:t>（3）财务状况报告：提供经审计的2024年度财务报告或开标前六个月内其本公司银行账户出具的资信证明；</w:t>
      </w:r>
      <w:r>
        <w:rPr>
          <w:rFonts w:hint="eastAsia"/>
        </w:rPr>
        <w:br w:type="textWrapping"/>
      </w:r>
      <w:r>
        <w:rPr>
          <w:rFonts w:hint="eastAsia"/>
        </w:rPr>
        <w:t xml:space="preserve">（4）税收缴纳证明：供应商提供截止至开标时间前六个月任一月份的缴费凭据；依法免税的应提供相关文件证明； </w:t>
      </w:r>
      <w:r>
        <w:rPr>
          <w:rFonts w:hint="eastAsia"/>
        </w:rPr>
        <w:br w:type="textWrapping"/>
      </w:r>
      <w:r>
        <w:rPr>
          <w:rFonts w:hint="eastAsia"/>
        </w:rPr>
        <w:t xml:space="preserve">（5）社会保障资金缴纳证明：供应商提供截止至开标时间前六个月任一月份的缴费凭据或社保机构开具的社会保险参保缴费情况证明；依法不需要缴纳社会保障资金的应提供相关文件证明； </w:t>
      </w:r>
      <w:r>
        <w:rPr>
          <w:rFonts w:hint="eastAsia"/>
        </w:rPr>
        <w:br w:type="textWrapping"/>
      </w:r>
      <w:r>
        <w:rPr>
          <w:rFonts w:hint="eastAsia"/>
        </w:rPr>
        <w:t>（6）供应商提供具有履行本合同所必需的设备和专业技术能力的承诺函；</w:t>
      </w:r>
      <w:r>
        <w:rPr>
          <w:rFonts w:hint="eastAsia"/>
        </w:rPr>
        <w:br w:type="textWrapping"/>
      </w:r>
      <w:r>
        <w:rPr>
          <w:rFonts w:hint="eastAsia"/>
        </w:rPr>
        <w:t>（7）供应商提供参加政府采购活动前三年内在经营活动中没有重大违法记录的承诺函；</w:t>
      </w:r>
      <w:r>
        <w:rPr>
          <w:rFonts w:hint="eastAsia"/>
        </w:rPr>
        <w:br w:type="textWrapping"/>
      </w:r>
      <w:r>
        <w:rPr>
          <w:rFonts w:hint="eastAsia"/>
        </w:rPr>
        <w:t>（8）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rPr>
        <w:br w:type="textWrapping"/>
      </w:r>
      <w:r>
        <w:rPr>
          <w:rFonts w:hint="eastAsia"/>
        </w:rPr>
        <w:t>（9）本项目不接受联合体投标。</w:t>
      </w:r>
    </w:p>
    <w:p w14:paraId="324A2917">
      <w:pPr>
        <w:pStyle w:val="33"/>
        <w:spacing w:line="360" w:lineRule="auto"/>
        <w:rPr>
          <w:rFonts w:ascii="宋体" w:hAnsi="宋体" w:eastAsia="宋体" w:cs="宋体"/>
          <w:b/>
          <w:bCs/>
          <w:kern w:val="0"/>
          <w:sz w:val="24"/>
          <w:szCs w:val="24"/>
        </w:rPr>
      </w:pPr>
      <w:r>
        <w:rPr>
          <w:rFonts w:hint="eastAsia" w:ascii="宋体" w:hAnsi="宋体" w:eastAsia="宋体" w:cs="宋体"/>
          <w:b/>
          <w:bCs/>
          <w:kern w:val="0"/>
          <w:sz w:val="24"/>
          <w:szCs w:val="24"/>
        </w:rPr>
        <w:t>备注：</w:t>
      </w:r>
    </w:p>
    <w:p w14:paraId="72F99BAE">
      <w:pPr>
        <w:pStyle w:val="33"/>
        <w:spacing w:line="360" w:lineRule="auto"/>
        <w:rPr>
          <w:rFonts w:ascii="宋体" w:hAnsi="宋体" w:eastAsia="宋体" w:cs="宋体"/>
          <w:b/>
          <w:bCs/>
          <w:kern w:val="0"/>
          <w:sz w:val="24"/>
          <w:szCs w:val="24"/>
        </w:rPr>
      </w:pPr>
      <w:r>
        <w:rPr>
          <w:rFonts w:hint="eastAsia" w:ascii="宋体" w:hAnsi="宋体" w:eastAsia="宋体" w:cs="宋体"/>
          <w:b/>
          <w:bCs/>
          <w:kern w:val="0"/>
          <w:sz w:val="24"/>
          <w:szCs w:val="24"/>
        </w:rPr>
        <w:t>（1）以上为供应商必备资格要求，资格证明文件无效或缺项响应文件按无效响应文件处理。</w:t>
      </w:r>
    </w:p>
    <w:p w14:paraId="55241636">
      <w:pPr>
        <w:pStyle w:val="33"/>
        <w:spacing w:line="360" w:lineRule="auto"/>
        <w:rPr>
          <w:rFonts w:ascii="宋体" w:hAnsi="宋体" w:eastAsia="宋体" w:cs="宋体"/>
          <w:b/>
          <w:bCs/>
          <w:kern w:val="0"/>
          <w:sz w:val="24"/>
          <w:szCs w:val="24"/>
        </w:rPr>
      </w:pPr>
      <w:r>
        <w:rPr>
          <w:rFonts w:hint="eastAsia" w:ascii="宋体" w:hAnsi="宋体" w:eastAsia="宋体" w:cs="宋体"/>
          <w:b/>
          <w:bCs/>
          <w:kern w:val="0"/>
          <w:sz w:val="24"/>
          <w:szCs w:val="24"/>
        </w:rPr>
        <w:t>（2）依法免税或不需要缴纳社会保障资金的供应商提供相应证明文件；事业单位法人参与投标可不提供财务状况报告和社会保障资金缴纳证明。</w:t>
      </w:r>
    </w:p>
    <w:p w14:paraId="3130BA1B">
      <w:pPr>
        <w:tabs>
          <w:tab w:val="left" w:pos="720"/>
        </w:tabs>
        <w:snapToGrid w:val="0"/>
        <w:spacing w:line="360" w:lineRule="auto"/>
        <w:ind w:firstLine="480" w:firstLineChars="200"/>
      </w:pPr>
      <w:r>
        <w:rPr>
          <w:rFonts w:hint="eastAsia" w:ascii="宋体" w:hAnsi="宋体" w:eastAsia="宋体" w:cs="宋体"/>
          <w:bCs/>
          <w:sz w:val="24"/>
        </w:rPr>
        <w:t>10.2</w:t>
      </w:r>
      <w:r>
        <w:rPr>
          <w:rFonts w:hint="eastAsia" w:ascii="宋体" w:hAnsi="宋体" w:eastAsia="宋体" w:cs="宋体"/>
          <w:sz w:val="24"/>
        </w:rPr>
        <w:t>供应商应保证所提供的全部证明材料的真实性，并保证愿意接受由采购人对其所提供材料的真实性的调查和考证。</w:t>
      </w:r>
    </w:p>
    <w:p w14:paraId="227715D9">
      <w:pPr>
        <w:pStyle w:val="6"/>
        <w:spacing w:before="120" w:beforeLines="50" w:after="120" w:afterLines="50"/>
        <w:rPr>
          <w:rFonts w:ascii="宋体" w:hAnsi="宋体" w:eastAsia="宋体" w:cs="宋体"/>
        </w:rPr>
      </w:pPr>
      <w:r>
        <w:rPr>
          <w:rFonts w:hint="eastAsia" w:ascii="宋体" w:hAnsi="宋体" w:eastAsia="宋体" w:cs="宋体"/>
        </w:rPr>
        <w:t>11.授权委托</w:t>
      </w:r>
    </w:p>
    <w:p w14:paraId="37A10847">
      <w:pPr>
        <w:pStyle w:val="25"/>
        <w:adjustRightInd w:val="0"/>
        <w:snapToGrid w:val="0"/>
        <w:ind w:left="-178" w:leftChars="-85" w:firstLine="600" w:firstLineChars="250"/>
        <w:rPr>
          <w:rFonts w:hAnsi="宋体" w:eastAsia="宋体" w:cs="宋体"/>
          <w:sz w:val="24"/>
          <w:szCs w:val="24"/>
        </w:rPr>
      </w:pPr>
      <w:r>
        <w:rPr>
          <w:rFonts w:hint="eastAsia" w:hAnsi="宋体" w:eastAsia="宋体" w:cs="宋体"/>
          <w:sz w:val="24"/>
          <w:szCs w:val="24"/>
        </w:rPr>
        <w:t>供应商代表为法定代表人（单位负责人）的，应持有法定代表人（单位负责人）证明、身份证。供应商代表不是法定代表人（单位负责人）的，应持有法定代表人（单位负责人）授权书，被授权人代表身份证。</w:t>
      </w:r>
    </w:p>
    <w:p w14:paraId="0C9843B7">
      <w:pPr>
        <w:pStyle w:val="6"/>
        <w:spacing w:before="120" w:beforeLines="50" w:after="120" w:afterLines="50"/>
        <w:rPr>
          <w:rFonts w:ascii="宋体" w:hAnsi="宋体" w:eastAsia="宋体" w:cs="宋体"/>
        </w:rPr>
      </w:pPr>
      <w:r>
        <w:rPr>
          <w:rFonts w:hint="eastAsia" w:ascii="宋体" w:hAnsi="宋体" w:eastAsia="宋体" w:cs="宋体"/>
        </w:rPr>
        <w:t>12.联合投标（适用于允许联合体投标情形）</w:t>
      </w:r>
    </w:p>
    <w:p w14:paraId="20297DC7">
      <w:pPr>
        <w:pStyle w:val="25"/>
        <w:adjustRightInd w:val="0"/>
        <w:snapToGrid w:val="0"/>
        <w:ind w:left="-178" w:leftChars="-85" w:firstLine="600" w:firstLineChars="250"/>
        <w:rPr>
          <w:rFonts w:hAnsi="宋体" w:eastAsia="宋体" w:cs="宋体"/>
          <w:sz w:val="24"/>
          <w:szCs w:val="24"/>
        </w:rPr>
      </w:pPr>
      <w:r>
        <w:rPr>
          <w:rFonts w:hint="eastAsia" w:hAnsi="宋体" w:eastAsia="宋体" w:cs="宋体"/>
          <w:sz w:val="24"/>
          <w:szCs w:val="24"/>
        </w:rPr>
        <w:t>12.1两个以上供应商可以组成一个投标联合体，以一个供应商的身份投标。以联合体形式参加投标的，联合体各方均应当符合《中华人民共和国政府采购法》及实施条例规定的条件。</w:t>
      </w:r>
    </w:p>
    <w:p w14:paraId="1632BD7B">
      <w:pPr>
        <w:pStyle w:val="25"/>
        <w:adjustRightInd w:val="0"/>
        <w:snapToGrid w:val="0"/>
        <w:ind w:left="-178" w:leftChars="-85" w:firstLine="600" w:firstLineChars="250"/>
        <w:rPr>
          <w:rFonts w:hAnsi="宋体" w:eastAsia="宋体" w:cs="宋体"/>
          <w:sz w:val="24"/>
          <w:szCs w:val="24"/>
        </w:rPr>
      </w:pPr>
      <w:r>
        <w:rPr>
          <w:rFonts w:hint="eastAsia" w:hAnsi="宋体" w:eastAsia="宋体" w:cs="宋体"/>
          <w:sz w:val="24"/>
          <w:szCs w:val="24"/>
        </w:rPr>
        <w:t>12.2联合体各方之间应当签订联合体协议，明确约定联合体各方承担的合同工作量比例和相应的责任，并将联合体协议连同响应文件一并提交采购单位。联合体各方签订联合体协议后，不得再以自己名义单独在同一项目中投标，也不得组成新的联合体参加同一项目投标。</w:t>
      </w:r>
    </w:p>
    <w:p w14:paraId="78E7F6FE">
      <w:pPr>
        <w:pStyle w:val="25"/>
        <w:adjustRightInd w:val="0"/>
        <w:snapToGrid w:val="0"/>
        <w:ind w:left="-178" w:leftChars="-85" w:firstLine="600" w:firstLineChars="250"/>
        <w:rPr>
          <w:rFonts w:hAnsi="宋体" w:eastAsia="宋体" w:cs="宋体"/>
          <w:sz w:val="24"/>
          <w:szCs w:val="24"/>
        </w:rPr>
      </w:pPr>
      <w:r>
        <w:rPr>
          <w:rFonts w:hint="eastAsia" w:hAnsi="宋体" w:eastAsia="宋体" w:cs="宋体"/>
          <w:sz w:val="24"/>
          <w:szCs w:val="24"/>
        </w:rPr>
        <w:t>12.3</w:t>
      </w:r>
      <w:r>
        <w:rPr>
          <w:rFonts w:hint="eastAsia" w:hAnsi="宋体" w:eastAsia="宋体" w:cs="宋体"/>
          <w:sz w:val="24"/>
          <w:szCs w:val="24"/>
          <w:lang w:val="zh-CN"/>
        </w:rPr>
        <w:t>联合体中有同类资质的</w:t>
      </w:r>
      <w:r>
        <w:rPr>
          <w:rFonts w:hint="eastAsia" w:hAnsi="宋体" w:eastAsia="宋体" w:cs="宋体"/>
          <w:sz w:val="24"/>
        </w:rPr>
        <w:t>供应商</w:t>
      </w:r>
      <w:r>
        <w:rPr>
          <w:rFonts w:hint="eastAsia" w:hAnsi="宋体" w:eastAsia="宋体" w:cs="宋体"/>
          <w:sz w:val="24"/>
          <w:szCs w:val="24"/>
          <w:lang w:val="zh-CN"/>
        </w:rPr>
        <w:t>按照联合体分工承担相同工作的，按照资质等级较低的</w:t>
      </w:r>
      <w:r>
        <w:rPr>
          <w:rFonts w:hint="eastAsia" w:hAnsi="宋体" w:eastAsia="宋体" w:cs="宋体"/>
          <w:sz w:val="24"/>
        </w:rPr>
        <w:t>供应商</w:t>
      </w:r>
      <w:r>
        <w:rPr>
          <w:rFonts w:hint="eastAsia" w:hAnsi="宋体" w:eastAsia="宋体" w:cs="宋体"/>
          <w:sz w:val="24"/>
          <w:szCs w:val="24"/>
          <w:lang w:val="zh-CN"/>
        </w:rPr>
        <w:t>确定资质等级；</w:t>
      </w:r>
    </w:p>
    <w:p w14:paraId="46315577">
      <w:pPr>
        <w:pStyle w:val="25"/>
        <w:adjustRightInd w:val="0"/>
        <w:snapToGrid w:val="0"/>
        <w:ind w:left="-178" w:leftChars="-85" w:firstLine="600" w:firstLineChars="250"/>
        <w:rPr>
          <w:rFonts w:hAnsi="宋体" w:eastAsia="宋体" w:cs="宋体"/>
          <w:sz w:val="24"/>
          <w:szCs w:val="24"/>
        </w:rPr>
      </w:pPr>
      <w:r>
        <w:rPr>
          <w:rFonts w:hint="eastAsia" w:hAnsi="宋体" w:eastAsia="宋体" w:cs="宋体"/>
          <w:sz w:val="24"/>
          <w:szCs w:val="24"/>
        </w:rPr>
        <w:t>12.4联合体应当确定其中一个单位为投标的全权代表，负责参加投标的一切事务，并承担投标及履约中应承担的全部责任与义务。</w:t>
      </w:r>
    </w:p>
    <w:p w14:paraId="1CC44045">
      <w:pPr>
        <w:pStyle w:val="25"/>
        <w:adjustRightInd w:val="0"/>
        <w:snapToGrid w:val="0"/>
        <w:ind w:left="-178" w:leftChars="-85" w:firstLine="600" w:firstLineChars="250"/>
        <w:rPr>
          <w:rFonts w:hAnsi="宋体" w:eastAsia="宋体" w:cs="宋体"/>
          <w:sz w:val="24"/>
          <w:szCs w:val="24"/>
        </w:rPr>
      </w:pPr>
      <w:r>
        <w:rPr>
          <w:rFonts w:hint="eastAsia" w:hAnsi="宋体" w:eastAsia="宋体" w:cs="宋体"/>
          <w:sz w:val="24"/>
          <w:szCs w:val="24"/>
        </w:rPr>
        <w:t>12.5联合体各方应当共同与采购人签订采购合同，就采购合同约定的事项对采购人承担连带责任。</w:t>
      </w:r>
    </w:p>
    <w:p w14:paraId="006F4350">
      <w:pPr>
        <w:pStyle w:val="25"/>
        <w:adjustRightInd w:val="0"/>
        <w:snapToGrid w:val="0"/>
        <w:ind w:left="-178" w:leftChars="-85" w:firstLine="600" w:firstLineChars="250"/>
        <w:rPr>
          <w:rFonts w:hAnsi="宋体" w:eastAsia="宋体" w:cs="宋体"/>
          <w:sz w:val="24"/>
          <w:szCs w:val="24"/>
        </w:rPr>
      </w:pPr>
      <w:r>
        <w:rPr>
          <w:rFonts w:hint="eastAsia" w:hAnsi="宋体" w:eastAsia="宋体" w:cs="宋体"/>
          <w:sz w:val="24"/>
          <w:szCs w:val="24"/>
        </w:rPr>
        <w:t>本项目不接受联合体投标。</w:t>
      </w:r>
    </w:p>
    <w:p w14:paraId="03F2DDCB">
      <w:pPr>
        <w:pStyle w:val="6"/>
        <w:spacing w:before="120" w:beforeLines="50" w:after="120" w:afterLines="50"/>
        <w:rPr>
          <w:rFonts w:ascii="宋体" w:hAnsi="宋体" w:eastAsia="宋体" w:cs="宋体"/>
        </w:rPr>
      </w:pPr>
      <w:r>
        <w:rPr>
          <w:rFonts w:hint="eastAsia" w:ascii="宋体" w:hAnsi="宋体" w:eastAsia="宋体" w:cs="宋体"/>
        </w:rPr>
        <w:t>13.落实政府采购政策</w:t>
      </w:r>
    </w:p>
    <w:p w14:paraId="58AAACF5">
      <w:pPr>
        <w:pStyle w:val="25"/>
        <w:adjustRightInd w:val="0"/>
        <w:snapToGrid w:val="0"/>
        <w:ind w:firstLine="480" w:firstLineChars="200"/>
        <w:rPr>
          <w:rFonts w:hAnsi="宋体" w:eastAsia="宋体" w:cs="宋体"/>
          <w:sz w:val="24"/>
          <w:szCs w:val="24"/>
        </w:rPr>
      </w:pPr>
      <w:r>
        <w:rPr>
          <w:rFonts w:hint="eastAsia" w:hAnsi="宋体" w:eastAsia="宋体" w:cs="宋体"/>
          <w:sz w:val="24"/>
          <w:szCs w:val="24"/>
        </w:rPr>
        <w:t>13.1中小企业落实政府采购政策</w:t>
      </w:r>
    </w:p>
    <w:p w14:paraId="005B2ED2">
      <w:pPr>
        <w:adjustRightInd w:val="0"/>
        <w:snapToGrid w:val="0"/>
        <w:spacing w:line="360" w:lineRule="auto"/>
        <w:ind w:firstLine="480" w:firstLineChars="200"/>
        <w:jc w:val="left"/>
        <w:rPr>
          <w:rFonts w:ascii="宋体" w:hAnsi="宋体" w:eastAsia="宋体" w:cs="宋体"/>
          <w:sz w:val="24"/>
        </w:rPr>
      </w:pPr>
      <w:bookmarkStart w:id="149" w:name="_Toc531253634"/>
      <w:r>
        <w:rPr>
          <w:rFonts w:hint="eastAsia" w:ascii="宋体" w:hAnsi="宋体" w:eastAsia="宋体" w:cs="宋体"/>
          <w:sz w:val="24"/>
        </w:rPr>
        <w:t>（1）中小企业应符合工信部联企业[2011]300号文件划型标准规定，采购活动执行《政府采购促进中小企业发展管理办法》（财库〔2020〕46 号）的规定。中小企业，是指在中华人民共和国境内依法设立，依据国务院批准的中小企业划分标准确定的中型企业、小型企业和微型企业，但与大企业的负责人为同一人，或者与大企业存在直接控股、管理关系的除外。</w:t>
      </w:r>
    </w:p>
    <w:p w14:paraId="007C814C">
      <w:pPr>
        <w:pStyle w:val="25"/>
        <w:adjustRightInd w:val="0"/>
        <w:snapToGrid w:val="0"/>
        <w:ind w:firstLine="480" w:firstLineChars="200"/>
        <w:rPr>
          <w:rFonts w:hAnsi="宋体" w:eastAsia="宋体" w:cs="宋体"/>
          <w:sz w:val="24"/>
        </w:rPr>
      </w:pPr>
      <w:r>
        <w:rPr>
          <w:rFonts w:hint="eastAsia" w:hAnsi="宋体" w:eastAsia="宋体" w:cs="宋体"/>
          <w:sz w:val="24"/>
        </w:rPr>
        <w:t>（2）供应商为中小企业应提供《政府采购促进中小企业发展管理办法》（财库〔2020〕46 号）文件规定的《中小企业声明函》（见第六章响应文件格式），以此为依据享受政府采购政策，不提供或提供有瑕疵的：①在评标时，不享受政府采购价格折扣的优惠政策；②在资格审查时，不予通过资格审查（仅限专门面向中小企业采购的项目）。</w:t>
      </w:r>
    </w:p>
    <w:p w14:paraId="3FEBDC7D">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（3）在享受支持政策而中标或成交后，小微企业不得将合同分包给大中型企业，中型企业不得将合同分包给大型企业。</w:t>
      </w:r>
    </w:p>
    <w:p w14:paraId="39E0DB58">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4）供应商须提供本企业制造的货物、承担的工程或者服务，或者提供其他中小企业制造的货物。本项所称货物是指由中小企业制造，即货物由中小企业生产且使用该中小企业商号或者注册商标；供应商提供的货物既有中小企业制造货物，也有大型企业制造货物的，不享受中小企业扶持政策。</w:t>
      </w:r>
    </w:p>
    <w:p w14:paraId="46E9CD78">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（5）采购代理机构随中标结果公开成交供应商的《中小企业声明函》。供应商提供的《中小企业声明函》必须真实有效，如果被举报经查实出具虚假声明函的，将被取消投标资格，并按有关规定予以处理。</w:t>
      </w:r>
    </w:p>
    <w:p w14:paraId="22B2AAC4">
      <w:pPr>
        <w:adjustRightInd w:val="0"/>
        <w:snapToGrid w:val="0"/>
        <w:spacing w:line="360" w:lineRule="auto"/>
        <w:ind w:firstLine="480" w:firstLineChars="200"/>
        <w:jc w:val="left"/>
        <w:rPr>
          <w:rFonts w:ascii="宋体" w:hAnsi="宋体" w:eastAsia="宋体" w:cs="宋体"/>
          <w:spacing w:val="6"/>
          <w:sz w:val="24"/>
        </w:rPr>
      </w:pPr>
      <w:r>
        <w:rPr>
          <w:rFonts w:hint="eastAsia" w:ascii="宋体" w:hAnsi="宋体" w:eastAsia="宋体" w:cs="宋体"/>
          <w:sz w:val="24"/>
        </w:rPr>
        <w:t>13</w:t>
      </w:r>
      <w:r>
        <w:rPr>
          <w:rFonts w:hint="eastAsia" w:ascii="宋体" w:hAnsi="宋体" w:eastAsia="宋体" w:cs="宋体"/>
          <w:spacing w:val="6"/>
          <w:sz w:val="24"/>
        </w:rPr>
        <w:t>.2监狱企业</w:t>
      </w:r>
    </w:p>
    <w:p w14:paraId="77A0CBDD">
      <w:pPr>
        <w:adjustRightInd w:val="0"/>
        <w:snapToGrid w:val="0"/>
        <w:spacing w:line="360" w:lineRule="auto"/>
        <w:ind w:firstLine="504" w:firstLineChars="200"/>
        <w:jc w:val="left"/>
        <w:rPr>
          <w:rFonts w:ascii="宋体" w:hAnsi="宋体" w:eastAsia="宋体" w:cs="宋体"/>
          <w:spacing w:val="6"/>
          <w:sz w:val="24"/>
        </w:rPr>
      </w:pPr>
      <w:r>
        <w:rPr>
          <w:rFonts w:hint="eastAsia" w:ascii="宋体" w:hAnsi="宋体" w:eastAsia="宋体" w:cs="宋体"/>
          <w:spacing w:val="6"/>
          <w:sz w:val="24"/>
        </w:rPr>
        <w:t>（1</w:t>
      </w:r>
      <w:r>
        <w:rPr>
          <w:rFonts w:hint="eastAsia" w:ascii="宋体" w:hAnsi="宋体" w:eastAsia="宋体" w:cs="宋体"/>
          <w:sz w:val="24"/>
        </w:rPr>
        <w:t>）监狱企业参加政府采购活动时，视同小型微型企业。符合（财库[2014]68号）文件规定的监狱企业，提供本企业制造的货物、承担的工程或者服务。</w:t>
      </w:r>
    </w:p>
    <w:p w14:paraId="2185D192">
      <w:pPr>
        <w:adjustRightInd w:val="0"/>
        <w:snapToGrid w:val="0"/>
        <w:spacing w:line="360" w:lineRule="auto"/>
        <w:ind w:firstLine="504" w:firstLineChars="200"/>
        <w:jc w:val="left"/>
        <w:rPr>
          <w:rFonts w:ascii="宋体" w:hAnsi="宋体" w:eastAsia="宋体" w:cs="宋体"/>
          <w:spacing w:val="6"/>
          <w:sz w:val="24"/>
        </w:rPr>
      </w:pPr>
      <w:r>
        <w:rPr>
          <w:rFonts w:hint="eastAsia" w:ascii="宋体" w:hAnsi="宋体" w:eastAsia="宋体" w:cs="宋体"/>
          <w:spacing w:val="6"/>
          <w:sz w:val="24"/>
        </w:rPr>
        <w:t>（2）提供由省级以上监狱管理局、戒毒管理局(含新疆生产建设兵团)出具的属于监狱企业的证明。不提供或提供有瑕疵的，不视为小型微型企业。</w:t>
      </w:r>
    </w:p>
    <w:p w14:paraId="2C2ABF66">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13.3残疾人福利性单位</w:t>
      </w:r>
    </w:p>
    <w:p w14:paraId="2FC4D7CB">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 残疾人福利性单位参加政府采购活动时，视同小型微型企业。符合（财库[2017]141号）文件规定的残疾人福利性单位，提供本单位制造的货物、承担的工程或者服务（以下简称产品），或者提供其他残疾人福利性单位制造的货物（不包括使用非残疾人福利性单位注册商标的货物）。</w:t>
      </w:r>
    </w:p>
    <w:p w14:paraId="655BF8EF">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（2）投标时须提供《残疾人福利性单位声明函》（见第六章响应文件格式），并对声明的真实性负责。不提供或提供有瑕疵的，不视为小型微型企业。</w:t>
      </w:r>
    </w:p>
    <w:p w14:paraId="3A9F634D">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（3）采购代理机构随中标结果公开成交供应商的《残疾人福利性单位声明函》。</w:t>
      </w:r>
    </w:p>
    <w:p w14:paraId="4E669D54">
      <w:pPr>
        <w:adjustRightInd w:val="0"/>
        <w:snapToGrid w:val="0"/>
        <w:spacing w:line="360" w:lineRule="auto"/>
        <w:ind w:firstLine="480" w:firstLineChars="200"/>
        <w:jc w:val="left"/>
        <w:rPr>
          <w:rFonts w:ascii="宋体" w:hAnsi="宋体" w:eastAsia="宋体" w:cs="宋体"/>
          <w:b/>
          <w:sz w:val="24"/>
        </w:rPr>
      </w:pPr>
      <w:r>
        <w:rPr>
          <w:rFonts w:hint="eastAsia" w:ascii="宋体" w:hAnsi="宋体" w:eastAsia="宋体" w:cs="宋体"/>
          <w:sz w:val="24"/>
        </w:rPr>
        <w:t>13.4所投产品符合政府采购强制采购政策的，实行强制采购。</w:t>
      </w:r>
    </w:p>
    <w:p w14:paraId="2131FDE9">
      <w:pPr>
        <w:pStyle w:val="23"/>
        <w:adjustRightInd w:val="0"/>
        <w:snapToGrid w:val="0"/>
        <w:ind w:firstLine="504" w:firstLineChars="200"/>
        <w:rPr>
          <w:rFonts w:ascii="宋体" w:hAnsi="宋体" w:eastAsia="宋体" w:cs="宋体"/>
          <w:spacing w:val="6"/>
          <w:sz w:val="24"/>
        </w:rPr>
      </w:pPr>
      <w:r>
        <w:rPr>
          <w:rFonts w:hint="eastAsia" w:ascii="宋体" w:hAnsi="宋体" w:eastAsia="宋体" w:cs="宋体"/>
          <w:spacing w:val="6"/>
          <w:sz w:val="24"/>
        </w:rPr>
        <w:t>13.5投标产品政府采购政策</w:t>
      </w:r>
    </w:p>
    <w:p w14:paraId="6C58D461">
      <w:pPr>
        <w:pStyle w:val="23"/>
        <w:adjustRightInd w:val="0"/>
        <w:snapToGrid w:val="0"/>
        <w:ind w:firstLine="504" w:firstLineChars="200"/>
        <w:rPr>
          <w:rFonts w:ascii="宋体" w:hAnsi="宋体" w:eastAsia="宋体" w:cs="宋体"/>
          <w:spacing w:val="6"/>
          <w:sz w:val="24"/>
        </w:rPr>
      </w:pPr>
      <w:r>
        <w:rPr>
          <w:rFonts w:hint="eastAsia" w:ascii="宋体" w:hAnsi="宋体" w:eastAsia="宋体" w:cs="宋体"/>
          <w:spacing w:val="6"/>
          <w:sz w:val="24"/>
        </w:rPr>
        <w:t>（1）供应商所投产品属于《关于印发环境标志产品政府采购品目清单的通知》（财库[2019]18号文）、《关于印发节能产品政府采购品目清单的通知》（财库[2019]19号文）中品目清单内的产品，供应商在投标时提供经国家确定的认证机构出具的、处于有效期之内的节能产品、环境标志产品认证证书，采购人对获得证书的产品实施政府优先采购或强制采购。国家确定的节能产品、环境标志产品认证机构详见市场监管总局《关于发布参与实施政府采购节能产品、环境标志产品认证机构名录的公告》（2019年第16号）。</w:t>
      </w:r>
    </w:p>
    <w:p w14:paraId="761C6277">
      <w:pPr>
        <w:pStyle w:val="23"/>
        <w:adjustRightInd w:val="0"/>
        <w:snapToGrid w:val="0"/>
        <w:ind w:firstLine="504" w:firstLineChars="200"/>
        <w:rPr>
          <w:rFonts w:ascii="宋体" w:hAnsi="宋体" w:eastAsia="宋体" w:cs="宋体"/>
          <w:spacing w:val="6"/>
          <w:sz w:val="24"/>
        </w:rPr>
      </w:pPr>
      <w:r>
        <w:rPr>
          <w:rFonts w:hint="eastAsia" w:ascii="宋体" w:hAnsi="宋体" w:eastAsia="宋体" w:cs="宋体"/>
          <w:spacing w:val="6"/>
          <w:sz w:val="24"/>
        </w:rPr>
        <w:t>（2）供应商在响应文件中必须按照《节能产品、环境标志产品明细表》格式对此类产品单独分项报价计算出占投标报价总金额的百分比。</w:t>
      </w:r>
    </w:p>
    <w:p w14:paraId="7ECC3889">
      <w:pPr>
        <w:pStyle w:val="23"/>
        <w:adjustRightInd w:val="0"/>
        <w:snapToGrid w:val="0"/>
        <w:ind w:firstLine="504" w:firstLineChars="200"/>
        <w:rPr>
          <w:rFonts w:ascii="宋体" w:hAnsi="宋体" w:eastAsia="宋体" w:cs="宋体"/>
          <w:spacing w:val="6"/>
          <w:sz w:val="24"/>
        </w:rPr>
      </w:pPr>
      <w:r>
        <w:rPr>
          <w:rFonts w:hint="eastAsia" w:ascii="宋体" w:hAnsi="宋体" w:eastAsia="宋体" w:cs="宋体"/>
          <w:spacing w:val="6"/>
          <w:sz w:val="24"/>
        </w:rPr>
        <w:t>（3）节能产品、环境标志产品计分只对属于品目清单内的非强制类产品进行计分，强制类产品不给予计分。节能产品、环境标志产品不重复计分。</w:t>
      </w:r>
    </w:p>
    <w:bookmarkEnd w:id="149"/>
    <w:p w14:paraId="5B7609DA">
      <w:pPr>
        <w:pStyle w:val="25"/>
        <w:adjustRightInd w:val="0"/>
        <w:snapToGrid w:val="0"/>
        <w:ind w:firstLine="482" w:firstLineChars="200"/>
        <w:rPr>
          <w:rFonts w:hAnsi="宋体" w:eastAsia="宋体" w:cs="宋体"/>
          <w:b/>
          <w:bCs/>
          <w:sz w:val="24"/>
          <w:szCs w:val="24"/>
        </w:rPr>
      </w:pPr>
      <w:r>
        <w:rPr>
          <w:rFonts w:hint="eastAsia" w:hAnsi="宋体" w:eastAsia="宋体" w:cs="宋体"/>
          <w:b/>
          <w:bCs/>
          <w:sz w:val="24"/>
          <w:szCs w:val="24"/>
        </w:rPr>
        <w:t>备注：供应商响应文件中未按上述要求提供相关证明不给予计分。</w:t>
      </w:r>
    </w:p>
    <w:p w14:paraId="697CD936">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13.6融资担保</w:t>
      </w:r>
    </w:p>
    <w:p w14:paraId="50635398">
      <w:pPr>
        <w:spacing w:line="360" w:lineRule="auto"/>
        <w:ind w:firstLine="480" w:firstLineChars="200"/>
        <w:jc w:val="left"/>
        <w:rPr>
          <w:rFonts w:ascii="宋体" w:hAnsi="宋体" w:eastAsia="宋体" w:cs="宋体"/>
          <w:sz w:val="24"/>
          <w:lang w:val="zh-CN"/>
        </w:rPr>
      </w:pPr>
      <w:r>
        <w:rPr>
          <w:rFonts w:hint="eastAsia" w:ascii="宋体" w:hAnsi="宋体" w:eastAsia="宋体" w:cs="宋体"/>
          <w:sz w:val="24"/>
        </w:rPr>
        <w:t>（1）</w:t>
      </w:r>
      <w:r>
        <w:rPr>
          <w:rFonts w:hint="eastAsia" w:ascii="宋体" w:hAnsi="宋体" w:eastAsia="宋体" w:cs="宋体"/>
          <w:sz w:val="24"/>
          <w:lang w:val="zh-CN"/>
        </w:rPr>
        <w:t>陕西省信用担保</w:t>
      </w:r>
      <w:r>
        <w:rPr>
          <w:rFonts w:hint="eastAsia" w:ascii="宋体" w:hAnsi="宋体" w:eastAsia="宋体" w:cs="宋体"/>
          <w:sz w:val="24"/>
        </w:rPr>
        <w:t>及信用融资政策</w:t>
      </w:r>
    </w:p>
    <w:p w14:paraId="096BDD0D">
      <w:pPr>
        <w:spacing w:line="360" w:lineRule="auto"/>
        <w:ind w:firstLine="480" w:firstLineChars="200"/>
        <w:jc w:val="left"/>
        <w:rPr>
          <w:rFonts w:ascii="宋体" w:hAnsi="宋体" w:eastAsia="宋体" w:cs="宋体"/>
          <w:sz w:val="24"/>
          <w:lang w:val="zh-CN"/>
        </w:rPr>
      </w:pPr>
      <w:r>
        <w:rPr>
          <w:rFonts w:hint="eastAsia" w:ascii="宋体" w:hAnsi="宋体" w:eastAsia="宋体" w:cs="宋体"/>
          <w:sz w:val="24"/>
          <w:lang w:val="zh-CN"/>
        </w:rPr>
        <w:t>为支持和促进中小企业发展，进一步发挥政府采购政策功能作用，有效缓解中小企业融资难等问题，根据财政部财库【2011】124号文件的精神，陕西省财政厅制订了《陕西省中小企业政府采购信用融资办法》（陕财办采〔2018〕23号），为参与陕西省政府采购项目的供应商提供政府采购</w:t>
      </w:r>
      <w:r>
        <w:rPr>
          <w:rFonts w:hint="eastAsia" w:ascii="宋体" w:hAnsi="宋体" w:eastAsia="宋体" w:cs="宋体"/>
          <w:sz w:val="24"/>
        </w:rPr>
        <w:t>信用融资服务</w:t>
      </w:r>
      <w:r>
        <w:rPr>
          <w:rFonts w:hint="eastAsia" w:ascii="宋体" w:hAnsi="宋体" w:eastAsia="宋体" w:cs="宋体"/>
          <w:sz w:val="24"/>
          <w:lang w:val="zh-CN"/>
        </w:rPr>
        <w:t>，并按照程序确定了合作的</w:t>
      </w:r>
      <w:r>
        <w:rPr>
          <w:rFonts w:hint="eastAsia" w:ascii="宋体" w:hAnsi="宋体" w:eastAsia="宋体" w:cs="宋体"/>
          <w:sz w:val="24"/>
        </w:rPr>
        <w:t>金融</w:t>
      </w:r>
      <w:r>
        <w:rPr>
          <w:rFonts w:hint="eastAsia" w:ascii="宋体" w:hAnsi="宋体" w:eastAsia="宋体" w:cs="宋体"/>
          <w:sz w:val="24"/>
          <w:lang w:val="zh-CN"/>
        </w:rPr>
        <w:t>机构。</w:t>
      </w:r>
      <w:r>
        <w:rPr>
          <w:rFonts w:hint="eastAsia" w:ascii="宋体" w:hAnsi="宋体" w:eastAsia="宋体" w:cs="宋体"/>
          <w:sz w:val="24"/>
        </w:rPr>
        <w:t>成交供应商</w:t>
      </w:r>
      <w:r>
        <w:rPr>
          <w:rFonts w:hint="eastAsia" w:ascii="宋体" w:hAnsi="宋体" w:eastAsia="宋体" w:cs="宋体"/>
          <w:sz w:val="24"/>
          <w:lang w:val="zh-CN"/>
        </w:rPr>
        <w:t>如果需要融资贷款服务的，可凭</w:t>
      </w:r>
      <w:r>
        <w:rPr>
          <w:rFonts w:hint="eastAsia" w:ascii="宋体" w:hAnsi="宋体" w:eastAsia="宋体" w:cs="宋体"/>
          <w:sz w:val="24"/>
        </w:rPr>
        <w:t>中标</w:t>
      </w:r>
      <w:r>
        <w:rPr>
          <w:rFonts w:hint="eastAsia" w:ascii="宋体" w:hAnsi="宋体" w:eastAsia="宋体" w:cs="宋体"/>
          <w:sz w:val="24"/>
          <w:lang w:val="zh-CN"/>
        </w:rPr>
        <w:t>通知书、政府采购合同等相关资料，</w:t>
      </w:r>
      <w:r>
        <w:rPr>
          <w:rFonts w:hint="eastAsia" w:ascii="宋体" w:hAnsi="宋体" w:eastAsia="宋体" w:cs="宋体"/>
          <w:sz w:val="24"/>
        </w:rPr>
        <w:t>按照文件规定的程序向有资格的银行申请办理。</w:t>
      </w:r>
      <w:r>
        <w:rPr>
          <w:rFonts w:hint="eastAsia" w:ascii="宋体" w:hAnsi="宋体" w:eastAsia="宋体" w:cs="宋体"/>
          <w:sz w:val="24"/>
          <w:lang w:val="zh-CN"/>
        </w:rPr>
        <w:t>具体规定可登陆陕西省政府采购网(www.ccgp-shaanxi.gov.cn/)重要通知专栏中查询了解。</w:t>
      </w:r>
    </w:p>
    <w:p w14:paraId="23CA8746">
      <w:pPr>
        <w:pStyle w:val="6"/>
        <w:spacing w:before="120" w:beforeLines="50" w:after="120" w:afterLines="50"/>
        <w:rPr>
          <w:rFonts w:ascii="宋体" w:hAnsi="宋体" w:eastAsia="宋体" w:cs="宋体"/>
        </w:rPr>
      </w:pPr>
      <w:r>
        <w:rPr>
          <w:rFonts w:hint="eastAsia" w:ascii="宋体" w:hAnsi="宋体" w:eastAsia="宋体" w:cs="宋体"/>
        </w:rPr>
        <w:t>14.转包与分包</w:t>
      </w:r>
    </w:p>
    <w:p w14:paraId="17988D25">
      <w:pPr>
        <w:spacing w:line="360" w:lineRule="auto"/>
        <w:ind w:firstLine="480" w:firstLineChars="200"/>
        <w:rPr>
          <w:rFonts w:ascii="宋体" w:hAnsi="宋体" w:eastAsia="宋体" w:cs="宋体"/>
          <w:sz w:val="24"/>
        </w:rPr>
      </w:pPr>
      <w:r>
        <w:rPr>
          <w:rFonts w:hint="eastAsia" w:ascii="宋体" w:hAnsi="宋体" w:eastAsia="宋体" w:cs="宋体"/>
          <w:kern w:val="0"/>
          <w:sz w:val="24"/>
        </w:rPr>
        <w:t>14.1</w:t>
      </w:r>
      <w:r>
        <w:rPr>
          <w:rFonts w:hint="eastAsia" w:ascii="宋体" w:hAnsi="宋体" w:eastAsia="宋体" w:cs="宋体"/>
          <w:sz w:val="24"/>
        </w:rPr>
        <w:t>本项目严禁采取转包方式履行合同。本项目所称转包，是指中标人将政府采购合同业务转让给第三人，并退出现有政府采购合同当事人双方权利业务关系，受让人（即第三人）成为政府采购合同的另一方当事人的行为。</w:t>
      </w:r>
    </w:p>
    <w:p w14:paraId="2362BB55">
      <w:pPr>
        <w:widowControl/>
        <w:spacing w:line="360" w:lineRule="auto"/>
        <w:ind w:firstLine="482"/>
        <w:jc w:val="left"/>
        <w:rPr>
          <w:rFonts w:ascii="宋体" w:hAnsi="宋体" w:eastAsia="宋体" w:cs="宋体"/>
          <w:kern w:val="0"/>
          <w:sz w:val="24"/>
        </w:rPr>
      </w:pPr>
      <w:r>
        <w:rPr>
          <w:rFonts w:hint="eastAsia" w:ascii="宋体" w:hAnsi="宋体" w:eastAsia="宋体" w:cs="宋体"/>
          <w:kern w:val="0"/>
          <w:sz w:val="24"/>
        </w:rPr>
        <w:t>中标人转包的，视同拒绝履行政府采购合同业务，将依法追究法律责任。</w:t>
      </w:r>
    </w:p>
    <w:p w14:paraId="79040AE7">
      <w:pPr>
        <w:spacing w:line="360" w:lineRule="auto"/>
        <w:ind w:firstLine="493"/>
        <w:rPr>
          <w:rFonts w:ascii="宋体" w:hAnsi="宋体" w:eastAsia="宋体" w:cs="宋体"/>
          <w:sz w:val="24"/>
        </w:rPr>
      </w:pPr>
      <w:r>
        <w:rPr>
          <w:rFonts w:hint="eastAsia" w:ascii="宋体" w:hAnsi="宋体" w:eastAsia="宋体" w:cs="宋体"/>
          <w:sz w:val="24"/>
        </w:rPr>
        <w:t>14.2本项目不允许分包。</w:t>
      </w:r>
    </w:p>
    <w:p w14:paraId="75B5E502">
      <w:pPr>
        <w:spacing w:line="360" w:lineRule="auto"/>
        <w:ind w:firstLine="480" w:firstLineChars="200"/>
        <w:rPr>
          <w:rFonts w:ascii="宋体" w:hAnsi="宋体" w:eastAsia="宋体" w:cs="宋体"/>
        </w:rPr>
      </w:pPr>
      <w:r>
        <w:rPr>
          <w:rFonts w:hint="eastAsia" w:ascii="宋体" w:hAnsi="宋体" w:eastAsia="宋体" w:cs="宋体"/>
          <w:sz w:val="24"/>
        </w:rPr>
        <w:t>14.3未经采购人许可，不得将本采购项目采取转包实施的办法，一经发现，立即取消其成交资格，并承担由此产生的一切经济损失。</w:t>
      </w:r>
    </w:p>
    <w:p w14:paraId="586DC6A2">
      <w:pPr>
        <w:pStyle w:val="6"/>
        <w:spacing w:before="120" w:beforeLines="50" w:after="120" w:afterLines="50"/>
        <w:rPr>
          <w:rFonts w:ascii="宋体" w:hAnsi="宋体" w:eastAsia="宋体" w:cs="宋体"/>
        </w:rPr>
      </w:pPr>
      <w:r>
        <w:rPr>
          <w:rFonts w:hint="eastAsia" w:ascii="宋体" w:hAnsi="宋体" w:eastAsia="宋体" w:cs="宋体"/>
        </w:rPr>
        <w:t>15.供应商的风险</w:t>
      </w:r>
    </w:p>
    <w:p w14:paraId="549CFC78">
      <w:pPr>
        <w:tabs>
          <w:tab w:val="left" w:pos="7665"/>
        </w:tabs>
        <w:spacing w:line="360" w:lineRule="auto"/>
        <w:ind w:firstLine="480" w:firstLineChars="200"/>
        <w:rPr>
          <w:rFonts w:ascii="宋体" w:hAnsi="宋体" w:eastAsia="宋体" w:cs="宋体"/>
          <w:kern w:val="0"/>
          <w:sz w:val="24"/>
        </w:rPr>
      </w:pPr>
      <w:r>
        <w:rPr>
          <w:rFonts w:hint="eastAsia" w:ascii="宋体" w:hAnsi="宋体" w:eastAsia="宋体" w:cs="宋体"/>
          <w:sz w:val="24"/>
        </w:rPr>
        <w:t>供应商应认真阅读和充分理解磋商文件中所有的事项、格式条款和规范要求，任何对</w:t>
      </w:r>
      <w:r>
        <w:rPr>
          <w:rFonts w:hint="eastAsia" w:ascii="宋体" w:hAnsi="宋体" w:eastAsia="宋体" w:cs="宋体"/>
          <w:bCs/>
          <w:sz w:val="24"/>
        </w:rPr>
        <w:t>磋商文件</w:t>
      </w:r>
      <w:r>
        <w:rPr>
          <w:rFonts w:hint="eastAsia" w:ascii="宋体" w:hAnsi="宋体" w:eastAsia="宋体" w:cs="宋体"/>
          <w:sz w:val="24"/>
        </w:rPr>
        <w:t>的忽略或误解不能作为响应文件存在缺陷或瑕疵的理由；供应商</w:t>
      </w:r>
      <w:r>
        <w:rPr>
          <w:rFonts w:hint="eastAsia" w:ascii="宋体" w:hAnsi="宋体" w:eastAsia="宋体" w:cs="宋体"/>
          <w:kern w:val="0"/>
          <w:sz w:val="24"/>
        </w:rPr>
        <w:t>没有按照磋商文件要求提供全部资料，</w:t>
      </w:r>
      <w:r>
        <w:rPr>
          <w:rFonts w:hint="eastAsia" w:ascii="宋体" w:hAnsi="宋体" w:eastAsia="宋体" w:cs="宋体"/>
          <w:sz w:val="24"/>
        </w:rPr>
        <w:t>或对磋商文件全面做出实质性响应是供应商的风险，</w:t>
      </w:r>
      <w:r>
        <w:rPr>
          <w:rFonts w:hint="eastAsia" w:ascii="宋体" w:hAnsi="宋体" w:eastAsia="宋体" w:cs="宋体"/>
          <w:kern w:val="0"/>
          <w:sz w:val="24"/>
        </w:rPr>
        <w:t>并可能导致其响应文件被拒绝。</w:t>
      </w:r>
    </w:p>
    <w:p w14:paraId="79E670CC">
      <w:pPr>
        <w:pStyle w:val="6"/>
        <w:spacing w:before="120" w:beforeLines="50" w:after="120" w:afterLines="50"/>
        <w:rPr>
          <w:rFonts w:ascii="宋体" w:hAnsi="宋体" w:eastAsia="宋体" w:cs="宋体"/>
        </w:rPr>
      </w:pPr>
      <w:r>
        <w:rPr>
          <w:rFonts w:hint="eastAsia" w:ascii="宋体" w:hAnsi="宋体" w:eastAsia="宋体" w:cs="宋体"/>
        </w:rPr>
        <w:t>16.供应商的纪律要求</w:t>
      </w:r>
    </w:p>
    <w:p w14:paraId="41A618EA">
      <w:pPr>
        <w:pStyle w:val="7"/>
        <w:ind w:firstLine="480"/>
        <w:rPr>
          <w:rFonts w:ascii="宋体" w:hAnsi="宋体" w:eastAsia="宋体" w:cs="宋体"/>
          <w:szCs w:val="24"/>
        </w:rPr>
      </w:pPr>
      <w:r>
        <w:rPr>
          <w:rFonts w:hint="eastAsia" w:ascii="宋体" w:hAnsi="宋体" w:eastAsia="宋体" w:cs="宋体"/>
          <w:szCs w:val="24"/>
        </w:rPr>
        <w:t>16.1有下列情形之一的，属于不合格供应商，其投标或中标资格将被取消：</w:t>
      </w:r>
    </w:p>
    <w:p w14:paraId="5A440313">
      <w:pPr>
        <w:spacing w:line="360" w:lineRule="auto"/>
        <w:ind w:firstLine="480" w:firstLineChars="200"/>
        <w:rPr>
          <w:rFonts w:ascii="宋体" w:hAnsi="宋体" w:eastAsia="宋体" w:cs="宋体"/>
          <w:sz w:val="24"/>
        </w:rPr>
      </w:pPr>
      <w:r>
        <w:rPr>
          <w:rFonts w:hint="eastAsia" w:ascii="宋体" w:hAnsi="宋体" w:eastAsia="宋体" w:cs="宋体"/>
          <w:sz w:val="24"/>
        </w:rPr>
        <w:t>（1）提供虚假材料谋取中标；</w:t>
      </w:r>
    </w:p>
    <w:p w14:paraId="67BAC0D3">
      <w:pPr>
        <w:spacing w:line="360" w:lineRule="auto"/>
        <w:ind w:firstLine="480" w:firstLineChars="200"/>
        <w:rPr>
          <w:rFonts w:ascii="宋体" w:hAnsi="宋体" w:eastAsia="宋体" w:cs="宋体"/>
          <w:sz w:val="24"/>
        </w:rPr>
      </w:pPr>
      <w:r>
        <w:rPr>
          <w:rFonts w:hint="eastAsia" w:ascii="宋体" w:hAnsi="宋体" w:eastAsia="宋体" w:cs="宋体"/>
          <w:sz w:val="24"/>
        </w:rPr>
        <w:t>（2）采取不正当手段诋毁、排挤其他供应商；</w:t>
      </w:r>
    </w:p>
    <w:p w14:paraId="23358332">
      <w:pPr>
        <w:spacing w:line="360" w:lineRule="auto"/>
        <w:ind w:firstLine="480" w:firstLineChars="200"/>
        <w:rPr>
          <w:rFonts w:ascii="宋体" w:hAnsi="宋体" w:eastAsia="宋体" w:cs="宋体"/>
          <w:sz w:val="24"/>
        </w:rPr>
      </w:pPr>
      <w:r>
        <w:rPr>
          <w:rFonts w:hint="eastAsia" w:ascii="宋体" w:hAnsi="宋体" w:eastAsia="宋体" w:cs="宋体"/>
          <w:sz w:val="24"/>
        </w:rPr>
        <w:t>（3）与采购人、采购代理机构、其他供应商恶意串通；</w:t>
      </w:r>
    </w:p>
    <w:p w14:paraId="09BD0027">
      <w:pPr>
        <w:spacing w:line="360" w:lineRule="auto"/>
        <w:ind w:firstLine="480" w:firstLineChars="200"/>
        <w:rPr>
          <w:rFonts w:ascii="宋体" w:hAnsi="宋体" w:eastAsia="宋体" w:cs="宋体"/>
          <w:sz w:val="24"/>
        </w:rPr>
      </w:pPr>
      <w:r>
        <w:rPr>
          <w:rFonts w:hint="eastAsia" w:ascii="宋体" w:hAnsi="宋体" w:eastAsia="宋体" w:cs="宋体"/>
          <w:sz w:val="24"/>
        </w:rPr>
        <w:t>（4）向采购人、采购代理机构、磋商小组成员行贿或者提供其他不正当利益；</w:t>
      </w:r>
    </w:p>
    <w:p w14:paraId="34A87DCA">
      <w:pPr>
        <w:pStyle w:val="31"/>
        <w:tabs>
          <w:tab w:val="left" w:pos="720"/>
        </w:tabs>
        <w:spacing w:afterLines="0" w:line="360" w:lineRule="auto"/>
        <w:ind w:left="0" w:leftChars="0" w:firstLine="480" w:firstLineChars="200"/>
        <w:rPr>
          <w:rFonts w:ascii="宋体" w:hAnsi="宋体" w:cs="宋体"/>
          <w:szCs w:val="24"/>
        </w:rPr>
      </w:pPr>
      <w:r>
        <w:rPr>
          <w:rFonts w:hint="eastAsia" w:ascii="宋体" w:hAnsi="宋体" w:cs="宋体"/>
          <w:szCs w:val="24"/>
        </w:rPr>
        <w:t>（5）在招标过程中与采购人、采购代理机构进行协商谈判；</w:t>
      </w:r>
    </w:p>
    <w:p w14:paraId="53249FE5">
      <w:pPr>
        <w:pStyle w:val="31"/>
        <w:spacing w:afterLines="0" w:line="360" w:lineRule="auto"/>
        <w:ind w:left="0" w:leftChars="0" w:firstLine="480" w:firstLineChars="200"/>
        <w:rPr>
          <w:rFonts w:ascii="宋体" w:hAnsi="宋体" w:cs="宋体"/>
          <w:szCs w:val="24"/>
        </w:rPr>
      </w:pPr>
      <w:r>
        <w:rPr>
          <w:rFonts w:hint="eastAsia" w:ascii="宋体" w:hAnsi="宋体" w:cs="宋体"/>
          <w:szCs w:val="24"/>
        </w:rPr>
        <w:t>（6）拒绝有关部门的监督检查或者向监督检查部门提供虚假情况。</w:t>
      </w:r>
    </w:p>
    <w:p w14:paraId="4EB21A7E">
      <w:pPr>
        <w:spacing w:line="360" w:lineRule="auto"/>
        <w:ind w:firstLine="480" w:firstLineChars="200"/>
        <w:rPr>
          <w:rFonts w:ascii="宋体" w:hAnsi="宋体" w:eastAsia="宋体" w:cs="宋体"/>
          <w:sz w:val="24"/>
        </w:rPr>
      </w:pPr>
      <w:r>
        <w:rPr>
          <w:rFonts w:hint="eastAsia" w:ascii="宋体" w:hAnsi="宋体" w:eastAsia="宋体" w:cs="宋体"/>
          <w:sz w:val="24"/>
        </w:rPr>
        <w:t>16.2有下列情形之一的，视为供应商相互恶意串通投标，其投标无效：</w:t>
      </w:r>
    </w:p>
    <w:p w14:paraId="086C97FD">
      <w:pPr>
        <w:spacing w:line="360" w:lineRule="auto"/>
        <w:ind w:firstLine="480" w:firstLineChars="200"/>
        <w:rPr>
          <w:rFonts w:ascii="宋体" w:hAnsi="宋体" w:eastAsia="宋体" w:cs="宋体"/>
          <w:sz w:val="24"/>
        </w:rPr>
      </w:pPr>
      <w:r>
        <w:rPr>
          <w:rFonts w:hint="eastAsia" w:ascii="宋体" w:hAnsi="宋体" w:eastAsia="宋体" w:cs="宋体"/>
          <w:sz w:val="24"/>
        </w:rPr>
        <w:t>（1）不同供应商的响应文件由同一单位或者个人编制；</w:t>
      </w:r>
    </w:p>
    <w:p w14:paraId="7EC55E9C">
      <w:pPr>
        <w:spacing w:line="360" w:lineRule="auto"/>
        <w:ind w:firstLine="480" w:firstLineChars="200"/>
        <w:rPr>
          <w:rFonts w:ascii="宋体" w:hAnsi="宋体" w:eastAsia="宋体" w:cs="宋体"/>
          <w:sz w:val="24"/>
        </w:rPr>
      </w:pPr>
      <w:r>
        <w:rPr>
          <w:rFonts w:hint="eastAsia" w:ascii="宋体" w:hAnsi="宋体" w:eastAsia="宋体" w:cs="宋体"/>
          <w:sz w:val="24"/>
        </w:rPr>
        <w:t>（2）不同供应商委托同一单位或者个人办理投标事宜；</w:t>
      </w:r>
    </w:p>
    <w:p w14:paraId="6AA5DE3F">
      <w:pPr>
        <w:spacing w:line="360" w:lineRule="auto"/>
        <w:ind w:firstLine="480" w:firstLineChars="200"/>
        <w:rPr>
          <w:rFonts w:ascii="宋体" w:hAnsi="宋体" w:eastAsia="宋体" w:cs="宋体"/>
          <w:sz w:val="24"/>
        </w:rPr>
      </w:pPr>
      <w:r>
        <w:rPr>
          <w:rFonts w:hint="eastAsia" w:ascii="宋体" w:hAnsi="宋体" w:eastAsia="宋体" w:cs="宋体"/>
          <w:sz w:val="24"/>
        </w:rPr>
        <w:t>（3）不同供应商的响应文件载明的项目管理成员为同一人；</w:t>
      </w:r>
    </w:p>
    <w:p w14:paraId="12164491">
      <w:pPr>
        <w:spacing w:line="360" w:lineRule="auto"/>
        <w:ind w:firstLine="480" w:firstLineChars="200"/>
        <w:rPr>
          <w:rFonts w:ascii="宋体" w:hAnsi="宋体" w:eastAsia="宋体" w:cs="宋体"/>
          <w:sz w:val="24"/>
        </w:rPr>
      </w:pPr>
      <w:r>
        <w:rPr>
          <w:rFonts w:hint="eastAsia" w:ascii="宋体" w:hAnsi="宋体" w:eastAsia="宋体" w:cs="宋体"/>
          <w:sz w:val="24"/>
        </w:rPr>
        <w:t>（4）不同供应商的响应文件异常一致或者投标报价呈规律性差异；</w:t>
      </w:r>
    </w:p>
    <w:p w14:paraId="4FB9A916">
      <w:pPr>
        <w:spacing w:line="360" w:lineRule="auto"/>
        <w:ind w:firstLine="480" w:firstLineChars="200"/>
        <w:rPr>
          <w:rFonts w:ascii="宋体" w:hAnsi="宋体" w:eastAsia="宋体" w:cs="宋体"/>
          <w:sz w:val="24"/>
        </w:rPr>
      </w:pPr>
      <w:r>
        <w:rPr>
          <w:rFonts w:hint="eastAsia" w:ascii="宋体" w:hAnsi="宋体" w:eastAsia="宋体" w:cs="宋体"/>
          <w:sz w:val="24"/>
        </w:rPr>
        <w:t>（5）不同供应商的响应文件相互混装；</w:t>
      </w:r>
    </w:p>
    <w:p w14:paraId="0F962DFD">
      <w:pPr>
        <w:spacing w:line="360" w:lineRule="auto"/>
        <w:ind w:firstLine="480" w:firstLineChars="200"/>
        <w:rPr>
          <w:rFonts w:ascii="宋体" w:hAnsi="宋体" w:eastAsia="宋体" w:cs="宋体"/>
          <w:sz w:val="24"/>
        </w:rPr>
      </w:pPr>
      <w:r>
        <w:rPr>
          <w:rFonts w:hint="eastAsia" w:ascii="宋体" w:hAnsi="宋体" w:eastAsia="宋体" w:cs="宋体"/>
          <w:sz w:val="24"/>
        </w:rPr>
        <w:t>（6）不同供应商的响应文件由同一供应商送达。</w:t>
      </w:r>
    </w:p>
    <w:p w14:paraId="56588318">
      <w:pPr>
        <w:pStyle w:val="3"/>
        <w:spacing w:before="0" w:after="120" w:afterLines="50" w:line="360" w:lineRule="auto"/>
        <w:rPr>
          <w:rFonts w:ascii="宋体" w:hAnsi="宋体" w:eastAsia="宋体" w:cs="宋体"/>
          <w:bCs/>
        </w:rPr>
      </w:pPr>
      <w:bookmarkStart w:id="150" w:name="_Toc8209"/>
      <w:bookmarkStart w:id="151" w:name="_Toc22082"/>
      <w:bookmarkStart w:id="152" w:name="_Toc26924"/>
      <w:bookmarkStart w:id="153" w:name="_Toc25903"/>
      <w:bookmarkStart w:id="154" w:name="_Toc9265"/>
      <w:r>
        <w:rPr>
          <w:rFonts w:hint="eastAsia" w:ascii="宋体" w:hAnsi="宋体" w:eastAsia="宋体" w:cs="宋体"/>
          <w:bCs/>
        </w:rPr>
        <w:t>四、</w:t>
      </w:r>
      <w:bookmarkEnd w:id="150"/>
      <w:r>
        <w:rPr>
          <w:rFonts w:hint="eastAsia" w:ascii="宋体" w:hAnsi="宋体" w:eastAsia="宋体" w:cs="宋体"/>
          <w:bCs/>
        </w:rPr>
        <w:t>响应文件</w:t>
      </w:r>
      <w:bookmarkEnd w:id="151"/>
      <w:bookmarkEnd w:id="152"/>
      <w:bookmarkEnd w:id="153"/>
      <w:bookmarkEnd w:id="154"/>
    </w:p>
    <w:p w14:paraId="16C81D30">
      <w:pPr>
        <w:pStyle w:val="6"/>
        <w:spacing w:before="120" w:beforeLines="50" w:after="120" w:afterLines="50"/>
        <w:rPr>
          <w:rFonts w:ascii="宋体" w:hAnsi="宋体" w:eastAsia="宋体" w:cs="宋体"/>
        </w:rPr>
      </w:pPr>
      <w:bookmarkStart w:id="155" w:name="_Toc531253635"/>
      <w:r>
        <w:rPr>
          <w:rFonts w:hint="eastAsia" w:ascii="宋体" w:hAnsi="宋体" w:eastAsia="宋体" w:cs="宋体"/>
        </w:rPr>
        <w:t>17.响应文件的编写原则和要求</w:t>
      </w:r>
      <w:bookmarkEnd w:id="155"/>
    </w:p>
    <w:p w14:paraId="14C13B9D">
      <w:pPr>
        <w:tabs>
          <w:tab w:val="left" w:pos="720"/>
        </w:tabs>
        <w:snapToGrid w:val="0"/>
        <w:spacing w:line="360" w:lineRule="auto"/>
        <w:ind w:firstLine="480" w:firstLineChars="200"/>
        <w:rPr>
          <w:rFonts w:ascii="宋体" w:hAnsi="宋体" w:eastAsia="宋体" w:cs="宋体"/>
          <w:sz w:val="24"/>
        </w:rPr>
      </w:pPr>
      <w:r>
        <w:rPr>
          <w:rFonts w:hint="eastAsia" w:ascii="宋体" w:hAnsi="宋体" w:eastAsia="宋体" w:cs="宋体"/>
          <w:sz w:val="24"/>
        </w:rPr>
        <w:t>17.1供应商应仔细阅读磋商文件的所有内容，按磋商文件规定及要求编写，应当对磋商文件提出的实质性要求做出响应，并提交完整的响应文件。供应商应对磋商产品和服务提供完整详细的说明，若供应商对指定的技术要求不能完全响应，应在响应文件中清楚地注明。</w:t>
      </w:r>
      <w:r>
        <w:rPr>
          <w:rFonts w:hint="eastAsia" w:ascii="宋体" w:hAnsi="宋体" w:eastAsia="宋体" w:cs="宋体"/>
          <w:b/>
          <w:bCs/>
          <w:sz w:val="24"/>
        </w:rPr>
        <w:t>供应商拟在中标后将中标项目的非主体、非关键性工作交由他人完成的，应当在响应文件中载明。</w:t>
      </w:r>
      <w:r>
        <w:rPr>
          <w:rFonts w:hint="eastAsia" w:ascii="宋体" w:hAnsi="宋体" w:eastAsia="宋体" w:cs="宋体"/>
          <w:sz w:val="24"/>
        </w:rPr>
        <w:t>供应商对本磋商文件的每一项要求所给予的响应必须是唯一的，否则将视为无效响应文件。</w:t>
      </w:r>
    </w:p>
    <w:p w14:paraId="70209FAA">
      <w:pPr>
        <w:tabs>
          <w:tab w:val="left" w:pos="720"/>
        </w:tabs>
        <w:snapToGrid w:val="0"/>
        <w:spacing w:line="360" w:lineRule="auto"/>
        <w:ind w:firstLine="480" w:firstLineChars="200"/>
        <w:rPr>
          <w:rFonts w:ascii="宋体" w:hAnsi="宋体" w:eastAsia="宋体" w:cs="宋体"/>
          <w:sz w:val="24"/>
        </w:rPr>
      </w:pPr>
      <w:r>
        <w:rPr>
          <w:rFonts w:hint="eastAsia" w:ascii="宋体" w:hAnsi="宋体" w:eastAsia="宋体" w:cs="宋体"/>
          <w:sz w:val="24"/>
        </w:rPr>
        <w:t>17.2真实性原则</w:t>
      </w:r>
    </w:p>
    <w:p w14:paraId="1D24D77E">
      <w:pPr>
        <w:tabs>
          <w:tab w:val="left" w:pos="720"/>
        </w:tabs>
        <w:snapToGrid w:val="0"/>
        <w:spacing w:line="360" w:lineRule="auto"/>
        <w:ind w:firstLine="480"/>
        <w:rPr>
          <w:rFonts w:ascii="宋体" w:hAnsi="宋体" w:eastAsia="宋体" w:cs="宋体"/>
          <w:sz w:val="24"/>
        </w:rPr>
      </w:pPr>
      <w:r>
        <w:rPr>
          <w:rFonts w:hint="eastAsia" w:ascii="宋体" w:hAnsi="宋体" w:eastAsia="宋体" w:cs="宋体"/>
          <w:sz w:val="24"/>
        </w:rPr>
        <w:t>17.2.1供应商应保证所提供的响应文件和所有资料的真实性、准确性和完整性。</w:t>
      </w:r>
    </w:p>
    <w:p w14:paraId="1F977DE5">
      <w:pPr>
        <w:tabs>
          <w:tab w:val="left" w:pos="720"/>
        </w:tabs>
        <w:snapToGrid w:val="0"/>
        <w:spacing w:line="360" w:lineRule="auto"/>
        <w:ind w:firstLine="482"/>
        <w:rPr>
          <w:rFonts w:ascii="宋体" w:hAnsi="宋体" w:eastAsia="宋体" w:cs="宋体"/>
          <w:sz w:val="24"/>
        </w:rPr>
      </w:pPr>
      <w:r>
        <w:rPr>
          <w:rFonts w:hint="eastAsia" w:ascii="宋体" w:hAnsi="宋体" w:eastAsia="宋体" w:cs="宋体"/>
          <w:sz w:val="24"/>
        </w:rPr>
        <w:t>17.2.2供应商在政府采购过程中提供不真实的材料，无论其材料是否重要，采购人均有权拒绝，并取消其投标资格，供应商需承担相应的后果及法律责任。</w:t>
      </w:r>
    </w:p>
    <w:p w14:paraId="59E767FF">
      <w:pPr>
        <w:tabs>
          <w:tab w:val="left" w:pos="720"/>
        </w:tabs>
        <w:snapToGrid w:val="0"/>
        <w:spacing w:line="360" w:lineRule="auto"/>
        <w:ind w:firstLine="480" w:firstLineChars="200"/>
        <w:rPr>
          <w:rFonts w:ascii="宋体" w:hAnsi="宋体" w:eastAsia="宋体" w:cs="宋体"/>
          <w:sz w:val="24"/>
        </w:rPr>
      </w:pPr>
      <w:r>
        <w:rPr>
          <w:rFonts w:hint="eastAsia" w:ascii="宋体" w:hAnsi="宋体" w:eastAsia="宋体" w:cs="宋体"/>
          <w:sz w:val="24"/>
        </w:rPr>
        <w:t>17.3投标语言</w:t>
      </w:r>
    </w:p>
    <w:p w14:paraId="78DFDE6E">
      <w:pPr>
        <w:spacing w:line="360" w:lineRule="auto"/>
        <w:ind w:firstLine="480" w:firstLineChars="200"/>
        <w:rPr>
          <w:rFonts w:ascii="宋体" w:hAnsi="宋体" w:eastAsia="宋体" w:cs="宋体"/>
          <w:sz w:val="24"/>
        </w:rPr>
      </w:pPr>
      <w:r>
        <w:rPr>
          <w:rFonts w:hint="eastAsia" w:ascii="宋体" w:hAnsi="宋体" w:eastAsia="宋体" w:cs="宋体"/>
          <w:sz w:val="24"/>
        </w:rPr>
        <w:t>17.3.1供应商提交的响应文件以及供应商与采购代理机构就有关投标的所有来往书面文件均须使用中文。响应文件中如附有外文资料，必须逐一对应翻译成中文并加盖供应商公章后附在相关外文资料后面，否则，由此带来的一切影响后果自负。</w:t>
      </w:r>
    </w:p>
    <w:p w14:paraId="4ABB1620">
      <w:pPr>
        <w:pStyle w:val="25"/>
        <w:adjustRightInd w:val="0"/>
        <w:snapToGrid w:val="0"/>
        <w:ind w:firstLine="480" w:firstLineChars="200"/>
        <w:rPr>
          <w:rFonts w:hAnsi="宋体" w:eastAsia="宋体" w:cs="宋体"/>
          <w:sz w:val="24"/>
          <w:szCs w:val="24"/>
        </w:rPr>
      </w:pPr>
      <w:r>
        <w:rPr>
          <w:rFonts w:hint="eastAsia" w:hAnsi="宋体" w:eastAsia="宋体" w:cs="宋体"/>
          <w:sz w:val="24"/>
          <w:szCs w:val="24"/>
        </w:rPr>
        <w:t>17.3.2翻译的中文资料与外文资料如果出现差异和矛盾时，以中文为准。但不能故意错误翻译，否则，供应商的响应文件将作为无效投标处理。</w:t>
      </w:r>
      <w:r>
        <w:rPr>
          <w:rFonts w:hint="eastAsia" w:hAnsi="宋体" w:eastAsia="宋体" w:cs="宋体"/>
          <w:kern w:val="0"/>
          <w:sz w:val="24"/>
          <w:szCs w:val="24"/>
        </w:rPr>
        <w:t>必要时采购人可以要求供应商提供附有公证书的中文翻译文件或者与原版文件签章相一致的中文翻译文件。</w:t>
      </w:r>
    </w:p>
    <w:p w14:paraId="320BEEFF">
      <w:pPr>
        <w:tabs>
          <w:tab w:val="left" w:pos="720"/>
        </w:tabs>
        <w:snapToGrid w:val="0"/>
        <w:spacing w:line="360" w:lineRule="auto"/>
        <w:ind w:firstLine="480"/>
        <w:rPr>
          <w:rFonts w:ascii="宋体" w:hAnsi="宋体" w:eastAsia="宋体" w:cs="宋体"/>
          <w:sz w:val="24"/>
        </w:rPr>
      </w:pPr>
      <w:r>
        <w:rPr>
          <w:rFonts w:hint="eastAsia" w:ascii="宋体" w:hAnsi="宋体" w:eastAsia="宋体" w:cs="宋体"/>
          <w:sz w:val="24"/>
        </w:rPr>
        <w:t>17.4计量单位</w:t>
      </w:r>
    </w:p>
    <w:p w14:paraId="110736D0">
      <w:pPr>
        <w:tabs>
          <w:tab w:val="left" w:pos="720"/>
        </w:tabs>
        <w:snapToGrid w:val="0"/>
        <w:spacing w:line="360" w:lineRule="auto"/>
        <w:ind w:firstLine="480"/>
        <w:rPr>
          <w:rFonts w:ascii="宋体" w:hAnsi="宋体" w:eastAsia="宋体" w:cs="宋体"/>
          <w:kern w:val="0"/>
          <w:sz w:val="24"/>
        </w:rPr>
      </w:pPr>
      <w:r>
        <w:rPr>
          <w:rFonts w:hint="eastAsia" w:ascii="宋体" w:hAnsi="宋体" w:eastAsia="宋体" w:cs="宋体"/>
          <w:kern w:val="0"/>
          <w:sz w:val="24"/>
        </w:rPr>
        <w:t>磋商文件已有明确规定的，使用磋商文件规定的计量单位；磋商文件没有规定的，应采用中华人民共和国法定计量单位</w:t>
      </w:r>
      <w:r>
        <w:rPr>
          <w:rFonts w:hint="eastAsia" w:ascii="宋体" w:hAnsi="宋体" w:eastAsia="宋体" w:cs="宋体"/>
          <w:sz w:val="24"/>
        </w:rPr>
        <w:t>(国际单位制和国家选定的其他计量单位)</w:t>
      </w:r>
      <w:r>
        <w:rPr>
          <w:rFonts w:hint="eastAsia" w:ascii="宋体" w:hAnsi="宋体" w:eastAsia="宋体" w:cs="宋体"/>
          <w:kern w:val="0"/>
          <w:sz w:val="24"/>
        </w:rPr>
        <w:t>。否则，视为对磋商文件未作出实质性响应。</w:t>
      </w:r>
    </w:p>
    <w:p w14:paraId="7FDE6820">
      <w:pPr>
        <w:tabs>
          <w:tab w:val="left" w:pos="720"/>
        </w:tabs>
        <w:snapToGrid w:val="0"/>
        <w:spacing w:line="360" w:lineRule="auto"/>
        <w:ind w:firstLine="480"/>
        <w:rPr>
          <w:rFonts w:ascii="宋体" w:hAnsi="宋体" w:eastAsia="宋体" w:cs="宋体"/>
          <w:sz w:val="24"/>
        </w:rPr>
      </w:pPr>
      <w:r>
        <w:rPr>
          <w:rFonts w:hint="eastAsia" w:ascii="宋体" w:hAnsi="宋体" w:eastAsia="宋体" w:cs="宋体"/>
          <w:sz w:val="24"/>
        </w:rPr>
        <w:t>17.5投标货币</w:t>
      </w:r>
    </w:p>
    <w:p w14:paraId="7B2A428F">
      <w:pPr>
        <w:tabs>
          <w:tab w:val="left" w:pos="720"/>
        </w:tabs>
        <w:snapToGrid w:val="0"/>
        <w:spacing w:line="360" w:lineRule="auto"/>
        <w:ind w:firstLine="480"/>
        <w:rPr>
          <w:rFonts w:ascii="宋体" w:hAnsi="宋体" w:eastAsia="宋体" w:cs="宋体"/>
          <w:sz w:val="24"/>
        </w:rPr>
      </w:pPr>
      <w:r>
        <w:rPr>
          <w:rFonts w:hint="eastAsia" w:ascii="宋体" w:hAnsi="宋体" w:eastAsia="宋体" w:cs="宋体"/>
          <w:sz w:val="24"/>
        </w:rPr>
        <w:t>本次招标项目的投标均以人民币报价。</w:t>
      </w:r>
    </w:p>
    <w:p w14:paraId="2B509A08">
      <w:pPr>
        <w:pStyle w:val="25"/>
        <w:adjustRightInd w:val="0"/>
        <w:snapToGrid w:val="0"/>
        <w:ind w:firstLine="480" w:firstLineChars="200"/>
        <w:rPr>
          <w:rFonts w:hAnsi="宋体" w:eastAsia="宋体" w:cs="宋体"/>
          <w:sz w:val="24"/>
        </w:rPr>
      </w:pPr>
      <w:r>
        <w:rPr>
          <w:rFonts w:hint="eastAsia" w:hAnsi="宋体" w:eastAsia="宋体" w:cs="宋体"/>
          <w:sz w:val="24"/>
        </w:rPr>
        <w:t>17.6响应文件</w:t>
      </w:r>
      <w:r>
        <w:rPr>
          <w:rFonts w:hint="eastAsia" w:hAnsi="宋体" w:eastAsia="宋体" w:cs="宋体"/>
          <w:sz w:val="24"/>
          <w:szCs w:val="24"/>
        </w:rPr>
        <w:t>形式</w:t>
      </w:r>
    </w:p>
    <w:p w14:paraId="184CBAE8">
      <w:pPr>
        <w:pStyle w:val="25"/>
        <w:adjustRightInd w:val="0"/>
        <w:snapToGrid w:val="0"/>
        <w:ind w:firstLine="480" w:firstLineChars="200"/>
        <w:rPr>
          <w:rFonts w:hAnsi="宋体" w:eastAsia="宋体" w:cs="宋体"/>
          <w:sz w:val="24"/>
          <w:szCs w:val="24"/>
        </w:rPr>
      </w:pPr>
      <w:r>
        <w:rPr>
          <w:rFonts w:hint="eastAsia" w:hAnsi="宋体" w:eastAsia="宋体" w:cs="宋体"/>
          <w:sz w:val="24"/>
        </w:rPr>
        <w:t>本项目响应文件</w:t>
      </w:r>
      <w:r>
        <w:rPr>
          <w:rFonts w:hint="eastAsia" w:hAnsi="宋体" w:eastAsia="宋体" w:cs="宋体"/>
          <w:sz w:val="24"/>
          <w:szCs w:val="24"/>
        </w:rPr>
        <w:t>应采用书面文件形式，电报、传真、电子邮件形式的响应文件不予接受。</w:t>
      </w:r>
    </w:p>
    <w:p w14:paraId="03528F50">
      <w:pPr>
        <w:tabs>
          <w:tab w:val="left" w:pos="720"/>
        </w:tabs>
        <w:snapToGrid w:val="0"/>
        <w:spacing w:line="360" w:lineRule="auto"/>
        <w:ind w:firstLine="480" w:firstLineChars="200"/>
        <w:rPr>
          <w:rFonts w:ascii="宋体" w:hAnsi="宋体" w:eastAsia="宋体" w:cs="宋体"/>
          <w:sz w:val="24"/>
        </w:rPr>
      </w:pPr>
      <w:r>
        <w:rPr>
          <w:rFonts w:hint="eastAsia" w:ascii="宋体" w:hAnsi="宋体" w:eastAsia="宋体" w:cs="宋体"/>
          <w:sz w:val="24"/>
        </w:rPr>
        <w:t>17.7备选方案</w:t>
      </w:r>
    </w:p>
    <w:p w14:paraId="3D1A853A">
      <w:pPr>
        <w:tabs>
          <w:tab w:val="left" w:pos="720"/>
        </w:tabs>
        <w:snapToGrid w:val="0"/>
        <w:spacing w:line="360" w:lineRule="auto"/>
        <w:ind w:firstLine="480" w:firstLineChars="200"/>
        <w:rPr>
          <w:rFonts w:ascii="宋体" w:hAnsi="宋体" w:eastAsia="宋体" w:cs="宋体"/>
          <w:sz w:val="24"/>
        </w:rPr>
      </w:pPr>
      <w:r>
        <w:rPr>
          <w:rFonts w:hint="eastAsia" w:ascii="宋体" w:hAnsi="宋体" w:eastAsia="宋体" w:cs="宋体"/>
          <w:sz w:val="24"/>
        </w:rPr>
        <w:t>本项目不接受备选投标方案，响应文件的报价只允许有一个报价，不接受有任何选择或具有附加条件的报价，否则，在评标时将其视为无效投标</w:t>
      </w:r>
      <w:r>
        <w:rPr>
          <w:rFonts w:hint="eastAsia" w:ascii="宋体" w:hAnsi="宋体" w:eastAsia="宋体" w:cs="宋体"/>
        </w:rPr>
        <w:t>。</w:t>
      </w:r>
    </w:p>
    <w:bookmarkEnd w:id="146"/>
    <w:bookmarkEnd w:id="147"/>
    <w:bookmarkEnd w:id="148"/>
    <w:p w14:paraId="32DA4B56">
      <w:pPr>
        <w:pStyle w:val="6"/>
        <w:spacing w:before="120" w:beforeLines="50" w:after="120" w:afterLines="50"/>
        <w:rPr>
          <w:rFonts w:ascii="宋体" w:hAnsi="宋体" w:eastAsia="宋体" w:cs="宋体"/>
        </w:rPr>
      </w:pPr>
      <w:r>
        <w:rPr>
          <w:rFonts w:hint="eastAsia" w:ascii="宋体" w:hAnsi="宋体" w:eastAsia="宋体" w:cs="宋体"/>
        </w:rPr>
        <w:t>18.投标报价</w:t>
      </w:r>
    </w:p>
    <w:p w14:paraId="20B834D3">
      <w:pPr>
        <w:adjustRightInd w:val="0"/>
        <w:snapToGrid w:val="0"/>
        <w:spacing w:line="360" w:lineRule="auto"/>
        <w:ind w:firstLine="470" w:firstLineChars="196"/>
        <w:rPr>
          <w:rFonts w:ascii="宋体" w:hAnsi="宋体" w:eastAsia="宋体" w:cs="宋体"/>
          <w:sz w:val="24"/>
        </w:rPr>
      </w:pPr>
      <w:r>
        <w:rPr>
          <w:rFonts w:hint="eastAsia" w:ascii="宋体" w:hAnsi="宋体" w:eastAsia="宋体" w:cs="宋体"/>
          <w:sz w:val="24"/>
        </w:rPr>
        <w:t>18.1</w:t>
      </w:r>
      <w:r>
        <w:rPr>
          <w:rFonts w:hint="eastAsia" w:ascii="宋体" w:hAnsi="宋体" w:eastAsia="宋体" w:cs="宋体"/>
          <w:bCs/>
          <w:sz w:val="24"/>
        </w:rPr>
        <w:t>供应商应</w:t>
      </w:r>
      <w:r>
        <w:rPr>
          <w:rFonts w:hint="eastAsia" w:ascii="宋体" w:hAnsi="宋体" w:eastAsia="宋体" w:cs="宋体"/>
          <w:sz w:val="24"/>
        </w:rPr>
        <w:t>按照磋商文件要求填报投标报价，并充分了解该采购项目的总体情况以及影响投标报价的其他要素。</w:t>
      </w:r>
    </w:p>
    <w:p w14:paraId="35746C2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18.2本项目采购预算金额或最高限价见供应商须知前附表，投标报价超出采购预算金额或最高限价，作为不实质性响应文件，按无效投标处理。</w:t>
      </w:r>
    </w:p>
    <w:p w14:paraId="416E398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18.3成交响应报价为完成本项目并达到磋商文件要求所需要的全部费用。服务响应报价为提供磋商文件要求服务的所有费用，包括但不限于提供项目实施费、自行测试费、培训费、人工费、材料费、管理费、供应商应缴纳的所有税费、规费、保险费（如果有）等全部费用。</w:t>
      </w:r>
    </w:p>
    <w:p w14:paraId="68B99CD5">
      <w:pPr>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sz w:val="24"/>
        </w:rPr>
        <w:t>18.4供应商</w:t>
      </w:r>
      <w:r>
        <w:rPr>
          <w:rFonts w:hint="eastAsia" w:ascii="宋体" w:hAnsi="宋体" w:eastAsia="宋体" w:cs="宋体"/>
          <w:kern w:val="0"/>
          <w:sz w:val="24"/>
        </w:rPr>
        <w:t>应按</w:t>
      </w:r>
      <w:r>
        <w:rPr>
          <w:rFonts w:hint="eastAsia" w:ascii="宋体" w:hAnsi="宋体" w:eastAsia="宋体" w:cs="宋体"/>
          <w:sz w:val="24"/>
        </w:rPr>
        <w:t>“开标一览表（唱标报告）”</w:t>
      </w:r>
      <w:r>
        <w:rPr>
          <w:rFonts w:hint="eastAsia" w:ascii="宋体" w:hAnsi="宋体" w:eastAsia="宋体" w:cs="宋体"/>
          <w:kern w:val="0"/>
          <w:sz w:val="24"/>
        </w:rPr>
        <w:t>的内容</w:t>
      </w:r>
      <w:r>
        <w:rPr>
          <w:rFonts w:hint="eastAsia" w:ascii="宋体" w:hAnsi="宋体" w:eastAsia="宋体" w:cs="宋体"/>
          <w:sz w:val="24"/>
        </w:rPr>
        <w:t>和格式要求填写。投标总价中不得包含磋商文件要求以外的内容，否则，在评标时不予核减。</w:t>
      </w:r>
    </w:p>
    <w:p w14:paraId="4E399FE2">
      <w:pPr>
        <w:spacing w:line="360" w:lineRule="auto"/>
        <w:ind w:firstLine="480" w:firstLineChars="200"/>
        <w:rPr>
          <w:rFonts w:ascii="宋体" w:hAnsi="宋体" w:eastAsia="宋体" w:cs="宋体"/>
          <w:sz w:val="24"/>
        </w:rPr>
      </w:pPr>
      <w:r>
        <w:rPr>
          <w:rFonts w:hint="eastAsia" w:ascii="宋体" w:hAnsi="宋体" w:eastAsia="宋体" w:cs="宋体"/>
          <w:sz w:val="24"/>
        </w:rPr>
        <w:t>18.5供应商所有服务只允许有一个报价，并且在合同履行过程中是固定不变的，任何有选择或可调整的报价将不予接受并按无效投标处理。</w:t>
      </w:r>
    </w:p>
    <w:p w14:paraId="2E537CFA">
      <w:pPr>
        <w:spacing w:line="360" w:lineRule="auto"/>
        <w:ind w:firstLine="480" w:firstLineChars="200"/>
        <w:rPr>
          <w:rFonts w:ascii="宋体" w:hAnsi="宋体" w:eastAsia="宋体" w:cs="宋体"/>
          <w:sz w:val="24"/>
        </w:rPr>
      </w:pPr>
      <w:r>
        <w:rPr>
          <w:rFonts w:hint="eastAsia" w:ascii="宋体" w:hAnsi="宋体" w:eastAsia="宋体" w:cs="宋体"/>
          <w:sz w:val="24"/>
        </w:rPr>
        <w:t>18.6当磋商小组认为，某供应商的报价存在明显低于其他通过符合性审查供应商的报价，有可能影响项目质量和不能诚信履约的，应当要求其在评标现场规定时间内，提供必要的书面文件予以解释和说明，必要时提交相关证明材料；若供应商不能证明其报价合理性，磋商小组将其作无效投标处理。</w:t>
      </w:r>
    </w:p>
    <w:p w14:paraId="3B090F91">
      <w:pPr>
        <w:pStyle w:val="6"/>
        <w:spacing w:before="120" w:beforeLines="50" w:after="120" w:afterLines="50"/>
        <w:rPr>
          <w:rFonts w:ascii="宋体" w:hAnsi="宋体" w:eastAsia="宋体" w:cs="宋体"/>
        </w:rPr>
      </w:pPr>
      <w:r>
        <w:rPr>
          <w:rFonts w:hint="eastAsia" w:ascii="宋体" w:hAnsi="宋体" w:eastAsia="宋体" w:cs="宋体"/>
        </w:rPr>
        <w:t>19.响应文件</w:t>
      </w:r>
    </w:p>
    <w:p w14:paraId="2B3368F7">
      <w:pPr>
        <w:spacing w:line="360" w:lineRule="auto"/>
        <w:ind w:firstLine="480" w:firstLineChars="200"/>
        <w:rPr>
          <w:rFonts w:ascii="宋体" w:hAnsi="宋体" w:eastAsia="宋体" w:cs="宋体"/>
          <w:sz w:val="24"/>
        </w:rPr>
      </w:pPr>
      <w:r>
        <w:rPr>
          <w:rFonts w:hint="eastAsia" w:ascii="宋体" w:hAnsi="宋体" w:eastAsia="宋体" w:cs="宋体"/>
          <w:bCs/>
          <w:sz w:val="24"/>
        </w:rPr>
        <w:t>19.1供应商应</w:t>
      </w:r>
      <w:r>
        <w:rPr>
          <w:rFonts w:hint="eastAsia" w:ascii="宋体" w:hAnsi="宋体" w:eastAsia="宋体" w:cs="宋体"/>
          <w:sz w:val="24"/>
        </w:rPr>
        <w:t>按照磋商文件商务要求做出完全响应。未作出商务响应的，作为不实质性响应磋商文件，按无效投标处理。</w:t>
      </w:r>
    </w:p>
    <w:p w14:paraId="240DDA70">
      <w:pPr>
        <w:pStyle w:val="7"/>
        <w:ind w:firstLine="480"/>
        <w:rPr>
          <w:rFonts w:ascii="宋体" w:hAnsi="宋体" w:eastAsia="宋体" w:cs="宋体"/>
          <w:szCs w:val="24"/>
        </w:rPr>
      </w:pPr>
      <w:r>
        <w:rPr>
          <w:rFonts w:hint="eastAsia" w:ascii="宋体" w:hAnsi="宋体" w:eastAsia="宋体" w:cs="宋体"/>
          <w:szCs w:val="24"/>
        </w:rPr>
        <w:t>19.2</w:t>
      </w:r>
      <w:r>
        <w:rPr>
          <w:rFonts w:hint="eastAsia" w:ascii="宋体" w:hAnsi="宋体" w:eastAsia="宋体" w:cs="宋体"/>
          <w:bCs/>
          <w:szCs w:val="24"/>
        </w:rPr>
        <w:t>供应商</w:t>
      </w:r>
      <w:r>
        <w:rPr>
          <w:rFonts w:hint="eastAsia" w:ascii="宋体" w:hAnsi="宋体" w:eastAsia="宋体" w:cs="宋体"/>
          <w:szCs w:val="24"/>
        </w:rPr>
        <w:t>按照磋商文件要求做出的技术应答，主要是针对招标项目的采购需求做出的实质性响应和满足。</w:t>
      </w:r>
      <w:bookmarkStart w:id="156" w:name="_Toc183682360"/>
      <w:bookmarkStart w:id="157" w:name="_Toc183582223"/>
      <w:bookmarkStart w:id="158" w:name="_Toc217446050"/>
    </w:p>
    <w:bookmarkEnd w:id="156"/>
    <w:bookmarkEnd w:id="157"/>
    <w:bookmarkEnd w:id="158"/>
    <w:p w14:paraId="629D7929">
      <w:pPr>
        <w:pStyle w:val="6"/>
        <w:spacing w:before="120" w:beforeLines="50" w:after="120" w:afterLines="50"/>
        <w:rPr>
          <w:rFonts w:ascii="宋体" w:hAnsi="宋体" w:eastAsia="宋体" w:cs="宋体"/>
        </w:rPr>
      </w:pPr>
      <w:r>
        <w:rPr>
          <w:rFonts w:hint="eastAsia" w:ascii="宋体" w:hAnsi="宋体" w:eastAsia="宋体" w:cs="宋体"/>
        </w:rPr>
        <w:t>20.投标保证金</w:t>
      </w:r>
    </w:p>
    <w:p w14:paraId="2C821EEA">
      <w:pPr>
        <w:pStyle w:val="7"/>
        <w:ind w:firstLine="480"/>
        <w:rPr>
          <w:rFonts w:ascii="宋体" w:hAnsi="宋体" w:eastAsia="宋体" w:cs="宋体"/>
          <w:szCs w:val="24"/>
        </w:rPr>
      </w:pPr>
      <w:bookmarkStart w:id="159" w:name="_Toc217446051"/>
      <w:bookmarkStart w:id="160" w:name="_Toc183582224"/>
      <w:bookmarkStart w:id="161" w:name="_Toc183682361"/>
      <w:r>
        <w:rPr>
          <w:rFonts w:hint="eastAsia" w:ascii="宋体" w:hAnsi="宋体" w:eastAsia="宋体" w:cs="宋体"/>
          <w:szCs w:val="24"/>
        </w:rPr>
        <w:t>20.1根据西安市财政局《关于促进政府采购公平竞争优化营商环境的通知》第三条之规定，服务商参与本项目招标活动时，免交投标保证金。</w:t>
      </w:r>
    </w:p>
    <w:p w14:paraId="6086C416">
      <w:pPr>
        <w:pStyle w:val="7"/>
        <w:ind w:firstLine="480"/>
        <w:rPr>
          <w:rFonts w:ascii="宋体" w:hAnsi="宋体" w:eastAsia="宋体" w:cs="宋体"/>
          <w:szCs w:val="24"/>
        </w:rPr>
      </w:pPr>
      <w:r>
        <w:rPr>
          <w:rFonts w:hint="eastAsia" w:ascii="宋体" w:hAnsi="宋体" w:eastAsia="宋体" w:cs="宋体"/>
          <w:szCs w:val="24"/>
        </w:rPr>
        <w:t xml:space="preserve">20.2履约保证金收取标准见《供应商须知前附表》有关内容。 </w:t>
      </w:r>
    </w:p>
    <w:p w14:paraId="6FB1A826">
      <w:pPr>
        <w:pStyle w:val="6"/>
        <w:spacing w:before="120" w:beforeLines="50" w:after="120" w:afterLines="50"/>
        <w:rPr>
          <w:rFonts w:ascii="宋体" w:hAnsi="宋体" w:eastAsia="宋体" w:cs="宋体"/>
        </w:rPr>
      </w:pPr>
      <w:r>
        <w:rPr>
          <w:rFonts w:hint="eastAsia" w:ascii="宋体" w:hAnsi="宋体" w:eastAsia="宋体" w:cs="宋体"/>
        </w:rPr>
        <w:t>21.投标有效期</w:t>
      </w:r>
      <w:bookmarkEnd w:id="159"/>
      <w:bookmarkEnd w:id="160"/>
      <w:bookmarkEnd w:id="161"/>
    </w:p>
    <w:p w14:paraId="1CAD7D9E">
      <w:pPr>
        <w:tabs>
          <w:tab w:val="left" w:pos="7665"/>
        </w:tabs>
        <w:spacing w:line="360" w:lineRule="auto"/>
        <w:ind w:left="13" w:leftChars="6" w:firstLine="480" w:firstLineChars="200"/>
        <w:rPr>
          <w:rFonts w:ascii="宋体" w:hAnsi="宋体" w:eastAsia="宋体" w:cs="宋体"/>
          <w:sz w:val="24"/>
        </w:rPr>
      </w:pPr>
      <w:r>
        <w:rPr>
          <w:rFonts w:hint="eastAsia" w:ascii="宋体" w:hAnsi="宋体" w:eastAsia="宋体" w:cs="宋体"/>
          <w:sz w:val="24"/>
        </w:rPr>
        <w:t>21.1从投标截止日起不少于90日历天。投标有效期短于此规定期限的投标，将按无效投标处理。</w:t>
      </w:r>
    </w:p>
    <w:p w14:paraId="41C5D042">
      <w:pPr>
        <w:tabs>
          <w:tab w:val="left" w:pos="7665"/>
        </w:tabs>
        <w:spacing w:line="360" w:lineRule="auto"/>
        <w:ind w:left="13" w:leftChars="6" w:firstLine="480" w:firstLineChars="200"/>
        <w:rPr>
          <w:rFonts w:ascii="宋体" w:hAnsi="宋体" w:eastAsia="宋体" w:cs="宋体"/>
          <w:sz w:val="24"/>
        </w:rPr>
      </w:pPr>
      <w:r>
        <w:rPr>
          <w:rFonts w:hint="eastAsia" w:ascii="宋体" w:hAnsi="宋体" w:eastAsia="宋体" w:cs="宋体"/>
          <w:sz w:val="24"/>
        </w:rPr>
        <w:t>21.2 出现特殊情况需要延长投标有效期的，采购代理机构或采购人可于投标有效期满之前要求供应商同意延长有效期，要求与答复均应为书面形式。供应商拒绝延长的，投标在原投标有效期期届满后将不再有效，但有权收回其投标保证金；供应商同意延长的，应相应延长其投标保证金的有效期，但不能修改或撤回其响应文件。</w:t>
      </w:r>
      <w:bookmarkStart w:id="162" w:name="_Toc183682362"/>
      <w:bookmarkStart w:id="163" w:name="_Toc217446052"/>
      <w:bookmarkStart w:id="164" w:name="_Toc183582225"/>
    </w:p>
    <w:p w14:paraId="6BACC1BA">
      <w:pPr>
        <w:tabs>
          <w:tab w:val="left" w:pos="7665"/>
        </w:tabs>
        <w:spacing w:line="360" w:lineRule="auto"/>
        <w:ind w:left="13" w:leftChars="6" w:firstLine="480" w:firstLineChars="200"/>
        <w:rPr>
          <w:rFonts w:ascii="宋体" w:hAnsi="宋体" w:eastAsia="宋体" w:cs="宋体"/>
          <w:sz w:val="24"/>
        </w:rPr>
      </w:pPr>
      <w:r>
        <w:rPr>
          <w:rFonts w:hint="eastAsia" w:ascii="宋体" w:hAnsi="宋体" w:eastAsia="宋体" w:cs="宋体"/>
          <w:sz w:val="24"/>
        </w:rPr>
        <w:t>21.3 在投标有效期内，供应商撤销响应文件的，应承担磋商文件和法律规定的责任。</w:t>
      </w:r>
    </w:p>
    <w:p w14:paraId="7AEC419F">
      <w:pPr>
        <w:tabs>
          <w:tab w:val="left" w:pos="7665"/>
        </w:tabs>
        <w:spacing w:line="360" w:lineRule="auto"/>
        <w:ind w:left="13" w:leftChars="6" w:firstLine="480" w:firstLineChars="200"/>
        <w:rPr>
          <w:rFonts w:ascii="宋体" w:hAnsi="宋体" w:eastAsia="宋体" w:cs="宋体"/>
          <w:sz w:val="24"/>
        </w:rPr>
      </w:pPr>
      <w:r>
        <w:rPr>
          <w:rFonts w:hint="eastAsia" w:ascii="宋体" w:hAnsi="宋体" w:eastAsia="宋体" w:cs="宋体"/>
          <w:sz w:val="24"/>
        </w:rPr>
        <w:t>21.4中标人的投标有效期自动延长至合同终止为止</w:t>
      </w:r>
      <w:r>
        <w:rPr>
          <w:rFonts w:hint="eastAsia" w:ascii="宋体" w:hAnsi="宋体" w:eastAsia="宋体" w:cs="宋体"/>
          <w:szCs w:val="21"/>
        </w:rPr>
        <w:t>。</w:t>
      </w:r>
    </w:p>
    <w:p w14:paraId="379A8EB0">
      <w:pPr>
        <w:pStyle w:val="6"/>
        <w:rPr>
          <w:rFonts w:ascii="宋体" w:hAnsi="宋体" w:eastAsia="宋体" w:cs="宋体"/>
        </w:rPr>
      </w:pPr>
      <w:r>
        <w:rPr>
          <w:rFonts w:hint="eastAsia" w:ascii="宋体" w:hAnsi="宋体" w:eastAsia="宋体" w:cs="宋体"/>
        </w:rPr>
        <w:t>22.响应文件的制作和签署</w:t>
      </w:r>
      <w:bookmarkEnd w:id="162"/>
      <w:bookmarkEnd w:id="163"/>
      <w:bookmarkEnd w:id="164"/>
    </w:p>
    <w:p w14:paraId="24C89750">
      <w:pPr>
        <w:tabs>
          <w:tab w:val="left" w:pos="7665"/>
        </w:tabs>
        <w:spacing w:line="360" w:lineRule="auto"/>
        <w:ind w:left="13" w:leftChars="6" w:firstLine="480" w:firstLineChars="200"/>
        <w:rPr>
          <w:rFonts w:ascii="宋体" w:hAnsi="宋体" w:eastAsia="宋体" w:cs="宋体"/>
          <w:sz w:val="24"/>
        </w:rPr>
      </w:pPr>
      <w:r>
        <w:rPr>
          <w:rFonts w:hint="eastAsia" w:ascii="宋体" w:hAnsi="宋体" w:eastAsia="宋体" w:cs="宋体"/>
          <w:sz w:val="24"/>
        </w:rPr>
        <w:t>22.1响应文件应根据磋商文件的要求制作，供应商应填写全称，同时加盖单位公章，签署、盖章、投标内容应填写完整。</w:t>
      </w:r>
    </w:p>
    <w:p w14:paraId="63D08738">
      <w:pPr>
        <w:tabs>
          <w:tab w:val="left" w:pos="7665"/>
        </w:tabs>
        <w:spacing w:line="360" w:lineRule="auto"/>
        <w:ind w:left="13" w:leftChars="6" w:firstLine="480" w:firstLineChars="200"/>
        <w:rPr>
          <w:rFonts w:ascii="宋体" w:hAnsi="宋体" w:eastAsia="宋体" w:cs="宋体"/>
          <w:sz w:val="24"/>
        </w:rPr>
      </w:pPr>
      <w:r>
        <w:rPr>
          <w:rFonts w:hint="eastAsia" w:ascii="宋体" w:hAnsi="宋体" w:eastAsia="宋体" w:cs="宋体"/>
          <w:sz w:val="24"/>
        </w:rPr>
        <w:t>22.2 响应文件格式。供应商应按照磋商文件第六章提供的“响应文件格式”中相关内容编写响应文件。除明确允许供应商可以自行编写的外，供应商不得以“响应文件格式”规定之外的方式填写或者修改其相关内容。响应文件各项内容不能存在缺漏项，否则，供应商提供的响应文件将作为无效响应文件处理</w:t>
      </w:r>
    </w:p>
    <w:p w14:paraId="094AB8D0">
      <w:pPr>
        <w:tabs>
          <w:tab w:val="left" w:pos="7665"/>
        </w:tabs>
        <w:spacing w:line="360" w:lineRule="auto"/>
        <w:ind w:firstLine="480" w:firstLineChars="200"/>
        <w:rPr>
          <w:rFonts w:ascii="宋体" w:hAnsi="宋体" w:eastAsia="宋体" w:cs="宋体"/>
          <w:sz w:val="24"/>
        </w:rPr>
      </w:pPr>
      <w:r>
        <w:rPr>
          <w:rFonts w:hint="eastAsia" w:ascii="宋体" w:hAnsi="宋体" w:eastAsia="宋体" w:cs="宋体"/>
          <w:sz w:val="24"/>
        </w:rPr>
        <w:t>22.3对于没有格式要求的响应文件由供应商自行编写。</w:t>
      </w:r>
    </w:p>
    <w:p w14:paraId="681A39C6">
      <w:pPr>
        <w:tabs>
          <w:tab w:val="left" w:pos="1080"/>
        </w:tabs>
        <w:spacing w:line="360" w:lineRule="auto"/>
        <w:ind w:firstLine="460" w:firstLineChars="192"/>
        <w:rPr>
          <w:rFonts w:ascii="宋体" w:hAnsi="宋体" w:eastAsia="宋体" w:cs="宋体"/>
          <w:sz w:val="24"/>
        </w:rPr>
      </w:pPr>
      <w:r>
        <w:rPr>
          <w:rFonts w:hint="eastAsia" w:ascii="宋体" w:hAnsi="宋体" w:eastAsia="宋体" w:cs="宋体"/>
          <w:sz w:val="24"/>
        </w:rPr>
        <w:t>22.4供应商应按“投标须知前附表”准备响应文件正本、副本和相应的电子文件。响应文件的正本和副本应在其封面右上角清楚地标明“正本”、“副本”或“电子版”字样。若正本和副本有不一致的内容，以正本书面响应文件为准。</w:t>
      </w:r>
    </w:p>
    <w:p w14:paraId="5F9773D4">
      <w:pPr>
        <w:tabs>
          <w:tab w:val="left" w:pos="1080"/>
        </w:tabs>
        <w:spacing w:line="360" w:lineRule="auto"/>
        <w:ind w:firstLine="460" w:firstLineChars="192"/>
        <w:rPr>
          <w:rFonts w:ascii="宋体" w:hAnsi="宋体" w:eastAsia="宋体" w:cs="宋体"/>
          <w:sz w:val="24"/>
        </w:rPr>
      </w:pPr>
      <w:r>
        <w:rPr>
          <w:rFonts w:hint="eastAsia" w:ascii="宋体" w:hAnsi="宋体" w:eastAsia="宋体" w:cs="宋体"/>
          <w:sz w:val="24"/>
        </w:rPr>
        <w:t>22.5 响应文件的正本和副本均需打印或用不褪色、不变质的墨水书写，并由供应商的法定代表人或其授权代表在磋商文件的规定地方进行签署、盖章。响应文件副本不可采用正本的复印件。</w:t>
      </w:r>
    </w:p>
    <w:p w14:paraId="1A315D4D">
      <w:pPr>
        <w:tabs>
          <w:tab w:val="left" w:pos="1095"/>
        </w:tabs>
        <w:spacing w:line="360" w:lineRule="auto"/>
        <w:ind w:firstLine="460" w:firstLineChars="192"/>
        <w:rPr>
          <w:rFonts w:ascii="宋体" w:hAnsi="宋体" w:eastAsia="宋体" w:cs="宋体"/>
          <w:sz w:val="24"/>
        </w:rPr>
      </w:pPr>
      <w:r>
        <w:rPr>
          <w:rFonts w:hint="eastAsia" w:ascii="宋体" w:hAnsi="宋体" w:eastAsia="宋体" w:cs="宋体"/>
          <w:sz w:val="24"/>
        </w:rPr>
        <w:t>22.6响应文件必须按照磋商文件第六章“磋商响应文件格式”中的要求进行签署、盖章；磋商文件中凡是需要法定代表人签字或盖章之处，非法人单位的负责人均参照执行</w:t>
      </w:r>
      <w:r>
        <w:rPr>
          <w:rFonts w:hint="eastAsia" w:ascii="宋体" w:hAnsi="宋体" w:eastAsia="宋体" w:cs="宋体"/>
          <w:b/>
          <w:bCs/>
          <w:kern w:val="0"/>
          <w:sz w:val="24"/>
        </w:rPr>
        <w:t>。</w:t>
      </w:r>
    </w:p>
    <w:p w14:paraId="0887AC03">
      <w:pPr>
        <w:tabs>
          <w:tab w:val="left" w:pos="1080"/>
        </w:tabs>
        <w:spacing w:line="360" w:lineRule="auto"/>
        <w:ind w:firstLine="460" w:firstLineChars="192"/>
        <w:rPr>
          <w:rFonts w:ascii="宋体" w:hAnsi="宋体" w:eastAsia="宋体" w:cs="宋体"/>
          <w:sz w:val="24"/>
        </w:rPr>
      </w:pPr>
      <w:r>
        <w:rPr>
          <w:rFonts w:hint="eastAsia" w:ascii="宋体" w:hAnsi="宋体" w:eastAsia="宋体" w:cs="宋体"/>
          <w:sz w:val="24"/>
        </w:rPr>
        <w:t>22.7响应文件正本和副本</w:t>
      </w:r>
      <w:r>
        <w:rPr>
          <w:rFonts w:hint="eastAsia" w:ascii="宋体" w:hAnsi="宋体" w:eastAsia="宋体" w:cs="宋体"/>
          <w:sz w:val="24"/>
          <w:lang w:val="zh-CN"/>
        </w:rPr>
        <w:t>分别装订成册，</w:t>
      </w:r>
      <w:r>
        <w:rPr>
          <w:rFonts w:hint="eastAsia" w:ascii="宋体" w:hAnsi="宋体" w:eastAsia="宋体" w:cs="宋体"/>
          <w:sz w:val="24"/>
        </w:rPr>
        <w:t>并逐页编码。文件胶装装订后，页面不可抽取，不得有活动页，无破损、不可拆分。</w:t>
      </w:r>
    </w:p>
    <w:p w14:paraId="061F6A6C">
      <w:pPr>
        <w:spacing w:line="360" w:lineRule="auto"/>
        <w:ind w:firstLine="480" w:firstLineChars="200"/>
        <w:jc w:val="left"/>
        <w:rPr>
          <w:rFonts w:ascii="宋体" w:hAnsi="宋体" w:eastAsia="宋体" w:cs="宋体"/>
          <w:b/>
          <w:bCs/>
          <w:sz w:val="24"/>
        </w:rPr>
      </w:pPr>
      <w:bookmarkStart w:id="165" w:name="_Toc89075877"/>
      <w:bookmarkStart w:id="166" w:name="_Toc183582226"/>
      <w:bookmarkStart w:id="167" w:name="_Toc183682363"/>
      <w:bookmarkStart w:id="168" w:name="_Toc77400781"/>
      <w:bookmarkStart w:id="169" w:name="_Toc217446053"/>
      <w:r>
        <w:rPr>
          <w:rFonts w:hint="eastAsia" w:ascii="宋体" w:hAnsi="宋体" w:eastAsia="宋体" w:cs="宋体"/>
          <w:sz w:val="24"/>
        </w:rPr>
        <w:t>22.8</w:t>
      </w:r>
      <w:r>
        <w:rPr>
          <w:rFonts w:hint="eastAsia" w:ascii="宋体" w:hAnsi="宋体" w:eastAsia="宋体" w:cs="宋体"/>
          <w:b/>
          <w:bCs/>
          <w:sz w:val="24"/>
        </w:rPr>
        <w:t>为响应国家环保号召，响应文件建议双面打印.</w:t>
      </w:r>
    </w:p>
    <w:p w14:paraId="4457E837">
      <w:pPr>
        <w:spacing w:line="360" w:lineRule="auto"/>
        <w:ind w:firstLine="482" w:firstLineChars="200"/>
        <w:jc w:val="left"/>
        <w:rPr>
          <w:rFonts w:ascii="宋体" w:hAnsi="宋体" w:eastAsia="宋体" w:cs="宋体"/>
          <w:b/>
          <w:bCs/>
          <w:sz w:val="24"/>
        </w:rPr>
      </w:pPr>
      <w:r>
        <w:rPr>
          <w:rFonts w:hint="eastAsia" w:ascii="宋体" w:hAnsi="宋体" w:eastAsia="宋体" w:cs="宋体"/>
          <w:b/>
          <w:bCs/>
          <w:sz w:val="24"/>
        </w:rPr>
        <w:t>22.9响应文件电子版与纸质正本响应文件的内容应保持一致，具有同等法律效力，采用WORD/PDF格式文件，U盘存储。</w:t>
      </w:r>
    </w:p>
    <w:p w14:paraId="54D2E727">
      <w:pPr>
        <w:pStyle w:val="3"/>
        <w:spacing w:before="280" w:after="120" w:afterLines="50" w:line="360" w:lineRule="auto"/>
        <w:rPr>
          <w:rFonts w:ascii="宋体" w:hAnsi="宋体" w:eastAsia="宋体" w:cs="宋体"/>
          <w:bCs/>
        </w:rPr>
      </w:pPr>
      <w:bookmarkStart w:id="170" w:name="_Toc23640"/>
      <w:bookmarkStart w:id="171" w:name="_Toc18830"/>
      <w:bookmarkStart w:id="172" w:name="_Toc6229"/>
      <w:bookmarkStart w:id="173" w:name="_Toc10872"/>
      <w:bookmarkStart w:id="174" w:name="_Toc24863"/>
      <w:r>
        <w:rPr>
          <w:rFonts w:hint="eastAsia" w:ascii="宋体" w:hAnsi="宋体" w:eastAsia="宋体" w:cs="宋体"/>
          <w:bCs/>
        </w:rPr>
        <w:t>五、投标</w:t>
      </w:r>
      <w:bookmarkEnd w:id="170"/>
      <w:bookmarkEnd w:id="171"/>
      <w:bookmarkEnd w:id="172"/>
      <w:bookmarkEnd w:id="173"/>
      <w:bookmarkEnd w:id="174"/>
    </w:p>
    <w:p w14:paraId="489677F1">
      <w:pPr>
        <w:pStyle w:val="6"/>
        <w:rPr>
          <w:rFonts w:ascii="宋体" w:hAnsi="宋体" w:eastAsia="宋体" w:cs="宋体"/>
        </w:rPr>
      </w:pPr>
      <w:r>
        <w:rPr>
          <w:rFonts w:hint="eastAsia" w:ascii="宋体" w:hAnsi="宋体" w:eastAsia="宋体" w:cs="宋体"/>
        </w:rPr>
        <w:t>23.投标内容要求</w:t>
      </w:r>
    </w:p>
    <w:p w14:paraId="2B2CE14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应仔细阅读磋商文件中的所有事项、格式、条款和要求，对磋商文件的全部内容及要求作出实质性响应，提交相应资料。若分包，应以包号为单位投标，不得在其中选项投标或将其中内容再行分解，否则投标无效。</w:t>
      </w:r>
    </w:p>
    <w:p w14:paraId="526DFE5A">
      <w:pPr>
        <w:pStyle w:val="6"/>
        <w:rPr>
          <w:rFonts w:ascii="宋体" w:hAnsi="宋体" w:eastAsia="宋体" w:cs="宋体"/>
        </w:rPr>
      </w:pPr>
      <w:r>
        <w:rPr>
          <w:rFonts w:hint="eastAsia" w:ascii="宋体" w:hAnsi="宋体" w:eastAsia="宋体" w:cs="宋体"/>
        </w:rPr>
        <w:t>24.响应文件的密封和标</w:t>
      </w:r>
      <w:bookmarkEnd w:id="165"/>
      <w:bookmarkEnd w:id="166"/>
      <w:bookmarkEnd w:id="167"/>
      <w:bookmarkEnd w:id="168"/>
      <w:r>
        <w:rPr>
          <w:rFonts w:hint="eastAsia" w:ascii="宋体" w:hAnsi="宋体" w:eastAsia="宋体" w:cs="宋体"/>
        </w:rPr>
        <w:t>注</w:t>
      </w:r>
      <w:bookmarkEnd w:id="169"/>
    </w:p>
    <w:p w14:paraId="3CDE49B6">
      <w:pPr>
        <w:adjustRightInd w:val="0"/>
        <w:snapToGrid w:val="0"/>
        <w:spacing w:line="360" w:lineRule="auto"/>
        <w:ind w:firstLine="480" w:firstLineChars="200"/>
        <w:rPr>
          <w:rFonts w:ascii="宋体" w:hAnsi="宋体" w:eastAsia="宋体" w:cs="宋体"/>
          <w:sz w:val="24"/>
        </w:rPr>
      </w:pPr>
      <w:bookmarkStart w:id="175" w:name="_Toc183682364"/>
      <w:bookmarkStart w:id="176" w:name="_Toc183582227"/>
      <w:bookmarkStart w:id="177" w:name="_Toc217446054"/>
      <w:r>
        <w:rPr>
          <w:rFonts w:hint="eastAsia" w:ascii="宋体" w:hAnsi="宋体" w:eastAsia="宋体" w:cs="宋体"/>
          <w:sz w:val="24"/>
        </w:rPr>
        <w:t>24.1 密封包装方式：</w:t>
      </w:r>
    </w:p>
    <w:p w14:paraId="37AD54A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（1）响应文件正本、副本、电子版用封袋一起密封，一个包袋。</w:t>
      </w:r>
    </w:p>
    <w:p w14:paraId="23F85CFF">
      <w:pPr>
        <w:tabs>
          <w:tab w:val="left" w:pos="1080"/>
        </w:tabs>
        <w:spacing w:line="360" w:lineRule="auto"/>
        <w:ind w:firstLine="435"/>
        <w:rPr>
          <w:rFonts w:ascii="宋体" w:hAnsi="宋体" w:eastAsia="宋体" w:cs="宋体"/>
          <w:sz w:val="24"/>
        </w:rPr>
      </w:pPr>
      <w:r>
        <w:rPr>
          <w:rFonts w:hint="eastAsia" w:ascii="宋体" w:hAnsi="宋体" w:eastAsia="宋体" w:cs="宋体"/>
          <w:kern w:val="0"/>
          <w:sz w:val="24"/>
        </w:rPr>
        <w:t>（4）响应文件</w:t>
      </w:r>
      <w:r>
        <w:rPr>
          <w:rFonts w:hint="eastAsia" w:ascii="宋体" w:hAnsi="宋体" w:eastAsia="宋体" w:cs="宋体"/>
          <w:sz w:val="24"/>
        </w:rPr>
        <w:t>封袋包装应加封条密封，在封线处加盖公章（骑缝章），标明项目编号、项目名称、供应商全称（公章）及法定代表人或授权代表签字等内容。</w:t>
      </w:r>
    </w:p>
    <w:p w14:paraId="7044DDB8">
      <w:pPr>
        <w:tabs>
          <w:tab w:val="left" w:pos="1080"/>
        </w:tabs>
        <w:spacing w:line="360" w:lineRule="auto"/>
        <w:ind w:firstLine="435"/>
        <w:rPr>
          <w:rFonts w:ascii="宋体" w:hAnsi="宋体" w:eastAsia="宋体" w:cs="宋体"/>
          <w:sz w:val="24"/>
        </w:rPr>
      </w:pPr>
      <w:r>
        <w:rPr>
          <w:rFonts w:hint="eastAsia" w:ascii="宋体" w:hAnsi="宋体" w:eastAsia="宋体" w:cs="宋体"/>
          <w:sz w:val="24"/>
        </w:rPr>
        <w:t>24.2 未按本章第24.1条款要求进行密封的响应文件，采购代理机构将拒绝接收。</w:t>
      </w:r>
    </w:p>
    <w:p w14:paraId="553BB7E1">
      <w:pPr>
        <w:pStyle w:val="6"/>
        <w:rPr>
          <w:rFonts w:ascii="宋体" w:hAnsi="宋体" w:eastAsia="宋体" w:cs="宋体"/>
          <w:b w:val="0"/>
        </w:rPr>
      </w:pPr>
      <w:r>
        <w:rPr>
          <w:rFonts w:hint="eastAsia" w:ascii="宋体" w:hAnsi="宋体" w:eastAsia="宋体" w:cs="宋体"/>
        </w:rPr>
        <w:t>25.响应文件的</w:t>
      </w:r>
      <w:bookmarkEnd w:id="175"/>
      <w:bookmarkEnd w:id="176"/>
      <w:r>
        <w:rPr>
          <w:rFonts w:hint="eastAsia" w:ascii="宋体" w:hAnsi="宋体" w:eastAsia="宋体" w:cs="宋体"/>
        </w:rPr>
        <w:t>递交</w:t>
      </w:r>
      <w:bookmarkEnd w:id="177"/>
    </w:p>
    <w:p w14:paraId="4746A2B4">
      <w:pPr>
        <w:tabs>
          <w:tab w:val="left" w:pos="1095"/>
        </w:tabs>
        <w:spacing w:line="360" w:lineRule="auto"/>
        <w:ind w:firstLine="460" w:firstLineChars="192"/>
        <w:rPr>
          <w:rFonts w:ascii="宋体" w:hAnsi="宋体" w:eastAsia="宋体" w:cs="宋体"/>
          <w:sz w:val="24"/>
        </w:rPr>
      </w:pPr>
      <w:r>
        <w:rPr>
          <w:rFonts w:hint="eastAsia" w:ascii="宋体" w:hAnsi="宋体" w:eastAsia="宋体" w:cs="宋体"/>
          <w:sz w:val="24"/>
        </w:rPr>
        <w:t>25.1 采购代理机构在收到响应文件后记载响应文件送达时间及密封情况，签收保存，并向供应商出具签收回执。采购代理机构在磋商文件规定的响应文件递交截止时间前，只负责响应文件的接收、登记和组织工作，对其响应文件有效性不负任何责任。</w:t>
      </w:r>
    </w:p>
    <w:p w14:paraId="410E23D6">
      <w:pPr>
        <w:pStyle w:val="7"/>
        <w:ind w:firstLine="480"/>
        <w:rPr>
          <w:rFonts w:ascii="宋体" w:hAnsi="宋体" w:eastAsia="宋体" w:cs="宋体"/>
          <w:szCs w:val="24"/>
        </w:rPr>
      </w:pPr>
      <w:r>
        <w:rPr>
          <w:rFonts w:hint="eastAsia" w:ascii="宋体" w:hAnsi="宋体" w:eastAsia="宋体" w:cs="宋体"/>
        </w:rPr>
        <w:t xml:space="preserve">25.2 </w:t>
      </w:r>
      <w:r>
        <w:rPr>
          <w:rFonts w:hint="eastAsia" w:ascii="宋体" w:hAnsi="宋体" w:eastAsia="宋体" w:cs="宋体"/>
          <w:szCs w:val="24"/>
        </w:rPr>
        <w:t>本次招标不接受邮寄的响应文件。</w:t>
      </w:r>
    </w:p>
    <w:p w14:paraId="28649A01">
      <w:pPr>
        <w:pStyle w:val="7"/>
        <w:ind w:firstLine="480"/>
        <w:rPr>
          <w:rFonts w:ascii="宋体" w:hAnsi="宋体" w:eastAsia="宋体" w:cs="宋体"/>
          <w:szCs w:val="24"/>
        </w:rPr>
      </w:pPr>
      <w:r>
        <w:rPr>
          <w:rFonts w:hint="eastAsia" w:ascii="宋体" w:hAnsi="宋体" w:eastAsia="宋体" w:cs="宋体"/>
          <w:szCs w:val="24"/>
        </w:rPr>
        <w:t>25.</w:t>
      </w:r>
      <w:bookmarkStart w:id="178" w:name="_Toc183682365"/>
      <w:bookmarkStart w:id="179" w:name="_Toc183582228"/>
      <w:bookmarkStart w:id="180" w:name="_Toc217446055"/>
      <w:r>
        <w:rPr>
          <w:rFonts w:hint="eastAsia" w:ascii="宋体" w:hAnsi="宋体" w:eastAsia="宋体" w:cs="宋体"/>
          <w:szCs w:val="24"/>
        </w:rPr>
        <w:t>3 投标截止时间前按要求提供样品（如需要），迟到的样品不予接收。</w:t>
      </w:r>
    </w:p>
    <w:p w14:paraId="2DB4C3B3">
      <w:pPr>
        <w:pStyle w:val="7"/>
        <w:ind w:firstLine="480"/>
        <w:rPr>
          <w:rFonts w:ascii="宋体" w:hAnsi="宋体" w:eastAsia="宋体" w:cs="宋体"/>
          <w:szCs w:val="24"/>
        </w:rPr>
      </w:pPr>
      <w:r>
        <w:rPr>
          <w:rFonts w:hint="eastAsia" w:ascii="宋体" w:hAnsi="宋体" w:eastAsia="宋体" w:cs="宋体"/>
          <w:szCs w:val="24"/>
        </w:rPr>
        <w:t>25.4 除磋商文件另有规定外，供应商递交的响应文件不予退还。</w:t>
      </w:r>
    </w:p>
    <w:p w14:paraId="1F03D9D8">
      <w:pPr>
        <w:pStyle w:val="7"/>
        <w:ind w:firstLine="480"/>
        <w:rPr>
          <w:rFonts w:ascii="宋体" w:hAnsi="宋体" w:eastAsia="宋体" w:cs="宋体"/>
          <w:szCs w:val="24"/>
        </w:rPr>
      </w:pPr>
      <w:r>
        <w:rPr>
          <w:rFonts w:hint="eastAsia" w:ascii="宋体" w:hAnsi="宋体" w:eastAsia="宋体" w:cs="宋体"/>
          <w:szCs w:val="24"/>
        </w:rPr>
        <w:t>25.5 供应商提交响应文件时，出现下列情况之一的，其响应文件将被拒绝接收：</w:t>
      </w:r>
    </w:p>
    <w:p w14:paraId="23E7B228">
      <w:pPr>
        <w:pStyle w:val="7"/>
        <w:ind w:firstLine="480"/>
        <w:rPr>
          <w:rFonts w:ascii="宋体" w:hAnsi="宋体" w:eastAsia="宋体" w:cs="宋体"/>
          <w:szCs w:val="24"/>
        </w:rPr>
      </w:pPr>
      <w:r>
        <w:rPr>
          <w:rFonts w:hint="eastAsia" w:ascii="宋体" w:hAnsi="宋体" w:eastAsia="宋体" w:cs="宋体"/>
          <w:szCs w:val="24"/>
        </w:rPr>
        <w:t>（1）逾期送达的；</w:t>
      </w:r>
    </w:p>
    <w:p w14:paraId="6D9D546E">
      <w:pPr>
        <w:pStyle w:val="7"/>
        <w:ind w:firstLine="480"/>
        <w:rPr>
          <w:rFonts w:ascii="宋体" w:hAnsi="宋体" w:eastAsia="宋体" w:cs="宋体"/>
          <w:szCs w:val="24"/>
        </w:rPr>
      </w:pPr>
      <w:r>
        <w:rPr>
          <w:rFonts w:hint="eastAsia" w:ascii="宋体" w:hAnsi="宋体" w:eastAsia="宋体" w:cs="宋体"/>
          <w:szCs w:val="24"/>
        </w:rPr>
        <w:t>（2）未按照磋商文件要求密封或加写标注的；</w:t>
      </w:r>
    </w:p>
    <w:p w14:paraId="1C528AF8">
      <w:pPr>
        <w:pStyle w:val="7"/>
        <w:ind w:firstLine="480"/>
        <w:rPr>
          <w:rFonts w:ascii="宋体" w:hAnsi="宋体" w:eastAsia="宋体" w:cs="宋体"/>
          <w:szCs w:val="24"/>
        </w:rPr>
      </w:pPr>
      <w:r>
        <w:rPr>
          <w:rFonts w:hint="eastAsia" w:ascii="宋体" w:hAnsi="宋体" w:eastAsia="宋体" w:cs="宋体"/>
          <w:szCs w:val="24"/>
        </w:rPr>
        <w:t>（3）提交的响应文件与本项目不相符的；</w:t>
      </w:r>
    </w:p>
    <w:p w14:paraId="4E6FDB12">
      <w:pPr>
        <w:pStyle w:val="7"/>
        <w:ind w:firstLine="480"/>
        <w:rPr>
          <w:rFonts w:ascii="宋体" w:hAnsi="宋体" w:eastAsia="宋体" w:cs="宋体"/>
          <w:szCs w:val="24"/>
        </w:rPr>
      </w:pPr>
      <w:r>
        <w:rPr>
          <w:rFonts w:hint="eastAsia" w:ascii="宋体" w:hAnsi="宋体" w:eastAsia="宋体" w:cs="宋体"/>
          <w:szCs w:val="24"/>
        </w:rPr>
        <w:t>（4）供应商名称与</w:t>
      </w:r>
      <w:r>
        <w:rPr>
          <w:rFonts w:hint="eastAsia" w:ascii="宋体" w:hAnsi="宋体" w:eastAsia="宋体" w:cs="宋体"/>
        </w:rPr>
        <w:t>领取</w:t>
      </w:r>
      <w:r>
        <w:rPr>
          <w:rFonts w:hint="eastAsia" w:ascii="宋体" w:hAnsi="宋体" w:eastAsia="宋体" w:cs="宋体"/>
          <w:szCs w:val="24"/>
        </w:rPr>
        <w:t>磋商文件时填写的文件</w:t>
      </w:r>
      <w:r>
        <w:rPr>
          <w:rFonts w:hint="eastAsia" w:ascii="宋体" w:hAnsi="宋体" w:eastAsia="宋体" w:cs="宋体"/>
        </w:rPr>
        <w:t>领取</w:t>
      </w:r>
      <w:r>
        <w:rPr>
          <w:rFonts w:hint="eastAsia" w:ascii="宋体" w:hAnsi="宋体" w:eastAsia="宋体" w:cs="宋体"/>
          <w:szCs w:val="24"/>
        </w:rPr>
        <w:t>登记表中名称不相符的。</w:t>
      </w:r>
    </w:p>
    <w:p w14:paraId="27F5048B">
      <w:pPr>
        <w:pStyle w:val="6"/>
        <w:rPr>
          <w:rFonts w:ascii="宋体" w:hAnsi="宋体" w:eastAsia="宋体" w:cs="宋体"/>
        </w:rPr>
      </w:pPr>
      <w:r>
        <w:rPr>
          <w:rFonts w:hint="eastAsia" w:ascii="宋体" w:hAnsi="宋体" w:eastAsia="宋体" w:cs="宋体"/>
        </w:rPr>
        <w:t>26.响应文件的修改和撤</w:t>
      </w:r>
      <w:bookmarkEnd w:id="178"/>
      <w:bookmarkEnd w:id="179"/>
      <w:r>
        <w:rPr>
          <w:rFonts w:hint="eastAsia" w:ascii="宋体" w:hAnsi="宋体" w:eastAsia="宋体" w:cs="宋体"/>
        </w:rPr>
        <w:t>回</w:t>
      </w:r>
      <w:bookmarkEnd w:id="180"/>
    </w:p>
    <w:p w14:paraId="15332074">
      <w:pPr>
        <w:spacing w:line="360" w:lineRule="auto"/>
        <w:ind w:firstLine="470" w:firstLineChars="196"/>
        <w:rPr>
          <w:rFonts w:ascii="宋体" w:hAnsi="宋体" w:eastAsia="宋体" w:cs="宋体"/>
          <w:sz w:val="24"/>
        </w:rPr>
      </w:pPr>
      <w:r>
        <w:rPr>
          <w:rFonts w:hint="eastAsia" w:ascii="宋体" w:hAnsi="宋体" w:eastAsia="宋体" w:cs="宋体"/>
          <w:sz w:val="24"/>
        </w:rPr>
        <w:t>26.1供应商在递交了响应文件后，可以修改或撤回其响应文件，但必须在规定的投标截止时间前，以书面形式通知采购代理机构。</w:t>
      </w:r>
    </w:p>
    <w:p w14:paraId="2EA8036C">
      <w:pPr>
        <w:spacing w:line="360" w:lineRule="auto"/>
        <w:ind w:firstLine="470" w:firstLineChars="196"/>
        <w:rPr>
          <w:rFonts w:ascii="宋体" w:hAnsi="宋体" w:eastAsia="宋体" w:cs="宋体"/>
          <w:sz w:val="24"/>
        </w:rPr>
      </w:pPr>
      <w:r>
        <w:rPr>
          <w:rFonts w:hint="eastAsia" w:ascii="宋体" w:hAnsi="宋体" w:eastAsia="宋体" w:cs="宋体"/>
          <w:sz w:val="24"/>
        </w:rPr>
        <w:t>26.2供应商的修改书或撤回通知书，应由其法定代表人或授权代表签署并盖单位公章。修改书应按按照响应文件的密封要求进行密封和标注，并在密封袋上标注“响应文件修改”或“响应文件撤回通知”字样，“修改文件”作为响应文件的组成部分。</w:t>
      </w:r>
    </w:p>
    <w:p w14:paraId="216D85E2">
      <w:pPr>
        <w:spacing w:line="360" w:lineRule="auto"/>
        <w:ind w:firstLine="470" w:firstLineChars="196"/>
        <w:rPr>
          <w:rFonts w:ascii="宋体" w:hAnsi="宋体" w:eastAsia="宋体" w:cs="宋体"/>
          <w:sz w:val="24"/>
        </w:rPr>
      </w:pPr>
      <w:r>
        <w:rPr>
          <w:rFonts w:hint="eastAsia" w:ascii="宋体" w:hAnsi="宋体" w:eastAsia="宋体" w:cs="宋体"/>
          <w:sz w:val="24"/>
        </w:rPr>
        <w:t>26.3在投标截止时间之后，供应商不得对其递交的响应文件做任何修改或撤销投标。</w:t>
      </w:r>
      <w:bookmarkStart w:id="181" w:name="_Toc183582231"/>
      <w:bookmarkStart w:id="182" w:name="_Toc217446056"/>
      <w:bookmarkStart w:id="183" w:name="_Toc89075878"/>
      <w:bookmarkStart w:id="184" w:name="_Toc77400782"/>
      <w:bookmarkStart w:id="185" w:name="_Toc183682368"/>
    </w:p>
    <w:p w14:paraId="0F6D4E6D">
      <w:pPr>
        <w:pStyle w:val="3"/>
        <w:spacing w:before="300" w:after="120" w:afterLines="50" w:line="360" w:lineRule="auto"/>
        <w:rPr>
          <w:rFonts w:ascii="宋体" w:hAnsi="宋体" w:eastAsia="宋体" w:cs="宋体"/>
          <w:bCs/>
        </w:rPr>
      </w:pPr>
      <w:bookmarkStart w:id="186" w:name="_Toc15746"/>
      <w:bookmarkStart w:id="187" w:name="_Toc25899"/>
      <w:bookmarkStart w:id="188" w:name="_Toc13535"/>
      <w:bookmarkStart w:id="189" w:name="_Toc8131"/>
      <w:bookmarkStart w:id="190" w:name="_Toc13778"/>
      <w:r>
        <w:rPr>
          <w:rFonts w:hint="eastAsia" w:ascii="宋体" w:hAnsi="宋体" w:eastAsia="宋体" w:cs="宋体"/>
          <w:bCs/>
        </w:rPr>
        <w:t>六、开标</w:t>
      </w:r>
      <w:bookmarkEnd w:id="181"/>
      <w:bookmarkEnd w:id="182"/>
      <w:bookmarkEnd w:id="183"/>
      <w:bookmarkEnd w:id="184"/>
      <w:bookmarkEnd w:id="185"/>
      <w:bookmarkEnd w:id="186"/>
      <w:bookmarkEnd w:id="187"/>
      <w:bookmarkEnd w:id="188"/>
      <w:bookmarkEnd w:id="189"/>
      <w:bookmarkEnd w:id="190"/>
    </w:p>
    <w:p w14:paraId="196AE84C">
      <w:pPr>
        <w:pStyle w:val="6"/>
        <w:rPr>
          <w:rFonts w:ascii="宋体" w:hAnsi="宋体" w:eastAsia="宋体" w:cs="宋体"/>
        </w:rPr>
      </w:pPr>
      <w:r>
        <w:rPr>
          <w:rFonts w:hint="eastAsia" w:ascii="宋体" w:hAnsi="宋体" w:eastAsia="宋体" w:cs="宋体"/>
        </w:rPr>
        <w:t>27.开标时间和地点</w:t>
      </w:r>
    </w:p>
    <w:p w14:paraId="643EE421">
      <w:pPr>
        <w:spacing w:line="360" w:lineRule="auto"/>
        <w:ind w:firstLine="480" w:firstLineChars="200"/>
        <w:rPr>
          <w:rFonts w:ascii="宋体" w:hAnsi="宋体" w:eastAsia="宋体" w:cs="宋体"/>
          <w:sz w:val="24"/>
        </w:rPr>
      </w:pPr>
      <w:r>
        <w:rPr>
          <w:rFonts w:hint="eastAsia" w:ascii="宋体" w:hAnsi="宋体" w:eastAsia="宋体" w:cs="宋体"/>
          <w:sz w:val="24"/>
        </w:rPr>
        <w:t>27.1采购代理机构在供应商须知前附表中规定的投标截止时间和地点组织公开开标。开标由采购代理机构主持，采购人、供应商和有关方面代表参加，签名报到以证明其出席。</w:t>
      </w:r>
    </w:p>
    <w:p w14:paraId="3126CEF8">
      <w:pPr>
        <w:spacing w:line="360" w:lineRule="auto"/>
        <w:ind w:firstLine="480" w:firstLineChars="200"/>
        <w:rPr>
          <w:rFonts w:ascii="宋体" w:hAnsi="宋体" w:eastAsia="宋体" w:cs="宋体"/>
          <w:b/>
          <w:bCs/>
          <w:sz w:val="24"/>
        </w:rPr>
      </w:pPr>
      <w:r>
        <w:rPr>
          <w:rFonts w:hint="eastAsia" w:ascii="宋体" w:hAnsi="宋体" w:eastAsia="宋体" w:cs="宋体"/>
          <w:sz w:val="24"/>
        </w:rPr>
        <w:t>27.2 供应商未参加开标的，视同认可开标结果。</w:t>
      </w:r>
    </w:p>
    <w:p w14:paraId="4B0A5D05">
      <w:pPr>
        <w:spacing w:line="360" w:lineRule="auto"/>
        <w:ind w:firstLine="480" w:firstLineChars="200"/>
        <w:rPr>
          <w:rFonts w:ascii="宋体" w:hAnsi="宋体" w:eastAsia="宋体" w:cs="宋体"/>
          <w:sz w:val="24"/>
        </w:rPr>
      </w:pPr>
      <w:r>
        <w:rPr>
          <w:rFonts w:hint="eastAsia" w:ascii="宋体" w:hAnsi="宋体" w:eastAsia="宋体" w:cs="宋体"/>
          <w:sz w:val="24"/>
        </w:rPr>
        <w:t>27.3采购人或者采购代理机构负责组织评标工作，并履行相应职责。</w:t>
      </w:r>
      <w:bookmarkStart w:id="191" w:name="_Toc217446058"/>
    </w:p>
    <w:p w14:paraId="19069E89">
      <w:pPr>
        <w:spacing w:line="360" w:lineRule="auto"/>
        <w:ind w:firstLine="480" w:firstLineChars="200"/>
        <w:rPr>
          <w:rFonts w:ascii="宋体" w:hAnsi="宋体" w:eastAsia="宋体" w:cs="宋体"/>
          <w:sz w:val="24"/>
        </w:rPr>
      </w:pPr>
      <w:r>
        <w:rPr>
          <w:rFonts w:hint="eastAsia" w:ascii="宋体" w:hAnsi="宋体" w:eastAsia="宋体" w:cs="宋体"/>
          <w:sz w:val="24"/>
        </w:rPr>
        <w:t>27.4 供应商不足3家的，不得开标。</w:t>
      </w:r>
    </w:p>
    <w:p w14:paraId="777A3A11">
      <w:pPr>
        <w:pStyle w:val="6"/>
        <w:rPr>
          <w:rFonts w:ascii="宋体" w:hAnsi="宋体" w:eastAsia="宋体" w:cs="宋体"/>
        </w:rPr>
      </w:pPr>
      <w:r>
        <w:rPr>
          <w:rFonts w:hint="eastAsia" w:ascii="宋体" w:hAnsi="宋体" w:eastAsia="宋体" w:cs="宋体"/>
        </w:rPr>
        <w:t>28.开标程序</w:t>
      </w:r>
      <w:bookmarkEnd w:id="191"/>
    </w:p>
    <w:p w14:paraId="0706E35F">
      <w:pPr>
        <w:pStyle w:val="40"/>
        <w:ind w:left="441" w:firstLine="480"/>
        <w:rPr>
          <w:rFonts w:ascii="宋体" w:hAnsi="宋体" w:eastAsia="宋体" w:cs="宋体"/>
          <w:sz w:val="24"/>
          <w:szCs w:val="24"/>
        </w:rPr>
      </w:pPr>
      <w:r>
        <w:rPr>
          <w:rFonts w:hint="eastAsia" w:ascii="宋体" w:hAnsi="宋体" w:eastAsia="宋体" w:cs="宋体"/>
          <w:sz w:val="24"/>
          <w:szCs w:val="24"/>
        </w:rPr>
        <w:t>28.1开标会议由采购代理机构主持。主持人按照磋商文件规定的开标时间宣布开标，按照规定要求主持开标会并按以下程序进行（但不限于）：</w:t>
      </w:r>
    </w:p>
    <w:p w14:paraId="79FA5328">
      <w:pPr>
        <w:spacing w:line="360" w:lineRule="auto"/>
        <w:ind w:firstLine="460" w:firstLineChars="192"/>
        <w:rPr>
          <w:rFonts w:ascii="宋体" w:hAnsi="宋体" w:eastAsia="宋体" w:cs="宋体"/>
          <w:sz w:val="24"/>
        </w:rPr>
      </w:pPr>
      <w:bookmarkStart w:id="192" w:name="_Toc217446059"/>
      <w:r>
        <w:rPr>
          <w:rFonts w:hint="eastAsia" w:ascii="宋体" w:hAnsi="宋体" w:eastAsia="宋体" w:cs="宋体"/>
          <w:sz w:val="24"/>
        </w:rPr>
        <w:t>（1）在磋商文件规定的时间和地点，由采购代理机构组织磋商工作，供应商须委派代表参加，签名以证明其出席。</w:t>
      </w:r>
    </w:p>
    <w:p w14:paraId="4101F666">
      <w:pPr>
        <w:spacing w:line="360" w:lineRule="auto"/>
        <w:ind w:firstLine="460" w:firstLineChars="192"/>
        <w:rPr>
          <w:rFonts w:ascii="宋体" w:hAnsi="宋体" w:eastAsia="宋体" w:cs="宋体"/>
          <w:sz w:val="24"/>
        </w:rPr>
      </w:pPr>
      <w:r>
        <w:rPr>
          <w:rFonts w:hint="eastAsia" w:ascii="宋体" w:hAnsi="宋体" w:eastAsia="宋体" w:cs="宋体"/>
          <w:sz w:val="24"/>
        </w:rPr>
        <w:t>（2）各供应商或其推荐的代表与采购监督人共同检查响应文件的密封情况，经检查无误后，签字确认。</w:t>
      </w:r>
    </w:p>
    <w:p w14:paraId="5C7B3022">
      <w:pPr>
        <w:spacing w:line="360" w:lineRule="auto"/>
        <w:ind w:firstLine="460" w:firstLineChars="192"/>
        <w:rPr>
          <w:rFonts w:ascii="宋体" w:hAnsi="宋体" w:eastAsia="宋体" w:cs="宋体"/>
          <w:sz w:val="24"/>
        </w:rPr>
      </w:pPr>
      <w:r>
        <w:rPr>
          <w:rFonts w:hint="eastAsia" w:ascii="宋体" w:hAnsi="宋体" w:eastAsia="宋体" w:cs="宋体"/>
          <w:sz w:val="24"/>
        </w:rPr>
        <w:t>（3）采购代理机构工作人员按照顺序，将各供应商首次响应文件的份数等内容公布，无异议后，由供应商法定代表人（或授权代表人）和监督人签字确认。</w:t>
      </w:r>
    </w:p>
    <w:p w14:paraId="33B1B7DD">
      <w:pPr>
        <w:spacing w:line="360" w:lineRule="auto"/>
        <w:ind w:firstLine="460" w:firstLineChars="192"/>
        <w:rPr>
          <w:rFonts w:ascii="宋体" w:hAnsi="宋体" w:eastAsia="宋体" w:cs="宋体"/>
          <w:sz w:val="24"/>
        </w:rPr>
      </w:pPr>
      <w:r>
        <w:rPr>
          <w:rFonts w:hint="eastAsia" w:ascii="宋体" w:hAnsi="宋体" w:eastAsia="宋体" w:cs="宋体"/>
          <w:sz w:val="24"/>
        </w:rPr>
        <w:t>（4）宣布开标会议结束。主持人宣布开标会议结束后，所有供应商应立即退场。同时所有供应商应保持通讯设备的畅通，以方便在评标过程中磋商小组要求供应商对响应文件的必要澄清。</w:t>
      </w:r>
    </w:p>
    <w:p w14:paraId="0088101D">
      <w:pPr>
        <w:spacing w:line="360" w:lineRule="auto"/>
        <w:ind w:firstLine="460" w:firstLineChars="192"/>
        <w:rPr>
          <w:rFonts w:ascii="宋体" w:hAnsi="宋体" w:eastAsia="宋体" w:cs="宋体"/>
          <w:kern w:val="0"/>
          <w:sz w:val="24"/>
        </w:rPr>
      </w:pPr>
      <w:r>
        <w:rPr>
          <w:rFonts w:hint="eastAsia" w:ascii="宋体" w:hAnsi="宋体" w:eastAsia="宋体" w:cs="宋体"/>
          <w:sz w:val="24"/>
        </w:rPr>
        <w:t>28.2</w:t>
      </w:r>
      <w:r>
        <w:rPr>
          <w:rFonts w:hint="eastAsia" w:ascii="宋体" w:hAnsi="宋体" w:eastAsia="宋体" w:cs="宋体"/>
          <w:kern w:val="0"/>
          <w:sz w:val="24"/>
        </w:rPr>
        <w:t>供应商对开标过程和开标记录有疑义，以及认为采购人、采购代理机构相关工作人员有需要回避的情形的，应当场提出询问或者回避申请。采购人、采购代理机构对供应商代表提出的询问或者回避申请应当及时处理，并制作记录。</w:t>
      </w:r>
    </w:p>
    <w:p w14:paraId="2927F73E">
      <w:pPr>
        <w:spacing w:line="360" w:lineRule="auto"/>
        <w:ind w:firstLine="460" w:firstLineChars="192"/>
        <w:rPr>
          <w:rFonts w:ascii="宋体" w:hAnsi="宋体" w:eastAsia="宋体" w:cs="宋体"/>
          <w:kern w:val="0"/>
          <w:sz w:val="24"/>
        </w:rPr>
      </w:pPr>
      <w:r>
        <w:rPr>
          <w:rFonts w:hint="eastAsia" w:ascii="宋体" w:hAnsi="宋体" w:eastAsia="宋体" w:cs="宋体"/>
          <w:kern w:val="0"/>
          <w:sz w:val="24"/>
        </w:rPr>
        <w:t>28.3采购代理机构对开标、资格审查和评标全过程进行全程摄（录）像、文字记录，并存档备查。</w:t>
      </w:r>
    </w:p>
    <w:p w14:paraId="2BDD1C1B">
      <w:pPr>
        <w:spacing w:line="360" w:lineRule="auto"/>
        <w:ind w:firstLine="460" w:firstLineChars="192"/>
        <w:rPr>
          <w:rFonts w:ascii="宋体" w:hAnsi="宋体" w:eastAsia="宋体" w:cs="宋体"/>
          <w:kern w:val="0"/>
          <w:sz w:val="24"/>
        </w:rPr>
      </w:pPr>
      <w:r>
        <w:rPr>
          <w:rFonts w:hint="eastAsia" w:ascii="宋体" w:hAnsi="宋体" w:eastAsia="宋体" w:cs="宋体"/>
          <w:kern w:val="0"/>
          <w:sz w:val="24"/>
        </w:rPr>
        <w:t>28.4开标截止时间后供应商不足三家的，不进行开标。</w:t>
      </w:r>
    </w:p>
    <w:p w14:paraId="5698343E">
      <w:pPr>
        <w:pStyle w:val="3"/>
        <w:spacing w:before="300" w:after="120" w:afterLines="50" w:line="360" w:lineRule="auto"/>
        <w:rPr>
          <w:rFonts w:ascii="宋体" w:hAnsi="宋体" w:eastAsia="宋体" w:cs="宋体"/>
          <w:bCs/>
        </w:rPr>
      </w:pPr>
      <w:bookmarkStart w:id="193" w:name="_Toc27970"/>
      <w:bookmarkStart w:id="194" w:name="_Toc3888"/>
      <w:bookmarkStart w:id="195" w:name="_Toc7998"/>
      <w:bookmarkStart w:id="196" w:name="_Toc17792"/>
      <w:bookmarkStart w:id="197" w:name="_Toc12158"/>
      <w:r>
        <w:rPr>
          <w:rFonts w:hint="eastAsia" w:ascii="宋体" w:hAnsi="宋体" w:eastAsia="宋体" w:cs="宋体"/>
          <w:bCs/>
        </w:rPr>
        <w:t>七、供应商资格审查</w:t>
      </w:r>
      <w:bookmarkEnd w:id="193"/>
      <w:bookmarkEnd w:id="194"/>
      <w:bookmarkEnd w:id="195"/>
      <w:bookmarkEnd w:id="196"/>
      <w:bookmarkEnd w:id="197"/>
    </w:p>
    <w:p w14:paraId="048192F8">
      <w:pPr>
        <w:pStyle w:val="6"/>
        <w:rPr>
          <w:rFonts w:ascii="宋体" w:hAnsi="宋体" w:eastAsia="宋体" w:cs="宋体"/>
        </w:rPr>
      </w:pPr>
      <w:r>
        <w:rPr>
          <w:rFonts w:hint="eastAsia" w:ascii="宋体" w:hAnsi="宋体" w:eastAsia="宋体" w:cs="宋体"/>
        </w:rPr>
        <w:t>29.资格审查人员</w:t>
      </w:r>
    </w:p>
    <w:p w14:paraId="78DF20FF">
      <w:pPr>
        <w:spacing w:after="120" w:afterLines="50" w:line="360" w:lineRule="auto"/>
        <w:rPr>
          <w:rFonts w:ascii="宋体" w:hAnsi="宋体" w:eastAsia="宋体" w:cs="宋体"/>
          <w:kern w:val="0"/>
          <w:sz w:val="24"/>
        </w:rPr>
      </w:pPr>
      <w:r>
        <w:rPr>
          <w:rFonts w:hint="eastAsia" w:ascii="宋体" w:hAnsi="宋体" w:eastAsia="宋体" w:cs="宋体"/>
          <w:kern w:val="0"/>
          <w:sz w:val="24"/>
        </w:rPr>
        <w:t xml:space="preserve">    开标结束后，采购人按照《中华人民共和国政府采购法》、《政府采购货物和服务招标投标管理办法》（财政部第87号令）有关规定，对响应文件正本中的供应商资格证明文件进行审查。资格审查结束后，资格审查人员对审查结果进行签字确认，若供应商资格审查未通过，注明未通过原因并告知其供应商。</w:t>
      </w:r>
    </w:p>
    <w:p w14:paraId="3EF8E0E3">
      <w:pPr>
        <w:pStyle w:val="6"/>
        <w:rPr>
          <w:rFonts w:ascii="宋体" w:hAnsi="宋体" w:eastAsia="宋体" w:cs="宋体"/>
        </w:rPr>
      </w:pPr>
      <w:r>
        <w:rPr>
          <w:rFonts w:hint="eastAsia" w:ascii="宋体" w:hAnsi="宋体" w:eastAsia="宋体" w:cs="宋体"/>
        </w:rPr>
        <w:t>30.资格审查办法</w:t>
      </w:r>
    </w:p>
    <w:p w14:paraId="2A214C2B">
      <w:pPr>
        <w:tabs>
          <w:tab w:val="left" w:pos="0"/>
        </w:tabs>
        <w:adjustRightInd w:val="0"/>
        <w:snapToGrid w:val="0"/>
        <w:spacing w:line="360" w:lineRule="auto"/>
        <w:rPr>
          <w:rFonts w:ascii="宋体" w:hAnsi="宋体" w:eastAsia="宋体" w:cs="宋体"/>
          <w:sz w:val="24"/>
        </w:rPr>
      </w:pPr>
      <w:r>
        <w:rPr>
          <w:rFonts w:hint="eastAsia" w:ascii="宋体" w:hAnsi="宋体" w:eastAsia="宋体" w:cs="宋体"/>
          <w:sz w:val="24"/>
        </w:rPr>
        <w:t xml:space="preserve">    30.1资格审查在开标之后评标之前进行。</w:t>
      </w:r>
    </w:p>
    <w:p w14:paraId="7397D85F">
      <w:pPr>
        <w:tabs>
          <w:tab w:val="left" w:pos="0"/>
        </w:tabs>
        <w:adjustRightInd w:val="0"/>
        <w:snapToGrid w:val="0"/>
        <w:spacing w:line="360" w:lineRule="auto"/>
        <w:ind w:firstLine="470" w:firstLineChars="196"/>
        <w:rPr>
          <w:rFonts w:ascii="宋体" w:hAnsi="宋体" w:eastAsia="宋体" w:cs="宋体"/>
          <w:kern w:val="0"/>
          <w:sz w:val="24"/>
        </w:rPr>
      </w:pPr>
      <w:r>
        <w:rPr>
          <w:rFonts w:hint="eastAsia" w:ascii="宋体" w:hAnsi="宋体" w:eastAsia="宋体" w:cs="宋体"/>
          <w:sz w:val="24"/>
        </w:rPr>
        <w:t>30.2资格审查人员将依据供应商响应文件，按照磋商文件第三章10.1条款所述资格要求对供应商进行资格审查，以确定其是否具备相应资格。</w:t>
      </w:r>
      <w:r>
        <w:rPr>
          <w:rFonts w:hint="eastAsia" w:ascii="宋体" w:hAnsi="宋体" w:eastAsia="宋体" w:cs="宋体"/>
          <w:kern w:val="0"/>
          <w:sz w:val="24"/>
        </w:rPr>
        <w:t>如果供应商不具备资格、不满足磋商文件所规定的资格条件,将被视为未实质性响应磋商文件,按无效投标处理，资格审查不合格的供应商，不得进入下一评标环节。</w:t>
      </w:r>
    </w:p>
    <w:p w14:paraId="42EA54E4">
      <w:pPr>
        <w:tabs>
          <w:tab w:val="left" w:pos="0"/>
        </w:tabs>
        <w:adjustRightInd w:val="0"/>
        <w:snapToGrid w:val="0"/>
        <w:spacing w:line="360" w:lineRule="auto"/>
        <w:ind w:firstLine="470" w:firstLineChars="196"/>
        <w:rPr>
          <w:rFonts w:ascii="宋体" w:hAnsi="宋体" w:eastAsia="宋体" w:cs="宋体"/>
          <w:kern w:val="0"/>
          <w:sz w:val="24"/>
        </w:rPr>
      </w:pPr>
      <w:r>
        <w:rPr>
          <w:rFonts w:hint="eastAsia" w:ascii="宋体" w:hAnsi="宋体" w:eastAsia="宋体" w:cs="宋体"/>
          <w:kern w:val="0"/>
          <w:sz w:val="24"/>
        </w:rPr>
        <w:t>30.3 供应商须知前附表规定本项目专门面向中小企业采购的，供应商应符合政府采购政策规定的中小企业条件，并提供相应证明材料：《中小企业声明函》或者《残疾人福利性单位声明函》或者监狱企业的证明。</w:t>
      </w:r>
      <w:r>
        <w:rPr>
          <w:rFonts w:hint="eastAsia" w:ascii="宋体" w:hAnsi="宋体" w:eastAsia="宋体" w:cs="宋体"/>
          <w:sz w:val="24"/>
        </w:rPr>
        <w:t>不提供或提供有瑕疵的，</w:t>
      </w:r>
      <w:r>
        <w:rPr>
          <w:rFonts w:hint="eastAsia" w:ascii="宋体" w:hAnsi="宋体" w:eastAsia="宋体" w:cs="宋体"/>
          <w:kern w:val="0"/>
          <w:sz w:val="24"/>
        </w:rPr>
        <w:t>不得进入下一评标环节。</w:t>
      </w:r>
    </w:p>
    <w:p w14:paraId="3F9D351F">
      <w:pPr>
        <w:tabs>
          <w:tab w:val="left" w:pos="0"/>
        </w:tabs>
        <w:adjustRightInd w:val="0"/>
        <w:snapToGrid w:val="0"/>
        <w:spacing w:line="360" w:lineRule="auto"/>
        <w:ind w:firstLine="470" w:firstLineChars="196"/>
        <w:rPr>
          <w:rFonts w:ascii="宋体" w:hAnsi="宋体" w:eastAsia="宋体" w:cs="宋体"/>
          <w:kern w:val="0"/>
          <w:sz w:val="24"/>
        </w:rPr>
      </w:pPr>
      <w:r>
        <w:rPr>
          <w:rFonts w:hint="eastAsia" w:ascii="宋体" w:hAnsi="宋体" w:eastAsia="宋体" w:cs="宋体"/>
          <w:kern w:val="0"/>
          <w:sz w:val="24"/>
        </w:rPr>
        <w:t>30.4供应商信用查询结果，凡存在下列情形之一的，审查不予通过：</w:t>
      </w:r>
    </w:p>
    <w:p w14:paraId="65841775">
      <w:pPr>
        <w:tabs>
          <w:tab w:val="left" w:pos="0"/>
        </w:tabs>
        <w:adjustRightInd w:val="0"/>
        <w:snapToGrid w:val="0"/>
        <w:spacing w:line="360" w:lineRule="auto"/>
        <w:ind w:firstLine="470" w:firstLineChars="196"/>
        <w:rPr>
          <w:rFonts w:ascii="宋体" w:hAnsi="宋体" w:eastAsia="宋体" w:cs="宋体"/>
          <w:kern w:val="0"/>
          <w:sz w:val="24"/>
        </w:rPr>
      </w:pPr>
      <w:r>
        <w:rPr>
          <w:rFonts w:hint="eastAsia" w:ascii="宋体" w:hAnsi="宋体" w:eastAsia="宋体" w:cs="宋体"/>
          <w:kern w:val="0"/>
          <w:sz w:val="24"/>
        </w:rPr>
        <w:t>（1）列入严重违法失信名单的；</w:t>
      </w:r>
    </w:p>
    <w:p w14:paraId="1D9ADFB2">
      <w:pPr>
        <w:tabs>
          <w:tab w:val="left" w:pos="0"/>
        </w:tabs>
        <w:adjustRightInd w:val="0"/>
        <w:snapToGrid w:val="0"/>
        <w:spacing w:line="360" w:lineRule="auto"/>
        <w:ind w:firstLine="470" w:firstLineChars="196"/>
        <w:rPr>
          <w:rFonts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sz w:val="24"/>
          <w:shd w:val="clear" w:color="auto" w:fill="FFFFFF"/>
        </w:rPr>
        <w:t>列入政府采购严重违法失信行为记录名单的；</w:t>
      </w:r>
    </w:p>
    <w:p w14:paraId="1E7B0B24">
      <w:pPr>
        <w:tabs>
          <w:tab w:val="left" w:pos="0"/>
        </w:tabs>
        <w:adjustRightInd w:val="0"/>
        <w:snapToGrid w:val="0"/>
        <w:spacing w:line="360" w:lineRule="auto"/>
        <w:ind w:firstLine="470" w:firstLineChars="196"/>
        <w:rPr>
          <w:rFonts w:ascii="宋体" w:hAnsi="宋体" w:eastAsia="宋体" w:cs="宋体"/>
          <w:kern w:val="0"/>
          <w:sz w:val="24"/>
        </w:rPr>
      </w:pPr>
      <w:r>
        <w:rPr>
          <w:rFonts w:hint="eastAsia" w:ascii="宋体" w:hAnsi="宋体" w:eastAsia="宋体" w:cs="宋体"/>
          <w:kern w:val="0"/>
          <w:sz w:val="24"/>
        </w:rPr>
        <w:t>（3）列入重大税收违法案件当事人名单的；</w:t>
      </w:r>
    </w:p>
    <w:p w14:paraId="02FAD8BA">
      <w:pPr>
        <w:tabs>
          <w:tab w:val="left" w:pos="0"/>
        </w:tabs>
        <w:adjustRightInd w:val="0"/>
        <w:snapToGrid w:val="0"/>
        <w:spacing w:line="360" w:lineRule="auto"/>
        <w:ind w:firstLine="470" w:firstLineChars="196"/>
        <w:rPr>
          <w:rFonts w:ascii="宋体" w:hAnsi="宋体" w:eastAsia="宋体" w:cs="宋体"/>
          <w:kern w:val="0"/>
          <w:sz w:val="24"/>
        </w:rPr>
      </w:pPr>
      <w:r>
        <w:rPr>
          <w:rFonts w:hint="eastAsia" w:ascii="宋体" w:hAnsi="宋体" w:eastAsia="宋体" w:cs="宋体"/>
          <w:kern w:val="0"/>
          <w:sz w:val="24"/>
        </w:rPr>
        <w:t>（4）近3年内受到暂扣或者吊销许可证、暂扣或者吊销执照行政处罚的；</w:t>
      </w:r>
    </w:p>
    <w:p w14:paraId="644F2B32">
      <w:pPr>
        <w:tabs>
          <w:tab w:val="left" w:pos="0"/>
        </w:tabs>
        <w:adjustRightInd w:val="0"/>
        <w:snapToGrid w:val="0"/>
        <w:spacing w:line="360" w:lineRule="auto"/>
        <w:ind w:firstLine="470" w:firstLineChars="196"/>
        <w:rPr>
          <w:rFonts w:ascii="宋体" w:hAnsi="宋体" w:eastAsia="宋体" w:cs="宋体"/>
          <w:kern w:val="0"/>
          <w:sz w:val="24"/>
        </w:rPr>
      </w:pPr>
      <w:r>
        <w:rPr>
          <w:rFonts w:hint="eastAsia" w:ascii="宋体" w:hAnsi="宋体" w:eastAsia="宋体" w:cs="宋体"/>
          <w:kern w:val="0"/>
          <w:sz w:val="24"/>
        </w:rPr>
        <w:t>（5）近3年内受到责令停产停业行政处罚的；</w:t>
      </w:r>
    </w:p>
    <w:p w14:paraId="315970E3">
      <w:pPr>
        <w:tabs>
          <w:tab w:val="left" w:pos="0"/>
        </w:tabs>
        <w:adjustRightInd w:val="0"/>
        <w:snapToGrid w:val="0"/>
        <w:spacing w:line="360" w:lineRule="auto"/>
        <w:ind w:firstLine="470" w:firstLineChars="196"/>
        <w:rPr>
          <w:rFonts w:ascii="宋体" w:hAnsi="宋体" w:eastAsia="宋体" w:cs="宋体"/>
          <w:kern w:val="0"/>
          <w:sz w:val="24"/>
        </w:rPr>
      </w:pPr>
      <w:r>
        <w:rPr>
          <w:rFonts w:hint="eastAsia" w:ascii="宋体" w:hAnsi="宋体" w:eastAsia="宋体" w:cs="宋体"/>
          <w:sz w:val="24"/>
          <w:shd w:val="clear" w:color="auto" w:fill="FFFFFF"/>
        </w:rPr>
        <w:t>（6）</w:t>
      </w:r>
      <w:r>
        <w:rPr>
          <w:rFonts w:hint="eastAsia" w:ascii="宋体" w:hAnsi="宋体" w:eastAsia="宋体" w:cs="宋体"/>
          <w:kern w:val="0"/>
          <w:sz w:val="24"/>
        </w:rPr>
        <w:t>法律法规规定的其他情形的。</w:t>
      </w:r>
    </w:p>
    <w:p w14:paraId="0539907E">
      <w:pPr>
        <w:spacing w:line="360" w:lineRule="auto"/>
        <w:ind w:firstLine="480" w:firstLineChars="200"/>
        <w:rPr>
          <w:rFonts w:ascii="宋体" w:hAnsi="宋体" w:eastAsia="宋体" w:cs="宋体"/>
          <w:sz w:val="24"/>
        </w:rPr>
      </w:pPr>
      <w:r>
        <w:rPr>
          <w:rFonts w:hint="eastAsia" w:ascii="宋体" w:hAnsi="宋体" w:eastAsia="宋体" w:cs="宋体"/>
          <w:sz w:val="24"/>
        </w:rPr>
        <w:t>30.5 合格供应商不足3家的，不得评标。</w:t>
      </w:r>
    </w:p>
    <w:p w14:paraId="4E0F1415">
      <w:pPr>
        <w:spacing w:line="360" w:lineRule="auto"/>
        <w:ind w:firstLine="480"/>
        <w:rPr>
          <w:rFonts w:ascii="宋体" w:hAnsi="宋体" w:eastAsia="宋体" w:cs="宋体"/>
          <w:bCs/>
        </w:rPr>
      </w:pPr>
      <w:r>
        <w:rPr>
          <w:rFonts w:hint="eastAsia" w:ascii="宋体" w:hAnsi="宋体" w:eastAsia="宋体" w:cs="宋体"/>
          <w:sz w:val="24"/>
        </w:rPr>
        <w:t>30.6 不合格的供应商，不得进入评标环节。</w:t>
      </w:r>
    </w:p>
    <w:p w14:paraId="0D6F21F0">
      <w:pPr>
        <w:pStyle w:val="3"/>
        <w:spacing w:before="0" w:after="120" w:afterLines="50" w:line="360" w:lineRule="auto"/>
        <w:rPr>
          <w:rFonts w:ascii="宋体" w:hAnsi="宋体" w:eastAsia="宋体" w:cs="宋体"/>
          <w:bCs/>
        </w:rPr>
      </w:pPr>
      <w:bookmarkStart w:id="198" w:name="_Toc24458"/>
      <w:bookmarkStart w:id="199" w:name="_Toc13896"/>
      <w:bookmarkStart w:id="200" w:name="_Toc3745"/>
      <w:bookmarkStart w:id="201" w:name="_Toc9568"/>
      <w:bookmarkStart w:id="202" w:name="_Toc21496"/>
      <w:r>
        <w:rPr>
          <w:rFonts w:hint="eastAsia" w:ascii="宋体" w:hAnsi="宋体" w:eastAsia="宋体" w:cs="宋体"/>
          <w:bCs/>
        </w:rPr>
        <w:t>八、评标</w:t>
      </w:r>
      <w:bookmarkEnd w:id="192"/>
      <w:bookmarkEnd w:id="198"/>
      <w:bookmarkEnd w:id="199"/>
      <w:bookmarkEnd w:id="200"/>
      <w:bookmarkEnd w:id="201"/>
      <w:bookmarkEnd w:id="202"/>
    </w:p>
    <w:p w14:paraId="79327492">
      <w:pPr>
        <w:pStyle w:val="6"/>
        <w:rPr>
          <w:rFonts w:ascii="宋体" w:hAnsi="宋体" w:eastAsia="宋体" w:cs="宋体"/>
        </w:rPr>
      </w:pPr>
      <w:r>
        <w:rPr>
          <w:rFonts w:hint="eastAsia" w:ascii="宋体" w:hAnsi="宋体" w:eastAsia="宋体" w:cs="宋体"/>
        </w:rPr>
        <w:t>31.磋商小组</w:t>
      </w:r>
    </w:p>
    <w:p w14:paraId="080938B2">
      <w:pPr>
        <w:pStyle w:val="45"/>
        <w:spacing w:before="0" w:beforeAutospacing="0" w:after="0" w:afterAutospacing="0" w:line="360" w:lineRule="auto"/>
        <w:ind w:firstLine="480" w:firstLineChars="200"/>
        <w:rPr>
          <w:rFonts w:eastAsia="宋体"/>
        </w:rPr>
      </w:pPr>
      <w:r>
        <w:rPr>
          <w:rFonts w:hint="eastAsia" w:eastAsia="宋体"/>
        </w:rPr>
        <w:t>31.1采购代理机构</w:t>
      </w:r>
      <w:r>
        <w:rPr>
          <w:rFonts w:hint="eastAsia" w:eastAsia="宋体"/>
          <w:lang w:val="zh-CN"/>
        </w:rPr>
        <w:t>按照《中华人民共和国政府采购法》、《中华人民共和国政府采购法实施条例》和《</w:t>
      </w:r>
      <w:r>
        <w:rPr>
          <w:rFonts w:hint="eastAsia" w:eastAsia="宋体"/>
        </w:rPr>
        <w:t>政府采购竞争性磋商采购方式管理暂行办法</w:t>
      </w:r>
      <w:r>
        <w:rPr>
          <w:rFonts w:hint="eastAsia" w:eastAsia="宋体"/>
          <w:lang w:val="zh-CN"/>
        </w:rPr>
        <w:t>》、《政府采购货物和服务招标投标管理办法》的规定，依法组建磋商小组。</w:t>
      </w:r>
    </w:p>
    <w:p w14:paraId="10497203">
      <w:pPr>
        <w:pStyle w:val="45"/>
        <w:spacing w:before="0" w:beforeAutospacing="0" w:after="0" w:afterAutospacing="0" w:line="360" w:lineRule="auto"/>
        <w:ind w:firstLine="480" w:firstLineChars="200"/>
        <w:rPr>
          <w:rFonts w:eastAsia="宋体"/>
        </w:rPr>
      </w:pPr>
      <w:r>
        <w:rPr>
          <w:rFonts w:hint="eastAsia" w:eastAsia="宋体"/>
        </w:rPr>
        <w:t>31.2磋商小组由采购人代表和评审专家共3人以上单数组成，</w:t>
      </w:r>
      <w:r>
        <w:rPr>
          <w:rFonts w:hint="eastAsia" w:eastAsia="宋体"/>
          <w:spacing w:val="6"/>
        </w:rPr>
        <w:t>其中评审专家不得少于成员总数的三分之二。</w:t>
      </w:r>
      <w:r>
        <w:rPr>
          <w:rFonts w:hint="eastAsia" w:eastAsia="宋体"/>
        </w:rPr>
        <w:t>专家人选在省级财政部门设立的政府采购评审专家库中随机抽取。</w:t>
      </w:r>
    </w:p>
    <w:p w14:paraId="42EAC01A">
      <w:pPr>
        <w:pStyle w:val="45"/>
        <w:spacing w:before="0" w:beforeAutospacing="0" w:after="0" w:afterAutospacing="0" w:line="360" w:lineRule="auto"/>
        <w:ind w:firstLine="480" w:firstLineChars="200"/>
        <w:rPr>
          <w:rFonts w:eastAsia="宋体"/>
          <w:bCs/>
          <w:kern w:val="2"/>
        </w:rPr>
      </w:pPr>
      <w:r>
        <w:rPr>
          <w:rFonts w:hint="eastAsia" w:eastAsia="宋体"/>
          <w:bCs/>
          <w:kern w:val="2"/>
        </w:rPr>
        <w:t>对技术复杂、专业性强的采购项目，通过随机方式难以确定合适评标专家的，经主管预算单位同意，采购人或采购代理机构可以自行选定相应专业领域的评审专家。</w:t>
      </w:r>
    </w:p>
    <w:p w14:paraId="6F1E3B2E">
      <w:pPr>
        <w:spacing w:line="360" w:lineRule="auto"/>
        <w:ind w:left="120" w:leftChars="57" w:firstLine="360" w:firstLineChars="150"/>
        <w:rPr>
          <w:rFonts w:ascii="宋体" w:hAnsi="宋体" w:eastAsia="宋体" w:cs="宋体"/>
          <w:sz w:val="24"/>
        </w:rPr>
      </w:pPr>
      <w:r>
        <w:rPr>
          <w:rFonts w:hint="eastAsia" w:ascii="宋体" w:hAnsi="宋体" w:eastAsia="宋体" w:cs="宋体"/>
          <w:kern w:val="0"/>
          <w:sz w:val="24"/>
        </w:rPr>
        <w:t>31.3 磋商小组成员到位后，推荐一名评审专家担任评审组长，并由评审组长牵头组织该项目评审工作，采购人授权的</w:t>
      </w:r>
      <w:r>
        <w:rPr>
          <w:rFonts w:hint="eastAsia" w:ascii="宋体" w:hAnsi="宋体" w:eastAsia="宋体" w:cs="宋体"/>
          <w:sz w:val="24"/>
        </w:rPr>
        <w:t>评审专家，不得担任评审组长。</w:t>
      </w:r>
    </w:p>
    <w:p w14:paraId="0239176D">
      <w:pPr>
        <w:spacing w:line="360" w:lineRule="auto"/>
        <w:ind w:left="120" w:leftChars="57" w:firstLine="360" w:firstLineChars="150"/>
        <w:rPr>
          <w:rFonts w:ascii="宋体" w:hAnsi="宋体" w:eastAsia="宋体" w:cs="宋体"/>
          <w:sz w:val="24"/>
        </w:rPr>
      </w:pPr>
      <w:r>
        <w:rPr>
          <w:rFonts w:hint="eastAsia" w:ascii="宋体" w:hAnsi="宋体" w:eastAsia="宋体" w:cs="宋体"/>
          <w:sz w:val="24"/>
        </w:rPr>
        <w:t>31.4磋商小组成员有下列情形之一的，应当回避：</w:t>
      </w:r>
    </w:p>
    <w:p w14:paraId="4B545564">
      <w:pPr>
        <w:spacing w:line="360" w:lineRule="auto"/>
        <w:ind w:left="120" w:leftChars="57" w:firstLine="360" w:firstLineChars="150"/>
        <w:rPr>
          <w:rFonts w:ascii="宋体" w:hAnsi="宋体" w:eastAsia="宋体" w:cs="宋体"/>
          <w:sz w:val="24"/>
        </w:rPr>
      </w:pPr>
      <w:r>
        <w:rPr>
          <w:rFonts w:hint="eastAsia" w:ascii="宋体" w:hAnsi="宋体" w:eastAsia="宋体" w:cs="宋体"/>
          <w:sz w:val="24"/>
        </w:rPr>
        <w:t>（1）参加采购活动前三年内，与供应商存在劳动关系，或者担任过供应商的董事、监事，或者是供应商的控股股东或实际控制人；</w:t>
      </w:r>
    </w:p>
    <w:p w14:paraId="3D13DAD4">
      <w:pPr>
        <w:spacing w:line="360" w:lineRule="auto"/>
        <w:ind w:left="120" w:leftChars="57" w:firstLine="360" w:firstLineChars="150"/>
        <w:rPr>
          <w:rFonts w:ascii="宋体" w:hAnsi="宋体" w:eastAsia="宋体" w:cs="宋体"/>
          <w:sz w:val="24"/>
        </w:rPr>
      </w:pPr>
      <w:r>
        <w:rPr>
          <w:rFonts w:hint="eastAsia" w:ascii="宋体" w:hAnsi="宋体" w:eastAsia="宋体" w:cs="宋体"/>
          <w:sz w:val="24"/>
        </w:rPr>
        <w:t>（2）参加采购活动前3年内与供应商发生过法律纠纷；</w:t>
      </w:r>
    </w:p>
    <w:p w14:paraId="53E40842">
      <w:pPr>
        <w:spacing w:line="360" w:lineRule="auto"/>
        <w:ind w:left="120" w:leftChars="57" w:firstLine="360" w:firstLineChars="150"/>
        <w:rPr>
          <w:rFonts w:ascii="宋体" w:hAnsi="宋体" w:eastAsia="宋体" w:cs="宋体"/>
          <w:sz w:val="24"/>
        </w:rPr>
      </w:pPr>
      <w:r>
        <w:rPr>
          <w:rFonts w:hint="eastAsia" w:ascii="宋体" w:hAnsi="宋体" w:eastAsia="宋体" w:cs="宋体"/>
          <w:sz w:val="24"/>
        </w:rPr>
        <w:t>（3）与供应商的法定代表人或者负责人有夫妻、直系血亲、三代以内旁系血亲或者近姻亲关系；</w:t>
      </w:r>
    </w:p>
    <w:p w14:paraId="7034D44D">
      <w:pPr>
        <w:spacing w:line="360" w:lineRule="auto"/>
        <w:ind w:left="120" w:leftChars="57" w:firstLine="360" w:firstLineChars="150"/>
        <w:rPr>
          <w:rFonts w:ascii="宋体" w:hAnsi="宋体" w:eastAsia="宋体" w:cs="宋体"/>
          <w:sz w:val="24"/>
        </w:rPr>
      </w:pPr>
      <w:r>
        <w:rPr>
          <w:rFonts w:hint="eastAsia" w:ascii="宋体" w:hAnsi="宋体" w:eastAsia="宋体" w:cs="宋体"/>
          <w:sz w:val="24"/>
        </w:rPr>
        <w:t>（4）与供应商有其他可能影响政府采购活动公平、公正进行的关系。</w:t>
      </w:r>
    </w:p>
    <w:p w14:paraId="25F0D4C5">
      <w:pPr>
        <w:spacing w:line="360" w:lineRule="auto"/>
        <w:ind w:left="120" w:leftChars="57" w:firstLine="360" w:firstLineChars="150"/>
        <w:rPr>
          <w:rFonts w:ascii="宋体" w:hAnsi="宋体" w:eastAsia="宋体" w:cs="宋体"/>
          <w:sz w:val="24"/>
        </w:rPr>
      </w:pPr>
      <w:r>
        <w:rPr>
          <w:rFonts w:hint="eastAsia" w:ascii="宋体" w:hAnsi="宋体" w:eastAsia="宋体" w:cs="宋体"/>
          <w:sz w:val="24"/>
        </w:rPr>
        <w:t>31.5磋商小组成员名单在中标结果公告前，应当保密。</w:t>
      </w:r>
    </w:p>
    <w:p w14:paraId="29E34787">
      <w:pPr>
        <w:pStyle w:val="6"/>
        <w:rPr>
          <w:rFonts w:ascii="宋体" w:hAnsi="宋体" w:eastAsia="宋体" w:cs="宋体"/>
        </w:rPr>
      </w:pPr>
      <w:r>
        <w:rPr>
          <w:rFonts w:hint="eastAsia" w:ascii="宋体" w:hAnsi="宋体" w:eastAsia="宋体" w:cs="宋体"/>
        </w:rPr>
        <w:t>32.评标原则</w:t>
      </w:r>
    </w:p>
    <w:p w14:paraId="411AE601">
      <w:pPr>
        <w:tabs>
          <w:tab w:val="left" w:pos="0"/>
        </w:tabs>
        <w:adjustRightInd w:val="0"/>
        <w:snapToGrid w:val="0"/>
        <w:spacing w:line="360" w:lineRule="auto"/>
        <w:ind w:firstLine="470" w:firstLineChars="196"/>
        <w:rPr>
          <w:rFonts w:ascii="宋体" w:hAnsi="宋体" w:eastAsia="宋体" w:cs="宋体"/>
          <w:sz w:val="24"/>
        </w:rPr>
      </w:pPr>
      <w:r>
        <w:rPr>
          <w:rFonts w:hint="eastAsia" w:ascii="宋体" w:hAnsi="宋体" w:eastAsia="宋体" w:cs="宋体"/>
          <w:sz w:val="24"/>
        </w:rPr>
        <w:t>32.1“公平、公正、科学、择优”为本次评标的基本原则，磋商小组按照这一原则的要求，公正、平等地对待各供应商。同时，在评审中恪守以下原则：</w:t>
      </w:r>
    </w:p>
    <w:p w14:paraId="7BC215BE">
      <w:pPr>
        <w:tabs>
          <w:tab w:val="left" w:pos="0"/>
        </w:tabs>
        <w:adjustRightInd w:val="0"/>
        <w:snapToGrid w:val="0"/>
        <w:spacing w:line="360" w:lineRule="auto"/>
        <w:ind w:firstLine="470" w:firstLineChars="196"/>
        <w:rPr>
          <w:rFonts w:ascii="宋体" w:hAnsi="宋体" w:eastAsia="宋体" w:cs="宋体"/>
          <w:sz w:val="24"/>
        </w:rPr>
      </w:pPr>
      <w:r>
        <w:rPr>
          <w:rFonts w:hint="eastAsia" w:ascii="宋体" w:hAnsi="宋体" w:eastAsia="宋体" w:cs="宋体"/>
          <w:sz w:val="24"/>
        </w:rPr>
        <w:t>（1）统一性原则：磋商小组将按照统一的评标原则和评审方法，用统一标准进行评审。</w:t>
      </w:r>
    </w:p>
    <w:p w14:paraId="358ABAA4">
      <w:pPr>
        <w:tabs>
          <w:tab w:val="left" w:pos="0"/>
        </w:tabs>
        <w:adjustRightInd w:val="0"/>
        <w:snapToGrid w:val="0"/>
        <w:spacing w:line="360" w:lineRule="auto"/>
        <w:ind w:firstLine="470" w:firstLineChars="196"/>
        <w:rPr>
          <w:rFonts w:ascii="宋体" w:hAnsi="宋体" w:eastAsia="宋体" w:cs="宋体"/>
          <w:sz w:val="24"/>
        </w:rPr>
      </w:pPr>
      <w:r>
        <w:rPr>
          <w:rFonts w:hint="eastAsia" w:ascii="宋体" w:hAnsi="宋体" w:eastAsia="宋体" w:cs="宋体"/>
          <w:sz w:val="24"/>
        </w:rPr>
        <w:t>（2）独立性原则:评标工作在磋商小组内部独立进行，不受外界任何因素的干扰和影响。磋商小组成员对其出具的意见承担个人责任。供应商</w:t>
      </w:r>
      <w:r>
        <w:rPr>
          <w:rFonts w:hint="eastAsia" w:ascii="宋体" w:hAnsi="宋体" w:eastAsia="宋体" w:cs="宋体"/>
          <w:kern w:val="0"/>
          <w:sz w:val="24"/>
        </w:rPr>
        <w:t>试图影响或干预评审的任何行为，将导致其丧失投标的资格，并承担相应的法律责任。</w:t>
      </w:r>
    </w:p>
    <w:p w14:paraId="55FAD839">
      <w:pPr>
        <w:tabs>
          <w:tab w:val="left" w:pos="0"/>
        </w:tabs>
        <w:adjustRightInd w:val="0"/>
        <w:snapToGrid w:val="0"/>
        <w:spacing w:line="360" w:lineRule="auto"/>
        <w:ind w:firstLine="470" w:firstLineChars="196"/>
        <w:rPr>
          <w:rFonts w:ascii="宋体" w:hAnsi="宋体" w:eastAsia="宋体" w:cs="宋体"/>
          <w:sz w:val="24"/>
        </w:rPr>
      </w:pPr>
      <w:r>
        <w:rPr>
          <w:rFonts w:hint="eastAsia" w:ascii="宋体" w:hAnsi="宋体" w:eastAsia="宋体" w:cs="宋体"/>
          <w:sz w:val="24"/>
        </w:rPr>
        <w:t>（3）客观性原则：磋商小组将严格按照磋商文件要求，对供应商的响应文件进行认真评审；磋商小组对响应文件的评审仅依据响应文件本身，而不依据响应文件以外的任何因素。</w:t>
      </w:r>
    </w:p>
    <w:p w14:paraId="5BF8CA17">
      <w:pPr>
        <w:tabs>
          <w:tab w:val="left" w:pos="0"/>
        </w:tabs>
        <w:adjustRightInd w:val="0"/>
        <w:snapToGrid w:val="0"/>
        <w:spacing w:line="360" w:lineRule="auto"/>
        <w:ind w:firstLine="470" w:firstLineChars="196"/>
        <w:rPr>
          <w:rFonts w:ascii="宋体" w:hAnsi="宋体" w:eastAsia="宋体" w:cs="宋体"/>
          <w:sz w:val="24"/>
        </w:rPr>
      </w:pPr>
      <w:r>
        <w:rPr>
          <w:rFonts w:hint="eastAsia" w:ascii="宋体" w:hAnsi="宋体" w:eastAsia="宋体" w:cs="宋体"/>
          <w:sz w:val="24"/>
        </w:rPr>
        <w:t>（4）保密性原则：采购代理机构应当采取必要的措施，保证评标在严格保密情况下进行。</w:t>
      </w:r>
    </w:p>
    <w:p w14:paraId="0CCAEF8A">
      <w:pPr>
        <w:tabs>
          <w:tab w:val="left" w:pos="0"/>
        </w:tabs>
        <w:adjustRightInd w:val="0"/>
        <w:snapToGrid w:val="0"/>
        <w:spacing w:line="360" w:lineRule="auto"/>
        <w:ind w:firstLine="470" w:firstLineChars="196"/>
        <w:rPr>
          <w:rFonts w:ascii="宋体" w:hAnsi="宋体" w:eastAsia="宋体" w:cs="宋体"/>
          <w:sz w:val="24"/>
        </w:rPr>
      </w:pPr>
      <w:r>
        <w:rPr>
          <w:rFonts w:hint="eastAsia" w:ascii="宋体" w:hAnsi="宋体" w:eastAsia="宋体" w:cs="宋体"/>
          <w:sz w:val="24"/>
        </w:rPr>
        <w:t>（5）综合性原则:磋商小组将综合分析、评审供应商的各项指标，而不以单项指标的优劣评定出中标人。</w:t>
      </w:r>
    </w:p>
    <w:p w14:paraId="26DB9D8F">
      <w:pPr>
        <w:tabs>
          <w:tab w:val="left" w:pos="0"/>
        </w:tabs>
        <w:adjustRightInd w:val="0"/>
        <w:snapToGrid w:val="0"/>
        <w:spacing w:line="360" w:lineRule="auto"/>
        <w:ind w:firstLine="470" w:firstLineChars="196"/>
        <w:rPr>
          <w:rFonts w:ascii="宋体" w:hAnsi="宋体" w:eastAsia="宋体" w:cs="宋体"/>
          <w:sz w:val="24"/>
        </w:rPr>
      </w:pPr>
      <w:r>
        <w:rPr>
          <w:rFonts w:hint="eastAsia" w:ascii="宋体" w:hAnsi="宋体" w:eastAsia="宋体" w:cs="宋体"/>
          <w:sz w:val="24"/>
        </w:rPr>
        <w:t>32.2磋商小组有权对整个招标过程中出现的一切问题，根据《中华人民共和国政府采购法》及实施条例和《政府采购货物和服务招标投标管理办法》等相关规定进行处理。</w:t>
      </w:r>
    </w:p>
    <w:p w14:paraId="2503BC8F">
      <w:pPr>
        <w:tabs>
          <w:tab w:val="left" w:pos="0"/>
        </w:tabs>
        <w:adjustRightInd w:val="0"/>
        <w:snapToGrid w:val="0"/>
        <w:spacing w:line="360" w:lineRule="auto"/>
        <w:ind w:firstLine="470" w:firstLineChars="196"/>
        <w:rPr>
          <w:rFonts w:ascii="宋体" w:hAnsi="宋体" w:eastAsia="宋体" w:cs="宋体"/>
          <w:sz w:val="24"/>
        </w:rPr>
      </w:pPr>
      <w:r>
        <w:rPr>
          <w:rFonts w:hint="eastAsia" w:ascii="宋体" w:hAnsi="宋体" w:eastAsia="宋体" w:cs="宋体"/>
          <w:sz w:val="24"/>
        </w:rPr>
        <w:t>32.3开标后到向中标的供应商授予合同为止，凡与审查、澄清、评价和比较投标的有关资料及评审意见等内容，磋商小组成员均不得向供应商及与评标无关的其他人透露。</w:t>
      </w:r>
    </w:p>
    <w:p w14:paraId="5B5909D4">
      <w:pPr>
        <w:pStyle w:val="6"/>
        <w:rPr>
          <w:rFonts w:ascii="宋体" w:hAnsi="宋体" w:eastAsia="宋体" w:cs="宋体"/>
        </w:rPr>
      </w:pPr>
      <w:r>
        <w:rPr>
          <w:rFonts w:hint="eastAsia" w:ascii="宋体" w:hAnsi="宋体" w:eastAsia="宋体" w:cs="宋体"/>
        </w:rPr>
        <w:t>33.评标</w:t>
      </w:r>
    </w:p>
    <w:p w14:paraId="2B4C0964">
      <w:pPr>
        <w:spacing w:line="360" w:lineRule="auto"/>
        <w:ind w:left="120" w:leftChars="57" w:firstLine="360" w:firstLineChars="150"/>
        <w:rPr>
          <w:rFonts w:ascii="宋体" w:hAnsi="宋体" w:eastAsia="宋体" w:cs="宋体"/>
          <w:sz w:val="24"/>
        </w:rPr>
      </w:pPr>
      <w:r>
        <w:rPr>
          <w:rFonts w:hint="eastAsia" w:ascii="宋体" w:hAnsi="宋体" w:eastAsia="宋体" w:cs="宋体"/>
          <w:sz w:val="24"/>
        </w:rPr>
        <w:t>33.1 磋商小组严格按照磋商文件第三章“评标办法”规定的方法、评审因素、标准和程序对响应文件进行评审。第四章“评标办法”没有规定的方法、评审因素和标准，不作为评标依据。</w:t>
      </w:r>
    </w:p>
    <w:p w14:paraId="4195A371">
      <w:pPr>
        <w:pStyle w:val="303"/>
        <w:spacing w:line="360" w:lineRule="auto"/>
        <w:ind w:firstLine="480" w:firstLineChars="200"/>
        <w:rPr>
          <w:rFonts w:ascii="宋体" w:hAnsi="宋体" w:eastAsia="宋体" w:cs="宋体"/>
          <w:sz w:val="24"/>
          <w:szCs w:val="24"/>
        </w:rPr>
      </w:pPr>
      <w:r>
        <w:rPr>
          <w:rFonts w:hint="eastAsia" w:ascii="宋体" w:hAnsi="宋体" w:eastAsia="宋体" w:cs="宋体"/>
          <w:sz w:val="24"/>
        </w:rPr>
        <w:t xml:space="preserve">33.2 </w:t>
      </w:r>
      <w:r>
        <w:rPr>
          <w:rFonts w:hint="eastAsia" w:ascii="宋体" w:hAnsi="宋体" w:eastAsia="宋体" w:cs="宋体"/>
          <w:sz w:val="24"/>
          <w:szCs w:val="24"/>
        </w:rPr>
        <w:t>磋商小组负责具体评标事务，并独立履行下列职责：</w:t>
      </w:r>
    </w:p>
    <w:p w14:paraId="42F5FE62">
      <w:pPr>
        <w:pStyle w:val="303"/>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（1）审查、评价响应文件是否符合磋商文件的商务、技术、服务等实质性要求；</w:t>
      </w:r>
    </w:p>
    <w:p w14:paraId="2495F3E1">
      <w:pPr>
        <w:pStyle w:val="303"/>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（2）要求供应商对响应文件有关事项作出澄清或者说明；</w:t>
      </w:r>
    </w:p>
    <w:p w14:paraId="376CD7BC">
      <w:pPr>
        <w:pStyle w:val="303"/>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（3）对响应文件进行比较和评价；</w:t>
      </w:r>
    </w:p>
    <w:p w14:paraId="02309749">
      <w:pPr>
        <w:pStyle w:val="303"/>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（4）确定中标候选人名单，以及根据采购人委托直接确定中标人；</w:t>
      </w:r>
    </w:p>
    <w:p w14:paraId="36A315A5">
      <w:pPr>
        <w:pStyle w:val="303"/>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（5）向采购人、采购代理机构或者有关部门报告评标中发现的违法行为；</w:t>
      </w:r>
    </w:p>
    <w:p w14:paraId="648B665C">
      <w:pPr>
        <w:pStyle w:val="303"/>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（6）配合采购代理机构答复供应商提出的质疑；</w:t>
      </w:r>
    </w:p>
    <w:p w14:paraId="15794ECE">
      <w:pPr>
        <w:pStyle w:val="303"/>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（7）配合财政部门的投诉处理工作；</w:t>
      </w:r>
    </w:p>
    <w:p w14:paraId="25877F1F">
      <w:pPr>
        <w:pStyle w:val="303"/>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33.3 采购代理机构负责组织评标工作并履行下列职责：</w:t>
      </w:r>
    </w:p>
    <w:p w14:paraId="2FF73179">
      <w:pPr>
        <w:widowControl/>
        <w:spacing w:line="360" w:lineRule="auto"/>
        <w:ind w:firstLine="480" w:firstLineChars="200"/>
        <w:jc w:val="left"/>
        <w:rPr>
          <w:rFonts w:ascii="宋体" w:hAnsi="宋体" w:eastAsia="宋体" w:cs="宋体"/>
          <w:bCs/>
          <w:sz w:val="24"/>
        </w:rPr>
      </w:pPr>
      <w:r>
        <w:rPr>
          <w:rFonts w:hint="eastAsia" w:ascii="宋体" w:hAnsi="宋体" w:eastAsia="宋体" w:cs="宋体"/>
          <w:bCs/>
          <w:sz w:val="24"/>
        </w:rPr>
        <w:t>（1）</w:t>
      </w:r>
      <w:r>
        <w:rPr>
          <w:rFonts w:hint="eastAsia" w:ascii="宋体" w:hAnsi="宋体" w:eastAsia="宋体" w:cs="宋体"/>
          <w:kern w:val="0"/>
          <w:sz w:val="24"/>
        </w:rPr>
        <w:t>核对评审专家身份和采购人代表授权函，对评审专家在政府采购活动中的职责履行情况予以记录，并及时将有关违法违规行为向财政部门报告；</w:t>
      </w:r>
    </w:p>
    <w:p w14:paraId="005FEB88">
      <w:pPr>
        <w:pStyle w:val="303"/>
        <w:spacing w:line="360" w:lineRule="auto"/>
        <w:ind w:firstLine="480" w:firstLineChars="200"/>
        <w:rPr>
          <w:rFonts w:ascii="宋体" w:hAnsi="宋体" w:eastAsia="宋体" w:cs="宋体"/>
          <w:bCs/>
          <w:sz w:val="24"/>
        </w:rPr>
      </w:pPr>
      <w:r>
        <w:rPr>
          <w:rFonts w:hint="eastAsia" w:ascii="宋体" w:hAnsi="宋体" w:eastAsia="宋体" w:cs="宋体"/>
          <w:bCs/>
          <w:sz w:val="24"/>
        </w:rPr>
        <w:t>（2）宣布评标纪律；</w:t>
      </w:r>
    </w:p>
    <w:p w14:paraId="26649F3E">
      <w:pPr>
        <w:pStyle w:val="303"/>
        <w:spacing w:line="360" w:lineRule="auto"/>
        <w:ind w:firstLine="480" w:firstLineChars="200"/>
        <w:rPr>
          <w:rFonts w:ascii="宋体" w:hAnsi="宋体" w:eastAsia="宋体" w:cs="宋体"/>
          <w:bCs/>
          <w:sz w:val="24"/>
        </w:rPr>
      </w:pPr>
      <w:r>
        <w:rPr>
          <w:rFonts w:hint="eastAsia" w:ascii="宋体" w:hAnsi="宋体" w:eastAsia="宋体" w:cs="宋体"/>
          <w:bCs/>
          <w:sz w:val="24"/>
        </w:rPr>
        <w:t>（3）公布供应商名单，告知评标专家应当回避的情形；</w:t>
      </w:r>
    </w:p>
    <w:p w14:paraId="0FF96BF4">
      <w:pPr>
        <w:pStyle w:val="303"/>
        <w:spacing w:line="360" w:lineRule="auto"/>
        <w:ind w:firstLine="480" w:firstLineChars="200"/>
        <w:rPr>
          <w:rFonts w:ascii="宋体" w:hAnsi="宋体" w:eastAsia="宋体" w:cs="宋体"/>
          <w:bCs/>
          <w:sz w:val="24"/>
        </w:rPr>
      </w:pPr>
      <w:r>
        <w:rPr>
          <w:rFonts w:hint="eastAsia" w:ascii="宋体" w:hAnsi="宋体" w:eastAsia="宋体" w:cs="宋体"/>
          <w:bCs/>
          <w:sz w:val="24"/>
        </w:rPr>
        <w:t>（4）组织磋商小组推选评标组长，采购人代表不得担任组长；</w:t>
      </w:r>
    </w:p>
    <w:p w14:paraId="471D61BE">
      <w:pPr>
        <w:widowControl/>
        <w:spacing w:line="360" w:lineRule="auto"/>
        <w:ind w:firstLine="480" w:firstLineChars="200"/>
        <w:jc w:val="left"/>
        <w:rPr>
          <w:rFonts w:ascii="宋体" w:hAnsi="宋体" w:eastAsia="宋体" w:cs="宋体"/>
          <w:kern w:val="0"/>
          <w:sz w:val="28"/>
          <w:szCs w:val="28"/>
        </w:rPr>
      </w:pPr>
      <w:r>
        <w:rPr>
          <w:rFonts w:hint="eastAsia" w:ascii="宋体" w:hAnsi="宋体" w:eastAsia="宋体" w:cs="宋体"/>
          <w:bCs/>
          <w:sz w:val="24"/>
        </w:rPr>
        <w:t>（5）</w:t>
      </w:r>
      <w:r>
        <w:rPr>
          <w:rFonts w:hint="eastAsia" w:ascii="宋体" w:hAnsi="宋体" w:eastAsia="宋体" w:cs="宋体"/>
          <w:kern w:val="0"/>
          <w:sz w:val="24"/>
        </w:rPr>
        <w:t>在评标期间采取必要的通讯管理措施，保证评标活动不受外界干扰；</w:t>
      </w:r>
    </w:p>
    <w:p w14:paraId="2AA8BF0E">
      <w:pPr>
        <w:pStyle w:val="303"/>
        <w:spacing w:line="360" w:lineRule="auto"/>
        <w:ind w:firstLine="480" w:firstLineChars="200"/>
        <w:rPr>
          <w:rFonts w:ascii="宋体" w:hAnsi="宋体" w:eastAsia="宋体" w:cs="宋体"/>
          <w:bCs/>
          <w:sz w:val="24"/>
        </w:rPr>
      </w:pPr>
      <w:r>
        <w:rPr>
          <w:rFonts w:hint="eastAsia" w:ascii="宋体" w:hAnsi="宋体" w:eastAsia="宋体" w:cs="宋体"/>
          <w:bCs/>
          <w:sz w:val="24"/>
        </w:rPr>
        <w:t>（6）根据磋商小组的要求介绍政府采购相关政策法规、磋商文件；</w:t>
      </w:r>
    </w:p>
    <w:p w14:paraId="27F95956">
      <w:pPr>
        <w:pStyle w:val="303"/>
        <w:spacing w:line="360" w:lineRule="auto"/>
        <w:ind w:left="-61" w:leftChars="-29" w:firstLine="600" w:firstLineChars="250"/>
        <w:rPr>
          <w:rFonts w:ascii="宋体" w:hAnsi="宋体" w:eastAsia="宋体" w:cs="宋体"/>
          <w:bCs/>
          <w:sz w:val="24"/>
        </w:rPr>
      </w:pPr>
      <w:r>
        <w:rPr>
          <w:rFonts w:hint="eastAsia" w:ascii="宋体" w:hAnsi="宋体" w:eastAsia="宋体" w:cs="宋体"/>
          <w:bCs/>
          <w:sz w:val="24"/>
        </w:rPr>
        <w:t xml:space="preserve">（7）维护评标秩序，监督磋商小组依照评标文件规定的评审程序、方法和标准进行独立评审，及时制止和纠正采购人代表、评审专家的倾向性言论或违法违规行为； </w:t>
      </w:r>
    </w:p>
    <w:p w14:paraId="1F4FA456">
      <w:pPr>
        <w:pStyle w:val="303"/>
        <w:spacing w:line="360" w:lineRule="auto"/>
        <w:ind w:firstLine="480" w:firstLineChars="200"/>
        <w:rPr>
          <w:rFonts w:ascii="宋体" w:hAnsi="宋体" w:eastAsia="宋体" w:cs="宋体"/>
          <w:bCs/>
          <w:sz w:val="24"/>
        </w:rPr>
      </w:pPr>
      <w:r>
        <w:rPr>
          <w:rFonts w:hint="eastAsia" w:ascii="宋体" w:hAnsi="宋体" w:eastAsia="宋体" w:cs="宋体"/>
          <w:bCs/>
          <w:sz w:val="24"/>
        </w:rPr>
        <w:t>（8）核对评标结果，有《政府采购货物和服务招标投标管理办法》第六十四条规定情形的，要求磋商小组复核或书面说明理由，磋商小组拒绝的，应予记录并向本级财政部门报告；</w:t>
      </w:r>
    </w:p>
    <w:p w14:paraId="52F09157">
      <w:pPr>
        <w:widowControl/>
        <w:spacing w:line="360" w:lineRule="auto"/>
        <w:ind w:firstLine="480" w:firstLineChars="200"/>
        <w:jc w:val="left"/>
        <w:rPr>
          <w:rFonts w:ascii="宋体" w:hAnsi="宋体" w:eastAsia="宋体" w:cs="宋体"/>
          <w:bCs/>
          <w:sz w:val="24"/>
        </w:rPr>
      </w:pPr>
      <w:r>
        <w:rPr>
          <w:rFonts w:hint="eastAsia" w:ascii="宋体" w:hAnsi="宋体" w:eastAsia="宋体" w:cs="宋体"/>
          <w:bCs/>
          <w:sz w:val="24"/>
        </w:rPr>
        <w:t>（9）</w:t>
      </w:r>
      <w:r>
        <w:rPr>
          <w:rFonts w:hint="eastAsia" w:ascii="宋体" w:hAnsi="宋体" w:eastAsia="宋体" w:cs="宋体"/>
          <w:kern w:val="0"/>
          <w:sz w:val="24"/>
        </w:rPr>
        <w:t>评审工作完成后，按照规定向评审专家支付劳务报酬和异地评审差旅费，不得向评审专家以外的其他人员支付评审劳务报酬；</w:t>
      </w:r>
    </w:p>
    <w:p w14:paraId="40135D5F">
      <w:pPr>
        <w:spacing w:line="360" w:lineRule="auto"/>
        <w:ind w:firstLine="504" w:firstLineChars="210"/>
        <w:rPr>
          <w:rFonts w:ascii="宋体" w:hAnsi="宋体" w:eastAsia="宋体" w:cs="宋体"/>
          <w:sz w:val="24"/>
        </w:rPr>
      </w:pPr>
      <w:r>
        <w:rPr>
          <w:rFonts w:hint="eastAsia" w:ascii="宋体" w:hAnsi="宋体" w:eastAsia="宋体" w:cs="宋体"/>
          <w:sz w:val="24"/>
        </w:rPr>
        <w:t>（10）处理与评标有关的其他事项。</w:t>
      </w:r>
    </w:p>
    <w:p w14:paraId="516424C9">
      <w:pPr>
        <w:spacing w:line="360" w:lineRule="auto"/>
        <w:ind w:firstLine="504" w:firstLineChars="210"/>
        <w:rPr>
          <w:rFonts w:ascii="宋体" w:hAnsi="宋体" w:eastAsia="宋体" w:cs="宋体"/>
          <w:sz w:val="24"/>
        </w:rPr>
      </w:pPr>
      <w:r>
        <w:rPr>
          <w:rFonts w:hint="eastAsia" w:ascii="宋体" w:hAnsi="宋体" w:eastAsia="宋体" w:cs="宋体"/>
          <w:sz w:val="24"/>
        </w:rPr>
        <w:t>33.4 采购人可以在评标前介绍项目背景和采购需求，介绍内容不得含有歧视性、倾向性意见，不得超出磋商文件所述范围。介绍应当提交书面介绍材料，并随采购文件一并存档。</w:t>
      </w:r>
    </w:p>
    <w:p w14:paraId="559F3DDA">
      <w:pPr>
        <w:spacing w:line="360" w:lineRule="auto"/>
        <w:ind w:left="120" w:leftChars="57" w:firstLine="360" w:firstLineChars="150"/>
        <w:rPr>
          <w:rFonts w:ascii="宋体" w:hAnsi="宋体" w:eastAsia="宋体" w:cs="宋体"/>
          <w:sz w:val="24"/>
        </w:rPr>
      </w:pPr>
      <w:r>
        <w:rPr>
          <w:rFonts w:hint="eastAsia" w:ascii="宋体" w:hAnsi="宋体" w:eastAsia="宋体" w:cs="宋体"/>
          <w:sz w:val="24"/>
        </w:rPr>
        <w:t>33.5 评标过程严格保密</w:t>
      </w:r>
    </w:p>
    <w:p w14:paraId="24220E0B">
      <w:pPr>
        <w:spacing w:line="360" w:lineRule="auto"/>
        <w:ind w:firstLine="480" w:firstLineChars="200"/>
        <w:rPr>
          <w:rFonts w:ascii="宋体" w:hAnsi="宋体" w:eastAsia="宋体" w:cs="宋体"/>
          <w:sz w:val="24"/>
        </w:rPr>
      </w:pPr>
      <w:r>
        <w:rPr>
          <w:rFonts w:hint="eastAsia" w:ascii="宋体" w:hAnsi="宋体" w:eastAsia="宋体" w:cs="宋体"/>
          <w:sz w:val="24"/>
        </w:rPr>
        <w:t>33.5.1 开标后，直至授予中标人合同为止，凡属于对响应文件的审查、澄清、评价和比较的有关资料以及中标候选人的推荐情况，与评标有关的其他任何情况均严格保密；</w:t>
      </w:r>
    </w:p>
    <w:p w14:paraId="1EB94326">
      <w:pPr>
        <w:spacing w:line="360" w:lineRule="auto"/>
        <w:ind w:firstLine="480" w:firstLineChars="200"/>
        <w:rPr>
          <w:rFonts w:ascii="宋体" w:hAnsi="宋体" w:eastAsia="宋体" w:cs="宋体"/>
          <w:sz w:val="24"/>
        </w:rPr>
      </w:pPr>
      <w:r>
        <w:rPr>
          <w:rFonts w:hint="eastAsia" w:ascii="宋体" w:hAnsi="宋体" w:eastAsia="宋体" w:cs="宋体"/>
          <w:sz w:val="24"/>
        </w:rPr>
        <w:t>33.5.2 供应商对磋商小组的评标过程或合同授予决定施加影响的任何行为都可能导致其投标被拒绝。</w:t>
      </w:r>
      <w:bookmarkStart w:id="203" w:name="_Toc217446060"/>
    </w:p>
    <w:p w14:paraId="680B8C35">
      <w:pPr>
        <w:pStyle w:val="3"/>
        <w:spacing w:before="120" w:beforeLines="50" w:after="120" w:afterLines="50" w:line="360" w:lineRule="auto"/>
        <w:rPr>
          <w:rFonts w:ascii="宋体" w:hAnsi="宋体" w:eastAsia="宋体" w:cs="宋体"/>
          <w:bCs/>
        </w:rPr>
      </w:pPr>
      <w:bookmarkStart w:id="204" w:name="_Toc17228"/>
      <w:bookmarkStart w:id="205" w:name="_Toc25230"/>
      <w:bookmarkStart w:id="206" w:name="_Toc43"/>
      <w:bookmarkStart w:id="207" w:name="_Toc6317"/>
      <w:bookmarkStart w:id="208" w:name="_Toc12265"/>
      <w:r>
        <w:rPr>
          <w:rFonts w:hint="eastAsia" w:ascii="宋体" w:hAnsi="宋体" w:eastAsia="宋体" w:cs="宋体"/>
          <w:bCs/>
        </w:rPr>
        <w:t>九、</w:t>
      </w:r>
      <w:bookmarkEnd w:id="203"/>
      <w:bookmarkEnd w:id="204"/>
      <w:bookmarkStart w:id="209" w:name="_Toc217446061"/>
      <w:r>
        <w:rPr>
          <w:rFonts w:hint="eastAsia" w:ascii="宋体" w:hAnsi="宋体" w:eastAsia="宋体" w:cs="宋体"/>
          <w:bCs/>
        </w:rPr>
        <w:t>磋商</w:t>
      </w:r>
      <w:bookmarkEnd w:id="205"/>
      <w:bookmarkEnd w:id="206"/>
      <w:bookmarkEnd w:id="207"/>
      <w:bookmarkEnd w:id="208"/>
    </w:p>
    <w:p w14:paraId="274AA221">
      <w:pPr>
        <w:pStyle w:val="6"/>
        <w:rPr>
          <w:rFonts w:ascii="宋体" w:hAnsi="宋体" w:eastAsia="宋体" w:cs="宋体"/>
        </w:rPr>
      </w:pPr>
      <w:r>
        <w:rPr>
          <w:rFonts w:hint="eastAsia" w:ascii="宋体" w:hAnsi="宋体" w:eastAsia="宋体" w:cs="宋体"/>
        </w:rPr>
        <w:t>34.磋商</w:t>
      </w:r>
      <w:bookmarkEnd w:id="209"/>
    </w:p>
    <w:p w14:paraId="7E86AAA7">
      <w:pPr>
        <w:spacing w:line="360" w:lineRule="auto"/>
        <w:ind w:firstLine="480" w:firstLineChars="200"/>
        <w:rPr>
          <w:rFonts w:ascii="宋体" w:hAnsi="宋体" w:eastAsia="宋体" w:cs="宋体"/>
          <w:sz w:val="24"/>
        </w:rPr>
      </w:pPr>
      <w:bookmarkStart w:id="210" w:name="_Toc183582238"/>
      <w:bookmarkStart w:id="211" w:name="_Toc183682375"/>
      <w:bookmarkStart w:id="212" w:name="_Toc217446063"/>
      <w:r>
        <w:rPr>
          <w:rFonts w:hint="eastAsia" w:ascii="宋体" w:hAnsi="宋体" w:eastAsia="宋体" w:cs="宋体"/>
          <w:sz w:val="24"/>
        </w:rPr>
        <w:t>34.1 磋商小组集中与各供应商分别进行磋商，并给所有参加磋商供应商平等的磋商机会。</w:t>
      </w:r>
    </w:p>
    <w:p w14:paraId="1B3E88DF">
      <w:pPr>
        <w:spacing w:line="360" w:lineRule="auto"/>
        <w:ind w:firstLine="480" w:firstLineChars="200"/>
        <w:rPr>
          <w:rFonts w:ascii="宋体" w:hAnsi="宋体" w:eastAsia="宋体" w:cs="宋体"/>
          <w:sz w:val="24"/>
        </w:rPr>
      </w:pPr>
      <w:r>
        <w:rPr>
          <w:rFonts w:hint="eastAsia" w:ascii="宋体" w:hAnsi="宋体" w:eastAsia="宋体" w:cs="宋体"/>
          <w:sz w:val="24"/>
        </w:rPr>
        <w:t>34.2 磋商小组在对响应文件进行符合性审查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7B68E3E4">
      <w:pPr>
        <w:spacing w:line="360" w:lineRule="auto"/>
        <w:ind w:firstLine="480" w:firstLineChars="200"/>
        <w:rPr>
          <w:rFonts w:ascii="宋体" w:hAnsi="宋体" w:eastAsia="宋体" w:cs="宋体"/>
          <w:sz w:val="24"/>
        </w:rPr>
      </w:pPr>
      <w:r>
        <w:rPr>
          <w:rFonts w:hint="eastAsia" w:ascii="宋体" w:hAnsi="宋体" w:eastAsia="宋体" w:cs="宋体"/>
          <w:sz w:val="24"/>
        </w:rPr>
        <w:t>34.3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14:paraId="6F12F8E3">
      <w:pPr>
        <w:spacing w:line="360" w:lineRule="auto"/>
        <w:ind w:firstLine="480" w:firstLineChars="200"/>
        <w:rPr>
          <w:rFonts w:ascii="宋体" w:hAnsi="宋体" w:eastAsia="宋体" w:cs="宋体"/>
          <w:sz w:val="24"/>
        </w:rPr>
      </w:pPr>
      <w:r>
        <w:rPr>
          <w:rFonts w:hint="eastAsia" w:ascii="宋体" w:hAnsi="宋体" w:eastAsia="宋体" w:cs="宋体"/>
          <w:sz w:val="24"/>
        </w:rPr>
        <w:t>34.4 如出现下述情形之一的，视为供应商主动退出磋商，其响应将被拒绝：</w:t>
      </w:r>
    </w:p>
    <w:p w14:paraId="66A6E919">
      <w:pPr>
        <w:spacing w:line="360" w:lineRule="auto"/>
        <w:ind w:firstLine="480" w:firstLineChars="200"/>
        <w:rPr>
          <w:rFonts w:ascii="宋体" w:hAnsi="宋体" w:eastAsia="宋体" w:cs="宋体"/>
          <w:sz w:val="24"/>
        </w:rPr>
      </w:pPr>
      <w:r>
        <w:rPr>
          <w:rFonts w:hint="eastAsia" w:ascii="宋体" w:hAnsi="宋体" w:eastAsia="宋体" w:cs="宋体"/>
          <w:sz w:val="24"/>
        </w:rPr>
        <w:t>（1）供应商未按要求确认磋商小组确定的本项目最终技术需求的；</w:t>
      </w:r>
    </w:p>
    <w:p w14:paraId="56D72426">
      <w:pPr>
        <w:spacing w:line="360" w:lineRule="auto"/>
        <w:ind w:firstLine="480" w:firstLineChars="200"/>
        <w:rPr>
          <w:rFonts w:ascii="宋体" w:hAnsi="宋体" w:eastAsia="宋体" w:cs="宋体"/>
          <w:sz w:val="24"/>
        </w:rPr>
      </w:pPr>
      <w:r>
        <w:rPr>
          <w:rFonts w:hint="eastAsia" w:ascii="宋体" w:hAnsi="宋体" w:eastAsia="宋体" w:cs="宋体"/>
          <w:sz w:val="24"/>
        </w:rPr>
        <w:t>（2）最后报价未实质性响应磋商小组确定的本项目最终技术需求的，或附有采购人无法接受的条件的。</w:t>
      </w:r>
    </w:p>
    <w:p w14:paraId="19A1500C">
      <w:pPr>
        <w:spacing w:line="360" w:lineRule="auto"/>
        <w:ind w:firstLine="480" w:firstLineChars="200"/>
        <w:rPr>
          <w:rFonts w:ascii="宋体" w:hAnsi="宋体" w:eastAsia="宋体" w:cs="宋体"/>
          <w:sz w:val="24"/>
        </w:rPr>
      </w:pPr>
      <w:r>
        <w:rPr>
          <w:rFonts w:hint="eastAsia" w:ascii="宋体" w:hAnsi="宋体" w:eastAsia="宋体" w:cs="宋体"/>
          <w:sz w:val="24"/>
        </w:rPr>
        <w:t>34.4最后报价</w:t>
      </w:r>
    </w:p>
    <w:p w14:paraId="30EFDB97">
      <w:pPr>
        <w:spacing w:line="360" w:lineRule="auto"/>
        <w:ind w:firstLine="480" w:firstLineChars="200"/>
        <w:rPr>
          <w:rFonts w:ascii="宋体" w:hAnsi="宋体" w:eastAsia="宋体" w:cs="宋体"/>
          <w:sz w:val="24"/>
        </w:rPr>
      </w:pPr>
      <w:r>
        <w:rPr>
          <w:rFonts w:hint="eastAsia" w:ascii="宋体" w:hAnsi="宋体" w:eastAsia="宋体" w:cs="宋体"/>
          <w:sz w:val="24"/>
        </w:rPr>
        <w:t>34.4.1 磋商结束后，磋商小组要求所有实质性响应的供应商在规定时间内提交最后报价，提交最后报价的供应商不少于3家。最后报价是供应商响应文件的有效组成部分。</w:t>
      </w:r>
    </w:p>
    <w:p w14:paraId="45398392">
      <w:pPr>
        <w:spacing w:line="360" w:lineRule="auto"/>
        <w:ind w:firstLine="480" w:firstLineChars="200"/>
        <w:rPr>
          <w:rFonts w:ascii="宋体" w:hAnsi="宋体" w:eastAsia="宋体" w:cs="宋体"/>
          <w:sz w:val="24"/>
        </w:rPr>
      </w:pPr>
      <w:r>
        <w:rPr>
          <w:rFonts w:hint="eastAsia" w:ascii="宋体" w:hAnsi="宋体" w:eastAsia="宋体" w:cs="宋体"/>
          <w:sz w:val="24"/>
        </w:rPr>
        <w:t>34.4.2 最后报价应按报价的格式内容填写，并且同时提交最后响应报价表、最后报价明细表、各供应商在提交响应文件时，且由法定代表人（或授权代表人）签字。</w:t>
      </w:r>
    </w:p>
    <w:p w14:paraId="0704C471">
      <w:pPr>
        <w:spacing w:line="360" w:lineRule="auto"/>
        <w:ind w:firstLine="480" w:firstLineChars="200"/>
        <w:rPr>
          <w:rFonts w:ascii="宋体" w:hAnsi="宋体" w:eastAsia="宋体" w:cs="宋体"/>
          <w:sz w:val="24"/>
        </w:rPr>
      </w:pPr>
      <w:r>
        <w:rPr>
          <w:rFonts w:hint="eastAsia" w:ascii="宋体" w:hAnsi="宋体" w:eastAsia="宋体" w:cs="宋体"/>
          <w:sz w:val="24"/>
        </w:rPr>
        <w:t>35.评审办法及落实政府采购政策，详见第三章。</w:t>
      </w:r>
    </w:p>
    <w:p w14:paraId="390C6BD4">
      <w:pPr>
        <w:tabs>
          <w:tab w:val="left" w:pos="7665"/>
        </w:tabs>
        <w:spacing w:line="360" w:lineRule="auto"/>
        <w:ind w:firstLine="640" w:firstLineChars="200"/>
        <w:rPr>
          <w:rFonts w:ascii="宋体" w:hAnsi="宋体" w:eastAsia="宋体" w:cs="宋体"/>
          <w:bCs/>
          <w:sz w:val="32"/>
          <w:szCs w:val="32"/>
        </w:rPr>
      </w:pPr>
      <w:r>
        <w:rPr>
          <w:rFonts w:hint="eastAsia" w:ascii="宋体" w:hAnsi="宋体" w:eastAsia="宋体" w:cs="宋体"/>
          <w:bCs/>
          <w:sz w:val="32"/>
          <w:szCs w:val="32"/>
        </w:rPr>
        <w:t>十、确定成交单位</w:t>
      </w:r>
    </w:p>
    <w:p w14:paraId="10AC29E6">
      <w:pPr>
        <w:tabs>
          <w:tab w:val="left" w:pos="7665"/>
        </w:tabs>
        <w:spacing w:line="360" w:lineRule="auto"/>
        <w:ind w:firstLine="480" w:firstLineChars="200"/>
        <w:rPr>
          <w:rFonts w:ascii="宋体" w:hAnsi="宋体" w:eastAsia="宋体" w:cs="宋体"/>
          <w:sz w:val="24"/>
        </w:rPr>
      </w:pPr>
      <w:r>
        <w:rPr>
          <w:rFonts w:hint="eastAsia" w:ascii="宋体" w:hAnsi="宋体" w:eastAsia="宋体" w:cs="宋体"/>
          <w:sz w:val="24"/>
        </w:rPr>
        <w:t>35.1 采购代理机构应当自评审结束之日起2个工作日内将评审报告送交采购人。</w:t>
      </w:r>
    </w:p>
    <w:p w14:paraId="4BA5AD47">
      <w:pPr>
        <w:tabs>
          <w:tab w:val="left" w:pos="7665"/>
        </w:tabs>
        <w:spacing w:line="360" w:lineRule="auto"/>
        <w:ind w:firstLine="480" w:firstLineChars="200"/>
        <w:rPr>
          <w:rFonts w:ascii="宋体" w:hAnsi="宋体" w:eastAsia="宋体" w:cs="宋体"/>
          <w:sz w:val="24"/>
        </w:rPr>
      </w:pPr>
      <w:r>
        <w:rPr>
          <w:rFonts w:hint="eastAsia" w:ascii="宋体" w:hAnsi="宋体" w:eastAsia="宋体" w:cs="宋体"/>
          <w:sz w:val="24"/>
        </w:rPr>
        <w:t>35.2 采购人应当自收到评审报告之日起5个工作日内在评审报告推荐的中标或者成交候选人中按顺序确定中标或者成交供应商。第一名中标候选人并列的，由采购人根据技术方案得分由高到低顺序确定。同时，复函采购代理机构。</w:t>
      </w:r>
    </w:p>
    <w:p w14:paraId="0A553BCD">
      <w:pPr>
        <w:spacing w:line="360" w:lineRule="auto"/>
        <w:ind w:firstLine="422" w:firstLineChars="175"/>
        <w:rPr>
          <w:rFonts w:ascii="宋体" w:hAnsi="宋体" w:eastAsia="宋体" w:cs="宋体"/>
          <w:b/>
          <w:sz w:val="24"/>
        </w:rPr>
      </w:pPr>
      <w:r>
        <w:rPr>
          <w:rFonts w:hint="eastAsia" w:ascii="宋体" w:hAnsi="宋体" w:eastAsia="宋体" w:cs="宋体"/>
          <w:b/>
          <w:sz w:val="24"/>
        </w:rPr>
        <w:t>采购人在收到评标报告5个工作日内未按评标报告推荐的中标候选人顺序确定中标人，又不能说明合法理由的，视同按评标报告推荐的顺序确定排名第一的中标候选人为中标人。</w:t>
      </w:r>
    </w:p>
    <w:p w14:paraId="71FDE5D0">
      <w:pPr>
        <w:tabs>
          <w:tab w:val="left" w:pos="7665"/>
        </w:tabs>
        <w:spacing w:line="360" w:lineRule="auto"/>
        <w:ind w:firstLine="480" w:firstLineChars="200"/>
        <w:rPr>
          <w:rFonts w:ascii="宋体" w:hAnsi="宋体" w:eastAsia="宋体" w:cs="宋体"/>
          <w:sz w:val="24"/>
        </w:rPr>
      </w:pPr>
      <w:r>
        <w:rPr>
          <w:rFonts w:hint="eastAsia" w:ascii="宋体" w:hAnsi="宋体" w:eastAsia="宋体" w:cs="宋体"/>
          <w:sz w:val="24"/>
        </w:rPr>
        <w:t>35.3采购代理机构应当在接到采购人“定标”复函之日起2个工作日内，根据采购人确定的中标人，在省级以上财政部门指定的媒体上发布中标公告，同时向中标人发出《成交通知书》。</w:t>
      </w:r>
    </w:p>
    <w:p w14:paraId="56300160">
      <w:pPr>
        <w:pStyle w:val="6"/>
        <w:rPr>
          <w:rFonts w:ascii="宋体" w:hAnsi="宋体" w:eastAsia="宋体" w:cs="宋体"/>
        </w:rPr>
      </w:pPr>
      <w:r>
        <w:rPr>
          <w:rFonts w:hint="eastAsia" w:ascii="宋体" w:hAnsi="宋体" w:eastAsia="宋体" w:cs="宋体"/>
        </w:rPr>
        <w:t>36.成交通知</w:t>
      </w:r>
      <w:bookmarkEnd w:id="210"/>
      <w:bookmarkEnd w:id="211"/>
      <w:r>
        <w:rPr>
          <w:rFonts w:hint="eastAsia" w:ascii="宋体" w:hAnsi="宋体" w:eastAsia="宋体" w:cs="宋体"/>
        </w:rPr>
        <w:t>书</w:t>
      </w:r>
      <w:bookmarkEnd w:id="212"/>
    </w:p>
    <w:p w14:paraId="135D4021">
      <w:pPr>
        <w:tabs>
          <w:tab w:val="left" w:pos="7665"/>
        </w:tabs>
        <w:spacing w:line="360" w:lineRule="auto"/>
        <w:ind w:firstLine="480" w:firstLineChars="200"/>
        <w:rPr>
          <w:rFonts w:ascii="宋体" w:hAnsi="宋体" w:eastAsia="宋体" w:cs="宋体"/>
          <w:sz w:val="24"/>
        </w:rPr>
      </w:pPr>
      <w:r>
        <w:rPr>
          <w:rFonts w:hint="eastAsia" w:ascii="宋体" w:hAnsi="宋体" w:eastAsia="宋体" w:cs="宋体"/>
          <w:sz w:val="24"/>
        </w:rPr>
        <w:t>36</w:t>
      </w:r>
      <w:r>
        <w:rPr>
          <w:rFonts w:hint="eastAsia" w:ascii="宋体" w:hAnsi="宋体" w:eastAsia="宋体" w:cs="宋体"/>
          <w:b/>
          <w:bCs/>
          <w:sz w:val="24"/>
        </w:rPr>
        <w:t>.</w:t>
      </w:r>
      <w:r>
        <w:rPr>
          <w:rFonts w:hint="eastAsia" w:ascii="宋体" w:hAnsi="宋体" w:eastAsia="宋体" w:cs="宋体"/>
          <w:sz w:val="24"/>
        </w:rPr>
        <w:t>1成交通知书为签订政府采购合同的依据，是合同的有效组成部分。</w:t>
      </w:r>
    </w:p>
    <w:p w14:paraId="1DA30BD1">
      <w:pPr>
        <w:tabs>
          <w:tab w:val="left" w:pos="7665"/>
        </w:tabs>
        <w:spacing w:line="360" w:lineRule="auto"/>
        <w:ind w:firstLine="480"/>
        <w:rPr>
          <w:rFonts w:ascii="宋体" w:hAnsi="宋体" w:eastAsia="宋体" w:cs="宋体"/>
          <w:sz w:val="24"/>
        </w:rPr>
      </w:pPr>
      <w:r>
        <w:rPr>
          <w:rFonts w:hint="eastAsia" w:ascii="宋体" w:hAnsi="宋体" w:eastAsia="宋体" w:cs="宋体"/>
          <w:sz w:val="24"/>
        </w:rPr>
        <w:t>36.2成交通知书对采购人和成交人均具有法律效力。中标通知书发出后，采购人改变中标结果，或者成交人无正当理由放弃中标的，应当承担相应的法律责任。</w:t>
      </w:r>
    </w:p>
    <w:p w14:paraId="07D5E1C2">
      <w:pPr>
        <w:tabs>
          <w:tab w:val="left" w:pos="7665"/>
        </w:tabs>
        <w:spacing w:line="360" w:lineRule="auto"/>
        <w:ind w:firstLine="480"/>
        <w:rPr>
          <w:rFonts w:ascii="宋体" w:hAnsi="宋体" w:eastAsia="宋体" w:cs="宋体"/>
          <w:sz w:val="24"/>
        </w:rPr>
      </w:pPr>
      <w:r>
        <w:rPr>
          <w:rFonts w:hint="eastAsia" w:ascii="宋体" w:hAnsi="宋体" w:eastAsia="宋体" w:cs="宋体"/>
          <w:sz w:val="24"/>
        </w:rPr>
        <w:t>36.3中标人应当在接到采购代理机构通知之日起7个工作日内领取《成交通知书》。</w:t>
      </w:r>
    </w:p>
    <w:p w14:paraId="42105D70">
      <w:pPr>
        <w:tabs>
          <w:tab w:val="left" w:pos="7665"/>
        </w:tabs>
        <w:spacing w:line="360" w:lineRule="auto"/>
        <w:ind w:firstLine="480"/>
        <w:rPr>
          <w:rFonts w:ascii="宋体" w:hAnsi="宋体" w:eastAsia="宋体" w:cs="宋体"/>
          <w:sz w:val="24"/>
        </w:rPr>
      </w:pPr>
      <w:r>
        <w:rPr>
          <w:rFonts w:hint="eastAsia" w:ascii="宋体" w:hAnsi="宋体" w:eastAsia="宋体" w:cs="宋体"/>
          <w:sz w:val="24"/>
        </w:rPr>
        <w:t>36.4在《成交通知书》发出后，发现成交人有政府采购法律法规规章制度规定的成交无效情形的，采购代理机构在取得监督管理机构的认定以后，应当宣布发出的中标通知书无效，并收回发出的中标通知书（成交人也应当交回），依法重新确定成交人或者重新开展采购活动。</w:t>
      </w:r>
    </w:p>
    <w:p w14:paraId="62964E7D">
      <w:pPr>
        <w:tabs>
          <w:tab w:val="left" w:pos="7665"/>
        </w:tabs>
        <w:spacing w:line="360" w:lineRule="auto"/>
        <w:ind w:firstLine="480"/>
        <w:rPr>
          <w:rFonts w:ascii="宋体" w:hAnsi="宋体" w:eastAsia="宋体" w:cs="宋体"/>
          <w:sz w:val="24"/>
        </w:rPr>
      </w:pPr>
      <w:r>
        <w:rPr>
          <w:rFonts w:hint="eastAsia" w:ascii="宋体" w:hAnsi="宋体" w:eastAsia="宋体" w:cs="宋体"/>
          <w:sz w:val="24"/>
        </w:rPr>
        <w:t>36.5 成交通知书发出后，采购人不得违法改变中标结果，成交人无正当理由不得放弃中标。</w:t>
      </w:r>
    </w:p>
    <w:p w14:paraId="11D48F46">
      <w:pPr>
        <w:pStyle w:val="3"/>
        <w:spacing w:before="300" w:after="120" w:afterLines="50" w:line="360" w:lineRule="auto"/>
        <w:rPr>
          <w:rFonts w:ascii="宋体" w:hAnsi="宋体" w:eastAsia="宋体" w:cs="宋体"/>
          <w:bCs/>
        </w:rPr>
      </w:pPr>
      <w:bookmarkStart w:id="213" w:name="_Toc12647"/>
      <w:bookmarkStart w:id="214" w:name="_Toc6913"/>
      <w:bookmarkStart w:id="215" w:name="_Toc20420"/>
      <w:bookmarkStart w:id="216" w:name="_Toc802"/>
      <w:bookmarkStart w:id="217" w:name="_Toc22023"/>
      <w:bookmarkStart w:id="218" w:name="_Toc217446064"/>
      <w:bookmarkStart w:id="219" w:name="_Toc183582240"/>
      <w:bookmarkStart w:id="220" w:name="_Toc183682377"/>
      <w:r>
        <w:rPr>
          <w:rFonts w:hint="eastAsia" w:ascii="宋体" w:hAnsi="宋体" w:eastAsia="宋体" w:cs="宋体"/>
          <w:bCs/>
        </w:rPr>
        <w:t>十一、废标或</w:t>
      </w:r>
      <w:bookmarkEnd w:id="213"/>
      <w:bookmarkEnd w:id="214"/>
      <w:bookmarkEnd w:id="215"/>
      <w:bookmarkStart w:id="221" w:name="_Toc217446072"/>
      <w:r>
        <w:rPr>
          <w:rFonts w:hint="eastAsia" w:ascii="宋体" w:hAnsi="宋体" w:eastAsia="宋体" w:cs="宋体"/>
          <w:bCs/>
        </w:rPr>
        <w:t>特殊情况处理</w:t>
      </w:r>
      <w:bookmarkEnd w:id="216"/>
      <w:bookmarkEnd w:id="217"/>
    </w:p>
    <w:bookmarkEnd w:id="221"/>
    <w:p w14:paraId="50C6FB89">
      <w:pPr>
        <w:pStyle w:val="6"/>
        <w:spacing w:before="0" w:after="0" w:line="360" w:lineRule="auto"/>
        <w:rPr>
          <w:rFonts w:ascii="宋体" w:hAnsi="宋体" w:eastAsia="宋体" w:cs="宋体"/>
        </w:rPr>
      </w:pPr>
      <w:r>
        <w:rPr>
          <w:rFonts w:hint="eastAsia" w:ascii="宋体" w:hAnsi="宋体" w:eastAsia="宋体" w:cs="宋体"/>
        </w:rPr>
        <w:t>37.废标的情形</w:t>
      </w:r>
    </w:p>
    <w:p w14:paraId="40292F1C">
      <w:pPr>
        <w:pStyle w:val="7"/>
        <w:ind w:firstLine="480"/>
        <w:rPr>
          <w:rFonts w:ascii="宋体" w:hAnsi="宋体" w:eastAsia="宋体" w:cs="宋体"/>
          <w:szCs w:val="24"/>
        </w:rPr>
      </w:pPr>
      <w:r>
        <w:rPr>
          <w:rFonts w:hint="eastAsia" w:ascii="宋体" w:hAnsi="宋体" w:eastAsia="宋体" w:cs="宋体"/>
          <w:szCs w:val="24"/>
        </w:rPr>
        <w:t>37.1 招标采购中，出现下列情形之一的，应予以废标：</w:t>
      </w:r>
    </w:p>
    <w:p w14:paraId="50972B54">
      <w:pPr>
        <w:pStyle w:val="7"/>
        <w:ind w:firstLine="480"/>
        <w:rPr>
          <w:rFonts w:ascii="宋体" w:hAnsi="宋体" w:eastAsia="宋体" w:cs="宋体"/>
          <w:szCs w:val="24"/>
        </w:rPr>
      </w:pPr>
      <w:r>
        <w:rPr>
          <w:rFonts w:hint="eastAsia" w:ascii="宋体" w:hAnsi="宋体" w:eastAsia="宋体" w:cs="宋体"/>
          <w:szCs w:val="24"/>
        </w:rPr>
        <w:t>（1）符合专业条件的供应商或者对磋商文件作实质响应的供应商不足3家的；</w:t>
      </w:r>
    </w:p>
    <w:p w14:paraId="02E9488F">
      <w:pPr>
        <w:pStyle w:val="7"/>
        <w:ind w:firstLine="480"/>
        <w:rPr>
          <w:rFonts w:ascii="宋体" w:hAnsi="宋体" w:eastAsia="宋体" w:cs="宋体"/>
          <w:szCs w:val="24"/>
        </w:rPr>
      </w:pPr>
      <w:r>
        <w:rPr>
          <w:rFonts w:hint="eastAsia" w:ascii="宋体" w:hAnsi="宋体" w:eastAsia="宋体" w:cs="宋体"/>
          <w:szCs w:val="24"/>
        </w:rPr>
        <w:t>（2）出现影响采购公正的违法、违规行为的；</w:t>
      </w:r>
    </w:p>
    <w:p w14:paraId="5E2063F1">
      <w:pPr>
        <w:pStyle w:val="7"/>
        <w:ind w:firstLine="480"/>
        <w:rPr>
          <w:rFonts w:ascii="宋体" w:hAnsi="宋体" w:eastAsia="宋体" w:cs="宋体"/>
          <w:szCs w:val="24"/>
        </w:rPr>
      </w:pPr>
      <w:r>
        <w:rPr>
          <w:rFonts w:hint="eastAsia" w:ascii="宋体" w:hAnsi="宋体" w:eastAsia="宋体" w:cs="宋体"/>
          <w:szCs w:val="24"/>
        </w:rPr>
        <w:t>（3）供应商的报价均超过了采购预算，采购人不能支付的；</w:t>
      </w:r>
    </w:p>
    <w:p w14:paraId="4AD34761">
      <w:pPr>
        <w:pStyle w:val="7"/>
        <w:ind w:firstLine="480"/>
        <w:rPr>
          <w:rFonts w:ascii="宋体" w:hAnsi="宋体" w:eastAsia="宋体" w:cs="宋体"/>
          <w:szCs w:val="24"/>
        </w:rPr>
      </w:pPr>
      <w:r>
        <w:rPr>
          <w:rFonts w:hint="eastAsia" w:ascii="宋体" w:hAnsi="宋体" w:eastAsia="宋体" w:cs="宋体"/>
          <w:szCs w:val="24"/>
        </w:rPr>
        <w:t>（4）因重大变故，采购任务取消的。</w:t>
      </w:r>
    </w:p>
    <w:p w14:paraId="445DDCFB">
      <w:pPr>
        <w:pStyle w:val="7"/>
        <w:ind w:firstLine="480"/>
        <w:rPr>
          <w:rFonts w:ascii="宋体" w:hAnsi="宋体" w:eastAsia="宋体" w:cs="宋体"/>
          <w:szCs w:val="24"/>
        </w:rPr>
      </w:pPr>
      <w:r>
        <w:rPr>
          <w:rFonts w:hint="eastAsia" w:ascii="宋体" w:hAnsi="宋体" w:eastAsia="宋体" w:cs="宋体"/>
          <w:szCs w:val="24"/>
        </w:rPr>
        <w:t>37.2 废标后，采购代理机构应在财政部门指定采购网上公告，并公告废标的详细理由。</w:t>
      </w:r>
    </w:p>
    <w:p w14:paraId="4D043B45">
      <w:pPr>
        <w:pStyle w:val="6"/>
        <w:snapToGrid w:val="0"/>
        <w:spacing w:before="0" w:after="0" w:line="360" w:lineRule="auto"/>
        <w:rPr>
          <w:rFonts w:ascii="宋体" w:hAnsi="宋体" w:eastAsia="宋体" w:cs="宋体"/>
        </w:rPr>
      </w:pPr>
      <w:r>
        <w:rPr>
          <w:rFonts w:hint="eastAsia" w:ascii="宋体" w:hAnsi="宋体" w:eastAsia="宋体" w:cs="宋体"/>
        </w:rPr>
        <w:t>38.特殊情况处理</w:t>
      </w:r>
    </w:p>
    <w:p w14:paraId="363C37D3">
      <w:pPr>
        <w:tabs>
          <w:tab w:val="left" w:pos="7665"/>
        </w:tabs>
        <w:spacing w:line="360" w:lineRule="auto"/>
        <w:ind w:firstLine="482"/>
        <w:rPr>
          <w:rFonts w:ascii="宋体" w:hAnsi="宋体" w:eastAsia="宋体" w:cs="宋体"/>
          <w:sz w:val="24"/>
        </w:rPr>
      </w:pPr>
      <w:r>
        <w:rPr>
          <w:rFonts w:hint="eastAsia" w:ascii="宋体" w:hAnsi="宋体" w:eastAsia="宋体" w:cs="宋体"/>
          <w:sz w:val="24"/>
        </w:rPr>
        <w:t>根据《财库（2015）124号财政部关于政府采购竞争性磋商采购方式管理暂行办法有关问题的补充通知》规定</w:t>
      </w:r>
    </w:p>
    <w:p w14:paraId="74E31412">
      <w:pPr>
        <w:tabs>
          <w:tab w:val="left" w:pos="7665"/>
        </w:tabs>
        <w:spacing w:line="360" w:lineRule="auto"/>
        <w:ind w:firstLine="482"/>
        <w:rPr>
          <w:rFonts w:ascii="宋体" w:hAnsi="宋体" w:eastAsia="宋体" w:cs="宋体"/>
          <w:sz w:val="24"/>
        </w:rPr>
      </w:pPr>
      <w:r>
        <w:rPr>
          <w:rFonts w:hint="eastAsia" w:ascii="宋体" w:hAnsi="宋体" w:eastAsia="宋体" w:cs="宋体"/>
          <w:sz w:val="24"/>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31D8D66">
      <w:pPr>
        <w:pStyle w:val="3"/>
        <w:adjustRightInd w:val="0"/>
        <w:snapToGrid w:val="0"/>
        <w:spacing w:before="0" w:after="0" w:line="360" w:lineRule="auto"/>
        <w:rPr>
          <w:rFonts w:ascii="宋体" w:hAnsi="宋体" w:eastAsia="宋体" w:cs="宋体"/>
          <w:bCs/>
        </w:rPr>
      </w:pPr>
      <w:bookmarkStart w:id="222" w:name="_Toc18082"/>
      <w:bookmarkStart w:id="223" w:name="_Toc3827"/>
      <w:bookmarkStart w:id="224" w:name="_Toc13322"/>
      <w:bookmarkStart w:id="225" w:name="_Toc14153"/>
      <w:bookmarkStart w:id="226" w:name="_Toc10332"/>
      <w:r>
        <w:rPr>
          <w:rFonts w:hint="eastAsia" w:ascii="宋体" w:hAnsi="宋体" w:eastAsia="宋体" w:cs="宋体"/>
          <w:bCs/>
        </w:rPr>
        <w:t>十二、合同</w:t>
      </w:r>
      <w:bookmarkEnd w:id="218"/>
      <w:r>
        <w:rPr>
          <w:rFonts w:hint="eastAsia" w:ascii="宋体" w:hAnsi="宋体" w:eastAsia="宋体" w:cs="宋体"/>
          <w:bCs/>
        </w:rPr>
        <w:t>授予</w:t>
      </w:r>
      <w:bookmarkEnd w:id="222"/>
      <w:bookmarkEnd w:id="223"/>
      <w:bookmarkEnd w:id="224"/>
      <w:bookmarkEnd w:id="225"/>
      <w:bookmarkEnd w:id="226"/>
      <w:bookmarkStart w:id="227" w:name="_Toc217446065"/>
    </w:p>
    <w:p w14:paraId="778584E1">
      <w:pPr>
        <w:pStyle w:val="6"/>
        <w:snapToGrid w:val="0"/>
        <w:spacing w:before="0" w:after="0" w:line="360" w:lineRule="auto"/>
        <w:rPr>
          <w:rFonts w:ascii="宋体" w:hAnsi="宋体" w:eastAsia="宋体" w:cs="宋体"/>
        </w:rPr>
      </w:pPr>
      <w:r>
        <w:rPr>
          <w:rFonts w:hint="eastAsia" w:ascii="宋体" w:hAnsi="宋体" w:eastAsia="宋体" w:cs="宋体"/>
        </w:rPr>
        <w:t>39.履约保证金</w:t>
      </w:r>
    </w:p>
    <w:p w14:paraId="3D5DF483">
      <w:pPr>
        <w:tabs>
          <w:tab w:val="left" w:pos="7665"/>
        </w:tabs>
        <w:spacing w:line="360" w:lineRule="auto"/>
        <w:ind w:firstLine="482"/>
        <w:rPr>
          <w:rFonts w:ascii="宋体" w:hAnsi="宋体" w:eastAsia="宋体" w:cs="宋体"/>
          <w:sz w:val="24"/>
        </w:rPr>
      </w:pPr>
      <w:r>
        <w:rPr>
          <w:rFonts w:hint="eastAsia" w:ascii="宋体" w:hAnsi="宋体" w:eastAsia="宋体" w:cs="宋体"/>
          <w:sz w:val="24"/>
        </w:rPr>
        <w:t>39.1 项目需要提交履约保证金的，适用本条。履约保证金比例见供应商须知前附表。</w:t>
      </w:r>
    </w:p>
    <w:p w14:paraId="50B9CAB4">
      <w:pPr>
        <w:tabs>
          <w:tab w:val="left" w:pos="7665"/>
        </w:tabs>
        <w:spacing w:line="360" w:lineRule="auto"/>
        <w:ind w:firstLine="482"/>
        <w:rPr>
          <w:rFonts w:ascii="宋体" w:hAnsi="宋体" w:eastAsia="宋体" w:cs="宋体"/>
          <w:sz w:val="24"/>
        </w:rPr>
      </w:pPr>
      <w:r>
        <w:rPr>
          <w:rFonts w:hint="eastAsia" w:ascii="宋体" w:hAnsi="宋体" w:eastAsia="宋体" w:cs="宋体"/>
          <w:sz w:val="24"/>
        </w:rPr>
        <w:t>39.2中标人在收到采购代理机构的成交通知书后10日内，应按照供应商须知前附表的规定，向采购人提交履约保证金或履约担保。联合体成交的，履约保证金或履约担保由联合体中牵头人的名义提交。</w:t>
      </w:r>
    </w:p>
    <w:p w14:paraId="00BC68FA">
      <w:pPr>
        <w:tabs>
          <w:tab w:val="left" w:pos="7665"/>
        </w:tabs>
        <w:spacing w:line="360" w:lineRule="auto"/>
        <w:ind w:firstLine="482"/>
        <w:rPr>
          <w:rFonts w:ascii="宋体" w:hAnsi="宋体" w:eastAsia="宋体" w:cs="宋体"/>
          <w:sz w:val="24"/>
        </w:rPr>
      </w:pPr>
      <w:r>
        <w:rPr>
          <w:rFonts w:hint="eastAsia" w:ascii="宋体" w:hAnsi="宋体" w:eastAsia="宋体" w:cs="宋体"/>
          <w:sz w:val="24"/>
        </w:rPr>
        <w:t>39.3采用转账、 网上银行支付形式交纳时，应从其基本存款账户转出。</w:t>
      </w:r>
    </w:p>
    <w:p w14:paraId="0EC7E1EC">
      <w:pPr>
        <w:tabs>
          <w:tab w:val="left" w:pos="7665"/>
        </w:tabs>
        <w:spacing w:line="360" w:lineRule="auto"/>
        <w:ind w:firstLine="482"/>
        <w:rPr>
          <w:rFonts w:ascii="宋体" w:hAnsi="宋体" w:eastAsia="宋体" w:cs="宋体"/>
          <w:sz w:val="24"/>
        </w:rPr>
      </w:pPr>
      <w:r>
        <w:rPr>
          <w:rFonts w:hint="eastAsia" w:ascii="宋体" w:hAnsi="宋体" w:eastAsia="宋体" w:cs="宋体"/>
          <w:sz w:val="24"/>
        </w:rPr>
        <w:t>39.4采用纸质履约保函形式交纳时，应注意以下事项：</w:t>
      </w:r>
    </w:p>
    <w:p w14:paraId="5ACDD502">
      <w:pPr>
        <w:tabs>
          <w:tab w:val="left" w:pos="7665"/>
        </w:tabs>
        <w:spacing w:line="360" w:lineRule="auto"/>
        <w:ind w:firstLine="482"/>
        <w:rPr>
          <w:rFonts w:ascii="宋体" w:hAnsi="宋体" w:eastAsia="宋体" w:cs="宋体"/>
          <w:sz w:val="24"/>
        </w:rPr>
      </w:pPr>
      <w:r>
        <w:rPr>
          <w:rFonts w:hint="eastAsia" w:ascii="宋体" w:hAnsi="宋体" w:eastAsia="宋体" w:cs="宋体"/>
          <w:sz w:val="24"/>
        </w:rPr>
        <w:t xml:space="preserve">（1）履约保函的受益人为采购人，供应商未能按合同规定履行其义务时，采购人有权从履约保证金中取得补偿。 </w:t>
      </w:r>
    </w:p>
    <w:p w14:paraId="099ACCC9">
      <w:pPr>
        <w:tabs>
          <w:tab w:val="left" w:pos="7665"/>
        </w:tabs>
        <w:spacing w:line="360" w:lineRule="auto"/>
        <w:ind w:firstLine="482"/>
        <w:rPr>
          <w:rFonts w:ascii="宋体" w:hAnsi="宋体" w:eastAsia="宋体" w:cs="宋体"/>
          <w:sz w:val="24"/>
        </w:rPr>
      </w:pPr>
      <w:r>
        <w:rPr>
          <w:rFonts w:hint="eastAsia" w:ascii="宋体" w:hAnsi="宋体" w:eastAsia="宋体" w:cs="宋体"/>
          <w:sz w:val="24"/>
        </w:rPr>
        <w:t xml:space="preserve">（2）履约保函的内容包括但不限于保函申请人、项目名称（如分包，还应写明所投包号）、担保金额、保函有效期（履约保函的有效期至少应覆盖至合同验收之日，履约保函有效期不足的，供应商应向履约保函签发机构办理担保续期手续）； </w:t>
      </w:r>
    </w:p>
    <w:p w14:paraId="45D9415F">
      <w:pPr>
        <w:tabs>
          <w:tab w:val="left" w:pos="7665"/>
        </w:tabs>
        <w:spacing w:line="360" w:lineRule="auto"/>
        <w:ind w:firstLine="482"/>
        <w:rPr>
          <w:rFonts w:ascii="宋体" w:hAnsi="宋体" w:eastAsia="宋体" w:cs="宋体"/>
          <w:sz w:val="24"/>
        </w:rPr>
      </w:pPr>
      <w:r>
        <w:rPr>
          <w:rFonts w:hint="eastAsia" w:ascii="宋体" w:hAnsi="宋体" w:eastAsia="宋体" w:cs="宋体"/>
          <w:sz w:val="24"/>
        </w:rPr>
        <w:t xml:space="preserve">（3）担保金额不少于《供应商须知前附表》中规定的履约保证金交纳金额； </w:t>
      </w:r>
    </w:p>
    <w:p w14:paraId="1DA1C53F">
      <w:pPr>
        <w:tabs>
          <w:tab w:val="left" w:pos="7665"/>
        </w:tabs>
        <w:spacing w:line="360" w:lineRule="auto"/>
        <w:ind w:firstLine="482"/>
        <w:rPr>
          <w:rFonts w:ascii="宋体" w:hAnsi="宋体" w:eastAsia="宋体" w:cs="宋体"/>
        </w:rPr>
      </w:pPr>
      <w:r>
        <w:rPr>
          <w:rFonts w:hint="eastAsia" w:ascii="宋体" w:hAnsi="宋体" w:eastAsia="宋体" w:cs="宋体"/>
          <w:sz w:val="24"/>
        </w:rPr>
        <w:t>（4）保函申请人须与供应商名称一致，若为联合体参加投标的，则由联合体牵头人作为保函申请人。</w:t>
      </w:r>
      <w:r>
        <w:rPr>
          <w:rFonts w:hint="eastAsia" w:ascii="宋体" w:hAnsi="宋体" w:eastAsia="宋体" w:cs="宋体"/>
          <w:kern w:val="0"/>
          <w:sz w:val="28"/>
          <w:szCs w:val="28"/>
          <w:lang w:bidi="ar"/>
        </w:rPr>
        <w:t xml:space="preserve"> </w:t>
      </w:r>
    </w:p>
    <w:p w14:paraId="3A9EAF85">
      <w:pPr>
        <w:tabs>
          <w:tab w:val="left" w:pos="7665"/>
        </w:tabs>
        <w:spacing w:line="360" w:lineRule="auto"/>
        <w:ind w:firstLine="482"/>
        <w:rPr>
          <w:rFonts w:ascii="宋体" w:hAnsi="宋体" w:eastAsia="宋体" w:cs="宋体"/>
          <w:spacing w:val="4"/>
          <w:sz w:val="24"/>
        </w:rPr>
      </w:pPr>
      <w:r>
        <w:rPr>
          <w:rFonts w:hint="eastAsia" w:ascii="宋体" w:hAnsi="宋体" w:eastAsia="宋体" w:cs="宋体"/>
          <w:sz w:val="24"/>
        </w:rPr>
        <w:t>39</w:t>
      </w:r>
      <w:r>
        <w:rPr>
          <w:rFonts w:hint="eastAsia" w:ascii="宋体" w:hAnsi="宋体" w:eastAsia="宋体" w:cs="宋体"/>
          <w:spacing w:val="4"/>
          <w:sz w:val="24"/>
        </w:rPr>
        <w:t>.5履约保证金在项目验收合格后，中标人</w:t>
      </w:r>
      <w:r>
        <w:rPr>
          <w:rFonts w:hint="eastAsia" w:ascii="宋体" w:hAnsi="宋体" w:eastAsia="宋体" w:cs="宋体"/>
          <w:spacing w:val="4"/>
          <w:sz w:val="24"/>
          <w:lang w:val="zh-CN"/>
        </w:rPr>
        <w:t>无违约行为，</w:t>
      </w:r>
      <w:r>
        <w:rPr>
          <w:rFonts w:hint="eastAsia" w:ascii="宋体" w:hAnsi="宋体" w:eastAsia="宋体" w:cs="宋体"/>
          <w:spacing w:val="4"/>
          <w:sz w:val="24"/>
        </w:rPr>
        <w:t>采购人</w:t>
      </w:r>
      <w:r>
        <w:rPr>
          <w:rFonts w:hint="eastAsia" w:ascii="宋体" w:hAnsi="宋体" w:eastAsia="宋体" w:cs="宋体"/>
          <w:spacing w:val="4"/>
          <w:sz w:val="24"/>
          <w:lang w:val="zh-CN"/>
        </w:rPr>
        <w:t>无息退还。</w:t>
      </w:r>
    </w:p>
    <w:p w14:paraId="2A7E3FA4">
      <w:pPr>
        <w:tabs>
          <w:tab w:val="left" w:pos="7665"/>
        </w:tabs>
        <w:spacing w:line="360" w:lineRule="auto"/>
        <w:ind w:firstLine="482"/>
        <w:rPr>
          <w:rFonts w:ascii="宋体" w:hAnsi="宋体" w:eastAsia="宋体" w:cs="宋体"/>
          <w:spacing w:val="2"/>
          <w:sz w:val="24"/>
        </w:rPr>
      </w:pPr>
      <w:r>
        <w:rPr>
          <w:rFonts w:hint="eastAsia" w:ascii="宋体" w:hAnsi="宋体" w:eastAsia="宋体" w:cs="宋体"/>
          <w:sz w:val="24"/>
        </w:rPr>
        <w:t>39</w:t>
      </w:r>
      <w:r>
        <w:rPr>
          <w:rFonts w:hint="eastAsia" w:ascii="宋体" w:hAnsi="宋体" w:eastAsia="宋体" w:cs="宋体"/>
          <w:spacing w:val="4"/>
          <w:sz w:val="24"/>
        </w:rPr>
        <w:t>.6中标人没有按照本章第39.2</w:t>
      </w:r>
      <w:r>
        <w:rPr>
          <w:rFonts w:hint="eastAsia" w:ascii="宋体" w:hAnsi="宋体" w:eastAsia="宋体" w:cs="宋体"/>
          <w:spacing w:val="4"/>
          <w:sz w:val="24"/>
          <w:lang w:val="zh-CN"/>
        </w:rPr>
        <w:t>条</w:t>
      </w:r>
      <w:r>
        <w:rPr>
          <w:rFonts w:hint="eastAsia" w:ascii="宋体" w:hAnsi="宋体" w:eastAsia="宋体" w:cs="宋体"/>
          <w:spacing w:val="4"/>
          <w:sz w:val="24"/>
        </w:rPr>
        <w:t>规定提交履约保证金或履约担保的，视为放弃中标资格。给</w:t>
      </w:r>
      <w:r>
        <w:rPr>
          <w:rFonts w:hint="eastAsia" w:ascii="宋体" w:hAnsi="宋体" w:eastAsia="宋体" w:cs="宋体"/>
          <w:spacing w:val="2"/>
          <w:sz w:val="24"/>
        </w:rPr>
        <w:t>采购人造成的损失的，中标人应当对予以赔偿。如遇以下情况，合同履约保证金不予退还：</w:t>
      </w:r>
    </w:p>
    <w:p w14:paraId="6256D9C0">
      <w:pPr>
        <w:tabs>
          <w:tab w:val="left" w:pos="7665"/>
        </w:tabs>
        <w:spacing w:line="360" w:lineRule="auto"/>
        <w:ind w:firstLine="482"/>
        <w:rPr>
          <w:rFonts w:ascii="宋体" w:hAnsi="宋体" w:eastAsia="宋体" w:cs="宋体"/>
          <w:spacing w:val="2"/>
          <w:sz w:val="24"/>
        </w:rPr>
      </w:pPr>
      <w:r>
        <w:rPr>
          <w:rFonts w:hint="eastAsia" w:ascii="宋体" w:hAnsi="宋体" w:eastAsia="宋体" w:cs="宋体"/>
          <w:spacing w:val="2"/>
          <w:sz w:val="24"/>
        </w:rPr>
        <w:t>（1）合同签订后不能按合同期限要求完成的；</w:t>
      </w:r>
    </w:p>
    <w:p w14:paraId="10F4BEC5">
      <w:pPr>
        <w:tabs>
          <w:tab w:val="left" w:pos="7665"/>
        </w:tabs>
        <w:spacing w:line="360" w:lineRule="auto"/>
        <w:ind w:firstLine="482"/>
        <w:rPr>
          <w:rFonts w:ascii="宋体" w:hAnsi="宋体" w:eastAsia="宋体" w:cs="宋体"/>
          <w:spacing w:val="2"/>
          <w:sz w:val="24"/>
        </w:rPr>
      </w:pPr>
      <w:r>
        <w:rPr>
          <w:rFonts w:hint="eastAsia" w:ascii="宋体" w:hAnsi="宋体" w:eastAsia="宋体" w:cs="宋体"/>
          <w:spacing w:val="2"/>
          <w:sz w:val="24"/>
        </w:rPr>
        <w:t>（2）交付内容与合同不符或验收不合格的；</w:t>
      </w:r>
    </w:p>
    <w:p w14:paraId="60DB3DE9">
      <w:pPr>
        <w:tabs>
          <w:tab w:val="left" w:pos="7665"/>
        </w:tabs>
        <w:spacing w:line="360" w:lineRule="auto"/>
        <w:ind w:firstLine="482"/>
        <w:rPr>
          <w:rFonts w:ascii="宋体" w:hAnsi="宋体" w:eastAsia="宋体" w:cs="宋体"/>
          <w:b/>
          <w:sz w:val="24"/>
        </w:rPr>
      </w:pPr>
      <w:r>
        <w:rPr>
          <w:rFonts w:hint="eastAsia" w:ascii="宋体" w:hAnsi="宋体" w:eastAsia="宋体" w:cs="宋体"/>
          <w:spacing w:val="2"/>
          <w:sz w:val="24"/>
        </w:rPr>
        <w:t>（3）不能按合同履约的。</w:t>
      </w:r>
    </w:p>
    <w:p w14:paraId="3938E583">
      <w:pPr>
        <w:pStyle w:val="6"/>
        <w:rPr>
          <w:rFonts w:ascii="宋体" w:hAnsi="宋体" w:eastAsia="宋体" w:cs="宋体"/>
        </w:rPr>
      </w:pPr>
      <w:r>
        <w:rPr>
          <w:rFonts w:hint="eastAsia" w:ascii="宋体" w:hAnsi="宋体" w:eastAsia="宋体" w:cs="宋体"/>
        </w:rPr>
        <w:t>40.合同</w:t>
      </w:r>
      <w:bookmarkEnd w:id="227"/>
      <w:r>
        <w:rPr>
          <w:rFonts w:hint="eastAsia" w:ascii="宋体" w:hAnsi="宋体" w:eastAsia="宋体" w:cs="宋体"/>
        </w:rPr>
        <w:t>订立</w:t>
      </w:r>
    </w:p>
    <w:p w14:paraId="31FEE2D9">
      <w:pPr>
        <w:autoSpaceDE w:val="0"/>
        <w:autoSpaceDN w:val="0"/>
        <w:adjustRightInd w:val="0"/>
        <w:spacing w:line="348" w:lineRule="auto"/>
        <w:ind w:firstLine="480" w:firstLineChars="200"/>
        <w:rPr>
          <w:rFonts w:ascii="宋体" w:hAnsi="宋体" w:eastAsia="宋体" w:cs="宋体"/>
          <w:b/>
          <w:sz w:val="24"/>
        </w:rPr>
      </w:pPr>
      <w:bookmarkStart w:id="228" w:name="_Toc217446066"/>
      <w:r>
        <w:rPr>
          <w:rFonts w:hint="eastAsia" w:ascii="宋体" w:hAnsi="宋体" w:eastAsia="宋体" w:cs="宋体"/>
          <w:sz w:val="24"/>
        </w:rPr>
        <w:t>40.1 中标人应在《中标通知书》发出之日起30日内按照磋商文件和响应文件（包括评标中形成的澄清文件）</w:t>
      </w:r>
      <w:r>
        <w:rPr>
          <w:rFonts w:hint="eastAsia" w:ascii="宋体" w:hAnsi="宋体" w:eastAsia="宋体" w:cs="宋体"/>
          <w:bCs/>
          <w:sz w:val="24"/>
        </w:rPr>
        <w:t>确定的采购标的、规格型号、采购金额、采购数量、技术和服务要求及商务要求等事项</w:t>
      </w:r>
      <w:r>
        <w:rPr>
          <w:rFonts w:hint="eastAsia" w:ascii="宋体" w:hAnsi="宋体" w:eastAsia="宋体" w:cs="宋体"/>
          <w:sz w:val="24"/>
        </w:rPr>
        <w:t>与采购人签订采购合同。由于中标人的原因逾期未与采购人签订采购合同的，将视为放弃中标，取消其中标资格，给采购人造成的损失的，</w:t>
      </w:r>
      <w:r>
        <w:rPr>
          <w:rFonts w:hint="eastAsia" w:ascii="宋体" w:hAnsi="宋体" w:eastAsia="宋体" w:cs="宋体"/>
          <w:spacing w:val="2"/>
          <w:sz w:val="24"/>
        </w:rPr>
        <w:t>中标人应当对超过部分予以赔偿。</w:t>
      </w:r>
    </w:p>
    <w:p w14:paraId="4FEF727D">
      <w:pPr>
        <w:spacing w:line="360" w:lineRule="auto"/>
        <w:ind w:firstLine="480" w:firstLineChars="200"/>
        <w:rPr>
          <w:rFonts w:ascii="宋体" w:hAnsi="宋体" w:eastAsia="宋体" w:cs="宋体"/>
          <w:sz w:val="24"/>
        </w:rPr>
      </w:pPr>
      <w:r>
        <w:rPr>
          <w:rFonts w:hint="eastAsia" w:ascii="宋体" w:hAnsi="宋体" w:eastAsia="宋体" w:cs="宋体"/>
          <w:sz w:val="24"/>
        </w:rPr>
        <w:t>40.2 发出中标通知书后，采购人无正当理由拒签合同或在合同签订时向中标人提出附加条件的，给中标人造成损失的，还应当赔偿损失。</w:t>
      </w:r>
    </w:p>
    <w:p w14:paraId="43ABA021">
      <w:pPr>
        <w:spacing w:line="360" w:lineRule="auto"/>
        <w:ind w:firstLine="480" w:firstLineChars="200"/>
        <w:rPr>
          <w:rFonts w:ascii="宋体" w:hAnsi="宋体" w:eastAsia="宋体" w:cs="宋体"/>
          <w:sz w:val="24"/>
        </w:rPr>
      </w:pPr>
      <w:r>
        <w:rPr>
          <w:rFonts w:hint="eastAsia" w:ascii="宋体" w:hAnsi="宋体" w:eastAsia="宋体" w:cs="宋体"/>
          <w:sz w:val="24"/>
        </w:rPr>
        <w:t>40.3中标人因不可抗力原因不能履行采购合同或放弃中标的，采购人可以与排在中标人之后第一位的中标候选人签订采购合同，以此类推。</w:t>
      </w:r>
    </w:p>
    <w:p w14:paraId="6C5EA5B4">
      <w:pPr>
        <w:spacing w:line="360" w:lineRule="auto"/>
        <w:ind w:firstLine="480" w:firstLineChars="200"/>
        <w:rPr>
          <w:rFonts w:ascii="宋体" w:hAnsi="宋体" w:eastAsia="宋体" w:cs="宋体"/>
          <w:sz w:val="24"/>
        </w:rPr>
      </w:pPr>
      <w:r>
        <w:rPr>
          <w:rFonts w:hint="eastAsia" w:ascii="宋体" w:hAnsi="宋体" w:eastAsia="宋体" w:cs="宋体"/>
          <w:sz w:val="24"/>
        </w:rPr>
        <w:t>40.4采购人与中标单位所签订的合同不得对磋商文件文件确定的事项和中标单位的响应文件做实质性修改。</w:t>
      </w:r>
    </w:p>
    <w:p w14:paraId="69B8EFD7">
      <w:pPr>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40.5采购人与中标单位不得擅自变更、中止、终止政府采购合同。</w:t>
      </w:r>
    </w:p>
    <w:p w14:paraId="689B9E50">
      <w:pPr>
        <w:pStyle w:val="6"/>
        <w:snapToGrid w:val="0"/>
        <w:spacing w:before="0" w:after="0" w:line="360" w:lineRule="auto"/>
        <w:rPr>
          <w:rFonts w:ascii="宋体" w:hAnsi="宋体" w:eastAsia="宋体" w:cs="宋体"/>
        </w:rPr>
      </w:pPr>
      <w:bookmarkStart w:id="229" w:name="_Toc322606648"/>
      <w:r>
        <w:rPr>
          <w:rFonts w:hint="eastAsia" w:ascii="宋体" w:hAnsi="宋体" w:eastAsia="宋体" w:cs="宋体"/>
        </w:rPr>
        <w:t>41.合同履行</w:t>
      </w:r>
      <w:bookmarkEnd w:id="229"/>
    </w:p>
    <w:p w14:paraId="444CB54F">
      <w:pPr>
        <w:tabs>
          <w:tab w:val="left" w:pos="426"/>
        </w:tabs>
        <w:autoSpaceDE w:val="0"/>
        <w:autoSpaceDN w:val="0"/>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 xml:space="preserve">41.1 </w:t>
      </w:r>
      <w:r>
        <w:rPr>
          <w:rFonts w:hint="eastAsia" w:ascii="宋体" w:hAnsi="宋体" w:eastAsia="宋体" w:cs="宋体"/>
          <w:sz w:val="24"/>
          <w:lang w:eastAsia="zh-TW"/>
        </w:rPr>
        <w:t>政府采购合同订立后，合同各方不得擅自变更</w:t>
      </w:r>
      <w:r>
        <w:rPr>
          <w:rFonts w:hint="eastAsia" w:ascii="宋体" w:hAnsi="宋体" w:eastAsia="宋体" w:cs="宋体"/>
          <w:sz w:val="24"/>
        </w:rPr>
        <w:t>或者</w:t>
      </w:r>
      <w:r>
        <w:rPr>
          <w:rFonts w:hint="eastAsia" w:ascii="宋体" w:hAnsi="宋体" w:eastAsia="宋体" w:cs="宋体"/>
          <w:sz w:val="24"/>
          <w:lang w:eastAsia="zh-TW"/>
        </w:rPr>
        <w:t>中止或者终止合同。政府采购合同需要变更的，采购人应将有关合同变更内容，以书面形式报政府采购监督管理</w:t>
      </w:r>
      <w:r>
        <w:rPr>
          <w:rFonts w:hint="eastAsia" w:ascii="宋体" w:hAnsi="宋体" w:eastAsia="宋体" w:cs="宋体"/>
          <w:sz w:val="24"/>
        </w:rPr>
        <w:t>部门</w:t>
      </w:r>
      <w:r>
        <w:rPr>
          <w:rFonts w:hint="eastAsia" w:ascii="宋体" w:hAnsi="宋体" w:eastAsia="宋体" w:cs="宋体"/>
          <w:sz w:val="24"/>
          <w:lang w:eastAsia="zh-TW"/>
        </w:rPr>
        <w:t>备案；因特殊情况需要中止或终止合同的，采购人应将中止或终止合同的理由以及相应措施，以书面形式报政府采购监督管理</w:t>
      </w:r>
      <w:r>
        <w:rPr>
          <w:rFonts w:hint="eastAsia" w:ascii="宋体" w:hAnsi="宋体" w:eastAsia="宋体" w:cs="宋体"/>
          <w:sz w:val="24"/>
        </w:rPr>
        <w:t>部门</w:t>
      </w:r>
      <w:r>
        <w:rPr>
          <w:rFonts w:hint="eastAsia" w:ascii="宋体" w:hAnsi="宋体" w:eastAsia="宋体" w:cs="宋体"/>
          <w:sz w:val="24"/>
          <w:lang w:eastAsia="zh-TW"/>
        </w:rPr>
        <w:t>备案。</w:t>
      </w:r>
    </w:p>
    <w:bookmarkEnd w:id="219"/>
    <w:bookmarkEnd w:id="220"/>
    <w:bookmarkEnd w:id="228"/>
    <w:p w14:paraId="6182E03D">
      <w:pPr>
        <w:tabs>
          <w:tab w:val="left" w:pos="426"/>
        </w:tabs>
        <w:autoSpaceDE w:val="0"/>
        <w:autoSpaceDN w:val="0"/>
        <w:adjustRightInd w:val="0"/>
        <w:snapToGrid w:val="0"/>
        <w:spacing w:line="360" w:lineRule="auto"/>
        <w:ind w:firstLine="480" w:firstLineChars="200"/>
        <w:rPr>
          <w:rFonts w:ascii="宋体" w:hAnsi="宋体" w:eastAsia="宋体" w:cs="宋体"/>
          <w:sz w:val="24"/>
          <w:lang w:eastAsia="zh-TW"/>
        </w:rPr>
      </w:pPr>
      <w:r>
        <w:rPr>
          <w:rFonts w:hint="eastAsia" w:ascii="宋体" w:hAnsi="宋体" w:eastAsia="宋体" w:cs="宋体"/>
          <w:sz w:val="24"/>
        </w:rPr>
        <w:t xml:space="preserve">41.2 </w:t>
      </w:r>
      <w:r>
        <w:rPr>
          <w:rFonts w:hint="eastAsia" w:ascii="宋体" w:hAnsi="宋体" w:eastAsia="宋体" w:cs="宋体"/>
          <w:sz w:val="24"/>
          <w:lang w:eastAsia="zh-TW"/>
        </w:rPr>
        <w:t>政府采购合同履行中，采购人需追加与合同标的相同的货物的，在不改变合同其他条款的前提下，可以与</w:t>
      </w:r>
      <w:r>
        <w:rPr>
          <w:rFonts w:hint="eastAsia" w:ascii="宋体" w:hAnsi="宋体" w:eastAsia="宋体" w:cs="宋体"/>
          <w:sz w:val="24"/>
        </w:rPr>
        <w:t>中标人</w:t>
      </w:r>
      <w:r>
        <w:rPr>
          <w:rFonts w:hint="eastAsia" w:ascii="宋体" w:hAnsi="宋体" w:eastAsia="宋体" w:cs="宋体"/>
          <w:sz w:val="24"/>
          <w:lang w:eastAsia="zh-TW"/>
        </w:rPr>
        <w:t>签订补充合同，但</w:t>
      </w:r>
      <w:r>
        <w:rPr>
          <w:rFonts w:hint="eastAsia" w:ascii="宋体" w:hAnsi="宋体" w:eastAsia="宋体" w:cs="宋体"/>
          <w:sz w:val="24"/>
        </w:rPr>
        <w:t>须按照当地财政部门的规定要求执行，</w:t>
      </w:r>
      <w:r>
        <w:rPr>
          <w:rFonts w:hint="eastAsia" w:ascii="宋体" w:hAnsi="宋体" w:eastAsia="宋体" w:cs="宋体"/>
          <w:sz w:val="24"/>
          <w:lang w:eastAsia="zh-TW"/>
        </w:rPr>
        <w:t>所补充合同的采购金额不得超过原</w:t>
      </w:r>
      <w:r>
        <w:rPr>
          <w:rFonts w:hint="eastAsia" w:ascii="宋体" w:hAnsi="宋体" w:eastAsia="宋体" w:cs="宋体"/>
          <w:sz w:val="24"/>
        </w:rPr>
        <w:t>合同</w:t>
      </w:r>
      <w:r>
        <w:rPr>
          <w:rFonts w:hint="eastAsia" w:ascii="宋体" w:hAnsi="宋体" w:eastAsia="宋体" w:cs="宋体"/>
          <w:sz w:val="24"/>
          <w:lang w:eastAsia="zh-TW"/>
        </w:rPr>
        <w:t>采购金额的百分之十。签订补充合同的</w:t>
      </w:r>
      <w:r>
        <w:rPr>
          <w:rFonts w:hint="eastAsia" w:ascii="宋体" w:hAnsi="宋体" w:eastAsia="宋体" w:cs="宋体"/>
          <w:sz w:val="24"/>
        </w:rPr>
        <w:t>应</w:t>
      </w:r>
      <w:r>
        <w:rPr>
          <w:rFonts w:hint="eastAsia" w:ascii="宋体" w:hAnsi="宋体" w:eastAsia="宋体" w:cs="宋体"/>
          <w:sz w:val="24"/>
          <w:lang w:eastAsia="zh-TW"/>
        </w:rPr>
        <w:t>按规定备案。</w:t>
      </w:r>
    </w:p>
    <w:p w14:paraId="36F00089">
      <w:pPr>
        <w:pStyle w:val="6"/>
        <w:snapToGrid w:val="0"/>
        <w:spacing w:before="0" w:after="0" w:line="360" w:lineRule="auto"/>
        <w:rPr>
          <w:rFonts w:ascii="宋体" w:hAnsi="宋体" w:eastAsia="宋体" w:cs="宋体"/>
          <w:lang w:val="zh-CN"/>
        </w:rPr>
      </w:pPr>
      <w:r>
        <w:rPr>
          <w:rFonts w:hint="eastAsia" w:ascii="宋体" w:hAnsi="宋体" w:eastAsia="宋体" w:cs="宋体"/>
        </w:rPr>
        <w:t>42.</w:t>
      </w:r>
      <w:r>
        <w:rPr>
          <w:rFonts w:hint="eastAsia" w:ascii="宋体" w:hAnsi="宋体" w:eastAsia="宋体" w:cs="宋体"/>
          <w:lang w:val="zh-CN"/>
        </w:rPr>
        <w:t>合同的履约验收</w:t>
      </w:r>
    </w:p>
    <w:p w14:paraId="3824C0B3">
      <w:pPr>
        <w:tabs>
          <w:tab w:val="left" w:pos="426"/>
        </w:tabs>
        <w:autoSpaceDE w:val="0"/>
        <w:autoSpaceDN w:val="0"/>
        <w:adjustRightInd w:val="0"/>
        <w:snapToGrid w:val="0"/>
        <w:spacing w:line="360" w:lineRule="auto"/>
        <w:ind w:firstLine="480" w:firstLineChars="200"/>
        <w:rPr>
          <w:rFonts w:ascii="宋体" w:hAnsi="宋体" w:eastAsia="宋体" w:cs="宋体"/>
        </w:rPr>
      </w:pPr>
      <w:r>
        <w:rPr>
          <w:rFonts w:hint="eastAsia" w:ascii="宋体" w:hAnsi="宋体" w:eastAsia="宋体" w:cs="宋体"/>
          <w:sz w:val="24"/>
        </w:rPr>
        <w:t>42.1</w:t>
      </w:r>
      <w:r>
        <w:rPr>
          <w:rFonts w:hint="eastAsia" w:ascii="宋体" w:hAnsi="宋体" w:eastAsia="宋体" w:cs="宋体"/>
          <w:sz w:val="24"/>
          <w:lang w:val="zh-CN" w:eastAsia="zh-TW"/>
        </w:rPr>
        <w:t>政府采购合同的履行、违约责任和解决争议的方法等适用《中华人民共和国</w:t>
      </w:r>
      <w:r>
        <w:rPr>
          <w:rFonts w:hint="eastAsia" w:ascii="宋体" w:hAnsi="宋体" w:eastAsia="宋体" w:cs="宋体"/>
          <w:sz w:val="24"/>
        </w:rPr>
        <w:t>民法典</w:t>
      </w:r>
      <w:r>
        <w:rPr>
          <w:rFonts w:hint="eastAsia" w:ascii="宋体" w:hAnsi="宋体" w:eastAsia="宋体" w:cs="宋体"/>
          <w:sz w:val="24"/>
          <w:lang w:val="zh-CN" w:eastAsia="zh-TW"/>
        </w:rPr>
        <w:t>》，采购人按照政府采购合同规定的技术、服务、安全标准组织对供应商履约情况进行验收，并出具验收书。</w:t>
      </w:r>
    </w:p>
    <w:p w14:paraId="10D807B0">
      <w:pPr>
        <w:pStyle w:val="3"/>
        <w:snapToGrid w:val="0"/>
        <w:spacing w:before="0" w:after="0" w:line="360" w:lineRule="auto"/>
        <w:rPr>
          <w:rFonts w:ascii="宋体" w:hAnsi="宋体" w:eastAsia="宋体" w:cs="宋体"/>
          <w:bCs/>
        </w:rPr>
      </w:pPr>
      <w:bookmarkStart w:id="230" w:name="_Toc14450"/>
      <w:bookmarkStart w:id="231" w:name="_Toc27738"/>
      <w:bookmarkStart w:id="232" w:name="_Toc6023"/>
      <w:bookmarkStart w:id="233" w:name="_Toc21603"/>
      <w:bookmarkStart w:id="234" w:name="_Toc4493"/>
      <w:r>
        <w:rPr>
          <w:rFonts w:hint="eastAsia" w:ascii="宋体" w:hAnsi="宋体" w:eastAsia="宋体" w:cs="宋体"/>
          <w:bCs/>
        </w:rPr>
        <w:t>十三、</w:t>
      </w:r>
      <w:bookmarkEnd w:id="230"/>
      <w:bookmarkEnd w:id="231"/>
      <w:bookmarkEnd w:id="232"/>
      <w:r>
        <w:rPr>
          <w:rFonts w:hint="eastAsia" w:ascii="宋体" w:hAnsi="宋体" w:eastAsia="宋体" w:cs="宋体"/>
          <w:bCs/>
        </w:rPr>
        <w:t>代理服务费</w:t>
      </w:r>
      <w:bookmarkEnd w:id="233"/>
      <w:bookmarkEnd w:id="234"/>
    </w:p>
    <w:p w14:paraId="67A99E61">
      <w:pPr>
        <w:pStyle w:val="6"/>
        <w:snapToGrid w:val="0"/>
        <w:spacing w:before="0" w:after="0" w:line="360" w:lineRule="auto"/>
        <w:rPr>
          <w:rFonts w:ascii="宋体" w:hAnsi="宋体" w:eastAsia="宋体" w:cs="宋体"/>
        </w:rPr>
      </w:pPr>
      <w:r>
        <w:rPr>
          <w:rFonts w:hint="eastAsia" w:ascii="宋体" w:hAnsi="宋体" w:eastAsia="宋体" w:cs="宋体"/>
        </w:rPr>
        <w:t>43.代理服务费的数额及缴纳方式</w:t>
      </w:r>
    </w:p>
    <w:p w14:paraId="2C0EFED2">
      <w:pPr>
        <w:spacing w:line="360" w:lineRule="auto"/>
        <w:ind w:firstLine="573"/>
        <w:rPr>
          <w:rFonts w:ascii="宋体" w:hAnsi="宋体" w:eastAsia="宋体" w:cs="宋体"/>
          <w:sz w:val="24"/>
        </w:rPr>
      </w:pPr>
      <w:r>
        <w:rPr>
          <w:rFonts w:hint="eastAsia" w:ascii="宋体" w:hAnsi="宋体" w:eastAsia="宋体" w:cs="宋体"/>
          <w:sz w:val="24"/>
        </w:rPr>
        <w:t>43.1 中标人在领取《中标通知书》之前，应向采购代理机构缴纳代理服务费。</w:t>
      </w:r>
    </w:p>
    <w:p w14:paraId="607AEA26">
      <w:pPr>
        <w:spacing w:line="360" w:lineRule="auto"/>
        <w:ind w:firstLine="573"/>
        <w:rPr>
          <w:rFonts w:ascii="宋体" w:hAnsi="宋体" w:eastAsia="宋体" w:cs="宋体"/>
          <w:sz w:val="24"/>
        </w:rPr>
      </w:pPr>
      <w:r>
        <w:rPr>
          <w:rFonts w:hint="eastAsia" w:ascii="宋体" w:hAnsi="宋体" w:eastAsia="宋体" w:cs="宋体"/>
          <w:sz w:val="24"/>
        </w:rPr>
        <w:t>43.2 代理服务费由成交供应商支付，参考国家计委关于印发《招标代理服务收费管理暂行办法》的通知（计价格〔2002〕1980号）、《国家发展和改革委员会办公厅关于招标代理服务收费有关问题的通知》（发改办价格〔2003〕857号）文件中服务类收费标准。</w:t>
      </w:r>
    </w:p>
    <w:p w14:paraId="087622F3">
      <w:pPr>
        <w:spacing w:line="360" w:lineRule="auto"/>
        <w:ind w:firstLine="573"/>
        <w:rPr>
          <w:rFonts w:ascii="宋体" w:hAnsi="宋体" w:eastAsia="宋体" w:cs="宋体"/>
          <w:sz w:val="24"/>
        </w:rPr>
      </w:pPr>
      <w:r>
        <w:rPr>
          <w:rFonts w:hint="eastAsia" w:ascii="宋体" w:hAnsi="宋体" w:eastAsia="宋体" w:cs="宋体"/>
          <w:sz w:val="24"/>
        </w:rPr>
        <w:t>43.3 代理服务费，转账、网上银行等方式缴纳。</w:t>
      </w:r>
    </w:p>
    <w:p w14:paraId="11F71A74">
      <w:pPr>
        <w:spacing w:line="360" w:lineRule="auto"/>
        <w:ind w:firstLine="573"/>
        <w:jc w:val="left"/>
        <w:rPr>
          <w:rFonts w:ascii="宋体" w:hAnsi="宋体" w:eastAsia="宋体" w:cs="宋体"/>
          <w:b/>
          <w:sz w:val="24"/>
        </w:rPr>
      </w:pPr>
      <w:r>
        <w:rPr>
          <w:rFonts w:hint="eastAsia" w:ascii="宋体" w:hAnsi="宋体" w:eastAsia="宋体" w:cs="宋体"/>
          <w:b/>
          <w:sz w:val="24"/>
        </w:rPr>
        <w:t>服务费交纳转账信息：</w:t>
      </w:r>
    </w:p>
    <w:p w14:paraId="096AE9ED">
      <w:pPr>
        <w:spacing w:line="360" w:lineRule="auto"/>
        <w:ind w:firstLine="573"/>
        <w:jc w:val="left"/>
        <w:rPr>
          <w:rFonts w:ascii="宋体" w:hAnsi="宋体" w:eastAsia="宋体" w:cs="宋体"/>
          <w:b/>
          <w:sz w:val="24"/>
        </w:rPr>
      </w:pPr>
      <w:r>
        <w:rPr>
          <w:rFonts w:hint="eastAsia" w:ascii="宋体" w:hAnsi="宋体" w:eastAsia="宋体" w:cs="宋体"/>
          <w:b/>
          <w:sz w:val="24"/>
        </w:rPr>
        <w:t>开户名称：陕西易道源项目管理有限公司</w:t>
      </w:r>
    </w:p>
    <w:p w14:paraId="51F4939A">
      <w:pPr>
        <w:spacing w:line="360" w:lineRule="auto"/>
        <w:ind w:firstLine="573"/>
        <w:jc w:val="left"/>
        <w:rPr>
          <w:rFonts w:ascii="宋体" w:hAnsi="宋体" w:eastAsia="宋体" w:cs="宋体"/>
          <w:b/>
          <w:sz w:val="24"/>
        </w:rPr>
      </w:pPr>
      <w:r>
        <w:rPr>
          <w:rFonts w:hint="eastAsia" w:ascii="宋体" w:hAnsi="宋体" w:eastAsia="宋体" w:cs="宋体"/>
          <w:b/>
          <w:sz w:val="24"/>
        </w:rPr>
        <w:t>开户银行：招商银行股份有限公司咸宁路支行</w:t>
      </w:r>
    </w:p>
    <w:p w14:paraId="57872A68">
      <w:pPr>
        <w:spacing w:line="360" w:lineRule="auto"/>
        <w:ind w:firstLine="573"/>
        <w:jc w:val="left"/>
        <w:rPr>
          <w:rFonts w:ascii="宋体" w:hAnsi="宋体" w:eastAsia="宋体" w:cs="宋体"/>
          <w:b/>
          <w:sz w:val="24"/>
          <w:lang w:val="zh-CN"/>
        </w:rPr>
      </w:pPr>
      <w:r>
        <w:rPr>
          <w:rFonts w:hint="eastAsia" w:ascii="宋体" w:hAnsi="宋体" w:eastAsia="宋体" w:cs="宋体"/>
          <w:b/>
          <w:sz w:val="24"/>
        </w:rPr>
        <w:t>账    号：1299 1142 6210 303</w:t>
      </w:r>
      <w:r>
        <w:rPr>
          <w:rFonts w:hint="eastAsia" w:ascii="宋体" w:hAnsi="宋体" w:eastAsia="宋体" w:cs="宋体"/>
          <w:b/>
          <w:sz w:val="24"/>
          <w:lang w:val="zh-CN"/>
        </w:rPr>
        <w:t xml:space="preserve"> </w:t>
      </w:r>
    </w:p>
    <w:p w14:paraId="593BDB4B">
      <w:pPr>
        <w:spacing w:line="360" w:lineRule="auto"/>
        <w:ind w:firstLine="573"/>
        <w:jc w:val="left"/>
        <w:rPr>
          <w:rFonts w:ascii="宋体" w:hAnsi="宋体" w:eastAsia="宋体" w:cs="宋体"/>
          <w:b/>
          <w:sz w:val="24"/>
        </w:rPr>
      </w:pPr>
      <w:r>
        <w:rPr>
          <w:rFonts w:hint="eastAsia" w:ascii="宋体" w:hAnsi="宋体" w:eastAsia="宋体" w:cs="宋体"/>
          <w:b/>
          <w:sz w:val="24"/>
          <w:lang w:val="zh-CN"/>
        </w:rPr>
        <w:t>联系人：</w:t>
      </w:r>
      <w:r>
        <w:rPr>
          <w:rFonts w:hint="eastAsia" w:ascii="宋体" w:hAnsi="宋体" w:eastAsia="宋体" w:cs="宋体"/>
          <w:b/>
          <w:sz w:val="24"/>
        </w:rPr>
        <w:t>查工</w:t>
      </w:r>
      <w:r>
        <w:rPr>
          <w:rFonts w:hint="eastAsia" w:ascii="宋体" w:hAnsi="宋体" w:eastAsia="宋体" w:cs="宋体"/>
          <w:b/>
          <w:sz w:val="24"/>
          <w:lang w:val="zh-CN"/>
        </w:rPr>
        <w:t xml:space="preserve">    联系电话：029-</w:t>
      </w:r>
      <w:r>
        <w:rPr>
          <w:rFonts w:hint="eastAsia" w:ascii="宋体" w:hAnsi="宋体" w:eastAsia="宋体" w:cs="宋体"/>
          <w:b/>
          <w:sz w:val="24"/>
        </w:rPr>
        <w:t>89330233</w:t>
      </w:r>
    </w:p>
    <w:p w14:paraId="0D67FB8E">
      <w:pPr>
        <w:spacing w:line="360" w:lineRule="auto"/>
        <w:ind w:firstLine="573"/>
        <w:rPr>
          <w:rFonts w:ascii="宋体" w:hAnsi="宋体" w:eastAsia="宋体" w:cs="宋体"/>
          <w:b/>
          <w:sz w:val="24"/>
        </w:rPr>
      </w:pPr>
      <w:r>
        <w:rPr>
          <w:rFonts w:hint="eastAsia" w:ascii="宋体" w:hAnsi="宋体" w:eastAsia="宋体" w:cs="宋体"/>
          <w:sz w:val="24"/>
        </w:rPr>
        <w:t>43.4供应商应将代理服务费计算入投标总报价，但不在分项报价中单独列出。</w:t>
      </w:r>
    </w:p>
    <w:p w14:paraId="0D746CF6">
      <w:pPr>
        <w:pStyle w:val="3"/>
        <w:spacing w:before="0" w:after="120" w:afterLines="50" w:line="360" w:lineRule="auto"/>
        <w:rPr>
          <w:rFonts w:ascii="宋体" w:hAnsi="宋体" w:eastAsia="宋体" w:cs="宋体"/>
          <w:bCs/>
        </w:rPr>
      </w:pPr>
      <w:bookmarkStart w:id="235" w:name="_Toc27585"/>
      <w:bookmarkStart w:id="236" w:name="_Toc7702"/>
      <w:bookmarkStart w:id="237" w:name="_Toc18280"/>
      <w:bookmarkStart w:id="238" w:name="_Toc31516"/>
      <w:bookmarkStart w:id="239" w:name="_Toc24464"/>
      <w:r>
        <w:rPr>
          <w:rFonts w:hint="eastAsia" w:ascii="宋体" w:hAnsi="宋体" w:eastAsia="宋体" w:cs="宋体"/>
          <w:bCs/>
        </w:rPr>
        <w:t>十四、质疑与投诉</w:t>
      </w:r>
      <w:bookmarkEnd w:id="235"/>
      <w:bookmarkEnd w:id="236"/>
      <w:bookmarkEnd w:id="237"/>
      <w:bookmarkEnd w:id="238"/>
      <w:bookmarkEnd w:id="239"/>
    </w:p>
    <w:p w14:paraId="637B7EEF">
      <w:pPr>
        <w:pStyle w:val="6"/>
        <w:rPr>
          <w:rFonts w:ascii="宋体" w:hAnsi="宋体" w:eastAsia="宋体" w:cs="宋体"/>
        </w:rPr>
      </w:pPr>
      <w:r>
        <w:rPr>
          <w:rFonts w:hint="eastAsia" w:ascii="宋体" w:hAnsi="宋体" w:eastAsia="宋体" w:cs="宋体"/>
        </w:rPr>
        <w:t>44. 质疑</w:t>
      </w:r>
    </w:p>
    <w:p w14:paraId="651B8F78">
      <w:pPr>
        <w:widowControl/>
        <w:spacing w:line="360" w:lineRule="auto"/>
        <w:ind w:firstLine="480" w:firstLineChars="200"/>
        <w:rPr>
          <w:rFonts w:ascii="宋体" w:hAnsi="宋体" w:eastAsia="宋体" w:cs="宋体"/>
          <w:sz w:val="24"/>
        </w:rPr>
      </w:pPr>
      <w:r>
        <w:rPr>
          <w:rFonts w:hint="eastAsia" w:ascii="宋体" w:hAnsi="宋体" w:eastAsia="宋体" w:cs="宋体"/>
          <w:sz w:val="24"/>
        </w:rPr>
        <w:t>44.1 供应商对本次招标采购活动有疑问的，按照国家《中华人民共和国政府采购法》、《中华人民共和国政府采购法实施条例》及《政府采购质疑和投诉办法》（财政部94号令）的规定办理。</w:t>
      </w:r>
    </w:p>
    <w:p w14:paraId="1D2B59C0">
      <w:pPr>
        <w:widowControl/>
        <w:spacing w:line="360" w:lineRule="auto"/>
        <w:ind w:firstLine="480" w:firstLineChars="200"/>
        <w:rPr>
          <w:rFonts w:ascii="宋体" w:hAnsi="宋体" w:eastAsia="宋体" w:cs="宋体"/>
          <w:sz w:val="24"/>
        </w:rPr>
      </w:pPr>
      <w:r>
        <w:rPr>
          <w:rFonts w:hint="eastAsia" w:ascii="宋体" w:hAnsi="宋体" w:eastAsia="宋体" w:cs="宋体"/>
          <w:sz w:val="24"/>
        </w:rPr>
        <w:t>44.2 供应商认为采购文件、采购过程或中标结果使自身的合法权益受到损害时，应当在法定期限内一次性提出针对同一采购程序环节的质疑，按照质疑函范本格式要求以书面形式向采购代理机构或采购人提出质疑。</w:t>
      </w:r>
    </w:p>
    <w:p w14:paraId="19BD8E49">
      <w:pPr>
        <w:widowControl/>
        <w:spacing w:line="360" w:lineRule="auto"/>
        <w:ind w:firstLine="480" w:firstLineChars="200"/>
        <w:rPr>
          <w:rFonts w:ascii="宋体" w:hAnsi="宋体" w:eastAsia="宋体" w:cs="宋体"/>
          <w:sz w:val="24"/>
        </w:rPr>
      </w:pPr>
      <w:r>
        <w:rPr>
          <w:rFonts w:hint="eastAsia" w:ascii="宋体" w:hAnsi="宋体" w:eastAsia="宋体" w:cs="宋体"/>
          <w:sz w:val="24"/>
        </w:rPr>
        <w:t>（1）质疑书应当包括以下主要内容：被质疑项目名称、项目编号、包号、采购文件获取日期、质疑事项、证据及来源线索、法律依据（具体条款）、招标采购活动中自己权益受到侵害的实质内容、质疑人有效联系方式等。</w:t>
      </w:r>
    </w:p>
    <w:p w14:paraId="3450A9D7">
      <w:pPr>
        <w:widowControl/>
        <w:spacing w:line="360" w:lineRule="auto"/>
        <w:ind w:firstLine="480" w:firstLineChars="200"/>
        <w:rPr>
          <w:rFonts w:ascii="宋体" w:hAnsi="宋体" w:eastAsia="宋体" w:cs="宋体"/>
          <w:sz w:val="24"/>
        </w:rPr>
      </w:pPr>
      <w:r>
        <w:rPr>
          <w:rFonts w:hint="eastAsia" w:ascii="宋体" w:hAnsi="宋体" w:eastAsia="宋体" w:cs="宋体"/>
          <w:sz w:val="24"/>
        </w:rPr>
        <w:t>（2）质疑书应当由法定代表人或授权代表签字或盖章，并加盖单位公章，公章不得以合同章或其他印章代替，并附法人身份证明。</w:t>
      </w:r>
    </w:p>
    <w:p w14:paraId="0C7FCF6C">
      <w:pPr>
        <w:widowControl/>
        <w:spacing w:line="360" w:lineRule="auto"/>
        <w:ind w:firstLine="480" w:firstLineChars="200"/>
        <w:rPr>
          <w:rFonts w:ascii="宋体" w:hAnsi="宋体" w:eastAsia="宋体" w:cs="宋体"/>
          <w:sz w:val="24"/>
        </w:rPr>
      </w:pPr>
      <w:r>
        <w:rPr>
          <w:rFonts w:hint="eastAsia" w:ascii="宋体" w:hAnsi="宋体" w:eastAsia="宋体" w:cs="宋体"/>
          <w:sz w:val="24"/>
        </w:rPr>
        <w:t>（3）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w:t>
      </w:r>
    </w:p>
    <w:p w14:paraId="5A623208">
      <w:pPr>
        <w:widowControl/>
        <w:spacing w:line="360" w:lineRule="auto"/>
        <w:ind w:firstLine="480" w:firstLineChars="200"/>
        <w:rPr>
          <w:rFonts w:ascii="宋体" w:hAnsi="宋体" w:eastAsia="宋体" w:cs="宋体"/>
          <w:sz w:val="24"/>
        </w:rPr>
      </w:pPr>
      <w:r>
        <w:rPr>
          <w:rFonts w:hint="eastAsia" w:ascii="宋体" w:hAnsi="宋体" w:eastAsia="宋体" w:cs="宋体"/>
          <w:sz w:val="24"/>
        </w:rPr>
        <w:t>（4）质疑函范本格式在中国政府采购网站（http://www.ccgp.gov.cn/）自行下载。</w:t>
      </w:r>
    </w:p>
    <w:p w14:paraId="0251E3DB">
      <w:pPr>
        <w:widowControl/>
        <w:spacing w:line="360" w:lineRule="auto"/>
        <w:ind w:firstLine="480" w:firstLineChars="200"/>
        <w:rPr>
          <w:rFonts w:ascii="宋体" w:hAnsi="宋体" w:eastAsia="宋体" w:cs="宋体"/>
          <w:sz w:val="24"/>
        </w:rPr>
      </w:pPr>
      <w:r>
        <w:rPr>
          <w:rFonts w:hint="eastAsia" w:ascii="宋体" w:hAnsi="宋体" w:eastAsia="宋体" w:cs="宋体"/>
          <w:sz w:val="24"/>
        </w:rPr>
        <w:t>（5）接收质疑函的联系部门、联系电话和通讯地址同采购公告。</w:t>
      </w:r>
    </w:p>
    <w:p w14:paraId="11F98524">
      <w:pPr>
        <w:widowControl/>
        <w:spacing w:line="360" w:lineRule="auto"/>
        <w:ind w:firstLine="480" w:firstLineChars="200"/>
        <w:rPr>
          <w:rFonts w:ascii="宋体" w:hAnsi="宋体" w:eastAsia="宋体" w:cs="宋体"/>
          <w:sz w:val="24"/>
        </w:rPr>
      </w:pPr>
      <w:r>
        <w:rPr>
          <w:rFonts w:hint="eastAsia" w:ascii="宋体" w:hAnsi="宋体" w:eastAsia="宋体" w:cs="宋体"/>
          <w:sz w:val="24"/>
        </w:rPr>
        <w:t>（6）供应商必须在法定质疑期内一次性提出针对同一采购程序环节的质疑。</w:t>
      </w:r>
    </w:p>
    <w:p w14:paraId="02533E75">
      <w:pPr>
        <w:widowControl/>
        <w:spacing w:line="360" w:lineRule="auto"/>
        <w:ind w:firstLine="480" w:firstLineChars="200"/>
        <w:rPr>
          <w:rFonts w:ascii="宋体" w:hAnsi="宋体" w:eastAsia="宋体" w:cs="宋体"/>
          <w:sz w:val="24"/>
        </w:rPr>
      </w:pPr>
      <w:r>
        <w:rPr>
          <w:rFonts w:hint="eastAsia" w:ascii="宋体" w:hAnsi="宋体" w:eastAsia="宋体" w:cs="宋体"/>
          <w:sz w:val="24"/>
        </w:rPr>
        <w:t>44.3 有下列情形之一的，属于无效质疑，采购代理机构和采购人不予受理：</w:t>
      </w:r>
    </w:p>
    <w:p w14:paraId="60D7BB5F">
      <w:pPr>
        <w:widowControl/>
        <w:spacing w:line="360" w:lineRule="auto"/>
        <w:ind w:firstLine="480" w:firstLineChars="200"/>
        <w:rPr>
          <w:rFonts w:ascii="宋体" w:hAnsi="宋体" w:eastAsia="宋体" w:cs="宋体"/>
          <w:sz w:val="24"/>
        </w:rPr>
      </w:pPr>
      <w:r>
        <w:rPr>
          <w:rFonts w:hint="eastAsia" w:ascii="宋体" w:hAnsi="宋体" w:eastAsia="宋体" w:cs="宋体"/>
          <w:sz w:val="24"/>
        </w:rPr>
        <w:t>（1）质疑人不是参与本次政府采购项目的供应商；</w:t>
      </w:r>
    </w:p>
    <w:p w14:paraId="5187437A">
      <w:pPr>
        <w:widowControl/>
        <w:spacing w:line="360" w:lineRule="auto"/>
        <w:ind w:firstLine="480" w:firstLineChars="200"/>
        <w:rPr>
          <w:rFonts w:ascii="宋体" w:hAnsi="宋体" w:eastAsia="宋体" w:cs="宋体"/>
          <w:sz w:val="24"/>
        </w:rPr>
      </w:pPr>
      <w:r>
        <w:rPr>
          <w:rFonts w:hint="eastAsia" w:ascii="宋体" w:hAnsi="宋体" w:eastAsia="宋体" w:cs="宋体"/>
          <w:sz w:val="24"/>
        </w:rPr>
        <w:t>（2）质疑人与质疑事项不存在利害关系的；</w:t>
      </w:r>
    </w:p>
    <w:p w14:paraId="54CE2EC8">
      <w:pPr>
        <w:widowControl/>
        <w:spacing w:line="360" w:lineRule="auto"/>
        <w:ind w:firstLine="480" w:firstLineChars="200"/>
        <w:rPr>
          <w:rFonts w:ascii="宋体" w:hAnsi="宋体" w:eastAsia="宋体" w:cs="宋体"/>
          <w:sz w:val="24"/>
        </w:rPr>
      </w:pPr>
      <w:r>
        <w:rPr>
          <w:rFonts w:hint="eastAsia" w:ascii="宋体" w:hAnsi="宋体" w:eastAsia="宋体" w:cs="宋体"/>
          <w:sz w:val="24"/>
        </w:rPr>
        <w:t>（3）未在法定期限内提出质疑的；</w:t>
      </w:r>
    </w:p>
    <w:p w14:paraId="74F442DE">
      <w:pPr>
        <w:widowControl/>
        <w:spacing w:line="360" w:lineRule="auto"/>
        <w:ind w:firstLine="480" w:firstLineChars="200"/>
        <w:rPr>
          <w:rFonts w:ascii="宋体" w:hAnsi="宋体" w:eastAsia="宋体" w:cs="宋体"/>
          <w:sz w:val="24"/>
        </w:rPr>
      </w:pPr>
      <w:r>
        <w:rPr>
          <w:rFonts w:hint="eastAsia" w:ascii="宋体" w:hAnsi="宋体" w:eastAsia="宋体" w:cs="宋体"/>
          <w:sz w:val="24"/>
        </w:rPr>
        <w:t>（4）质疑未以书面形式提出，以传真、电子邮件、移动通信等形式即时收悉提交的质疑材料；</w:t>
      </w:r>
    </w:p>
    <w:p w14:paraId="7A88256A">
      <w:pPr>
        <w:widowControl/>
        <w:spacing w:line="360" w:lineRule="auto"/>
        <w:ind w:firstLine="480" w:firstLineChars="200"/>
        <w:rPr>
          <w:rFonts w:ascii="宋体" w:hAnsi="宋体" w:eastAsia="宋体" w:cs="宋体"/>
          <w:sz w:val="24"/>
        </w:rPr>
      </w:pPr>
      <w:r>
        <w:rPr>
          <w:rFonts w:hint="eastAsia" w:ascii="宋体" w:hAnsi="宋体" w:eastAsia="宋体" w:cs="宋体"/>
          <w:sz w:val="24"/>
        </w:rPr>
        <w:t>（5）质疑未按质疑函范本格式提出的；</w:t>
      </w:r>
    </w:p>
    <w:p w14:paraId="60FDED35">
      <w:pPr>
        <w:widowControl/>
        <w:spacing w:line="360" w:lineRule="auto"/>
        <w:ind w:firstLine="480" w:firstLineChars="200"/>
        <w:rPr>
          <w:rFonts w:ascii="宋体" w:hAnsi="宋体" w:eastAsia="宋体" w:cs="宋体"/>
          <w:sz w:val="24"/>
        </w:rPr>
      </w:pPr>
      <w:r>
        <w:rPr>
          <w:rFonts w:hint="eastAsia" w:ascii="宋体" w:hAnsi="宋体" w:eastAsia="宋体" w:cs="宋体"/>
          <w:sz w:val="24"/>
        </w:rPr>
        <w:t>（6）质疑书主要内容构成不完整的；</w:t>
      </w:r>
    </w:p>
    <w:p w14:paraId="0372AF9A">
      <w:pPr>
        <w:widowControl/>
        <w:spacing w:line="360" w:lineRule="auto"/>
        <w:ind w:firstLine="480" w:firstLineChars="200"/>
        <w:rPr>
          <w:rFonts w:ascii="宋体" w:hAnsi="宋体" w:eastAsia="宋体" w:cs="宋体"/>
          <w:sz w:val="24"/>
        </w:rPr>
      </w:pPr>
      <w:r>
        <w:rPr>
          <w:rFonts w:hint="eastAsia" w:ascii="宋体" w:hAnsi="宋体" w:eastAsia="宋体" w:cs="宋体"/>
          <w:sz w:val="24"/>
        </w:rPr>
        <w:t>（7）质疑书没有合法有效的签字、盖章或授权的；</w:t>
      </w:r>
    </w:p>
    <w:p w14:paraId="136E8BCC">
      <w:pPr>
        <w:widowControl/>
        <w:spacing w:line="360" w:lineRule="auto"/>
        <w:ind w:firstLine="480" w:firstLineChars="200"/>
        <w:rPr>
          <w:rFonts w:ascii="宋体" w:hAnsi="宋体" w:eastAsia="宋体" w:cs="宋体"/>
          <w:sz w:val="24"/>
        </w:rPr>
      </w:pPr>
      <w:r>
        <w:rPr>
          <w:rFonts w:hint="eastAsia" w:ascii="宋体" w:hAnsi="宋体" w:eastAsia="宋体" w:cs="宋体"/>
          <w:sz w:val="24"/>
        </w:rPr>
        <w:t>（8）以非法手段取得证据、材料的；</w:t>
      </w:r>
    </w:p>
    <w:p w14:paraId="160638EB">
      <w:pPr>
        <w:widowControl/>
        <w:spacing w:line="360" w:lineRule="auto"/>
        <w:ind w:firstLine="480" w:firstLineChars="200"/>
        <w:rPr>
          <w:rFonts w:ascii="宋体" w:hAnsi="宋体" w:eastAsia="宋体" w:cs="宋体"/>
          <w:sz w:val="24"/>
        </w:rPr>
      </w:pPr>
      <w:r>
        <w:rPr>
          <w:rFonts w:hint="eastAsia" w:ascii="宋体" w:hAnsi="宋体" w:eastAsia="宋体" w:cs="宋体"/>
          <w:sz w:val="24"/>
        </w:rPr>
        <w:t>（9）质疑答复后，同一质疑人就同一事项再次提出质疑的；</w:t>
      </w:r>
    </w:p>
    <w:p w14:paraId="41D7BD09">
      <w:pPr>
        <w:widowControl/>
        <w:spacing w:line="360" w:lineRule="auto"/>
        <w:ind w:firstLine="480" w:firstLineChars="200"/>
        <w:rPr>
          <w:rFonts w:ascii="宋体" w:hAnsi="宋体" w:eastAsia="宋体" w:cs="宋体"/>
          <w:sz w:val="24"/>
        </w:rPr>
      </w:pPr>
      <w:r>
        <w:rPr>
          <w:rFonts w:hint="eastAsia" w:ascii="宋体" w:hAnsi="宋体" w:eastAsia="宋体" w:cs="宋体"/>
          <w:sz w:val="24"/>
        </w:rPr>
        <w:t>（10）不符合法律、法规、规章和政府采购监管机构规定的其他条件的。</w:t>
      </w:r>
    </w:p>
    <w:p w14:paraId="2BDB1D1F">
      <w:pPr>
        <w:widowControl/>
        <w:spacing w:line="360" w:lineRule="auto"/>
        <w:ind w:firstLine="480" w:firstLineChars="200"/>
        <w:rPr>
          <w:rFonts w:ascii="宋体" w:hAnsi="宋体" w:eastAsia="宋体" w:cs="宋体"/>
          <w:sz w:val="24"/>
        </w:rPr>
      </w:pPr>
      <w:r>
        <w:rPr>
          <w:rFonts w:hint="eastAsia" w:ascii="宋体" w:hAnsi="宋体" w:eastAsia="宋体" w:cs="宋体"/>
          <w:sz w:val="24"/>
        </w:rPr>
        <w:t>44.4 采购代理机构或采购人将在收到书面质疑后7个工作日内做出答复，并以书面形式通知质疑人和其他有关供应商。</w:t>
      </w:r>
    </w:p>
    <w:p w14:paraId="73D4056A">
      <w:pPr>
        <w:autoSpaceDE w:val="0"/>
        <w:autoSpaceDN w:val="0"/>
        <w:spacing w:line="500" w:lineRule="exact"/>
        <w:ind w:firstLine="480" w:firstLineChars="200"/>
        <w:outlineLvl w:val="2"/>
        <w:rPr>
          <w:rFonts w:ascii="宋体" w:hAnsi="宋体" w:eastAsia="宋体" w:cs="宋体"/>
          <w:sz w:val="24"/>
        </w:rPr>
      </w:pPr>
      <w:r>
        <w:rPr>
          <w:rFonts w:hint="eastAsia" w:ascii="宋体" w:hAnsi="宋体" w:eastAsia="宋体" w:cs="宋体"/>
          <w:sz w:val="24"/>
        </w:rPr>
        <w:t>44.5 质疑受理部门：陕西易道源项目管理有限公司。</w:t>
      </w:r>
    </w:p>
    <w:p w14:paraId="2BEEAB2B">
      <w:pPr>
        <w:autoSpaceDE w:val="0"/>
        <w:autoSpaceDN w:val="0"/>
        <w:spacing w:line="500" w:lineRule="exact"/>
        <w:ind w:firstLine="480" w:firstLineChars="200"/>
        <w:outlineLvl w:val="2"/>
        <w:rPr>
          <w:rFonts w:ascii="宋体" w:hAnsi="宋体" w:eastAsia="宋体" w:cs="宋体"/>
          <w:sz w:val="24"/>
        </w:rPr>
      </w:pPr>
      <w:r>
        <w:rPr>
          <w:rFonts w:hint="eastAsia" w:ascii="宋体" w:hAnsi="宋体" w:eastAsia="宋体" w:cs="宋体"/>
          <w:sz w:val="24"/>
        </w:rPr>
        <w:t>44.6 提交质疑文件地点：西安市新城区新园产业大厦9楼C座。</w:t>
      </w:r>
    </w:p>
    <w:p w14:paraId="43E46F7A">
      <w:pPr>
        <w:autoSpaceDE w:val="0"/>
        <w:autoSpaceDN w:val="0"/>
        <w:spacing w:line="500" w:lineRule="exact"/>
        <w:ind w:firstLine="480" w:firstLineChars="200"/>
        <w:outlineLvl w:val="2"/>
        <w:rPr>
          <w:rFonts w:ascii="宋体" w:hAnsi="宋体" w:eastAsia="宋体" w:cs="宋体"/>
          <w:sz w:val="24"/>
        </w:rPr>
      </w:pPr>
      <w:r>
        <w:rPr>
          <w:rFonts w:hint="eastAsia" w:ascii="宋体" w:hAnsi="宋体" w:eastAsia="宋体" w:cs="宋体"/>
          <w:sz w:val="24"/>
        </w:rPr>
        <w:t>44.7 本次采购活动中，采购代理机构对质疑回复等文件的送达方式为现场取件。</w:t>
      </w:r>
    </w:p>
    <w:p w14:paraId="03917A08">
      <w:pPr>
        <w:autoSpaceDE w:val="0"/>
        <w:autoSpaceDN w:val="0"/>
        <w:spacing w:line="500" w:lineRule="exact"/>
        <w:ind w:firstLine="480" w:firstLineChars="200"/>
        <w:outlineLvl w:val="2"/>
        <w:rPr>
          <w:rFonts w:ascii="宋体" w:hAnsi="宋体" w:eastAsia="宋体" w:cs="宋体"/>
          <w:sz w:val="24"/>
        </w:rPr>
      </w:pPr>
      <w:r>
        <w:rPr>
          <w:rFonts w:hint="eastAsia" w:ascii="宋体" w:hAnsi="宋体" w:eastAsia="宋体" w:cs="宋体"/>
          <w:sz w:val="24"/>
        </w:rPr>
        <w:t>44.8 质疑函应当使用中文。</w:t>
      </w:r>
    </w:p>
    <w:p w14:paraId="66ED1D53">
      <w:pPr>
        <w:pStyle w:val="6"/>
        <w:rPr>
          <w:rFonts w:ascii="宋体" w:hAnsi="宋体" w:eastAsia="宋体" w:cs="宋体"/>
        </w:rPr>
      </w:pPr>
      <w:r>
        <w:rPr>
          <w:rFonts w:hint="eastAsia" w:ascii="宋体" w:hAnsi="宋体" w:eastAsia="宋体" w:cs="宋体"/>
        </w:rPr>
        <w:t>45.投诉</w:t>
      </w:r>
    </w:p>
    <w:p w14:paraId="46EDDD1C">
      <w:pPr>
        <w:spacing w:line="360" w:lineRule="auto"/>
        <w:ind w:firstLine="480" w:firstLineChars="200"/>
        <w:jc w:val="left"/>
        <w:rPr>
          <w:rFonts w:ascii="宋体" w:hAnsi="宋体" w:eastAsia="宋体" w:cs="宋体"/>
          <w:sz w:val="24"/>
        </w:rPr>
      </w:pPr>
      <w:r>
        <w:rPr>
          <w:rFonts w:hint="eastAsia" w:ascii="宋体" w:hAnsi="宋体" w:eastAsia="宋体" w:cs="宋体"/>
          <w:sz w:val="24"/>
        </w:rPr>
        <w:t>45.1 供应商和其他厉害关系人认为本次招标采购活动违反法律、法规和规章规定的，有权向有关行政监督机构投诉。</w:t>
      </w:r>
    </w:p>
    <w:p w14:paraId="6204118B">
      <w:pPr>
        <w:spacing w:line="360" w:lineRule="auto"/>
        <w:ind w:firstLine="480" w:firstLineChars="200"/>
        <w:jc w:val="left"/>
        <w:rPr>
          <w:rFonts w:ascii="宋体" w:hAnsi="宋体" w:eastAsia="宋体" w:cs="宋体"/>
          <w:sz w:val="24"/>
        </w:rPr>
      </w:pPr>
      <w:r>
        <w:rPr>
          <w:rFonts w:hint="eastAsia" w:ascii="宋体" w:hAnsi="宋体" w:eastAsia="宋体" w:cs="宋体"/>
          <w:sz w:val="24"/>
        </w:rPr>
        <w:t>（1）质疑人对采购代理机构或采购人的答复不满意，以及采购代理机构或采购人未在规定时间内做出答复的，可以在答复期满后15个工作日内向政府采购监管机构提出投诉。</w:t>
      </w:r>
    </w:p>
    <w:p w14:paraId="63C905E0">
      <w:pPr>
        <w:spacing w:line="360" w:lineRule="auto"/>
        <w:ind w:firstLine="480" w:firstLineChars="200"/>
        <w:jc w:val="left"/>
        <w:rPr>
          <w:rFonts w:ascii="宋体" w:hAnsi="宋体" w:eastAsia="宋体" w:cs="宋体"/>
          <w:sz w:val="24"/>
        </w:rPr>
      </w:pPr>
      <w:r>
        <w:rPr>
          <w:rFonts w:hint="eastAsia" w:ascii="宋体" w:hAnsi="宋体" w:eastAsia="宋体" w:cs="宋体"/>
          <w:sz w:val="24"/>
        </w:rPr>
        <w:t>（2）供应商投诉的事项不得超出已质疑事项的范围。</w:t>
      </w:r>
    </w:p>
    <w:p w14:paraId="720D5071">
      <w:pPr>
        <w:spacing w:line="360" w:lineRule="auto"/>
        <w:ind w:firstLine="480" w:firstLineChars="200"/>
        <w:jc w:val="left"/>
        <w:rPr>
          <w:rFonts w:ascii="宋体" w:hAnsi="宋体" w:eastAsia="宋体" w:cs="宋体"/>
          <w:sz w:val="24"/>
        </w:rPr>
      </w:pPr>
      <w:r>
        <w:rPr>
          <w:rFonts w:hint="eastAsia" w:ascii="宋体" w:hAnsi="宋体" w:eastAsia="宋体" w:cs="宋体"/>
          <w:sz w:val="24"/>
        </w:rPr>
        <w:t>（3）投诉书范本格式在中国政府采购网站（www.ccgp.gov.cn）自行下载。</w:t>
      </w:r>
    </w:p>
    <w:p w14:paraId="73B48703">
      <w:pPr>
        <w:widowControl/>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45.2依据《中华人民共和国政府采购法》及其实施条例、《政府采购供应商投诉处理办法》等法律法规的规定，供应商质疑、投诉应当有明确的请求和必要的证明材料。</w:t>
      </w:r>
    </w:p>
    <w:p w14:paraId="32549F56">
      <w:pPr>
        <w:widowControl/>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投诉人有下列行为之一的，属于虚假、恶意投诉，由财政部门列入不良行为记录名单，禁止其1至3年内参加政府采购活动：</w:t>
      </w:r>
    </w:p>
    <w:p w14:paraId="34CA34F9">
      <w:pPr>
        <w:widowControl/>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（一）捏造事实；</w:t>
      </w:r>
    </w:p>
    <w:p w14:paraId="087D34AE">
      <w:pPr>
        <w:widowControl/>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（二）提供虚假材料；</w:t>
      </w:r>
    </w:p>
    <w:p w14:paraId="482C29EF">
      <w:pPr>
        <w:widowControl/>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（三）以非法手段取得证明材料。证据来源的合法性存在明显疑问，投诉人无法证明其取得方式合法的，视为以非法手段取得证明材料。</w:t>
      </w:r>
    </w:p>
    <w:p w14:paraId="597E5054">
      <w:pPr>
        <w:pStyle w:val="4"/>
        <w:rPr>
          <w:rFonts w:ascii="宋体" w:hAnsi="宋体" w:eastAsia="宋体" w:cs="宋体"/>
        </w:rPr>
      </w:pPr>
      <w:r>
        <w:rPr>
          <w:rFonts w:hint="eastAsia" w:ascii="宋体" w:hAnsi="宋体" w:eastAsia="宋体" w:cs="宋体"/>
        </w:rPr>
        <w:t>46.其他</w:t>
      </w:r>
    </w:p>
    <w:p w14:paraId="41326AE0">
      <w:pPr>
        <w:spacing w:line="360" w:lineRule="auto"/>
        <w:ind w:firstLine="480" w:firstLineChars="200"/>
        <w:jc w:val="left"/>
        <w:rPr>
          <w:rFonts w:ascii="宋体" w:hAnsi="宋体" w:eastAsia="宋体" w:cs="宋体"/>
          <w:sz w:val="24"/>
        </w:rPr>
      </w:pPr>
      <w:r>
        <w:rPr>
          <w:rFonts w:hint="eastAsia" w:ascii="宋体" w:hAnsi="宋体" w:eastAsia="宋体" w:cs="宋体"/>
          <w:sz w:val="24"/>
        </w:rPr>
        <w:t>46.1对捏造事实、提供虚假材料进行质疑、投诉的行为予以严肃处理：</w:t>
      </w:r>
    </w:p>
    <w:p w14:paraId="53F85D0F">
      <w:pPr>
        <w:spacing w:line="360" w:lineRule="auto"/>
        <w:ind w:firstLine="480" w:firstLineChars="200"/>
        <w:jc w:val="left"/>
        <w:rPr>
          <w:rFonts w:ascii="宋体" w:hAnsi="宋体" w:eastAsia="宋体" w:cs="宋体"/>
          <w:sz w:val="24"/>
        </w:rPr>
      </w:pPr>
      <w:r>
        <w:rPr>
          <w:rFonts w:hint="eastAsia" w:ascii="宋体" w:hAnsi="宋体" w:eastAsia="宋体" w:cs="宋体"/>
          <w:sz w:val="24"/>
        </w:rPr>
        <w:t>依据《政府采购质疑和投诉办法》（财政部94号令）有关规定，投诉供应商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740FCB65">
      <w:pPr>
        <w:spacing w:line="360" w:lineRule="auto"/>
        <w:ind w:firstLine="480" w:firstLineChars="200"/>
        <w:jc w:val="left"/>
        <w:rPr>
          <w:rFonts w:ascii="宋体" w:hAnsi="宋体" w:eastAsia="宋体" w:cs="宋体"/>
          <w:sz w:val="24"/>
        </w:rPr>
      </w:pPr>
      <w:r>
        <w:rPr>
          <w:rFonts w:hint="eastAsia" w:ascii="宋体" w:hAnsi="宋体" w:eastAsia="宋体" w:cs="宋体"/>
          <w:sz w:val="24"/>
        </w:rPr>
        <w:t>46.2对捏造事实诬告陷害他人、诽谤他人的法律适用：</w:t>
      </w:r>
    </w:p>
    <w:p w14:paraId="1CE83AE7">
      <w:pPr>
        <w:spacing w:line="360" w:lineRule="auto"/>
        <w:ind w:firstLine="480" w:firstLineChars="200"/>
        <w:jc w:val="left"/>
        <w:rPr>
          <w:rFonts w:ascii="宋体" w:hAnsi="宋体" w:eastAsia="宋体" w:cs="宋体"/>
          <w:sz w:val="24"/>
        </w:rPr>
      </w:pPr>
      <w:r>
        <w:rPr>
          <w:rFonts w:hint="eastAsia" w:ascii="宋体" w:hAnsi="宋体" w:eastAsia="宋体" w:cs="宋体"/>
          <w:sz w:val="24"/>
        </w:rPr>
        <w:t>《中华人民共和国刑法》第243条【诬告陷害罪】捏造事实诬告陷害他人，意图使他人受刑事追究，情节严重的，处三年以下有期徒刑、拘役或者管制；造成严重后果的，处三年以上十年以下有期徒刑。</w:t>
      </w:r>
    </w:p>
    <w:p w14:paraId="6DFB747E">
      <w:pPr>
        <w:spacing w:line="360" w:lineRule="auto"/>
        <w:ind w:firstLine="480" w:firstLineChars="200"/>
        <w:jc w:val="left"/>
        <w:rPr>
          <w:rFonts w:ascii="宋体" w:hAnsi="宋体" w:eastAsia="宋体" w:cs="宋体"/>
          <w:sz w:val="24"/>
        </w:rPr>
      </w:pPr>
      <w:r>
        <w:rPr>
          <w:rFonts w:hint="eastAsia" w:ascii="宋体" w:hAnsi="宋体" w:eastAsia="宋体" w:cs="宋体"/>
          <w:sz w:val="24"/>
        </w:rPr>
        <w:t>《中华人民共和国刑法》第246条【侮辱罪、诽谤罪】以暴力或者其他方法公然侮辱他人或者捏造事实诽谤他人，情节严重的，处三年以下有期徒刑、拘役、管制或者剥夺政治权利。</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99"/>
    <w:bookmarkEnd w:id="100"/>
    <w:p w14:paraId="0B9CEEC3">
      <w:pPr>
        <w:tabs>
          <w:tab w:val="left" w:pos="588"/>
        </w:tabs>
        <w:spacing w:line="360" w:lineRule="auto"/>
        <w:rPr>
          <w:rFonts w:ascii="宋体" w:hAnsi="宋体" w:eastAsia="宋体" w:cs="宋体"/>
          <w:sz w:val="24"/>
        </w:rPr>
      </w:pPr>
      <w:bookmarkStart w:id="240" w:name="_Toc184025279"/>
      <w:bookmarkStart w:id="241" w:name="_Toc184114070"/>
      <w:bookmarkStart w:id="242" w:name="_Toc230013637"/>
      <w:bookmarkStart w:id="243" w:name="_Toc230099802"/>
      <w:r>
        <w:rPr>
          <w:rFonts w:hint="eastAsia" w:ascii="宋体" w:hAnsi="宋体" w:eastAsia="宋体" w:cs="宋体"/>
          <w:sz w:val="24"/>
        </w:rPr>
        <w:br w:type="page"/>
      </w:r>
    </w:p>
    <w:bookmarkEnd w:id="240"/>
    <w:bookmarkEnd w:id="241"/>
    <w:bookmarkEnd w:id="242"/>
    <w:bookmarkEnd w:id="243"/>
    <w:p w14:paraId="376F7C6D">
      <w:pPr>
        <w:pStyle w:val="47"/>
        <w:spacing w:line="360" w:lineRule="auto"/>
        <w:rPr>
          <w:rStyle w:val="204"/>
          <w:rFonts w:ascii="宋体" w:hAnsi="宋体" w:eastAsia="宋体" w:cs="宋体"/>
          <w:sz w:val="36"/>
          <w:szCs w:val="36"/>
        </w:rPr>
      </w:pPr>
      <w:bookmarkStart w:id="244" w:name="_Toc25803"/>
      <w:bookmarkStart w:id="245" w:name="_Toc68590975"/>
      <w:bookmarkStart w:id="246" w:name="_Toc17469"/>
      <w:bookmarkStart w:id="247" w:name="_Toc58504447"/>
      <w:r>
        <w:rPr>
          <w:rStyle w:val="204"/>
          <w:rFonts w:hint="eastAsia" w:ascii="宋体" w:hAnsi="宋体" w:eastAsia="宋体" w:cs="宋体"/>
          <w:sz w:val="36"/>
          <w:szCs w:val="36"/>
        </w:rPr>
        <w:t>第三章  评审办法和标准</w:t>
      </w:r>
      <w:bookmarkEnd w:id="244"/>
      <w:bookmarkEnd w:id="245"/>
    </w:p>
    <w:p w14:paraId="5F694FA4">
      <w:pPr>
        <w:tabs>
          <w:tab w:val="left" w:pos="360"/>
          <w:tab w:val="left" w:pos="588"/>
        </w:tabs>
        <w:spacing w:line="360" w:lineRule="auto"/>
        <w:ind w:left="840"/>
        <w:rPr>
          <w:rFonts w:ascii="宋体" w:hAnsi="宋体" w:eastAsia="宋体" w:cs="宋体"/>
          <w:color w:val="000000" w:themeColor="text1"/>
          <w:sz w:val="24"/>
          <w14:textFill>
            <w14:solidFill>
              <w14:schemeClr w14:val="tx1"/>
            </w14:solidFill>
          </w14:textFill>
        </w:rPr>
      </w:pPr>
    </w:p>
    <w:p w14:paraId="2CE1E22B">
      <w:pPr>
        <w:pStyle w:val="82"/>
        <w:spacing w:before="24" w:after="24"/>
        <w:rPr>
          <w:rFonts w:ascii="宋体" w:hAnsi="宋体" w:eastAsia="宋体" w:cs="宋体"/>
          <w:sz w:val="28"/>
          <w:szCs w:val="28"/>
        </w:rPr>
      </w:pPr>
      <w:bookmarkStart w:id="248" w:name="_Toc7005040"/>
      <w:bookmarkStart w:id="249" w:name="_Toc68590976"/>
      <w:bookmarkStart w:id="250" w:name="_Toc1369"/>
      <w:bookmarkStart w:id="251" w:name="_Toc19193"/>
      <w:bookmarkStart w:id="252" w:name="_Toc30149"/>
      <w:bookmarkStart w:id="253" w:name="_Toc841"/>
      <w:bookmarkStart w:id="254" w:name="_Toc73695734"/>
      <w:r>
        <w:rPr>
          <w:rFonts w:hint="eastAsia" w:ascii="宋体" w:hAnsi="宋体" w:eastAsia="宋体" w:cs="宋体"/>
          <w:sz w:val="28"/>
          <w:szCs w:val="28"/>
        </w:rPr>
        <w:t>1.评审方法</w:t>
      </w:r>
      <w:bookmarkEnd w:id="248"/>
      <w:bookmarkEnd w:id="249"/>
      <w:bookmarkEnd w:id="250"/>
      <w:bookmarkEnd w:id="251"/>
      <w:bookmarkEnd w:id="252"/>
      <w:bookmarkEnd w:id="253"/>
      <w:bookmarkEnd w:id="254"/>
    </w:p>
    <w:p w14:paraId="3CC24C48">
      <w:pPr>
        <w:pStyle w:val="22"/>
        <w:ind w:firstLine="480" w:firstLineChars="200"/>
        <w:rPr>
          <w:rFonts w:ascii="宋体" w:hAnsi="宋体" w:eastAsia="宋体" w:cs="宋体"/>
          <w:sz w:val="24"/>
        </w:rPr>
      </w:pPr>
      <w:r>
        <w:rPr>
          <w:rFonts w:hint="eastAsia" w:ascii="宋体" w:hAnsi="宋体" w:eastAsia="宋体" w:cs="宋体"/>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14:paraId="402175EC">
      <w:pPr>
        <w:pStyle w:val="82"/>
        <w:spacing w:before="24" w:after="24"/>
        <w:rPr>
          <w:rFonts w:ascii="宋体" w:hAnsi="宋体" w:eastAsia="宋体" w:cs="宋体"/>
          <w:sz w:val="28"/>
          <w:szCs w:val="28"/>
        </w:rPr>
      </w:pPr>
      <w:bookmarkStart w:id="255" w:name="_Toc73695735"/>
      <w:bookmarkStart w:id="256" w:name="_Toc68590977"/>
      <w:bookmarkStart w:id="257" w:name="_Toc7005041"/>
      <w:bookmarkStart w:id="258" w:name="_Toc29911"/>
      <w:bookmarkStart w:id="259" w:name="_Toc25274"/>
      <w:bookmarkStart w:id="260" w:name="_Toc19196"/>
      <w:bookmarkStart w:id="261" w:name="_Toc22734"/>
      <w:r>
        <w:rPr>
          <w:rFonts w:hint="eastAsia" w:ascii="宋体" w:hAnsi="宋体" w:eastAsia="宋体" w:cs="宋体"/>
          <w:sz w:val="28"/>
          <w:szCs w:val="28"/>
        </w:rPr>
        <w:t>2.评审标准</w:t>
      </w:r>
      <w:bookmarkEnd w:id="255"/>
      <w:bookmarkEnd w:id="256"/>
      <w:bookmarkEnd w:id="257"/>
      <w:bookmarkEnd w:id="258"/>
      <w:bookmarkEnd w:id="259"/>
      <w:bookmarkEnd w:id="260"/>
      <w:bookmarkEnd w:id="261"/>
    </w:p>
    <w:p w14:paraId="2DC4960A">
      <w:pPr>
        <w:pStyle w:val="22"/>
        <w:rPr>
          <w:rFonts w:ascii="宋体" w:hAnsi="宋体" w:eastAsia="宋体" w:cs="宋体"/>
          <w:sz w:val="24"/>
        </w:rPr>
      </w:pPr>
      <w:r>
        <w:rPr>
          <w:rFonts w:hint="eastAsia" w:ascii="宋体" w:hAnsi="宋体" w:eastAsia="宋体" w:cs="宋体"/>
          <w:sz w:val="24"/>
        </w:rPr>
        <w:t>2.1 资格审查和符合性评审标准：见附表一和附表二。</w:t>
      </w:r>
    </w:p>
    <w:p w14:paraId="0394CDB6">
      <w:pPr>
        <w:pStyle w:val="22"/>
        <w:rPr>
          <w:rFonts w:ascii="宋体" w:hAnsi="宋体" w:eastAsia="宋体" w:cs="宋体"/>
          <w:sz w:val="24"/>
        </w:rPr>
      </w:pPr>
      <w:r>
        <w:rPr>
          <w:rFonts w:hint="eastAsia" w:ascii="宋体" w:hAnsi="宋体" w:eastAsia="宋体" w:cs="宋体"/>
          <w:sz w:val="24"/>
        </w:rPr>
        <w:t>2.2 分值构成：总分100分</w:t>
      </w:r>
    </w:p>
    <w:p w14:paraId="47170D81">
      <w:pPr>
        <w:pStyle w:val="22"/>
        <w:rPr>
          <w:rFonts w:ascii="宋体" w:hAnsi="宋体" w:eastAsia="宋体" w:cs="宋体"/>
          <w:sz w:val="24"/>
        </w:rPr>
      </w:pPr>
      <w:bookmarkStart w:id="262" w:name="_Ref426362114"/>
      <w:r>
        <w:rPr>
          <w:rFonts w:hint="eastAsia" w:ascii="宋体" w:hAnsi="宋体" w:eastAsia="宋体" w:cs="宋体"/>
          <w:sz w:val="24"/>
        </w:rPr>
        <w:t>2.2.1商务部分评分标准：见附表三</w:t>
      </w:r>
    </w:p>
    <w:p w14:paraId="4DA878C6">
      <w:pPr>
        <w:pStyle w:val="22"/>
        <w:rPr>
          <w:rFonts w:ascii="宋体" w:hAnsi="宋体" w:eastAsia="宋体" w:cs="宋体"/>
          <w:sz w:val="24"/>
        </w:rPr>
      </w:pPr>
      <w:r>
        <w:rPr>
          <w:rFonts w:hint="eastAsia" w:ascii="宋体" w:hAnsi="宋体" w:eastAsia="宋体" w:cs="宋体"/>
          <w:sz w:val="24"/>
        </w:rPr>
        <w:t>2.2.2技术部分评分标准：见附表三</w:t>
      </w:r>
    </w:p>
    <w:p w14:paraId="2D62DDDB">
      <w:pPr>
        <w:pStyle w:val="22"/>
        <w:rPr>
          <w:rFonts w:ascii="宋体" w:hAnsi="宋体" w:eastAsia="宋体" w:cs="宋体"/>
          <w:sz w:val="24"/>
        </w:rPr>
      </w:pPr>
      <w:r>
        <w:rPr>
          <w:rFonts w:hint="eastAsia" w:ascii="宋体" w:hAnsi="宋体" w:eastAsia="宋体" w:cs="宋体"/>
          <w:sz w:val="24"/>
        </w:rPr>
        <w:t>2.2.3报价评分标准：见附表三</w:t>
      </w:r>
    </w:p>
    <w:p w14:paraId="7F4518C8">
      <w:pPr>
        <w:pStyle w:val="22"/>
        <w:rPr>
          <w:rFonts w:ascii="宋体" w:hAnsi="宋体" w:eastAsia="宋体" w:cs="宋体"/>
          <w:sz w:val="24"/>
        </w:rPr>
      </w:pPr>
      <w:r>
        <w:rPr>
          <w:rFonts w:hint="eastAsia" w:ascii="宋体" w:hAnsi="宋体" w:eastAsia="宋体" w:cs="宋体"/>
          <w:sz w:val="24"/>
        </w:rPr>
        <w:t>2.3 商务和技术评审标准</w:t>
      </w:r>
      <w:bookmarkEnd w:id="262"/>
    </w:p>
    <w:p w14:paraId="444E2DD2">
      <w:pPr>
        <w:pStyle w:val="22"/>
        <w:rPr>
          <w:rFonts w:ascii="宋体" w:hAnsi="宋体" w:eastAsia="宋体" w:cs="宋体"/>
          <w:sz w:val="24"/>
        </w:rPr>
      </w:pPr>
      <w:bookmarkStart w:id="263" w:name="_Ref426362140"/>
      <w:r>
        <w:rPr>
          <w:rFonts w:hint="eastAsia" w:ascii="宋体" w:hAnsi="宋体" w:eastAsia="宋体" w:cs="宋体"/>
          <w:sz w:val="24"/>
        </w:rPr>
        <w:t>2.3.1商务部分评分标准：见附表</w:t>
      </w:r>
      <w:bookmarkEnd w:id="263"/>
      <w:r>
        <w:rPr>
          <w:rFonts w:hint="eastAsia" w:ascii="宋体" w:hAnsi="宋体" w:eastAsia="宋体" w:cs="宋体"/>
          <w:sz w:val="24"/>
        </w:rPr>
        <w:t>三</w:t>
      </w:r>
    </w:p>
    <w:p w14:paraId="71016EF7">
      <w:pPr>
        <w:pStyle w:val="22"/>
        <w:rPr>
          <w:rFonts w:ascii="宋体" w:hAnsi="宋体" w:eastAsia="宋体" w:cs="宋体"/>
          <w:sz w:val="24"/>
        </w:rPr>
      </w:pPr>
      <w:bookmarkStart w:id="264" w:name="_Ref426362158"/>
      <w:r>
        <w:rPr>
          <w:rFonts w:hint="eastAsia" w:ascii="宋体" w:hAnsi="宋体" w:eastAsia="宋体" w:cs="宋体"/>
          <w:sz w:val="24"/>
        </w:rPr>
        <w:t>2.3.2技术部分评分标准：</w:t>
      </w:r>
      <w:bookmarkEnd w:id="264"/>
      <w:r>
        <w:rPr>
          <w:rFonts w:hint="eastAsia" w:ascii="宋体" w:hAnsi="宋体" w:eastAsia="宋体" w:cs="宋体"/>
          <w:sz w:val="24"/>
        </w:rPr>
        <w:t>见附表三</w:t>
      </w:r>
    </w:p>
    <w:p w14:paraId="3578BFBF">
      <w:pPr>
        <w:pStyle w:val="22"/>
        <w:rPr>
          <w:rFonts w:ascii="宋体" w:hAnsi="宋体" w:eastAsia="宋体" w:cs="宋体"/>
          <w:sz w:val="24"/>
        </w:rPr>
      </w:pPr>
      <w:bookmarkStart w:id="265" w:name="_Ref426362176"/>
      <w:r>
        <w:rPr>
          <w:rFonts w:hint="eastAsia" w:ascii="宋体" w:hAnsi="宋体" w:eastAsia="宋体" w:cs="宋体"/>
          <w:sz w:val="24"/>
        </w:rPr>
        <w:t>2.3.3报价评分标准：</w:t>
      </w:r>
      <w:bookmarkEnd w:id="265"/>
      <w:r>
        <w:rPr>
          <w:rFonts w:hint="eastAsia" w:ascii="宋体" w:hAnsi="宋体" w:eastAsia="宋体" w:cs="宋体"/>
          <w:sz w:val="24"/>
        </w:rPr>
        <w:t>见附表三</w:t>
      </w:r>
    </w:p>
    <w:p w14:paraId="718C28FE">
      <w:pPr>
        <w:tabs>
          <w:tab w:val="left" w:pos="588"/>
        </w:tabs>
        <w:spacing w:line="360" w:lineRule="auto"/>
        <w:rPr>
          <w:rFonts w:ascii="宋体" w:hAnsi="宋体" w:eastAsia="宋体" w:cs="宋体"/>
          <w:sz w:val="24"/>
        </w:rPr>
      </w:pPr>
      <w:r>
        <w:rPr>
          <w:rFonts w:hint="eastAsia" w:ascii="宋体" w:hAnsi="宋体" w:eastAsia="宋体" w:cs="宋体"/>
          <w:sz w:val="24"/>
        </w:rPr>
        <w:t>2.3.4 响应文件出现下列情况之一者，磋商小组在评审过程中按以下原则修正：</w:t>
      </w:r>
    </w:p>
    <w:p w14:paraId="12D18D8A">
      <w:pPr>
        <w:tabs>
          <w:tab w:val="left" w:pos="588"/>
        </w:tabs>
        <w:spacing w:line="360" w:lineRule="auto"/>
        <w:ind w:firstLine="480" w:firstLineChars="200"/>
        <w:rPr>
          <w:rFonts w:ascii="宋体" w:hAnsi="宋体" w:eastAsia="宋体" w:cs="宋体"/>
          <w:sz w:val="24"/>
        </w:rPr>
      </w:pPr>
      <w:r>
        <w:rPr>
          <w:rFonts w:hint="eastAsia" w:ascii="宋体" w:hAnsi="宋体" w:eastAsia="宋体" w:cs="宋体"/>
          <w:sz w:val="24"/>
        </w:rPr>
        <w:t>（1）大写金额与小写金额不一致的，以大写金额为准；</w:t>
      </w:r>
    </w:p>
    <w:p w14:paraId="470111CD">
      <w:pPr>
        <w:tabs>
          <w:tab w:val="left" w:pos="588"/>
        </w:tabs>
        <w:spacing w:line="360" w:lineRule="auto"/>
        <w:ind w:firstLine="600" w:firstLineChars="250"/>
        <w:rPr>
          <w:rFonts w:ascii="宋体" w:hAnsi="宋体" w:eastAsia="宋体" w:cs="宋体"/>
          <w:sz w:val="24"/>
        </w:rPr>
      </w:pPr>
      <w:r>
        <w:rPr>
          <w:rFonts w:hint="eastAsia" w:ascii="宋体" w:hAnsi="宋体" w:eastAsia="宋体" w:cs="宋体"/>
          <w:sz w:val="24"/>
        </w:rPr>
        <w:t>（2）总价金额与按单价汇总金额不一致的，以单价金额计算结果为准；</w:t>
      </w:r>
    </w:p>
    <w:p w14:paraId="3ED60863">
      <w:pPr>
        <w:tabs>
          <w:tab w:val="left" w:pos="588"/>
        </w:tabs>
        <w:spacing w:line="360" w:lineRule="auto"/>
        <w:ind w:firstLine="600" w:firstLineChars="250"/>
        <w:rPr>
          <w:rFonts w:ascii="宋体" w:hAnsi="宋体" w:eastAsia="宋体" w:cs="宋体"/>
          <w:sz w:val="24"/>
        </w:rPr>
      </w:pPr>
      <w:r>
        <w:rPr>
          <w:rFonts w:hint="eastAsia" w:ascii="宋体" w:hAnsi="宋体" w:eastAsia="宋体" w:cs="宋体"/>
          <w:sz w:val="24"/>
        </w:rPr>
        <w:t>（3）单价金额小数点有明显错位的，应以总价为准，并修改单价；</w:t>
      </w:r>
    </w:p>
    <w:p w14:paraId="20005185">
      <w:pPr>
        <w:tabs>
          <w:tab w:val="left" w:pos="588"/>
        </w:tabs>
        <w:spacing w:line="360" w:lineRule="auto"/>
        <w:ind w:firstLine="600" w:firstLineChars="250"/>
        <w:rPr>
          <w:rFonts w:ascii="宋体" w:hAnsi="宋体" w:eastAsia="宋体" w:cs="宋体"/>
          <w:sz w:val="24"/>
        </w:rPr>
      </w:pPr>
      <w:r>
        <w:rPr>
          <w:rFonts w:hint="eastAsia" w:ascii="宋体" w:hAnsi="宋体" w:eastAsia="宋体" w:cs="宋体"/>
          <w:sz w:val="24"/>
        </w:rPr>
        <w:t>（4）对不同文字文本响应文件的解释发生异议的，以中文文本为准；</w:t>
      </w:r>
    </w:p>
    <w:p w14:paraId="377569EE">
      <w:pPr>
        <w:tabs>
          <w:tab w:val="left" w:pos="588"/>
        </w:tabs>
        <w:spacing w:line="360" w:lineRule="auto"/>
        <w:ind w:firstLine="600" w:firstLineChars="250"/>
        <w:rPr>
          <w:rFonts w:ascii="宋体" w:hAnsi="宋体" w:eastAsia="宋体" w:cs="宋体"/>
          <w:sz w:val="24"/>
        </w:rPr>
      </w:pPr>
      <w:r>
        <w:rPr>
          <w:rFonts w:hint="eastAsia" w:ascii="宋体" w:hAnsi="宋体" w:eastAsia="宋体" w:cs="宋体"/>
          <w:sz w:val="24"/>
        </w:rPr>
        <w:t>（5）文字与图表不一致的，以文字为准；</w:t>
      </w:r>
    </w:p>
    <w:p w14:paraId="660B9A37">
      <w:pPr>
        <w:tabs>
          <w:tab w:val="left" w:pos="588"/>
        </w:tabs>
        <w:spacing w:line="360" w:lineRule="auto"/>
        <w:ind w:firstLine="600" w:firstLineChars="250"/>
        <w:rPr>
          <w:rFonts w:ascii="宋体" w:hAnsi="宋体" w:eastAsia="宋体" w:cs="宋体"/>
          <w:sz w:val="24"/>
        </w:rPr>
      </w:pPr>
      <w:r>
        <w:rPr>
          <w:rFonts w:hint="eastAsia" w:ascii="宋体" w:hAnsi="宋体" w:eastAsia="宋体" w:cs="宋体"/>
          <w:sz w:val="24"/>
        </w:rPr>
        <w:t>（6）正本与副本不一致的，以正本为准；</w:t>
      </w:r>
    </w:p>
    <w:p w14:paraId="55879EA6">
      <w:pPr>
        <w:tabs>
          <w:tab w:val="left" w:pos="588"/>
        </w:tabs>
        <w:spacing w:line="360" w:lineRule="auto"/>
        <w:ind w:firstLine="600" w:firstLineChars="250"/>
        <w:rPr>
          <w:rFonts w:ascii="宋体" w:hAnsi="宋体" w:eastAsia="宋体" w:cs="宋体"/>
          <w:sz w:val="24"/>
        </w:rPr>
      </w:pPr>
      <w:r>
        <w:rPr>
          <w:rFonts w:hint="eastAsia" w:ascii="宋体" w:hAnsi="宋体" w:eastAsia="宋体" w:cs="宋体"/>
          <w:sz w:val="24"/>
        </w:rPr>
        <w:t>（7）响应文件的文字叙述与制造厂商的产品样本/检测报告不符时，以产品样本/检测报告为准。</w:t>
      </w:r>
    </w:p>
    <w:p w14:paraId="2BFD9504">
      <w:pPr>
        <w:pStyle w:val="82"/>
        <w:spacing w:before="24" w:after="24"/>
        <w:rPr>
          <w:rFonts w:ascii="宋体" w:hAnsi="宋体" w:eastAsia="宋体" w:cs="宋体"/>
          <w:sz w:val="28"/>
          <w:szCs w:val="28"/>
        </w:rPr>
      </w:pPr>
      <w:bookmarkStart w:id="266" w:name="_Toc19569"/>
      <w:bookmarkStart w:id="267" w:name="_Toc23486"/>
      <w:bookmarkStart w:id="268" w:name="_Toc68590978"/>
      <w:bookmarkStart w:id="269" w:name="_Toc5440"/>
      <w:bookmarkStart w:id="270" w:name="_Toc13442"/>
      <w:bookmarkStart w:id="271" w:name="_Toc7005042"/>
      <w:bookmarkStart w:id="272" w:name="_Toc73695736"/>
      <w:r>
        <w:rPr>
          <w:rFonts w:hint="eastAsia" w:ascii="宋体" w:hAnsi="宋体" w:eastAsia="宋体" w:cs="宋体"/>
          <w:sz w:val="28"/>
          <w:szCs w:val="28"/>
        </w:rPr>
        <w:t>3.评审程序</w:t>
      </w:r>
      <w:bookmarkEnd w:id="266"/>
      <w:bookmarkEnd w:id="267"/>
      <w:bookmarkEnd w:id="268"/>
      <w:bookmarkEnd w:id="269"/>
      <w:bookmarkEnd w:id="270"/>
      <w:bookmarkEnd w:id="271"/>
      <w:bookmarkEnd w:id="272"/>
    </w:p>
    <w:p w14:paraId="294606A3">
      <w:pPr>
        <w:pStyle w:val="22"/>
        <w:rPr>
          <w:rFonts w:ascii="宋体" w:hAnsi="宋体" w:eastAsia="宋体" w:cs="宋体"/>
          <w:b/>
          <w:sz w:val="24"/>
        </w:rPr>
      </w:pPr>
      <w:bookmarkStart w:id="273" w:name="_Toc7005043"/>
      <w:r>
        <w:rPr>
          <w:rFonts w:hint="eastAsia" w:ascii="宋体" w:hAnsi="宋体" w:eastAsia="宋体" w:cs="宋体"/>
          <w:b/>
          <w:sz w:val="24"/>
        </w:rPr>
        <w:t>3.1资格审查及符合性审查</w:t>
      </w:r>
      <w:bookmarkEnd w:id="273"/>
    </w:p>
    <w:p w14:paraId="7CEFCC25">
      <w:pPr>
        <w:pStyle w:val="22"/>
        <w:rPr>
          <w:rFonts w:ascii="宋体" w:hAnsi="宋体" w:eastAsia="宋体" w:cs="宋体"/>
          <w:sz w:val="24"/>
        </w:rPr>
      </w:pPr>
      <w:r>
        <w:rPr>
          <w:rFonts w:hint="eastAsia" w:ascii="宋体" w:hAnsi="宋体" w:eastAsia="宋体" w:cs="宋体"/>
          <w:sz w:val="24"/>
        </w:rPr>
        <w:t>3.1.1 采购人或采购代理机构按附表一所列审查标准对供应商资格进行审查，以确定供应商是否具备磋商资格。</w:t>
      </w:r>
    </w:p>
    <w:p w14:paraId="78033D21">
      <w:pPr>
        <w:pStyle w:val="22"/>
        <w:rPr>
          <w:rFonts w:ascii="宋体" w:hAnsi="宋体" w:eastAsia="宋体" w:cs="宋体"/>
          <w:sz w:val="24"/>
        </w:rPr>
      </w:pPr>
      <w:r>
        <w:rPr>
          <w:rFonts w:hint="eastAsia" w:ascii="宋体" w:hAnsi="宋体" w:eastAsia="宋体" w:cs="宋体"/>
          <w:sz w:val="24"/>
        </w:rPr>
        <w:t>3.1.2 磋商小组对符合资格要求的响应文件按附表二进行符合性审查，以确定其是否满足磋商文件的实质性要求（见本章内的符合性审查表）。</w:t>
      </w:r>
    </w:p>
    <w:p w14:paraId="6F87F39E">
      <w:pPr>
        <w:pStyle w:val="22"/>
        <w:rPr>
          <w:rFonts w:ascii="宋体" w:hAnsi="宋体" w:eastAsia="宋体" w:cs="宋体"/>
          <w:sz w:val="24"/>
        </w:rPr>
      </w:pPr>
      <w:r>
        <w:rPr>
          <w:rFonts w:hint="eastAsia" w:ascii="宋体" w:hAnsi="宋体" w:eastAsia="宋体" w:cs="宋体"/>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05FF457C">
      <w:pPr>
        <w:pStyle w:val="22"/>
        <w:rPr>
          <w:rFonts w:ascii="宋体" w:hAnsi="宋体" w:eastAsia="宋体" w:cs="宋体"/>
          <w:sz w:val="24"/>
        </w:rPr>
      </w:pPr>
      <w:r>
        <w:rPr>
          <w:rFonts w:hint="eastAsia" w:ascii="宋体" w:hAnsi="宋体" w:eastAsia="宋体" w:cs="宋体"/>
          <w:sz w:val="24"/>
        </w:rPr>
        <w:t>磋商小组不接受供应商主动提出的澄清、说明或补正。</w:t>
      </w:r>
    </w:p>
    <w:p w14:paraId="2BD035A0">
      <w:pPr>
        <w:pStyle w:val="22"/>
        <w:rPr>
          <w:rFonts w:ascii="宋体" w:hAnsi="宋体" w:eastAsia="宋体" w:cs="宋体"/>
          <w:sz w:val="24"/>
        </w:rPr>
      </w:pPr>
      <w:r>
        <w:rPr>
          <w:rFonts w:hint="eastAsia" w:ascii="宋体" w:hAnsi="宋体" w:eastAsia="宋体" w:cs="宋体"/>
          <w:sz w:val="24"/>
        </w:rPr>
        <w:t>供应商的书面澄清、说明和补正属于响应文件的组成部分。</w:t>
      </w:r>
    </w:p>
    <w:p w14:paraId="3944D7D4">
      <w:pPr>
        <w:pStyle w:val="22"/>
        <w:rPr>
          <w:rFonts w:ascii="宋体" w:hAnsi="宋体" w:eastAsia="宋体" w:cs="宋体"/>
          <w:sz w:val="24"/>
        </w:rPr>
      </w:pPr>
      <w:r>
        <w:rPr>
          <w:rFonts w:hint="eastAsia" w:ascii="宋体" w:hAnsi="宋体" w:eastAsia="宋体" w:cs="宋体"/>
          <w:sz w:val="24"/>
        </w:rPr>
        <w:t>磋商小组对供应商提交的澄清、说明或补正有疑问的，可以要求供应商进一步澄清、说明或补正，直至满足评审小组的要求。</w:t>
      </w:r>
    </w:p>
    <w:p w14:paraId="20A4EC2A">
      <w:pPr>
        <w:pStyle w:val="22"/>
        <w:rPr>
          <w:rFonts w:ascii="宋体" w:hAnsi="宋体" w:eastAsia="宋体" w:cs="宋体"/>
          <w:sz w:val="24"/>
        </w:rPr>
      </w:pPr>
      <w:r>
        <w:rPr>
          <w:rFonts w:hint="eastAsia" w:ascii="宋体" w:hAnsi="宋体" w:eastAsia="宋体" w:cs="宋体"/>
          <w:sz w:val="24"/>
        </w:rPr>
        <w:t>3.1.4 不具备磋商文件要求的资格或未通过符合性审查的供应商，不参与磋商，由磋商小组告知该供应商。</w:t>
      </w:r>
    </w:p>
    <w:p w14:paraId="4B459AAB">
      <w:pPr>
        <w:pStyle w:val="22"/>
        <w:rPr>
          <w:rFonts w:ascii="宋体" w:hAnsi="宋体" w:eastAsia="宋体" w:cs="宋体"/>
          <w:b/>
          <w:sz w:val="24"/>
        </w:rPr>
      </w:pPr>
      <w:bookmarkStart w:id="274" w:name="_Toc7005044"/>
      <w:r>
        <w:rPr>
          <w:rFonts w:hint="eastAsia" w:ascii="宋体" w:hAnsi="宋体" w:eastAsia="宋体" w:cs="宋体"/>
          <w:b/>
          <w:sz w:val="24"/>
        </w:rPr>
        <w:t>3.2 磋商</w:t>
      </w:r>
      <w:bookmarkEnd w:id="274"/>
    </w:p>
    <w:p w14:paraId="71AA9415">
      <w:pPr>
        <w:pStyle w:val="22"/>
        <w:rPr>
          <w:rFonts w:ascii="宋体" w:hAnsi="宋体" w:eastAsia="宋体" w:cs="宋体"/>
          <w:sz w:val="24"/>
        </w:rPr>
      </w:pPr>
      <w:r>
        <w:rPr>
          <w:rFonts w:hint="eastAsia" w:ascii="宋体" w:hAnsi="宋体" w:eastAsia="宋体" w:cs="宋体"/>
          <w:sz w:val="24"/>
        </w:rPr>
        <w:t>3.2.1由磋商小组与供应商进行磋商。</w:t>
      </w:r>
    </w:p>
    <w:p w14:paraId="72CE91B5">
      <w:pPr>
        <w:pStyle w:val="22"/>
        <w:rPr>
          <w:rFonts w:ascii="宋体" w:hAnsi="宋体" w:eastAsia="宋体" w:cs="宋体"/>
          <w:sz w:val="24"/>
        </w:rPr>
      </w:pPr>
      <w:r>
        <w:rPr>
          <w:rFonts w:hint="eastAsia" w:ascii="宋体" w:hAnsi="宋体" w:eastAsia="宋体" w:cs="宋体"/>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14:paraId="06FCC69B">
      <w:pPr>
        <w:pStyle w:val="22"/>
        <w:rPr>
          <w:rFonts w:ascii="宋体" w:hAnsi="宋体" w:eastAsia="宋体" w:cs="宋体"/>
          <w:sz w:val="24"/>
        </w:rPr>
      </w:pPr>
      <w:r>
        <w:rPr>
          <w:rFonts w:hint="eastAsia" w:ascii="宋体" w:hAnsi="宋体" w:eastAsia="宋体" w:cs="宋体"/>
          <w:sz w:val="24"/>
        </w:rPr>
        <w:t>3.2.3 磋商结束后，磋商小组可以要求所有继续参加磋商的供应商在规定时间内提交最后报价函，提交最后报价函的供应商不得少于3家。</w:t>
      </w:r>
    </w:p>
    <w:p w14:paraId="44A3E7DC">
      <w:pPr>
        <w:pStyle w:val="22"/>
        <w:rPr>
          <w:rFonts w:ascii="宋体" w:hAnsi="宋体" w:eastAsia="宋体" w:cs="宋体"/>
          <w:b/>
          <w:sz w:val="24"/>
        </w:rPr>
      </w:pPr>
      <w:bookmarkStart w:id="275" w:name="_Toc7005045"/>
      <w:r>
        <w:rPr>
          <w:rFonts w:hint="eastAsia" w:ascii="宋体" w:hAnsi="宋体" w:eastAsia="宋体" w:cs="宋体"/>
          <w:b/>
          <w:sz w:val="24"/>
        </w:rPr>
        <w:t>3.3评审</w:t>
      </w:r>
      <w:bookmarkEnd w:id="275"/>
    </w:p>
    <w:p w14:paraId="4AD32356">
      <w:pPr>
        <w:pStyle w:val="22"/>
        <w:rPr>
          <w:rFonts w:ascii="宋体" w:hAnsi="宋体" w:eastAsia="宋体" w:cs="宋体"/>
          <w:sz w:val="24"/>
        </w:rPr>
      </w:pPr>
      <w:r>
        <w:rPr>
          <w:rFonts w:hint="eastAsia" w:ascii="宋体" w:hAnsi="宋体" w:eastAsia="宋体" w:cs="宋体"/>
          <w:sz w:val="24"/>
        </w:rPr>
        <w:t>3.3.1 比较与评价</w:t>
      </w:r>
    </w:p>
    <w:p w14:paraId="3ABF0195">
      <w:pPr>
        <w:pStyle w:val="22"/>
        <w:rPr>
          <w:rFonts w:ascii="宋体" w:hAnsi="宋体" w:eastAsia="宋体" w:cs="宋体"/>
          <w:sz w:val="24"/>
        </w:rPr>
      </w:pPr>
      <w:r>
        <w:rPr>
          <w:rFonts w:hint="eastAsia" w:ascii="宋体" w:hAnsi="宋体" w:eastAsia="宋体" w:cs="宋体"/>
          <w:sz w:val="24"/>
        </w:rPr>
        <w:t>磋商小组按本章第2.3款[商务和技术评审标准]对供应商提交的响应文件（包括最后报价函）进行商务和技术评估，综合比较与评价。</w:t>
      </w:r>
    </w:p>
    <w:p w14:paraId="02562CAF">
      <w:pPr>
        <w:pStyle w:val="22"/>
        <w:rPr>
          <w:rFonts w:ascii="宋体" w:hAnsi="宋体" w:eastAsia="宋体" w:cs="宋体"/>
          <w:sz w:val="24"/>
        </w:rPr>
      </w:pPr>
      <w:r>
        <w:rPr>
          <w:rFonts w:hint="eastAsia" w:ascii="宋体" w:hAnsi="宋体" w:eastAsia="宋体" w:cs="宋体"/>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14:paraId="6694BC96">
      <w:pPr>
        <w:pStyle w:val="22"/>
        <w:rPr>
          <w:rFonts w:ascii="宋体" w:hAnsi="宋体" w:eastAsia="宋体" w:cs="宋体"/>
          <w:sz w:val="24"/>
        </w:rPr>
      </w:pPr>
      <w:r>
        <w:rPr>
          <w:rFonts w:hint="eastAsia" w:ascii="宋体" w:hAnsi="宋体" w:eastAsia="宋体" w:cs="宋体"/>
          <w:sz w:val="24"/>
        </w:rPr>
        <w:t>3.3.2 磋商小组按本章第2.3款规定的量化因素和分值进行打分，并计算出综合评估得分。</w:t>
      </w:r>
    </w:p>
    <w:p w14:paraId="75F5552B">
      <w:pPr>
        <w:pStyle w:val="22"/>
        <w:rPr>
          <w:rFonts w:ascii="宋体" w:hAnsi="宋体" w:eastAsia="宋体" w:cs="宋体"/>
          <w:sz w:val="24"/>
        </w:rPr>
      </w:pPr>
      <w:r>
        <w:rPr>
          <w:rFonts w:hint="eastAsia" w:ascii="宋体" w:hAnsi="宋体" w:eastAsia="宋体" w:cs="宋体"/>
          <w:sz w:val="24"/>
        </w:rPr>
        <w:t>（1）按本章第2.3.1项规定的评审因素和分值对商务部分计算出得分A；</w:t>
      </w:r>
    </w:p>
    <w:p w14:paraId="60798B3C">
      <w:pPr>
        <w:pStyle w:val="22"/>
        <w:rPr>
          <w:rFonts w:ascii="宋体" w:hAnsi="宋体" w:eastAsia="宋体" w:cs="宋体"/>
          <w:sz w:val="24"/>
        </w:rPr>
      </w:pPr>
      <w:r>
        <w:rPr>
          <w:rFonts w:hint="eastAsia" w:ascii="宋体" w:hAnsi="宋体" w:eastAsia="宋体" w:cs="宋体"/>
          <w:sz w:val="24"/>
        </w:rPr>
        <w:t>（2）按本章第2.3.2项规定的评审因素和分值对技术部分计算出得分B；</w:t>
      </w:r>
    </w:p>
    <w:p w14:paraId="55328413">
      <w:pPr>
        <w:pStyle w:val="22"/>
        <w:rPr>
          <w:rFonts w:ascii="宋体" w:hAnsi="宋体" w:eastAsia="宋体" w:cs="宋体"/>
          <w:sz w:val="24"/>
        </w:rPr>
      </w:pPr>
      <w:r>
        <w:rPr>
          <w:rFonts w:hint="eastAsia" w:ascii="宋体" w:hAnsi="宋体" w:eastAsia="宋体" w:cs="宋体"/>
          <w:sz w:val="24"/>
        </w:rPr>
        <w:t>（3）按本章第2.3.3项规定的评审因素和分值对报价部分计算出得分C。</w:t>
      </w:r>
    </w:p>
    <w:p w14:paraId="3FD36728">
      <w:pPr>
        <w:pStyle w:val="22"/>
        <w:rPr>
          <w:rFonts w:ascii="宋体" w:hAnsi="宋体" w:eastAsia="宋体" w:cs="宋体"/>
          <w:sz w:val="24"/>
        </w:rPr>
      </w:pPr>
      <w:r>
        <w:rPr>
          <w:rFonts w:hint="eastAsia" w:ascii="宋体" w:hAnsi="宋体" w:eastAsia="宋体" w:cs="宋体"/>
          <w:sz w:val="24"/>
        </w:rPr>
        <w:t>3.3.3评分分值计算保留小数点后两位，小数点后第三位“四舍五入”。</w:t>
      </w:r>
    </w:p>
    <w:p w14:paraId="1C5A5F1A">
      <w:pPr>
        <w:pStyle w:val="22"/>
        <w:rPr>
          <w:rFonts w:ascii="宋体" w:hAnsi="宋体" w:eastAsia="宋体" w:cs="宋体"/>
          <w:sz w:val="24"/>
        </w:rPr>
      </w:pPr>
      <w:r>
        <w:rPr>
          <w:rFonts w:hint="eastAsia" w:ascii="宋体" w:hAnsi="宋体" w:eastAsia="宋体" w:cs="宋体"/>
          <w:sz w:val="24"/>
        </w:rPr>
        <w:t>3.3.4供应商得分=A＋B＋C</w:t>
      </w:r>
    </w:p>
    <w:p w14:paraId="0E9EFD8D">
      <w:pPr>
        <w:pStyle w:val="22"/>
        <w:rPr>
          <w:rFonts w:ascii="宋体" w:hAnsi="宋体" w:eastAsia="宋体" w:cs="宋体"/>
          <w:b/>
          <w:sz w:val="24"/>
        </w:rPr>
      </w:pPr>
      <w:r>
        <w:rPr>
          <w:rFonts w:hint="eastAsia" w:ascii="宋体" w:hAnsi="宋体" w:eastAsia="宋体" w:cs="宋体"/>
          <w:b/>
          <w:sz w:val="24"/>
        </w:rPr>
        <w:t>3.4 评审结果</w:t>
      </w:r>
    </w:p>
    <w:p w14:paraId="71820FCA">
      <w:pPr>
        <w:pStyle w:val="22"/>
        <w:rPr>
          <w:rFonts w:ascii="宋体" w:hAnsi="宋体" w:eastAsia="宋体" w:cs="宋体"/>
          <w:sz w:val="24"/>
        </w:rPr>
      </w:pPr>
      <w:r>
        <w:rPr>
          <w:rFonts w:hint="eastAsia" w:ascii="宋体" w:hAnsi="宋体" w:eastAsia="宋体" w:cs="宋体"/>
          <w:sz w:val="24"/>
        </w:rPr>
        <w:t>3.4.1 除第二章“供应商须知”前附表授权直接确定成交供应商外，磋商小组按照得分由高到低的顺序推荐3名成交候选人。</w:t>
      </w:r>
    </w:p>
    <w:p w14:paraId="39D7DE72">
      <w:pPr>
        <w:pStyle w:val="22"/>
        <w:rPr>
          <w:rFonts w:ascii="宋体" w:hAnsi="宋体" w:eastAsia="宋体" w:cs="宋体"/>
          <w:sz w:val="24"/>
        </w:rPr>
      </w:pPr>
      <w:r>
        <w:rPr>
          <w:rFonts w:hint="eastAsia" w:ascii="宋体" w:hAnsi="宋体" w:eastAsia="宋体" w:cs="宋体"/>
          <w:sz w:val="24"/>
        </w:rPr>
        <w:t>3.4.2 磋商小组完成评审后，应当向采购人提交书面评审报告。</w:t>
      </w:r>
    </w:p>
    <w:p w14:paraId="3026D553">
      <w:pPr>
        <w:pStyle w:val="22"/>
        <w:rPr>
          <w:rFonts w:ascii="宋体" w:hAnsi="宋体" w:eastAsia="宋体" w:cs="宋体"/>
          <w:sz w:val="24"/>
        </w:rPr>
      </w:pPr>
      <w:r>
        <w:rPr>
          <w:rFonts w:hint="eastAsia" w:ascii="宋体" w:hAnsi="宋体" w:eastAsia="宋体" w:cs="宋体"/>
          <w:sz w:val="24"/>
        </w:rPr>
        <w:t>3.4.3</w:t>
      </w:r>
      <w:r>
        <w:rPr>
          <w:rFonts w:ascii="宋体" w:hAnsi="宋体"/>
          <w:sz w:val="24"/>
        </w:rPr>
        <w:t>最低报价不</w:t>
      </w:r>
      <w:r>
        <w:rPr>
          <w:rFonts w:hint="eastAsia" w:ascii="宋体" w:hAnsi="宋体"/>
          <w:sz w:val="24"/>
        </w:rPr>
        <w:t>是成交</w:t>
      </w:r>
      <w:r>
        <w:rPr>
          <w:rFonts w:ascii="宋体" w:hAnsi="宋体"/>
          <w:sz w:val="24"/>
        </w:rPr>
        <w:t>的唯一条件</w:t>
      </w:r>
      <w:r>
        <w:rPr>
          <w:rFonts w:hint="eastAsia" w:ascii="宋体" w:hAnsi="宋体"/>
          <w:sz w:val="24"/>
        </w:rPr>
        <w:t>；</w:t>
      </w:r>
    </w:p>
    <w:p w14:paraId="7D56599D">
      <w:pPr>
        <w:pStyle w:val="22"/>
        <w:rPr>
          <w:rFonts w:ascii="宋体" w:hAnsi="宋体" w:eastAsia="宋体" w:cs="宋体"/>
          <w:sz w:val="24"/>
        </w:rPr>
      </w:pPr>
      <w:r>
        <w:rPr>
          <w:rFonts w:hint="eastAsia" w:ascii="宋体" w:hAnsi="宋体" w:eastAsia="宋体" w:cs="宋体"/>
          <w:sz w:val="24"/>
        </w:rPr>
        <w:br w:type="page"/>
      </w:r>
    </w:p>
    <w:p w14:paraId="7D04A9BF">
      <w:pPr>
        <w:spacing w:line="360" w:lineRule="auto"/>
        <w:jc w:val="center"/>
        <w:rPr>
          <w:rFonts w:ascii="宋体" w:hAnsi="宋体" w:eastAsia="宋体" w:cs="宋体"/>
          <w:b/>
          <w:sz w:val="30"/>
          <w:szCs w:val="30"/>
        </w:rPr>
      </w:pPr>
      <w:r>
        <w:rPr>
          <w:rFonts w:hint="eastAsia" w:ascii="宋体" w:hAnsi="宋体" w:eastAsia="宋体" w:cs="宋体"/>
          <w:b/>
          <w:sz w:val="30"/>
          <w:szCs w:val="30"/>
        </w:rPr>
        <w:t>附表一 资格审查表</w:t>
      </w:r>
    </w:p>
    <w:tbl>
      <w:tblPr>
        <w:tblStyle w:val="51"/>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6993"/>
        <w:gridCol w:w="1706"/>
      </w:tblGrid>
      <w:tr w14:paraId="0270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3348BFE9">
            <w:pPr>
              <w:snapToGrid w:val="0"/>
              <w:jc w:val="center"/>
              <w:rPr>
                <w:rFonts w:ascii="宋体" w:hAnsi="宋体" w:eastAsia="宋体" w:cs="宋体"/>
                <w:b/>
                <w:sz w:val="24"/>
              </w:rPr>
            </w:pPr>
            <w:r>
              <w:rPr>
                <w:rFonts w:hint="eastAsia" w:ascii="宋体" w:hAnsi="宋体" w:eastAsia="宋体" w:cs="宋体"/>
                <w:b/>
                <w:sz w:val="24"/>
              </w:rPr>
              <w:t>序号</w:t>
            </w:r>
          </w:p>
        </w:tc>
        <w:tc>
          <w:tcPr>
            <w:tcW w:w="6993" w:type="dxa"/>
            <w:vAlign w:val="center"/>
          </w:tcPr>
          <w:p w14:paraId="45E6F791">
            <w:pPr>
              <w:snapToGrid w:val="0"/>
              <w:jc w:val="center"/>
              <w:rPr>
                <w:rFonts w:ascii="宋体" w:hAnsi="宋体" w:eastAsia="宋体" w:cs="宋体"/>
                <w:b/>
                <w:sz w:val="24"/>
              </w:rPr>
            </w:pPr>
            <w:r>
              <w:rPr>
                <w:rFonts w:hint="eastAsia" w:ascii="宋体" w:hAnsi="宋体" w:eastAsia="宋体" w:cs="宋体"/>
                <w:b/>
                <w:sz w:val="24"/>
              </w:rPr>
              <w:t>评审内容</w:t>
            </w:r>
          </w:p>
        </w:tc>
        <w:tc>
          <w:tcPr>
            <w:tcW w:w="1706" w:type="dxa"/>
            <w:vAlign w:val="center"/>
          </w:tcPr>
          <w:p w14:paraId="4A9D111C">
            <w:pPr>
              <w:snapToGrid w:val="0"/>
              <w:jc w:val="center"/>
              <w:rPr>
                <w:rFonts w:ascii="宋体" w:hAnsi="宋体" w:eastAsia="宋体" w:cs="宋体"/>
                <w:b/>
                <w:sz w:val="24"/>
              </w:rPr>
            </w:pPr>
            <w:r>
              <w:rPr>
                <w:rFonts w:hint="eastAsia" w:ascii="宋体" w:hAnsi="宋体" w:eastAsia="宋体" w:cs="宋体"/>
                <w:b/>
                <w:sz w:val="24"/>
              </w:rPr>
              <w:t>是否符合要求</w:t>
            </w:r>
          </w:p>
        </w:tc>
      </w:tr>
      <w:tr w14:paraId="5CE4D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6" w:type="dxa"/>
            <w:gridSpan w:val="3"/>
            <w:vAlign w:val="center"/>
          </w:tcPr>
          <w:p w14:paraId="5CCC5387">
            <w:pPr>
              <w:snapToGrid w:val="0"/>
              <w:rPr>
                <w:rFonts w:ascii="宋体" w:hAnsi="宋体" w:eastAsia="宋体" w:cs="宋体"/>
                <w:b/>
                <w:sz w:val="24"/>
              </w:rPr>
            </w:pPr>
            <w:r>
              <w:rPr>
                <w:rFonts w:hint="eastAsia" w:ascii="宋体" w:hAnsi="宋体" w:eastAsia="宋体" w:cs="宋体"/>
                <w:b/>
                <w:bCs/>
                <w:sz w:val="24"/>
              </w:rPr>
              <w:t>供应商应符合《中华人民共和国政府采购法》第二十二条规定的条件，并根据《中华人民共和国政府采购实施条例》第十七条规定提供下列材料：</w:t>
            </w:r>
          </w:p>
        </w:tc>
      </w:tr>
      <w:tr w14:paraId="397F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75ADAE51">
            <w:pPr>
              <w:snapToGrid w:val="0"/>
              <w:jc w:val="center"/>
              <w:rPr>
                <w:rFonts w:ascii="宋体" w:hAnsi="宋体" w:eastAsia="宋体" w:cs="宋体"/>
                <w:b/>
                <w:sz w:val="24"/>
              </w:rPr>
            </w:pPr>
            <w:r>
              <w:rPr>
                <w:rFonts w:hint="eastAsia" w:ascii="宋体" w:hAnsi="宋体" w:eastAsia="宋体" w:cs="宋体"/>
                <w:sz w:val="24"/>
              </w:rPr>
              <w:t>1</w:t>
            </w:r>
          </w:p>
        </w:tc>
        <w:tc>
          <w:tcPr>
            <w:tcW w:w="6993" w:type="dxa"/>
            <w:vAlign w:val="center"/>
          </w:tcPr>
          <w:p w14:paraId="09DB2092">
            <w:pPr>
              <w:snapToGrid w:val="0"/>
              <w:jc w:val="left"/>
              <w:rPr>
                <w:rFonts w:ascii="宋体" w:hAnsi="宋体" w:eastAsia="宋体" w:cs="宋体"/>
                <w:b/>
                <w:sz w:val="24"/>
              </w:rPr>
            </w:pPr>
            <w:r>
              <w:rPr>
                <w:rFonts w:hint="eastAsia" w:ascii="宋体" w:hAnsi="宋体" w:eastAsia="宋体" w:cs="宋体"/>
                <w:color w:val="333333"/>
                <w:sz w:val="24"/>
                <w:shd w:val="clear" w:color="auto" w:fill="FFFFFF"/>
              </w:rPr>
              <w:t>供应商应具有独立承担民事责任的能力的企业法人、事业法人、其他组织或自然人，出具合法有效的营业执照等相关证明文件，自然人参与的提供其身份证明 </w:t>
            </w:r>
          </w:p>
        </w:tc>
        <w:tc>
          <w:tcPr>
            <w:tcW w:w="1706" w:type="dxa"/>
            <w:vAlign w:val="center"/>
          </w:tcPr>
          <w:p w14:paraId="60BF1940">
            <w:pPr>
              <w:snapToGrid w:val="0"/>
              <w:jc w:val="center"/>
              <w:rPr>
                <w:rFonts w:ascii="宋体" w:hAnsi="宋体" w:eastAsia="宋体" w:cs="宋体"/>
                <w:b/>
                <w:sz w:val="24"/>
              </w:rPr>
            </w:pPr>
          </w:p>
        </w:tc>
      </w:tr>
      <w:tr w14:paraId="7B5B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41DE085F">
            <w:pPr>
              <w:snapToGrid w:val="0"/>
              <w:jc w:val="center"/>
              <w:rPr>
                <w:rFonts w:ascii="宋体" w:hAnsi="宋体" w:eastAsia="宋体" w:cs="宋体"/>
                <w:sz w:val="24"/>
              </w:rPr>
            </w:pPr>
            <w:r>
              <w:rPr>
                <w:rFonts w:hint="eastAsia" w:ascii="宋体" w:hAnsi="宋体" w:eastAsia="宋体" w:cs="宋体"/>
                <w:sz w:val="24"/>
              </w:rPr>
              <w:t>2</w:t>
            </w:r>
          </w:p>
        </w:tc>
        <w:tc>
          <w:tcPr>
            <w:tcW w:w="6993" w:type="dxa"/>
            <w:vAlign w:val="center"/>
          </w:tcPr>
          <w:p w14:paraId="059A5D8B">
            <w:pPr>
              <w:snapToGrid w:val="0"/>
              <w:jc w:val="left"/>
              <w:rPr>
                <w:rFonts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法定代表人直接参加投标的，须出具法定代表人证明及法人身份证；法定代表人授权代表参加投标的，须出具法定代表人授权书及授权代表身份证 </w:t>
            </w:r>
          </w:p>
        </w:tc>
        <w:tc>
          <w:tcPr>
            <w:tcW w:w="1706" w:type="dxa"/>
            <w:vAlign w:val="center"/>
          </w:tcPr>
          <w:p w14:paraId="6F80C8AE">
            <w:pPr>
              <w:snapToGrid w:val="0"/>
              <w:jc w:val="center"/>
              <w:rPr>
                <w:rFonts w:ascii="宋体" w:hAnsi="宋体" w:eastAsia="宋体" w:cs="宋体"/>
                <w:sz w:val="24"/>
              </w:rPr>
            </w:pPr>
          </w:p>
        </w:tc>
      </w:tr>
      <w:tr w14:paraId="6BA1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27D3C9E7">
            <w:pPr>
              <w:snapToGrid w:val="0"/>
              <w:jc w:val="center"/>
              <w:rPr>
                <w:rFonts w:ascii="宋体" w:hAnsi="宋体" w:eastAsia="宋体" w:cs="宋体"/>
                <w:sz w:val="24"/>
              </w:rPr>
            </w:pPr>
            <w:r>
              <w:rPr>
                <w:rFonts w:hint="eastAsia" w:ascii="宋体" w:hAnsi="宋体" w:eastAsia="宋体" w:cs="宋体"/>
                <w:sz w:val="24"/>
              </w:rPr>
              <w:t>3</w:t>
            </w:r>
          </w:p>
        </w:tc>
        <w:tc>
          <w:tcPr>
            <w:tcW w:w="6993" w:type="dxa"/>
            <w:shd w:val="clear" w:color="auto" w:fill="auto"/>
            <w:vAlign w:val="center"/>
          </w:tcPr>
          <w:p w14:paraId="43F9EAC0">
            <w:pPr>
              <w:snapToGrid w:val="0"/>
              <w:jc w:val="left"/>
              <w:rPr>
                <w:rFonts w:ascii="宋体" w:hAnsi="宋体" w:eastAsia="宋体" w:cs="宋体"/>
                <w:color w:val="333333"/>
                <w:sz w:val="24"/>
                <w:highlight w:val="yellow"/>
                <w:shd w:val="clear" w:color="auto" w:fill="FFFFFF"/>
              </w:rPr>
            </w:pPr>
            <w:r>
              <w:rPr>
                <w:rFonts w:hint="eastAsia" w:ascii="宋体" w:hAnsi="宋体" w:eastAsia="宋体" w:cs="宋体"/>
                <w:color w:val="333333"/>
                <w:sz w:val="24"/>
                <w:shd w:val="clear" w:color="auto" w:fill="FFFFFF"/>
              </w:rPr>
              <w:t>财务状况报告：提供经审计的2024年度财务报告或开标前六个月内其本公司银行账户出具的资信证明</w:t>
            </w:r>
          </w:p>
        </w:tc>
        <w:tc>
          <w:tcPr>
            <w:tcW w:w="1706" w:type="dxa"/>
            <w:vAlign w:val="center"/>
          </w:tcPr>
          <w:p w14:paraId="5126EEE4">
            <w:pPr>
              <w:snapToGrid w:val="0"/>
              <w:jc w:val="center"/>
              <w:rPr>
                <w:rFonts w:ascii="宋体" w:hAnsi="宋体" w:eastAsia="宋体" w:cs="宋体"/>
                <w:sz w:val="24"/>
              </w:rPr>
            </w:pPr>
          </w:p>
        </w:tc>
      </w:tr>
      <w:tr w14:paraId="3BA1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0A2AFF5D">
            <w:pPr>
              <w:snapToGrid w:val="0"/>
              <w:jc w:val="center"/>
              <w:rPr>
                <w:rFonts w:ascii="宋体" w:hAnsi="宋体" w:eastAsia="宋体" w:cs="宋体"/>
                <w:sz w:val="24"/>
              </w:rPr>
            </w:pPr>
            <w:r>
              <w:rPr>
                <w:rFonts w:hint="eastAsia" w:ascii="宋体" w:hAnsi="宋体" w:eastAsia="宋体" w:cs="宋体"/>
                <w:sz w:val="24"/>
              </w:rPr>
              <w:t>4</w:t>
            </w:r>
          </w:p>
        </w:tc>
        <w:tc>
          <w:tcPr>
            <w:tcW w:w="6993" w:type="dxa"/>
            <w:shd w:val="clear" w:color="auto" w:fill="auto"/>
            <w:vAlign w:val="center"/>
          </w:tcPr>
          <w:p w14:paraId="4776FA6D">
            <w:pPr>
              <w:snapToGrid w:val="0"/>
              <w:jc w:val="left"/>
              <w:rPr>
                <w:rFonts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税收缴纳证明：供应商提供截止至开标时间前六个月任一月份的缴费凭据；依法免税的应提供相关文件证明 </w:t>
            </w:r>
          </w:p>
        </w:tc>
        <w:tc>
          <w:tcPr>
            <w:tcW w:w="1706" w:type="dxa"/>
            <w:vAlign w:val="center"/>
          </w:tcPr>
          <w:p w14:paraId="70B8D5BF">
            <w:pPr>
              <w:snapToGrid w:val="0"/>
              <w:jc w:val="center"/>
              <w:rPr>
                <w:rFonts w:ascii="宋体" w:hAnsi="宋体" w:eastAsia="宋体" w:cs="宋体"/>
                <w:sz w:val="24"/>
              </w:rPr>
            </w:pPr>
          </w:p>
        </w:tc>
      </w:tr>
      <w:tr w14:paraId="5C0C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2012B97E">
            <w:pPr>
              <w:snapToGrid w:val="0"/>
              <w:jc w:val="center"/>
              <w:rPr>
                <w:rFonts w:ascii="宋体" w:hAnsi="宋体" w:eastAsia="宋体" w:cs="宋体"/>
                <w:sz w:val="24"/>
              </w:rPr>
            </w:pPr>
            <w:r>
              <w:rPr>
                <w:rFonts w:hint="eastAsia" w:ascii="宋体" w:hAnsi="宋体" w:eastAsia="宋体" w:cs="宋体"/>
                <w:sz w:val="24"/>
              </w:rPr>
              <w:t>5</w:t>
            </w:r>
          </w:p>
        </w:tc>
        <w:tc>
          <w:tcPr>
            <w:tcW w:w="6993" w:type="dxa"/>
            <w:vAlign w:val="center"/>
          </w:tcPr>
          <w:p w14:paraId="1BE2A9E1">
            <w:pPr>
              <w:snapToGrid w:val="0"/>
              <w:jc w:val="left"/>
              <w:rPr>
                <w:rFonts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社会保障资金缴纳证明：供应商提供截止至开标时间前六个月任一月份的缴费凭据或社保机构开具的社会保险参保缴费情况证明；依法不需要缴纳社会保障资金的应提供相关文件证明  </w:t>
            </w:r>
          </w:p>
        </w:tc>
        <w:tc>
          <w:tcPr>
            <w:tcW w:w="1706" w:type="dxa"/>
            <w:vAlign w:val="center"/>
          </w:tcPr>
          <w:p w14:paraId="362F3215">
            <w:pPr>
              <w:snapToGrid w:val="0"/>
              <w:jc w:val="center"/>
              <w:rPr>
                <w:rFonts w:ascii="宋体" w:hAnsi="宋体" w:eastAsia="宋体" w:cs="宋体"/>
                <w:sz w:val="24"/>
              </w:rPr>
            </w:pPr>
          </w:p>
        </w:tc>
      </w:tr>
      <w:tr w14:paraId="0850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45EA84E9">
            <w:pPr>
              <w:snapToGrid w:val="0"/>
              <w:jc w:val="center"/>
              <w:rPr>
                <w:rFonts w:ascii="宋体" w:hAnsi="宋体" w:eastAsia="宋体" w:cs="宋体"/>
                <w:sz w:val="24"/>
              </w:rPr>
            </w:pPr>
            <w:r>
              <w:rPr>
                <w:rFonts w:hint="eastAsia" w:ascii="宋体" w:hAnsi="宋体" w:eastAsia="宋体" w:cs="宋体"/>
                <w:sz w:val="24"/>
              </w:rPr>
              <w:t>6</w:t>
            </w:r>
          </w:p>
        </w:tc>
        <w:tc>
          <w:tcPr>
            <w:tcW w:w="6993" w:type="dxa"/>
            <w:vAlign w:val="center"/>
          </w:tcPr>
          <w:p w14:paraId="5FF7E00A">
            <w:pPr>
              <w:snapToGrid w:val="0"/>
              <w:jc w:val="left"/>
              <w:rPr>
                <w:rFonts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供应商提供具有履行本合同所必需的设备和专业技术能力的承诺函</w:t>
            </w:r>
          </w:p>
        </w:tc>
        <w:tc>
          <w:tcPr>
            <w:tcW w:w="1706" w:type="dxa"/>
            <w:vAlign w:val="center"/>
          </w:tcPr>
          <w:p w14:paraId="0F473A57">
            <w:pPr>
              <w:snapToGrid w:val="0"/>
              <w:jc w:val="center"/>
              <w:rPr>
                <w:rFonts w:ascii="宋体" w:hAnsi="宋体" w:eastAsia="宋体" w:cs="宋体"/>
                <w:sz w:val="24"/>
              </w:rPr>
            </w:pPr>
          </w:p>
        </w:tc>
      </w:tr>
      <w:tr w14:paraId="2FFD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25C162C7">
            <w:pPr>
              <w:snapToGrid w:val="0"/>
              <w:jc w:val="center"/>
              <w:rPr>
                <w:rFonts w:ascii="宋体" w:hAnsi="宋体" w:eastAsia="宋体" w:cs="宋体"/>
                <w:sz w:val="24"/>
              </w:rPr>
            </w:pPr>
            <w:r>
              <w:rPr>
                <w:rFonts w:hint="eastAsia" w:ascii="宋体" w:hAnsi="宋体" w:eastAsia="宋体" w:cs="宋体"/>
                <w:sz w:val="24"/>
              </w:rPr>
              <w:t>7</w:t>
            </w:r>
          </w:p>
        </w:tc>
        <w:tc>
          <w:tcPr>
            <w:tcW w:w="6993" w:type="dxa"/>
            <w:vAlign w:val="center"/>
          </w:tcPr>
          <w:p w14:paraId="404D6FAB">
            <w:pPr>
              <w:snapToGrid w:val="0"/>
              <w:jc w:val="left"/>
              <w:rPr>
                <w:rFonts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供应商提供参加政府采购活动前三年内在经营活动中没有重大违法记录的承诺函</w:t>
            </w:r>
          </w:p>
        </w:tc>
        <w:tc>
          <w:tcPr>
            <w:tcW w:w="1706" w:type="dxa"/>
            <w:vAlign w:val="center"/>
          </w:tcPr>
          <w:p w14:paraId="305937E4">
            <w:pPr>
              <w:snapToGrid w:val="0"/>
              <w:ind w:left="425"/>
              <w:jc w:val="center"/>
              <w:rPr>
                <w:rFonts w:ascii="宋体" w:hAnsi="宋体" w:eastAsia="宋体" w:cs="宋体"/>
                <w:sz w:val="24"/>
              </w:rPr>
            </w:pPr>
          </w:p>
        </w:tc>
      </w:tr>
      <w:tr w14:paraId="2484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6715812D">
            <w:pPr>
              <w:snapToGrid w:val="0"/>
              <w:jc w:val="center"/>
              <w:rPr>
                <w:rFonts w:ascii="宋体" w:hAnsi="宋体" w:eastAsia="宋体" w:cs="宋体"/>
                <w:sz w:val="24"/>
              </w:rPr>
            </w:pPr>
            <w:r>
              <w:rPr>
                <w:rFonts w:hint="eastAsia" w:ascii="宋体" w:hAnsi="宋体" w:eastAsia="宋体" w:cs="宋体"/>
                <w:sz w:val="24"/>
              </w:rPr>
              <w:t>8</w:t>
            </w:r>
          </w:p>
        </w:tc>
        <w:tc>
          <w:tcPr>
            <w:tcW w:w="6993" w:type="dxa"/>
            <w:vAlign w:val="center"/>
          </w:tcPr>
          <w:p w14:paraId="21388747">
            <w:pPr>
              <w:snapToGrid w:val="0"/>
              <w:jc w:val="left"/>
              <w:rPr>
                <w:rFonts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tc>
        <w:tc>
          <w:tcPr>
            <w:tcW w:w="1706" w:type="dxa"/>
            <w:vAlign w:val="center"/>
          </w:tcPr>
          <w:p w14:paraId="5D9786FD">
            <w:pPr>
              <w:snapToGrid w:val="0"/>
              <w:ind w:left="425"/>
              <w:jc w:val="center"/>
              <w:rPr>
                <w:rFonts w:ascii="宋体" w:hAnsi="宋体" w:eastAsia="宋体" w:cs="宋体"/>
                <w:sz w:val="24"/>
              </w:rPr>
            </w:pPr>
          </w:p>
        </w:tc>
      </w:tr>
      <w:tr w14:paraId="072F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685AF751">
            <w:pPr>
              <w:snapToGrid w:val="0"/>
              <w:jc w:val="center"/>
              <w:rPr>
                <w:rFonts w:ascii="宋体" w:hAnsi="宋体" w:eastAsia="宋体" w:cs="宋体"/>
                <w:sz w:val="24"/>
              </w:rPr>
            </w:pPr>
            <w:r>
              <w:rPr>
                <w:rFonts w:hint="eastAsia" w:ascii="宋体" w:hAnsi="宋体" w:eastAsia="宋体" w:cs="宋体"/>
                <w:sz w:val="24"/>
              </w:rPr>
              <w:t>9</w:t>
            </w:r>
          </w:p>
        </w:tc>
        <w:tc>
          <w:tcPr>
            <w:tcW w:w="6993" w:type="dxa"/>
            <w:vAlign w:val="center"/>
          </w:tcPr>
          <w:p w14:paraId="524B4D43">
            <w:pPr>
              <w:snapToGrid w:val="0"/>
              <w:jc w:val="left"/>
              <w:rPr>
                <w:rFonts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本项目不接受联合体投标：提供非联合体声明函</w:t>
            </w:r>
          </w:p>
        </w:tc>
        <w:tc>
          <w:tcPr>
            <w:tcW w:w="1706" w:type="dxa"/>
            <w:vAlign w:val="center"/>
          </w:tcPr>
          <w:p w14:paraId="5B05BA42">
            <w:pPr>
              <w:snapToGrid w:val="0"/>
              <w:ind w:left="425"/>
              <w:jc w:val="center"/>
              <w:rPr>
                <w:rFonts w:ascii="宋体" w:hAnsi="宋体" w:eastAsia="宋体" w:cs="宋体"/>
                <w:sz w:val="24"/>
              </w:rPr>
            </w:pPr>
          </w:p>
        </w:tc>
      </w:tr>
      <w:tr w14:paraId="5E17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49B3069A">
            <w:pPr>
              <w:snapToGrid w:val="0"/>
              <w:jc w:val="center"/>
              <w:rPr>
                <w:rFonts w:ascii="宋体" w:hAnsi="宋体" w:eastAsia="宋体" w:cs="宋体"/>
                <w:sz w:val="24"/>
              </w:rPr>
            </w:pPr>
          </w:p>
        </w:tc>
        <w:tc>
          <w:tcPr>
            <w:tcW w:w="6993" w:type="dxa"/>
            <w:vAlign w:val="center"/>
          </w:tcPr>
          <w:p w14:paraId="0A48F32A">
            <w:pPr>
              <w:snapToGrid w:val="0"/>
              <w:ind w:left="425"/>
              <w:jc w:val="center"/>
              <w:rPr>
                <w:rFonts w:ascii="宋体" w:hAnsi="宋体" w:eastAsia="宋体" w:cs="宋体"/>
                <w:sz w:val="24"/>
              </w:rPr>
            </w:pPr>
            <w:r>
              <w:rPr>
                <w:rFonts w:hint="eastAsia" w:ascii="宋体" w:hAnsi="宋体" w:eastAsia="宋体" w:cs="宋体"/>
                <w:sz w:val="24"/>
              </w:rPr>
              <w:t>结论</w:t>
            </w:r>
          </w:p>
        </w:tc>
        <w:tc>
          <w:tcPr>
            <w:tcW w:w="1706" w:type="dxa"/>
            <w:vAlign w:val="center"/>
          </w:tcPr>
          <w:p w14:paraId="71EE59F3">
            <w:pPr>
              <w:snapToGrid w:val="0"/>
              <w:ind w:left="425"/>
              <w:jc w:val="center"/>
              <w:rPr>
                <w:rFonts w:ascii="宋体" w:hAnsi="宋体" w:eastAsia="宋体" w:cs="宋体"/>
                <w:sz w:val="24"/>
              </w:rPr>
            </w:pPr>
          </w:p>
        </w:tc>
      </w:tr>
    </w:tbl>
    <w:p w14:paraId="59806F87">
      <w:pPr>
        <w:spacing w:line="0" w:lineRule="atLeast"/>
        <w:ind w:left="425"/>
        <w:rPr>
          <w:rFonts w:ascii="宋体" w:hAnsi="宋体" w:eastAsia="宋体" w:cs="宋体"/>
          <w:szCs w:val="21"/>
        </w:rPr>
      </w:pPr>
      <w:r>
        <w:rPr>
          <w:rFonts w:hint="eastAsia" w:ascii="宋体" w:hAnsi="宋体" w:eastAsia="宋体" w:cs="宋体"/>
          <w:szCs w:val="21"/>
        </w:rPr>
        <w:t>注：符合要求用“</w:t>
      </w:r>
      <w:r>
        <w:rPr>
          <w:rFonts w:hint="eastAsia" w:ascii="宋体" w:hAnsi="宋体" w:eastAsia="宋体" w:cs="宋体"/>
          <w:b/>
          <w:szCs w:val="21"/>
        </w:rPr>
        <w:t>√</w:t>
      </w:r>
      <w:r>
        <w:rPr>
          <w:rFonts w:hint="eastAsia" w:ascii="宋体" w:hAnsi="宋体" w:eastAsia="宋体" w:cs="宋体"/>
          <w:szCs w:val="21"/>
        </w:rPr>
        <w:t>”表示，不符合用“×”表示。有一项不符合要求，结论为不合格。</w:t>
      </w:r>
    </w:p>
    <w:p w14:paraId="276602A4">
      <w:pPr>
        <w:spacing w:line="360" w:lineRule="auto"/>
        <w:jc w:val="center"/>
        <w:rPr>
          <w:rFonts w:ascii="宋体" w:hAnsi="宋体" w:eastAsia="宋体" w:cs="宋体"/>
          <w:b/>
          <w:sz w:val="28"/>
          <w:szCs w:val="28"/>
        </w:rPr>
      </w:pPr>
      <w:r>
        <w:rPr>
          <w:rFonts w:hint="eastAsia" w:ascii="宋体" w:hAnsi="宋体" w:eastAsia="宋体" w:cs="宋体"/>
          <w:szCs w:val="21"/>
        </w:rPr>
        <w:br w:type="page"/>
      </w:r>
      <w:r>
        <w:rPr>
          <w:rFonts w:hint="eastAsia" w:ascii="宋体" w:hAnsi="宋体" w:eastAsia="宋体" w:cs="宋体"/>
          <w:b/>
          <w:sz w:val="30"/>
          <w:szCs w:val="30"/>
        </w:rPr>
        <w:t>附表二 符合性审查表</w:t>
      </w:r>
    </w:p>
    <w:tbl>
      <w:tblPr>
        <w:tblStyle w:val="51"/>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14:paraId="542C2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7C88331C">
            <w:pPr>
              <w:tabs>
                <w:tab w:val="left" w:pos="1260"/>
                <w:tab w:val="left" w:pos="1620"/>
              </w:tabs>
              <w:adjustRightInd w:val="0"/>
              <w:snapToGrid w:val="0"/>
              <w:jc w:val="center"/>
              <w:textAlignment w:val="baseline"/>
              <w:rPr>
                <w:rFonts w:ascii="宋体" w:hAnsi="宋体" w:eastAsia="宋体" w:cs="宋体"/>
                <w:b/>
                <w:caps/>
                <w:szCs w:val="21"/>
              </w:rPr>
            </w:pPr>
            <w:r>
              <w:rPr>
                <w:rFonts w:hint="eastAsia" w:ascii="宋体" w:hAnsi="宋体" w:eastAsia="宋体" w:cs="宋体"/>
                <w:b/>
                <w:caps/>
                <w:szCs w:val="21"/>
              </w:rPr>
              <w:t>序号</w:t>
            </w:r>
          </w:p>
        </w:tc>
        <w:tc>
          <w:tcPr>
            <w:tcW w:w="1723" w:type="dxa"/>
            <w:vAlign w:val="center"/>
          </w:tcPr>
          <w:p w14:paraId="537090F1">
            <w:pPr>
              <w:tabs>
                <w:tab w:val="left" w:pos="1260"/>
                <w:tab w:val="left" w:pos="1620"/>
              </w:tabs>
              <w:adjustRightInd w:val="0"/>
              <w:snapToGrid w:val="0"/>
              <w:jc w:val="center"/>
              <w:textAlignment w:val="baseline"/>
              <w:rPr>
                <w:rFonts w:ascii="宋体" w:hAnsi="宋体" w:eastAsia="宋体" w:cs="宋体"/>
                <w:b/>
                <w:caps/>
                <w:szCs w:val="21"/>
              </w:rPr>
            </w:pPr>
            <w:r>
              <w:rPr>
                <w:rFonts w:hint="eastAsia" w:ascii="宋体" w:hAnsi="宋体" w:eastAsia="宋体" w:cs="宋体"/>
                <w:b/>
                <w:caps/>
                <w:szCs w:val="21"/>
              </w:rPr>
              <w:t>评审项目</w:t>
            </w:r>
          </w:p>
        </w:tc>
        <w:tc>
          <w:tcPr>
            <w:tcW w:w="5401" w:type="dxa"/>
            <w:vAlign w:val="center"/>
          </w:tcPr>
          <w:p w14:paraId="6739C5F1">
            <w:pPr>
              <w:tabs>
                <w:tab w:val="left" w:pos="1260"/>
                <w:tab w:val="left" w:pos="1620"/>
              </w:tabs>
              <w:adjustRightInd w:val="0"/>
              <w:snapToGrid w:val="0"/>
              <w:jc w:val="center"/>
              <w:textAlignment w:val="baseline"/>
              <w:rPr>
                <w:rFonts w:ascii="宋体" w:hAnsi="宋体" w:eastAsia="宋体" w:cs="宋体"/>
                <w:b/>
                <w:caps/>
                <w:szCs w:val="21"/>
              </w:rPr>
            </w:pPr>
            <w:r>
              <w:rPr>
                <w:rFonts w:hint="eastAsia" w:ascii="宋体" w:hAnsi="宋体" w:eastAsia="宋体" w:cs="宋体"/>
                <w:b/>
                <w:caps/>
                <w:szCs w:val="21"/>
              </w:rPr>
              <w:t>评审标准</w:t>
            </w:r>
          </w:p>
        </w:tc>
        <w:tc>
          <w:tcPr>
            <w:tcW w:w="1313" w:type="dxa"/>
            <w:vAlign w:val="center"/>
          </w:tcPr>
          <w:p w14:paraId="5053511A">
            <w:pPr>
              <w:tabs>
                <w:tab w:val="left" w:pos="1260"/>
                <w:tab w:val="left" w:pos="1620"/>
              </w:tabs>
              <w:adjustRightInd w:val="0"/>
              <w:snapToGrid w:val="0"/>
              <w:jc w:val="center"/>
              <w:textAlignment w:val="baseline"/>
              <w:rPr>
                <w:rFonts w:ascii="宋体" w:hAnsi="宋体" w:eastAsia="宋体" w:cs="宋体"/>
                <w:b/>
                <w:caps/>
                <w:szCs w:val="21"/>
              </w:rPr>
            </w:pPr>
            <w:r>
              <w:rPr>
                <w:rFonts w:hint="eastAsia" w:ascii="宋体" w:hAnsi="宋体" w:eastAsia="宋体" w:cs="宋体"/>
                <w:b/>
                <w:caps/>
                <w:szCs w:val="21"/>
              </w:rPr>
              <w:t>评审结论</w:t>
            </w:r>
          </w:p>
          <w:p w14:paraId="0A0708E6">
            <w:pPr>
              <w:tabs>
                <w:tab w:val="left" w:pos="1260"/>
                <w:tab w:val="left" w:pos="1620"/>
              </w:tabs>
              <w:adjustRightInd w:val="0"/>
              <w:snapToGrid w:val="0"/>
              <w:jc w:val="center"/>
              <w:textAlignment w:val="baseline"/>
              <w:rPr>
                <w:rFonts w:ascii="宋体" w:hAnsi="宋体" w:eastAsia="宋体" w:cs="宋体"/>
                <w:b/>
                <w:caps/>
                <w:szCs w:val="21"/>
              </w:rPr>
            </w:pPr>
            <w:r>
              <w:rPr>
                <w:rFonts w:hint="eastAsia" w:ascii="宋体" w:hAnsi="宋体" w:eastAsia="宋体" w:cs="宋体"/>
                <w:b/>
                <w:caps/>
                <w:szCs w:val="21"/>
              </w:rPr>
              <w:t>（</w:t>
            </w:r>
            <w:r>
              <w:rPr>
                <w:rFonts w:hint="eastAsia" w:ascii="宋体" w:hAnsi="宋体" w:eastAsia="宋体" w:cs="宋体"/>
                <w:szCs w:val="21"/>
              </w:rPr>
              <w:t>√</w:t>
            </w:r>
            <w:r>
              <w:rPr>
                <w:rFonts w:hint="eastAsia" w:ascii="宋体" w:hAnsi="宋体" w:eastAsia="宋体" w:cs="宋体"/>
                <w:b/>
                <w:caps/>
                <w:szCs w:val="21"/>
              </w:rPr>
              <w:t>/</w:t>
            </w:r>
            <w:r>
              <w:rPr>
                <w:rFonts w:hint="eastAsia" w:ascii="宋体" w:hAnsi="宋体" w:eastAsia="宋体" w:cs="宋体"/>
                <w:szCs w:val="21"/>
              </w:rPr>
              <w:t>×</w:t>
            </w:r>
            <w:r>
              <w:rPr>
                <w:rFonts w:hint="eastAsia" w:ascii="宋体" w:hAnsi="宋体" w:eastAsia="宋体" w:cs="宋体"/>
                <w:b/>
                <w:caps/>
                <w:szCs w:val="21"/>
              </w:rPr>
              <w:t>）</w:t>
            </w:r>
          </w:p>
        </w:tc>
      </w:tr>
      <w:tr w14:paraId="62EDD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32FE97B7">
            <w:pPr>
              <w:tabs>
                <w:tab w:val="left" w:pos="1260"/>
                <w:tab w:val="left" w:pos="1620"/>
              </w:tabs>
              <w:adjustRightInd w:val="0"/>
              <w:snapToGrid w:val="0"/>
              <w:jc w:val="center"/>
              <w:textAlignment w:val="baseline"/>
              <w:rPr>
                <w:rFonts w:ascii="宋体" w:hAnsi="宋体" w:eastAsia="宋体" w:cs="宋体"/>
                <w:szCs w:val="21"/>
              </w:rPr>
            </w:pPr>
            <w:r>
              <w:rPr>
                <w:rFonts w:hint="eastAsia" w:ascii="宋体" w:hAnsi="宋体" w:eastAsia="宋体" w:cs="宋体"/>
                <w:szCs w:val="21"/>
              </w:rPr>
              <w:t>1</w:t>
            </w:r>
          </w:p>
        </w:tc>
        <w:tc>
          <w:tcPr>
            <w:tcW w:w="1723" w:type="dxa"/>
            <w:vAlign w:val="center"/>
          </w:tcPr>
          <w:p w14:paraId="59670948">
            <w:pPr>
              <w:tabs>
                <w:tab w:val="left" w:pos="1260"/>
                <w:tab w:val="left" w:pos="1620"/>
              </w:tabs>
              <w:adjustRightInd w:val="0"/>
              <w:snapToGrid w:val="0"/>
              <w:textAlignment w:val="baseline"/>
              <w:rPr>
                <w:rFonts w:ascii="宋体" w:hAnsi="宋体" w:eastAsia="宋体" w:cs="宋体"/>
                <w:szCs w:val="21"/>
              </w:rPr>
            </w:pPr>
            <w:r>
              <w:rPr>
                <w:rFonts w:hint="eastAsia" w:ascii="宋体" w:hAnsi="宋体" w:eastAsia="宋体" w:cs="宋体"/>
                <w:szCs w:val="21"/>
              </w:rPr>
              <w:t>投标文件项目名称、项目编号</w:t>
            </w:r>
          </w:p>
        </w:tc>
        <w:tc>
          <w:tcPr>
            <w:tcW w:w="5401" w:type="dxa"/>
            <w:vAlign w:val="center"/>
          </w:tcPr>
          <w:p w14:paraId="5DF0815B">
            <w:pPr>
              <w:tabs>
                <w:tab w:val="left" w:pos="1260"/>
                <w:tab w:val="left" w:pos="1620"/>
              </w:tabs>
              <w:adjustRightInd w:val="0"/>
              <w:snapToGrid w:val="0"/>
              <w:textAlignment w:val="baseline"/>
              <w:rPr>
                <w:rFonts w:ascii="宋体" w:hAnsi="宋体" w:eastAsia="宋体" w:cs="宋体"/>
                <w:szCs w:val="21"/>
              </w:rPr>
            </w:pPr>
            <w:r>
              <w:rPr>
                <w:rFonts w:hint="eastAsia" w:ascii="宋体" w:hAnsi="宋体" w:eastAsia="宋体" w:cs="宋体"/>
                <w:szCs w:val="21"/>
              </w:rPr>
              <w:t>投标文件以下三处的项目名称、项目编号、无遗漏，且与本项目完全一致：</w:t>
            </w:r>
          </w:p>
          <w:p w14:paraId="5EAE14BC">
            <w:pPr>
              <w:tabs>
                <w:tab w:val="left" w:pos="1260"/>
                <w:tab w:val="left" w:pos="1620"/>
              </w:tabs>
              <w:adjustRightInd w:val="0"/>
              <w:snapToGrid w:val="0"/>
              <w:textAlignment w:val="baseline"/>
              <w:rPr>
                <w:rFonts w:ascii="宋体" w:hAnsi="宋体" w:eastAsia="宋体" w:cs="宋体"/>
                <w:szCs w:val="21"/>
              </w:rPr>
            </w:pPr>
            <w:r>
              <w:rPr>
                <w:rFonts w:hint="eastAsia" w:ascii="宋体" w:hAnsi="宋体" w:eastAsia="宋体" w:cs="宋体"/>
                <w:szCs w:val="21"/>
              </w:rPr>
              <w:t>（1）封面；</w:t>
            </w:r>
          </w:p>
          <w:p w14:paraId="6355BCAA">
            <w:pPr>
              <w:tabs>
                <w:tab w:val="left" w:pos="1260"/>
                <w:tab w:val="left" w:pos="1620"/>
              </w:tabs>
              <w:adjustRightInd w:val="0"/>
              <w:snapToGrid w:val="0"/>
              <w:textAlignment w:val="baseline"/>
              <w:rPr>
                <w:rFonts w:ascii="宋体" w:hAnsi="宋体" w:eastAsia="宋体" w:cs="宋体"/>
                <w:szCs w:val="21"/>
              </w:rPr>
            </w:pPr>
            <w:r>
              <w:rPr>
                <w:rFonts w:hint="eastAsia" w:ascii="宋体" w:hAnsi="宋体" w:eastAsia="宋体" w:cs="宋体"/>
                <w:szCs w:val="21"/>
              </w:rPr>
              <w:t>（2）投标函；</w:t>
            </w:r>
          </w:p>
          <w:p w14:paraId="70288417">
            <w:pPr>
              <w:tabs>
                <w:tab w:val="left" w:pos="1260"/>
                <w:tab w:val="left" w:pos="1620"/>
              </w:tabs>
              <w:adjustRightInd w:val="0"/>
              <w:snapToGrid w:val="0"/>
              <w:textAlignment w:val="baseline"/>
              <w:rPr>
                <w:rFonts w:ascii="宋体" w:hAnsi="宋体" w:eastAsia="宋体" w:cs="宋体"/>
                <w:szCs w:val="21"/>
              </w:rPr>
            </w:pPr>
            <w:r>
              <w:rPr>
                <w:rFonts w:hint="eastAsia" w:ascii="宋体" w:hAnsi="宋体" w:eastAsia="宋体" w:cs="宋体"/>
                <w:szCs w:val="21"/>
              </w:rPr>
              <w:t>（3）法定代表人授权书。</w:t>
            </w:r>
          </w:p>
        </w:tc>
        <w:tc>
          <w:tcPr>
            <w:tcW w:w="1313" w:type="dxa"/>
            <w:vAlign w:val="center"/>
          </w:tcPr>
          <w:p w14:paraId="684B0AA1">
            <w:pPr>
              <w:tabs>
                <w:tab w:val="left" w:pos="1260"/>
                <w:tab w:val="left" w:pos="1620"/>
              </w:tabs>
              <w:adjustRightInd w:val="0"/>
              <w:snapToGrid w:val="0"/>
              <w:textAlignment w:val="baseline"/>
              <w:rPr>
                <w:rFonts w:ascii="宋体" w:hAnsi="宋体" w:eastAsia="宋体" w:cs="宋体"/>
                <w:szCs w:val="21"/>
              </w:rPr>
            </w:pPr>
          </w:p>
        </w:tc>
      </w:tr>
      <w:tr w14:paraId="57D82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2CB62ABA">
            <w:pPr>
              <w:tabs>
                <w:tab w:val="left" w:pos="1260"/>
                <w:tab w:val="left" w:pos="1620"/>
              </w:tabs>
              <w:adjustRightInd w:val="0"/>
              <w:snapToGrid w:val="0"/>
              <w:jc w:val="center"/>
              <w:textAlignment w:val="baseline"/>
              <w:rPr>
                <w:rFonts w:ascii="宋体" w:hAnsi="宋体" w:eastAsia="宋体" w:cs="宋体"/>
                <w:szCs w:val="21"/>
              </w:rPr>
            </w:pPr>
            <w:r>
              <w:rPr>
                <w:rFonts w:hint="eastAsia" w:ascii="宋体" w:hAnsi="宋体" w:eastAsia="宋体" w:cs="宋体"/>
                <w:szCs w:val="21"/>
              </w:rPr>
              <w:t>2</w:t>
            </w:r>
          </w:p>
        </w:tc>
        <w:tc>
          <w:tcPr>
            <w:tcW w:w="1723" w:type="dxa"/>
            <w:vAlign w:val="center"/>
          </w:tcPr>
          <w:p w14:paraId="7E31777C">
            <w:pPr>
              <w:tabs>
                <w:tab w:val="left" w:pos="1260"/>
                <w:tab w:val="left" w:pos="1620"/>
              </w:tabs>
              <w:adjustRightInd w:val="0"/>
              <w:snapToGrid w:val="0"/>
              <w:textAlignment w:val="baseline"/>
              <w:rPr>
                <w:rFonts w:ascii="宋体" w:hAnsi="宋体" w:eastAsia="宋体" w:cs="宋体"/>
                <w:szCs w:val="21"/>
              </w:rPr>
            </w:pPr>
            <w:r>
              <w:rPr>
                <w:rFonts w:hint="eastAsia" w:ascii="宋体" w:hAnsi="宋体" w:eastAsia="宋体" w:cs="宋体"/>
                <w:szCs w:val="21"/>
              </w:rPr>
              <w:t>响应文件签署盖章</w:t>
            </w:r>
          </w:p>
        </w:tc>
        <w:tc>
          <w:tcPr>
            <w:tcW w:w="5401" w:type="dxa"/>
            <w:vAlign w:val="center"/>
          </w:tcPr>
          <w:p w14:paraId="6A70E202">
            <w:pPr>
              <w:tabs>
                <w:tab w:val="left" w:pos="1260"/>
                <w:tab w:val="left" w:pos="1620"/>
              </w:tabs>
              <w:adjustRightInd w:val="0"/>
              <w:snapToGrid w:val="0"/>
              <w:textAlignment w:val="baseline"/>
              <w:rPr>
                <w:rFonts w:ascii="宋体" w:hAnsi="宋体" w:eastAsia="宋体" w:cs="宋体"/>
                <w:szCs w:val="21"/>
              </w:rPr>
            </w:pPr>
            <w:r>
              <w:rPr>
                <w:rFonts w:hint="eastAsia" w:ascii="宋体" w:hAnsi="宋体" w:eastAsia="宋体" w:cs="宋体"/>
                <w:szCs w:val="21"/>
              </w:rPr>
              <w:t>按磋商文件格式要求加盖了供应商公章和有法定代表人或其授权代表签字或加盖人名章。</w:t>
            </w:r>
          </w:p>
        </w:tc>
        <w:tc>
          <w:tcPr>
            <w:tcW w:w="1313" w:type="dxa"/>
            <w:vAlign w:val="center"/>
          </w:tcPr>
          <w:p w14:paraId="1F9C1D8C">
            <w:pPr>
              <w:tabs>
                <w:tab w:val="left" w:pos="1260"/>
                <w:tab w:val="left" w:pos="1620"/>
              </w:tabs>
              <w:adjustRightInd w:val="0"/>
              <w:snapToGrid w:val="0"/>
              <w:textAlignment w:val="baseline"/>
              <w:rPr>
                <w:rFonts w:ascii="宋体" w:hAnsi="宋体" w:eastAsia="宋体" w:cs="宋体"/>
                <w:szCs w:val="21"/>
              </w:rPr>
            </w:pPr>
          </w:p>
        </w:tc>
      </w:tr>
      <w:tr w14:paraId="5D8FD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14:paraId="5F5B6AA8">
            <w:pPr>
              <w:tabs>
                <w:tab w:val="left" w:pos="1260"/>
                <w:tab w:val="left" w:pos="1620"/>
              </w:tabs>
              <w:adjustRightInd w:val="0"/>
              <w:snapToGrid w:val="0"/>
              <w:jc w:val="center"/>
              <w:textAlignment w:val="baseline"/>
              <w:rPr>
                <w:rFonts w:ascii="宋体" w:hAnsi="宋体" w:eastAsia="宋体" w:cs="宋体"/>
                <w:szCs w:val="21"/>
              </w:rPr>
            </w:pPr>
            <w:r>
              <w:rPr>
                <w:rFonts w:hint="eastAsia" w:ascii="宋体" w:hAnsi="宋体" w:eastAsia="宋体" w:cs="宋体"/>
                <w:szCs w:val="21"/>
              </w:rPr>
              <w:t>3</w:t>
            </w:r>
          </w:p>
        </w:tc>
        <w:tc>
          <w:tcPr>
            <w:tcW w:w="1723" w:type="dxa"/>
            <w:vAlign w:val="center"/>
          </w:tcPr>
          <w:p w14:paraId="2C769EB8">
            <w:pPr>
              <w:tabs>
                <w:tab w:val="left" w:pos="1260"/>
                <w:tab w:val="left" w:pos="1620"/>
              </w:tabs>
              <w:adjustRightInd w:val="0"/>
              <w:snapToGrid w:val="0"/>
              <w:textAlignment w:val="baseline"/>
              <w:rPr>
                <w:rFonts w:ascii="宋体" w:hAnsi="宋体" w:eastAsia="宋体" w:cs="宋体"/>
                <w:szCs w:val="21"/>
              </w:rPr>
            </w:pPr>
            <w:r>
              <w:rPr>
                <w:rFonts w:hint="eastAsia" w:ascii="宋体" w:hAnsi="宋体" w:eastAsia="宋体" w:cs="宋体"/>
                <w:szCs w:val="21"/>
              </w:rPr>
              <w:t>报价</w:t>
            </w:r>
          </w:p>
        </w:tc>
        <w:tc>
          <w:tcPr>
            <w:tcW w:w="5401" w:type="dxa"/>
            <w:vAlign w:val="center"/>
          </w:tcPr>
          <w:p w14:paraId="56F40ECD">
            <w:pPr>
              <w:tabs>
                <w:tab w:val="left" w:pos="1260"/>
                <w:tab w:val="left" w:pos="1620"/>
              </w:tabs>
              <w:adjustRightInd w:val="0"/>
              <w:snapToGrid w:val="0"/>
              <w:textAlignment w:val="baseline"/>
              <w:rPr>
                <w:rFonts w:ascii="宋体" w:hAnsi="宋体" w:eastAsia="宋体" w:cs="宋体"/>
                <w:szCs w:val="21"/>
              </w:rPr>
            </w:pPr>
            <w:r>
              <w:rPr>
                <w:rFonts w:hint="eastAsia" w:ascii="宋体" w:hAnsi="宋体" w:eastAsia="宋体" w:cs="宋体"/>
                <w:szCs w:val="21"/>
              </w:rPr>
              <w:t>供应商报价是固定价且未超过预算金额（磋商文件有最高限价的，报价未超过最高限价）；</w:t>
            </w:r>
          </w:p>
        </w:tc>
        <w:tc>
          <w:tcPr>
            <w:tcW w:w="1313" w:type="dxa"/>
            <w:vAlign w:val="center"/>
          </w:tcPr>
          <w:p w14:paraId="57E71D51">
            <w:pPr>
              <w:tabs>
                <w:tab w:val="left" w:pos="1260"/>
                <w:tab w:val="left" w:pos="1620"/>
              </w:tabs>
              <w:adjustRightInd w:val="0"/>
              <w:snapToGrid w:val="0"/>
              <w:textAlignment w:val="baseline"/>
              <w:rPr>
                <w:rFonts w:ascii="宋体" w:hAnsi="宋体" w:eastAsia="宋体" w:cs="宋体"/>
                <w:szCs w:val="21"/>
              </w:rPr>
            </w:pPr>
          </w:p>
        </w:tc>
      </w:tr>
      <w:tr w14:paraId="07603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6" w:hRule="atLeast"/>
          <w:jc w:val="center"/>
        </w:trPr>
        <w:tc>
          <w:tcPr>
            <w:tcW w:w="841" w:type="dxa"/>
            <w:vAlign w:val="center"/>
          </w:tcPr>
          <w:p w14:paraId="1B2BB879">
            <w:pPr>
              <w:tabs>
                <w:tab w:val="left" w:pos="1260"/>
                <w:tab w:val="left" w:pos="1620"/>
              </w:tabs>
              <w:adjustRightInd w:val="0"/>
              <w:snapToGrid w:val="0"/>
              <w:jc w:val="center"/>
              <w:textAlignment w:val="baseline"/>
              <w:rPr>
                <w:rFonts w:ascii="宋体" w:hAnsi="宋体" w:eastAsia="宋体" w:cs="宋体"/>
                <w:szCs w:val="21"/>
              </w:rPr>
            </w:pPr>
            <w:r>
              <w:rPr>
                <w:rFonts w:hint="eastAsia" w:ascii="宋体" w:hAnsi="宋体" w:eastAsia="宋体" w:cs="宋体"/>
                <w:szCs w:val="21"/>
              </w:rPr>
              <w:t>4</w:t>
            </w:r>
          </w:p>
        </w:tc>
        <w:tc>
          <w:tcPr>
            <w:tcW w:w="1723" w:type="dxa"/>
            <w:vAlign w:val="center"/>
          </w:tcPr>
          <w:p w14:paraId="408A951F">
            <w:pPr>
              <w:tabs>
                <w:tab w:val="left" w:pos="1260"/>
                <w:tab w:val="left" w:pos="1620"/>
              </w:tabs>
              <w:adjustRightInd w:val="0"/>
              <w:snapToGrid w:val="0"/>
              <w:textAlignment w:val="baseline"/>
              <w:rPr>
                <w:rFonts w:ascii="宋体" w:hAnsi="宋体" w:eastAsia="宋体" w:cs="宋体"/>
                <w:szCs w:val="21"/>
              </w:rPr>
            </w:pPr>
            <w:r>
              <w:rPr>
                <w:rFonts w:hint="eastAsia" w:ascii="宋体" w:hAnsi="宋体" w:eastAsia="宋体" w:cs="宋体"/>
                <w:szCs w:val="21"/>
              </w:rPr>
              <w:t>响应文件有效期</w:t>
            </w:r>
          </w:p>
        </w:tc>
        <w:tc>
          <w:tcPr>
            <w:tcW w:w="5401" w:type="dxa"/>
            <w:vAlign w:val="center"/>
          </w:tcPr>
          <w:p w14:paraId="4D2D8E78">
            <w:pPr>
              <w:tabs>
                <w:tab w:val="left" w:pos="1260"/>
                <w:tab w:val="left" w:pos="1620"/>
              </w:tabs>
              <w:adjustRightInd w:val="0"/>
              <w:snapToGrid w:val="0"/>
              <w:textAlignment w:val="baseline"/>
              <w:rPr>
                <w:rFonts w:ascii="宋体" w:hAnsi="宋体" w:eastAsia="宋体" w:cs="宋体"/>
                <w:szCs w:val="21"/>
              </w:rPr>
            </w:pPr>
            <w:r>
              <w:rPr>
                <w:rFonts w:hint="eastAsia" w:ascii="宋体" w:hAnsi="宋体" w:eastAsia="宋体" w:cs="宋体"/>
                <w:szCs w:val="21"/>
              </w:rPr>
              <w:t>有效期满足磋商文件要求的；</w:t>
            </w:r>
          </w:p>
        </w:tc>
        <w:tc>
          <w:tcPr>
            <w:tcW w:w="1313" w:type="dxa"/>
            <w:vAlign w:val="center"/>
          </w:tcPr>
          <w:p w14:paraId="741ADA10">
            <w:pPr>
              <w:tabs>
                <w:tab w:val="left" w:pos="1260"/>
                <w:tab w:val="left" w:pos="1620"/>
              </w:tabs>
              <w:adjustRightInd w:val="0"/>
              <w:snapToGrid w:val="0"/>
              <w:textAlignment w:val="baseline"/>
              <w:rPr>
                <w:rFonts w:ascii="宋体" w:hAnsi="宋体" w:eastAsia="宋体" w:cs="宋体"/>
                <w:szCs w:val="21"/>
              </w:rPr>
            </w:pPr>
          </w:p>
        </w:tc>
      </w:tr>
      <w:tr w14:paraId="0FF66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592F2A99">
            <w:pPr>
              <w:tabs>
                <w:tab w:val="left" w:pos="1260"/>
                <w:tab w:val="left" w:pos="1620"/>
              </w:tabs>
              <w:adjustRightInd w:val="0"/>
              <w:snapToGrid w:val="0"/>
              <w:jc w:val="center"/>
              <w:textAlignment w:val="baseline"/>
              <w:rPr>
                <w:rFonts w:ascii="宋体" w:hAnsi="宋体" w:eastAsia="宋体" w:cs="宋体"/>
                <w:szCs w:val="21"/>
              </w:rPr>
            </w:pPr>
            <w:r>
              <w:rPr>
                <w:rFonts w:hint="eastAsia" w:ascii="宋体" w:hAnsi="宋体" w:eastAsia="宋体" w:cs="宋体"/>
                <w:szCs w:val="21"/>
              </w:rPr>
              <w:t>5</w:t>
            </w:r>
          </w:p>
        </w:tc>
        <w:tc>
          <w:tcPr>
            <w:tcW w:w="1723" w:type="dxa"/>
            <w:vAlign w:val="center"/>
          </w:tcPr>
          <w:p w14:paraId="2DC62211">
            <w:pPr>
              <w:tabs>
                <w:tab w:val="left" w:pos="1260"/>
                <w:tab w:val="left" w:pos="1620"/>
              </w:tabs>
              <w:adjustRightInd w:val="0"/>
              <w:snapToGrid w:val="0"/>
              <w:jc w:val="both"/>
              <w:textAlignment w:val="baseline"/>
              <w:rPr>
                <w:rFonts w:ascii="宋体" w:hAnsi="宋体" w:eastAsia="宋体" w:cs="宋体"/>
                <w:szCs w:val="21"/>
              </w:rPr>
            </w:pPr>
            <w:r>
              <w:rPr>
                <w:rFonts w:hint="eastAsia" w:ascii="宋体" w:hAnsi="宋体" w:eastAsia="宋体" w:cs="宋体"/>
                <w:szCs w:val="21"/>
              </w:rPr>
              <w:t>服务期</w:t>
            </w:r>
          </w:p>
        </w:tc>
        <w:tc>
          <w:tcPr>
            <w:tcW w:w="5401" w:type="dxa"/>
            <w:vAlign w:val="center"/>
          </w:tcPr>
          <w:p w14:paraId="600AB237">
            <w:pPr>
              <w:tabs>
                <w:tab w:val="left" w:pos="1260"/>
                <w:tab w:val="left" w:pos="1620"/>
              </w:tabs>
              <w:adjustRightInd w:val="0"/>
              <w:snapToGrid w:val="0"/>
              <w:textAlignment w:val="baseline"/>
              <w:rPr>
                <w:rFonts w:ascii="宋体" w:hAnsi="宋体" w:eastAsia="宋体" w:cs="宋体"/>
                <w:szCs w:val="21"/>
              </w:rPr>
            </w:pPr>
            <w:r>
              <w:rPr>
                <w:rFonts w:hint="eastAsia" w:ascii="宋体" w:hAnsi="宋体" w:eastAsia="宋体" w:cs="宋体"/>
                <w:szCs w:val="21"/>
              </w:rPr>
              <w:t>满足磋商文件要求；</w:t>
            </w:r>
          </w:p>
        </w:tc>
        <w:tc>
          <w:tcPr>
            <w:tcW w:w="1313" w:type="dxa"/>
            <w:vAlign w:val="center"/>
          </w:tcPr>
          <w:p w14:paraId="01B2652D">
            <w:pPr>
              <w:tabs>
                <w:tab w:val="left" w:pos="1260"/>
                <w:tab w:val="left" w:pos="1620"/>
              </w:tabs>
              <w:adjustRightInd w:val="0"/>
              <w:snapToGrid w:val="0"/>
              <w:textAlignment w:val="baseline"/>
              <w:rPr>
                <w:rFonts w:ascii="宋体" w:hAnsi="宋体" w:eastAsia="宋体" w:cs="宋体"/>
                <w:szCs w:val="21"/>
              </w:rPr>
            </w:pPr>
          </w:p>
        </w:tc>
      </w:tr>
      <w:tr w14:paraId="0511E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6F0601CD">
            <w:pPr>
              <w:tabs>
                <w:tab w:val="left" w:pos="1260"/>
                <w:tab w:val="left" w:pos="1620"/>
              </w:tabs>
              <w:adjustRightInd w:val="0"/>
              <w:snapToGrid w:val="0"/>
              <w:jc w:val="center"/>
              <w:textAlignment w:val="baseline"/>
              <w:rPr>
                <w:rFonts w:ascii="宋体" w:hAnsi="宋体" w:eastAsia="宋体" w:cs="宋体"/>
                <w:szCs w:val="21"/>
              </w:rPr>
            </w:pPr>
            <w:r>
              <w:rPr>
                <w:rFonts w:hint="eastAsia" w:ascii="宋体" w:hAnsi="宋体" w:eastAsia="宋体" w:cs="宋体"/>
                <w:szCs w:val="21"/>
              </w:rPr>
              <w:t>6</w:t>
            </w:r>
          </w:p>
        </w:tc>
        <w:tc>
          <w:tcPr>
            <w:tcW w:w="1723" w:type="dxa"/>
            <w:vAlign w:val="center"/>
          </w:tcPr>
          <w:p w14:paraId="57EDA5A6">
            <w:pPr>
              <w:tabs>
                <w:tab w:val="left" w:pos="1260"/>
                <w:tab w:val="left" w:pos="1620"/>
              </w:tabs>
              <w:adjustRightInd w:val="0"/>
              <w:snapToGrid w:val="0"/>
              <w:textAlignment w:val="baseline"/>
              <w:rPr>
                <w:rFonts w:ascii="宋体" w:hAnsi="宋体" w:eastAsia="宋体" w:cs="宋体"/>
                <w:szCs w:val="21"/>
              </w:rPr>
            </w:pPr>
            <w:r>
              <w:rPr>
                <w:rFonts w:hint="eastAsia" w:ascii="宋体" w:hAnsi="宋体" w:eastAsia="宋体" w:cs="宋体"/>
                <w:szCs w:val="21"/>
              </w:rPr>
              <w:t>响应文件格式</w:t>
            </w:r>
          </w:p>
        </w:tc>
        <w:tc>
          <w:tcPr>
            <w:tcW w:w="5401" w:type="dxa"/>
            <w:vAlign w:val="center"/>
          </w:tcPr>
          <w:p w14:paraId="3EF91D6F">
            <w:pPr>
              <w:tabs>
                <w:tab w:val="left" w:pos="1260"/>
                <w:tab w:val="left" w:pos="1620"/>
              </w:tabs>
              <w:adjustRightInd w:val="0"/>
              <w:snapToGrid w:val="0"/>
              <w:textAlignment w:val="baseline"/>
              <w:rPr>
                <w:rFonts w:ascii="宋体" w:hAnsi="宋体" w:eastAsia="宋体" w:cs="宋体"/>
                <w:szCs w:val="21"/>
              </w:rPr>
            </w:pPr>
            <w:r>
              <w:rPr>
                <w:rFonts w:hint="eastAsia" w:ascii="宋体" w:hAnsi="宋体" w:eastAsia="宋体" w:cs="宋体"/>
                <w:szCs w:val="21"/>
              </w:rPr>
              <w:t>响应文件按规定的格式填写，内容完整且关键字迹清晰；</w:t>
            </w:r>
          </w:p>
        </w:tc>
        <w:tc>
          <w:tcPr>
            <w:tcW w:w="1313" w:type="dxa"/>
            <w:vAlign w:val="center"/>
          </w:tcPr>
          <w:p w14:paraId="79D0B205">
            <w:pPr>
              <w:tabs>
                <w:tab w:val="left" w:pos="1260"/>
                <w:tab w:val="left" w:pos="1620"/>
              </w:tabs>
              <w:adjustRightInd w:val="0"/>
              <w:snapToGrid w:val="0"/>
              <w:textAlignment w:val="baseline"/>
              <w:rPr>
                <w:rFonts w:ascii="宋体" w:hAnsi="宋体" w:eastAsia="宋体" w:cs="宋体"/>
                <w:szCs w:val="21"/>
              </w:rPr>
            </w:pPr>
          </w:p>
        </w:tc>
      </w:tr>
      <w:tr w14:paraId="5A825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14:paraId="401AFF64">
            <w:pPr>
              <w:tabs>
                <w:tab w:val="left" w:pos="1260"/>
                <w:tab w:val="left" w:pos="1620"/>
              </w:tabs>
              <w:adjustRightInd w:val="0"/>
              <w:snapToGrid w:val="0"/>
              <w:jc w:val="center"/>
              <w:textAlignment w:val="baseline"/>
              <w:rPr>
                <w:rFonts w:ascii="宋体" w:hAnsi="宋体" w:eastAsia="宋体" w:cs="宋体"/>
                <w:szCs w:val="21"/>
              </w:rPr>
            </w:pPr>
            <w:r>
              <w:rPr>
                <w:rFonts w:hint="eastAsia" w:ascii="宋体" w:hAnsi="宋体" w:eastAsia="宋体" w:cs="宋体"/>
                <w:szCs w:val="21"/>
              </w:rPr>
              <w:t>7</w:t>
            </w:r>
          </w:p>
        </w:tc>
        <w:tc>
          <w:tcPr>
            <w:tcW w:w="1723" w:type="dxa"/>
            <w:vAlign w:val="center"/>
          </w:tcPr>
          <w:p w14:paraId="79A4A386">
            <w:pPr>
              <w:tabs>
                <w:tab w:val="left" w:pos="1260"/>
                <w:tab w:val="left" w:pos="1620"/>
              </w:tabs>
              <w:adjustRightInd w:val="0"/>
              <w:snapToGrid w:val="0"/>
              <w:textAlignment w:val="baseline"/>
              <w:rPr>
                <w:rFonts w:ascii="宋体" w:hAnsi="宋体" w:eastAsia="宋体" w:cs="宋体"/>
                <w:szCs w:val="21"/>
              </w:rPr>
            </w:pPr>
            <w:r>
              <w:rPr>
                <w:rFonts w:hint="eastAsia" w:ascii="宋体" w:hAnsi="宋体" w:eastAsia="宋体" w:cs="宋体"/>
                <w:szCs w:val="21"/>
              </w:rPr>
              <w:t>备选方案</w:t>
            </w:r>
          </w:p>
        </w:tc>
        <w:tc>
          <w:tcPr>
            <w:tcW w:w="5401" w:type="dxa"/>
            <w:vAlign w:val="center"/>
          </w:tcPr>
          <w:p w14:paraId="3627AF02">
            <w:pPr>
              <w:tabs>
                <w:tab w:val="left" w:pos="1260"/>
                <w:tab w:val="left" w:pos="1620"/>
              </w:tabs>
              <w:adjustRightInd w:val="0"/>
              <w:snapToGrid w:val="0"/>
              <w:textAlignment w:val="baseline"/>
              <w:rPr>
                <w:rFonts w:ascii="宋体" w:hAnsi="宋体" w:eastAsia="宋体" w:cs="宋体"/>
                <w:szCs w:val="21"/>
              </w:rPr>
            </w:pPr>
            <w:r>
              <w:rPr>
                <w:rFonts w:hint="eastAsia" w:ascii="宋体" w:hAnsi="宋体" w:eastAsia="宋体" w:cs="宋体"/>
                <w:szCs w:val="21"/>
              </w:rPr>
              <w:t>供应商不得提交两份或者多份内容不同的响应文件，或者在同一份响应文件中对同一磋商项目有两个或者多个报价；</w:t>
            </w:r>
          </w:p>
        </w:tc>
        <w:tc>
          <w:tcPr>
            <w:tcW w:w="1313" w:type="dxa"/>
            <w:vAlign w:val="center"/>
          </w:tcPr>
          <w:p w14:paraId="38950DC5">
            <w:pPr>
              <w:tabs>
                <w:tab w:val="left" w:pos="1260"/>
                <w:tab w:val="left" w:pos="1620"/>
              </w:tabs>
              <w:adjustRightInd w:val="0"/>
              <w:snapToGrid w:val="0"/>
              <w:textAlignment w:val="baseline"/>
              <w:rPr>
                <w:rFonts w:ascii="宋体" w:hAnsi="宋体" w:eastAsia="宋体" w:cs="宋体"/>
                <w:szCs w:val="21"/>
              </w:rPr>
            </w:pPr>
          </w:p>
        </w:tc>
      </w:tr>
      <w:tr w14:paraId="0859D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14:paraId="618DB0E6">
            <w:pPr>
              <w:tabs>
                <w:tab w:val="left" w:pos="1260"/>
                <w:tab w:val="left" w:pos="1620"/>
              </w:tabs>
              <w:adjustRightInd w:val="0"/>
              <w:snapToGrid w:val="0"/>
              <w:jc w:val="center"/>
              <w:textAlignment w:val="baseline"/>
              <w:rPr>
                <w:rFonts w:ascii="宋体" w:hAnsi="宋体" w:eastAsia="宋体" w:cs="宋体"/>
                <w:szCs w:val="21"/>
              </w:rPr>
            </w:pPr>
            <w:r>
              <w:rPr>
                <w:rFonts w:hint="eastAsia" w:ascii="宋体" w:hAnsi="宋体" w:eastAsia="宋体" w:cs="宋体"/>
                <w:szCs w:val="21"/>
              </w:rPr>
              <w:t>8</w:t>
            </w:r>
          </w:p>
        </w:tc>
        <w:tc>
          <w:tcPr>
            <w:tcW w:w="1723" w:type="dxa"/>
            <w:vAlign w:val="center"/>
          </w:tcPr>
          <w:p w14:paraId="1823405A">
            <w:pPr>
              <w:tabs>
                <w:tab w:val="left" w:pos="1260"/>
                <w:tab w:val="left" w:pos="1620"/>
              </w:tabs>
              <w:adjustRightInd w:val="0"/>
              <w:snapToGrid w:val="0"/>
              <w:textAlignment w:val="baseline"/>
              <w:rPr>
                <w:rFonts w:ascii="宋体" w:hAnsi="宋体" w:eastAsia="宋体" w:cs="宋体"/>
                <w:szCs w:val="21"/>
              </w:rPr>
            </w:pPr>
            <w:r>
              <w:rPr>
                <w:rFonts w:hint="eastAsia" w:ascii="宋体" w:hAnsi="宋体" w:eastAsia="宋体" w:cs="宋体"/>
                <w:szCs w:val="21"/>
              </w:rPr>
              <w:t>响应文件内容</w:t>
            </w:r>
          </w:p>
        </w:tc>
        <w:tc>
          <w:tcPr>
            <w:tcW w:w="5401" w:type="dxa"/>
            <w:shd w:val="clear" w:color="auto" w:fill="auto"/>
            <w:vAlign w:val="center"/>
          </w:tcPr>
          <w:p w14:paraId="6DDFCA59">
            <w:pPr>
              <w:tabs>
                <w:tab w:val="left" w:pos="1260"/>
                <w:tab w:val="left" w:pos="1620"/>
              </w:tabs>
              <w:adjustRightInd w:val="0"/>
              <w:snapToGrid w:val="0"/>
              <w:textAlignment w:val="baseline"/>
              <w:rPr>
                <w:rFonts w:ascii="宋体" w:hAnsi="宋体" w:eastAsia="宋体" w:cs="宋体"/>
                <w:szCs w:val="21"/>
              </w:rPr>
            </w:pPr>
            <w:r>
              <w:rPr>
                <w:rFonts w:hint="eastAsia" w:ascii="宋体" w:hAnsi="宋体" w:eastAsia="宋体" w:cs="宋体"/>
                <w:szCs w:val="21"/>
              </w:rPr>
              <w:t>供应商提供的服务无实质性遗漏</w:t>
            </w:r>
          </w:p>
        </w:tc>
        <w:tc>
          <w:tcPr>
            <w:tcW w:w="1313" w:type="dxa"/>
            <w:vAlign w:val="center"/>
          </w:tcPr>
          <w:p w14:paraId="32B1792E">
            <w:pPr>
              <w:tabs>
                <w:tab w:val="left" w:pos="1260"/>
                <w:tab w:val="left" w:pos="1620"/>
              </w:tabs>
              <w:adjustRightInd w:val="0"/>
              <w:snapToGrid w:val="0"/>
              <w:textAlignment w:val="baseline"/>
              <w:rPr>
                <w:rFonts w:ascii="宋体" w:hAnsi="宋体" w:eastAsia="宋体" w:cs="宋体"/>
                <w:szCs w:val="21"/>
              </w:rPr>
            </w:pPr>
          </w:p>
        </w:tc>
      </w:tr>
      <w:tr w14:paraId="46DA3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14:paraId="697481DC">
            <w:pPr>
              <w:tabs>
                <w:tab w:val="left" w:pos="1260"/>
                <w:tab w:val="left" w:pos="1620"/>
              </w:tabs>
              <w:adjustRightInd w:val="0"/>
              <w:snapToGrid w:val="0"/>
              <w:jc w:val="center"/>
              <w:textAlignment w:val="baseline"/>
              <w:rPr>
                <w:rFonts w:ascii="宋体" w:hAnsi="宋体" w:eastAsia="宋体" w:cs="宋体"/>
                <w:szCs w:val="21"/>
              </w:rPr>
            </w:pPr>
            <w:r>
              <w:rPr>
                <w:rFonts w:hint="eastAsia" w:ascii="宋体" w:hAnsi="宋体" w:eastAsia="宋体" w:cs="宋体"/>
                <w:szCs w:val="21"/>
              </w:rPr>
              <w:t>9</w:t>
            </w:r>
          </w:p>
        </w:tc>
        <w:tc>
          <w:tcPr>
            <w:tcW w:w="1723" w:type="dxa"/>
            <w:vAlign w:val="center"/>
          </w:tcPr>
          <w:p w14:paraId="491B40A0">
            <w:pPr>
              <w:tabs>
                <w:tab w:val="left" w:pos="1260"/>
                <w:tab w:val="left" w:pos="1620"/>
              </w:tabs>
              <w:adjustRightInd w:val="0"/>
              <w:snapToGrid w:val="0"/>
              <w:textAlignment w:val="baseline"/>
              <w:rPr>
                <w:rFonts w:ascii="宋体" w:hAnsi="宋体" w:eastAsia="宋体" w:cs="宋体"/>
                <w:szCs w:val="21"/>
              </w:rPr>
            </w:pPr>
            <w:r>
              <w:rPr>
                <w:rFonts w:hint="eastAsia" w:ascii="宋体" w:hAnsi="宋体" w:eastAsia="宋体" w:cs="宋体"/>
                <w:szCs w:val="21"/>
              </w:rPr>
              <w:t>其他无效情形</w:t>
            </w:r>
          </w:p>
        </w:tc>
        <w:tc>
          <w:tcPr>
            <w:tcW w:w="5401" w:type="dxa"/>
            <w:shd w:val="clear" w:color="auto" w:fill="auto"/>
            <w:vAlign w:val="center"/>
          </w:tcPr>
          <w:p w14:paraId="71336332">
            <w:pPr>
              <w:tabs>
                <w:tab w:val="left" w:pos="1260"/>
                <w:tab w:val="left" w:pos="1620"/>
              </w:tabs>
              <w:adjustRightInd w:val="0"/>
              <w:snapToGrid w:val="0"/>
              <w:textAlignment w:val="baseline"/>
              <w:rPr>
                <w:rFonts w:ascii="宋体" w:hAnsi="宋体" w:eastAsia="宋体" w:cs="宋体"/>
                <w:szCs w:val="21"/>
              </w:rPr>
            </w:pPr>
            <w:r>
              <w:rPr>
                <w:rFonts w:hint="eastAsia" w:ascii="宋体" w:hAnsi="宋体" w:eastAsia="宋体" w:cs="宋体"/>
                <w:szCs w:val="21"/>
              </w:rPr>
              <w:t>无法律、法规和磋商文件规定的其他无效情形；</w:t>
            </w:r>
          </w:p>
        </w:tc>
        <w:tc>
          <w:tcPr>
            <w:tcW w:w="1313" w:type="dxa"/>
            <w:vAlign w:val="center"/>
          </w:tcPr>
          <w:p w14:paraId="5BBAB80A">
            <w:pPr>
              <w:tabs>
                <w:tab w:val="left" w:pos="1260"/>
                <w:tab w:val="left" w:pos="1620"/>
              </w:tabs>
              <w:adjustRightInd w:val="0"/>
              <w:snapToGrid w:val="0"/>
              <w:textAlignment w:val="baseline"/>
              <w:rPr>
                <w:rFonts w:ascii="宋体" w:hAnsi="宋体" w:eastAsia="宋体" w:cs="宋体"/>
                <w:szCs w:val="21"/>
              </w:rPr>
            </w:pPr>
          </w:p>
        </w:tc>
      </w:tr>
      <w:tr w14:paraId="45EF8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564" w:type="dxa"/>
            <w:gridSpan w:val="2"/>
            <w:vAlign w:val="center"/>
          </w:tcPr>
          <w:p w14:paraId="7EE54810">
            <w:pPr>
              <w:tabs>
                <w:tab w:val="left" w:pos="1260"/>
                <w:tab w:val="left" w:pos="1620"/>
              </w:tabs>
              <w:adjustRightInd w:val="0"/>
              <w:snapToGrid w:val="0"/>
              <w:textAlignment w:val="baseline"/>
              <w:rPr>
                <w:rFonts w:ascii="宋体" w:hAnsi="宋体" w:eastAsia="宋体" w:cs="宋体"/>
                <w:szCs w:val="21"/>
              </w:rPr>
            </w:pPr>
            <w:r>
              <w:rPr>
                <w:rFonts w:hint="eastAsia" w:ascii="宋体" w:hAnsi="宋体" w:eastAsia="宋体" w:cs="宋体"/>
                <w:b/>
                <w:szCs w:val="21"/>
              </w:rPr>
              <w:t>结论（通过或未通过）</w:t>
            </w:r>
          </w:p>
        </w:tc>
        <w:tc>
          <w:tcPr>
            <w:tcW w:w="5401" w:type="dxa"/>
            <w:vAlign w:val="center"/>
          </w:tcPr>
          <w:p w14:paraId="29B503DE">
            <w:pPr>
              <w:tabs>
                <w:tab w:val="left" w:pos="1260"/>
                <w:tab w:val="left" w:pos="1620"/>
              </w:tabs>
              <w:adjustRightInd w:val="0"/>
              <w:snapToGrid w:val="0"/>
              <w:textAlignment w:val="baseline"/>
              <w:rPr>
                <w:rFonts w:ascii="宋体" w:hAnsi="宋体" w:eastAsia="宋体" w:cs="宋体"/>
                <w:szCs w:val="21"/>
              </w:rPr>
            </w:pPr>
          </w:p>
        </w:tc>
        <w:tc>
          <w:tcPr>
            <w:tcW w:w="1313" w:type="dxa"/>
            <w:vAlign w:val="center"/>
          </w:tcPr>
          <w:p w14:paraId="20BC0681">
            <w:pPr>
              <w:tabs>
                <w:tab w:val="left" w:pos="1260"/>
                <w:tab w:val="left" w:pos="1620"/>
              </w:tabs>
              <w:adjustRightInd w:val="0"/>
              <w:snapToGrid w:val="0"/>
              <w:textAlignment w:val="baseline"/>
              <w:rPr>
                <w:rFonts w:ascii="宋体" w:hAnsi="宋体" w:eastAsia="宋体" w:cs="宋体"/>
                <w:szCs w:val="21"/>
              </w:rPr>
            </w:pPr>
          </w:p>
        </w:tc>
      </w:tr>
    </w:tbl>
    <w:p w14:paraId="5E2941E2">
      <w:pPr>
        <w:tabs>
          <w:tab w:val="left" w:pos="1260"/>
          <w:tab w:val="left" w:pos="1620"/>
        </w:tabs>
        <w:adjustRightInd w:val="0"/>
        <w:spacing w:line="360" w:lineRule="auto"/>
        <w:jc w:val="left"/>
        <w:textAlignment w:val="baseline"/>
        <w:rPr>
          <w:rFonts w:ascii="宋体" w:hAnsi="宋体" w:eastAsia="宋体" w:cs="宋体"/>
          <w:b/>
          <w:szCs w:val="21"/>
        </w:rPr>
      </w:pPr>
      <w:r>
        <w:rPr>
          <w:rFonts w:hint="eastAsia" w:ascii="宋体" w:hAnsi="宋体" w:eastAsia="宋体" w:cs="宋体"/>
          <w:b/>
          <w:szCs w:val="21"/>
        </w:rPr>
        <w:t>注：1、符合磋商文件要求用“√”表示，不符合用“×”表示。有一项不符合要求，结论为不合格。</w:t>
      </w:r>
    </w:p>
    <w:p w14:paraId="2F084F4A">
      <w:pPr>
        <w:tabs>
          <w:tab w:val="left" w:pos="1260"/>
          <w:tab w:val="left" w:pos="1620"/>
        </w:tabs>
        <w:adjustRightInd w:val="0"/>
        <w:spacing w:line="360" w:lineRule="auto"/>
        <w:jc w:val="left"/>
        <w:textAlignment w:val="baseline"/>
        <w:rPr>
          <w:rFonts w:ascii="宋体" w:hAnsi="宋体" w:eastAsia="宋体" w:cs="宋体"/>
          <w:bCs/>
          <w:szCs w:val="21"/>
        </w:rPr>
      </w:pPr>
      <w:r>
        <w:rPr>
          <w:rFonts w:hint="eastAsia" w:ascii="宋体" w:hAnsi="宋体" w:eastAsia="宋体" w:cs="宋体"/>
          <w:bCs/>
          <w:szCs w:val="21"/>
        </w:rPr>
        <w:t>2、有下列情形之一的，视为供应商相互串通：</w:t>
      </w:r>
    </w:p>
    <w:p w14:paraId="285B8D8F">
      <w:pPr>
        <w:tabs>
          <w:tab w:val="left" w:pos="1260"/>
          <w:tab w:val="left" w:pos="1620"/>
        </w:tabs>
        <w:adjustRightInd w:val="0"/>
        <w:spacing w:line="360" w:lineRule="auto"/>
        <w:jc w:val="left"/>
        <w:textAlignment w:val="baseline"/>
        <w:rPr>
          <w:rFonts w:ascii="宋体" w:hAnsi="宋体" w:eastAsia="宋体" w:cs="宋体"/>
          <w:bCs/>
          <w:szCs w:val="21"/>
        </w:rPr>
      </w:pPr>
      <w:r>
        <w:rPr>
          <w:rFonts w:hint="eastAsia" w:ascii="宋体" w:hAnsi="宋体" w:eastAsia="宋体" w:cs="宋体"/>
          <w:bCs/>
          <w:szCs w:val="21"/>
        </w:rPr>
        <w:t>（1）不同供应商的响应文件由同一单位或者个人编制；</w:t>
      </w:r>
    </w:p>
    <w:p w14:paraId="1250303F">
      <w:pPr>
        <w:tabs>
          <w:tab w:val="left" w:pos="1260"/>
          <w:tab w:val="left" w:pos="1620"/>
        </w:tabs>
        <w:adjustRightInd w:val="0"/>
        <w:spacing w:line="360" w:lineRule="auto"/>
        <w:jc w:val="left"/>
        <w:textAlignment w:val="baseline"/>
        <w:rPr>
          <w:rFonts w:ascii="宋体" w:hAnsi="宋体" w:eastAsia="宋体" w:cs="宋体"/>
          <w:bCs/>
          <w:szCs w:val="21"/>
        </w:rPr>
      </w:pPr>
      <w:r>
        <w:rPr>
          <w:rFonts w:hint="eastAsia" w:ascii="宋体" w:hAnsi="宋体" w:eastAsia="宋体" w:cs="宋体"/>
          <w:bCs/>
          <w:szCs w:val="21"/>
        </w:rPr>
        <w:t>（2）不同供应商委托同一单位或者个人办理参与磋商事宜；</w:t>
      </w:r>
    </w:p>
    <w:p w14:paraId="13275CB8">
      <w:pPr>
        <w:tabs>
          <w:tab w:val="left" w:pos="1260"/>
          <w:tab w:val="left" w:pos="1620"/>
        </w:tabs>
        <w:adjustRightInd w:val="0"/>
        <w:spacing w:line="360" w:lineRule="auto"/>
        <w:jc w:val="left"/>
        <w:textAlignment w:val="baseline"/>
        <w:rPr>
          <w:rFonts w:ascii="宋体" w:hAnsi="宋体" w:eastAsia="宋体" w:cs="宋体"/>
          <w:bCs/>
          <w:szCs w:val="21"/>
        </w:rPr>
      </w:pPr>
      <w:r>
        <w:rPr>
          <w:rFonts w:hint="eastAsia" w:ascii="宋体" w:hAnsi="宋体" w:eastAsia="宋体" w:cs="宋体"/>
          <w:bCs/>
          <w:szCs w:val="21"/>
        </w:rPr>
        <w:t>（3）不同供应商的响应文件载明的项目管理成员或者联系人员为同一人；</w:t>
      </w:r>
    </w:p>
    <w:p w14:paraId="5F5B7FF1">
      <w:pPr>
        <w:tabs>
          <w:tab w:val="left" w:pos="1260"/>
          <w:tab w:val="left" w:pos="1620"/>
        </w:tabs>
        <w:adjustRightInd w:val="0"/>
        <w:spacing w:line="360" w:lineRule="auto"/>
        <w:jc w:val="left"/>
        <w:textAlignment w:val="baseline"/>
        <w:rPr>
          <w:rFonts w:ascii="宋体" w:hAnsi="宋体" w:eastAsia="宋体" w:cs="宋体"/>
          <w:bCs/>
          <w:szCs w:val="21"/>
        </w:rPr>
      </w:pPr>
      <w:r>
        <w:rPr>
          <w:rFonts w:hint="eastAsia" w:ascii="宋体" w:hAnsi="宋体" w:eastAsia="宋体" w:cs="宋体"/>
          <w:bCs/>
          <w:szCs w:val="21"/>
        </w:rPr>
        <w:t>（4）不同供应商的响应文件异常一致或者报价呈规律性差异；</w:t>
      </w:r>
    </w:p>
    <w:p w14:paraId="491E3491">
      <w:pPr>
        <w:tabs>
          <w:tab w:val="left" w:pos="1260"/>
          <w:tab w:val="left" w:pos="1620"/>
        </w:tabs>
        <w:adjustRightInd w:val="0"/>
        <w:spacing w:line="360" w:lineRule="auto"/>
        <w:jc w:val="left"/>
        <w:textAlignment w:val="baseline"/>
        <w:rPr>
          <w:rFonts w:ascii="宋体" w:hAnsi="宋体" w:eastAsia="宋体" w:cs="宋体"/>
          <w:bCs/>
          <w:szCs w:val="21"/>
        </w:rPr>
      </w:pPr>
      <w:r>
        <w:rPr>
          <w:rFonts w:hint="eastAsia" w:ascii="宋体" w:hAnsi="宋体" w:eastAsia="宋体" w:cs="宋体"/>
          <w:bCs/>
          <w:szCs w:val="21"/>
        </w:rPr>
        <w:t>（5）不同供应商的响应文件相互混装；</w:t>
      </w:r>
    </w:p>
    <w:p w14:paraId="5A6C860F">
      <w:pPr>
        <w:tabs>
          <w:tab w:val="left" w:pos="1260"/>
          <w:tab w:val="left" w:pos="1620"/>
        </w:tabs>
        <w:adjustRightInd w:val="0"/>
        <w:spacing w:line="360" w:lineRule="auto"/>
        <w:jc w:val="left"/>
        <w:textAlignment w:val="baseline"/>
        <w:rPr>
          <w:rFonts w:ascii="宋体" w:hAnsi="宋体" w:eastAsia="宋体" w:cs="宋体"/>
          <w:bCs/>
          <w:szCs w:val="21"/>
        </w:rPr>
      </w:pPr>
      <w:r>
        <w:rPr>
          <w:rFonts w:hint="eastAsia" w:ascii="宋体" w:hAnsi="宋体" w:eastAsia="宋体" w:cs="宋体"/>
          <w:bCs/>
          <w:szCs w:val="21"/>
        </w:rPr>
        <w:t>（6）不同供应商的磋商保证金从同一单位或者个人的账户转出。</w:t>
      </w:r>
    </w:p>
    <w:p w14:paraId="22B6DF6E">
      <w:pPr>
        <w:tabs>
          <w:tab w:val="left" w:pos="1260"/>
          <w:tab w:val="left" w:pos="1620"/>
        </w:tabs>
        <w:adjustRightInd w:val="0"/>
        <w:spacing w:line="360" w:lineRule="auto"/>
        <w:jc w:val="left"/>
        <w:textAlignment w:val="baseline"/>
        <w:rPr>
          <w:rFonts w:ascii="宋体" w:hAnsi="宋体" w:eastAsia="宋体" w:cs="宋体"/>
          <w:bCs/>
          <w:szCs w:val="21"/>
        </w:rPr>
      </w:pPr>
      <w:r>
        <w:rPr>
          <w:rFonts w:hint="eastAsia" w:ascii="宋体" w:hAnsi="宋体" w:eastAsia="宋体" w:cs="宋体"/>
          <w:bCs/>
          <w:szCs w:val="21"/>
        </w:rPr>
        <w:t>3、有下列情形之一的，属于提供虚假材料谋取成交的行为：</w:t>
      </w:r>
    </w:p>
    <w:p w14:paraId="229561EC">
      <w:pPr>
        <w:tabs>
          <w:tab w:val="left" w:pos="1260"/>
          <w:tab w:val="left" w:pos="1620"/>
        </w:tabs>
        <w:adjustRightInd w:val="0"/>
        <w:spacing w:line="360" w:lineRule="auto"/>
        <w:jc w:val="left"/>
        <w:textAlignment w:val="baseline"/>
        <w:rPr>
          <w:rFonts w:ascii="宋体" w:hAnsi="宋体" w:eastAsia="宋体" w:cs="宋体"/>
          <w:bCs/>
          <w:szCs w:val="21"/>
        </w:rPr>
      </w:pPr>
      <w:r>
        <w:rPr>
          <w:rFonts w:hint="eastAsia" w:ascii="宋体" w:hAnsi="宋体" w:eastAsia="宋体" w:cs="宋体"/>
          <w:bCs/>
          <w:szCs w:val="21"/>
        </w:rPr>
        <w:t>（1）使用伪造、变造的许可证件；</w:t>
      </w:r>
    </w:p>
    <w:p w14:paraId="0FFAF388">
      <w:pPr>
        <w:tabs>
          <w:tab w:val="left" w:pos="1260"/>
          <w:tab w:val="left" w:pos="1620"/>
        </w:tabs>
        <w:adjustRightInd w:val="0"/>
        <w:spacing w:line="360" w:lineRule="auto"/>
        <w:jc w:val="left"/>
        <w:textAlignment w:val="baseline"/>
        <w:rPr>
          <w:rFonts w:ascii="宋体" w:hAnsi="宋体" w:eastAsia="宋体" w:cs="宋体"/>
          <w:bCs/>
          <w:szCs w:val="21"/>
        </w:rPr>
      </w:pPr>
      <w:r>
        <w:rPr>
          <w:rFonts w:hint="eastAsia" w:ascii="宋体" w:hAnsi="宋体" w:eastAsia="宋体" w:cs="宋体"/>
          <w:bCs/>
          <w:szCs w:val="21"/>
        </w:rPr>
        <w:t>（2）提供虚假的财务状况或者业绩；</w:t>
      </w:r>
    </w:p>
    <w:p w14:paraId="6EA8D691">
      <w:pPr>
        <w:tabs>
          <w:tab w:val="left" w:pos="1260"/>
          <w:tab w:val="left" w:pos="1620"/>
        </w:tabs>
        <w:adjustRightInd w:val="0"/>
        <w:spacing w:line="360" w:lineRule="auto"/>
        <w:jc w:val="left"/>
        <w:textAlignment w:val="baseline"/>
        <w:rPr>
          <w:rFonts w:ascii="宋体" w:hAnsi="宋体" w:eastAsia="宋体" w:cs="宋体"/>
          <w:bCs/>
          <w:szCs w:val="21"/>
        </w:rPr>
      </w:pPr>
      <w:r>
        <w:rPr>
          <w:rFonts w:hint="eastAsia" w:ascii="宋体" w:hAnsi="宋体" w:eastAsia="宋体" w:cs="宋体"/>
          <w:bCs/>
          <w:szCs w:val="21"/>
        </w:rPr>
        <w:t>（3）提供虚假的项目负责人或者主要技术人员简历、劳动关系证明；</w:t>
      </w:r>
    </w:p>
    <w:p w14:paraId="4AA69EBA">
      <w:pPr>
        <w:tabs>
          <w:tab w:val="left" w:pos="1260"/>
          <w:tab w:val="left" w:pos="1620"/>
        </w:tabs>
        <w:adjustRightInd w:val="0"/>
        <w:spacing w:line="360" w:lineRule="auto"/>
        <w:jc w:val="left"/>
        <w:textAlignment w:val="baseline"/>
        <w:rPr>
          <w:rFonts w:ascii="宋体" w:hAnsi="宋体" w:eastAsia="宋体" w:cs="宋体"/>
          <w:bCs/>
          <w:szCs w:val="21"/>
        </w:rPr>
      </w:pPr>
      <w:r>
        <w:rPr>
          <w:rFonts w:hint="eastAsia" w:ascii="宋体" w:hAnsi="宋体" w:eastAsia="宋体" w:cs="宋体"/>
          <w:bCs/>
          <w:szCs w:val="21"/>
        </w:rPr>
        <w:t>（4）提供虚假的信用状况；</w:t>
      </w:r>
    </w:p>
    <w:p w14:paraId="6FBF81F4">
      <w:pPr>
        <w:tabs>
          <w:tab w:val="left" w:pos="1260"/>
          <w:tab w:val="left" w:pos="1620"/>
        </w:tabs>
        <w:adjustRightInd w:val="0"/>
        <w:spacing w:line="360" w:lineRule="auto"/>
        <w:jc w:val="left"/>
        <w:textAlignment w:val="baseline"/>
        <w:rPr>
          <w:rFonts w:ascii="宋体" w:hAnsi="宋体" w:eastAsia="宋体" w:cs="宋体"/>
          <w:bCs/>
          <w:szCs w:val="21"/>
        </w:rPr>
      </w:pPr>
      <w:r>
        <w:rPr>
          <w:rFonts w:hint="eastAsia" w:ascii="宋体" w:hAnsi="宋体" w:eastAsia="宋体" w:cs="宋体"/>
          <w:bCs/>
          <w:szCs w:val="21"/>
        </w:rPr>
        <w:t>（5）其他弄虚作假的行为。</w:t>
      </w:r>
    </w:p>
    <w:p w14:paraId="55A235CD">
      <w:pPr>
        <w:tabs>
          <w:tab w:val="left" w:pos="1260"/>
          <w:tab w:val="left" w:pos="1620"/>
        </w:tabs>
        <w:adjustRightInd w:val="0"/>
        <w:spacing w:line="360" w:lineRule="auto"/>
        <w:jc w:val="left"/>
        <w:textAlignment w:val="baseline"/>
        <w:rPr>
          <w:rFonts w:ascii="宋体" w:hAnsi="宋体" w:eastAsia="宋体" w:cs="宋体"/>
          <w:b/>
          <w:szCs w:val="21"/>
        </w:rPr>
      </w:pPr>
      <w:r>
        <w:rPr>
          <w:rFonts w:hint="eastAsia" w:ascii="宋体" w:hAnsi="宋体" w:eastAsia="宋体" w:cs="宋体"/>
          <w:b/>
          <w:szCs w:val="21"/>
        </w:rPr>
        <w:br w:type="page"/>
      </w:r>
    </w:p>
    <w:p w14:paraId="3A3F0305">
      <w:pPr>
        <w:jc w:val="center"/>
        <w:rPr>
          <w:rFonts w:ascii="宋体" w:hAnsi="宋体" w:eastAsia="宋体" w:cs="宋体"/>
          <w:b/>
          <w:sz w:val="30"/>
          <w:szCs w:val="30"/>
        </w:rPr>
      </w:pPr>
      <w:bookmarkStart w:id="276" w:name="_Toc414446034"/>
      <w:bookmarkStart w:id="277" w:name="_Toc7005048"/>
      <w:bookmarkStart w:id="278" w:name="_Toc410631198"/>
      <w:r>
        <w:rPr>
          <w:rFonts w:hint="eastAsia" w:ascii="宋体" w:hAnsi="宋体" w:eastAsia="宋体" w:cs="宋体"/>
          <w:b/>
          <w:sz w:val="30"/>
          <w:szCs w:val="30"/>
        </w:rPr>
        <w:t>附表三 评审因素及分值分配表</w:t>
      </w:r>
      <w:bookmarkEnd w:id="276"/>
      <w:bookmarkEnd w:id="277"/>
      <w:bookmarkEnd w:id="278"/>
    </w:p>
    <w:p w14:paraId="3318E2A0">
      <w:pPr>
        <w:tabs>
          <w:tab w:val="left" w:pos="-94"/>
          <w:tab w:val="left" w:pos="1620"/>
        </w:tabs>
        <w:adjustRightInd w:val="0"/>
        <w:spacing w:line="360" w:lineRule="auto"/>
        <w:ind w:left="23" w:leftChars="11"/>
        <w:jc w:val="center"/>
        <w:textAlignment w:val="baseline"/>
        <w:rPr>
          <w:rFonts w:ascii="宋体" w:hAnsi="宋体" w:eastAsia="宋体" w:cs="宋体"/>
          <w:sz w:val="28"/>
          <w:szCs w:val="28"/>
        </w:rPr>
      </w:pPr>
      <w:r>
        <w:rPr>
          <w:rFonts w:hint="eastAsia" w:ascii="宋体" w:hAnsi="宋体" w:eastAsia="宋体" w:cs="宋体"/>
          <w:sz w:val="28"/>
          <w:szCs w:val="28"/>
        </w:rPr>
        <w:t>（满分100分）</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323"/>
        <w:gridCol w:w="612"/>
      </w:tblGrid>
      <w:tr w14:paraId="4472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5" w:type="dxa"/>
            <w:gridSpan w:val="3"/>
          </w:tcPr>
          <w:p w14:paraId="4B0B2A22">
            <w:pPr>
              <w:spacing w:line="360" w:lineRule="auto"/>
              <w:jc w:val="center"/>
              <w:rPr>
                <w:rFonts w:ascii="宋体"/>
                <w:sz w:val="18"/>
                <w:szCs w:val="18"/>
              </w:rPr>
            </w:pPr>
            <w:r>
              <w:rPr>
                <w:rFonts w:hint="eastAsia" w:ascii="宋体"/>
                <w:sz w:val="18"/>
                <w:szCs w:val="18"/>
              </w:rPr>
              <w:t>评审标准</w:t>
            </w:r>
          </w:p>
        </w:tc>
      </w:tr>
      <w:tr w14:paraId="24AA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160" w:type="dxa"/>
            <w:vAlign w:val="center"/>
          </w:tcPr>
          <w:p w14:paraId="44EA9F50">
            <w:pPr>
              <w:spacing w:line="360" w:lineRule="auto"/>
              <w:jc w:val="center"/>
              <w:rPr>
                <w:rFonts w:ascii="宋体"/>
                <w:sz w:val="18"/>
                <w:szCs w:val="18"/>
              </w:rPr>
            </w:pPr>
            <w:r>
              <w:rPr>
                <w:rFonts w:hint="eastAsia" w:ascii="宋体"/>
                <w:sz w:val="18"/>
                <w:szCs w:val="18"/>
              </w:rPr>
              <w:t>项  目</w:t>
            </w:r>
          </w:p>
        </w:tc>
        <w:tc>
          <w:tcPr>
            <w:tcW w:w="6323" w:type="dxa"/>
          </w:tcPr>
          <w:p w14:paraId="4C73F5D6">
            <w:pPr>
              <w:spacing w:line="360" w:lineRule="auto"/>
              <w:jc w:val="center"/>
              <w:rPr>
                <w:rFonts w:ascii="宋体"/>
                <w:sz w:val="18"/>
                <w:szCs w:val="18"/>
              </w:rPr>
            </w:pPr>
            <w:r>
              <w:rPr>
                <w:rFonts w:hint="eastAsia" w:ascii="宋体"/>
                <w:sz w:val="18"/>
                <w:szCs w:val="18"/>
              </w:rPr>
              <w:t>评审内容</w:t>
            </w:r>
          </w:p>
        </w:tc>
        <w:tc>
          <w:tcPr>
            <w:tcW w:w="612" w:type="dxa"/>
            <w:vAlign w:val="center"/>
          </w:tcPr>
          <w:p w14:paraId="188D73CB">
            <w:pPr>
              <w:spacing w:line="360" w:lineRule="auto"/>
              <w:jc w:val="center"/>
              <w:rPr>
                <w:rFonts w:ascii="宋体"/>
                <w:sz w:val="18"/>
                <w:szCs w:val="18"/>
              </w:rPr>
            </w:pPr>
            <w:r>
              <w:rPr>
                <w:rFonts w:hint="eastAsia" w:ascii="宋体"/>
                <w:sz w:val="18"/>
                <w:szCs w:val="18"/>
              </w:rPr>
              <w:t>得分</w:t>
            </w:r>
          </w:p>
        </w:tc>
      </w:tr>
      <w:tr w14:paraId="0967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vAlign w:val="center"/>
          </w:tcPr>
          <w:p w14:paraId="5D6A79BD">
            <w:pPr>
              <w:spacing w:line="360" w:lineRule="auto"/>
              <w:jc w:val="center"/>
              <w:rPr>
                <w:rFonts w:ascii="宋体"/>
                <w:sz w:val="18"/>
                <w:szCs w:val="18"/>
              </w:rPr>
            </w:pPr>
            <w:r>
              <w:rPr>
                <w:rFonts w:hint="eastAsia" w:ascii="宋体"/>
                <w:sz w:val="18"/>
                <w:szCs w:val="18"/>
              </w:rPr>
              <w:t>磋商报价</w:t>
            </w:r>
          </w:p>
        </w:tc>
        <w:tc>
          <w:tcPr>
            <w:tcW w:w="6323" w:type="dxa"/>
            <w:vAlign w:val="center"/>
          </w:tcPr>
          <w:p w14:paraId="095C800F">
            <w:pPr>
              <w:spacing w:line="360" w:lineRule="auto"/>
              <w:jc w:val="left"/>
              <w:rPr>
                <w:rFonts w:ascii="宋体"/>
                <w:sz w:val="18"/>
                <w:szCs w:val="18"/>
              </w:rPr>
            </w:pPr>
            <w:r>
              <w:rPr>
                <w:rFonts w:hint="eastAsia" w:ascii="宋体"/>
                <w:sz w:val="18"/>
                <w:szCs w:val="18"/>
              </w:rPr>
              <w:t>满足磋商文件商务及技术要求且报价最低为评标基准价，其价格分为满分。</w:t>
            </w:r>
          </w:p>
          <w:p w14:paraId="2D3926D9">
            <w:pPr>
              <w:spacing w:line="360" w:lineRule="auto"/>
              <w:jc w:val="left"/>
              <w:rPr>
                <w:rFonts w:ascii="宋体"/>
                <w:sz w:val="18"/>
                <w:szCs w:val="18"/>
              </w:rPr>
            </w:pPr>
            <w:r>
              <w:rPr>
                <w:rFonts w:hint="eastAsia" w:ascii="宋体"/>
                <w:sz w:val="18"/>
                <w:szCs w:val="18"/>
              </w:rPr>
              <w:t>磋商报价得分=（评标基准价/最后磋商报价）*20%*100</w:t>
            </w:r>
          </w:p>
          <w:p w14:paraId="1F52F5D1">
            <w:pPr>
              <w:spacing w:line="360" w:lineRule="auto"/>
              <w:jc w:val="left"/>
              <w:rPr>
                <w:rFonts w:ascii="宋体"/>
                <w:sz w:val="18"/>
                <w:szCs w:val="18"/>
              </w:rPr>
            </w:pPr>
            <w:r>
              <w:rPr>
                <w:rFonts w:hint="eastAsia" w:ascii="宋体"/>
                <w:sz w:val="18"/>
                <w:szCs w:val="18"/>
              </w:rPr>
              <w:t>根据相关规定，对符合要求小型和微型企业、残疾人企业、监狱企业制造（生产）的产品</w:t>
            </w:r>
            <w:r>
              <w:rPr>
                <w:rFonts w:hint="eastAsia" w:ascii="宋体"/>
                <w:sz w:val="18"/>
                <w:szCs w:val="18"/>
                <w:lang w:val="zh-CN"/>
              </w:rPr>
              <w:t>或者承接的服务</w:t>
            </w:r>
            <w:r>
              <w:rPr>
                <w:rFonts w:hint="eastAsia" w:ascii="宋体"/>
                <w:sz w:val="18"/>
                <w:szCs w:val="18"/>
              </w:rPr>
              <w:t>价格给予10%的扣除，用扣除后的价格参与评审。</w:t>
            </w:r>
          </w:p>
        </w:tc>
        <w:tc>
          <w:tcPr>
            <w:tcW w:w="612" w:type="dxa"/>
            <w:vAlign w:val="center"/>
          </w:tcPr>
          <w:p w14:paraId="086B8D0F">
            <w:pPr>
              <w:spacing w:line="360" w:lineRule="auto"/>
              <w:jc w:val="center"/>
              <w:rPr>
                <w:rFonts w:ascii="宋体"/>
                <w:sz w:val="18"/>
                <w:szCs w:val="18"/>
              </w:rPr>
            </w:pPr>
            <w:r>
              <w:rPr>
                <w:rFonts w:hint="eastAsia" w:ascii="宋体"/>
                <w:sz w:val="18"/>
                <w:szCs w:val="18"/>
              </w:rPr>
              <w:t>20</w:t>
            </w:r>
          </w:p>
        </w:tc>
      </w:tr>
      <w:tr w14:paraId="00D2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vAlign w:val="center"/>
          </w:tcPr>
          <w:p w14:paraId="5F5F73C5">
            <w:pPr>
              <w:spacing w:line="360" w:lineRule="auto"/>
              <w:jc w:val="center"/>
              <w:rPr>
                <w:rFonts w:ascii="宋体"/>
                <w:sz w:val="18"/>
                <w:szCs w:val="18"/>
              </w:rPr>
            </w:pPr>
            <w:r>
              <w:rPr>
                <w:rFonts w:hint="eastAsia" w:ascii="宋体"/>
                <w:sz w:val="18"/>
                <w:szCs w:val="18"/>
              </w:rPr>
              <w:t>技术参数</w:t>
            </w:r>
          </w:p>
        </w:tc>
        <w:tc>
          <w:tcPr>
            <w:tcW w:w="6323" w:type="dxa"/>
            <w:vAlign w:val="center"/>
          </w:tcPr>
          <w:p w14:paraId="3AB47CD2">
            <w:pPr>
              <w:spacing w:line="360" w:lineRule="auto"/>
              <w:jc w:val="left"/>
              <w:rPr>
                <w:rFonts w:ascii="宋体"/>
                <w:sz w:val="18"/>
                <w:szCs w:val="18"/>
              </w:rPr>
            </w:pPr>
            <w:r>
              <w:rPr>
                <w:rFonts w:hint="eastAsia" w:ascii="宋体"/>
                <w:sz w:val="18"/>
                <w:szCs w:val="18"/>
              </w:rPr>
              <w:t>所响应产品内容齐全，数量准确无缺漏项，完全满足竞争性磋商文件采购需求得20分，每有一项负偏离扣</w:t>
            </w:r>
            <w:r>
              <w:rPr>
                <w:rFonts w:hint="eastAsia" w:ascii="宋体"/>
                <w:sz w:val="18"/>
                <w:szCs w:val="18"/>
                <w:lang w:val="en-US" w:eastAsia="zh-CN"/>
              </w:rPr>
              <w:t>2</w:t>
            </w:r>
            <w:r>
              <w:rPr>
                <w:rFonts w:hint="eastAsia" w:ascii="宋体"/>
                <w:sz w:val="18"/>
                <w:szCs w:val="18"/>
              </w:rPr>
              <w:t>分，扣完为止。评审依据包括但不限于产品检测报告、产品彩页、产品说明书、官网功能截图或相关技术资料、技术指标偏差表等，并经磋商小组审定方可得分。</w:t>
            </w:r>
          </w:p>
        </w:tc>
        <w:tc>
          <w:tcPr>
            <w:tcW w:w="612" w:type="dxa"/>
            <w:vAlign w:val="center"/>
          </w:tcPr>
          <w:p w14:paraId="7AD3BBD3">
            <w:pPr>
              <w:spacing w:line="360" w:lineRule="auto"/>
              <w:jc w:val="center"/>
              <w:rPr>
                <w:rFonts w:ascii="宋体"/>
                <w:sz w:val="18"/>
                <w:szCs w:val="18"/>
              </w:rPr>
            </w:pPr>
            <w:r>
              <w:rPr>
                <w:rFonts w:hint="eastAsia" w:ascii="宋体"/>
                <w:sz w:val="18"/>
                <w:szCs w:val="18"/>
              </w:rPr>
              <w:t>20</w:t>
            </w:r>
          </w:p>
        </w:tc>
      </w:tr>
      <w:tr w14:paraId="5F45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vAlign w:val="center"/>
          </w:tcPr>
          <w:p w14:paraId="45342825">
            <w:pPr>
              <w:spacing w:line="360" w:lineRule="auto"/>
              <w:jc w:val="center"/>
              <w:rPr>
                <w:rFonts w:ascii="宋体"/>
                <w:sz w:val="18"/>
                <w:szCs w:val="18"/>
              </w:rPr>
            </w:pPr>
            <w:r>
              <w:rPr>
                <w:rFonts w:hint="eastAsia" w:ascii="宋体"/>
                <w:sz w:val="18"/>
                <w:szCs w:val="18"/>
              </w:rPr>
              <w:t>实施方案</w:t>
            </w:r>
          </w:p>
        </w:tc>
        <w:tc>
          <w:tcPr>
            <w:tcW w:w="6323" w:type="dxa"/>
            <w:vAlign w:val="center"/>
          </w:tcPr>
          <w:p w14:paraId="62201AD8">
            <w:pPr>
              <w:spacing w:line="360" w:lineRule="auto"/>
              <w:jc w:val="left"/>
              <w:rPr>
                <w:rFonts w:ascii="宋体"/>
                <w:sz w:val="18"/>
                <w:szCs w:val="18"/>
              </w:rPr>
            </w:pPr>
            <w:r>
              <w:rPr>
                <w:rFonts w:hint="eastAsia" w:ascii="宋体"/>
                <w:sz w:val="18"/>
                <w:szCs w:val="18"/>
              </w:rPr>
              <w:t>一、评审内容 供应商针对本项目提供完整、合理、详细的实施方案，从而实现保质保量按期完工。方案包含①硬件安装调试②软件安装调试③等保</w:t>
            </w:r>
            <w:r>
              <w:rPr>
                <w:rFonts w:hint="eastAsia" w:ascii="宋体"/>
                <w:sz w:val="18"/>
                <w:szCs w:val="18"/>
                <w:lang w:val="en-US" w:eastAsia="zh-CN"/>
              </w:rPr>
              <w:t>服务</w:t>
            </w:r>
            <w:r>
              <w:rPr>
                <w:rFonts w:hint="eastAsia" w:ascii="宋体"/>
                <w:sz w:val="18"/>
                <w:szCs w:val="18"/>
              </w:rPr>
              <w:t>。 二、评审标准 1、完整性：方案必须全面，对评审内容中的各项要求有详细描述；2、可实施性：切合本项目实际情况，提出步骤清晰、合理的方案。 三、赋分依据（满分15分） 1、硬件安装调试：每完全满足一个评审标准得2.5分，方案缺漏得1分，满分5分；2、软件安装调试:每完全满足一个评审标准得 2.5分，方案缺漏得1分，满分5分；3、等保安装调试：每完全满足一个评审标准得2.5分，方案缺漏得1分，满分5分。未提供方案得0分。（缺漏是指：内容粗略、逻辑混乱、描述过于简单、与项目特点不匹配、凭空编造、逻辑漏洞、出现常识性错误、存在不适用项目实际情况的情形或只有标题没有实质性内容等）</w:t>
            </w:r>
          </w:p>
        </w:tc>
        <w:tc>
          <w:tcPr>
            <w:tcW w:w="612" w:type="dxa"/>
            <w:vAlign w:val="center"/>
          </w:tcPr>
          <w:p w14:paraId="497857A4">
            <w:pPr>
              <w:spacing w:line="360" w:lineRule="auto"/>
              <w:jc w:val="center"/>
              <w:rPr>
                <w:rFonts w:ascii="宋体"/>
                <w:sz w:val="18"/>
                <w:szCs w:val="18"/>
              </w:rPr>
            </w:pPr>
            <w:r>
              <w:rPr>
                <w:rFonts w:hint="eastAsia" w:ascii="宋体"/>
                <w:sz w:val="18"/>
                <w:szCs w:val="18"/>
              </w:rPr>
              <w:t>15</w:t>
            </w:r>
          </w:p>
        </w:tc>
      </w:tr>
      <w:tr w14:paraId="25AE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vAlign w:val="center"/>
          </w:tcPr>
          <w:p w14:paraId="109EAD07">
            <w:pPr>
              <w:spacing w:line="360" w:lineRule="auto"/>
              <w:jc w:val="center"/>
              <w:rPr>
                <w:rFonts w:ascii="宋体"/>
                <w:sz w:val="18"/>
                <w:szCs w:val="18"/>
              </w:rPr>
            </w:pPr>
            <w:r>
              <w:rPr>
                <w:rFonts w:hint="eastAsia" w:ascii="宋体"/>
                <w:sz w:val="18"/>
                <w:szCs w:val="18"/>
              </w:rPr>
              <w:t>人员保障方案</w:t>
            </w:r>
          </w:p>
        </w:tc>
        <w:tc>
          <w:tcPr>
            <w:tcW w:w="6323" w:type="dxa"/>
            <w:vAlign w:val="center"/>
          </w:tcPr>
          <w:p w14:paraId="67E52406">
            <w:pPr>
              <w:spacing w:line="360" w:lineRule="auto"/>
              <w:jc w:val="left"/>
              <w:rPr>
                <w:rFonts w:hint="eastAsia" w:ascii="宋体"/>
                <w:sz w:val="18"/>
                <w:szCs w:val="18"/>
              </w:rPr>
            </w:pPr>
            <w:r>
              <w:rPr>
                <w:rFonts w:hint="eastAsia" w:ascii="宋体"/>
                <w:sz w:val="18"/>
                <w:szCs w:val="18"/>
              </w:rPr>
              <w:t>1、项目负责人</w:t>
            </w:r>
            <w:r>
              <w:rPr>
                <w:rFonts w:hint="eastAsia" w:ascii="宋体"/>
                <w:sz w:val="18"/>
                <w:szCs w:val="18"/>
                <w:lang w:eastAsia="zh-CN"/>
              </w:rPr>
              <w:t>：</w:t>
            </w:r>
            <w:r>
              <w:rPr>
                <w:rFonts w:hint="eastAsia" w:ascii="宋体"/>
                <w:sz w:val="18"/>
                <w:szCs w:val="18"/>
                <w:lang w:val="en-US" w:eastAsia="zh-CN"/>
              </w:rPr>
              <w:t>具有</w:t>
            </w:r>
            <w:r>
              <w:rPr>
                <w:rFonts w:hint="eastAsia" w:ascii="宋体"/>
                <w:sz w:val="18"/>
                <w:szCs w:val="18"/>
              </w:rPr>
              <w:t>高级信息系统项目管理师认证证书</w:t>
            </w:r>
            <w:r>
              <w:rPr>
                <w:rFonts w:hint="eastAsia" w:ascii="宋体"/>
                <w:sz w:val="18"/>
                <w:szCs w:val="18"/>
                <w:lang w:eastAsia="zh-CN"/>
              </w:rPr>
              <w:t>；</w:t>
            </w:r>
            <w:r>
              <w:rPr>
                <w:rFonts w:hint="eastAsia" w:ascii="宋体"/>
                <w:sz w:val="18"/>
                <w:szCs w:val="18"/>
              </w:rPr>
              <w:t>（3分）。</w:t>
            </w:r>
          </w:p>
          <w:p w14:paraId="23B4472A">
            <w:pPr>
              <w:spacing w:line="360" w:lineRule="auto"/>
              <w:jc w:val="left"/>
              <w:rPr>
                <w:rFonts w:hint="eastAsia" w:ascii="宋体"/>
                <w:sz w:val="18"/>
                <w:szCs w:val="18"/>
              </w:rPr>
            </w:pPr>
            <w:r>
              <w:rPr>
                <w:rFonts w:hint="eastAsia" w:ascii="宋体"/>
                <w:sz w:val="18"/>
                <w:szCs w:val="18"/>
              </w:rPr>
              <w:t>2、项目团队配备人员（除项目负责人以外）：</w:t>
            </w:r>
          </w:p>
          <w:p w14:paraId="49C8654D">
            <w:pPr>
              <w:spacing w:line="360" w:lineRule="auto"/>
              <w:jc w:val="left"/>
              <w:rPr>
                <w:rFonts w:hint="eastAsia" w:ascii="宋体"/>
                <w:sz w:val="18"/>
                <w:szCs w:val="18"/>
              </w:rPr>
            </w:pPr>
            <w:r>
              <w:rPr>
                <w:rFonts w:hint="eastAsia" w:ascii="宋体"/>
                <w:sz w:val="18"/>
                <w:szCs w:val="18"/>
              </w:rPr>
              <w:t>（1）</w:t>
            </w:r>
            <w:r>
              <w:rPr>
                <w:rFonts w:hint="eastAsia" w:ascii="宋体"/>
                <w:sz w:val="18"/>
                <w:szCs w:val="18"/>
                <w:lang w:val="en-US" w:eastAsia="zh-CN"/>
              </w:rPr>
              <w:t>具有</w:t>
            </w:r>
            <w:r>
              <w:rPr>
                <w:rFonts w:hint="eastAsia" w:ascii="宋体"/>
                <w:sz w:val="18"/>
                <w:szCs w:val="18"/>
              </w:rPr>
              <w:t>高级数据分析师证书（2分）</w:t>
            </w:r>
          </w:p>
          <w:p w14:paraId="3CFAF570">
            <w:pPr>
              <w:spacing w:line="360" w:lineRule="auto"/>
              <w:jc w:val="left"/>
              <w:rPr>
                <w:rFonts w:hint="eastAsia" w:ascii="宋体"/>
                <w:sz w:val="18"/>
                <w:szCs w:val="18"/>
              </w:rPr>
            </w:pPr>
            <w:r>
              <w:rPr>
                <w:rFonts w:hint="eastAsia" w:ascii="宋体"/>
                <w:sz w:val="18"/>
                <w:szCs w:val="18"/>
              </w:rPr>
              <w:t>（2）</w:t>
            </w:r>
            <w:r>
              <w:rPr>
                <w:rFonts w:hint="eastAsia" w:ascii="宋体"/>
                <w:sz w:val="18"/>
                <w:szCs w:val="18"/>
                <w:lang w:val="en-US" w:eastAsia="zh-CN"/>
              </w:rPr>
              <w:t>具有相关专业</w:t>
            </w:r>
            <w:r>
              <w:rPr>
                <w:rFonts w:hint="eastAsia" w:ascii="宋体"/>
                <w:sz w:val="18"/>
                <w:szCs w:val="18"/>
              </w:rPr>
              <w:t>高级工程师</w:t>
            </w:r>
            <w:r>
              <w:rPr>
                <w:rFonts w:hint="eastAsia" w:ascii="宋体"/>
                <w:sz w:val="18"/>
                <w:szCs w:val="18"/>
                <w:lang w:val="en-US" w:eastAsia="zh-CN"/>
              </w:rPr>
              <w:t>职称</w:t>
            </w:r>
            <w:r>
              <w:rPr>
                <w:rFonts w:hint="eastAsia" w:ascii="宋体"/>
                <w:sz w:val="18"/>
                <w:szCs w:val="18"/>
              </w:rPr>
              <w:t>（</w:t>
            </w:r>
            <w:r>
              <w:rPr>
                <w:rFonts w:hint="eastAsia" w:ascii="宋体"/>
                <w:sz w:val="18"/>
                <w:szCs w:val="18"/>
                <w:lang w:val="en-US" w:eastAsia="zh-CN"/>
              </w:rPr>
              <w:t>每人1.5分，满分</w:t>
            </w:r>
            <w:r>
              <w:rPr>
                <w:rFonts w:hint="eastAsia" w:ascii="宋体"/>
                <w:sz w:val="18"/>
                <w:szCs w:val="18"/>
              </w:rPr>
              <w:t>3分）</w:t>
            </w:r>
          </w:p>
          <w:p w14:paraId="66FA3B8C">
            <w:pPr>
              <w:spacing w:line="360" w:lineRule="auto"/>
              <w:jc w:val="left"/>
              <w:rPr>
                <w:rFonts w:hint="eastAsia" w:ascii="宋体"/>
                <w:sz w:val="18"/>
                <w:szCs w:val="18"/>
              </w:rPr>
            </w:pPr>
            <w:r>
              <w:rPr>
                <w:rFonts w:hint="eastAsia" w:ascii="宋体"/>
                <w:sz w:val="18"/>
                <w:szCs w:val="18"/>
              </w:rPr>
              <w:t>（3）</w:t>
            </w:r>
            <w:r>
              <w:rPr>
                <w:rFonts w:hint="eastAsia" w:ascii="宋体"/>
                <w:sz w:val="18"/>
                <w:szCs w:val="18"/>
                <w:lang w:val="en-US" w:eastAsia="zh-CN"/>
              </w:rPr>
              <w:t>具有中级及以上</w:t>
            </w:r>
            <w:r>
              <w:rPr>
                <w:rFonts w:hint="eastAsia" w:ascii="宋体"/>
                <w:sz w:val="18"/>
                <w:szCs w:val="18"/>
              </w:rPr>
              <w:t>系统集成项目管理工程师（2分）</w:t>
            </w:r>
          </w:p>
          <w:p w14:paraId="214713C4">
            <w:pPr>
              <w:spacing w:line="360" w:lineRule="auto"/>
              <w:jc w:val="left"/>
              <w:rPr>
                <w:rFonts w:hint="eastAsia" w:ascii="宋体"/>
                <w:sz w:val="18"/>
                <w:szCs w:val="18"/>
              </w:rPr>
            </w:pPr>
            <w:r>
              <w:rPr>
                <w:rFonts w:hint="eastAsia" w:ascii="宋体"/>
                <w:sz w:val="18"/>
                <w:szCs w:val="18"/>
              </w:rPr>
              <w:t>（4）</w:t>
            </w:r>
            <w:r>
              <w:rPr>
                <w:rFonts w:hint="eastAsia" w:ascii="宋体"/>
                <w:sz w:val="18"/>
                <w:szCs w:val="18"/>
                <w:lang w:val="en-US" w:eastAsia="zh-CN"/>
              </w:rPr>
              <w:t>具有</w:t>
            </w:r>
            <w:r>
              <w:rPr>
                <w:rFonts w:hint="eastAsia" w:ascii="宋体"/>
                <w:sz w:val="18"/>
                <w:szCs w:val="18"/>
              </w:rPr>
              <w:t>中级及以上软件设计师证书</w:t>
            </w:r>
            <w:r>
              <w:rPr>
                <w:rFonts w:hint="eastAsia" w:ascii="宋体"/>
                <w:sz w:val="18"/>
                <w:szCs w:val="18"/>
                <w:lang w:eastAsia="zh-CN"/>
              </w:rPr>
              <w:t>（</w:t>
            </w:r>
            <w:r>
              <w:rPr>
                <w:rFonts w:hint="eastAsia" w:ascii="宋体"/>
                <w:sz w:val="18"/>
                <w:szCs w:val="18"/>
                <w:lang w:val="en-US" w:eastAsia="zh-CN"/>
              </w:rPr>
              <w:t>1分</w:t>
            </w:r>
            <w:r>
              <w:rPr>
                <w:rFonts w:hint="eastAsia" w:ascii="宋体"/>
                <w:sz w:val="18"/>
                <w:szCs w:val="18"/>
                <w:lang w:eastAsia="zh-CN"/>
              </w:rPr>
              <w:t>）</w:t>
            </w:r>
          </w:p>
          <w:p w14:paraId="29999265">
            <w:pPr>
              <w:spacing w:line="360" w:lineRule="auto"/>
              <w:jc w:val="left"/>
              <w:rPr>
                <w:rFonts w:hint="eastAsia" w:ascii="宋体"/>
                <w:sz w:val="18"/>
                <w:szCs w:val="18"/>
              </w:rPr>
            </w:pPr>
            <w:r>
              <w:rPr>
                <w:rFonts w:hint="eastAsia" w:ascii="宋体"/>
                <w:sz w:val="18"/>
                <w:szCs w:val="18"/>
              </w:rPr>
              <w:t>（5）</w:t>
            </w:r>
            <w:r>
              <w:rPr>
                <w:rFonts w:hint="eastAsia" w:ascii="宋体"/>
                <w:sz w:val="18"/>
                <w:szCs w:val="18"/>
                <w:lang w:val="en-US" w:eastAsia="zh-CN"/>
              </w:rPr>
              <w:t>具有</w:t>
            </w:r>
            <w:r>
              <w:rPr>
                <w:rFonts w:hint="eastAsia" w:ascii="宋体"/>
                <w:sz w:val="18"/>
                <w:szCs w:val="18"/>
              </w:rPr>
              <w:t>中级及以上网络工程师证书（1分）</w:t>
            </w:r>
          </w:p>
          <w:p w14:paraId="571C0079">
            <w:pPr>
              <w:spacing w:line="360" w:lineRule="auto"/>
              <w:jc w:val="left"/>
              <w:rPr>
                <w:rFonts w:ascii="宋体"/>
                <w:sz w:val="18"/>
                <w:szCs w:val="18"/>
              </w:rPr>
            </w:pPr>
            <w:r>
              <w:rPr>
                <w:rFonts w:hint="eastAsia" w:ascii="宋体"/>
                <w:sz w:val="18"/>
                <w:szCs w:val="18"/>
              </w:rPr>
              <w:t>全部提供得12分，每缺少一项扣对应分数，扣完为止。此项需提供拟派项目负责人及项目配备人员投标截止日前近6个月内任意一个月在本单位社保缴纳凭证及相关证书等（须加盖单位公章）。未提供本项不得分。</w:t>
            </w:r>
          </w:p>
        </w:tc>
        <w:tc>
          <w:tcPr>
            <w:tcW w:w="612" w:type="dxa"/>
            <w:vAlign w:val="center"/>
          </w:tcPr>
          <w:p w14:paraId="6AD8BCE5">
            <w:pPr>
              <w:spacing w:line="360" w:lineRule="auto"/>
              <w:jc w:val="center"/>
              <w:rPr>
                <w:rFonts w:ascii="宋体"/>
                <w:sz w:val="18"/>
                <w:szCs w:val="18"/>
              </w:rPr>
            </w:pPr>
            <w:r>
              <w:rPr>
                <w:rFonts w:hint="eastAsia" w:ascii="宋体"/>
                <w:sz w:val="18"/>
                <w:szCs w:val="18"/>
              </w:rPr>
              <w:t>12</w:t>
            </w:r>
          </w:p>
        </w:tc>
      </w:tr>
      <w:tr w14:paraId="5A78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vAlign w:val="center"/>
          </w:tcPr>
          <w:p w14:paraId="279889F2">
            <w:pPr>
              <w:spacing w:line="360" w:lineRule="auto"/>
              <w:jc w:val="center"/>
              <w:rPr>
                <w:rFonts w:ascii="宋体"/>
                <w:sz w:val="18"/>
                <w:szCs w:val="18"/>
              </w:rPr>
            </w:pPr>
            <w:r>
              <w:rPr>
                <w:rFonts w:hint="eastAsia" w:ascii="宋体"/>
                <w:sz w:val="18"/>
                <w:szCs w:val="18"/>
              </w:rPr>
              <w:t>质量保证方案</w:t>
            </w:r>
          </w:p>
        </w:tc>
        <w:tc>
          <w:tcPr>
            <w:tcW w:w="6323" w:type="dxa"/>
            <w:vAlign w:val="center"/>
          </w:tcPr>
          <w:p w14:paraId="0F61D08B">
            <w:pPr>
              <w:spacing w:line="360" w:lineRule="auto"/>
              <w:jc w:val="left"/>
              <w:rPr>
                <w:rFonts w:hint="eastAsia" w:ascii="宋体"/>
                <w:sz w:val="18"/>
                <w:szCs w:val="18"/>
              </w:rPr>
            </w:pPr>
            <w:r>
              <w:rPr>
                <w:rFonts w:hint="eastAsia" w:ascii="宋体"/>
                <w:sz w:val="18"/>
                <w:szCs w:val="18"/>
              </w:rPr>
              <w:t xml:space="preserve">一、评审内容 结合本项目实际情况，提供质量保证方案。 </w:t>
            </w:r>
            <w:r>
              <w:rPr>
                <w:rFonts w:hint="eastAsia" w:ascii="宋体"/>
                <w:sz w:val="18"/>
                <w:szCs w:val="18"/>
                <w:lang w:val="en-US" w:eastAsia="zh-CN"/>
              </w:rPr>
              <w:t>二</w:t>
            </w:r>
            <w:r>
              <w:rPr>
                <w:rFonts w:hint="eastAsia" w:ascii="宋体"/>
                <w:sz w:val="18"/>
                <w:szCs w:val="18"/>
              </w:rPr>
              <w:t>、赋分标准（满分</w:t>
            </w:r>
            <w:r>
              <w:rPr>
                <w:rFonts w:hint="eastAsia" w:ascii="宋体"/>
                <w:sz w:val="18"/>
                <w:szCs w:val="18"/>
                <w:lang w:val="en-US" w:eastAsia="zh-CN"/>
              </w:rPr>
              <w:t>12</w:t>
            </w:r>
            <w:r>
              <w:rPr>
                <w:rFonts w:hint="eastAsia" w:ascii="宋体"/>
                <w:sz w:val="18"/>
                <w:szCs w:val="18"/>
              </w:rPr>
              <w:t>分）方案全面、具体、可行、科学合理，得</w:t>
            </w:r>
            <w:r>
              <w:rPr>
                <w:rFonts w:hint="eastAsia" w:ascii="宋体"/>
                <w:sz w:val="18"/>
                <w:szCs w:val="18"/>
                <w:lang w:val="en-US" w:eastAsia="zh-CN"/>
              </w:rPr>
              <w:t>12</w:t>
            </w:r>
            <w:r>
              <w:rPr>
                <w:rFonts w:hint="eastAsia" w:ascii="宋体"/>
                <w:sz w:val="18"/>
                <w:szCs w:val="18"/>
              </w:rPr>
              <w:t>分；方案较为合理、规范，得</w:t>
            </w:r>
            <w:r>
              <w:rPr>
                <w:rFonts w:hint="eastAsia" w:ascii="宋体"/>
                <w:sz w:val="18"/>
                <w:szCs w:val="18"/>
                <w:lang w:val="en-US" w:eastAsia="zh-CN"/>
              </w:rPr>
              <w:t>8</w:t>
            </w:r>
            <w:r>
              <w:rPr>
                <w:rFonts w:hint="eastAsia" w:ascii="宋体"/>
                <w:sz w:val="18"/>
                <w:szCs w:val="18"/>
              </w:rPr>
              <w:t>分；方案简单，得</w:t>
            </w:r>
            <w:r>
              <w:rPr>
                <w:rFonts w:hint="eastAsia" w:ascii="宋体"/>
                <w:sz w:val="18"/>
                <w:szCs w:val="18"/>
                <w:lang w:val="en-US" w:eastAsia="zh-CN"/>
              </w:rPr>
              <w:t>4</w:t>
            </w:r>
            <w:r>
              <w:rPr>
                <w:rFonts w:hint="eastAsia" w:ascii="宋体"/>
                <w:sz w:val="18"/>
                <w:szCs w:val="18"/>
              </w:rPr>
              <w:t>分</w:t>
            </w:r>
            <w:r>
              <w:rPr>
                <w:rFonts w:hint="eastAsia" w:ascii="宋体"/>
                <w:sz w:val="18"/>
                <w:szCs w:val="18"/>
                <w:lang w:eastAsia="zh-CN"/>
              </w:rPr>
              <w:t>，</w:t>
            </w:r>
            <w:r>
              <w:rPr>
                <w:rFonts w:hint="eastAsia" w:ascii="宋体"/>
                <w:sz w:val="18"/>
                <w:szCs w:val="18"/>
                <w:lang w:val="en-US" w:eastAsia="zh-CN"/>
              </w:rPr>
              <w:t>未提供得0分。</w:t>
            </w:r>
          </w:p>
        </w:tc>
        <w:tc>
          <w:tcPr>
            <w:tcW w:w="612" w:type="dxa"/>
            <w:vAlign w:val="center"/>
          </w:tcPr>
          <w:p w14:paraId="7887A854">
            <w:pPr>
              <w:spacing w:line="360" w:lineRule="auto"/>
              <w:jc w:val="center"/>
              <w:rPr>
                <w:rFonts w:ascii="宋体"/>
                <w:sz w:val="18"/>
                <w:szCs w:val="18"/>
              </w:rPr>
            </w:pPr>
            <w:r>
              <w:rPr>
                <w:rFonts w:hint="eastAsia" w:ascii="宋体"/>
                <w:sz w:val="18"/>
                <w:szCs w:val="18"/>
              </w:rPr>
              <w:t>12</w:t>
            </w:r>
          </w:p>
        </w:tc>
      </w:tr>
      <w:tr w14:paraId="7020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vAlign w:val="center"/>
          </w:tcPr>
          <w:p w14:paraId="76533D2A">
            <w:pPr>
              <w:spacing w:line="360" w:lineRule="auto"/>
              <w:jc w:val="center"/>
              <w:rPr>
                <w:rFonts w:ascii="宋体"/>
                <w:sz w:val="18"/>
                <w:szCs w:val="18"/>
              </w:rPr>
            </w:pPr>
            <w:r>
              <w:rPr>
                <w:rFonts w:hint="eastAsia" w:ascii="宋体"/>
                <w:sz w:val="18"/>
                <w:szCs w:val="18"/>
              </w:rPr>
              <w:t>售后服务</w:t>
            </w:r>
          </w:p>
        </w:tc>
        <w:tc>
          <w:tcPr>
            <w:tcW w:w="6323" w:type="dxa"/>
            <w:vAlign w:val="center"/>
          </w:tcPr>
          <w:p w14:paraId="177EE5E1">
            <w:pPr>
              <w:spacing w:line="360" w:lineRule="auto"/>
              <w:jc w:val="left"/>
              <w:rPr>
                <w:rFonts w:ascii="宋体"/>
                <w:sz w:val="18"/>
                <w:szCs w:val="18"/>
              </w:rPr>
            </w:pPr>
            <w:r>
              <w:rPr>
                <w:rFonts w:hint="eastAsia" w:ascii="宋体"/>
                <w:sz w:val="18"/>
                <w:szCs w:val="18"/>
              </w:rPr>
              <w:t>一、评审内容 根据项目实际需求，提供针对本项目的售后服务方案，方案内容包含：1、售后服务承诺2、售后服务内容3、应急措施4、维修管理响应时间5、响应速度及响应方式。 二、评审标准 1、切合本项目实际情况，方案内容齐全，对招标文件中各项要求有详细描述及其他内容的补充；2、切合本项目实际情况，叙述清楚，符合客观实际情况；3、方案内容符合项目实际特点，内容科学、针对性强； 三、赋分标准（满分15分） 1、售后服务承诺：每完全满足一个评审标准得1分，方案缺漏得0.5分，满分3 分；2、售后服务内容：每完全满足一个评审标准得 1分，方案缺漏得0.5分，满分 3 分；3、应急措施：每完全满足一个评审标准得1分，方案缺漏得0.5分，满分3分；4、维修管理响应时间：每完全满足一个评审标准得1分，方案缺漏得0.5分，满分3 分；5、响应速度及响应方式：每完全满足一个评审标准得1分，方案缺漏得0.5分，满分3分。未提供方案得0分（缺漏是指：内容粗略、逻辑混乱、描述过于简单、与项目特点不匹配、凭空编造、逻辑漏洞、出现常识性错误、存在不适用项目实际情况的情形或只有标题没有实质性内容等）</w:t>
            </w:r>
          </w:p>
        </w:tc>
        <w:tc>
          <w:tcPr>
            <w:tcW w:w="612" w:type="dxa"/>
            <w:vAlign w:val="center"/>
          </w:tcPr>
          <w:p w14:paraId="2D0502CB">
            <w:pPr>
              <w:spacing w:line="360" w:lineRule="auto"/>
              <w:jc w:val="center"/>
              <w:rPr>
                <w:rFonts w:ascii="宋体"/>
                <w:sz w:val="18"/>
                <w:szCs w:val="18"/>
              </w:rPr>
            </w:pPr>
            <w:r>
              <w:rPr>
                <w:rFonts w:hint="eastAsia" w:ascii="宋体"/>
                <w:sz w:val="18"/>
                <w:szCs w:val="18"/>
              </w:rPr>
              <w:t>15</w:t>
            </w:r>
          </w:p>
        </w:tc>
      </w:tr>
      <w:tr w14:paraId="2E98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vAlign w:val="center"/>
          </w:tcPr>
          <w:p w14:paraId="56A1FE4F">
            <w:pPr>
              <w:spacing w:line="360" w:lineRule="auto"/>
              <w:jc w:val="center"/>
              <w:rPr>
                <w:rFonts w:ascii="宋体"/>
                <w:sz w:val="18"/>
                <w:szCs w:val="18"/>
              </w:rPr>
            </w:pPr>
            <w:r>
              <w:rPr>
                <w:rFonts w:hint="eastAsia" w:ascii="宋体"/>
                <w:sz w:val="18"/>
                <w:szCs w:val="18"/>
              </w:rPr>
              <w:t>业绩</w:t>
            </w:r>
          </w:p>
        </w:tc>
        <w:tc>
          <w:tcPr>
            <w:tcW w:w="6323" w:type="dxa"/>
            <w:vAlign w:val="center"/>
          </w:tcPr>
          <w:p w14:paraId="2D13637D">
            <w:pPr>
              <w:spacing w:line="360" w:lineRule="auto"/>
              <w:jc w:val="left"/>
              <w:rPr>
                <w:rFonts w:ascii="宋体"/>
                <w:sz w:val="18"/>
                <w:szCs w:val="18"/>
              </w:rPr>
            </w:pPr>
            <w:r>
              <w:rPr>
                <w:rFonts w:hint="eastAsia" w:ascii="宋体"/>
                <w:sz w:val="18"/>
                <w:szCs w:val="18"/>
              </w:rPr>
              <w:t>一、评审内容：提供供应商2022年09月01日至今类似项目业绩； 二、评审标准及赋分标准：需提供类似业绩证明文件，以中标通知书或合同为准，每提供一个业绩证明得2分，满分6分。</w:t>
            </w:r>
          </w:p>
        </w:tc>
        <w:tc>
          <w:tcPr>
            <w:tcW w:w="612" w:type="dxa"/>
            <w:vAlign w:val="center"/>
          </w:tcPr>
          <w:p w14:paraId="1DE3CE22">
            <w:pPr>
              <w:spacing w:line="360" w:lineRule="auto"/>
              <w:jc w:val="center"/>
              <w:rPr>
                <w:rFonts w:ascii="宋体"/>
                <w:sz w:val="18"/>
                <w:szCs w:val="18"/>
              </w:rPr>
            </w:pPr>
            <w:r>
              <w:rPr>
                <w:rFonts w:hint="eastAsia" w:ascii="宋体"/>
                <w:sz w:val="18"/>
                <w:szCs w:val="18"/>
              </w:rPr>
              <w:t>6</w:t>
            </w:r>
          </w:p>
        </w:tc>
      </w:tr>
      <w:tr w14:paraId="3931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160" w:type="dxa"/>
            <w:vAlign w:val="center"/>
          </w:tcPr>
          <w:p w14:paraId="1C2122C1">
            <w:pPr>
              <w:spacing w:line="360" w:lineRule="auto"/>
              <w:jc w:val="center"/>
              <w:rPr>
                <w:rFonts w:ascii="宋体"/>
                <w:sz w:val="18"/>
                <w:szCs w:val="18"/>
              </w:rPr>
            </w:pPr>
            <w:r>
              <w:rPr>
                <w:rFonts w:ascii="宋体"/>
                <w:sz w:val="18"/>
                <w:szCs w:val="18"/>
              </w:rPr>
              <w:t>价格扣除</w:t>
            </w:r>
          </w:p>
          <w:p w14:paraId="54983CBB">
            <w:pPr>
              <w:spacing w:line="360" w:lineRule="auto"/>
              <w:jc w:val="center"/>
              <w:rPr>
                <w:rFonts w:ascii="宋体"/>
                <w:sz w:val="18"/>
                <w:szCs w:val="18"/>
              </w:rPr>
            </w:pPr>
          </w:p>
        </w:tc>
        <w:tc>
          <w:tcPr>
            <w:tcW w:w="6323" w:type="dxa"/>
            <w:vAlign w:val="center"/>
          </w:tcPr>
          <w:p w14:paraId="49391DA0">
            <w:pPr>
              <w:spacing w:line="360" w:lineRule="auto"/>
              <w:jc w:val="left"/>
              <w:rPr>
                <w:rFonts w:ascii="宋体"/>
                <w:sz w:val="18"/>
                <w:szCs w:val="18"/>
              </w:rPr>
            </w:pPr>
            <w:r>
              <w:rPr>
                <w:rFonts w:ascii="宋体"/>
                <w:sz w:val="18"/>
                <w:szCs w:val="18"/>
              </w:rPr>
              <w:t>对于经主管预算单位统筹后未预留份额专门面向中小企业采购的采购项目，以及预留份额项目中的非预留部分采购包，对符合《政府采购促进中小企业发展管理办法》（财库〔2020〕46号）规定的小微企业报价给予</w:t>
            </w:r>
            <w:r>
              <w:rPr>
                <w:rFonts w:hint="eastAsia" w:ascii="宋体"/>
                <w:sz w:val="18"/>
                <w:szCs w:val="18"/>
              </w:rPr>
              <w:t>10%</w:t>
            </w:r>
            <w:r>
              <w:rPr>
                <w:rFonts w:ascii="宋体"/>
                <w:sz w:val="18"/>
                <w:szCs w:val="18"/>
              </w:rPr>
              <w:t>的扣除，用扣除后的价格参加评审。承</w:t>
            </w:r>
            <w:bookmarkStart w:id="461" w:name="_GoBack"/>
            <w:bookmarkEnd w:id="461"/>
            <w:r>
              <w:rPr>
                <w:rFonts w:ascii="宋体"/>
                <w:sz w:val="18"/>
                <w:szCs w:val="18"/>
              </w:rPr>
              <w:t>接本项目的供应商符合相应条件时，给予</w:t>
            </w:r>
            <w:r>
              <w:rPr>
                <w:rFonts w:hint="eastAsia" w:ascii="宋体"/>
                <w:sz w:val="18"/>
                <w:szCs w:val="18"/>
              </w:rPr>
              <w:t>10%</w:t>
            </w:r>
            <w:r>
              <w:rPr>
                <w:rFonts w:ascii="宋体"/>
                <w:sz w:val="18"/>
                <w:szCs w:val="18"/>
              </w:rPr>
              <w:t>的价格扣除，即：评标价=最后报价×（1-</w:t>
            </w:r>
            <w:r>
              <w:rPr>
                <w:rFonts w:hint="eastAsia" w:ascii="宋体"/>
                <w:sz w:val="18"/>
                <w:szCs w:val="18"/>
              </w:rPr>
              <w:t>10%</w:t>
            </w:r>
            <w:r>
              <w:rPr>
                <w:rFonts w:ascii="宋体"/>
                <w:sz w:val="18"/>
                <w:szCs w:val="18"/>
              </w:rPr>
              <w:t>）;监狱企业与残疾人福利性单位视同小型、微型企业，享受同等价格扣除，当企业属性重复时，不重复价格扣除</w:t>
            </w:r>
          </w:p>
        </w:tc>
        <w:tc>
          <w:tcPr>
            <w:tcW w:w="612" w:type="dxa"/>
            <w:vAlign w:val="center"/>
          </w:tcPr>
          <w:p w14:paraId="7B2A0CBA">
            <w:pPr>
              <w:spacing w:line="360" w:lineRule="auto"/>
              <w:jc w:val="center"/>
              <w:rPr>
                <w:rFonts w:ascii="宋体"/>
                <w:sz w:val="18"/>
                <w:szCs w:val="18"/>
              </w:rPr>
            </w:pPr>
            <w:r>
              <w:rPr>
                <w:rFonts w:hint="eastAsia" w:ascii="宋体"/>
                <w:sz w:val="18"/>
                <w:szCs w:val="18"/>
              </w:rPr>
              <w:t>以提供中小企业声明函为准</w:t>
            </w:r>
          </w:p>
        </w:tc>
      </w:tr>
    </w:tbl>
    <w:p w14:paraId="3E8F7497">
      <w:pPr>
        <w:spacing w:line="360" w:lineRule="auto"/>
        <w:jc w:val="center"/>
        <w:rPr>
          <w:rFonts w:ascii="宋体"/>
          <w:sz w:val="18"/>
          <w:szCs w:val="18"/>
        </w:rPr>
      </w:pPr>
    </w:p>
    <w:p w14:paraId="68A44E1F">
      <w:pPr>
        <w:jc w:val="center"/>
        <w:rPr>
          <w:rFonts w:ascii="宋体" w:hAnsi="宋体" w:eastAsia="宋体" w:cs="宋体"/>
          <w:b/>
          <w:kern w:val="0"/>
          <w:sz w:val="30"/>
          <w:szCs w:val="30"/>
        </w:rPr>
      </w:pPr>
      <w:r>
        <w:rPr>
          <w:rFonts w:hint="eastAsia" w:ascii="宋体" w:hAnsi="宋体" w:eastAsia="宋体" w:cs="宋体"/>
          <w:szCs w:val="21"/>
        </w:rPr>
        <w:br w:type="page"/>
      </w:r>
    </w:p>
    <w:p w14:paraId="4DBCF4BE">
      <w:pPr>
        <w:pStyle w:val="47"/>
        <w:numPr>
          <w:ilvl w:val="0"/>
          <w:numId w:val="7"/>
        </w:numPr>
        <w:spacing w:line="360" w:lineRule="auto"/>
        <w:rPr>
          <w:rStyle w:val="204"/>
          <w:rFonts w:ascii="宋体" w:hAnsi="宋体" w:eastAsia="宋体" w:cs="宋体"/>
          <w:sz w:val="36"/>
          <w:szCs w:val="36"/>
        </w:rPr>
      </w:pPr>
      <w:bookmarkStart w:id="279" w:name="_Toc68590979"/>
      <w:bookmarkStart w:id="280" w:name="_Toc13340"/>
      <w:r>
        <w:rPr>
          <w:rStyle w:val="204"/>
          <w:rFonts w:hint="eastAsia" w:ascii="宋体" w:hAnsi="宋体" w:eastAsia="宋体" w:cs="宋体"/>
          <w:sz w:val="36"/>
          <w:szCs w:val="36"/>
        </w:rPr>
        <w:t xml:space="preserve"> </w:t>
      </w:r>
      <w:bookmarkEnd w:id="26"/>
      <w:bookmarkEnd w:id="246"/>
      <w:bookmarkEnd w:id="247"/>
      <w:bookmarkEnd w:id="279"/>
      <w:bookmarkStart w:id="281" w:name="_Toc500747010"/>
      <w:bookmarkStart w:id="282" w:name="_Toc499711087"/>
      <w:bookmarkStart w:id="283" w:name="_Toc232395222"/>
      <w:bookmarkStart w:id="284" w:name="_Toc496324623"/>
      <w:bookmarkStart w:id="285" w:name="_Toc53722865"/>
      <w:bookmarkStart w:id="286" w:name="_Toc28450"/>
      <w:bookmarkStart w:id="287" w:name="_Toc500747106"/>
      <w:bookmarkStart w:id="288" w:name="_Toc177817344"/>
      <w:bookmarkStart w:id="289" w:name="_Toc249515482"/>
      <w:bookmarkStart w:id="290" w:name="_Toc499711928"/>
      <w:bookmarkStart w:id="291" w:name="_Toc177189245"/>
      <w:bookmarkStart w:id="292" w:name="_Toc415499897"/>
      <w:bookmarkStart w:id="293" w:name="_Toc230099803"/>
      <w:bookmarkStart w:id="294" w:name="_Toc230583552"/>
      <w:bookmarkStart w:id="295" w:name="_Toc230013638"/>
      <w:bookmarkStart w:id="296" w:name="_Toc256342152"/>
      <w:bookmarkStart w:id="297" w:name="_Toc500747233"/>
      <w:bookmarkStart w:id="298" w:name="_Toc232176282"/>
      <w:bookmarkStart w:id="299" w:name="_Toc249515369"/>
      <w:bookmarkStart w:id="300" w:name="_Toc70687202"/>
      <w:bookmarkStart w:id="301" w:name="_Toc249525250"/>
      <w:bookmarkStart w:id="302" w:name="_Toc503063458"/>
      <w:bookmarkStart w:id="303" w:name="_Toc176882552"/>
      <w:bookmarkStart w:id="304" w:name="_Toc177995483"/>
      <w:bookmarkStart w:id="305" w:name="_Toc184043058"/>
      <w:bookmarkStart w:id="306" w:name="_Toc492955459"/>
      <w:r>
        <w:rPr>
          <w:rStyle w:val="204"/>
          <w:rFonts w:hint="eastAsia" w:ascii="宋体" w:hAnsi="宋体" w:eastAsia="宋体" w:cs="宋体"/>
          <w:sz w:val="36"/>
          <w:szCs w:val="36"/>
        </w:rPr>
        <w:t xml:space="preserve"> </w:t>
      </w:r>
      <w:bookmarkStart w:id="307" w:name="_Toc30952"/>
      <w:r>
        <w:rPr>
          <w:rStyle w:val="204"/>
          <w:rFonts w:hint="eastAsia" w:ascii="宋体" w:hAnsi="宋体" w:eastAsia="宋体" w:cs="宋体"/>
          <w:sz w:val="36"/>
          <w:szCs w:val="36"/>
        </w:rPr>
        <w:t>商务要求</w:t>
      </w:r>
      <w:bookmarkEnd w:id="307"/>
    </w:p>
    <w:p w14:paraId="5D5AA1D6">
      <w:pPr>
        <w:spacing w:line="600" w:lineRule="exact"/>
        <w:ind w:firstLine="482" w:firstLineChars="200"/>
        <w:rPr>
          <w:rFonts w:ascii="宋体" w:hAnsi="宋体"/>
          <w:b/>
          <w:bCs/>
          <w:sz w:val="24"/>
          <w:szCs w:val="20"/>
        </w:rPr>
      </w:pPr>
      <w:r>
        <w:rPr>
          <w:rFonts w:hint="eastAsia" w:ascii="宋体" w:hAnsi="宋体"/>
          <w:b/>
          <w:bCs/>
          <w:sz w:val="24"/>
          <w:szCs w:val="20"/>
        </w:rPr>
        <w:t>一、服务期限及地点：</w:t>
      </w:r>
      <w:bookmarkStart w:id="308" w:name="_Toc167715234"/>
      <w:bookmarkStart w:id="309" w:name="_Toc167712839"/>
      <w:bookmarkStart w:id="310" w:name="_Toc167714037"/>
    </w:p>
    <w:p w14:paraId="770A2808">
      <w:pPr>
        <w:spacing w:line="480" w:lineRule="exact"/>
        <w:ind w:firstLine="480" w:firstLineChars="200"/>
        <w:rPr>
          <w:rFonts w:ascii="宋体" w:hAnsi="宋体"/>
          <w:sz w:val="24"/>
        </w:rPr>
      </w:pPr>
      <w:r>
        <w:rPr>
          <w:rFonts w:hint="eastAsia" w:ascii="宋体" w:hAnsi="宋体"/>
          <w:sz w:val="24"/>
        </w:rPr>
        <w:t>1、</w:t>
      </w:r>
      <w:bookmarkEnd w:id="308"/>
      <w:bookmarkEnd w:id="309"/>
      <w:bookmarkEnd w:id="310"/>
      <w:r>
        <w:rPr>
          <w:rFonts w:hint="eastAsia" w:ascii="宋体" w:hAnsi="宋体"/>
          <w:sz w:val="24"/>
        </w:rPr>
        <w:t>服务期限：合同签订后，</w:t>
      </w:r>
      <w:r>
        <w:rPr>
          <w:rFonts w:hint="eastAsia" w:ascii="宋体" w:hAnsi="宋体" w:eastAsia="宋体"/>
          <w:sz w:val="24"/>
          <w:lang w:val="en-US" w:eastAsia="zh-CN"/>
        </w:rPr>
        <w:t>30</w:t>
      </w:r>
      <w:r>
        <w:rPr>
          <w:rFonts w:hint="eastAsia" w:ascii="宋体" w:hAnsi="宋体"/>
          <w:sz w:val="24"/>
        </w:rPr>
        <w:t>日历天。</w:t>
      </w:r>
    </w:p>
    <w:p w14:paraId="0B0538E9">
      <w:pPr>
        <w:adjustRightInd w:val="0"/>
        <w:snapToGrid w:val="0"/>
        <w:spacing w:line="500" w:lineRule="exact"/>
        <w:ind w:firstLine="480" w:firstLineChars="200"/>
        <w:rPr>
          <w:rFonts w:ascii="宋体" w:hAnsi="宋体"/>
          <w:sz w:val="24"/>
          <w:szCs w:val="20"/>
        </w:rPr>
      </w:pPr>
      <w:r>
        <w:rPr>
          <w:rFonts w:hint="eastAsia" w:ascii="宋体" w:hAnsi="宋体"/>
          <w:sz w:val="24"/>
          <w:szCs w:val="20"/>
        </w:rPr>
        <w:t>2、服务地点：采购人指定地点。</w:t>
      </w:r>
    </w:p>
    <w:p w14:paraId="2F7C52C1">
      <w:pPr>
        <w:spacing w:line="480" w:lineRule="exact"/>
        <w:ind w:firstLine="482" w:firstLineChars="200"/>
        <w:rPr>
          <w:rFonts w:ascii="宋体" w:hAnsi="宋体"/>
          <w:b/>
          <w:bCs/>
          <w:sz w:val="24"/>
          <w:szCs w:val="20"/>
        </w:rPr>
      </w:pPr>
      <w:r>
        <w:rPr>
          <w:rFonts w:hint="eastAsia" w:ascii="宋体" w:hAnsi="宋体"/>
          <w:b/>
          <w:bCs/>
          <w:sz w:val="24"/>
        </w:rPr>
        <w:t>二、付款方式：</w:t>
      </w:r>
      <w:r>
        <w:rPr>
          <w:rFonts w:hint="eastAsia" w:ascii="宋体" w:hAnsi="宋体" w:eastAsia="宋体" w:cs="宋体"/>
          <w:spacing w:val="-1"/>
          <w:sz w:val="24"/>
        </w:rPr>
        <w:t>全部工作完成并通过验收后</w:t>
      </w:r>
      <w:r>
        <w:rPr>
          <w:rFonts w:ascii="宋体" w:hAnsi="宋体" w:eastAsia="宋体" w:cs="宋体"/>
          <w:sz w:val="24"/>
        </w:rPr>
        <w:t>付清项目</w:t>
      </w:r>
      <w:r>
        <w:rPr>
          <w:rFonts w:hint="eastAsia" w:ascii="宋体" w:hAnsi="宋体" w:eastAsia="宋体" w:cs="宋体"/>
          <w:sz w:val="24"/>
        </w:rPr>
        <w:t>全部款项</w:t>
      </w:r>
      <w:r>
        <w:rPr>
          <w:rFonts w:ascii="宋体" w:hAnsi="宋体" w:eastAsia="宋体" w:cs="宋体"/>
          <w:spacing w:val="-1"/>
          <w:sz w:val="24"/>
        </w:rPr>
        <w:t>。</w:t>
      </w:r>
    </w:p>
    <w:p w14:paraId="17EAAF0C">
      <w:pPr>
        <w:spacing w:line="480" w:lineRule="exact"/>
        <w:ind w:firstLine="482" w:firstLineChars="200"/>
        <w:rPr>
          <w:rFonts w:ascii="宋体" w:hAnsi="宋体"/>
          <w:sz w:val="24"/>
          <w:szCs w:val="20"/>
        </w:rPr>
      </w:pPr>
      <w:r>
        <w:rPr>
          <w:rFonts w:hint="eastAsia" w:ascii="宋体" w:hAnsi="宋体"/>
          <w:b/>
          <w:bCs/>
          <w:sz w:val="24"/>
          <w:szCs w:val="20"/>
        </w:rPr>
        <w:t>三、质量要求：</w:t>
      </w:r>
      <w:r>
        <w:rPr>
          <w:rFonts w:hint="eastAsia" w:ascii="宋体" w:hAnsi="宋体" w:cs="宋体"/>
          <w:sz w:val="24"/>
          <w:szCs w:val="32"/>
        </w:rPr>
        <w:t>符合国家、行业的标准和有关规定并通过甲方验收</w:t>
      </w:r>
      <w:r>
        <w:rPr>
          <w:rFonts w:hint="eastAsia" w:ascii="宋体" w:hAnsi="宋体"/>
          <w:sz w:val="24"/>
          <w:szCs w:val="20"/>
        </w:rPr>
        <w:t>。</w:t>
      </w:r>
    </w:p>
    <w:p w14:paraId="45F28350">
      <w:pPr>
        <w:spacing w:line="480" w:lineRule="exact"/>
        <w:ind w:firstLine="482" w:firstLineChars="200"/>
        <w:rPr>
          <w:rFonts w:ascii="宋体" w:hAnsi="宋体"/>
          <w:b/>
          <w:bCs/>
          <w:sz w:val="24"/>
          <w:szCs w:val="20"/>
        </w:rPr>
      </w:pPr>
      <w:r>
        <w:rPr>
          <w:rFonts w:hint="eastAsia" w:ascii="宋体" w:hAnsi="宋体"/>
          <w:b/>
          <w:bCs/>
          <w:sz w:val="24"/>
          <w:szCs w:val="20"/>
        </w:rPr>
        <w:t>四、合同实施：</w:t>
      </w:r>
    </w:p>
    <w:p w14:paraId="2483E45A">
      <w:pPr>
        <w:spacing w:line="480" w:lineRule="exact"/>
        <w:ind w:firstLine="480" w:firstLineChars="200"/>
        <w:rPr>
          <w:rFonts w:ascii="宋体" w:hAnsi="宋体"/>
          <w:sz w:val="24"/>
          <w:szCs w:val="20"/>
        </w:rPr>
      </w:pPr>
      <w:r>
        <w:rPr>
          <w:rFonts w:hint="eastAsia" w:ascii="宋体" w:hAnsi="宋体"/>
          <w:sz w:val="24"/>
          <w:szCs w:val="20"/>
        </w:rPr>
        <w:t>1 、成交人应在合同签订后3个日历日内安排人员与使用单位就工作实施进行安排、部署。</w:t>
      </w:r>
    </w:p>
    <w:p w14:paraId="4D5E1EE1">
      <w:pPr>
        <w:spacing w:line="480" w:lineRule="exact"/>
        <w:ind w:firstLine="480" w:firstLineChars="200"/>
        <w:rPr>
          <w:rFonts w:ascii="宋体" w:hAnsi="宋体"/>
          <w:sz w:val="24"/>
          <w:szCs w:val="20"/>
        </w:rPr>
      </w:pPr>
      <w:r>
        <w:rPr>
          <w:rFonts w:hint="eastAsia" w:ascii="宋体" w:hAnsi="宋体"/>
          <w:sz w:val="24"/>
          <w:szCs w:val="20"/>
        </w:rPr>
        <w:t>2 、若未能在服务期内完成合同规定的义务，由此对采购人造成的延误和一切损失，由成交人承担和赔偿。</w:t>
      </w:r>
    </w:p>
    <w:p w14:paraId="7CD8D413">
      <w:pPr>
        <w:spacing w:line="480" w:lineRule="exact"/>
        <w:ind w:firstLine="482" w:firstLineChars="200"/>
        <w:rPr>
          <w:rFonts w:ascii="宋体" w:hAnsi="宋体"/>
          <w:b/>
          <w:bCs/>
          <w:sz w:val="24"/>
          <w:szCs w:val="20"/>
        </w:rPr>
      </w:pPr>
      <w:r>
        <w:rPr>
          <w:rFonts w:hint="eastAsia" w:ascii="宋体" w:hAnsi="宋体"/>
          <w:b/>
          <w:bCs/>
          <w:sz w:val="24"/>
          <w:szCs w:val="20"/>
        </w:rPr>
        <w:t>五、验收：</w:t>
      </w:r>
    </w:p>
    <w:p w14:paraId="323E7374">
      <w:pPr>
        <w:spacing w:line="480" w:lineRule="exact"/>
        <w:ind w:firstLine="480" w:firstLineChars="200"/>
        <w:rPr>
          <w:rFonts w:hint="eastAsia" w:ascii="宋体" w:hAnsi="宋体" w:eastAsia="宋体" w:cs="宋体"/>
          <w:spacing w:val="-1"/>
          <w:sz w:val="24"/>
        </w:rPr>
      </w:pPr>
      <w:r>
        <w:rPr>
          <w:rFonts w:hint="eastAsia" w:ascii="宋体" w:hAnsi="宋体"/>
          <w:sz w:val="24"/>
          <w:szCs w:val="20"/>
        </w:rPr>
        <w:t>依据国家、行业标准和有关规定评审</w:t>
      </w:r>
      <w:r>
        <w:rPr>
          <w:rFonts w:hint="eastAsia" w:ascii="宋体" w:hAnsi="宋体" w:eastAsia="宋体" w:cs="宋体"/>
          <w:spacing w:val="-1"/>
          <w:sz w:val="24"/>
        </w:rPr>
        <w:t>。</w:t>
      </w:r>
    </w:p>
    <w:p w14:paraId="00095898">
      <w:pPr>
        <w:spacing w:line="480" w:lineRule="exact"/>
        <w:ind w:firstLine="482" w:firstLineChars="200"/>
        <w:rPr>
          <w:rFonts w:hint="eastAsia" w:ascii="宋体" w:hAnsi="宋体" w:eastAsia="宋体"/>
          <w:b/>
          <w:bCs/>
          <w:sz w:val="24"/>
          <w:szCs w:val="20"/>
          <w:lang w:eastAsia="zh-CN"/>
        </w:rPr>
      </w:pPr>
      <w:r>
        <w:rPr>
          <w:rFonts w:hint="eastAsia" w:ascii="宋体" w:hAnsi="宋体"/>
          <w:b/>
          <w:bCs/>
          <w:sz w:val="24"/>
          <w:szCs w:val="20"/>
          <w:lang w:eastAsia="zh-CN"/>
        </w:rPr>
        <w:t>六</w:t>
      </w:r>
      <w:r>
        <w:rPr>
          <w:rFonts w:hint="eastAsia" w:ascii="宋体" w:hAnsi="宋体"/>
          <w:b/>
          <w:bCs/>
          <w:sz w:val="24"/>
          <w:szCs w:val="20"/>
        </w:rPr>
        <w:t>、质量保修范围和保修期</w:t>
      </w:r>
      <w:r>
        <w:rPr>
          <w:rFonts w:hint="eastAsia" w:ascii="宋体" w:hAnsi="宋体" w:eastAsia="宋体"/>
          <w:b/>
          <w:bCs/>
          <w:sz w:val="24"/>
          <w:szCs w:val="20"/>
          <w:lang w:eastAsia="zh-CN"/>
        </w:rPr>
        <w:t>：</w:t>
      </w:r>
    </w:p>
    <w:p w14:paraId="6EFDAB09">
      <w:pPr>
        <w:spacing w:line="480" w:lineRule="exact"/>
        <w:ind w:firstLine="480" w:firstLineChars="200"/>
        <w:rPr>
          <w:rFonts w:hint="eastAsia" w:ascii="宋体" w:hAnsi="宋体"/>
          <w:sz w:val="24"/>
          <w:szCs w:val="20"/>
        </w:rPr>
      </w:pPr>
      <w:r>
        <w:rPr>
          <w:rFonts w:hint="eastAsia" w:ascii="宋体" w:hAnsi="宋体"/>
          <w:sz w:val="24"/>
          <w:szCs w:val="20"/>
        </w:rPr>
        <w:t>1、乙方对其所提供设备负责备品配件的供应，长期提供维修服务，并提供技术咨询等服务。质保期内应无偿负责的维修和替换等工作。超出质保期只收取维修所需原设备、材料成本费用。</w:t>
      </w:r>
    </w:p>
    <w:p w14:paraId="29C3339D">
      <w:pPr>
        <w:spacing w:line="480" w:lineRule="exact"/>
        <w:ind w:firstLine="480" w:firstLineChars="200"/>
        <w:rPr>
          <w:rFonts w:hint="eastAsia" w:ascii="宋体" w:hAnsi="宋体"/>
          <w:sz w:val="24"/>
          <w:szCs w:val="20"/>
        </w:rPr>
      </w:pPr>
      <w:r>
        <w:rPr>
          <w:rFonts w:hint="eastAsia" w:ascii="宋体" w:hAnsi="宋体"/>
          <w:sz w:val="24"/>
          <w:szCs w:val="20"/>
        </w:rPr>
        <w:t>2、服务响应时限:7X24小时服务，提供售后服务电话(应具有移动电</w:t>
      </w:r>
      <w:r>
        <w:rPr>
          <w:rFonts w:hint="eastAsia" w:ascii="宋体" w:hAnsi="宋体"/>
          <w:sz w:val="24"/>
          <w:szCs w:val="20"/>
          <w:lang w:eastAsia="zh-CN"/>
        </w:rPr>
        <w:t>话</w:t>
      </w:r>
      <w:r>
        <w:rPr>
          <w:rFonts w:hint="eastAsia" w:ascii="宋体" w:hAnsi="宋体"/>
          <w:sz w:val="24"/>
          <w:szCs w:val="20"/>
        </w:rPr>
        <w:t xml:space="preserve">)。 </w:t>
      </w:r>
    </w:p>
    <w:p w14:paraId="2A471C87">
      <w:pPr>
        <w:spacing w:line="480" w:lineRule="exact"/>
        <w:ind w:firstLine="480" w:firstLineChars="200"/>
        <w:rPr>
          <w:rFonts w:hint="eastAsia" w:ascii="宋体" w:hAnsi="宋体"/>
          <w:sz w:val="24"/>
          <w:szCs w:val="20"/>
        </w:rPr>
      </w:pPr>
      <w:r>
        <w:rPr>
          <w:rFonts w:hint="eastAsia" w:ascii="宋体" w:hAnsi="宋体"/>
          <w:sz w:val="24"/>
          <w:szCs w:val="20"/>
        </w:rPr>
        <w:t>3、维修工作时间不大于 24小时，更换工作时间不大于 72 小时。</w:t>
      </w:r>
    </w:p>
    <w:p w14:paraId="57AC894A">
      <w:pPr>
        <w:spacing w:line="480" w:lineRule="exact"/>
        <w:ind w:firstLine="480" w:firstLineChars="200"/>
        <w:rPr>
          <w:rFonts w:hint="eastAsia" w:ascii="宋体" w:hAnsi="宋体"/>
          <w:sz w:val="24"/>
          <w:szCs w:val="20"/>
        </w:rPr>
      </w:pPr>
      <w:r>
        <w:rPr>
          <w:rFonts w:hint="eastAsia" w:ascii="宋体" w:hAnsi="宋体"/>
          <w:sz w:val="24"/>
          <w:szCs w:val="20"/>
        </w:rPr>
        <w:t>4、质保期：不少于12个月。</w:t>
      </w:r>
    </w:p>
    <w:p w14:paraId="1A1CBC3D">
      <w:pPr>
        <w:spacing w:line="480" w:lineRule="exact"/>
        <w:ind w:firstLine="482" w:firstLineChars="200"/>
        <w:rPr>
          <w:rFonts w:hint="eastAsia" w:ascii="宋体" w:hAnsi="宋体"/>
          <w:b/>
          <w:bCs/>
          <w:sz w:val="24"/>
          <w:szCs w:val="20"/>
        </w:rPr>
      </w:pPr>
      <w:r>
        <w:rPr>
          <w:rFonts w:hint="eastAsia" w:ascii="宋体" w:hAnsi="宋体"/>
          <w:b/>
          <w:bCs/>
          <w:sz w:val="24"/>
          <w:szCs w:val="20"/>
          <w:lang w:eastAsia="zh-CN"/>
        </w:rPr>
        <w:t>七</w:t>
      </w:r>
      <w:r>
        <w:rPr>
          <w:rFonts w:hint="eastAsia" w:ascii="宋体" w:hAnsi="宋体"/>
          <w:b/>
          <w:bCs/>
          <w:sz w:val="24"/>
          <w:szCs w:val="20"/>
        </w:rPr>
        <w:t>、违约责任：</w:t>
      </w:r>
    </w:p>
    <w:p w14:paraId="2DB6BFF9">
      <w:pPr>
        <w:spacing w:line="480" w:lineRule="exact"/>
        <w:ind w:firstLine="480" w:firstLineChars="200"/>
        <w:rPr>
          <w:rFonts w:ascii="宋体" w:hAnsi="宋体"/>
          <w:sz w:val="24"/>
          <w:szCs w:val="20"/>
        </w:rPr>
      </w:pPr>
      <w:r>
        <w:rPr>
          <w:rFonts w:hint="eastAsia" w:ascii="宋体" w:hAnsi="宋体"/>
          <w:sz w:val="24"/>
          <w:szCs w:val="20"/>
        </w:rPr>
        <w:t>1、按《</w:t>
      </w:r>
      <w:r>
        <w:rPr>
          <w:rFonts w:hint="eastAsia" w:ascii="宋体" w:hAnsi="宋体" w:cs="宋体"/>
          <w:sz w:val="24"/>
        </w:rPr>
        <w:t>中华人民共和国民法典</w:t>
      </w:r>
      <w:r>
        <w:rPr>
          <w:rFonts w:hint="eastAsia" w:ascii="宋体" w:hAnsi="宋体"/>
          <w:sz w:val="24"/>
          <w:szCs w:val="20"/>
        </w:rPr>
        <w:t>》中的相关条款执行。</w:t>
      </w:r>
    </w:p>
    <w:p w14:paraId="1C00AFBE">
      <w:pPr>
        <w:spacing w:line="480" w:lineRule="exact"/>
        <w:ind w:firstLine="480" w:firstLineChars="200"/>
        <w:rPr>
          <w:rFonts w:ascii="宋体" w:hAnsi="宋体"/>
          <w:sz w:val="24"/>
          <w:szCs w:val="20"/>
        </w:rPr>
      </w:pPr>
      <w:r>
        <w:rPr>
          <w:rFonts w:hint="eastAsia" w:ascii="宋体" w:hAnsi="宋体"/>
          <w:sz w:val="24"/>
          <w:szCs w:val="20"/>
        </w:rPr>
        <w:t>2、未按合同要求提供服务或服务质量不能满足技术要求，采购人有权终止合同，并对供方违约行为进行追究，同时按</w:t>
      </w:r>
      <w:r>
        <w:rPr>
          <w:rFonts w:hint="eastAsia" w:ascii="宋体" w:hAnsi="宋体"/>
          <w:kern w:val="0"/>
          <w:sz w:val="24"/>
        </w:rPr>
        <w:t>《中华人民共和国政府采购法》</w:t>
      </w:r>
      <w:r>
        <w:rPr>
          <w:rFonts w:hint="eastAsia" w:ascii="宋体" w:hAnsi="宋体"/>
          <w:sz w:val="24"/>
          <w:szCs w:val="20"/>
        </w:rPr>
        <w:t>的有关规定进行处罚。</w:t>
      </w:r>
    </w:p>
    <w:p w14:paraId="50A89C4B">
      <w:pPr>
        <w:spacing w:line="480" w:lineRule="exact"/>
        <w:ind w:firstLine="482" w:firstLineChars="200"/>
        <w:rPr>
          <w:rFonts w:ascii="宋体" w:hAnsi="宋体"/>
          <w:b/>
          <w:sz w:val="24"/>
        </w:rPr>
      </w:pPr>
    </w:p>
    <w:p w14:paraId="46163662">
      <w:pPr>
        <w:spacing w:line="480" w:lineRule="exact"/>
        <w:ind w:firstLine="482" w:firstLineChars="200"/>
        <w:rPr>
          <w:rFonts w:ascii="宋体" w:hAnsi="宋体"/>
          <w:b/>
          <w:sz w:val="24"/>
        </w:rPr>
      </w:pPr>
      <w:r>
        <w:rPr>
          <w:rFonts w:hint="eastAsia" w:ascii="宋体" w:hAnsi="宋体"/>
          <w:b/>
          <w:sz w:val="24"/>
        </w:rPr>
        <w:t>注：商务要求为实质性要求，不得负偏离。</w:t>
      </w:r>
    </w:p>
    <w:p w14:paraId="2B59E68C">
      <w:pPr>
        <w:pStyle w:val="36"/>
        <w:rPr>
          <w:rFonts w:hAnsi="宋体"/>
        </w:rPr>
      </w:pPr>
    </w:p>
    <w:p w14:paraId="65541681">
      <w:pPr>
        <w:rPr>
          <w:rStyle w:val="204"/>
          <w:rFonts w:ascii="宋体" w:hAnsi="宋体" w:eastAsia="宋体" w:cs="宋体"/>
          <w:sz w:val="36"/>
          <w:szCs w:val="36"/>
        </w:rPr>
      </w:pPr>
    </w:p>
    <w:p w14:paraId="3FA12A0D">
      <w:pPr>
        <w:pStyle w:val="47"/>
        <w:numPr>
          <w:ilvl w:val="0"/>
          <w:numId w:val="7"/>
        </w:numPr>
        <w:spacing w:line="360" w:lineRule="auto"/>
        <w:rPr>
          <w:rStyle w:val="204"/>
          <w:rFonts w:ascii="宋体" w:hAnsi="宋体" w:eastAsia="宋体" w:cs="宋体"/>
          <w:sz w:val="36"/>
          <w:szCs w:val="36"/>
        </w:rPr>
      </w:pPr>
      <w:bookmarkStart w:id="311" w:name="_Toc2725"/>
      <w:r>
        <w:rPr>
          <w:rStyle w:val="204"/>
          <w:rFonts w:hint="eastAsia" w:ascii="宋体" w:hAnsi="宋体" w:eastAsia="宋体" w:cs="宋体"/>
          <w:sz w:val="36"/>
          <w:szCs w:val="36"/>
        </w:rPr>
        <w:t>拟签订的合同文本</w:t>
      </w:r>
      <w:bookmarkEnd w:id="280"/>
      <w:bookmarkEnd w:id="311"/>
    </w:p>
    <w:p w14:paraId="183246B7">
      <w:pPr>
        <w:tabs>
          <w:tab w:val="left" w:pos="735"/>
        </w:tabs>
        <w:autoSpaceDE w:val="0"/>
        <w:autoSpaceDN w:val="0"/>
        <w:adjustRightInd w:val="0"/>
        <w:snapToGrid w:val="0"/>
        <w:spacing w:line="420" w:lineRule="exact"/>
        <w:ind w:firstLine="472" w:firstLineChars="196"/>
        <w:rPr>
          <w:rFonts w:ascii="宋体" w:hAnsi="宋体" w:eastAsia="宋体" w:cs="宋体"/>
          <w:b/>
          <w:sz w:val="24"/>
          <w:lang w:val="zh-CN"/>
        </w:rPr>
      </w:pPr>
      <w:bookmarkStart w:id="312" w:name="_Toc144974834"/>
      <w:bookmarkStart w:id="313" w:name="_Toc152045772"/>
      <w:bookmarkStart w:id="314" w:name="_Toc229646775"/>
      <w:bookmarkStart w:id="315" w:name="_Toc152042554"/>
      <w:bookmarkStart w:id="316" w:name="_Toc58504448"/>
      <w:bookmarkStart w:id="317" w:name="_Toc68590980"/>
      <w:r>
        <w:rPr>
          <w:rFonts w:hint="eastAsia" w:ascii="宋体" w:hAnsi="宋体" w:eastAsia="宋体" w:cs="宋体"/>
          <w:b/>
          <w:sz w:val="24"/>
          <w:lang w:val="zh-CN"/>
        </w:rPr>
        <w:t>（此合同草案条款，</w:t>
      </w:r>
      <w:r>
        <w:rPr>
          <w:rFonts w:hint="eastAsia" w:ascii="宋体" w:hAnsi="宋体" w:eastAsia="宋体" w:cs="宋体"/>
          <w:b/>
          <w:sz w:val="24"/>
        </w:rPr>
        <w:t>采购人和中标单位</w:t>
      </w:r>
      <w:r>
        <w:rPr>
          <w:rFonts w:hint="eastAsia" w:ascii="宋体" w:hAnsi="宋体" w:eastAsia="宋体" w:cs="宋体"/>
          <w:b/>
          <w:sz w:val="24"/>
          <w:lang w:val="zh-CN"/>
        </w:rPr>
        <w:t>所签订的合同</w:t>
      </w:r>
      <w:r>
        <w:rPr>
          <w:rFonts w:hint="eastAsia" w:ascii="宋体" w:hAnsi="宋体" w:eastAsia="宋体" w:cs="宋体"/>
          <w:b/>
          <w:sz w:val="24"/>
        </w:rPr>
        <w:t>不得对</w:t>
      </w:r>
      <w:r>
        <w:rPr>
          <w:rFonts w:hint="eastAsia" w:ascii="宋体" w:hAnsi="宋体" w:eastAsia="宋体" w:cs="宋体"/>
          <w:b/>
          <w:sz w:val="24"/>
          <w:lang w:val="zh-CN"/>
        </w:rPr>
        <w:t>招标文件确定的事项和</w:t>
      </w:r>
      <w:r>
        <w:rPr>
          <w:rFonts w:hint="eastAsia" w:ascii="宋体" w:hAnsi="宋体" w:eastAsia="宋体" w:cs="宋体"/>
          <w:b/>
          <w:sz w:val="24"/>
        </w:rPr>
        <w:t>成交</w:t>
      </w:r>
      <w:r>
        <w:rPr>
          <w:rFonts w:hint="eastAsia" w:ascii="宋体" w:hAnsi="宋体" w:eastAsia="宋体" w:cs="宋体"/>
          <w:b/>
          <w:sz w:val="24"/>
          <w:lang w:val="zh-CN"/>
        </w:rPr>
        <w:t>供应商的投标文件做实质性修改，最终签订的合同以采购人确定的合同内容为准。）</w:t>
      </w:r>
    </w:p>
    <w:p w14:paraId="6FD06C1C">
      <w:pPr>
        <w:ind w:left="210"/>
        <w:jc w:val="center"/>
        <w:rPr>
          <w:rFonts w:ascii="宋体" w:hAnsi="宋体" w:eastAsia="宋体" w:cs="宋体"/>
        </w:rPr>
      </w:pPr>
    </w:p>
    <w:bookmarkEnd w:id="312"/>
    <w:bookmarkEnd w:id="313"/>
    <w:bookmarkEnd w:id="314"/>
    <w:bookmarkEnd w:id="315"/>
    <w:p w14:paraId="756A21ED">
      <w:pPr>
        <w:spacing w:line="440" w:lineRule="exact"/>
        <w:ind w:firstLine="480" w:firstLineChars="200"/>
        <w:rPr>
          <w:rFonts w:ascii="宋体" w:hAnsi="宋体"/>
          <w:sz w:val="24"/>
        </w:rPr>
      </w:pPr>
      <w:r>
        <w:rPr>
          <w:rFonts w:ascii="宋体" w:hAnsi="宋体"/>
          <w:sz w:val="24"/>
        </w:rPr>
        <w:t xml:space="preserve">合同编号： </w:t>
      </w:r>
    </w:p>
    <w:p w14:paraId="10BD6959">
      <w:pPr>
        <w:spacing w:line="440" w:lineRule="exact"/>
        <w:ind w:firstLine="480" w:firstLineChars="200"/>
        <w:rPr>
          <w:rFonts w:ascii="宋体" w:hAnsi="宋体"/>
          <w:sz w:val="24"/>
        </w:rPr>
      </w:pPr>
      <w:r>
        <w:rPr>
          <w:rFonts w:ascii="宋体" w:hAnsi="宋体"/>
          <w:sz w:val="24"/>
        </w:rPr>
        <w:t xml:space="preserve">签订地点： </w:t>
      </w:r>
    </w:p>
    <w:p w14:paraId="00FB5EE6">
      <w:pPr>
        <w:spacing w:line="440" w:lineRule="exact"/>
        <w:ind w:firstLine="480" w:firstLineChars="200"/>
        <w:rPr>
          <w:color w:val="000000"/>
          <w:sz w:val="24"/>
        </w:rPr>
      </w:pPr>
      <w:r>
        <w:rPr>
          <w:rFonts w:ascii="宋体" w:hAnsi="宋体"/>
          <w:sz w:val="24"/>
        </w:rPr>
        <w:t>签订时间：</w:t>
      </w:r>
    </w:p>
    <w:p w14:paraId="173995EF">
      <w:pPr>
        <w:spacing w:line="440" w:lineRule="exact"/>
        <w:ind w:firstLine="480" w:firstLineChars="200"/>
        <w:rPr>
          <w:rFonts w:ascii="宋体" w:hAnsi="宋体"/>
          <w:sz w:val="24"/>
        </w:rPr>
      </w:pPr>
      <w:r>
        <w:rPr>
          <w:rFonts w:hint="eastAsia" w:ascii="宋体" w:hAnsi="宋体"/>
          <w:sz w:val="24"/>
        </w:rPr>
        <w:t>采购人（甲</w:t>
      </w:r>
      <w:r>
        <w:rPr>
          <w:rFonts w:ascii="宋体" w:hAnsi="宋体"/>
          <w:sz w:val="24"/>
        </w:rPr>
        <w:t>方</w:t>
      </w:r>
      <w:r>
        <w:rPr>
          <w:rFonts w:hint="eastAsia" w:ascii="宋体" w:hAnsi="宋体"/>
          <w:sz w:val="24"/>
        </w:rPr>
        <w:t>）</w:t>
      </w:r>
      <w:r>
        <w:rPr>
          <w:rFonts w:ascii="宋体" w:hAnsi="宋体"/>
          <w:sz w:val="24"/>
        </w:rPr>
        <w:t>：</w:t>
      </w:r>
    </w:p>
    <w:p w14:paraId="35A93186">
      <w:pPr>
        <w:spacing w:line="440" w:lineRule="exact"/>
        <w:ind w:firstLine="480" w:firstLineChars="200"/>
        <w:rPr>
          <w:rFonts w:ascii="宋体" w:hAnsi="宋体"/>
          <w:sz w:val="24"/>
        </w:rPr>
      </w:pPr>
      <w:r>
        <w:rPr>
          <w:rFonts w:hint="eastAsia" w:ascii="宋体" w:hAnsi="宋体"/>
          <w:sz w:val="24"/>
        </w:rPr>
        <w:t>成交人（乙</w:t>
      </w:r>
      <w:r>
        <w:rPr>
          <w:rFonts w:ascii="宋体" w:hAnsi="宋体"/>
          <w:sz w:val="24"/>
        </w:rPr>
        <w:t>方</w:t>
      </w:r>
      <w:r>
        <w:rPr>
          <w:rFonts w:hint="eastAsia" w:ascii="宋体" w:hAnsi="宋体"/>
          <w:sz w:val="24"/>
        </w:rPr>
        <w:t>）</w:t>
      </w:r>
      <w:r>
        <w:rPr>
          <w:rFonts w:ascii="宋体" w:hAnsi="宋体"/>
          <w:sz w:val="24"/>
        </w:rPr>
        <w:t>：</w:t>
      </w:r>
    </w:p>
    <w:p w14:paraId="041AD814">
      <w:pPr>
        <w:spacing w:line="520" w:lineRule="exact"/>
        <w:rPr>
          <w:rFonts w:ascii="宋体" w:hAnsi="宋体"/>
          <w:sz w:val="24"/>
        </w:rPr>
      </w:pPr>
      <w:r>
        <w:rPr>
          <w:rFonts w:hint="eastAsia" w:ascii="宋体" w:hAnsi="宋体"/>
          <w:sz w:val="24"/>
        </w:rPr>
        <w:t>一、合同格式</w:t>
      </w:r>
    </w:p>
    <w:p w14:paraId="583FA887">
      <w:pPr>
        <w:widowControl/>
        <w:spacing w:line="520" w:lineRule="exact"/>
        <w:ind w:right="57" w:rightChars="27" w:firstLine="480" w:firstLineChars="200"/>
        <w:rPr>
          <w:rFonts w:ascii="宋体" w:hAnsi="宋体"/>
          <w:kern w:val="0"/>
          <w:sz w:val="24"/>
        </w:rPr>
      </w:pPr>
      <w:r>
        <w:rPr>
          <w:rFonts w:hint="eastAsia" w:ascii="宋体" w:hAnsi="宋体"/>
          <w:sz w:val="24"/>
        </w:rPr>
        <w:t>永寿县DeepSeek本地化部署及机房等保项目(项目编号：SXYDY2025028)，在永寿县财政局的监督管理</w:t>
      </w:r>
      <w:r>
        <w:rPr>
          <w:rFonts w:hint="eastAsia" w:ascii="宋体" w:hAnsi="宋体"/>
          <w:kern w:val="0"/>
          <w:sz w:val="24"/>
        </w:rPr>
        <w:t>下，由陕西易道源项目管理有限公司组织竞争性磋商。永寿县人民政府办公室(以下简称“甲方”)确定 (成交单位名称) （以下简称“乙方”）为成交单位。</w:t>
      </w:r>
    </w:p>
    <w:p w14:paraId="208497D2">
      <w:pPr>
        <w:spacing w:line="520" w:lineRule="exact"/>
        <w:ind w:right="210" w:rightChars="100" w:firstLine="480" w:firstLineChars="200"/>
        <w:rPr>
          <w:rFonts w:ascii="宋体" w:hAnsi="宋体"/>
          <w:kern w:val="0"/>
          <w:sz w:val="24"/>
        </w:rPr>
      </w:pPr>
      <w:r>
        <w:rPr>
          <w:rFonts w:hint="eastAsia" w:ascii="宋体" w:hAnsi="宋体"/>
          <w:kern w:val="0"/>
          <w:sz w:val="24"/>
        </w:rPr>
        <w:t>依据《中华人民共和国民法典》和《中华人民共和国政府采购法》《中华人民共和国政府采购法实施条例》，甲方通过竞争性磋商采购</w:t>
      </w:r>
      <w:r>
        <w:rPr>
          <w:rFonts w:hint="eastAsia" w:ascii="宋体" w:hAnsi="宋体"/>
          <w:kern w:val="0"/>
          <w:sz w:val="24"/>
          <w:u w:val="single"/>
        </w:rPr>
        <w:t xml:space="preserve">（服务名称） </w:t>
      </w:r>
      <w:r>
        <w:rPr>
          <w:rFonts w:hint="eastAsia" w:ascii="宋体" w:hAnsi="宋体"/>
          <w:kern w:val="0"/>
          <w:sz w:val="24"/>
        </w:rPr>
        <w:t>，并接受了乙方以价格</w:t>
      </w:r>
      <w:r>
        <w:rPr>
          <w:rFonts w:hint="eastAsia" w:ascii="宋体" w:hAnsi="宋体"/>
          <w:kern w:val="0"/>
          <w:sz w:val="24"/>
          <w:u w:val="single"/>
        </w:rPr>
        <w:t>(成交金额大写)</w:t>
      </w:r>
      <w:r>
        <w:rPr>
          <w:rFonts w:hint="eastAsia" w:ascii="宋体" w:hAnsi="宋体"/>
          <w:kern w:val="0"/>
          <w:sz w:val="24"/>
        </w:rPr>
        <w:t>(以下简称“合同价”)提供的服务。</w:t>
      </w:r>
    </w:p>
    <w:p w14:paraId="070AD9F5">
      <w:pPr>
        <w:spacing w:line="520" w:lineRule="exact"/>
        <w:ind w:firstLine="480" w:firstLineChars="200"/>
        <w:rPr>
          <w:rFonts w:ascii="宋体" w:hAnsi="宋体"/>
          <w:sz w:val="24"/>
        </w:rPr>
      </w:pPr>
      <w:bookmarkStart w:id="318" w:name="_Toc194663916"/>
      <w:bookmarkStart w:id="319" w:name="_Toc193187095"/>
      <w:bookmarkStart w:id="320" w:name="_Toc193126879"/>
      <w:bookmarkStart w:id="321" w:name="_Toc188808831"/>
      <w:r>
        <w:rPr>
          <w:rFonts w:hint="eastAsia" w:ascii="宋体" w:hAnsi="宋体"/>
          <w:sz w:val="24"/>
        </w:rPr>
        <w:t>本合同在此声明如下：</w:t>
      </w:r>
    </w:p>
    <w:p w14:paraId="781289A6">
      <w:pPr>
        <w:spacing w:line="520" w:lineRule="exact"/>
        <w:ind w:firstLine="480" w:firstLineChars="200"/>
        <w:rPr>
          <w:rFonts w:ascii="宋体" w:hAnsi="宋体"/>
          <w:sz w:val="24"/>
        </w:rPr>
      </w:pPr>
      <w:r>
        <w:rPr>
          <w:rFonts w:hint="eastAsia" w:ascii="宋体" w:hAnsi="宋体"/>
          <w:sz w:val="24"/>
        </w:rPr>
        <w:t>1.本合同中的词语和术语的含义与合同条款中定义的相同。</w:t>
      </w:r>
    </w:p>
    <w:p w14:paraId="05724B0B">
      <w:pPr>
        <w:spacing w:line="520" w:lineRule="exact"/>
        <w:ind w:firstLine="480" w:firstLineChars="200"/>
        <w:rPr>
          <w:rFonts w:ascii="宋体" w:hAnsi="宋体"/>
          <w:sz w:val="24"/>
        </w:rPr>
      </w:pPr>
      <w:r>
        <w:rPr>
          <w:rFonts w:hint="eastAsia" w:ascii="宋体" w:hAnsi="宋体"/>
          <w:sz w:val="24"/>
        </w:rPr>
        <w:t>2.下述文件是本合同的一部分，并与本合同一起阅读和解释：</w:t>
      </w:r>
    </w:p>
    <w:p w14:paraId="2DFACA17">
      <w:pPr>
        <w:spacing w:line="520" w:lineRule="exact"/>
        <w:ind w:firstLine="480" w:firstLineChars="200"/>
        <w:rPr>
          <w:rFonts w:ascii="宋体" w:hAnsi="宋体"/>
          <w:sz w:val="24"/>
        </w:rPr>
      </w:pPr>
      <w:r>
        <w:rPr>
          <w:rFonts w:hint="eastAsia" w:ascii="宋体" w:hAnsi="宋体"/>
          <w:sz w:val="24"/>
        </w:rPr>
        <w:t>2.1合同条款</w:t>
      </w:r>
    </w:p>
    <w:p w14:paraId="645FCAF6">
      <w:pPr>
        <w:spacing w:line="520" w:lineRule="exact"/>
        <w:ind w:firstLine="480" w:firstLineChars="200"/>
        <w:rPr>
          <w:rFonts w:ascii="宋体" w:hAnsi="宋体"/>
          <w:sz w:val="24"/>
        </w:rPr>
      </w:pPr>
      <w:r>
        <w:rPr>
          <w:rFonts w:hint="eastAsia" w:ascii="宋体" w:hAnsi="宋体"/>
          <w:sz w:val="24"/>
        </w:rPr>
        <w:t>2.2合同条款附件</w:t>
      </w:r>
    </w:p>
    <w:p w14:paraId="523C8FB6">
      <w:pPr>
        <w:spacing w:line="520" w:lineRule="exact"/>
        <w:ind w:firstLine="480" w:firstLineChars="200"/>
        <w:rPr>
          <w:rFonts w:ascii="宋体" w:hAnsi="宋体"/>
          <w:sz w:val="24"/>
        </w:rPr>
      </w:pPr>
      <w:r>
        <w:rPr>
          <w:rFonts w:hint="eastAsia" w:ascii="宋体" w:hAnsi="宋体"/>
          <w:sz w:val="24"/>
        </w:rPr>
        <w:t>2.3成交通知书</w:t>
      </w:r>
    </w:p>
    <w:p w14:paraId="5F692C81">
      <w:pPr>
        <w:spacing w:line="520" w:lineRule="exact"/>
        <w:ind w:firstLine="480" w:firstLineChars="200"/>
        <w:rPr>
          <w:rFonts w:ascii="宋体" w:hAnsi="宋体"/>
          <w:sz w:val="24"/>
        </w:rPr>
      </w:pPr>
      <w:r>
        <w:rPr>
          <w:rFonts w:hint="eastAsia" w:ascii="宋体" w:hAnsi="宋体"/>
          <w:sz w:val="24"/>
        </w:rPr>
        <w:t>2.4竞争性磋商文件</w:t>
      </w:r>
    </w:p>
    <w:p w14:paraId="51A0347F">
      <w:pPr>
        <w:spacing w:line="520" w:lineRule="exact"/>
        <w:ind w:firstLine="480" w:firstLineChars="200"/>
        <w:rPr>
          <w:rFonts w:ascii="宋体" w:hAnsi="宋体"/>
          <w:sz w:val="24"/>
        </w:rPr>
      </w:pPr>
      <w:r>
        <w:rPr>
          <w:rFonts w:hint="eastAsia" w:ascii="宋体" w:hAnsi="宋体"/>
          <w:sz w:val="24"/>
        </w:rPr>
        <w:t>2.5竞争性磋商响应文件</w:t>
      </w:r>
    </w:p>
    <w:p w14:paraId="347B17F4">
      <w:pPr>
        <w:spacing w:line="520" w:lineRule="exact"/>
        <w:ind w:firstLine="480" w:firstLineChars="200"/>
        <w:rPr>
          <w:rFonts w:ascii="宋体" w:hAnsi="宋体"/>
          <w:sz w:val="24"/>
        </w:rPr>
      </w:pPr>
      <w:r>
        <w:rPr>
          <w:rFonts w:hint="eastAsia" w:ascii="宋体" w:hAnsi="宋体"/>
          <w:sz w:val="24"/>
        </w:rPr>
        <w:t>3.考虑到甲方将按照本合同向乙方支付款项，乙方在此保证全部按照合同的规定向甲方提供服务，并修补缺陷。</w:t>
      </w:r>
    </w:p>
    <w:p w14:paraId="7BE56B25">
      <w:pPr>
        <w:spacing w:line="520" w:lineRule="exact"/>
        <w:ind w:firstLine="480" w:firstLineChars="200"/>
        <w:rPr>
          <w:rFonts w:ascii="宋体" w:hAnsi="宋体"/>
          <w:sz w:val="24"/>
        </w:rPr>
      </w:pPr>
      <w:r>
        <w:rPr>
          <w:rFonts w:hint="eastAsia" w:ascii="宋体" w:hAnsi="宋体"/>
          <w:sz w:val="24"/>
        </w:rPr>
        <w:t>4.考虑到乙方提供的服务并修补缺陷，甲方在此保证按照合同规定的时间和方式向乙方支付合同价或其他按合同规定应支付的金额。</w:t>
      </w:r>
    </w:p>
    <w:p w14:paraId="658C8CB9">
      <w:pPr>
        <w:pStyle w:val="25"/>
        <w:spacing w:line="480" w:lineRule="exact"/>
        <w:ind w:firstLine="480" w:firstLineChars="200"/>
        <w:rPr>
          <w:rFonts w:hAnsi="宋体"/>
          <w:sz w:val="24"/>
          <w:u w:val="single"/>
        </w:rPr>
      </w:pPr>
      <w:r>
        <w:rPr>
          <w:rFonts w:hint="eastAsia" w:hAnsi="宋体"/>
          <w:sz w:val="24"/>
        </w:rPr>
        <w:t>5.付款方式：</w:t>
      </w:r>
      <w:r>
        <w:rPr>
          <w:rFonts w:hint="eastAsia" w:hAnsi="宋体"/>
          <w:sz w:val="24"/>
          <w:u w:val="single"/>
        </w:rPr>
        <w:t xml:space="preserve">              .</w:t>
      </w:r>
    </w:p>
    <w:p w14:paraId="4A606953">
      <w:pPr>
        <w:adjustRightInd w:val="0"/>
        <w:snapToGrid w:val="0"/>
        <w:spacing w:line="480" w:lineRule="exact"/>
        <w:ind w:firstLine="480" w:firstLineChars="200"/>
        <w:rPr>
          <w:rFonts w:ascii="宋体" w:hAnsi="宋体"/>
          <w:sz w:val="24"/>
        </w:rPr>
      </w:pPr>
      <w:r>
        <w:rPr>
          <w:rFonts w:hint="eastAsia" w:ascii="宋体" w:hAnsi="宋体"/>
          <w:sz w:val="24"/>
        </w:rPr>
        <w:t>6.服务期限：</w:t>
      </w:r>
    </w:p>
    <w:p w14:paraId="3C072D0A">
      <w:pPr>
        <w:adjustRightInd w:val="0"/>
        <w:snapToGrid w:val="0"/>
        <w:spacing w:line="480" w:lineRule="exact"/>
        <w:ind w:firstLine="480" w:firstLineChars="200"/>
        <w:rPr>
          <w:rFonts w:hAnsi="宋体"/>
          <w:sz w:val="24"/>
        </w:rPr>
      </w:pPr>
      <w:r>
        <w:rPr>
          <w:rFonts w:hint="eastAsia" w:ascii="宋体" w:hAnsi="宋体"/>
          <w:sz w:val="24"/>
        </w:rPr>
        <w:t xml:space="preserve">  地点：永寿县人民政府办公室。</w:t>
      </w:r>
    </w:p>
    <w:p w14:paraId="490C3D88">
      <w:pPr>
        <w:adjustRightInd w:val="0"/>
        <w:spacing w:line="520" w:lineRule="exact"/>
        <w:ind w:firstLine="480" w:firstLineChars="200"/>
        <w:rPr>
          <w:rFonts w:ascii="宋体" w:hAnsi="宋体"/>
          <w:sz w:val="24"/>
        </w:rPr>
      </w:pPr>
      <w:r>
        <w:rPr>
          <w:rFonts w:hint="eastAsia" w:ascii="宋体" w:hAnsi="宋体"/>
          <w:sz w:val="24"/>
        </w:rPr>
        <w:t>7.本合同一式肆份，其中，甲方贰份，乙方贰份。</w:t>
      </w:r>
    </w:p>
    <w:p w14:paraId="0C8D16D4">
      <w:pPr>
        <w:adjustRightInd w:val="0"/>
        <w:snapToGrid w:val="0"/>
        <w:spacing w:line="520" w:lineRule="exact"/>
        <w:ind w:firstLine="480" w:firstLineChars="200"/>
        <w:rPr>
          <w:rFonts w:ascii="宋体" w:hAnsi="宋体"/>
          <w:kern w:val="0"/>
          <w:sz w:val="24"/>
        </w:rPr>
      </w:pPr>
      <w:r>
        <w:rPr>
          <w:rFonts w:hint="eastAsia" w:ascii="宋体" w:hAnsi="宋体"/>
          <w:kern w:val="0"/>
          <w:sz w:val="24"/>
        </w:rPr>
        <w:t>8.本合同由甲乙双方共同签字盖章之日起生效。</w:t>
      </w:r>
    </w:p>
    <w:p w14:paraId="3E894F71">
      <w:pPr>
        <w:adjustRightInd w:val="0"/>
        <w:snapToGrid w:val="0"/>
        <w:spacing w:line="520" w:lineRule="exact"/>
        <w:ind w:firstLine="480" w:firstLineChars="200"/>
        <w:rPr>
          <w:rFonts w:ascii="宋体" w:hAnsi="宋体"/>
          <w:kern w:val="0"/>
          <w:sz w:val="24"/>
        </w:rPr>
      </w:pPr>
    </w:p>
    <w:tbl>
      <w:tblPr>
        <w:tblStyle w:val="51"/>
        <w:tblpPr w:leftFromText="180" w:rightFromText="180" w:vertAnchor="text" w:horzAnchor="margin" w:tblpX="406" w:tblpY="58"/>
        <w:tblOverlap w:val="never"/>
        <w:tblW w:w="0" w:type="auto"/>
        <w:tblInd w:w="0" w:type="dxa"/>
        <w:tblLayout w:type="fixed"/>
        <w:tblCellMar>
          <w:top w:w="0" w:type="dxa"/>
          <w:left w:w="108" w:type="dxa"/>
          <w:bottom w:w="0" w:type="dxa"/>
          <w:right w:w="108" w:type="dxa"/>
        </w:tblCellMar>
      </w:tblPr>
      <w:tblGrid>
        <w:gridCol w:w="4425"/>
        <w:gridCol w:w="3936"/>
      </w:tblGrid>
      <w:tr w14:paraId="215C5299">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14:paraId="398974ED">
            <w:pPr>
              <w:autoSpaceDE w:val="0"/>
              <w:autoSpaceDN w:val="0"/>
              <w:spacing w:line="520" w:lineRule="exact"/>
              <w:ind w:left="210" w:leftChars="100"/>
              <w:rPr>
                <w:rFonts w:ascii="宋体" w:hAnsi="宋体"/>
                <w:sz w:val="24"/>
              </w:rPr>
            </w:pPr>
            <w:r>
              <w:rPr>
                <w:rFonts w:hint="eastAsia" w:ascii="宋体" w:hAnsi="宋体"/>
                <w:sz w:val="24"/>
              </w:rPr>
              <w:t xml:space="preserve">甲方名称： </w:t>
            </w:r>
          </w:p>
          <w:p w14:paraId="5F795891">
            <w:pPr>
              <w:autoSpaceDE w:val="0"/>
              <w:autoSpaceDN w:val="0"/>
              <w:spacing w:line="520" w:lineRule="exact"/>
              <w:ind w:left="210" w:leftChars="100"/>
              <w:rPr>
                <w:rFonts w:ascii="宋体" w:hAnsi="宋体"/>
                <w:sz w:val="24"/>
              </w:rPr>
            </w:pPr>
            <w:r>
              <w:rPr>
                <w:rFonts w:hint="eastAsia" w:ascii="宋体" w:hAnsi="宋体"/>
                <w:sz w:val="24"/>
              </w:rPr>
              <w:t xml:space="preserve">地    址： </w:t>
            </w:r>
          </w:p>
          <w:p w14:paraId="3392FC2F">
            <w:pPr>
              <w:autoSpaceDE w:val="0"/>
              <w:autoSpaceDN w:val="0"/>
              <w:spacing w:line="520" w:lineRule="exact"/>
              <w:ind w:left="210" w:leftChars="100"/>
              <w:rPr>
                <w:rFonts w:ascii="宋体" w:hAnsi="宋体"/>
                <w:sz w:val="24"/>
              </w:rPr>
            </w:pPr>
            <w:r>
              <w:rPr>
                <w:rFonts w:hint="eastAsia" w:ascii="宋体" w:hAnsi="宋体"/>
                <w:sz w:val="24"/>
              </w:rPr>
              <w:t>邮    编：</w:t>
            </w:r>
          </w:p>
          <w:p w14:paraId="65E71EE8">
            <w:pPr>
              <w:autoSpaceDE w:val="0"/>
              <w:autoSpaceDN w:val="0"/>
              <w:spacing w:line="520" w:lineRule="exact"/>
              <w:ind w:left="210" w:leftChars="100"/>
              <w:rPr>
                <w:rFonts w:ascii="宋体" w:hAnsi="宋体"/>
                <w:sz w:val="24"/>
              </w:rPr>
            </w:pPr>
            <w:r>
              <w:rPr>
                <w:rFonts w:hint="eastAsia" w:ascii="宋体" w:hAnsi="宋体"/>
                <w:sz w:val="24"/>
              </w:rPr>
              <w:t>电    话：</w:t>
            </w:r>
          </w:p>
          <w:p w14:paraId="71758677">
            <w:pPr>
              <w:autoSpaceDE w:val="0"/>
              <w:autoSpaceDN w:val="0"/>
              <w:spacing w:line="520" w:lineRule="exact"/>
              <w:ind w:left="210" w:leftChars="100"/>
              <w:rPr>
                <w:rFonts w:ascii="宋体" w:hAnsi="宋体"/>
                <w:sz w:val="24"/>
              </w:rPr>
            </w:pPr>
            <w:r>
              <w:rPr>
                <w:rFonts w:hint="eastAsia" w:ascii="宋体" w:hAnsi="宋体"/>
                <w:sz w:val="24"/>
              </w:rPr>
              <w:t>传    真：</w:t>
            </w:r>
          </w:p>
          <w:p w14:paraId="54AFC3B2">
            <w:pPr>
              <w:autoSpaceDE w:val="0"/>
              <w:autoSpaceDN w:val="0"/>
              <w:spacing w:line="520" w:lineRule="exact"/>
              <w:ind w:left="210" w:leftChars="100"/>
              <w:rPr>
                <w:rFonts w:ascii="宋体" w:hAnsi="宋体"/>
                <w:sz w:val="24"/>
              </w:rPr>
            </w:pPr>
          </w:p>
          <w:p w14:paraId="436FA351">
            <w:pPr>
              <w:autoSpaceDE w:val="0"/>
              <w:autoSpaceDN w:val="0"/>
              <w:spacing w:line="520" w:lineRule="exact"/>
              <w:ind w:left="210" w:leftChars="100"/>
              <w:rPr>
                <w:rFonts w:ascii="宋体" w:hAnsi="宋体"/>
                <w:sz w:val="24"/>
              </w:rPr>
            </w:pPr>
          </w:p>
          <w:p w14:paraId="1FE50BD3">
            <w:pPr>
              <w:autoSpaceDE w:val="0"/>
              <w:autoSpaceDN w:val="0"/>
              <w:spacing w:line="520" w:lineRule="exact"/>
              <w:ind w:left="210" w:leftChars="100"/>
              <w:rPr>
                <w:rFonts w:ascii="宋体" w:hAnsi="宋体"/>
                <w:sz w:val="24"/>
              </w:rPr>
            </w:pPr>
            <w:r>
              <w:rPr>
                <w:rFonts w:hint="eastAsia" w:ascii="宋体" w:hAnsi="宋体"/>
                <w:sz w:val="24"/>
              </w:rPr>
              <w:t>代表签字：</w:t>
            </w:r>
          </w:p>
          <w:p w14:paraId="18649521">
            <w:pPr>
              <w:spacing w:line="520" w:lineRule="exact"/>
              <w:ind w:left="210" w:leftChars="100"/>
              <w:rPr>
                <w:rFonts w:ascii="宋体" w:hAnsi="宋体"/>
                <w:sz w:val="24"/>
              </w:rPr>
            </w:pPr>
            <w:r>
              <w:rPr>
                <w:rFonts w:hint="eastAsia" w:ascii="宋体" w:hAnsi="宋体"/>
                <w:sz w:val="24"/>
              </w:rPr>
              <w:t>盖章：</w:t>
            </w:r>
          </w:p>
          <w:p w14:paraId="14EC54A0">
            <w:pPr>
              <w:autoSpaceDE w:val="0"/>
              <w:autoSpaceDN w:val="0"/>
              <w:spacing w:line="520" w:lineRule="exact"/>
              <w:rPr>
                <w:rFonts w:ascii="宋体" w:hAnsi="宋体"/>
                <w:sz w:val="24"/>
              </w:rPr>
            </w:pPr>
            <w:r>
              <w:rPr>
                <w:rFonts w:hint="eastAsia" w:ascii="宋体" w:hAnsi="宋体"/>
                <w:sz w:val="24"/>
              </w:rPr>
              <w:t xml:space="preserve">                年  月  日      </w:t>
            </w:r>
          </w:p>
          <w:p w14:paraId="15815897">
            <w:pPr>
              <w:autoSpaceDE w:val="0"/>
              <w:autoSpaceDN w:val="0"/>
              <w:spacing w:line="520" w:lineRule="exact"/>
              <w:rPr>
                <w:rFonts w:ascii="宋体" w:hAnsi="宋体"/>
                <w:sz w:val="24"/>
              </w:rPr>
            </w:pPr>
            <w:r>
              <w:rPr>
                <w:rFonts w:hint="eastAsia" w:ascii="宋体" w:hAnsi="宋体"/>
                <w:sz w:val="24"/>
              </w:rPr>
              <w:t xml:space="preserve"> </w:t>
            </w:r>
          </w:p>
        </w:tc>
        <w:tc>
          <w:tcPr>
            <w:tcW w:w="3936" w:type="dxa"/>
            <w:tcMar>
              <w:top w:w="113" w:type="dxa"/>
              <w:left w:w="113" w:type="dxa"/>
              <w:bottom w:w="113" w:type="dxa"/>
              <w:right w:w="113" w:type="dxa"/>
            </w:tcMar>
          </w:tcPr>
          <w:p w14:paraId="61653853">
            <w:pPr>
              <w:autoSpaceDE w:val="0"/>
              <w:autoSpaceDN w:val="0"/>
              <w:spacing w:line="520" w:lineRule="exact"/>
              <w:ind w:left="210" w:leftChars="100"/>
              <w:rPr>
                <w:rFonts w:ascii="宋体" w:hAnsi="宋体"/>
                <w:sz w:val="24"/>
              </w:rPr>
            </w:pPr>
            <w:r>
              <w:rPr>
                <w:rFonts w:hint="eastAsia" w:ascii="宋体" w:hAnsi="宋体"/>
                <w:sz w:val="24"/>
              </w:rPr>
              <w:t>乙方名称：</w:t>
            </w:r>
          </w:p>
          <w:p w14:paraId="577A1DCB">
            <w:pPr>
              <w:autoSpaceDE w:val="0"/>
              <w:autoSpaceDN w:val="0"/>
              <w:spacing w:line="520" w:lineRule="exact"/>
              <w:ind w:left="210" w:leftChars="100"/>
              <w:rPr>
                <w:rFonts w:ascii="宋体" w:hAnsi="宋体"/>
                <w:sz w:val="24"/>
              </w:rPr>
            </w:pPr>
            <w:r>
              <w:rPr>
                <w:rFonts w:hint="eastAsia" w:ascii="宋体" w:hAnsi="宋体"/>
                <w:sz w:val="24"/>
              </w:rPr>
              <w:t xml:space="preserve">地    址： </w:t>
            </w:r>
          </w:p>
          <w:p w14:paraId="4FD2C260">
            <w:pPr>
              <w:autoSpaceDE w:val="0"/>
              <w:autoSpaceDN w:val="0"/>
              <w:spacing w:line="520" w:lineRule="exact"/>
              <w:ind w:left="210" w:leftChars="100"/>
              <w:rPr>
                <w:rFonts w:ascii="宋体" w:hAnsi="宋体"/>
                <w:sz w:val="24"/>
              </w:rPr>
            </w:pPr>
            <w:r>
              <w:rPr>
                <w:rFonts w:hint="eastAsia" w:ascii="宋体" w:hAnsi="宋体"/>
                <w:sz w:val="24"/>
              </w:rPr>
              <w:t xml:space="preserve">邮    编： </w:t>
            </w:r>
          </w:p>
          <w:p w14:paraId="2500F80D">
            <w:pPr>
              <w:autoSpaceDE w:val="0"/>
              <w:autoSpaceDN w:val="0"/>
              <w:spacing w:line="520" w:lineRule="exact"/>
              <w:ind w:left="210" w:leftChars="100"/>
              <w:rPr>
                <w:rFonts w:ascii="宋体" w:hAnsi="宋体"/>
                <w:sz w:val="24"/>
              </w:rPr>
            </w:pPr>
            <w:r>
              <w:rPr>
                <w:rFonts w:hint="eastAsia" w:ascii="宋体" w:hAnsi="宋体"/>
                <w:sz w:val="24"/>
              </w:rPr>
              <w:t xml:space="preserve">电    话： </w:t>
            </w:r>
          </w:p>
          <w:p w14:paraId="2FE7CE5F">
            <w:pPr>
              <w:autoSpaceDE w:val="0"/>
              <w:autoSpaceDN w:val="0"/>
              <w:spacing w:line="520" w:lineRule="exact"/>
              <w:ind w:left="210" w:leftChars="100"/>
              <w:rPr>
                <w:rFonts w:ascii="宋体" w:hAnsi="宋体"/>
                <w:sz w:val="24"/>
              </w:rPr>
            </w:pPr>
            <w:r>
              <w:rPr>
                <w:rFonts w:hint="eastAsia" w:ascii="宋体" w:hAnsi="宋体"/>
                <w:sz w:val="24"/>
              </w:rPr>
              <w:t xml:space="preserve">传    真：  </w:t>
            </w:r>
          </w:p>
          <w:p w14:paraId="2DCA854E">
            <w:pPr>
              <w:autoSpaceDE w:val="0"/>
              <w:autoSpaceDN w:val="0"/>
              <w:spacing w:line="520" w:lineRule="exact"/>
              <w:ind w:left="210" w:leftChars="100"/>
              <w:rPr>
                <w:rFonts w:ascii="宋体" w:hAnsi="宋体"/>
                <w:sz w:val="24"/>
              </w:rPr>
            </w:pPr>
            <w:r>
              <w:rPr>
                <w:rFonts w:hint="eastAsia" w:ascii="宋体" w:hAnsi="宋体"/>
                <w:sz w:val="24"/>
              </w:rPr>
              <w:t>开户银行：</w:t>
            </w:r>
          </w:p>
          <w:p w14:paraId="712EB58E">
            <w:pPr>
              <w:autoSpaceDE w:val="0"/>
              <w:autoSpaceDN w:val="0"/>
              <w:spacing w:line="520" w:lineRule="exact"/>
              <w:ind w:left="210" w:leftChars="100"/>
              <w:rPr>
                <w:rFonts w:ascii="宋体" w:hAnsi="宋体"/>
                <w:sz w:val="24"/>
              </w:rPr>
            </w:pPr>
            <w:r>
              <w:rPr>
                <w:rFonts w:hint="eastAsia" w:ascii="宋体" w:hAnsi="宋体"/>
                <w:sz w:val="24"/>
              </w:rPr>
              <w:t>帐    号：</w:t>
            </w:r>
          </w:p>
          <w:p w14:paraId="7E783F39">
            <w:pPr>
              <w:autoSpaceDE w:val="0"/>
              <w:autoSpaceDN w:val="0"/>
              <w:spacing w:line="520" w:lineRule="exact"/>
              <w:ind w:left="210" w:leftChars="100"/>
              <w:rPr>
                <w:rFonts w:ascii="宋体" w:hAnsi="宋体"/>
                <w:sz w:val="24"/>
              </w:rPr>
            </w:pPr>
            <w:r>
              <w:rPr>
                <w:rFonts w:hint="eastAsia" w:ascii="宋体" w:hAnsi="宋体"/>
                <w:sz w:val="24"/>
              </w:rPr>
              <w:t>代表签字</w:t>
            </w:r>
          </w:p>
          <w:p w14:paraId="067B6D79">
            <w:pPr>
              <w:spacing w:line="520" w:lineRule="exact"/>
              <w:ind w:left="210" w:leftChars="100"/>
              <w:rPr>
                <w:rFonts w:ascii="宋体" w:hAnsi="宋体"/>
                <w:sz w:val="24"/>
              </w:rPr>
            </w:pPr>
            <w:r>
              <w:rPr>
                <w:rFonts w:hint="eastAsia" w:ascii="宋体" w:hAnsi="宋体"/>
                <w:sz w:val="24"/>
              </w:rPr>
              <w:t>盖章：</w:t>
            </w:r>
          </w:p>
          <w:p w14:paraId="4BC44A2D">
            <w:pPr>
              <w:spacing w:line="520" w:lineRule="exact"/>
              <w:ind w:left="210" w:leftChars="100"/>
              <w:rPr>
                <w:rFonts w:ascii="宋体" w:hAnsi="宋体"/>
                <w:sz w:val="24"/>
              </w:rPr>
            </w:pPr>
            <w:r>
              <w:rPr>
                <w:rFonts w:hint="eastAsia" w:ascii="宋体" w:hAnsi="宋体"/>
                <w:sz w:val="24"/>
              </w:rPr>
              <w:t xml:space="preserve">             年  月  日</w:t>
            </w:r>
          </w:p>
        </w:tc>
      </w:tr>
      <w:bookmarkEnd w:id="318"/>
      <w:bookmarkEnd w:id="319"/>
      <w:bookmarkEnd w:id="320"/>
      <w:bookmarkEnd w:id="321"/>
    </w:tbl>
    <w:p w14:paraId="0C415BB2">
      <w:pPr>
        <w:spacing w:line="520" w:lineRule="exact"/>
        <w:rPr>
          <w:rFonts w:ascii="宋体" w:hAnsi="宋体"/>
          <w:sz w:val="24"/>
        </w:rPr>
      </w:pPr>
    </w:p>
    <w:p w14:paraId="0D4968FC">
      <w:pPr>
        <w:spacing w:line="520" w:lineRule="exact"/>
        <w:rPr>
          <w:rFonts w:ascii="宋体" w:hAnsi="宋体"/>
          <w:sz w:val="24"/>
        </w:rPr>
      </w:pPr>
    </w:p>
    <w:p w14:paraId="6E326659">
      <w:pPr>
        <w:spacing w:line="520" w:lineRule="exact"/>
        <w:rPr>
          <w:rFonts w:ascii="宋体" w:hAnsi="宋体"/>
          <w:sz w:val="24"/>
        </w:rPr>
      </w:pPr>
    </w:p>
    <w:p w14:paraId="3FFFD98D">
      <w:pPr>
        <w:spacing w:line="520" w:lineRule="exact"/>
        <w:rPr>
          <w:rFonts w:ascii="宋体" w:hAnsi="宋体"/>
          <w:sz w:val="24"/>
        </w:rPr>
      </w:pPr>
    </w:p>
    <w:p w14:paraId="6AF0D6A7">
      <w:pPr>
        <w:spacing w:line="520" w:lineRule="exact"/>
        <w:rPr>
          <w:rFonts w:ascii="宋体" w:hAnsi="宋体"/>
          <w:sz w:val="24"/>
        </w:rPr>
      </w:pPr>
    </w:p>
    <w:p w14:paraId="7A8EEEF8">
      <w:pPr>
        <w:spacing w:line="520" w:lineRule="exact"/>
        <w:rPr>
          <w:rFonts w:ascii="宋体" w:hAnsi="宋体"/>
          <w:sz w:val="24"/>
        </w:rPr>
      </w:pPr>
    </w:p>
    <w:p w14:paraId="1FA5FC5E">
      <w:pPr>
        <w:spacing w:line="520" w:lineRule="exact"/>
        <w:rPr>
          <w:rFonts w:ascii="宋体" w:hAnsi="宋体"/>
          <w:sz w:val="24"/>
        </w:rPr>
      </w:pPr>
    </w:p>
    <w:p w14:paraId="39197969">
      <w:pPr>
        <w:spacing w:line="520" w:lineRule="exact"/>
        <w:rPr>
          <w:rFonts w:ascii="宋体" w:hAnsi="宋体"/>
          <w:sz w:val="24"/>
        </w:rPr>
      </w:pPr>
    </w:p>
    <w:p w14:paraId="51BC9F3E">
      <w:pPr>
        <w:spacing w:line="360" w:lineRule="auto"/>
        <w:rPr>
          <w:rFonts w:ascii="宋体" w:hAnsi="宋体"/>
          <w:sz w:val="24"/>
        </w:rPr>
      </w:pPr>
      <w:r>
        <w:rPr>
          <w:rFonts w:hint="eastAsia" w:ascii="宋体" w:hAnsi="宋体"/>
          <w:sz w:val="24"/>
        </w:rPr>
        <w:t>二、合同条款</w:t>
      </w:r>
    </w:p>
    <w:p w14:paraId="0C4AB134">
      <w:pPr>
        <w:spacing w:line="360" w:lineRule="auto"/>
        <w:ind w:firstLine="616" w:firstLineChars="257"/>
        <w:rPr>
          <w:rFonts w:ascii="宋体" w:hAnsi="宋体"/>
          <w:kern w:val="0"/>
          <w:sz w:val="24"/>
        </w:rPr>
      </w:pPr>
      <w:r>
        <w:rPr>
          <w:rFonts w:hint="eastAsia" w:ascii="宋体" w:hAnsi="宋体"/>
          <w:kern w:val="0"/>
          <w:sz w:val="24"/>
        </w:rPr>
        <w:t xml:space="preserve">第一条 本着平等互惠、互相支持、共同发展的原则，就甲方针对本项目的事宜， 经甲乙双方友好协商， 共同签署本合同， 以资共同遵守。 </w:t>
      </w:r>
    </w:p>
    <w:p w14:paraId="458F5351">
      <w:pPr>
        <w:spacing w:line="360" w:lineRule="auto"/>
        <w:ind w:firstLine="616" w:firstLineChars="257"/>
        <w:rPr>
          <w:rFonts w:ascii="宋体" w:hAnsi="宋体"/>
          <w:kern w:val="0"/>
          <w:sz w:val="24"/>
        </w:rPr>
      </w:pPr>
      <w:r>
        <w:rPr>
          <w:rFonts w:hint="eastAsia" w:ascii="宋体" w:hAnsi="宋体"/>
          <w:kern w:val="0"/>
          <w:sz w:val="24"/>
        </w:rPr>
        <w:t xml:space="preserve">第二条 服务定义：根据甲方需要，乙方为甲方提供该项目的服务等业务。 </w:t>
      </w:r>
    </w:p>
    <w:p w14:paraId="7606E893">
      <w:pPr>
        <w:spacing w:line="360" w:lineRule="auto"/>
        <w:ind w:firstLine="616" w:firstLineChars="257"/>
        <w:rPr>
          <w:rFonts w:ascii="宋体" w:hAnsi="宋体"/>
          <w:kern w:val="0"/>
          <w:sz w:val="24"/>
        </w:rPr>
      </w:pPr>
      <w:r>
        <w:rPr>
          <w:rFonts w:hint="eastAsia" w:ascii="宋体" w:hAnsi="宋体"/>
          <w:kern w:val="0"/>
          <w:sz w:val="24"/>
        </w:rPr>
        <w:t xml:space="preserve">第三条 乙方服务人员：是指乙方派出的符合本合同资格条件的、在甲方从事本合同规定的服务项目范围以内工作的人员。乙方有义务在本合同有效期内维持其与服务人员合法的劳动合同关系，不得因与服务人员间就劳动法律关系或在其他方面的任何争议或瑕疵影响其履行在本合同项下的义务。 </w:t>
      </w:r>
    </w:p>
    <w:p w14:paraId="00547C6A">
      <w:pPr>
        <w:spacing w:line="360" w:lineRule="auto"/>
        <w:ind w:firstLine="616" w:firstLineChars="257"/>
        <w:rPr>
          <w:rFonts w:ascii="宋体" w:hAnsi="宋体"/>
          <w:kern w:val="0"/>
          <w:sz w:val="24"/>
        </w:rPr>
      </w:pPr>
      <w:r>
        <w:rPr>
          <w:rFonts w:hint="eastAsia" w:ascii="宋体" w:hAnsi="宋体"/>
          <w:kern w:val="0"/>
          <w:sz w:val="24"/>
        </w:rPr>
        <w:t>第四条 甲方的权利</w:t>
      </w:r>
    </w:p>
    <w:p w14:paraId="1687320C">
      <w:pPr>
        <w:spacing w:line="360" w:lineRule="auto"/>
        <w:ind w:firstLine="616" w:firstLineChars="257"/>
        <w:rPr>
          <w:rFonts w:ascii="宋体" w:hAnsi="宋体"/>
          <w:kern w:val="0"/>
          <w:sz w:val="24"/>
        </w:rPr>
      </w:pPr>
      <w:r>
        <w:rPr>
          <w:rFonts w:hint="eastAsia" w:ascii="宋体" w:hAnsi="宋体"/>
          <w:kern w:val="0"/>
          <w:sz w:val="24"/>
        </w:rPr>
        <w:t>1.甲方有权享有乙方按照上述约定提供的服务。</w:t>
      </w:r>
    </w:p>
    <w:p w14:paraId="75635CC3">
      <w:pPr>
        <w:spacing w:line="360" w:lineRule="auto"/>
        <w:ind w:firstLine="616" w:firstLineChars="257"/>
        <w:rPr>
          <w:rFonts w:ascii="宋体" w:hAnsi="宋体"/>
          <w:kern w:val="0"/>
          <w:sz w:val="24"/>
        </w:rPr>
      </w:pPr>
      <w:r>
        <w:rPr>
          <w:rFonts w:hint="eastAsia" w:ascii="宋体" w:hAnsi="宋体"/>
          <w:kern w:val="0"/>
          <w:sz w:val="24"/>
        </w:rPr>
        <w:t>2.甲方有权要求乙方提供符合本项目服务要求的人员，且提供的服务质量达到前述约定标准。如乙方违反协议约定，未达到服务质量要求的，甲方有权要求乙方限期改正，逾期未改正的或改正后仍给甲方造成损失的，乙方应承担相应的法律责任；</w:t>
      </w:r>
    </w:p>
    <w:p w14:paraId="7CA7A9D8">
      <w:pPr>
        <w:spacing w:line="360" w:lineRule="auto"/>
        <w:ind w:firstLine="616" w:firstLineChars="257"/>
        <w:rPr>
          <w:rFonts w:ascii="宋体" w:hAnsi="宋体"/>
          <w:kern w:val="0"/>
          <w:sz w:val="24"/>
        </w:rPr>
      </w:pPr>
      <w:r>
        <w:rPr>
          <w:rFonts w:hint="eastAsia" w:ascii="宋体" w:hAnsi="宋体"/>
          <w:kern w:val="0"/>
          <w:sz w:val="24"/>
        </w:rPr>
        <w:t xml:space="preserve">3.甲方有权根据服务要求和标准考评乙方服务质量，如乙方提供的服务考评不合格或不符合约定的，甲方有权按照一定比例减少支付服务费用，具体减付比例结合乙方提供服务未达到约定的范围，严重程度、给甲方造成的损失情况等确定。          </w:t>
      </w:r>
    </w:p>
    <w:p w14:paraId="6FA4710F">
      <w:pPr>
        <w:spacing w:line="360" w:lineRule="auto"/>
        <w:ind w:firstLine="616" w:firstLineChars="257"/>
        <w:rPr>
          <w:rFonts w:ascii="宋体" w:hAnsi="宋体"/>
          <w:kern w:val="0"/>
          <w:sz w:val="24"/>
        </w:rPr>
      </w:pPr>
      <w:r>
        <w:rPr>
          <w:rFonts w:hint="eastAsia" w:ascii="宋体" w:hAnsi="宋体"/>
          <w:kern w:val="0"/>
          <w:sz w:val="24"/>
        </w:rPr>
        <w:t>4.除本合同约定的服务费用外，乙方不得向甲方及其甲方人员收取其他任何费用，如甲方发现乙方有此类行为，甲方有权要求乙方清退所收费用，退还利息并支付违约金；</w:t>
      </w:r>
    </w:p>
    <w:p w14:paraId="4A80D0CF">
      <w:pPr>
        <w:spacing w:line="360" w:lineRule="auto"/>
        <w:ind w:firstLine="616" w:firstLineChars="257"/>
        <w:rPr>
          <w:rFonts w:ascii="宋体" w:hAnsi="宋体"/>
          <w:kern w:val="0"/>
          <w:sz w:val="24"/>
        </w:rPr>
      </w:pPr>
      <w:r>
        <w:rPr>
          <w:rFonts w:hint="eastAsia" w:ascii="宋体" w:hAnsi="宋体"/>
          <w:kern w:val="0"/>
          <w:sz w:val="24"/>
        </w:rPr>
        <w:t>5.对乙方相关服务资料的所有权、使用权的约定：归甲方所有。乙方不得以任何借口留存，否则承担由此产生的一切法律和经济责任。未经甲方允许，任何单位和个人不得转让和使用本项目的相关内容。</w:t>
      </w:r>
    </w:p>
    <w:p w14:paraId="76BED3C0">
      <w:pPr>
        <w:spacing w:line="360" w:lineRule="auto"/>
        <w:ind w:firstLine="616" w:firstLineChars="257"/>
        <w:rPr>
          <w:rFonts w:ascii="宋体" w:hAnsi="宋体"/>
          <w:kern w:val="0"/>
          <w:sz w:val="24"/>
        </w:rPr>
      </w:pPr>
      <w:r>
        <w:rPr>
          <w:rFonts w:hint="eastAsia" w:ascii="宋体" w:hAnsi="宋体"/>
          <w:kern w:val="0"/>
          <w:sz w:val="24"/>
        </w:rPr>
        <w:t>第五条 甲方的义务</w:t>
      </w:r>
    </w:p>
    <w:p w14:paraId="5E5D2B68">
      <w:pPr>
        <w:spacing w:line="360" w:lineRule="auto"/>
        <w:ind w:firstLine="616" w:firstLineChars="257"/>
        <w:rPr>
          <w:rFonts w:ascii="宋体" w:hAnsi="宋体"/>
          <w:kern w:val="0"/>
          <w:sz w:val="24"/>
        </w:rPr>
      </w:pPr>
      <w:r>
        <w:rPr>
          <w:rFonts w:hint="eastAsia" w:ascii="宋体" w:hAnsi="宋体"/>
          <w:kern w:val="0"/>
          <w:sz w:val="24"/>
        </w:rPr>
        <w:t xml:space="preserve">1.在服务实施过程中，甲方应为乙方提供必要的工作便利与指导，配合乙方履行职责。 </w:t>
      </w:r>
    </w:p>
    <w:p w14:paraId="65B9ED75">
      <w:pPr>
        <w:spacing w:line="360" w:lineRule="auto"/>
        <w:ind w:firstLine="616" w:firstLineChars="257"/>
        <w:rPr>
          <w:rFonts w:ascii="宋体" w:hAnsi="宋体"/>
          <w:kern w:val="0"/>
          <w:sz w:val="24"/>
        </w:rPr>
      </w:pPr>
      <w:r>
        <w:rPr>
          <w:rFonts w:hint="eastAsia" w:ascii="宋体" w:hAnsi="宋体"/>
          <w:kern w:val="0"/>
          <w:sz w:val="24"/>
        </w:rPr>
        <w:t>2.甲方不得将本合同的内容向甲乙双方以外的、与签订和履行本合同无关的任何第三方透露，不得泄露乙方的商业秘密（包括本合同及其附件和合同签订前的各项方案） 。</w:t>
      </w:r>
    </w:p>
    <w:p w14:paraId="16C3ED71">
      <w:pPr>
        <w:spacing w:line="360" w:lineRule="auto"/>
        <w:ind w:firstLine="616" w:firstLineChars="257"/>
        <w:rPr>
          <w:rFonts w:ascii="宋体" w:hAnsi="宋体"/>
          <w:kern w:val="0"/>
          <w:sz w:val="24"/>
        </w:rPr>
      </w:pPr>
      <w:r>
        <w:rPr>
          <w:rFonts w:hint="eastAsia" w:ascii="宋体" w:hAnsi="宋体"/>
          <w:kern w:val="0"/>
          <w:sz w:val="24"/>
        </w:rPr>
        <w:t>第六条 任何一方违反或擅自变更本合同的约定，应当承担由此给对方造成的经济损失和相关责任。</w:t>
      </w:r>
    </w:p>
    <w:p w14:paraId="7E179EA1">
      <w:pPr>
        <w:spacing w:line="360" w:lineRule="auto"/>
        <w:ind w:firstLine="616" w:firstLineChars="257"/>
        <w:rPr>
          <w:rFonts w:ascii="宋体" w:hAnsi="宋体"/>
          <w:kern w:val="0"/>
          <w:sz w:val="24"/>
        </w:rPr>
      </w:pPr>
      <w:r>
        <w:rPr>
          <w:rFonts w:hint="eastAsia" w:ascii="宋体" w:hAnsi="宋体"/>
          <w:kern w:val="0"/>
          <w:sz w:val="24"/>
        </w:rPr>
        <w:t>第七条甲方违约责任</w:t>
      </w:r>
    </w:p>
    <w:p w14:paraId="48361C55">
      <w:pPr>
        <w:spacing w:line="360" w:lineRule="auto"/>
        <w:ind w:firstLine="616" w:firstLineChars="257"/>
        <w:rPr>
          <w:rFonts w:ascii="宋体" w:hAnsi="宋体"/>
          <w:kern w:val="0"/>
          <w:sz w:val="24"/>
        </w:rPr>
      </w:pPr>
      <w:r>
        <w:rPr>
          <w:rFonts w:hint="eastAsia" w:ascii="宋体" w:hAnsi="宋体"/>
          <w:kern w:val="0"/>
          <w:sz w:val="24"/>
        </w:rPr>
        <w:t>1.由于甲方的原因或因不可抗力的自然因素影响，则服务周期顺延。</w:t>
      </w:r>
    </w:p>
    <w:p w14:paraId="6BB74191">
      <w:pPr>
        <w:spacing w:line="360" w:lineRule="auto"/>
        <w:ind w:firstLine="616" w:firstLineChars="257"/>
        <w:rPr>
          <w:rFonts w:ascii="宋体" w:hAnsi="宋体"/>
          <w:kern w:val="0"/>
          <w:sz w:val="24"/>
        </w:rPr>
      </w:pPr>
      <w:r>
        <w:rPr>
          <w:rFonts w:hint="eastAsia" w:ascii="宋体" w:hAnsi="宋体"/>
          <w:kern w:val="0"/>
          <w:sz w:val="24"/>
        </w:rPr>
        <w:t xml:space="preserve">2.对于乙方提供的资料以及属于乙方的内容，甲方有义务保密，不得向第三方提供或用于本合同以外的项目，否则乙方有权要求甲方按本合同项目款总额的20%赔偿损失。 </w:t>
      </w:r>
    </w:p>
    <w:p w14:paraId="1D14F226">
      <w:pPr>
        <w:spacing w:line="360" w:lineRule="auto"/>
        <w:ind w:firstLine="616" w:firstLineChars="257"/>
        <w:rPr>
          <w:rFonts w:ascii="宋体" w:hAnsi="宋体"/>
          <w:kern w:val="0"/>
          <w:sz w:val="24"/>
        </w:rPr>
      </w:pPr>
      <w:r>
        <w:rPr>
          <w:rFonts w:hint="eastAsia" w:ascii="宋体" w:hAnsi="宋体"/>
          <w:kern w:val="0"/>
          <w:sz w:val="24"/>
        </w:rPr>
        <w:t>第八条乙方违约责任</w:t>
      </w:r>
    </w:p>
    <w:p w14:paraId="6C65F07A">
      <w:pPr>
        <w:spacing w:line="360" w:lineRule="auto"/>
        <w:ind w:firstLine="616" w:firstLineChars="257"/>
        <w:rPr>
          <w:rFonts w:ascii="宋体" w:hAnsi="宋体"/>
          <w:kern w:val="0"/>
          <w:sz w:val="24"/>
        </w:rPr>
      </w:pPr>
      <w:r>
        <w:rPr>
          <w:rFonts w:hint="eastAsia" w:ascii="宋体" w:hAnsi="宋体"/>
          <w:kern w:val="0"/>
          <w:sz w:val="24"/>
        </w:rPr>
        <w:t>1.合同签订后，如乙方擅自中途停止或解除合同，乙方应向甲方双倍返还定金。没有约定定金的，乙方向甲方赔偿服务价款。</w:t>
      </w:r>
    </w:p>
    <w:p w14:paraId="47A58830">
      <w:pPr>
        <w:spacing w:line="360" w:lineRule="auto"/>
        <w:ind w:firstLine="616" w:firstLineChars="257"/>
        <w:rPr>
          <w:rFonts w:ascii="宋体" w:hAnsi="宋体"/>
          <w:kern w:val="0"/>
          <w:sz w:val="24"/>
        </w:rPr>
      </w:pPr>
      <w:r>
        <w:rPr>
          <w:rFonts w:hint="eastAsia" w:ascii="宋体" w:hAnsi="宋体"/>
          <w:kern w:val="0"/>
          <w:sz w:val="24"/>
        </w:rPr>
        <w:t>2.在甲方提供了必要的工作、生活条件，并且保证了项目款按时到位，乙方未能按合同规定的日期提供服务时，应向甲方赔偿拖期损失费，每天的拖期损失费按合同约定的项目总价款。</w:t>
      </w:r>
    </w:p>
    <w:p w14:paraId="4B41E2DD">
      <w:pPr>
        <w:spacing w:line="360" w:lineRule="auto"/>
        <w:ind w:firstLine="616" w:firstLineChars="257"/>
        <w:rPr>
          <w:rFonts w:ascii="宋体" w:hAnsi="宋体"/>
          <w:kern w:val="0"/>
          <w:sz w:val="24"/>
        </w:rPr>
      </w:pPr>
      <w:r>
        <w:rPr>
          <w:rFonts w:hint="eastAsia" w:ascii="宋体" w:hAnsi="宋体"/>
          <w:kern w:val="0"/>
          <w:sz w:val="24"/>
        </w:rPr>
        <w:t xml:space="preserve">3.因天气、交通、政府行为、甲方提供的资料不准确等客观原因造成的服务周期拖期，乙方不承担赔偿责任。 </w:t>
      </w:r>
    </w:p>
    <w:p w14:paraId="757CE71B">
      <w:pPr>
        <w:spacing w:line="360" w:lineRule="auto"/>
        <w:ind w:firstLine="616" w:firstLineChars="257"/>
        <w:rPr>
          <w:rFonts w:ascii="宋体" w:hAnsi="宋体"/>
          <w:kern w:val="0"/>
          <w:sz w:val="24"/>
        </w:rPr>
      </w:pPr>
      <w:r>
        <w:rPr>
          <w:rFonts w:hint="eastAsia" w:ascii="宋体" w:hAnsi="宋体"/>
          <w:kern w:val="0"/>
          <w:sz w:val="24"/>
        </w:rPr>
        <w:t>4.服务实施过程中，乙方未按磋商响应文件约定配备服务人员或乙方派驻服务力量无法胜任项目实施要求的，甲方有权提出增加人员和充实技术力量，乙方应立即安排实施，其费用被认为已含在合同价格之中。如乙方拒绝增加人员或充实技术力量，甲方有权利解除合同，乙方应承担由此给甲方造成的经济损失。</w:t>
      </w:r>
    </w:p>
    <w:p w14:paraId="64F15B03">
      <w:pPr>
        <w:spacing w:line="360" w:lineRule="auto"/>
        <w:ind w:firstLine="616" w:firstLineChars="257"/>
        <w:rPr>
          <w:rFonts w:ascii="宋体" w:hAnsi="宋体"/>
          <w:kern w:val="0"/>
          <w:sz w:val="24"/>
        </w:rPr>
      </w:pPr>
      <w:r>
        <w:rPr>
          <w:rFonts w:hint="eastAsia" w:ascii="宋体" w:hAnsi="宋体"/>
          <w:kern w:val="0"/>
          <w:sz w:val="24"/>
        </w:rPr>
        <w:t>5.乙方有责任按甲方要求提交项目资料。如乙方未能按规定的服务周期提供服务，每延误一天，应付逾期违约金人民币（但由于受天气等不可抗力的自然因素影响，则工期顺延），逾期10天以上的，甲方除有权终止履行合同外，乙方应承担因延期造成的损失。同时，甲方有权根据乙方所承担服务的质量是否符合要求而对服务的内容进行调整。</w:t>
      </w:r>
    </w:p>
    <w:p w14:paraId="4F73AB18">
      <w:pPr>
        <w:spacing w:line="360" w:lineRule="auto"/>
        <w:ind w:firstLine="616" w:firstLineChars="257"/>
        <w:rPr>
          <w:rFonts w:ascii="宋体" w:hAnsi="宋体"/>
          <w:kern w:val="0"/>
          <w:sz w:val="24"/>
        </w:rPr>
      </w:pPr>
      <w:r>
        <w:rPr>
          <w:rFonts w:hint="eastAsia" w:ascii="宋体" w:hAnsi="宋体"/>
          <w:kern w:val="0"/>
          <w:sz w:val="24"/>
        </w:rPr>
        <w:t>6.乙方提供的服务质量不合格的，乙方应负责无偿予以采取补救措施，以达到质量要求。因服务最终不符合合同要求（而又非甲方提供的资料原因所致）造成后果时，乙方应对因此造成的直接损失负赔偿责任，并承担相应的法律责任（由于甲方提供的资料原因产生的责任由甲方自己负责）。</w:t>
      </w:r>
    </w:p>
    <w:p w14:paraId="575B5EF9">
      <w:pPr>
        <w:spacing w:line="360" w:lineRule="auto"/>
        <w:ind w:firstLine="616" w:firstLineChars="257"/>
        <w:rPr>
          <w:rFonts w:ascii="宋体" w:hAnsi="宋体"/>
          <w:kern w:val="0"/>
          <w:sz w:val="24"/>
        </w:rPr>
      </w:pPr>
      <w:r>
        <w:rPr>
          <w:rFonts w:hint="eastAsia" w:ascii="宋体" w:hAnsi="宋体"/>
          <w:kern w:val="0"/>
          <w:sz w:val="24"/>
        </w:rPr>
        <w:t>7.在合同期内和合同终止后，乙方应负责所有资料的保密，非经甲方书面认可，不得向任何人以任何方式提供任何资料。严格按甲方要求程序传递各种资料，否则甲方有权单方解除合同，并追回所付项目款。</w:t>
      </w:r>
    </w:p>
    <w:p w14:paraId="2F5E6491">
      <w:pPr>
        <w:spacing w:line="360" w:lineRule="auto"/>
        <w:ind w:firstLine="616" w:firstLineChars="257"/>
        <w:rPr>
          <w:rFonts w:ascii="宋体" w:hAnsi="宋体"/>
          <w:kern w:val="0"/>
          <w:sz w:val="24"/>
        </w:rPr>
      </w:pPr>
      <w:r>
        <w:rPr>
          <w:rFonts w:hint="eastAsia" w:ascii="宋体" w:hAnsi="宋体"/>
          <w:kern w:val="0"/>
          <w:sz w:val="24"/>
        </w:rPr>
        <w:t xml:space="preserve">8.乙方不得将本项目的任何部分转包或分包给其他任何单位和个人。若擅自转包或分包本合同标的，甲方有权解除合同，并可要求乙方偿付预算30%的违约金，同时追究其法律责任。 </w:t>
      </w:r>
    </w:p>
    <w:p w14:paraId="6CDB2806">
      <w:pPr>
        <w:spacing w:line="360" w:lineRule="auto"/>
        <w:ind w:firstLine="480" w:firstLineChars="200"/>
        <w:rPr>
          <w:rFonts w:ascii="宋体" w:hAnsi="宋体"/>
          <w:kern w:val="0"/>
          <w:sz w:val="24"/>
        </w:rPr>
      </w:pPr>
      <w:r>
        <w:rPr>
          <w:rFonts w:hint="eastAsia" w:ascii="宋体" w:hAnsi="宋体"/>
          <w:kern w:val="0"/>
          <w:sz w:val="24"/>
        </w:rPr>
        <w:t>第九条 甲乙任何一方按照本合同规定索取违约金或赔偿金时，应书面通知违约方并说明违约金或赔偿金额；违约方应在收到对方发出的书面索赔通知的十个工作日内按索赔要求支付违约金或经济赔偿；如违约方对违约金或赔偿金额有异议，应在收到通知后七个工作日内通知对方，双方应在收到对方的通知或答复后尽快协商明确违约责任。</w:t>
      </w:r>
    </w:p>
    <w:p w14:paraId="4D4F3B93">
      <w:pPr>
        <w:spacing w:line="360" w:lineRule="auto"/>
        <w:ind w:firstLine="480" w:firstLineChars="200"/>
        <w:rPr>
          <w:rFonts w:ascii="宋体" w:hAnsi="宋体"/>
          <w:kern w:val="0"/>
          <w:sz w:val="24"/>
        </w:rPr>
      </w:pPr>
      <w:r>
        <w:rPr>
          <w:rFonts w:hint="eastAsia" w:ascii="宋体" w:hAnsi="宋体"/>
          <w:kern w:val="0"/>
          <w:sz w:val="24"/>
        </w:rPr>
        <w:t xml:space="preserve">第十条 因执行本合同发生的一切争议，双方应首先友好协商解决。经协商不能解决，应向甲方所在地人民法院提起诉讼。在诉讼期间，除必须在诉讼过程中进行解决的问题外，合同其余部分应继续履行。 </w:t>
      </w:r>
    </w:p>
    <w:p w14:paraId="4622B134">
      <w:pPr>
        <w:spacing w:line="360" w:lineRule="auto"/>
        <w:ind w:firstLine="480" w:firstLineChars="200"/>
        <w:rPr>
          <w:rFonts w:ascii="宋体" w:hAnsi="宋体"/>
          <w:kern w:val="0"/>
          <w:sz w:val="24"/>
        </w:rPr>
      </w:pPr>
      <w:r>
        <w:rPr>
          <w:rFonts w:hint="eastAsia" w:ascii="宋体" w:hAnsi="宋体"/>
          <w:kern w:val="0"/>
          <w:sz w:val="24"/>
        </w:rPr>
        <w:t xml:space="preserve">第十一条 甲、乙双方有一方有正当理由要求变更本合同，须提前一个月以书面形式通知对方并协商解决，双方应签署变更合同。 </w:t>
      </w:r>
    </w:p>
    <w:p w14:paraId="5DB5DA93">
      <w:pPr>
        <w:spacing w:line="360" w:lineRule="auto"/>
        <w:ind w:firstLine="480" w:firstLineChars="200"/>
        <w:rPr>
          <w:rFonts w:ascii="宋体" w:hAnsi="宋体"/>
          <w:kern w:val="0"/>
          <w:sz w:val="24"/>
        </w:rPr>
      </w:pPr>
      <w:r>
        <w:rPr>
          <w:rFonts w:hint="eastAsia" w:ascii="宋体" w:hAnsi="宋体"/>
          <w:kern w:val="0"/>
          <w:sz w:val="24"/>
        </w:rPr>
        <w:t xml:space="preserve">第十二条 本合同期满双方不再续约或者因一方违约导致本合同无法履行，则本合同终止。但合同的终止不得损害第三方的利益，双方应为此做出合理安排。 </w:t>
      </w:r>
    </w:p>
    <w:p w14:paraId="7403CB35">
      <w:pPr>
        <w:spacing w:line="360" w:lineRule="auto"/>
        <w:ind w:firstLine="480" w:firstLineChars="200"/>
        <w:rPr>
          <w:rFonts w:ascii="宋体" w:hAnsi="宋体"/>
          <w:kern w:val="0"/>
          <w:sz w:val="24"/>
        </w:rPr>
      </w:pPr>
      <w:r>
        <w:rPr>
          <w:rFonts w:hint="eastAsia" w:ascii="宋体" w:hAnsi="宋体"/>
          <w:kern w:val="0"/>
          <w:sz w:val="24"/>
        </w:rPr>
        <w:t>第十三条 未经对方同意，甲乙任何一方不得将本合同部分或全部权利和义务转让给第三方。</w:t>
      </w:r>
    </w:p>
    <w:p w14:paraId="6C7A3145">
      <w:pPr>
        <w:spacing w:line="360" w:lineRule="auto"/>
        <w:ind w:firstLine="480" w:firstLineChars="200"/>
        <w:rPr>
          <w:rFonts w:ascii="宋体" w:hAnsi="宋体"/>
          <w:kern w:val="0"/>
          <w:sz w:val="24"/>
        </w:rPr>
      </w:pPr>
      <w:r>
        <w:rPr>
          <w:rFonts w:hint="eastAsia" w:ascii="宋体" w:hAnsi="宋体"/>
          <w:kern w:val="0"/>
          <w:sz w:val="24"/>
        </w:rPr>
        <w:t>第十四条 本合同中涉及的所有“通知”、“同意”、“确认” 等事项均应以书面形式做出，并作为依据。</w:t>
      </w:r>
    </w:p>
    <w:p w14:paraId="7D849BA9">
      <w:pPr>
        <w:snapToGrid w:val="0"/>
        <w:spacing w:line="360" w:lineRule="auto"/>
        <w:ind w:firstLine="480" w:firstLineChars="200"/>
        <w:rPr>
          <w:rFonts w:ascii="宋体" w:hAnsi="宋体"/>
          <w:sz w:val="24"/>
        </w:rPr>
      </w:pPr>
      <w:r>
        <w:rPr>
          <w:rFonts w:hint="eastAsia" w:ascii="宋体" w:hAnsi="宋体"/>
          <w:kern w:val="0"/>
          <w:sz w:val="24"/>
        </w:rPr>
        <w:t>第十五条 本合同有关附件及补充合同是本合同不可分割的组成部分，与本合同具有同等法律效力；本合同未尽事宜，双方另行协商并签署补充合同，作为本合同的附件，具有同等法律效力。</w:t>
      </w:r>
      <w:r>
        <w:rPr>
          <w:rFonts w:hint="eastAsia" w:ascii="宋体" w:hAnsi="宋体"/>
          <w:sz w:val="24"/>
        </w:rPr>
        <w:t xml:space="preserve"> </w:t>
      </w:r>
    </w:p>
    <w:p w14:paraId="702F38F1">
      <w:pPr>
        <w:spacing w:line="480" w:lineRule="exact"/>
        <w:ind w:firstLine="883" w:firstLineChars="200"/>
        <w:rPr>
          <w:rFonts w:ascii="宋体" w:hAnsi="宋体"/>
          <w:b/>
          <w:sz w:val="44"/>
          <w:szCs w:val="44"/>
        </w:rPr>
      </w:pPr>
    </w:p>
    <w:p w14:paraId="1C5D5787">
      <w:pPr>
        <w:rPr>
          <w:rFonts w:ascii="宋体" w:hAnsi="宋体" w:eastAsia="宋体" w:cs="宋体"/>
          <w:b/>
          <w:bCs/>
          <w:sz w:val="24"/>
          <w:lang w:val="zh-CN"/>
        </w:rPr>
      </w:pPr>
    </w:p>
    <w:p w14:paraId="7B24CD64">
      <w:pPr>
        <w:rPr>
          <w:rStyle w:val="204"/>
          <w:rFonts w:ascii="宋体" w:hAnsi="宋体" w:eastAsia="宋体" w:cs="宋体"/>
          <w:sz w:val="36"/>
          <w:szCs w:val="36"/>
        </w:rPr>
      </w:pPr>
      <w:bookmarkStart w:id="322" w:name="_Toc18495"/>
      <w:r>
        <w:rPr>
          <w:rStyle w:val="204"/>
          <w:rFonts w:hint="eastAsia" w:ascii="宋体" w:hAnsi="宋体" w:eastAsia="宋体" w:cs="宋体"/>
          <w:sz w:val="36"/>
          <w:szCs w:val="36"/>
        </w:rPr>
        <w:br w:type="page"/>
      </w:r>
    </w:p>
    <w:p w14:paraId="73BCCA4F">
      <w:pPr>
        <w:pStyle w:val="2"/>
        <w:jc w:val="center"/>
        <w:rPr>
          <w:rStyle w:val="204"/>
          <w:rFonts w:ascii="宋体" w:hAnsi="宋体" w:eastAsia="宋体" w:cs="宋体"/>
          <w:sz w:val="36"/>
          <w:szCs w:val="36"/>
          <w:highlight w:val="yellow"/>
        </w:rPr>
      </w:pPr>
      <w:r>
        <w:rPr>
          <w:rStyle w:val="204"/>
          <w:rFonts w:hint="eastAsia" w:ascii="宋体" w:hAnsi="宋体" w:eastAsia="宋体" w:cs="宋体"/>
          <w:sz w:val="36"/>
          <w:szCs w:val="36"/>
        </w:rPr>
        <w:t>第六章  采购内容及要求</w:t>
      </w:r>
      <w:bookmarkEnd w:id="316"/>
      <w:bookmarkEnd w:id="317"/>
      <w:bookmarkEnd w:id="322"/>
    </w:p>
    <w:p w14:paraId="78765B29">
      <w:pPr>
        <w:snapToGrid w:val="0"/>
        <w:spacing w:line="360" w:lineRule="auto"/>
        <w:ind w:firstLine="482" w:firstLineChars="200"/>
        <w:rPr>
          <w:rFonts w:ascii="宋体" w:hAnsi="宋体"/>
          <w:b/>
          <w:bCs/>
          <w:kern w:val="0"/>
          <w:sz w:val="24"/>
        </w:rPr>
      </w:pPr>
      <w:r>
        <w:rPr>
          <w:rFonts w:hint="eastAsia" w:ascii="宋体" w:hAnsi="宋体"/>
          <w:b/>
          <w:bCs/>
          <w:kern w:val="0"/>
          <w:sz w:val="24"/>
        </w:rPr>
        <w:t>一、项目概况</w:t>
      </w:r>
    </w:p>
    <w:p w14:paraId="1317D971">
      <w:pPr>
        <w:snapToGrid w:val="0"/>
        <w:spacing w:line="360" w:lineRule="auto"/>
        <w:ind w:firstLine="480" w:firstLineChars="200"/>
        <w:rPr>
          <w:rFonts w:ascii="宋体" w:hAnsi="宋体"/>
          <w:kern w:val="0"/>
          <w:sz w:val="24"/>
        </w:rPr>
      </w:pPr>
      <w:r>
        <w:rPr>
          <w:rFonts w:hint="eastAsia" w:ascii="宋体" w:hAnsi="宋体"/>
          <w:kern w:val="0"/>
          <w:sz w:val="24"/>
        </w:rPr>
        <w:t>实施DeepSeek本地化部署及机房等保测评，整合各单位的历史公文数据，建立各部门专属知识库，为公文写作、辅助决策、专题学习等提供数据支撑和可行性建议。同时，部署日志审计等相关安全设备，开展县电子政务网络机房三级等保测评。</w:t>
      </w:r>
    </w:p>
    <w:p w14:paraId="1BDD2C05">
      <w:pPr>
        <w:snapToGrid w:val="0"/>
        <w:spacing w:line="360" w:lineRule="auto"/>
        <w:ind w:firstLine="482" w:firstLineChars="200"/>
        <w:rPr>
          <w:rFonts w:ascii="宋体" w:hAnsi="宋体"/>
          <w:kern w:val="0"/>
          <w:sz w:val="24"/>
        </w:rPr>
      </w:pPr>
      <w:r>
        <w:rPr>
          <w:rFonts w:hint="eastAsia" w:ascii="宋体" w:hAnsi="宋体"/>
          <w:b/>
          <w:bCs/>
          <w:kern w:val="0"/>
          <w:sz w:val="24"/>
        </w:rPr>
        <w:t>二、服务内容</w:t>
      </w:r>
    </w:p>
    <w:tbl>
      <w:tblPr>
        <w:tblStyle w:val="5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960"/>
        <w:gridCol w:w="770"/>
        <w:gridCol w:w="5980"/>
        <w:gridCol w:w="505"/>
        <w:gridCol w:w="382"/>
      </w:tblGrid>
      <w:tr w14:paraId="3D802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0C56">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序号</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EEE9">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服务名称</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F878A">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服务载体</w:t>
            </w:r>
          </w:p>
        </w:tc>
        <w:tc>
          <w:tcPr>
            <w:tcW w:w="3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E4615">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技术参数</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77BEC">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单位</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A408F">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数量</w:t>
            </w:r>
          </w:p>
        </w:tc>
      </w:tr>
      <w:tr w14:paraId="79415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41B9">
            <w:pPr>
              <w:jc w:val="left"/>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一、DeepSeek部署服务</w:t>
            </w:r>
          </w:p>
        </w:tc>
      </w:tr>
      <w:tr w14:paraId="5842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9CCC">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3A05B">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计算服务</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30303">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服务器</w:t>
            </w:r>
          </w:p>
        </w:tc>
        <w:tc>
          <w:tcPr>
            <w:tcW w:w="3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5CAB">
            <w:pPr>
              <w:keepNext w:val="0"/>
              <w:keepLines w:val="0"/>
              <w:widowControl/>
              <w:suppressLineNumbers w:val="0"/>
              <w:ind w:left="720" w:hanging="720" w:hangingChars="300"/>
              <w:jc w:val="left"/>
              <w:textAlignment w:val="center"/>
              <w:rPr>
                <w:rFonts w:hint="eastAsia" w:ascii="国标仿宋" w:hAnsi="国标仿宋" w:eastAsia="国标仿宋" w:cs="国标仿宋"/>
                <w:i w:val="0"/>
                <w:iCs w:val="0"/>
                <w:color w:val="000000"/>
                <w:kern w:val="0"/>
                <w:sz w:val="24"/>
                <w:szCs w:val="24"/>
                <w:u w:val="none"/>
                <w:lang w:val="en-US" w:eastAsia="zh-CN" w:bidi="ar"/>
              </w:rPr>
            </w:pPr>
            <w:r>
              <w:rPr>
                <w:rFonts w:hint="eastAsia" w:ascii="国标仿宋" w:hAnsi="国标仿宋" w:eastAsia="国标仿宋" w:cs="国标仿宋"/>
                <w:i w:val="0"/>
                <w:iCs w:val="0"/>
                <w:color w:val="000000"/>
                <w:kern w:val="0"/>
                <w:sz w:val="24"/>
                <w:szCs w:val="24"/>
                <w:u w:val="none"/>
                <w:lang w:val="en-US" w:eastAsia="zh-CN" w:bidi="ar"/>
              </w:rPr>
              <w:t>CPU：国产CPU≥ 2颗，单颗核心数≥48C，单颗主频≥2.6GHz；</w:t>
            </w:r>
          </w:p>
          <w:p w14:paraId="6C4A93F5">
            <w:pPr>
              <w:keepNext w:val="0"/>
              <w:keepLines w:val="0"/>
              <w:widowControl/>
              <w:suppressLineNumbers w:val="0"/>
              <w:jc w:val="left"/>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GPU≥8*300 iduo pcie</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内存≥32*32GB</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系统盘≥2*480GB SATA</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数据盘≥2*1.92TB NVMe</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网卡1≥2*10GE</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网卡2≥2*25GE(光口)，支持RoCEv2</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网卡3≥2*25GE(光口)，支持RoCEv2</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电源功率：≥ 1800w</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0CC2">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台</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4A0D">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1</w:t>
            </w:r>
          </w:p>
        </w:tc>
      </w:tr>
      <w:tr w14:paraId="2B555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DE5A">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2</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310CD">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underlay网络</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2ABF7">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防火墙</w:t>
            </w:r>
          </w:p>
        </w:tc>
        <w:tc>
          <w:tcPr>
            <w:tcW w:w="3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8FD5">
            <w:pPr>
              <w:keepNext w:val="0"/>
              <w:keepLines w:val="0"/>
              <w:widowControl/>
              <w:suppressLineNumbers w:val="0"/>
              <w:jc w:val="left"/>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≥800Mbps，支持IPsec vpn，4*10G多模</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C29D">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台</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48AE">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1</w:t>
            </w:r>
          </w:p>
        </w:tc>
      </w:tr>
      <w:tr w14:paraId="1672F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4D81">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3</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C35A9">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安全服务</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94FE1">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主机安全防病毒软件</w:t>
            </w:r>
          </w:p>
        </w:tc>
        <w:tc>
          <w:tcPr>
            <w:tcW w:w="3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8C41">
            <w:pPr>
              <w:keepNext w:val="0"/>
              <w:keepLines w:val="0"/>
              <w:widowControl/>
              <w:suppressLineNumbers w:val="0"/>
              <w:jc w:val="left"/>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1.提供不少于15个服务器客户端授权，支持\Linux\国产化类别操作系统；</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2.支持智能变频、速度最快、性能最佳的查杀模式设定；支持闪电查杀、全盘查杀、自定义查杀、主动防御的防护方式设定；</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3.支持资产发现和终端风险清点，支持ARP、Ping、Nmap三种扫描方式发现资产；支持对单个终端风险信息进行清点，包括：漏洞数量及得分、基线违规数量及得分、病毒威胁事件数量及得分、异常行为事件数量及得分、运行状态威胁事件数量及得分、入侵攻击事件数量及得分，提供功能截图证明，并加盖原厂公章；</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4.客户端安装需支持独立打包安装、下载器安装、命令行安装、Portal引导安装，降低安装部署工作量；</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5.支持检测系统命令是否被篡改，并记录篡改后的hash, 路径、篡改系统命令的危害和安全建议，提供功能截图证明，并加盖原厂公章；</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6.具备终端管控和快速响应能力，包括外设管控、网络管理、进程管控等，支持通过脚本进行自定义响应动作，也支持通过告警信息触发自动响应动作，提供功能截图证明，并加盖原厂公章；</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7.主机安全服务需支持通过威胁大屏展示威胁告警统计、攻击阶段统计、威胁等级统计、最新告警、终端威胁告警TOP5、漏洞TOP5等维度进行分块呈现，至少提供类大屏展示，提供功能截图证明，并加盖原厂公章；</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8.支持威胁挖掘和场景分析能力，同时支持网络溯源、进程溯源和文件溯源，提供功能截图证明，并加盖原厂公章</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9.支持终端维度查看基线检查结果，至少包括：终端名称、IP地址、所属组织、系统类型、最近扫描时间、策略名称、检查结果、评分，包括一票否决和单项扣分，提供功能截图证明，并加盖原厂公章</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10.支持与本次采购的边界防护服务系统联动响应，提供功能截图证明，并加盖原厂公章；</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DD12">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套</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40EB">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1</w:t>
            </w:r>
          </w:p>
        </w:tc>
      </w:tr>
      <w:tr w14:paraId="6F299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0BEE">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4</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9E68">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开发服务</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B147C">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智能助手/智能体</w:t>
            </w:r>
          </w:p>
        </w:tc>
        <w:tc>
          <w:tcPr>
            <w:tcW w:w="3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F87A">
            <w:pPr>
              <w:keepNext w:val="0"/>
              <w:keepLines w:val="0"/>
              <w:widowControl/>
              <w:suppressLineNumbers w:val="0"/>
              <w:jc w:val="left"/>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1、移动云deepseek办公助手免费使用。依据客户需求，创建相应智能体，实现公文写作、辅助决策、专题学习等功能</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2、支持发布成网页，需提供功能截图</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3、支持授权自动采集智能体对话数据构建智能体评测数据集，支持忠实度和上下文相关性测评，需提供功能截图</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4、记录1个月内的模型调用安全日志内容，包括模型内容是否合规、是否出发安全防护、防护类型、请求用户等信息，需提供功能截图</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48A3">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套</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4A24">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1</w:t>
            </w:r>
          </w:p>
        </w:tc>
      </w:tr>
      <w:tr w14:paraId="630F3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C39E">
            <w:pPr>
              <w:jc w:val="left"/>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二、机房等保测评服务</w:t>
            </w:r>
          </w:p>
        </w:tc>
      </w:tr>
      <w:tr w14:paraId="6006D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A0CC">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5</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91F16">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日志审计系统</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FE3E">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标准机架式</w:t>
            </w:r>
          </w:p>
        </w:tc>
        <w:tc>
          <w:tcPr>
            <w:tcW w:w="3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6D5D">
            <w:pPr>
              <w:keepNext w:val="0"/>
              <w:keepLines w:val="0"/>
              <w:widowControl/>
              <w:suppressLineNumbers w:val="0"/>
              <w:jc w:val="left"/>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1U标准机架式，单电源，≥6个千兆电口，≥2个千兆光口，不少于1个扩展槽位，2个USB接口，硬盘容量：32G minisata+2T SATA，提供30个审计对象授权， 1年硬件维保和软件升级服务。</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1、支持首次登录系统可以按照配置向导完成系统关键配置，如：邮箱配置、系统备份、日志数据备份、日志数据维护、告警数据维护、监控阈值；</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2、支持SNMP、Syslog、ODBC/JDBC、文件/文件夹、WMI、FTP、SFTP、SMB、NetBIOS、OPSEC等多种方式完成日志收集功能（提供同时具有CMA、CNAS标志的第三方检测机构报告，报告中需体现该条测试内容并加盖设备厂商公章）；</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3、支持全智能范式化解析模式，通过配置原始日志标识库，系统自动识别原始日志，并匹配映射系统通用标准字段，支持解析字段的编辑和调整，确保日志解析的高精准度（提供同时具有CMA、CNAS标志的第三方检测机构报告，报告中需体现该条测试内容并加盖设备厂商公章）；</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4、支持过滤条件和高级搜索模式方式查询，其中过滤条件查询可以对任意日志字段设置禁用、取反等操作；高级查询模式查询需支持单一条件和组合条件复杂查询（提供同时具有CMA、CNAS标志的第三方检测机构报告，报告中需体现该条测试内容并加盖设备厂商公章）；</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5、支持日志数据存储时进行阈值设置，包括存储时间不能少于180天、剩余容量告警、删除方式等设置；</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支持日志源统计功能，可以综合展示采集日志总数、日志范式化成功率、24小时日志量、接入设备数量、日志接收速率等；</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6、支持基于规则的关联分析引擎，能够提供逻辑关联、统计关联的关联分析能力；关联规则支持规则嵌套和引用，通过多规则联合，可精确识别复杂安全事件和场景；</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7、支持安全监测场景，至少包含恶意代码、可疑控制、入侵利用、违规行为、嗅探行为、关联审计等；</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8、支持对资产的多种属性进行管理，包括基本属性（名称、类型、厂商、序列号、IP/MAC、地理位置、联系人等）、自定义扩展属性；</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9、支持首页展示日志采集总量、日志采集趋势、最新24小时活跃日志源TOP10、最近24小时告警TOP10、最近24小时告警等级分布、高频日志分类；并且告警列表、告警等级分布、高频日志分类支持下钻；</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10、支持告警合并规则，支持把同一时间内相同的告警合并成一条事件进行展示实现告警抑制；规则中的时间范围与合并数目支持手动配置；告警抑制规则支持实时启用和停用；</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11、支持报表调度，即报表可设置首次生成时间和间隔生成时间，生成后可指定直接发送到接收人邮箱；</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12、内置交换机的事件编码知识库；内置Windows、Linux、Solaris、AIX操作系统的事件ID知识库；内置Oracle、SQL Server、MySQL、Informix、DB2数据库的事件编码知识库；能够查看系统内置的事件库中事件类型名称及其描述信息；内置等级保护知识库；内置病毒爆发、网络攻击、网络拥堵、网络扫描、设备故障、系统瘫痪、信息泄密等案例库（提供同时具有CMA、CNAS标志的第三方检测机构报告，报告中需体现该条测试内容并加盖设备厂商公章）；</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13、具备《网络关键设备和网络安全专用产品的安全认证证书》；</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14、具备《中国国家信息安全产品认证证书》，级别：增强级。</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FC87">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台</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F5C0">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1</w:t>
            </w:r>
          </w:p>
        </w:tc>
      </w:tr>
      <w:tr w14:paraId="6F45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8263">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6</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4261D">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入侵防御系统</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7926F">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上架设备</w:t>
            </w:r>
          </w:p>
        </w:tc>
        <w:tc>
          <w:tcPr>
            <w:tcW w:w="3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DEF27">
            <w:pPr>
              <w:keepNext w:val="0"/>
              <w:keepLines w:val="0"/>
              <w:widowControl/>
              <w:suppressLineNumbers w:val="0"/>
              <w:jc w:val="left"/>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1U上架设备，1个RJ-个 Console口，≥6个10/100/1000 Base-T接口，2个USB口，≥2个千兆光接口插槽，不少于2个扩展插槽， 1年硬件维保及入侵防御特征库升级。</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功能要求：</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1、内置专业的入侵防御特征库，覆盖勒索、挖矿、webshell、僵尸网络、木马后门、蠕虫、信息泄漏、权限绕过、未授权访问、文件上传、文件读取、文件下载、文件包含、SSRF、XXE、CSRF、反序列化、代码执行、命令执行、XSS攻击、SQL注入、DOS等攻击类型，入侵防御特征数量至少在14000条以上（提供同时具有CMA、CNAS标志的第三方检测机构报告，报告中需体现该条测试内容并加盖设备厂商公章）；</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2、系统应默认内置不少于11种规则集，至少包括严格检测模板、物联网检测模板、WEB服务器模板、僵木蠕检测模板等，满足不同部署环境下的安全防护需求；</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3、支持多种规则变更部署模式，至少包括自动防御模式、试运行模式和手动防御模式；</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4、规则应支持双向检测功能，根据双向流量检测攻击，输出检测结果包含正在利用、攻击成功，应支持HTTP请求/响应缓存（提供同时具有CMA、CNAS标志的第三方检测机构报告，报告中需体现该条测试内容并加盖设备厂商公章）；</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5、应支持全局规则白名单和指定源目IP对规则白名单，添加方式包括通过告警日志添加、手动添加和批量导入导出；</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6、支持HTTP协议自适应解码、URL解码、base64解码、XML解码、Unicode解码、十六进制转换、CHR解码、UTF-7解码，支持解析7层以上混合编解码能力，可实现对多层编码攻击的检测，支持格式文本解析JSON解析、html解析、multipart解析。（提供同时具有CMA、CNAS标志的第三方检测机构报告，报告中需体现该条测试内容并加盖设备厂商公章）；</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7、具有多种防web扫描能力，防止攻击者通过扫描发现Web网站中的缺陷从而发起精确攻击，至少包括如下能力：防爬虫、防止CGI和漏洞扫描等，并支持阻断扫描行为和并记录日志，系统支持设置至少4个级别的扫描容忍度/扫描敏感度，方便安全管理者采用不同安全级别的行为控制；</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8、支持敏感信息防护，包含财务数据、机密文档、技术文档、简历、收购与并购、身份证号码、手机号码、银行卡/信用卡；</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9、支持账号安全保护，支持检测弱口令和暴力破解行为，支持的协议应至少包括Web 应用、邮件协议、文件协议、远程连接协议、数据库协议，弱口令检测至少支持复杂度设置和字典设置，暴力破解应支持触发阈值和检测时间的灵活配置；</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10、系统应内置智能分析能力，具备阻断的活动专项分析和综合威胁告警分析，其中阻断的活动应包括阻断的威胁、阻断的文件和阻断的IP专项分析；</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11、设备监控指标至少包含CPU利用率,内存利用率,硬盘利用率,CPU温度,主机温度,系统连接数,授权有效性,HA主备切换,磁盘利用率,电源温度,日志存储量,风扇转速,接口等。设备监控告警条件应支持持续时间、阈值配置、告警频率，告警方式支持邮件告警和推送到本地消息中心。设备巡检包括硬件巡检、运行状态巡检、安全配置巡检、升级版本巡检、网络巡检、日志巡检等，巡检报告支持邮件与飞书群通知（提供同时具有CMA、CNAS标志的第三方检测机构报告，报告中需体现该条测试内容并加盖设备厂商公章）；</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12、支持安全状态展示不少于20种维度，至少包括攻击类型和阶段分布展示、攻击者区域展示、威胁级别趋势、弱口令账号TOP、弱口令协议分布、、弱口令风险源 TOP、暴力破解主机TOP、被暴破成功主机TOP、暴破源 TOP、攻击者区域分布、恶意文件传播通道、恶意文件威胁类型 TOP等，支持定义展示界面添加和删除控件；</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13、具备中国信息安全测评中心颁发的《国家信息安全漏洞库兼容性资质证书》；</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14、具有中国信息安全测评中心颁发的国家信息安全测评信息技术产品安全测评证书，级别EAL4+。</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206E">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台</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9AD3">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1</w:t>
            </w:r>
          </w:p>
        </w:tc>
      </w:tr>
      <w:tr w14:paraId="64583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331F">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7</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163F">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人脸门禁系统</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8FB53">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人脸门禁一体机（包含电源、磁力锁、开门按钮、闭门器）</w:t>
            </w:r>
          </w:p>
        </w:tc>
        <w:tc>
          <w:tcPr>
            <w:tcW w:w="3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07608">
            <w:pPr>
              <w:keepNext w:val="0"/>
              <w:keepLines w:val="0"/>
              <w:widowControl/>
              <w:suppressLineNumbers w:val="0"/>
              <w:jc w:val="left"/>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采用液晶显示屏可视对讲：</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支持和平台、室内机、管理机进行可视对讲；支持配置一键呼叫室内机或管理机；支持副门口机或围墙机模式；</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视频预览：支持管理中心远程视频预览，支持接入NVR设备，实现视频监控录像；</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口罩检测：支持口罩检测模式，可配置提醒戴口罩模式、强制戴口罩模式，关联门禁控制；</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提醒戴口罩模式：未带口罩可做身份验证，身份验证通过后提醒佩戴口罩；</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强制戴口罩模式：未带口罩无法做身份验证，提醒佩戴口罩；</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识别界面可配：识别主界面的“呼叫”、“密码”的按键图标可分别配置是否显示；</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认证结果显示可配：支持认证成功界面的“照片”、“姓名”、“工号”信息可配置是否显示；</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认证结果语音自定义：集成文字转语音（TTS）和语音合成技术，认证成功和认证失败的语音可以分别配置4个时间段进行自定义播报，同时认证成功的语音可叠加播报姓名；</w:t>
            </w:r>
            <w:r>
              <w:rPr>
                <w:rFonts w:hint="eastAsia" w:ascii="国标仿宋" w:hAnsi="国标仿宋" w:eastAsia="国标仿宋" w:cs="国标仿宋"/>
                <w:i w:val="0"/>
                <w:iCs w:val="0"/>
                <w:color w:val="000000"/>
                <w:kern w:val="0"/>
                <w:sz w:val="24"/>
                <w:szCs w:val="24"/>
                <w:u w:val="none"/>
                <w:lang w:val="en-US" w:eastAsia="zh-CN" w:bidi="ar"/>
              </w:rPr>
              <w:br w:type="textWrapping"/>
            </w:r>
            <w:r>
              <w:rPr>
                <w:rFonts w:hint="eastAsia" w:ascii="国标仿宋" w:hAnsi="国标仿宋" w:eastAsia="国标仿宋" w:cs="国标仿宋"/>
                <w:i w:val="0"/>
                <w:iCs w:val="0"/>
                <w:color w:val="000000"/>
                <w:kern w:val="0"/>
                <w:sz w:val="24"/>
                <w:szCs w:val="24"/>
                <w:u w:val="none"/>
                <w:lang w:val="en-US" w:eastAsia="zh-CN" w:bidi="ar"/>
              </w:rPr>
              <w:t>工作模式：支持广告模式、简洁模式主题模式；</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B21E">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套</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4C5D">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1</w:t>
            </w:r>
          </w:p>
        </w:tc>
      </w:tr>
      <w:tr w14:paraId="39B50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C33A">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8</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D7C3E">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防火门及基础改造服务</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03855">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防火门及基础改造</w:t>
            </w:r>
          </w:p>
        </w:tc>
        <w:tc>
          <w:tcPr>
            <w:tcW w:w="3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3BA1">
            <w:pPr>
              <w:keepNext w:val="0"/>
              <w:keepLines w:val="0"/>
              <w:widowControl/>
              <w:suppressLineNumbers w:val="0"/>
              <w:jc w:val="left"/>
              <w:textAlignment w:val="center"/>
              <w:rPr>
                <w:rFonts w:hint="eastAsia" w:ascii="国标仿宋" w:hAnsi="国标仿宋" w:eastAsia="国标仿宋" w:cs="国标仿宋"/>
                <w:i w:val="0"/>
                <w:iCs w:val="0"/>
                <w:color w:val="000000"/>
                <w:sz w:val="24"/>
                <w:szCs w:val="24"/>
                <w:u w:val="none"/>
              </w:rPr>
            </w:pPr>
            <w:r>
              <w:rPr>
                <w:rFonts w:hint="default" w:ascii="国标仿宋" w:hAnsi="国标仿宋" w:eastAsia="国标仿宋" w:cs="国标仿宋"/>
                <w:i w:val="0"/>
                <w:iCs w:val="0"/>
                <w:color w:val="000000"/>
                <w:kern w:val="0"/>
                <w:sz w:val="24"/>
                <w:szCs w:val="24"/>
                <w:u w:val="none"/>
                <w:lang w:val="en-US" w:eastAsia="zh-CN" w:bidi="ar"/>
              </w:rPr>
              <w:t>单门-2050</w:t>
            </w:r>
            <w:r>
              <w:rPr>
                <w:rFonts w:hint="eastAsia" w:ascii="国标仿宋" w:hAnsi="国标仿宋" w:eastAsia="国标仿宋" w:cs="国标仿宋"/>
                <w:i w:val="0"/>
                <w:iCs w:val="0"/>
                <w:color w:val="000000"/>
                <w:kern w:val="0"/>
                <w:sz w:val="24"/>
                <w:szCs w:val="24"/>
                <w:u w:val="none"/>
                <w:lang w:val="en-US" w:eastAsia="zh-CN" w:bidi="ar"/>
              </w:rPr>
              <w:t>mm</w:t>
            </w:r>
            <w:r>
              <w:rPr>
                <w:rFonts w:hint="default" w:ascii="国标仿宋" w:hAnsi="国标仿宋" w:eastAsia="国标仿宋" w:cs="国标仿宋"/>
                <w:i w:val="0"/>
                <w:iCs w:val="0"/>
                <w:color w:val="000000"/>
                <w:kern w:val="0"/>
                <w:sz w:val="24"/>
                <w:szCs w:val="24"/>
                <w:u w:val="none"/>
                <w:lang w:val="en-US" w:eastAsia="zh-CN" w:bidi="ar"/>
              </w:rPr>
              <w:t>*960</w:t>
            </w:r>
            <w:r>
              <w:rPr>
                <w:rFonts w:hint="eastAsia" w:ascii="国标仿宋" w:hAnsi="国标仿宋" w:eastAsia="国标仿宋" w:cs="国标仿宋"/>
                <w:i w:val="0"/>
                <w:iCs w:val="0"/>
                <w:color w:val="000000"/>
                <w:kern w:val="0"/>
                <w:sz w:val="24"/>
                <w:szCs w:val="24"/>
                <w:u w:val="none"/>
                <w:lang w:val="en-US" w:eastAsia="zh-CN" w:bidi="ar"/>
              </w:rPr>
              <w:t>mm</w:t>
            </w:r>
            <w:r>
              <w:rPr>
                <w:rFonts w:hint="default" w:ascii="国标仿宋" w:hAnsi="国标仿宋" w:eastAsia="国标仿宋" w:cs="国标仿宋"/>
                <w:i w:val="0"/>
                <w:iCs w:val="0"/>
                <w:color w:val="000000"/>
                <w:kern w:val="0"/>
                <w:sz w:val="24"/>
                <w:szCs w:val="24"/>
                <w:u w:val="none"/>
                <w:lang w:val="en-US" w:eastAsia="zh-CN" w:bidi="ar"/>
              </w:rPr>
              <w:t>-外开</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6BDB">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套</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CFB6">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1</w:t>
            </w:r>
          </w:p>
        </w:tc>
      </w:tr>
      <w:tr w14:paraId="6027D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E40F">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9</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33BA0">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网络安全等级保护测评</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6D3E">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等保测评服务</w:t>
            </w:r>
          </w:p>
        </w:tc>
        <w:tc>
          <w:tcPr>
            <w:tcW w:w="3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EE27">
            <w:pPr>
              <w:keepNext w:val="0"/>
              <w:keepLines w:val="0"/>
              <w:widowControl/>
              <w:suppressLineNumbers w:val="0"/>
              <w:jc w:val="left"/>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完成网络安全等级保护测评，并出具测评报告</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4B3A">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项</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B7A5">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1</w:t>
            </w:r>
          </w:p>
        </w:tc>
      </w:tr>
      <w:tr w14:paraId="10A80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70DD">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10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2F04">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源代码审计服务</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8C59">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源代码审计</w:t>
            </w:r>
          </w:p>
        </w:tc>
        <w:tc>
          <w:tcPr>
            <w:tcW w:w="3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57BE7">
            <w:pPr>
              <w:keepNext w:val="0"/>
              <w:keepLines w:val="0"/>
              <w:widowControl/>
              <w:suppressLineNumbers w:val="0"/>
              <w:jc w:val="left"/>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检查源代码中的安全缺陷，检查程序源代码是否存在安全隐患，或者有编码不规范的地方，通过自动化工具或者人工审查的方式，对程序源代码逐条进行检查和分析，发现这些源代码缺陷引发的安全漏洞，并提供代码修订措施和建议</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523B">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次</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BEE1">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1</w:t>
            </w:r>
          </w:p>
        </w:tc>
      </w:tr>
      <w:tr w14:paraId="79D8F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9914">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11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87093">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安全模块服务</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4AD3">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安全设备模块</w:t>
            </w:r>
          </w:p>
        </w:tc>
        <w:tc>
          <w:tcPr>
            <w:tcW w:w="3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1D4C">
            <w:pPr>
              <w:keepNext w:val="0"/>
              <w:keepLines w:val="0"/>
              <w:widowControl/>
              <w:suppressLineNumbers w:val="0"/>
              <w:jc w:val="left"/>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提供日志审计系统、入侵防御系统等安全设备的安装模块</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B456">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个</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5E2A">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1</w:t>
            </w:r>
          </w:p>
        </w:tc>
      </w:tr>
      <w:tr w14:paraId="78F74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5A0F">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12</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5164D">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集成服务</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3E30">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施工及辅材</w:t>
            </w:r>
          </w:p>
        </w:tc>
        <w:tc>
          <w:tcPr>
            <w:tcW w:w="3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3883">
            <w:pPr>
              <w:keepNext w:val="0"/>
              <w:keepLines w:val="0"/>
              <w:widowControl/>
              <w:suppressLineNumbers w:val="0"/>
              <w:jc w:val="left"/>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提供各安全设备安装施工、辅材及技术集成服务</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A1A9">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项</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550C">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1</w:t>
            </w:r>
          </w:p>
        </w:tc>
      </w:tr>
      <w:tr w14:paraId="39B2F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7EB5">
            <w:pPr>
              <w:jc w:val="left"/>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三、线路传输及改造服务</w:t>
            </w:r>
          </w:p>
        </w:tc>
      </w:tr>
      <w:tr w14:paraId="7737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4A7F">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13</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1DA69">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网络服务</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7005">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网络服务</w:t>
            </w:r>
          </w:p>
        </w:tc>
        <w:tc>
          <w:tcPr>
            <w:tcW w:w="3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1B30">
            <w:pPr>
              <w:keepNext w:val="0"/>
              <w:keepLines w:val="0"/>
              <w:widowControl/>
              <w:suppressLineNumbers w:val="0"/>
              <w:jc w:val="left"/>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办公线路及网络的日常使用的维保服务、改造服务等</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4850">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项</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EA6B">
            <w:pPr>
              <w:keepNext w:val="0"/>
              <w:keepLines w:val="0"/>
              <w:widowControl/>
              <w:suppressLineNumbers w:val="0"/>
              <w:jc w:val="center"/>
              <w:textAlignment w:val="center"/>
              <w:rPr>
                <w:rFonts w:hint="eastAsia" w:ascii="国标仿宋" w:hAnsi="国标仿宋" w:eastAsia="国标仿宋" w:cs="国标仿宋"/>
                <w:i w:val="0"/>
                <w:iCs w:val="0"/>
                <w:color w:val="000000"/>
                <w:sz w:val="24"/>
                <w:szCs w:val="24"/>
                <w:u w:val="none"/>
              </w:rPr>
            </w:pPr>
            <w:r>
              <w:rPr>
                <w:rFonts w:hint="eastAsia" w:ascii="国标仿宋" w:hAnsi="国标仿宋" w:eastAsia="国标仿宋" w:cs="国标仿宋"/>
                <w:i w:val="0"/>
                <w:iCs w:val="0"/>
                <w:color w:val="000000"/>
                <w:kern w:val="0"/>
                <w:sz w:val="24"/>
                <w:szCs w:val="24"/>
                <w:u w:val="none"/>
                <w:lang w:val="en-US" w:eastAsia="zh-CN" w:bidi="ar"/>
              </w:rPr>
              <w:t>1</w:t>
            </w:r>
          </w:p>
        </w:tc>
      </w:tr>
    </w:tbl>
    <w:p w14:paraId="3E7D398A">
      <w:pPr>
        <w:snapToGrid w:val="0"/>
        <w:spacing w:line="360" w:lineRule="auto"/>
        <w:ind w:firstLine="482" w:firstLineChars="200"/>
        <w:rPr>
          <w:rFonts w:ascii="宋体" w:hAnsi="宋体"/>
          <w:b/>
          <w:bCs/>
          <w:kern w:val="0"/>
          <w:sz w:val="24"/>
        </w:rPr>
      </w:pPr>
    </w:p>
    <w:p w14:paraId="64517838">
      <w:pPr>
        <w:snapToGrid w:val="0"/>
        <w:spacing w:line="360" w:lineRule="auto"/>
        <w:ind w:firstLine="482" w:firstLineChars="200"/>
        <w:rPr>
          <w:rFonts w:ascii="宋体" w:hAnsi="宋体"/>
          <w:b/>
          <w:bCs/>
          <w:kern w:val="0"/>
          <w:sz w:val="24"/>
        </w:rPr>
      </w:pPr>
      <w:r>
        <w:rPr>
          <w:rFonts w:hint="eastAsia" w:ascii="宋体" w:hAnsi="宋体"/>
          <w:b/>
          <w:bCs/>
          <w:kern w:val="0"/>
          <w:sz w:val="24"/>
        </w:rPr>
        <w:t>三、项目要求</w:t>
      </w:r>
    </w:p>
    <w:p w14:paraId="6812D469">
      <w:pPr>
        <w:snapToGrid w:val="0"/>
        <w:spacing w:line="360" w:lineRule="auto"/>
        <w:ind w:firstLine="480" w:firstLineChars="200"/>
        <w:rPr>
          <w:rFonts w:ascii="宋体" w:hAnsi="宋体"/>
          <w:kern w:val="0"/>
          <w:sz w:val="24"/>
        </w:rPr>
      </w:pPr>
      <w:r>
        <w:rPr>
          <w:rFonts w:hint="eastAsia" w:ascii="宋体" w:hAnsi="宋体"/>
          <w:kern w:val="0"/>
          <w:sz w:val="24"/>
        </w:rPr>
        <w:t>1、按照竞争性磋商文件及有关国家、地方现行的标准、规范、技术要求、保质保量按期完成工作。</w:t>
      </w:r>
    </w:p>
    <w:p w14:paraId="5E7A622D">
      <w:pPr>
        <w:snapToGrid w:val="0"/>
        <w:spacing w:line="360" w:lineRule="auto"/>
        <w:ind w:firstLine="480" w:firstLineChars="200"/>
        <w:rPr>
          <w:rFonts w:ascii="宋体" w:hAnsi="宋体" w:eastAsia="宋体"/>
          <w:b/>
          <w:bCs/>
          <w:highlight w:val="yellow"/>
        </w:rPr>
      </w:pPr>
      <w:r>
        <w:rPr>
          <w:rFonts w:hint="eastAsia" w:ascii="宋体" w:hAnsi="宋体"/>
          <w:kern w:val="0"/>
          <w:sz w:val="24"/>
        </w:rPr>
        <w:t>2、服务期限届满如因客观原因延期，根据实际情况，经甲乙双方协商一致，可以延长服务期限。</w:t>
      </w:r>
    </w:p>
    <w:p w14:paraId="5E62DBBA">
      <w:pPr>
        <w:rPr>
          <w:rStyle w:val="204"/>
          <w:rFonts w:ascii="宋体" w:hAnsi="宋体" w:eastAsia="宋体" w:cs="宋体"/>
          <w:sz w:val="36"/>
          <w:szCs w:val="36"/>
        </w:rPr>
      </w:pPr>
      <w:bookmarkStart w:id="323" w:name="_Toc415499899"/>
      <w:bookmarkStart w:id="324" w:name="_Toc31008"/>
      <w:bookmarkStart w:id="325" w:name="_Toc385992401"/>
      <w:bookmarkStart w:id="326" w:name="_Toc389620241"/>
      <w:bookmarkStart w:id="327" w:name="_Toc58504449"/>
      <w:bookmarkStart w:id="328" w:name="_Toc68590981"/>
      <w:r>
        <w:rPr>
          <w:rStyle w:val="204"/>
          <w:rFonts w:hint="eastAsia" w:ascii="宋体" w:hAnsi="宋体" w:eastAsia="宋体" w:cs="宋体"/>
          <w:sz w:val="36"/>
          <w:szCs w:val="36"/>
        </w:rPr>
        <w:br w:type="page"/>
      </w:r>
    </w:p>
    <w:p w14:paraId="1584D651">
      <w:pPr>
        <w:pStyle w:val="47"/>
        <w:spacing w:line="360" w:lineRule="auto"/>
        <w:rPr>
          <w:rFonts w:ascii="宋体" w:hAnsi="宋体" w:eastAsia="宋体" w:cs="宋体"/>
        </w:rPr>
      </w:pPr>
      <w:bookmarkStart w:id="329" w:name="_Toc31794"/>
      <w:r>
        <w:rPr>
          <w:rStyle w:val="204"/>
          <w:rFonts w:hint="eastAsia" w:ascii="宋体" w:hAnsi="宋体" w:eastAsia="宋体" w:cs="宋体"/>
          <w:sz w:val="36"/>
          <w:szCs w:val="36"/>
        </w:rPr>
        <w:t>第七章  磋商响应文件格式</w:t>
      </w:r>
      <w:bookmarkEnd w:id="323"/>
      <w:bookmarkEnd w:id="324"/>
      <w:bookmarkEnd w:id="325"/>
      <w:bookmarkEnd w:id="326"/>
      <w:bookmarkEnd w:id="327"/>
      <w:bookmarkEnd w:id="328"/>
      <w:r>
        <w:rPr>
          <w:rFonts w:hint="eastAsia" w:ascii="宋体" w:hAnsi="宋体" w:eastAsia="宋体" w:cs="宋体"/>
        </w:rPr>
        <w:br w:type="page"/>
      </w:r>
      <w:bookmarkEnd w:id="329"/>
    </w:p>
    <w:p w14:paraId="6C0F90C3">
      <w:pPr>
        <w:pStyle w:val="196"/>
        <w:ind w:firstLine="6927" w:firstLineChars="2300"/>
        <w:rPr>
          <w:rFonts w:ascii="宋体" w:hAnsi="宋体" w:cs="宋体"/>
          <w:b/>
          <w:sz w:val="30"/>
          <w:szCs w:val="30"/>
          <w:lang w:val="zh-CN"/>
        </w:rPr>
      </w:pPr>
      <w:r>
        <w:rPr>
          <w:rFonts w:hint="eastAsia" w:ascii="宋体" w:hAnsi="宋体" w:cs="宋体"/>
          <w:b/>
          <w:sz w:val="30"/>
          <w:szCs w:val="30"/>
          <w:lang w:val="zh-CN"/>
        </w:rPr>
        <w:t>正本/副本</w:t>
      </w:r>
    </w:p>
    <w:p w14:paraId="606CAAC9">
      <w:pPr>
        <w:autoSpaceDE w:val="0"/>
        <w:autoSpaceDN w:val="0"/>
        <w:adjustRightInd w:val="0"/>
        <w:snapToGrid w:val="0"/>
        <w:spacing w:line="360" w:lineRule="auto"/>
        <w:jc w:val="left"/>
        <w:rPr>
          <w:rFonts w:ascii="宋体" w:hAnsi="宋体" w:eastAsia="宋体" w:cs="宋体"/>
          <w:b/>
          <w:bCs/>
          <w:sz w:val="32"/>
          <w:szCs w:val="32"/>
          <w:lang w:val="zh-CN"/>
        </w:rPr>
      </w:pPr>
      <w:r>
        <w:rPr>
          <w:rFonts w:hint="eastAsia" w:ascii="宋体" w:hAnsi="宋体" w:eastAsia="宋体" w:cs="宋体"/>
          <w:b/>
          <w:bCs/>
          <w:sz w:val="32"/>
          <w:szCs w:val="32"/>
          <w:lang w:val="zh-CN"/>
        </w:rPr>
        <w:t>政府采购项目</w:t>
      </w:r>
    </w:p>
    <w:p w14:paraId="29F9FDDC">
      <w:pPr>
        <w:autoSpaceDE w:val="0"/>
        <w:autoSpaceDN w:val="0"/>
        <w:adjustRightInd w:val="0"/>
        <w:snapToGrid w:val="0"/>
        <w:spacing w:line="360" w:lineRule="auto"/>
        <w:jc w:val="left"/>
        <w:rPr>
          <w:rFonts w:ascii="宋体" w:hAnsi="宋体" w:eastAsia="宋体" w:cs="宋体"/>
          <w:b/>
          <w:bCs/>
          <w:sz w:val="32"/>
          <w:szCs w:val="32"/>
          <w:lang w:val="zh-CN"/>
        </w:rPr>
      </w:pPr>
      <w:r>
        <w:rPr>
          <w:rFonts w:hint="eastAsia" w:ascii="宋体" w:hAnsi="宋体" w:eastAsia="宋体" w:cs="宋体"/>
          <w:b/>
          <w:bCs/>
          <w:sz w:val="32"/>
          <w:szCs w:val="32"/>
          <w:lang w:val="zh-CN"/>
        </w:rPr>
        <w:t>采购项目编号：</w:t>
      </w:r>
    </w:p>
    <w:p w14:paraId="64B2C0F2">
      <w:pPr>
        <w:tabs>
          <w:tab w:val="left" w:pos="5670"/>
        </w:tabs>
        <w:autoSpaceDE w:val="0"/>
        <w:autoSpaceDN w:val="0"/>
        <w:adjustRightInd w:val="0"/>
        <w:snapToGrid w:val="0"/>
        <w:spacing w:line="360" w:lineRule="auto"/>
        <w:jc w:val="center"/>
        <w:rPr>
          <w:rFonts w:ascii="宋体" w:hAnsi="宋体" w:eastAsia="宋体" w:cs="宋体"/>
          <w:sz w:val="19"/>
          <w:szCs w:val="19"/>
        </w:rPr>
      </w:pPr>
    </w:p>
    <w:p w14:paraId="1A8334A0">
      <w:pPr>
        <w:tabs>
          <w:tab w:val="left" w:pos="5670"/>
        </w:tabs>
        <w:autoSpaceDE w:val="0"/>
        <w:autoSpaceDN w:val="0"/>
        <w:adjustRightInd w:val="0"/>
        <w:snapToGrid w:val="0"/>
        <w:spacing w:line="360" w:lineRule="auto"/>
        <w:jc w:val="center"/>
        <w:rPr>
          <w:rFonts w:ascii="宋体" w:hAnsi="宋体" w:eastAsia="宋体" w:cs="宋体"/>
          <w:sz w:val="19"/>
          <w:szCs w:val="19"/>
        </w:rPr>
      </w:pPr>
    </w:p>
    <w:p w14:paraId="2163488D">
      <w:pPr>
        <w:tabs>
          <w:tab w:val="left" w:pos="5670"/>
        </w:tabs>
        <w:autoSpaceDE w:val="0"/>
        <w:autoSpaceDN w:val="0"/>
        <w:adjustRightInd w:val="0"/>
        <w:snapToGrid w:val="0"/>
        <w:spacing w:line="360" w:lineRule="auto"/>
        <w:jc w:val="center"/>
        <w:rPr>
          <w:rFonts w:ascii="宋体" w:hAnsi="宋体" w:eastAsia="宋体" w:cs="宋体"/>
          <w:sz w:val="19"/>
          <w:szCs w:val="19"/>
        </w:rPr>
      </w:pPr>
    </w:p>
    <w:p w14:paraId="6F6DCC32">
      <w:pPr>
        <w:autoSpaceDE w:val="0"/>
        <w:autoSpaceDN w:val="0"/>
        <w:adjustRightInd w:val="0"/>
        <w:snapToGrid w:val="0"/>
        <w:spacing w:line="360" w:lineRule="auto"/>
        <w:jc w:val="center"/>
        <w:rPr>
          <w:rFonts w:ascii="宋体" w:hAnsi="宋体" w:eastAsia="宋体" w:cs="宋体"/>
          <w:b/>
          <w:bCs/>
          <w:sz w:val="44"/>
          <w:szCs w:val="44"/>
        </w:rPr>
      </w:pPr>
      <w:r>
        <w:rPr>
          <w:rFonts w:hint="eastAsia" w:ascii="宋体" w:hAnsi="宋体" w:eastAsia="宋体" w:cs="宋体"/>
          <w:b/>
          <w:bCs/>
          <w:sz w:val="44"/>
          <w:szCs w:val="44"/>
        </w:rPr>
        <w:t>******项目</w:t>
      </w:r>
    </w:p>
    <w:p w14:paraId="5C832A35">
      <w:pPr>
        <w:tabs>
          <w:tab w:val="left" w:pos="5670"/>
        </w:tabs>
        <w:autoSpaceDE w:val="0"/>
        <w:autoSpaceDN w:val="0"/>
        <w:adjustRightInd w:val="0"/>
        <w:snapToGrid w:val="0"/>
        <w:spacing w:line="360" w:lineRule="auto"/>
        <w:jc w:val="center"/>
        <w:rPr>
          <w:rFonts w:ascii="宋体" w:hAnsi="宋体" w:eastAsia="宋体" w:cs="宋体"/>
          <w:b/>
          <w:bCs/>
          <w:sz w:val="36"/>
          <w:szCs w:val="36"/>
          <w:lang w:val="zh-CN"/>
        </w:rPr>
      </w:pPr>
    </w:p>
    <w:p w14:paraId="6F5F4472">
      <w:pPr>
        <w:tabs>
          <w:tab w:val="left" w:pos="5670"/>
        </w:tabs>
        <w:autoSpaceDE w:val="0"/>
        <w:autoSpaceDN w:val="0"/>
        <w:adjustRightInd w:val="0"/>
        <w:snapToGrid w:val="0"/>
        <w:spacing w:line="360" w:lineRule="auto"/>
        <w:jc w:val="center"/>
        <w:rPr>
          <w:rFonts w:ascii="宋体" w:hAnsi="宋体" w:eastAsia="宋体" w:cs="宋体"/>
          <w:b/>
          <w:bCs/>
          <w:sz w:val="52"/>
          <w:szCs w:val="52"/>
          <w:lang w:val="zh-CN"/>
        </w:rPr>
      </w:pPr>
      <w:r>
        <w:rPr>
          <w:rFonts w:hint="eastAsia" w:ascii="宋体" w:hAnsi="宋体" w:eastAsia="宋体" w:cs="宋体"/>
          <w:b/>
          <w:bCs/>
          <w:sz w:val="52"/>
          <w:szCs w:val="52"/>
          <w:lang w:val="zh-CN"/>
        </w:rPr>
        <w:t>磋商响应文件</w:t>
      </w:r>
    </w:p>
    <w:p w14:paraId="4D8E01A1">
      <w:pPr>
        <w:autoSpaceDE w:val="0"/>
        <w:autoSpaceDN w:val="0"/>
        <w:adjustRightInd w:val="0"/>
        <w:snapToGrid w:val="0"/>
        <w:spacing w:line="360" w:lineRule="auto"/>
        <w:rPr>
          <w:rFonts w:ascii="宋体" w:hAnsi="宋体" w:eastAsia="宋体" w:cs="宋体"/>
          <w:b/>
          <w:bCs/>
          <w:sz w:val="32"/>
          <w:szCs w:val="32"/>
          <w:lang w:val="zh-CN"/>
        </w:rPr>
      </w:pPr>
      <w:r>
        <w:rPr>
          <w:rFonts w:hint="eastAsia" w:ascii="宋体" w:hAnsi="宋体" w:eastAsia="宋体" w:cs="宋体"/>
          <w:b/>
          <w:bCs/>
          <w:sz w:val="32"/>
          <w:szCs w:val="32"/>
          <w:lang w:val="zh-CN"/>
        </w:rPr>
        <w:t xml:space="preserve">                    </w:t>
      </w:r>
    </w:p>
    <w:p w14:paraId="1A57BBCA">
      <w:pPr>
        <w:autoSpaceDE w:val="0"/>
        <w:autoSpaceDN w:val="0"/>
        <w:adjustRightInd w:val="0"/>
        <w:snapToGrid w:val="0"/>
        <w:spacing w:line="360" w:lineRule="auto"/>
        <w:rPr>
          <w:rFonts w:ascii="宋体" w:hAnsi="宋体" w:eastAsia="宋体" w:cs="宋体"/>
          <w:b/>
          <w:bCs/>
          <w:sz w:val="32"/>
          <w:szCs w:val="32"/>
          <w:lang w:val="zh-CN"/>
        </w:rPr>
      </w:pPr>
    </w:p>
    <w:p w14:paraId="71DE1419">
      <w:pPr>
        <w:autoSpaceDE w:val="0"/>
        <w:autoSpaceDN w:val="0"/>
        <w:adjustRightInd w:val="0"/>
        <w:snapToGrid w:val="0"/>
        <w:spacing w:line="360" w:lineRule="auto"/>
        <w:rPr>
          <w:rFonts w:ascii="宋体" w:hAnsi="宋体" w:eastAsia="宋体" w:cs="宋体"/>
          <w:b/>
          <w:bCs/>
          <w:sz w:val="32"/>
          <w:szCs w:val="32"/>
          <w:lang w:val="zh-CN"/>
        </w:rPr>
      </w:pPr>
    </w:p>
    <w:p w14:paraId="377C7DF7">
      <w:pPr>
        <w:autoSpaceDE w:val="0"/>
        <w:autoSpaceDN w:val="0"/>
        <w:adjustRightInd w:val="0"/>
        <w:snapToGrid w:val="0"/>
        <w:spacing w:line="360" w:lineRule="auto"/>
        <w:ind w:firstLine="964" w:firstLineChars="300"/>
        <w:rPr>
          <w:rFonts w:ascii="宋体" w:hAnsi="宋体" w:eastAsia="宋体" w:cs="宋体"/>
          <w:b/>
          <w:bCs/>
          <w:sz w:val="32"/>
          <w:szCs w:val="32"/>
        </w:rPr>
      </w:pP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 xml:space="preserve">   </w:t>
      </w:r>
    </w:p>
    <w:p w14:paraId="08155536">
      <w:pPr>
        <w:autoSpaceDE w:val="0"/>
        <w:autoSpaceDN w:val="0"/>
        <w:adjustRightInd w:val="0"/>
        <w:snapToGrid w:val="0"/>
        <w:spacing w:line="360" w:lineRule="auto"/>
        <w:rPr>
          <w:rFonts w:ascii="宋体" w:hAnsi="宋体" w:eastAsia="宋体" w:cs="宋体"/>
          <w:sz w:val="30"/>
          <w:szCs w:val="30"/>
        </w:rPr>
      </w:pPr>
    </w:p>
    <w:p w14:paraId="53B2E51C">
      <w:pPr>
        <w:autoSpaceDE w:val="0"/>
        <w:autoSpaceDN w:val="0"/>
        <w:adjustRightInd w:val="0"/>
        <w:snapToGrid w:val="0"/>
        <w:spacing w:line="360" w:lineRule="auto"/>
        <w:rPr>
          <w:rFonts w:ascii="宋体" w:hAnsi="宋体" w:eastAsia="宋体" w:cs="宋体"/>
          <w:b/>
          <w:bCs/>
          <w:sz w:val="32"/>
          <w:szCs w:val="32"/>
          <w:u w:val="single"/>
        </w:rPr>
      </w:pPr>
      <w:r>
        <w:rPr>
          <w:rFonts w:hint="eastAsia" w:ascii="宋体" w:hAnsi="宋体" w:eastAsia="宋体" w:cs="宋体"/>
          <w:sz w:val="30"/>
          <w:szCs w:val="30"/>
        </w:rPr>
        <w:t xml:space="preserve">      </w:t>
      </w:r>
      <w:r>
        <w:rPr>
          <w:rFonts w:hint="eastAsia" w:ascii="宋体" w:hAnsi="宋体" w:eastAsia="宋体" w:cs="宋体"/>
          <w:b/>
          <w:bCs/>
          <w:sz w:val="32"/>
          <w:szCs w:val="32"/>
          <w:lang w:val="zh-CN"/>
        </w:rPr>
        <w:t>供应商：</w:t>
      </w:r>
      <w:r>
        <w:rPr>
          <w:rFonts w:hint="eastAsia" w:ascii="宋体" w:hAnsi="宋体" w:eastAsia="宋体" w:cs="宋体"/>
          <w:b/>
          <w:bCs/>
          <w:sz w:val="32"/>
          <w:szCs w:val="32"/>
          <w:u w:val="single"/>
        </w:rPr>
        <w:t xml:space="preserve">                   </w:t>
      </w:r>
    </w:p>
    <w:p w14:paraId="4C3D13B2">
      <w:pPr>
        <w:autoSpaceDE w:val="0"/>
        <w:autoSpaceDN w:val="0"/>
        <w:adjustRightInd w:val="0"/>
        <w:snapToGrid w:val="0"/>
        <w:spacing w:line="360" w:lineRule="auto"/>
        <w:rPr>
          <w:rFonts w:ascii="宋体" w:hAnsi="宋体" w:eastAsia="宋体" w:cs="宋体"/>
          <w:b/>
          <w:bCs/>
          <w:sz w:val="32"/>
          <w:szCs w:val="32"/>
        </w:rPr>
      </w:pPr>
    </w:p>
    <w:p w14:paraId="12ABA6B5">
      <w:pPr>
        <w:autoSpaceDE w:val="0"/>
        <w:autoSpaceDN w:val="0"/>
        <w:adjustRightInd w:val="0"/>
        <w:snapToGrid w:val="0"/>
        <w:spacing w:line="360" w:lineRule="auto"/>
        <w:ind w:firstLine="964" w:firstLineChars="300"/>
        <w:rPr>
          <w:rFonts w:ascii="宋体" w:hAnsi="宋体" w:eastAsia="宋体" w:cs="宋体"/>
          <w:b/>
          <w:bCs/>
          <w:sz w:val="32"/>
          <w:szCs w:val="32"/>
          <w:u w:val="single"/>
        </w:rPr>
      </w:pPr>
      <w:r>
        <w:rPr>
          <w:rFonts w:hint="eastAsia" w:ascii="宋体" w:hAnsi="宋体" w:eastAsia="宋体" w:cs="宋体"/>
          <w:b/>
          <w:bCs/>
          <w:sz w:val="32"/>
          <w:szCs w:val="32"/>
          <w:lang w:val="zh-CN"/>
        </w:rPr>
        <w:t>时</w:t>
      </w:r>
      <w:r>
        <w:rPr>
          <w:rFonts w:hint="eastAsia" w:ascii="宋体" w:hAnsi="宋体" w:eastAsia="宋体" w:cs="宋体"/>
          <w:b/>
          <w:bCs/>
          <w:sz w:val="32"/>
          <w:szCs w:val="32"/>
        </w:rPr>
        <w:t xml:space="preserve">  </w:t>
      </w:r>
      <w:r>
        <w:rPr>
          <w:rFonts w:hint="eastAsia" w:ascii="宋体" w:hAnsi="宋体" w:eastAsia="宋体" w:cs="宋体"/>
          <w:b/>
          <w:bCs/>
          <w:sz w:val="32"/>
          <w:szCs w:val="32"/>
          <w:lang w:val="zh-CN"/>
        </w:rPr>
        <w:t>间：</w:t>
      </w:r>
      <w:r>
        <w:rPr>
          <w:rFonts w:hint="eastAsia" w:ascii="宋体" w:hAnsi="宋体" w:eastAsia="宋体" w:cs="宋体"/>
          <w:b/>
          <w:bCs/>
          <w:sz w:val="32"/>
          <w:szCs w:val="32"/>
          <w:u w:val="single"/>
        </w:rPr>
        <w:t xml:space="preserve">  </w:t>
      </w:r>
    </w:p>
    <w:p w14:paraId="159C2540">
      <w:pPr>
        <w:pStyle w:val="22"/>
        <w:rPr>
          <w:rFonts w:ascii="宋体" w:hAnsi="宋体" w:eastAsia="宋体" w:cs="宋体"/>
        </w:rPr>
      </w:pPr>
      <w:r>
        <w:rPr>
          <w:rFonts w:hint="eastAsia" w:ascii="宋体" w:hAnsi="宋体" w:eastAsia="宋体" w:cs="宋体"/>
        </w:rPr>
        <w:br w:type="page"/>
      </w:r>
    </w:p>
    <w:p w14:paraId="704BF638">
      <w:pPr>
        <w:autoSpaceDE w:val="0"/>
        <w:autoSpaceDN w:val="0"/>
        <w:adjustRightInd w:val="0"/>
        <w:snapToGrid w:val="0"/>
        <w:spacing w:line="360" w:lineRule="auto"/>
        <w:ind w:firstLine="3534" w:firstLineChars="1100"/>
        <w:rPr>
          <w:rFonts w:ascii="宋体" w:hAnsi="宋体" w:eastAsia="宋体" w:cs="宋体"/>
          <w:b/>
          <w:bCs/>
          <w:sz w:val="32"/>
          <w:szCs w:val="32"/>
        </w:rPr>
      </w:pPr>
      <w:r>
        <w:rPr>
          <w:rFonts w:hint="eastAsia" w:ascii="宋体" w:hAnsi="宋体" w:eastAsia="宋体" w:cs="宋体"/>
          <w:b/>
          <w:bCs/>
          <w:sz w:val="32"/>
          <w:szCs w:val="32"/>
        </w:rPr>
        <w:t>目  录</w:t>
      </w:r>
    </w:p>
    <w:p w14:paraId="0E01DC7A">
      <w:pPr>
        <w:spacing w:after="120"/>
        <w:ind w:firstLine="315" w:firstLineChars="150"/>
        <w:rPr>
          <w:rFonts w:ascii="宋体" w:hAnsi="宋体" w:eastAsia="宋体" w:cs="宋体"/>
        </w:rPr>
      </w:pPr>
    </w:p>
    <w:p w14:paraId="72F89051">
      <w:pPr>
        <w:spacing w:after="120" w:line="480" w:lineRule="auto"/>
        <w:ind w:firstLine="360" w:firstLineChars="150"/>
        <w:rPr>
          <w:rFonts w:ascii="宋体" w:hAnsi="宋体" w:eastAsia="宋体" w:cs="宋体"/>
          <w:sz w:val="24"/>
        </w:rPr>
      </w:pPr>
      <w:r>
        <w:rPr>
          <w:rFonts w:hint="eastAsia" w:ascii="宋体" w:hAnsi="宋体" w:eastAsia="宋体" w:cs="宋体"/>
          <w:sz w:val="24"/>
        </w:rPr>
        <w:t>第一部分  磋商响应函</w:t>
      </w:r>
    </w:p>
    <w:p w14:paraId="0CDF7B32">
      <w:pPr>
        <w:spacing w:after="120" w:line="480" w:lineRule="auto"/>
        <w:ind w:firstLine="360" w:firstLineChars="150"/>
        <w:rPr>
          <w:rFonts w:ascii="宋体" w:hAnsi="宋体" w:eastAsia="宋体" w:cs="宋体"/>
          <w:sz w:val="24"/>
        </w:rPr>
      </w:pPr>
      <w:r>
        <w:rPr>
          <w:rFonts w:hint="eastAsia" w:ascii="宋体" w:hAnsi="宋体" w:eastAsia="宋体" w:cs="宋体"/>
          <w:sz w:val="24"/>
        </w:rPr>
        <w:t xml:space="preserve">第二部分  磋商响应报价表 </w:t>
      </w:r>
    </w:p>
    <w:p w14:paraId="6DAE8E15">
      <w:pPr>
        <w:spacing w:after="120" w:line="480" w:lineRule="auto"/>
        <w:ind w:firstLine="360" w:firstLineChars="150"/>
        <w:rPr>
          <w:rFonts w:ascii="宋体" w:hAnsi="宋体" w:eastAsia="宋体" w:cs="宋体"/>
          <w:sz w:val="24"/>
        </w:rPr>
      </w:pPr>
      <w:r>
        <w:rPr>
          <w:rFonts w:hint="eastAsia" w:ascii="宋体" w:hAnsi="宋体" w:eastAsia="宋体" w:cs="宋体"/>
          <w:sz w:val="24"/>
        </w:rPr>
        <w:t>第三部分  偏离表</w:t>
      </w:r>
    </w:p>
    <w:p w14:paraId="7AEB3A84">
      <w:pPr>
        <w:spacing w:after="120" w:line="480" w:lineRule="auto"/>
        <w:ind w:firstLine="360" w:firstLineChars="150"/>
        <w:rPr>
          <w:rFonts w:ascii="宋体" w:hAnsi="宋体" w:eastAsia="宋体" w:cs="宋体"/>
          <w:sz w:val="24"/>
        </w:rPr>
      </w:pPr>
      <w:r>
        <w:rPr>
          <w:rFonts w:hint="eastAsia" w:ascii="宋体" w:hAnsi="宋体" w:eastAsia="宋体" w:cs="宋体"/>
          <w:sz w:val="24"/>
        </w:rPr>
        <w:t>第四部分  身份证明文件</w:t>
      </w:r>
    </w:p>
    <w:p w14:paraId="134AABD6">
      <w:pPr>
        <w:spacing w:after="120" w:line="480" w:lineRule="auto"/>
        <w:ind w:firstLine="360" w:firstLineChars="150"/>
        <w:rPr>
          <w:rFonts w:ascii="宋体" w:hAnsi="宋体" w:eastAsia="宋体" w:cs="宋体"/>
          <w:sz w:val="24"/>
        </w:rPr>
      </w:pPr>
      <w:r>
        <w:rPr>
          <w:rFonts w:hint="eastAsia" w:ascii="宋体" w:hAnsi="宋体" w:eastAsia="宋体" w:cs="宋体"/>
          <w:sz w:val="24"/>
        </w:rPr>
        <w:t>第五部分  资格证明文件</w:t>
      </w:r>
    </w:p>
    <w:p w14:paraId="6AC4A501">
      <w:pPr>
        <w:spacing w:after="120" w:line="480" w:lineRule="auto"/>
        <w:ind w:firstLine="360" w:firstLineChars="150"/>
        <w:rPr>
          <w:rFonts w:ascii="宋体" w:hAnsi="宋体" w:eastAsia="宋体" w:cs="宋体"/>
          <w:sz w:val="24"/>
        </w:rPr>
      </w:pPr>
      <w:r>
        <w:rPr>
          <w:rFonts w:hint="eastAsia" w:ascii="宋体" w:hAnsi="宋体" w:eastAsia="宋体" w:cs="宋体"/>
          <w:sz w:val="24"/>
        </w:rPr>
        <w:t>第六部分  服务方案</w:t>
      </w:r>
    </w:p>
    <w:p w14:paraId="061CE908">
      <w:pPr>
        <w:spacing w:after="120" w:line="480" w:lineRule="auto"/>
        <w:ind w:firstLine="360" w:firstLineChars="150"/>
        <w:rPr>
          <w:rFonts w:ascii="宋体" w:hAnsi="宋体" w:eastAsia="宋体" w:cs="宋体"/>
          <w:sz w:val="24"/>
        </w:rPr>
      </w:pPr>
      <w:r>
        <w:rPr>
          <w:rFonts w:hint="eastAsia" w:ascii="宋体" w:hAnsi="宋体" w:eastAsia="宋体" w:cs="宋体"/>
          <w:sz w:val="24"/>
        </w:rPr>
        <w:t>第七部分  业绩的有关证明材料</w:t>
      </w:r>
    </w:p>
    <w:p w14:paraId="7B00B54D">
      <w:pPr>
        <w:spacing w:after="120" w:line="480" w:lineRule="auto"/>
        <w:ind w:firstLine="360" w:firstLineChars="150"/>
        <w:rPr>
          <w:rFonts w:ascii="宋体" w:hAnsi="宋体" w:eastAsia="宋体" w:cs="宋体"/>
          <w:sz w:val="24"/>
        </w:rPr>
      </w:pPr>
      <w:r>
        <w:rPr>
          <w:rFonts w:hint="eastAsia" w:ascii="宋体" w:hAnsi="宋体" w:eastAsia="宋体" w:cs="宋体"/>
          <w:sz w:val="24"/>
        </w:rPr>
        <w:t>第八部分  承诺书</w:t>
      </w:r>
    </w:p>
    <w:p w14:paraId="40A217D8">
      <w:pPr>
        <w:spacing w:after="120" w:line="480" w:lineRule="auto"/>
        <w:ind w:firstLine="360" w:firstLineChars="150"/>
        <w:rPr>
          <w:rFonts w:ascii="宋体" w:hAnsi="宋体" w:eastAsia="宋体" w:cs="宋体"/>
          <w:sz w:val="24"/>
        </w:rPr>
      </w:pPr>
      <w:r>
        <w:rPr>
          <w:rFonts w:hint="eastAsia" w:ascii="宋体" w:hAnsi="宋体" w:eastAsia="宋体" w:cs="宋体"/>
          <w:sz w:val="24"/>
        </w:rPr>
        <w:t>第九部分  供应商认为有必要补充说明的事项</w:t>
      </w:r>
    </w:p>
    <w:p w14:paraId="2729D9DF">
      <w:pPr>
        <w:pStyle w:val="22"/>
        <w:spacing w:line="480" w:lineRule="auto"/>
        <w:ind w:firstLine="480"/>
        <w:rPr>
          <w:rFonts w:ascii="宋体" w:hAnsi="宋体" w:eastAsia="宋体" w:cs="宋体"/>
          <w:sz w:val="24"/>
        </w:rPr>
      </w:pPr>
    </w:p>
    <w:p w14:paraId="1CF3BE64">
      <w:pPr>
        <w:pStyle w:val="22"/>
        <w:ind w:firstLine="480"/>
        <w:rPr>
          <w:rFonts w:ascii="宋体" w:hAnsi="宋体" w:eastAsia="宋体" w:cs="宋体"/>
          <w:sz w:val="24"/>
        </w:rPr>
      </w:pPr>
    </w:p>
    <w:p w14:paraId="327090CB">
      <w:pPr>
        <w:widowControl/>
        <w:jc w:val="left"/>
        <w:rPr>
          <w:rFonts w:ascii="宋体" w:hAnsi="宋体" w:eastAsia="宋体" w:cs="宋体"/>
        </w:rPr>
      </w:pPr>
      <w:r>
        <w:rPr>
          <w:rFonts w:hint="eastAsia" w:ascii="宋体" w:hAnsi="宋体" w:eastAsia="宋体" w:cs="宋体"/>
        </w:rPr>
        <w:br w:type="page"/>
      </w:r>
    </w:p>
    <w:p w14:paraId="51B13207">
      <w:pPr>
        <w:pStyle w:val="196"/>
        <w:ind w:firstLine="2731" w:firstLineChars="850"/>
        <w:rPr>
          <w:rFonts w:ascii="宋体" w:hAnsi="宋体" w:cs="宋体"/>
          <w:b/>
          <w:sz w:val="32"/>
          <w:szCs w:val="32"/>
        </w:rPr>
      </w:pPr>
      <w:r>
        <w:rPr>
          <w:rFonts w:hint="eastAsia" w:ascii="宋体" w:hAnsi="宋体" w:cs="宋体"/>
          <w:b/>
          <w:sz w:val="32"/>
          <w:szCs w:val="32"/>
          <w:lang w:val="zh-CN"/>
        </w:rPr>
        <w:t>第一部分</w:t>
      </w:r>
      <w:r>
        <w:rPr>
          <w:rFonts w:hint="eastAsia" w:ascii="宋体" w:hAnsi="宋体" w:cs="宋体"/>
          <w:b/>
          <w:sz w:val="32"/>
          <w:szCs w:val="32"/>
        </w:rPr>
        <w:t xml:space="preserve">  </w:t>
      </w:r>
      <w:r>
        <w:rPr>
          <w:rFonts w:hint="eastAsia" w:ascii="宋体" w:hAnsi="宋体" w:cs="宋体"/>
          <w:b/>
          <w:sz w:val="32"/>
          <w:szCs w:val="32"/>
          <w:lang w:val="zh-CN"/>
        </w:rPr>
        <w:t>磋商响应函</w:t>
      </w:r>
    </w:p>
    <w:p w14:paraId="0D3D4252">
      <w:pPr>
        <w:autoSpaceDE w:val="0"/>
        <w:autoSpaceDN w:val="0"/>
        <w:adjustRightInd w:val="0"/>
        <w:snapToGrid w:val="0"/>
        <w:spacing w:line="312" w:lineRule="auto"/>
        <w:rPr>
          <w:rFonts w:ascii="宋体" w:hAnsi="宋体" w:eastAsia="宋体" w:cs="宋体"/>
          <w:b/>
          <w:bCs/>
          <w:sz w:val="24"/>
          <w:lang w:val="zh-CN"/>
        </w:rPr>
      </w:pPr>
    </w:p>
    <w:p w14:paraId="6A56F2E2">
      <w:pPr>
        <w:autoSpaceDE w:val="0"/>
        <w:autoSpaceDN w:val="0"/>
        <w:adjustRightInd w:val="0"/>
        <w:snapToGrid w:val="0"/>
        <w:spacing w:line="312" w:lineRule="auto"/>
        <w:rPr>
          <w:rFonts w:ascii="宋体" w:hAnsi="宋体" w:eastAsia="宋体" w:cs="宋体"/>
          <w:b/>
          <w:bCs/>
          <w:sz w:val="24"/>
        </w:rPr>
      </w:pPr>
      <w:r>
        <w:rPr>
          <w:rFonts w:hint="eastAsia" w:ascii="宋体" w:hAnsi="宋体" w:eastAsia="宋体" w:cs="宋体"/>
          <w:b/>
          <w:bCs/>
          <w:sz w:val="24"/>
          <w:lang w:val="zh-CN"/>
        </w:rPr>
        <w:t>永寿县人民政府办公室：</w:t>
      </w:r>
    </w:p>
    <w:p w14:paraId="1A4B360F">
      <w:pPr>
        <w:autoSpaceDE w:val="0"/>
        <w:autoSpaceDN w:val="0"/>
        <w:adjustRightInd w:val="0"/>
        <w:snapToGrid w:val="0"/>
        <w:spacing w:line="312" w:lineRule="auto"/>
        <w:ind w:firstLine="630"/>
        <w:rPr>
          <w:rFonts w:ascii="宋体" w:hAnsi="宋体" w:eastAsia="宋体" w:cs="宋体"/>
          <w:sz w:val="24"/>
        </w:rPr>
      </w:pPr>
      <w:r>
        <w:rPr>
          <w:rFonts w:hint="eastAsia" w:ascii="宋体" w:hAnsi="宋体" w:eastAsia="宋体" w:cs="宋体"/>
          <w:sz w:val="24"/>
          <w:lang w:val="zh-CN"/>
        </w:rPr>
        <w:t xml:space="preserve">我单位收到   </w:t>
      </w:r>
      <w:r>
        <w:rPr>
          <w:rFonts w:hint="eastAsia" w:ascii="宋体" w:hAnsi="宋体" w:eastAsia="宋体" w:cs="宋体"/>
          <w:sz w:val="24"/>
          <w:u w:val="single"/>
          <w:lang w:val="zh-CN"/>
        </w:rPr>
        <w:t>（项目名称    ）</w:t>
      </w:r>
      <w:r>
        <w:rPr>
          <w:rFonts w:hint="eastAsia" w:ascii="宋体" w:hAnsi="宋体" w:eastAsia="宋体" w:cs="宋体"/>
          <w:sz w:val="24"/>
          <w:lang w:val="zh-CN"/>
        </w:rPr>
        <w:t>竞争性磋商文件，经详细研究，我们决定参加本次磋商活动。为此，我方郑重声明以下诸点，并负法律责任：</w:t>
      </w:r>
    </w:p>
    <w:p w14:paraId="1EE7C971">
      <w:pPr>
        <w:autoSpaceDE w:val="0"/>
        <w:autoSpaceDN w:val="0"/>
        <w:adjustRightInd w:val="0"/>
        <w:snapToGrid w:val="0"/>
        <w:spacing w:line="312" w:lineRule="auto"/>
        <w:ind w:firstLine="630"/>
        <w:rPr>
          <w:rFonts w:ascii="宋体" w:hAnsi="宋体" w:eastAsia="宋体" w:cs="宋体"/>
          <w:sz w:val="24"/>
        </w:rPr>
      </w:pPr>
      <w:r>
        <w:rPr>
          <w:rFonts w:hint="eastAsia" w:ascii="宋体" w:hAnsi="宋体" w:eastAsia="宋体" w:cs="宋体"/>
          <w:sz w:val="24"/>
        </w:rPr>
        <w:t>一</w:t>
      </w:r>
      <w:r>
        <w:rPr>
          <w:rFonts w:hint="eastAsia" w:ascii="宋体" w:hAnsi="宋体" w:eastAsia="宋体" w:cs="宋体"/>
          <w:sz w:val="24"/>
          <w:lang w:val="zh-CN"/>
        </w:rPr>
        <w:t>、愿意按照竞争性磋商文件中的要求，提供采购产品及技术服务，完成合同的责任和义务。</w:t>
      </w:r>
    </w:p>
    <w:p w14:paraId="11E737C5">
      <w:pPr>
        <w:autoSpaceDE w:val="0"/>
        <w:autoSpaceDN w:val="0"/>
        <w:adjustRightInd w:val="0"/>
        <w:snapToGrid w:val="0"/>
        <w:spacing w:line="312" w:lineRule="auto"/>
        <w:ind w:left="885" w:leftChars="250" w:hanging="360" w:hangingChars="150"/>
        <w:rPr>
          <w:rFonts w:ascii="宋体" w:hAnsi="宋体" w:eastAsia="宋体" w:cs="宋体"/>
          <w:sz w:val="24"/>
        </w:rPr>
      </w:pPr>
      <w:r>
        <w:rPr>
          <w:rFonts w:hint="eastAsia" w:ascii="宋体" w:hAnsi="宋体" w:eastAsia="宋体" w:cs="宋体"/>
          <w:sz w:val="24"/>
        </w:rPr>
        <w:t>二</w:t>
      </w:r>
      <w:r>
        <w:rPr>
          <w:rFonts w:hint="eastAsia" w:ascii="宋体" w:hAnsi="宋体" w:eastAsia="宋体" w:cs="宋体"/>
          <w:sz w:val="24"/>
          <w:lang w:val="zh-CN"/>
        </w:rPr>
        <w:t>、按竞争性磋商文件的规定，我公司的首次磋商响应报价为人民币（大写）</w:t>
      </w:r>
      <w:r>
        <w:rPr>
          <w:rFonts w:hint="eastAsia" w:ascii="宋体" w:hAnsi="宋体" w:eastAsia="宋体" w:cs="宋体"/>
          <w:sz w:val="24"/>
          <w:u w:val="single"/>
          <w:lang w:val="zh-CN"/>
        </w:rPr>
        <w:t>：</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u w:val="single"/>
          <w:lang w:val="zh-CN"/>
        </w:rPr>
        <w:t>（￥：</w:t>
      </w:r>
      <w:r>
        <w:rPr>
          <w:rFonts w:hint="eastAsia" w:ascii="宋体" w:hAnsi="宋体" w:eastAsia="宋体" w:cs="宋体"/>
          <w:sz w:val="24"/>
          <w:u w:val="single"/>
        </w:rPr>
        <w:t xml:space="preserve">        </w:t>
      </w:r>
      <w:r>
        <w:rPr>
          <w:rFonts w:hint="eastAsia" w:ascii="宋体" w:hAnsi="宋体" w:eastAsia="宋体" w:cs="宋体"/>
          <w:sz w:val="24"/>
          <w:u w:val="single"/>
          <w:lang w:val="zh-CN"/>
        </w:rPr>
        <w:t>元</w:t>
      </w:r>
      <w:r>
        <w:rPr>
          <w:rFonts w:hint="eastAsia" w:ascii="宋体" w:hAnsi="宋体" w:eastAsia="宋体" w:cs="宋体"/>
          <w:sz w:val="24"/>
          <w:lang w:val="zh-CN"/>
        </w:rPr>
        <w:t>），并对其后的磋商报价负法律责任。</w:t>
      </w:r>
    </w:p>
    <w:p w14:paraId="70F80669">
      <w:pPr>
        <w:autoSpaceDE w:val="0"/>
        <w:autoSpaceDN w:val="0"/>
        <w:adjustRightInd w:val="0"/>
        <w:snapToGrid w:val="0"/>
        <w:spacing w:line="312" w:lineRule="auto"/>
        <w:ind w:firstLine="630"/>
        <w:rPr>
          <w:rFonts w:ascii="宋体" w:hAnsi="宋体" w:eastAsia="宋体" w:cs="宋体"/>
          <w:sz w:val="24"/>
        </w:rPr>
      </w:pPr>
      <w:r>
        <w:rPr>
          <w:rFonts w:hint="eastAsia" w:ascii="宋体" w:hAnsi="宋体" w:eastAsia="宋体" w:cs="宋体"/>
          <w:sz w:val="24"/>
        </w:rPr>
        <w:t>三</w:t>
      </w:r>
      <w:r>
        <w:rPr>
          <w:rFonts w:hint="eastAsia" w:ascii="宋体" w:hAnsi="宋体" w:eastAsia="宋体" w:cs="宋体"/>
          <w:sz w:val="24"/>
          <w:lang w:val="zh-CN"/>
        </w:rPr>
        <w:t>、我方提交的响应文件正本一份、副本</w:t>
      </w:r>
      <w:r>
        <w:rPr>
          <w:rFonts w:hint="eastAsia" w:ascii="宋体" w:hAnsi="宋体" w:eastAsia="宋体" w:cs="宋体"/>
          <w:sz w:val="24"/>
          <w:u w:val="single"/>
          <w:lang w:val="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份，</w:t>
      </w:r>
      <w:r>
        <w:rPr>
          <w:rFonts w:hint="eastAsia" w:ascii="宋体" w:hAnsi="宋体" w:eastAsia="宋体" w:cs="宋体"/>
          <w:sz w:val="24"/>
        </w:rPr>
        <w:t>电子版</w:t>
      </w:r>
      <w:r>
        <w:rPr>
          <w:rFonts w:hint="eastAsia" w:ascii="宋体" w:hAnsi="宋体" w:eastAsia="宋体" w:cs="宋体"/>
          <w:sz w:val="24"/>
          <w:u w:val="single"/>
        </w:rPr>
        <w:t xml:space="preserve">    </w:t>
      </w:r>
      <w:r>
        <w:rPr>
          <w:rFonts w:hint="eastAsia" w:ascii="宋体" w:hAnsi="宋体" w:eastAsia="宋体" w:cs="宋体"/>
          <w:sz w:val="24"/>
        </w:rPr>
        <w:t>份</w:t>
      </w:r>
      <w:r>
        <w:rPr>
          <w:rFonts w:hint="eastAsia" w:ascii="宋体" w:hAnsi="宋体" w:eastAsia="宋体" w:cs="宋体"/>
          <w:sz w:val="24"/>
          <w:lang w:val="zh-CN"/>
        </w:rPr>
        <w:t>。</w:t>
      </w:r>
    </w:p>
    <w:p w14:paraId="4F6956DC">
      <w:pPr>
        <w:autoSpaceDE w:val="0"/>
        <w:autoSpaceDN w:val="0"/>
        <w:adjustRightInd w:val="0"/>
        <w:snapToGrid w:val="0"/>
        <w:spacing w:line="312" w:lineRule="auto"/>
        <w:ind w:firstLine="630"/>
        <w:rPr>
          <w:rFonts w:ascii="宋体" w:hAnsi="宋体" w:eastAsia="宋体" w:cs="宋体"/>
          <w:sz w:val="24"/>
          <w:lang w:val="zh-CN"/>
        </w:rPr>
      </w:pPr>
      <w:r>
        <w:rPr>
          <w:rFonts w:hint="eastAsia" w:ascii="宋体" w:hAnsi="宋体" w:eastAsia="宋体" w:cs="宋体"/>
          <w:sz w:val="24"/>
        </w:rPr>
        <w:t>四</w:t>
      </w:r>
      <w:r>
        <w:rPr>
          <w:rFonts w:hint="eastAsia" w:ascii="宋体" w:hAnsi="宋体" w:eastAsia="宋体" w:cs="宋体"/>
          <w:sz w:val="24"/>
          <w:lang w:val="zh-CN"/>
        </w:rPr>
        <w:t>、我方已详细阅读了竞争性磋商文件，完全理解并放弃提出含糊不清或易形成歧义的表述和资料。</w:t>
      </w:r>
    </w:p>
    <w:p w14:paraId="7FD3200C">
      <w:pPr>
        <w:autoSpaceDE w:val="0"/>
        <w:autoSpaceDN w:val="0"/>
        <w:adjustRightInd w:val="0"/>
        <w:snapToGrid w:val="0"/>
        <w:spacing w:line="312" w:lineRule="auto"/>
        <w:ind w:firstLine="630"/>
        <w:rPr>
          <w:rFonts w:ascii="宋体" w:hAnsi="宋体" w:eastAsia="宋体" w:cs="宋体"/>
          <w:color w:val="FF0000"/>
          <w:sz w:val="24"/>
        </w:rPr>
      </w:pPr>
      <w:r>
        <w:rPr>
          <w:rFonts w:hint="eastAsia" w:ascii="宋体" w:hAnsi="宋体" w:eastAsia="宋体" w:cs="宋体"/>
          <w:color w:val="000000" w:themeColor="text1"/>
          <w:sz w:val="24"/>
          <w:lang w:val="zh-CN"/>
          <w14:textFill>
            <w14:solidFill>
              <w14:schemeClr w14:val="tx1"/>
            </w14:solidFill>
          </w14:textFill>
        </w:rPr>
        <w:t>五、</w:t>
      </w:r>
      <w:r>
        <w:rPr>
          <w:rFonts w:hint="eastAsia" w:ascii="宋体" w:hAnsi="宋体" w:eastAsia="宋体" w:cs="宋体"/>
          <w:sz w:val="24"/>
          <w:lang w:val="zh-CN"/>
        </w:rPr>
        <w:t>如果我方在磋商有效期内撤销响应文件，则响应保证金将被贵方不予退还。</w:t>
      </w:r>
    </w:p>
    <w:p w14:paraId="7B24800C">
      <w:pPr>
        <w:autoSpaceDE w:val="0"/>
        <w:autoSpaceDN w:val="0"/>
        <w:adjustRightInd w:val="0"/>
        <w:snapToGrid w:val="0"/>
        <w:spacing w:line="312" w:lineRule="auto"/>
        <w:ind w:firstLine="630"/>
        <w:rPr>
          <w:rFonts w:ascii="宋体" w:hAnsi="宋体" w:eastAsia="宋体" w:cs="宋体"/>
          <w:sz w:val="24"/>
          <w:lang w:val="zh-CN"/>
        </w:rPr>
      </w:pPr>
      <w:r>
        <w:rPr>
          <w:rFonts w:hint="eastAsia" w:ascii="宋体" w:hAnsi="宋体" w:eastAsia="宋体" w:cs="宋体"/>
          <w:sz w:val="24"/>
        </w:rPr>
        <w:t>六</w:t>
      </w:r>
      <w:r>
        <w:rPr>
          <w:rFonts w:hint="eastAsia" w:ascii="宋体" w:hAnsi="宋体" w:eastAsia="宋体" w:cs="宋体"/>
          <w:sz w:val="24"/>
          <w:lang w:val="zh-CN"/>
        </w:rPr>
        <w:t>、同意向贵方提供可能要求的与本次磋商有关的任何证据或资料，且尊重磋商小组的评审结论和结果。</w:t>
      </w:r>
    </w:p>
    <w:p w14:paraId="557D87BA">
      <w:pPr>
        <w:autoSpaceDE w:val="0"/>
        <w:autoSpaceDN w:val="0"/>
        <w:adjustRightInd w:val="0"/>
        <w:snapToGrid w:val="0"/>
        <w:spacing w:line="312" w:lineRule="auto"/>
        <w:ind w:firstLine="630"/>
        <w:rPr>
          <w:rFonts w:ascii="宋体" w:hAnsi="宋体" w:eastAsia="宋体" w:cs="宋体"/>
          <w:sz w:val="24"/>
        </w:rPr>
      </w:pPr>
      <w:r>
        <w:rPr>
          <w:rFonts w:hint="eastAsia" w:ascii="宋体" w:hAnsi="宋体" w:eastAsia="宋体" w:cs="宋体"/>
          <w:sz w:val="24"/>
          <w:lang w:val="zh-CN"/>
        </w:rPr>
        <w:t>七、我方的响应文件有效期为自磋商之日起</w:t>
      </w:r>
      <w:r>
        <w:rPr>
          <w:rFonts w:hint="eastAsia" w:ascii="宋体" w:hAnsi="宋体" w:eastAsia="宋体" w:cs="宋体"/>
          <w:sz w:val="24"/>
          <w:u w:val="single"/>
          <w:lang w:val="zh-CN"/>
        </w:rPr>
        <w:t xml:space="preserve"> </w:t>
      </w:r>
      <w:r>
        <w:rPr>
          <w:rFonts w:hint="eastAsia" w:ascii="宋体" w:hAnsi="宋体" w:eastAsia="宋体" w:cs="宋体"/>
          <w:sz w:val="24"/>
          <w:u w:val="single"/>
        </w:rPr>
        <w:t xml:space="preserve">90 </w:t>
      </w:r>
      <w:r>
        <w:rPr>
          <w:rFonts w:hint="eastAsia" w:ascii="宋体" w:hAnsi="宋体" w:eastAsia="宋体" w:cs="宋体"/>
          <w:sz w:val="24"/>
          <w:lang w:val="zh-CN"/>
        </w:rPr>
        <w:t>个日历天。若我方成交，响应文件有效期延长至合同执行完毕。</w:t>
      </w:r>
    </w:p>
    <w:p w14:paraId="62860846">
      <w:pPr>
        <w:autoSpaceDE w:val="0"/>
        <w:autoSpaceDN w:val="0"/>
        <w:adjustRightInd w:val="0"/>
        <w:snapToGrid w:val="0"/>
        <w:spacing w:line="312" w:lineRule="auto"/>
        <w:ind w:firstLine="630"/>
        <w:rPr>
          <w:rFonts w:ascii="宋体" w:hAnsi="宋体" w:eastAsia="宋体" w:cs="宋体"/>
          <w:sz w:val="24"/>
          <w:lang w:val="zh-CN"/>
        </w:rPr>
      </w:pPr>
      <w:r>
        <w:rPr>
          <w:rFonts w:hint="eastAsia" w:ascii="宋体" w:hAnsi="宋体" w:eastAsia="宋体" w:cs="宋体"/>
          <w:sz w:val="24"/>
        </w:rPr>
        <w:t>八</w:t>
      </w:r>
      <w:r>
        <w:rPr>
          <w:rFonts w:hint="eastAsia" w:ascii="宋体" w:hAnsi="宋体" w:eastAsia="宋体" w:cs="宋体"/>
          <w:sz w:val="24"/>
          <w:lang w:val="zh-CN"/>
        </w:rPr>
        <w:t>、如我方成交：</w:t>
      </w:r>
    </w:p>
    <w:p w14:paraId="17984709">
      <w:pPr>
        <w:autoSpaceDE w:val="0"/>
        <w:autoSpaceDN w:val="0"/>
        <w:adjustRightInd w:val="0"/>
        <w:snapToGrid w:val="0"/>
        <w:spacing w:line="312" w:lineRule="auto"/>
        <w:ind w:firstLine="630"/>
        <w:rPr>
          <w:rFonts w:ascii="宋体" w:hAnsi="宋体" w:eastAsia="宋体" w:cs="宋体"/>
          <w:sz w:val="24"/>
          <w:lang w:val="zh-CN"/>
        </w:rPr>
      </w:pPr>
      <w:r>
        <w:rPr>
          <w:rFonts w:hint="eastAsia" w:ascii="宋体" w:hAnsi="宋体" w:eastAsia="宋体" w:cs="宋体"/>
          <w:sz w:val="24"/>
          <w:lang w:val="zh-CN"/>
        </w:rPr>
        <w:t>（1）我方承诺在收到成交通知书后，在磋商文件规定的期限内与采购人签订合同。</w:t>
      </w:r>
    </w:p>
    <w:p w14:paraId="2BFE1CC0">
      <w:pPr>
        <w:autoSpaceDE w:val="0"/>
        <w:autoSpaceDN w:val="0"/>
        <w:adjustRightInd w:val="0"/>
        <w:snapToGrid w:val="0"/>
        <w:spacing w:line="312" w:lineRule="auto"/>
        <w:ind w:firstLine="630"/>
        <w:rPr>
          <w:rFonts w:ascii="宋体" w:hAnsi="宋体" w:eastAsia="宋体" w:cs="宋体"/>
          <w:sz w:val="24"/>
          <w:lang w:val="zh-CN"/>
        </w:rPr>
      </w:pPr>
      <w:r>
        <w:rPr>
          <w:rFonts w:hint="eastAsia" w:ascii="宋体" w:hAnsi="宋体" w:eastAsia="宋体" w:cs="宋体"/>
          <w:sz w:val="24"/>
          <w:lang w:val="zh-CN"/>
        </w:rPr>
        <w:t>（2）我方承诺按照磋商文件规定向你方递交履约保证金。作为履行合同的担保。</w:t>
      </w:r>
    </w:p>
    <w:p w14:paraId="78684A90">
      <w:pPr>
        <w:autoSpaceDE w:val="0"/>
        <w:autoSpaceDN w:val="0"/>
        <w:adjustRightInd w:val="0"/>
        <w:snapToGrid w:val="0"/>
        <w:spacing w:line="312" w:lineRule="auto"/>
        <w:ind w:firstLine="630"/>
        <w:rPr>
          <w:rFonts w:ascii="宋体" w:hAnsi="宋体" w:eastAsia="宋体" w:cs="宋体"/>
          <w:sz w:val="24"/>
          <w:lang w:val="zh-CN"/>
        </w:rPr>
      </w:pPr>
      <w:r>
        <w:rPr>
          <w:rFonts w:hint="eastAsia" w:ascii="宋体" w:hAnsi="宋体" w:eastAsia="宋体" w:cs="宋体"/>
          <w:sz w:val="24"/>
          <w:lang w:val="zh-CN"/>
        </w:rPr>
        <w:t>（3）我方承诺按合同约定的期限和地点，提供符合磋商文件要求的全部的货物和服务。</w:t>
      </w:r>
    </w:p>
    <w:p w14:paraId="7CAEC737">
      <w:pPr>
        <w:autoSpaceDE w:val="0"/>
        <w:autoSpaceDN w:val="0"/>
        <w:adjustRightInd w:val="0"/>
        <w:snapToGrid w:val="0"/>
        <w:spacing w:line="312" w:lineRule="auto"/>
        <w:ind w:firstLine="630"/>
        <w:rPr>
          <w:rFonts w:ascii="宋体" w:hAnsi="宋体" w:eastAsia="宋体" w:cs="宋体"/>
          <w:sz w:val="24"/>
          <w:lang w:val="zh-CN"/>
        </w:rPr>
      </w:pPr>
      <w:r>
        <w:rPr>
          <w:rFonts w:hint="eastAsia" w:ascii="宋体" w:hAnsi="宋体" w:eastAsia="宋体" w:cs="宋体"/>
          <w:sz w:val="24"/>
          <w:lang w:val="zh-CN"/>
        </w:rPr>
        <w:t>（4）我方保证在领取成交通知书前按要求支付成交服务费。</w:t>
      </w:r>
    </w:p>
    <w:p w14:paraId="5CA64D18">
      <w:pPr>
        <w:autoSpaceDE w:val="0"/>
        <w:autoSpaceDN w:val="0"/>
        <w:adjustRightInd w:val="0"/>
        <w:snapToGrid w:val="0"/>
        <w:spacing w:line="312" w:lineRule="auto"/>
        <w:ind w:firstLine="630"/>
        <w:rPr>
          <w:rFonts w:ascii="宋体" w:hAnsi="宋体" w:eastAsia="宋体" w:cs="宋体"/>
          <w:sz w:val="24"/>
          <w:lang w:val="zh-CN"/>
        </w:rPr>
      </w:pPr>
      <w:r>
        <w:rPr>
          <w:rFonts w:hint="eastAsia" w:ascii="宋体" w:hAnsi="宋体" w:eastAsia="宋体" w:cs="宋体"/>
          <w:sz w:val="24"/>
          <w:lang w:val="zh-CN"/>
        </w:rPr>
        <w:t>九、有关于本响应文件的函电，请按下列地址联系。</w:t>
      </w:r>
    </w:p>
    <w:p w14:paraId="6D711AEB">
      <w:pPr>
        <w:autoSpaceDE w:val="0"/>
        <w:autoSpaceDN w:val="0"/>
        <w:adjustRightInd w:val="0"/>
        <w:snapToGrid w:val="0"/>
        <w:spacing w:line="312" w:lineRule="auto"/>
        <w:rPr>
          <w:rFonts w:ascii="宋体" w:hAnsi="宋体" w:eastAsia="宋体" w:cs="宋体"/>
          <w:sz w:val="24"/>
        </w:rPr>
      </w:pPr>
      <w:r>
        <w:rPr>
          <w:rFonts w:hint="eastAsia" w:ascii="宋体" w:hAnsi="宋体" w:eastAsia="宋体" w:cs="宋体"/>
          <w:sz w:val="24"/>
          <w:lang w:val="zh-CN"/>
        </w:rPr>
        <w:t>地</w:t>
      </w:r>
      <w:r>
        <w:rPr>
          <w:rFonts w:hint="eastAsia" w:ascii="宋体" w:hAnsi="宋体" w:eastAsia="宋体" w:cs="宋体"/>
          <w:sz w:val="24"/>
        </w:rPr>
        <w:t xml:space="preserve">    </w:t>
      </w:r>
      <w:r>
        <w:rPr>
          <w:rFonts w:hint="eastAsia" w:ascii="宋体" w:hAnsi="宋体" w:eastAsia="宋体" w:cs="宋体"/>
          <w:sz w:val="24"/>
          <w:lang w:val="zh-CN"/>
        </w:rPr>
        <w:t>址：</w:t>
      </w:r>
      <w:r>
        <w:rPr>
          <w:rFonts w:hint="eastAsia" w:ascii="宋体" w:hAnsi="宋体" w:eastAsia="宋体" w:cs="宋体"/>
          <w:sz w:val="24"/>
        </w:rPr>
        <w:t>__________________________________________</w:t>
      </w:r>
    </w:p>
    <w:p w14:paraId="02C153D4">
      <w:pPr>
        <w:autoSpaceDE w:val="0"/>
        <w:autoSpaceDN w:val="0"/>
        <w:adjustRightInd w:val="0"/>
        <w:snapToGrid w:val="0"/>
        <w:spacing w:line="312" w:lineRule="auto"/>
        <w:rPr>
          <w:rFonts w:ascii="宋体" w:hAnsi="宋体" w:eastAsia="宋体" w:cs="宋体"/>
          <w:sz w:val="24"/>
        </w:rPr>
      </w:pPr>
      <w:r>
        <w:rPr>
          <w:rFonts w:hint="eastAsia" w:ascii="宋体" w:hAnsi="宋体" w:eastAsia="宋体" w:cs="宋体"/>
          <w:sz w:val="24"/>
          <w:lang w:val="zh-CN"/>
        </w:rPr>
        <w:t>开户银行：</w:t>
      </w:r>
      <w:r>
        <w:rPr>
          <w:rFonts w:hint="eastAsia" w:ascii="宋体" w:hAnsi="宋体" w:eastAsia="宋体" w:cs="宋体"/>
          <w:sz w:val="24"/>
        </w:rPr>
        <w:t>__________________________________________</w:t>
      </w:r>
    </w:p>
    <w:p w14:paraId="07799E9F">
      <w:pPr>
        <w:autoSpaceDE w:val="0"/>
        <w:autoSpaceDN w:val="0"/>
        <w:adjustRightInd w:val="0"/>
        <w:snapToGrid w:val="0"/>
        <w:spacing w:line="312" w:lineRule="auto"/>
        <w:rPr>
          <w:rFonts w:ascii="宋体" w:hAnsi="宋体" w:eastAsia="宋体" w:cs="宋体"/>
          <w:sz w:val="24"/>
        </w:rPr>
      </w:pPr>
      <w:r>
        <w:rPr>
          <w:rFonts w:hint="eastAsia" w:ascii="宋体" w:hAnsi="宋体" w:eastAsia="宋体" w:cs="宋体"/>
          <w:sz w:val="24"/>
          <w:lang w:val="zh-CN"/>
        </w:rPr>
        <w:t>帐</w:t>
      </w:r>
      <w:r>
        <w:rPr>
          <w:rFonts w:hint="eastAsia" w:ascii="宋体" w:hAnsi="宋体" w:eastAsia="宋体" w:cs="宋体"/>
          <w:sz w:val="24"/>
        </w:rPr>
        <w:t xml:space="preserve">    </w:t>
      </w:r>
      <w:r>
        <w:rPr>
          <w:rFonts w:hint="eastAsia" w:ascii="宋体" w:hAnsi="宋体" w:eastAsia="宋体" w:cs="宋体"/>
          <w:sz w:val="24"/>
          <w:lang w:val="zh-CN"/>
        </w:rPr>
        <w:t>号：</w:t>
      </w:r>
      <w:r>
        <w:rPr>
          <w:rFonts w:hint="eastAsia" w:ascii="宋体" w:hAnsi="宋体" w:eastAsia="宋体" w:cs="宋体"/>
          <w:sz w:val="24"/>
        </w:rPr>
        <w:t>__________________________________________</w:t>
      </w:r>
    </w:p>
    <w:p w14:paraId="5AEA2E14">
      <w:pPr>
        <w:autoSpaceDE w:val="0"/>
        <w:autoSpaceDN w:val="0"/>
        <w:adjustRightInd w:val="0"/>
        <w:snapToGrid w:val="0"/>
        <w:spacing w:line="312" w:lineRule="auto"/>
        <w:rPr>
          <w:rFonts w:ascii="宋体" w:hAnsi="宋体" w:eastAsia="宋体" w:cs="宋体"/>
          <w:sz w:val="24"/>
        </w:rPr>
      </w:pPr>
      <w:r>
        <w:rPr>
          <w:rFonts w:hint="eastAsia" w:ascii="宋体" w:hAnsi="宋体" w:eastAsia="宋体" w:cs="宋体"/>
          <w:sz w:val="24"/>
          <w:lang w:val="zh-CN"/>
        </w:rPr>
        <w:t>电</w:t>
      </w:r>
      <w:r>
        <w:rPr>
          <w:rFonts w:hint="eastAsia" w:ascii="宋体" w:hAnsi="宋体" w:eastAsia="宋体" w:cs="宋体"/>
          <w:sz w:val="24"/>
        </w:rPr>
        <w:t xml:space="preserve">    </w:t>
      </w:r>
      <w:r>
        <w:rPr>
          <w:rFonts w:hint="eastAsia" w:ascii="宋体" w:hAnsi="宋体" w:eastAsia="宋体" w:cs="宋体"/>
          <w:sz w:val="24"/>
          <w:lang w:val="zh-CN"/>
        </w:rPr>
        <w:t>话：</w:t>
      </w:r>
      <w:r>
        <w:rPr>
          <w:rFonts w:hint="eastAsia" w:ascii="宋体" w:hAnsi="宋体" w:eastAsia="宋体" w:cs="宋体"/>
          <w:sz w:val="24"/>
        </w:rPr>
        <w:t>_____________________</w:t>
      </w:r>
      <w:r>
        <w:rPr>
          <w:rFonts w:hint="eastAsia" w:ascii="宋体" w:hAnsi="宋体" w:eastAsia="宋体" w:cs="宋体"/>
          <w:sz w:val="24"/>
          <w:lang w:val="zh-CN"/>
        </w:rPr>
        <w:t>传</w:t>
      </w:r>
      <w:r>
        <w:rPr>
          <w:rFonts w:hint="eastAsia" w:ascii="宋体" w:hAnsi="宋体" w:eastAsia="宋体" w:cs="宋体"/>
          <w:sz w:val="24"/>
        </w:rPr>
        <w:t xml:space="preserve">    </w:t>
      </w:r>
      <w:r>
        <w:rPr>
          <w:rFonts w:hint="eastAsia" w:ascii="宋体" w:hAnsi="宋体" w:eastAsia="宋体" w:cs="宋体"/>
          <w:sz w:val="24"/>
          <w:lang w:val="zh-CN"/>
        </w:rPr>
        <w:t>真：</w:t>
      </w:r>
      <w:r>
        <w:rPr>
          <w:rFonts w:hint="eastAsia" w:ascii="宋体" w:hAnsi="宋体" w:eastAsia="宋体" w:cs="宋体"/>
          <w:sz w:val="24"/>
        </w:rPr>
        <w:t>________________</w:t>
      </w:r>
    </w:p>
    <w:p w14:paraId="65242B78">
      <w:pPr>
        <w:pStyle w:val="22"/>
        <w:rPr>
          <w:rFonts w:ascii="宋体" w:hAnsi="宋体" w:eastAsia="宋体" w:cs="宋体"/>
        </w:rPr>
      </w:pPr>
    </w:p>
    <w:p w14:paraId="2F74A8B0">
      <w:pPr>
        <w:autoSpaceDE w:val="0"/>
        <w:autoSpaceDN w:val="0"/>
        <w:adjustRightInd w:val="0"/>
        <w:snapToGrid w:val="0"/>
        <w:spacing w:line="312" w:lineRule="auto"/>
        <w:rPr>
          <w:rFonts w:ascii="宋体" w:hAnsi="宋体" w:eastAsia="宋体" w:cs="宋体"/>
          <w:sz w:val="24"/>
          <w:lang w:val="zh-CN"/>
        </w:rPr>
      </w:pPr>
      <w:r>
        <w:rPr>
          <w:rFonts w:hint="eastAsia" w:ascii="宋体" w:hAnsi="宋体" w:eastAsia="宋体" w:cs="宋体"/>
          <w:sz w:val="24"/>
          <w:lang w:val="zh-CN"/>
        </w:rPr>
        <w:t>供应商全称（公章）：</w:t>
      </w:r>
    </w:p>
    <w:p w14:paraId="52A0D552">
      <w:pPr>
        <w:pStyle w:val="22"/>
        <w:rPr>
          <w:rFonts w:ascii="宋体" w:hAnsi="宋体" w:eastAsia="宋体" w:cs="宋体"/>
          <w:lang w:val="zh-CN"/>
        </w:rPr>
      </w:pPr>
    </w:p>
    <w:p w14:paraId="62724728">
      <w:pPr>
        <w:autoSpaceDE w:val="0"/>
        <w:autoSpaceDN w:val="0"/>
        <w:adjustRightInd w:val="0"/>
        <w:snapToGrid w:val="0"/>
        <w:spacing w:line="312" w:lineRule="auto"/>
        <w:rPr>
          <w:rFonts w:ascii="宋体" w:hAnsi="宋体" w:eastAsia="宋体" w:cs="宋体"/>
          <w:sz w:val="24"/>
        </w:rPr>
      </w:pPr>
      <w:r>
        <w:rPr>
          <w:rFonts w:hint="eastAsia" w:ascii="宋体" w:hAnsi="宋体" w:eastAsia="宋体" w:cs="宋体"/>
          <w:sz w:val="24"/>
          <w:lang w:val="zh-CN"/>
        </w:rPr>
        <w:t>法定代表人或授权代表（</w:t>
      </w:r>
      <w:r>
        <w:rPr>
          <w:rFonts w:hint="eastAsia" w:ascii="宋体" w:hAnsi="宋体" w:eastAsia="宋体" w:cs="宋体"/>
          <w:sz w:val="24"/>
        </w:rPr>
        <w:t>签字或加盖人名章</w:t>
      </w:r>
      <w:r>
        <w:rPr>
          <w:rFonts w:hint="eastAsia" w:ascii="宋体" w:hAnsi="宋体" w:eastAsia="宋体" w:cs="宋体"/>
          <w:sz w:val="24"/>
          <w:lang w:val="zh-CN"/>
        </w:rPr>
        <w:t>）：</w:t>
      </w:r>
      <w:r>
        <w:rPr>
          <w:rFonts w:hint="eastAsia" w:ascii="宋体" w:hAnsi="宋体" w:eastAsia="宋体" w:cs="宋体"/>
          <w:sz w:val="24"/>
        </w:rPr>
        <w:t>______________________________</w:t>
      </w:r>
    </w:p>
    <w:p w14:paraId="66BD7788">
      <w:pPr>
        <w:pStyle w:val="22"/>
        <w:rPr>
          <w:rFonts w:ascii="宋体" w:hAnsi="宋体" w:eastAsia="宋体" w:cs="宋体"/>
          <w:sz w:val="24"/>
        </w:rPr>
      </w:pPr>
      <w:r>
        <w:rPr>
          <w:rFonts w:hint="eastAsia" w:ascii="宋体" w:hAnsi="宋体" w:eastAsia="宋体" w:cs="宋体"/>
          <w:sz w:val="24"/>
        </w:rPr>
        <w:t xml:space="preserve">                 _____</w:t>
      </w:r>
      <w:r>
        <w:rPr>
          <w:rFonts w:hint="eastAsia" w:ascii="宋体" w:hAnsi="宋体" w:eastAsia="宋体" w:cs="宋体"/>
          <w:sz w:val="24"/>
          <w:lang w:val="zh-CN"/>
        </w:rPr>
        <w:t>年</w:t>
      </w:r>
      <w:r>
        <w:rPr>
          <w:rFonts w:hint="eastAsia" w:ascii="宋体" w:hAnsi="宋体" w:eastAsia="宋体" w:cs="宋体"/>
          <w:sz w:val="24"/>
        </w:rPr>
        <w:t>_____</w:t>
      </w:r>
      <w:r>
        <w:rPr>
          <w:rFonts w:hint="eastAsia" w:ascii="宋体" w:hAnsi="宋体" w:eastAsia="宋体" w:cs="宋体"/>
          <w:sz w:val="24"/>
          <w:lang w:val="zh-CN"/>
        </w:rPr>
        <w:t>月</w:t>
      </w:r>
      <w:r>
        <w:rPr>
          <w:rFonts w:hint="eastAsia" w:ascii="宋体" w:hAnsi="宋体" w:eastAsia="宋体" w:cs="宋体"/>
          <w:sz w:val="24"/>
        </w:rPr>
        <w:t>_____</w:t>
      </w:r>
      <w:r>
        <w:rPr>
          <w:rFonts w:hint="eastAsia" w:ascii="宋体" w:hAnsi="宋体" w:eastAsia="宋体" w:cs="宋体"/>
          <w:sz w:val="24"/>
          <w:lang w:val="zh-CN"/>
        </w:rPr>
        <w:t>日</w:t>
      </w:r>
    </w:p>
    <w:p w14:paraId="7D0355E0">
      <w:pPr>
        <w:pStyle w:val="22"/>
        <w:rPr>
          <w:rFonts w:ascii="宋体" w:hAnsi="宋体" w:eastAsia="宋体" w:cs="宋体"/>
        </w:rPr>
      </w:pPr>
    </w:p>
    <w:p w14:paraId="37E571A3">
      <w:pPr>
        <w:pStyle w:val="196"/>
        <w:ind w:firstLine="2640" w:firstLineChars="1100"/>
        <w:rPr>
          <w:rFonts w:ascii="宋体" w:hAnsi="宋体" w:cs="宋体"/>
          <w:b/>
          <w:bCs/>
          <w:sz w:val="32"/>
          <w:szCs w:val="32"/>
        </w:rPr>
      </w:pPr>
      <w:bookmarkStart w:id="330" w:name="_Hlt520356241"/>
      <w:bookmarkEnd w:id="330"/>
      <w:r>
        <w:rPr>
          <w:rFonts w:hint="eastAsia" w:ascii="宋体" w:hAnsi="宋体" w:cs="宋体"/>
        </w:rPr>
        <w:br w:type="page"/>
      </w:r>
      <w:bookmarkStart w:id="331" w:name="_Toc232176284"/>
      <w:bookmarkStart w:id="332" w:name="_Toc232395224"/>
      <w:bookmarkStart w:id="333" w:name="_Toc230583554"/>
      <w:bookmarkStart w:id="334" w:name="_Toc230099805"/>
      <w:bookmarkStart w:id="335" w:name="_Toc256342154"/>
      <w:bookmarkStart w:id="336" w:name="_Toc249515371"/>
      <w:bookmarkStart w:id="337" w:name="_Toc415499901"/>
      <w:bookmarkStart w:id="338" w:name="_Toc249525252"/>
      <w:bookmarkStart w:id="339" w:name="_Toc8496"/>
      <w:bookmarkStart w:id="340" w:name="_Toc230013640"/>
      <w:r>
        <w:rPr>
          <w:rFonts w:hint="eastAsia" w:ascii="宋体" w:hAnsi="宋体" w:cs="宋体"/>
          <w:b/>
          <w:sz w:val="32"/>
          <w:szCs w:val="32"/>
          <w:lang w:val="zh-CN"/>
        </w:rPr>
        <w:t>第二部分  磋商响应报价表</w:t>
      </w:r>
    </w:p>
    <w:p w14:paraId="52FFCAD9">
      <w:pPr>
        <w:autoSpaceDE w:val="0"/>
        <w:autoSpaceDN w:val="0"/>
        <w:adjustRightInd w:val="0"/>
        <w:snapToGrid w:val="0"/>
        <w:spacing w:line="360" w:lineRule="auto"/>
        <w:jc w:val="center"/>
        <w:rPr>
          <w:rFonts w:ascii="宋体" w:hAnsi="宋体" w:eastAsia="宋体" w:cs="宋体"/>
          <w:b/>
          <w:bCs/>
          <w:sz w:val="32"/>
          <w:szCs w:val="32"/>
        </w:rPr>
      </w:pPr>
    </w:p>
    <w:p w14:paraId="7A213ED9">
      <w:pPr>
        <w:autoSpaceDE w:val="0"/>
        <w:autoSpaceDN w:val="0"/>
        <w:adjustRightInd w:val="0"/>
        <w:snapToGrid w:val="0"/>
        <w:spacing w:line="360" w:lineRule="auto"/>
        <w:jc w:val="center"/>
        <w:rPr>
          <w:rFonts w:ascii="宋体" w:hAnsi="宋体" w:eastAsia="宋体" w:cs="宋体"/>
          <w:sz w:val="28"/>
          <w:szCs w:val="28"/>
        </w:rPr>
      </w:pPr>
      <w:r>
        <w:rPr>
          <w:rFonts w:hint="eastAsia" w:ascii="宋体" w:hAnsi="宋体" w:eastAsia="宋体" w:cs="宋体"/>
          <w:b/>
          <w:bCs/>
          <w:sz w:val="28"/>
          <w:szCs w:val="28"/>
        </w:rPr>
        <w:t>首次响应</w:t>
      </w:r>
      <w:r>
        <w:rPr>
          <w:rFonts w:hint="eastAsia" w:ascii="宋体" w:hAnsi="宋体" w:eastAsia="宋体" w:cs="宋体"/>
          <w:b/>
          <w:bCs/>
          <w:sz w:val="28"/>
          <w:szCs w:val="28"/>
          <w:lang w:val="zh-CN"/>
        </w:rPr>
        <w:t>报价表</w:t>
      </w:r>
    </w:p>
    <w:p w14:paraId="618FC537">
      <w:pPr>
        <w:autoSpaceDE w:val="0"/>
        <w:autoSpaceDN w:val="0"/>
        <w:adjustRightInd w:val="0"/>
        <w:snapToGrid w:val="0"/>
        <w:spacing w:line="360" w:lineRule="auto"/>
        <w:jc w:val="right"/>
        <w:rPr>
          <w:rFonts w:ascii="宋体" w:hAnsi="宋体" w:eastAsia="宋体" w:cs="宋体"/>
          <w:sz w:val="24"/>
          <w:lang w:val="zh-CN"/>
        </w:rPr>
      </w:pPr>
      <w:r>
        <w:rPr>
          <w:rFonts w:hint="eastAsia" w:ascii="宋体" w:hAnsi="宋体" w:eastAsia="宋体" w:cs="宋体"/>
          <w:sz w:val="32"/>
          <w:szCs w:val="32"/>
        </w:rPr>
        <w:t xml:space="preserve">    </w:t>
      </w:r>
    </w:p>
    <w:tbl>
      <w:tblPr>
        <w:tblStyle w:val="51"/>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14:paraId="6928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14:paraId="1E6B2FEA">
            <w:pPr>
              <w:pStyle w:val="22"/>
              <w:jc w:val="center"/>
              <w:rPr>
                <w:rFonts w:ascii="宋体" w:hAnsi="宋体" w:eastAsia="宋体" w:cs="宋体"/>
                <w:b/>
                <w:sz w:val="24"/>
              </w:rPr>
            </w:pPr>
            <w:r>
              <w:rPr>
                <w:rFonts w:hint="eastAsia" w:ascii="宋体" w:hAnsi="宋体" w:eastAsia="宋体" w:cs="宋体"/>
                <w:sz w:val="24"/>
                <w:lang w:val="zh-CN"/>
              </w:rPr>
              <w:br w:type="page"/>
            </w:r>
            <w:r>
              <w:rPr>
                <w:rFonts w:hint="eastAsia" w:ascii="宋体" w:hAnsi="宋体" w:eastAsia="宋体" w:cs="宋体"/>
                <w:b/>
                <w:sz w:val="24"/>
              </w:rPr>
              <w:t>项目编号及名称</w:t>
            </w:r>
          </w:p>
        </w:tc>
        <w:tc>
          <w:tcPr>
            <w:tcW w:w="6697" w:type="dxa"/>
            <w:vAlign w:val="center"/>
          </w:tcPr>
          <w:p w14:paraId="77721D55">
            <w:pPr>
              <w:pStyle w:val="22"/>
              <w:rPr>
                <w:rFonts w:ascii="宋体" w:hAnsi="宋体" w:eastAsia="宋体" w:cs="宋体"/>
                <w:sz w:val="24"/>
                <w:u w:val="single"/>
              </w:rPr>
            </w:pPr>
            <w:r>
              <w:rPr>
                <w:rFonts w:hint="eastAsia" w:ascii="宋体" w:hAnsi="宋体" w:eastAsia="宋体" w:cs="宋体"/>
                <w:sz w:val="24"/>
              </w:rPr>
              <w:t>项目编号：</w:t>
            </w:r>
            <w:r>
              <w:rPr>
                <w:rFonts w:hint="eastAsia" w:ascii="宋体" w:hAnsi="宋体" w:eastAsia="宋体" w:cs="宋体"/>
                <w:sz w:val="24"/>
                <w:u w:val="single"/>
              </w:rPr>
              <w:t xml:space="preserve">              </w:t>
            </w:r>
          </w:p>
          <w:p w14:paraId="33BFEFCB">
            <w:pPr>
              <w:pStyle w:val="22"/>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rPr>
              <w:t xml:space="preserve"> </w:t>
            </w:r>
          </w:p>
        </w:tc>
      </w:tr>
      <w:tr w14:paraId="4F69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14:paraId="2985B612">
            <w:pPr>
              <w:pStyle w:val="22"/>
              <w:jc w:val="center"/>
              <w:rPr>
                <w:rFonts w:ascii="宋体" w:hAnsi="宋体" w:eastAsia="宋体" w:cs="宋体"/>
                <w:b/>
                <w:sz w:val="24"/>
              </w:rPr>
            </w:pPr>
            <w:r>
              <w:rPr>
                <w:rFonts w:hint="eastAsia" w:ascii="宋体" w:hAnsi="宋体" w:eastAsia="宋体" w:cs="宋体"/>
                <w:b/>
                <w:sz w:val="24"/>
              </w:rPr>
              <w:t>响应/总价</w:t>
            </w:r>
          </w:p>
        </w:tc>
        <w:tc>
          <w:tcPr>
            <w:tcW w:w="6697" w:type="dxa"/>
            <w:vAlign w:val="center"/>
          </w:tcPr>
          <w:p w14:paraId="5B8300B8">
            <w:pPr>
              <w:pStyle w:val="22"/>
              <w:rPr>
                <w:rFonts w:ascii="宋体" w:hAnsi="宋体" w:eastAsia="宋体" w:cs="宋体"/>
                <w:i/>
                <w:sz w:val="24"/>
              </w:rPr>
            </w:pPr>
            <w:r>
              <w:rPr>
                <w:rFonts w:hint="eastAsia" w:ascii="宋体" w:hAnsi="宋体" w:eastAsia="宋体" w:cs="宋体"/>
                <w:sz w:val="24"/>
              </w:rPr>
              <w:t>人民币（大写）：</w:t>
            </w:r>
            <w:r>
              <w:rPr>
                <w:rFonts w:hint="eastAsia" w:ascii="宋体" w:hAnsi="宋体" w:eastAsia="宋体" w:cs="宋体"/>
                <w:sz w:val="24"/>
                <w:u w:val="single"/>
              </w:rPr>
              <w:t xml:space="preserve">             </w:t>
            </w:r>
            <w:r>
              <w:rPr>
                <w:rFonts w:hint="eastAsia" w:ascii="宋体" w:hAnsi="宋体" w:eastAsia="宋体" w:cs="宋体"/>
                <w:sz w:val="24"/>
              </w:rPr>
              <w:t xml:space="preserve"> 整（小写：¥</w:t>
            </w:r>
            <w:r>
              <w:rPr>
                <w:rFonts w:hint="eastAsia" w:ascii="宋体" w:hAnsi="宋体" w:eastAsia="宋体" w:cs="宋体"/>
                <w:sz w:val="24"/>
                <w:u w:val="single"/>
              </w:rPr>
              <w:t xml:space="preserve">      </w:t>
            </w:r>
            <w:r>
              <w:rPr>
                <w:rFonts w:hint="eastAsia" w:ascii="宋体" w:hAnsi="宋体" w:eastAsia="宋体" w:cs="宋体"/>
                <w:sz w:val="24"/>
              </w:rPr>
              <w:t>元）</w:t>
            </w:r>
          </w:p>
        </w:tc>
      </w:tr>
      <w:tr w14:paraId="1114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14:paraId="56F7D456">
            <w:pPr>
              <w:pStyle w:val="22"/>
              <w:jc w:val="center"/>
              <w:rPr>
                <w:rFonts w:ascii="宋体" w:hAnsi="宋体" w:eastAsia="宋体" w:cs="宋体"/>
                <w:b/>
                <w:sz w:val="24"/>
              </w:rPr>
            </w:pPr>
            <w:r>
              <w:rPr>
                <w:rFonts w:hint="eastAsia" w:ascii="宋体" w:hAnsi="宋体" w:eastAsia="宋体" w:cs="宋体"/>
                <w:b/>
                <w:sz w:val="24"/>
              </w:rPr>
              <w:t>服务期</w:t>
            </w:r>
          </w:p>
        </w:tc>
        <w:tc>
          <w:tcPr>
            <w:tcW w:w="6697" w:type="dxa"/>
            <w:vAlign w:val="center"/>
          </w:tcPr>
          <w:p w14:paraId="6863AC9F">
            <w:pPr>
              <w:pStyle w:val="22"/>
              <w:rPr>
                <w:rFonts w:ascii="宋体" w:hAnsi="宋体" w:eastAsia="宋体" w:cs="宋体"/>
                <w:sz w:val="24"/>
              </w:rPr>
            </w:pPr>
          </w:p>
        </w:tc>
      </w:tr>
      <w:tr w14:paraId="2537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14:paraId="63577761">
            <w:pPr>
              <w:pStyle w:val="22"/>
              <w:jc w:val="center"/>
              <w:rPr>
                <w:rFonts w:ascii="宋体" w:hAnsi="宋体" w:eastAsia="宋体" w:cs="宋体"/>
                <w:b/>
                <w:sz w:val="24"/>
              </w:rPr>
            </w:pPr>
            <w:r>
              <w:rPr>
                <w:rFonts w:hint="eastAsia" w:ascii="宋体" w:hAnsi="宋体" w:eastAsia="宋体" w:cs="宋体"/>
                <w:b/>
                <w:sz w:val="24"/>
              </w:rPr>
              <w:t>备注</w:t>
            </w:r>
          </w:p>
        </w:tc>
        <w:tc>
          <w:tcPr>
            <w:tcW w:w="6697" w:type="dxa"/>
            <w:vAlign w:val="center"/>
          </w:tcPr>
          <w:p w14:paraId="4159909A">
            <w:pPr>
              <w:pStyle w:val="22"/>
              <w:rPr>
                <w:rFonts w:ascii="宋体" w:hAnsi="宋体" w:eastAsia="宋体" w:cs="宋体"/>
                <w:sz w:val="24"/>
              </w:rPr>
            </w:pPr>
          </w:p>
        </w:tc>
      </w:tr>
    </w:tbl>
    <w:p w14:paraId="47D147D7">
      <w:pPr>
        <w:pStyle w:val="22"/>
        <w:ind w:firstLine="241" w:firstLineChars="100"/>
        <w:rPr>
          <w:rFonts w:ascii="宋体" w:hAnsi="宋体" w:eastAsia="宋体" w:cs="宋体"/>
          <w:b/>
          <w:sz w:val="24"/>
        </w:rPr>
      </w:pPr>
    </w:p>
    <w:p w14:paraId="0953394A">
      <w:pPr>
        <w:autoSpaceDE w:val="0"/>
        <w:autoSpaceDN w:val="0"/>
        <w:adjustRightInd w:val="0"/>
        <w:snapToGrid w:val="0"/>
        <w:spacing w:line="360" w:lineRule="auto"/>
        <w:ind w:firstLine="1080" w:firstLineChars="450"/>
        <w:rPr>
          <w:rFonts w:ascii="宋体" w:hAnsi="宋体" w:eastAsia="宋体" w:cs="宋体"/>
          <w:sz w:val="24"/>
          <w:lang w:val="zh-CN"/>
        </w:rPr>
      </w:pPr>
    </w:p>
    <w:p w14:paraId="2A046D4F">
      <w:pPr>
        <w:autoSpaceDE w:val="0"/>
        <w:autoSpaceDN w:val="0"/>
        <w:adjustRightInd w:val="0"/>
        <w:snapToGrid w:val="0"/>
        <w:spacing w:line="360" w:lineRule="auto"/>
        <w:ind w:firstLine="1080" w:firstLineChars="450"/>
        <w:rPr>
          <w:rFonts w:ascii="宋体" w:hAnsi="宋体" w:eastAsia="宋体" w:cs="宋体"/>
          <w:sz w:val="24"/>
          <w:lang w:val="zh-CN"/>
        </w:rPr>
      </w:pPr>
      <w:r>
        <w:rPr>
          <w:rFonts w:hint="eastAsia" w:ascii="宋体" w:hAnsi="宋体" w:eastAsia="宋体" w:cs="宋体"/>
          <w:sz w:val="24"/>
          <w:lang w:val="zh-CN"/>
        </w:rPr>
        <w:t>供应商</w:t>
      </w:r>
      <w:r>
        <w:rPr>
          <w:rFonts w:hint="eastAsia" w:ascii="宋体" w:hAnsi="宋体" w:eastAsia="宋体" w:cs="宋体"/>
          <w:sz w:val="24"/>
        </w:rPr>
        <w:t xml:space="preserve">                        </w:t>
      </w:r>
      <w:r>
        <w:rPr>
          <w:rFonts w:hint="eastAsia" w:ascii="宋体" w:hAnsi="宋体" w:eastAsia="宋体" w:cs="宋体"/>
          <w:sz w:val="24"/>
          <w:lang w:val="zh-CN"/>
        </w:rPr>
        <w:t>法定代表人</w:t>
      </w:r>
      <w:r>
        <w:rPr>
          <w:rFonts w:hint="eastAsia" w:ascii="宋体" w:hAnsi="宋体" w:eastAsia="宋体" w:cs="宋体"/>
          <w:sz w:val="24"/>
        </w:rPr>
        <w:t>或</w:t>
      </w:r>
      <w:r>
        <w:rPr>
          <w:rFonts w:hint="eastAsia" w:ascii="宋体" w:hAnsi="宋体" w:eastAsia="宋体" w:cs="宋体"/>
          <w:sz w:val="24"/>
          <w:lang w:val="zh-CN"/>
        </w:rPr>
        <w:t>授权代表</w:t>
      </w:r>
    </w:p>
    <w:p w14:paraId="51AB48C3">
      <w:pPr>
        <w:autoSpaceDE w:val="0"/>
        <w:autoSpaceDN w:val="0"/>
        <w:adjustRightInd w:val="0"/>
        <w:snapToGrid w:val="0"/>
        <w:spacing w:line="360" w:lineRule="auto"/>
        <w:ind w:firstLine="960" w:firstLineChars="400"/>
        <w:rPr>
          <w:rFonts w:ascii="宋体" w:hAnsi="宋体" w:eastAsia="宋体" w:cs="宋体"/>
          <w:sz w:val="24"/>
          <w:lang w:val="zh-CN"/>
        </w:rPr>
      </w:pPr>
      <w:r>
        <w:rPr>
          <w:rFonts w:hint="eastAsia" w:ascii="宋体" w:hAnsi="宋体" w:eastAsia="宋体" w:cs="宋体"/>
          <w:sz w:val="24"/>
          <w:lang w:val="zh-CN"/>
        </w:rPr>
        <w:t>（公章）：                     （</w:t>
      </w:r>
      <w:r>
        <w:rPr>
          <w:rFonts w:hint="eastAsia" w:ascii="宋体" w:hAnsi="宋体" w:eastAsia="宋体" w:cs="宋体"/>
          <w:sz w:val="24"/>
        </w:rPr>
        <w:t>签字或加盖人名章</w:t>
      </w:r>
      <w:r>
        <w:rPr>
          <w:rFonts w:hint="eastAsia" w:ascii="宋体" w:hAnsi="宋体" w:eastAsia="宋体" w:cs="宋体"/>
          <w:sz w:val="24"/>
          <w:lang w:val="zh-CN"/>
        </w:rPr>
        <w:t>）：</w:t>
      </w:r>
    </w:p>
    <w:p w14:paraId="65A030B9">
      <w:pPr>
        <w:autoSpaceDE w:val="0"/>
        <w:autoSpaceDN w:val="0"/>
        <w:adjustRightInd w:val="0"/>
        <w:snapToGrid w:val="0"/>
        <w:spacing w:line="360" w:lineRule="auto"/>
        <w:rPr>
          <w:rFonts w:ascii="宋体" w:hAnsi="宋体" w:eastAsia="宋体" w:cs="宋体"/>
          <w:sz w:val="24"/>
          <w:lang w:val="zh-CN"/>
        </w:rPr>
      </w:pPr>
    </w:p>
    <w:p w14:paraId="77E99EBF">
      <w:pPr>
        <w:autoSpaceDE w:val="0"/>
        <w:autoSpaceDN w:val="0"/>
        <w:adjustRightInd w:val="0"/>
        <w:snapToGrid w:val="0"/>
        <w:spacing w:line="360" w:lineRule="auto"/>
        <w:ind w:firstLine="240" w:firstLineChars="100"/>
        <w:rPr>
          <w:rFonts w:ascii="宋体" w:hAnsi="宋体" w:eastAsia="宋体" w:cs="宋体"/>
          <w:sz w:val="24"/>
          <w:lang w:val="zh-CN"/>
        </w:rPr>
      </w:pPr>
      <w:r>
        <w:rPr>
          <w:rFonts w:hint="eastAsia" w:ascii="宋体" w:hAnsi="宋体" w:eastAsia="宋体" w:cs="宋体"/>
          <w:sz w:val="24"/>
          <w:lang w:val="zh-CN"/>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 xml:space="preserve">年 </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p>
    <w:p w14:paraId="08346F35">
      <w:pPr>
        <w:adjustRightInd w:val="0"/>
        <w:snapToGrid w:val="0"/>
        <w:spacing w:line="360" w:lineRule="auto"/>
        <w:jc w:val="center"/>
        <w:rPr>
          <w:rFonts w:ascii="宋体" w:hAnsi="宋体" w:eastAsia="宋体" w:cs="宋体"/>
          <w:b/>
          <w:sz w:val="42"/>
        </w:rPr>
      </w:pPr>
    </w:p>
    <w:p w14:paraId="028C3095">
      <w:pPr>
        <w:adjustRightInd w:val="0"/>
        <w:snapToGrid w:val="0"/>
        <w:spacing w:line="360" w:lineRule="auto"/>
        <w:jc w:val="center"/>
        <w:rPr>
          <w:rFonts w:ascii="宋体" w:hAnsi="宋体" w:eastAsia="宋体" w:cs="宋体"/>
          <w:b/>
          <w:sz w:val="42"/>
        </w:rPr>
      </w:pPr>
    </w:p>
    <w:p w14:paraId="0380AE1A">
      <w:pPr>
        <w:adjustRightInd w:val="0"/>
        <w:snapToGrid w:val="0"/>
        <w:spacing w:line="360" w:lineRule="auto"/>
        <w:jc w:val="center"/>
        <w:rPr>
          <w:rFonts w:ascii="宋体" w:hAnsi="宋体" w:eastAsia="宋体" w:cs="宋体"/>
          <w:b/>
          <w:sz w:val="42"/>
        </w:rPr>
        <w:sectPr>
          <w:footerReference r:id="rId12" w:type="default"/>
          <w:pgSz w:w="11906" w:h="16838"/>
          <w:pgMar w:top="1418" w:right="1418" w:bottom="1418" w:left="1418" w:header="851" w:footer="992" w:gutter="0"/>
          <w:pgNumType w:start="1"/>
          <w:cols w:space="720" w:num="1"/>
          <w:docGrid w:linePitch="312" w:charSpace="0"/>
        </w:sectPr>
      </w:pPr>
    </w:p>
    <w:p w14:paraId="23E1D98E">
      <w:pPr>
        <w:keepNext/>
        <w:keepLines/>
        <w:autoSpaceDE w:val="0"/>
        <w:autoSpaceDN w:val="0"/>
        <w:adjustRightInd w:val="0"/>
        <w:spacing w:line="360" w:lineRule="auto"/>
        <w:jc w:val="center"/>
        <w:outlineLvl w:val="2"/>
        <w:rPr>
          <w:rFonts w:ascii="宋体" w:hAnsi="宋体" w:eastAsia="宋体" w:cs="宋体"/>
          <w:b/>
          <w:kern w:val="0"/>
          <w:sz w:val="32"/>
          <w:szCs w:val="32"/>
          <w:shd w:val="clear" w:color="auto" w:fill="FFFFFF"/>
        </w:rPr>
      </w:pPr>
      <w:r>
        <w:rPr>
          <w:rFonts w:hint="eastAsia" w:ascii="宋体" w:hAnsi="宋体" w:eastAsia="宋体" w:cs="宋体"/>
          <w:b/>
          <w:kern w:val="0"/>
          <w:sz w:val="32"/>
          <w:szCs w:val="32"/>
          <w:shd w:val="clear" w:color="auto" w:fill="FFFFFF"/>
        </w:rPr>
        <w:t>分项报价表</w:t>
      </w:r>
    </w:p>
    <w:p w14:paraId="0B20DD96">
      <w:pPr>
        <w:spacing w:line="360" w:lineRule="auto"/>
        <w:jc w:val="center"/>
        <w:rPr>
          <w:rFonts w:ascii="宋体" w:hAnsi="宋体" w:eastAsia="宋体" w:cs="宋体"/>
          <w:color w:val="000000"/>
          <w:sz w:val="24"/>
        </w:rPr>
      </w:pPr>
    </w:p>
    <w:p w14:paraId="2C5AC9AD">
      <w:pPr>
        <w:pStyle w:val="25"/>
        <w:ind w:left="645" w:leftChars="307" w:right="560" w:firstLine="120" w:firstLineChars="50"/>
        <w:rPr>
          <w:rFonts w:hAnsi="宋体" w:eastAsia="宋体" w:cs="宋体"/>
        </w:rPr>
      </w:pPr>
      <w:r>
        <w:rPr>
          <w:rFonts w:hint="eastAsia" w:hAnsi="宋体" w:eastAsia="宋体" w:cs="宋体"/>
          <w:sz w:val="24"/>
          <w:szCs w:val="24"/>
        </w:rPr>
        <w:t>项目</w:t>
      </w:r>
      <w:r>
        <w:rPr>
          <w:rFonts w:hint="eastAsia" w:hAnsi="宋体" w:eastAsia="宋体" w:cs="宋体"/>
          <w:sz w:val="24"/>
          <w:szCs w:val="24"/>
          <w:lang w:eastAsia="zh-CN"/>
        </w:rPr>
        <w:t>名称</w:t>
      </w:r>
      <w:r>
        <w:rPr>
          <w:rFonts w:hint="eastAsia" w:hAnsi="宋体" w:eastAsia="宋体" w:cs="宋体"/>
          <w:sz w:val="24"/>
          <w:szCs w:val="24"/>
        </w:rPr>
        <w:t>:                                             单位：元</w:t>
      </w:r>
    </w:p>
    <w:tbl>
      <w:tblPr>
        <w:tblStyle w:val="51"/>
        <w:tblW w:w="98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130"/>
        <w:gridCol w:w="1130"/>
        <w:gridCol w:w="1130"/>
        <w:gridCol w:w="1080"/>
        <w:gridCol w:w="1080"/>
        <w:gridCol w:w="1080"/>
        <w:gridCol w:w="1080"/>
        <w:gridCol w:w="1080"/>
      </w:tblGrid>
      <w:tr w14:paraId="090A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B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D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服务名称</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B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服务载体</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B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8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1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8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A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A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9BF3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2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FCA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2B7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7DE6">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4DC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A0E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0D9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956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CC29">
            <w:pPr>
              <w:jc w:val="center"/>
              <w:rPr>
                <w:rFonts w:hint="eastAsia" w:ascii="宋体" w:hAnsi="宋体" w:eastAsia="宋体" w:cs="宋体"/>
                <w:i w:val="0"/>
                <w:iCs w:val="0"/>
                <w:color w:val="000000"/>
                <w:sz w:val="24"/>
                <w:szCs w:val="24"/>
                <w:u w:val="none"/>
              </w:rPr>
            </w:pPr>
          </w:p>
        </w:tc>
      </w:tr>
      <w:tr w14:paraId="142BE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4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672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E0A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3D6D">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636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899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E91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13B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6DB7">
            <w:pPr>
              <w:jc w:val="center"/>
              <w:rPr>
                <w:rFonts w:hint="eastAsia" w:ascii="宋体" w:hAnsi="宋体" w:eastAsia="宋体" w:cs="宋体"/>
                <w:i w:val="0"/>
                <w:iCs w:val="0"/>
                <w:color w:val="000000"/>
                <w:sz w:val="24"/>
                <w:szCs w:val="24"/>
                <w:u w:val="none"/>
              </w:rPr>
            </w:pPr>
          </w:p>
        </w:tc>
      </w:tr>
      <w:tr w14:paraId="1772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B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C9A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271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D0FE">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C31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F36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B31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13F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62FC">
            <w:pPr>
              <w:jc w:val="center"/>
              <w:rPr>
                <w:rFonts w:hint="eastAsia" w:ascii="宋体" w:hAnsi="宋体" w:eastAsia="宋体" w:cs="宋体"/>
                <w:i w:val="0"/>
                <w:iCs w:val="0"/>
                <w:color w:val="000000"/>
                <w:sz w:val="24"/>
                <w:szCs w:val="24"/>
                <w:u w:val="none"/>
              </w:rPr>
            </w:pPr>
          </w:p>
        </w:tc>
      </w:tr>
      <w:tr w14:paraId="35EFF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A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545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65A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B2A2">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ACF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20C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78F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6B0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810B">
            <w:pPr>
              <w:jc w:val="center"/>
              <w:rPr>
                <w:rFonts w:hint="eastAsia" w:ascii="宋体" w:hAnsi="宋体" w:eastAsia="宋体" w:cs="宋体"/>
                <w:i w:val="0"/>
                <w:iCs w:val="0"/>
                <w:color w:val="000000"/>
                <w:sz w:val="24"/>
                <w:szCs w:val="24"/>
                <w:u w:val="none"/>
              </w:rPr>
            </w:pPr>
          </w:p>
        </w:tc>
      </w:tr>
      <w:tr w14:paraId="091F1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4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8B3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F70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D29B">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1B7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73E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E51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66B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A411">
            <w:pPr>
              <w:jc w:val="center"/>
              <w:rPr>
                <w:rFonts w:hint="eastAsia" w:ascii="宋体" w:hAnsi="宋体" w:eastAsia="宋体" w:cs="宋体"/>
                <w:i w:val="0"/>
                <w:iCs w:val="0"/>
                <w:color w:val="000000"/>
                <w:sz w:val="24"/>
                <w:szCs w:val="24"/>
                <w:u w:val="none"/>
              </w:rPr>
            </w:pPr>
          </w:p>
        </w:tc>
      </w:tr>
      <w:tr w14:paraId="213C9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6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A08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FA6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573C">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EDA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034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85E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5D7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3834">
            <w:pPr>
              <w:jc w:val="center"/>
              <w:rPr>
                <w:rFonts w:hint="eastAsia" w:ascii="宋体" w:hAnsi="宋体" w:eastAsia="宋体" w:cs="宋体"/>
                <w:i w:val="0"/>
                <w:iCs w:val="0"/>
                <w:color w:val="000000"/>
                <w:sz w:val="24"/>
                <w:szCs w:val="24"/>
                <w:u w:val="none"/>
              </w:rPr>
            </w:pPr>
          </w:p>
        </w:tc>
      </w:tr>
      <w:tr w14:paraId="34845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2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5D9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53E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B7BC">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3EA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36B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954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2BB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8EAB">
            <w:pPr>
              <w:jc w:val="center"/>
              <w:rPr>
                <w:rFonts w:hint="eastAsia" w:ascii="宋体" w:hAnsi="宋体" w:eastAsia="宋体" w:cs="宋体"/>
                <w:i w:val="0"/>
                <w:iCs w:val="0"/>
                <w:color w:val="000000"/>
                <w:sz w:val="24"/>
                <w:szCs w:val="24"/>
                <w:u w:val="none"/>
              </w:rPr>
            </w:pPr>
          </w:p>
        </w:tc>
      </w:tr>
      <w:tr w14:paraId="3D266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9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88E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224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C058">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DAC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69C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BFC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316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46BE">
            <w:pPr>
              <w:jc w:val="center"/>
              <w:rPr>
                <w:rFonts w:hint="eastAsia" w:ascii="宋体" w:hAnsi="宋体" w:eastAsia="宋体" w:cs="宋体"/>
                <w:i w:val="0"/>
                <w:iCs w:val="0"/>
                <w:color w:val="000000"/>
                <w:sz w:val="24"/>
                <w:szCs w:val="24"/>
                <w:u w:val="none"/>
              </w:rPr>
            </w:pPr>
          </w:p>
        </w:tc>
      </w:tr>
      <w:tr w14:paraId="38FDF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1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AB6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241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5E1F">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936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F25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2F3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807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8A94">
            <w:pPr>
              <w:jc w:val="center"/>
              <w:rPr>
                <w:rFonts w:hint="eastAsia" w:ascii="宋体" w:hAnsi="宋体" w:eastAsia="宋体" w:cs="宋体"/>
                <w:i w:val="0"/>
                <w:iCs w:val="0"/>
                <w:color w:val="000000"/>
                <w:sz w:val="24"/>
                <w:szCs w:val="24"/>
                <w:u w:val="none"/>
              </w:rPr>
            </w:pPr>
          </w:p>
        </w:tc>
      </w:tr>
      <w:tr w14:paraId="5AA3A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0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783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033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0FE0">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5C4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B7D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4D3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979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52DC">
            <w:pPr>
              <w:jc w:val="center"/>
              <w:rPr>
                <w:rFonts w:hint="eastAsia" w:ascii="宋体" w:hAnsi="宋体" w:eastAsia="宋体" w:cs="宋体"/>
                <w:i w:val="0"/>
                <w:iCs w:val="0"/>
                <w:color w:val="000000"/>
                <w:sz w:val="24"/>
                <w:szCs w:val="24"/>
                <w:u w:val="none"/>
              </w:rPr>
            </w:pPr>
          </w:p>
        </w:tc>
      </w:tr>
      <w:tr w14:paraId="66EFF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7CD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7BD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2C1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C8C1">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A1D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81D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4D9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E7F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13B6">
            <w:pPr>
              <w:jc w:val="center"/>
              <w:rPr>
                <w:rFonts w:hint="eastAsia" w:ascii="宋体" w:hAnsi="宋体" w:eastAsia="宋体" w:cs="宋体"/>
                <w:i w:val="0"/>
                <w:iCs w:val="0"/>
                <w:color w:val="000000"/>
                <w:sz w:val="24"/>
                <w:szCs w:val="24"/>
                <w:u w:val="none"/>
              </w:rPr>
            </w:pPr>
          </w:p>
        </w:tc>
      </w:tr>
      <w:tr w14:paraId="5B2B7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771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D82C">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28A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98D6">
            <w:pPr>
              <w:jc w:val="center"/>
              <w:rPr>
                <w:rFonts w:hint="eastAsia" w:ascii="宋体" w:hAnsi="宋体" w:eastAsia="宋体" w:cs="宋体"/>
                <w:i w:val="0"/>
                <w:iCs w:val="0"/>
                <w:color w:val="000000"/>
                <w:sz w:val="24"/>
                <w:szCs w:val="24"/>
                <w:u w:val="none"/>
              </w:rPr>
            </w:pPr>
          </w:p>
        </w:tc>
      </w:tr>
    </w:tbl>
    <w:p w14:paraId="39571A2B">
      <w:pPr>
        <w:pStyle w:val="22"/>
        <w:rPr>
          <w:rFonts w:hint="default" w:ascii="宋体" w:hAnsi="宋体" w:eastAsia="宋体" w:cs="宋体"/>
          <w:lang w:val="en-US" w:eastAsia="zh-CN"/>
        </w:rPr>
      </w:pPr>
      <w:r>
        <w:rPr>
          <w:rFonts w:hint="eastAsia" w:ascii="宋体" w:hAnsi="宋体" w:eastAsia="宋体" w:cs="宋体"/>
          <w:lang w:val="en-US" w:eastAsia="zh-CN"/>
        </w:rPr>
        <w:t>注：依据本文件第六章“采购内容及要求”所列项目填写分项报价，不得缺项、漏项。</w:t>
      </w:r>
    </w:p>
    <w:p w14:paraId="1F7D2D47">
      <w:pPr>
        <w:pStyle w:val="22"/>
        <w:rPr>
          <w:rFonts w:ascii="宋体" w:hAnsi="宋体" w:eastAsia="宋体" w:cs="宋体"/>
        </w:rPr>
      </w:pPr>
    </w:p>
    <w:p w14:paraId="28CC4B98">
      <w:pPr>
        <w:pStyle w:val="22"/>
        <w:rPr>
          <w:rFonts w:ascii="宋体" w:hAnsi="宋体" w:eastAsia="宋体" w:cs="宋体"/>
        </w:rPr>
      </w:pPr>
    </w:p>
    <w:p w14:paraId="5D82EA59">
      <w:pPr>
        <w:pStyle w:val="22"/>
        <w:rPr>
          <w:rFonts w:ascii="宋体" w:hAnsi="宋体" w:eastAsia="宋体" w:cs="宋体"/>
        </w:rPr>
      </w:pPr>
    </w:p>
    <w:p w14:paraId="1052AF22">
      <w:pPr>
        <w:adjustRightInd w:val="0"/>
        <w:snapToGrid w:val="0"/>
        <w:spacing w:line="360" w:lineRule="auto"/>
        <w:ind w:firstLine="120" w:firstLineChars="50"/>
        <w:rPr>
          <w:rFonts w:ascii="宋体" w:hAnsi="宋体" w:eastAsia="宋体" w:cs="宋体"/>
          <w:sz w:val="24"/>
        </w:rPr>
      </w:pPr>
      <w:r>
        <w:rPr>
          <w:rFonts w:hint="eastAsia" w:ascii="宋体" w:hAnsi="宋体" w:eastAsia="宋体" w:cs="宋体"/>
          <w:sz w:val="24"/>
        </w:rPr>
        <w:t>投标人                                          法定代表人或授权代表</w:t>
      </w:r>
    </w:p>
    <w:p w14:paraId="0585B706">
      <w:pPr>
        <w:adjustRightInd w:val="0"/>
        <w:snapToGrid w:val="0"/>
        <w:spacing w:line="360" w:lineRule="auto"/>
        <w:ind w:left="-525" w:leftChars="-250" w:firstLine="720" w:firstLineChars="300"/>
        <w:rPr>
          <w:rFonts w:ascii="宋体" w:hAnsi="宋体" w:eastAsia="宋体" w:cs="宋体"/>
          <w:sz w:val="24"/>
        </w:rPr>
      </w:pPr>
      <w:r>
        <w:rPr>
          <w:rFonts w:hint="eastAsia" w:ascii="宋体" w:hAnsi="宋体" w:eastAsia="宋体" w:cs="宋体"/>
          <w:sz w:val="24"/>
        </w:rPr>
        <w:t>（公章）：                                     （签字或加盖人名章）：</w:t>
      </w:r>
    </w:p>
    <w:p w14:paraId="0EF8FC5D">
      <w:pPr>
        <w:adjustRightInd w:val="0"/>
        <w:snapToGrid w:val="0"/>
        <w:spacing w:line="360" w:lineRule="auto"/>
        <w:jc w:val="center"/>
        <w:rPr>
          <w:rFonts w:ascii="宋体" w:hAnsi="宋体" w:eastAsia="宋体" w:cs="宋体"/>
          <w:b/>
          <w:sz w:val="42"/>
        </w:rPr>
      </w:pPr>
    </w:p>
    <w:p w14:paraId="6845DD75">
      <w:pPr>
        <w:spacing w:line="288" w:lineRule="auto"/>
        <w:ind w:left="424" w:leftChars="202"/>
        <w:rPr>
          <w:rFonts w:ascii="宋体" w:hAnsi="宋体" w:eastAsia="宋体" w:cs="宋体"/>
          <w:bCs/>
          <w:sz w:val="24"/>
        </w:rPr>
      </w:pPr>
    </w:p>
    <w:p w14:paraId="1899290A">
      <w:pPr>
        <w:pStyle w:val="7"/>
        <w:ind w:firstLine="480"/>
        <w:rPr>
          <w:rFonts w:ascii="宋体" w:hAnsi="宋体" w:eastAsia="宋体" w:cs="宋体"/>
          <w:bCs/>
        </w:rPr>
      </w:pPr>
    </w:p>
    <w:p w14:paraId="63B2B1B4">
      <w:pPr>
        <w:rPr>
          <w:rFonts w:ascii="宋体" w:hAnsi="宋体" w:eastAsia="宋体" w:cs="宋体"/>
          <w:bCs/>
          <w:sz w:val="24"/>
        </w:rPr>
      </w:pPr>
    </w:p>
    <w:p w14:paraId="32A108F1">
      <w:pPr>
        <w:pStyle w:val="7"/>
        <w:ind w:firstLine="480"/>
        <w:rPr>
          <w:rFonts w:ascii="宋体" w:hAnsi="宋体" w:eastAsia="宋体" w:cs="宋体"/>
          <w:bCs/>
        </w:rPr>
      </w:pPr>
    </w:p>
    <w:p w14:paraId="25D9980B">
      <w:pPr>
        <w:rPr>
          <w:rFonts w:ascii="宋体" w:hAnsi="宋体" w:eastAsia="宋体" w:cs="宋体"/>
          <w:bCs/>
          <w:sz w:val="24"/>
        </w:rPr>
      </w:pPr>
    </w:p>
    <w:p w14:paraId="657A79D7">
      <w:pPr>
        <w:pStyle w:val="7"/>
        <w:ind w:firstLine="480"/>
        <w:rPr>
          <w:rFonts w:ascii="宋体" w:hAnsi="宋体" w:eastAsia="宋体" w:cs="宋体"/>
          <w:bCs/>
        </w:rPr>
      </w:pPr>
    </w:p>
    <w:p w14:paraId="1F2EF50A">
      <w:pPr>
        <w:pStyle w:val="22"/>
        <w:rPr>
          <w:rFonts w:ascii="宋体" w:hAnsi="宋体" w:eastAsia="宋体" w:cs="宋体"/>
        </w:rPr>
      </w:pPr>
    </w:p>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31"/>
    <w:bookmarkEnd w:id="332"/>
    <w:bookmarkEnd w:id="333"/>
    <w:bookmarkEnd w:id="334"/>
    <w:bookmarkEnd w:id="335"/>
    <w:bookmarkEnd w:id="336"/>
    <w:bookmarkEnd w:id="337"/>
    <w:bookmarkEnd w:id="338"/>
    <w:bookmarkEnd w:id="339"/>
    <w:bookmarkEnd w:id="340"/>
    <w:p w14:paraId="7DC0172D">
      <w:pPr>
        <w:rPr>
          <w:rFonts w:ascii="宋体" w:hAnsi="宋体" w:eastAsia="宋体" w:cs="宋体"/>
          <w:b/>
          <w:sz w:val="32"/>
          <w:szCs w:val="32"/>
        </w:rPr>
      </w:pPr>
      <w:bookmarkStart w:id="341" w:name="_Toc230099806"/>
      <w:bookmarkStart w:id="342" w:name="_Toc176882553"/>
      <w:bookmarkStart w:id="343" w:name="_Toc492955460"/>
      <w:bookmarkStart w:id="344" w:name="_Toc184043059"/>
      <w:bookmarkStart w:id="345" w:name="_Toc389620242"/>
      <w:bookmarkStart w:id="346" w:name="_Toc500747107"/>
      <w:bookmarkStart w:id="347" w:name="_Toc249515372"/>
      <w:bookmarkStart w:id="348" w:name="_Toc177995484"/>
      <w:bookmarkStart w:id="349" w:name="_Toc499711088"/>
      <w:bookmarkStart w:id="350" w:name="_Toc249525253"/>
      <w:bookmarkStart w:id="351" w:name="_Toc385992402"/>
      <w:bookmarkStart w:id="352" w:name="_Toc225933091"/>
      <w:bookmarkStart w:id="353" w:name="_Toc70687203"/>
      <w:bookmarkStart w:id="354" w:name="_Toc53722866"/>
      <w:bookmarkStart w:id="355" w:name="_Toc500747234"/>
      <w:bookmarkStart w:id="356" w:name="_Toc232176285"/>
      <w:bookmarkStart w:id="357" w:name="_Toc230583555"/>
      <w:bookmarkStart w:id="358" w:name="_Toc256342155"/>
      <w:bookmarkStart w:id="359" w:name="_Toc503063459"/>
      <w:bookmarkStart w:id="360" w:name="_Toc500747011"/>
      <w:bookmarkStart w:id="361" w:name="_Toc499711929"/>
      <w:bookmarkStart w:id="362" w:name="_Toc83547687"/>
      <w:bookmarkStart w:id="363" w:name="_Toc177189246"/>
      <w:bookmarkStart w:id="364" w:name="_Toc496324624"/>
      <w:bookmarkStart w:id="365" w:name="_Toc415499902"/>
      <w:bookmarkStart w:id="366" w:name="_Toc177817345"/>
      <w:bookmarkStart w:id="367" w:name="_Toc232395225"/>
      <w:bookmarkStart w:id="368" w:name="_Toc230013641"/>
      <w:r>
        <w:rPr>
          <w:rFonts w:hint="eastAsia" w:ascii="宋体" w:hAnsi="宋体" w:eastAsia="宋体" w:cs="宋体"/>
          <w:b/>
          <w:sz w:val="32"/>
          <w:szCs w:val="32"/>
        </w:rPr>
        <w:br w:type="page"/>
      </w:r>
    </w:p>
    <w:p w14:paraId="54CF39F4">
      <w:pPr>
        <w:pStyle w:val="196"/>
        <w:ind w:firstLine="3052" w:firstLineChars="950"/>
        <w:rPr>
          <w:rFonts w:ascii="宋体" w:hAnsi="宋体" w:cs="宋体"/>
          <w:b/>
          <w:sz w:val="32"/>
          <w:szCs w:val="32"/>
        </w:rPr>
      </w:pPr>
      <w:r>
        <w:rPr>
          <w:rFonts w:hint="eastAsia" w:ascii="宋体" w:hAnsi="宋体" w:cs="宋体"/>
          <w:b/>
          <w:sz w:val="32"/>
          <w:szCs w:val="32"/>
        </w:rPr>
        <w:t>第三部分  偏离表</w:t>
      </w:r>
    </w:p>
    <w:p w14:paraId="5916397E">
      <w:pPr>
        <w:rPr>
          <w:rFonts w:ascii="宋体" w:hAnsi="宋体" w:eastAsia="宋体" w:cs="宋体"/>
        </w:rPr>
      </w:pPr>
    </w:p>
    <w:p w14:paraId="614845DE">
      <w:pPr>
        <w:autoSpaceDE w:val="0"/>
        <w:autoSpaceDN w:val="0"/>
        <w:adjustRightInd w:val="0"/>
        <w:snapToGrid w:val="0"/>
        <w:spacing w:line="360" w:lineRule="auto"/>
        <w:jc w:val="center"/>
        <w:rPr>
          <w:rFonts w:ascii="宋体" w:hAnsi="宋体" w:eastAsia="宋体" w:cs="宋体"/>
          <w:b/>
          <w:sz w:val="28"/>
          <w:szCs w:val="28"/>
        </w:rPr>
      </w:pPr>
      <w:r>
        <w:rPr>
          <w:rFonts w:hint="eastAsia" w:ascii="宋体" w:hAnsi="宋体" w:eastAsia="宋体" w:cs="宋体"/>
          <w:b/>
          <w:sz w:val="28"/>
          <w:szCs w:val="28"/>
        </w:rPr>
        <w:t>一、商务、合同条款偏离表</w:t>
      </w:r>
    </w:p>
    <w:p w14:paraId="14C668FA">
      <w:pPr>
        <w:pStyle w:val="25"/>
        <w:ind w:left="645" w:leftChars="307" w:right="560" w:firstLine="120" w:firstLineChars="50"/>
        <w:rPr>
          <w:rFonts w:hAnsi="宋体" w:eastAsia="宋体" w:cs="宋体"/>
          <w:sz w:val="24"/>
          <w:szCs w:val="24"/>
        </w:rPr>
      </w:pPr>
      <w:r>
        <w:rPr>
          <w:rFonts w:hint="eastAsia" w:hAnsi="宋体" w:eastAsia="宋体" w:cs="宋体"/>
          <w:sz w:val="24"/>
          <w:szCs w:val="24"/>
        </w:rPr>
        <w:t>项目编号:</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14:paraId="51DE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14:paraId="5C557F7F">
            <w:pPr>
              <w:pStyle w:val="25"/>
              <w:jc w:val="center"/>
              <w:rPr>
                <w:rFonts w:hAnsi="宋体" w:eastAsia="宋体" w:cs="宋体"/>
                <w:sz w:val="24"/>
                <w:szCs w:val="24"/>
              </w:rPr>
            </w:pPr>
            <w:r>
              <w:rPr>
                <w:rFonts w:hint="eastAsia" w:hAnsi="宋体" w:eastAsia="宋体" w:cs="宋体"/>
                <w:sz w:val="24"/>
                <w:szCs w:val="24"/>
              </w:rPr>
              <w:t>序号</w:t>
            </w:r>
          </w:p>
        </w:tc>
        <w:tc>
          <w:tcPr>
            <w:tcW w:w="2835" w:type="dxa"/>
          </w:tcPr>
          <w:p w14:paraId="08196B7C">
            <w:pPr>
              <w:pStyle w:val="25"/>
              <w:jc w:val="center"/>
              <w:rPr>
                <w:rFonts w:hAnsi="宋体" w:eastAsia="宋体" w:cs="宋体"/>
                <w:sz w:val="24"/>
                <w:szCs w:val="24"/>
              </w:rPr>
            </w:pPr>
            <w:r>
              <w:rPr>
                <w:rFonts w:hint="eastAsia" w:hAnsi="宋体" w:eastAsia="宋体" w:cs="宋体"/>
                <w:sz w:val="24"/>
                <w:szCs w:val="24"/>
              </w:rPr>
              <w:t>磋商文件商务、合同条款</w:t>
            </w:r>
          </w:p>
        </w:tc>
        <w:tc>
          <w:tcPr>
            <w:tcW w:w="1701" w:type="dxa"/>
          </w:tcPr>
          <w:p w14:paraId="2E2466CA">
            <w:pPr>
              <w:pStyle w:val="25"/>
              <w:jc w:val="center"/>
              <w:rPr>
                <w:rFonts w:hAnsi="宋体" w:eastAsia="宋体" w:cs="宋体"/>
                <w:sz w:val="24"/>
                <w:szCs w:val="24"/>
              </w:rPr>
            </w:pPr>
            <w:r>
              <w:rPr>
                <w:rFonts w:hint="eastAsia" w:hAnsi="宋体" w:eastAsia="宋体" w:cs="宋体"/>
                <w:sz w:val="24"/>
                <w:szCs w:val="24"/>
              </w:rPr>
              <w:t>完全响应</w:t>
            </w:r>
          </w:p>
        </w:tc>
        <w:tc>
          <w:tcPr>
            <w:tcW w:w="1417" w:type="dxa"/>
          </w:tcPr>
          <w:p w14:paraId="62F74791">
            <w:pPr>
              <w:pStyle w:val="25"/>
              <w:jc w:val="center"/>
              <w:rPr>
                <w:rFonts w:hAnsi="宋体" w:eastAsia="宋体" w:cs="宋体"/>
                <w:sz w:val="24"/>
                <w:szCs w:val="24"/>
              </w:rPr>
            </w:pPr>
            <w:r>
              <w:rPr>
                <w:rFonts w:hint="eastAsia" w:hAnsi="宋体" w:eastAsia="宋体" w:cs="宋体"/>
                <w:sz w:val="24"/>
                <w:szCs w:val="24"/>
              </w:rPr>
              <w:t>有偏离</w:t>
            </w:r>
          </w:p>
        </w:tc>
        <w:tc>
          <w:tcPr>
            <w:tcW w:w="2195" w:type="dxa"/>
          </w:tcPr>
          <w:p w14:paraId="47C8B02D">
            <w:pPr>
              <w:pStyle w:val="25"/>
              <w:jc w:val="center"/>
              <w:rPr>
                <w:rFonts w:hAnsi="宋体" w:eastAsia="宋体" w:cs="宋体"/>
                <w:sz w:val="24"/>
                <w:szCs w:val="24"/>
              </w:rPr>
            </w:pPr>
            <w:r>
              <w:rPr>
                <w:rFonts w:hint="eastAsia" w:hAnsi="宋体" w:eastAsia="宋体" w:cs="宋体"/>
                <w:sz w:val="24"/>
                <w:szCs w:val="24"/>
              </w:rPr>
              <w:t>偏离简述</w:t>
            </w:r>
          </w:p>
        </w:tc>
      </w:tr>
      <w:tr w14:paraId="23CF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64412375">
            <w:pPr>
              <w:pStyle w:val="25"/>
              <w:jc w:val="center"/>
              <w:rPr>
                <w:rFonts w:hAnsi="宋体" w:eastAsia="宋体" w:cs="宋体"/>
                <w:sz w:val="24"/>
                <w:szCs w:val="24"/>
              </w:rPr>
            </w:pPr>
          </w:p>
        </w:tc>
        <w:tc>
          <w:tcPr>
            <w:tcW w:w="2835" w:type="dxa"/>
            <w:vAlign w:val="center"/>
          </w:tcPr>
          <w:p w14:paraId="207F32E8">
            <w:pPr>
              <w:spacing w:line="360" w:lineRule="auto"/>
              <w:jc w:val="center"/>
              <w:rPr>
                <w:rFonts w:ascii="宋体" w:hAnsi="宋体" w:eastAsia="宋体" w:cs="宋体"/>
                <w:bCs/>
                <w:sz w:val="24"/>
              </w:rPr>
            </w:pPr>
          </w:p>
        </w:tc>
        <w:tc>
          <w:tcPr>
            <w:tcW w:w="1701" w:type="dxa"/>
          </w:tcPr>
          <w:p w14:paraId="68245426">
            <w:pPr>
              <w:pStyle w:val="25"/>
              <w:jc w:val="center"/>
              <w:rPr>
                <w:rFonts w:hAnsi="宋体" w:eastAsia="宋体" w:cs="宋体"/>
                <w:sz w:val="24"/>
                <w:szCs w:val="24"/>
              </w:rPr>
            </w:pPr>
          </w:p>
        </w:tc>
        <w:tc>
          <w:tcPr>
            <w:tcW w:w="1417" w:type="dxa"/>
          </w:tcPr>
          <w:p w14:paraId="2EAB16C1">
            <w:pPr>
              <w:pStyle w:val="25"/>
              <w:jc w:val="center"/>
              <w:rPr>
                <w:rFonts w:hAnsi="宋体" w:eastAsia="宋体" w:cs="宋体"/>
                <w:sz w:val="24"/>
                <w:szCs w:val="24"/>
              </w:rPr>
            </w:pPr>
          </w:p>
        </w:tc>
        <w:tc>
          <w:tcPr>
            <w:tcW w:w="2195" w:type="dxa"/>
          </w:tcPr>
          <w:p w14:paraId="635FFF31">
            <w:pPr>
              <w:pStyle w:val="25"/>
              <w:jc w:val="center"/>
              <w:rPr>
                <w:rFonts w:hAnsi="宋体" w:eastAsia="宋体" w:cs="宋体"/>
                <w:sz w:val="24"/>
                <w:szCs w:val="24"/>
              </w:rPr>
            </w:pPr>
          </w:p>
        </w:tc>
      </w:tr>
      <w:tr w14:paraId="2905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75A74E07">
            <w:pPr>
              <w:pStyle w:val="25"/>
              <w:ind w:left="1080" w:leftChars="257" w:hanging="540"/>
              <w:rPr>
                <w:rFonts w:hAnsi="宋体" w:eastAsia="宋体" w:cs="宋体"/>
                <w:sz w:val="24"/>
                <w:szCs w:val="24"/>
              </w:rPr>
            </w:pPr>
          </w:p>
        </w:tc>
        <w:tc>
          <w:tcPr>
            <w:tcW w:w="2835" w:type="dxa"/>
            <w:vAlign w:val="center"/>
          </w:tcPr>
          <w:p w14:paraId="4ACBDFFD">
            <w:pPr>
              <w:spacing w:line="360" w:lineRule="auto"/>
              <w:jc w:val="center"/>
              <w:rPr>
                <w:rFonts w:ascii="宋体" w:hAnsi="宋体" w:eastAsia="宋体" w:cs="宋体"/>
                <w:bCs/>
                <w:sz w:val="24"/>
              </w:rPr>
            </w:pPr>
          </w:p>
        </w:tc>
        <w:tc>
          <w:tcPr>
            <w:tcW w:w="1701" w:type="dxa"/>
          </w:tcPr>
          <w:p w14:paraId="0B110539">
            <w:pPr>
              <w:pStyle w:val="25"/>
              <w:ind w:left="1080" w:leftChars="257" w:hanging="540"/>
              <w:jc w:val="center"/>
              <w:rPr>
                <w:rFonts w:hAnsi="宋体" w:eastAsia="宋体" w:cs="宋体"/>
                <w:sz w:val="24"/>
                <w:szCs w:val="24"/>
              </w:rPr>
            </w:pPr>
          </w:p>
        </w:tc>
        <w:tc>
          <w:tcPr>
            <w:tcW w:w="1417" w:type="dxa"/>
          </w:tcPr>
          <w:p w14:paraId="6BEEE155">
            <w:pPr>
              <w:pStyle w:val="25"/>
              <w:ind w:left="1080" w:leftChars="257" w:hanging="540"/>
              <w:jc w:val="center"/>
              <w:rPr>
                <w:rFonts w:hAnsi="宋体" w:eastAsia="宋体" w:cs="宋体"/>
                <w:sz w:val="24"/>
                <w:szCs w:val="24"/>
              </w:rPr>
            </w:pPr>
          </w:p>
        </w:tc>
        <w:tc>
          <w:tcPr>
            <w:tcW w:w="2195" w:type="dxa"/>
          </w:tcPr>
          <w:p w14:paraId="599EECF9">
            <w:pPr>
              <w:pStyle w:val="25"/>
              <w:ind w:left="1080" w:leftChars="257" w:hanging="540"/>
              <w:rPr>
                <w:rFonts w:hAnsi="宋体" w:eastAsia="宋体" w:cs="宋体"/>
                <w:sz w:val="24"/>
                <w:szCs w:val="24"/>
              </w:rPr>
            </w:pPr>
          </w:p>
        </w:tc>
      </w:tr>
      <w:tr w14:paraId="3672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16BF1EF4">
            <w:pPr>
              <w:pStyle w:val="25"/>
              <w:ind w:left="1080" w:leftChars="257" w:hanging="540"/>
              <w:rPr>
                <w:rFonts w:hAnsi="宋体" w:eastAsia="宋体" w:cs="宋体"/>
                <w:sz w:val="24"/>
                <w:szCs w:val="24"/>
              </w:rPr>
            </w:pPr>
          </w:p>
        </w:tc>
        <w:tc>
          <w:tcPr>
            <w:tcW w:w="2835" w:type="dxa"/>
            <w:vAlign w:val="center"/>
          </w:tcPr>
          <w:p w14:paraId="2C73C57F">
            <w:pPr>
              <w:spacing w:line="360" w:lineRule="auto"/>
              <w:jc w:val="center"/>
              <w:rPr>
                <w:rFonts w:ascii="宋体" w:hAnsi="宋体" w:eastAsia="宋体" w:cs="宋体"/>
                <w:bCs/>
                <w:sz w:val="24"/>
              </w:rPr>
            </w:pPr>
          </w:p>
        </w:tc>
        <w:tc>
          <w:tcPr>
            <w:tcW w:w="1701" w:type="dxa"/>
          </w:tcPr>
          <w:p w14:paraId="0A1A11D4">
            <w:pPr>
              <w:pStyle w:val="25"/>
              <w:ind w:left="1080" w:leftChars="257" w:hanging="540"/>
              <w:rPr>
                <w:rFonts w:hAnsi="宋体" w:eastAsia="宋体" w:cs="宋体"/>
                <w:sz w:val="24"/>
                <w:szCs w:val="24"/>
              </w:rPr>
            </w:pPr>
          </w:p>
        </w:tc>
        <w:tc>
          <w:tcPr>
            <w:tcW w:w="1417" w:type="dxa"/>
          </w:tcPr>
          <w:p w14:paraId="2143FC12">
            <w:pPr>
              <w:pStyle w:val="25"/>
              <w:ind w:left="1080" w:leftChars="257" w:hanging="540"/>
              <w:rPr>
                <w:rFonts w:hAnsi="宋体" w:eastAsia="宋体" w:cs="宋体"/>
                <w:sz w:val="24"/>
                <w:szCs w:val="24"/>
              </w:rPr>
            </w:pPr>
          </w:p>
        </w:tc>
        <w:tc>
          <w:tcPr>
            <w:tcW w:w="2195" w:type="dxa"/>
          </w:tcPr>
          <w:p w14:paraId="3552A216">
            <w:pPr>
              <w:pStyle w:val="25"/>
              <w:ind w:left="1080" w:leftChars="257" w:hanging="540"/>
              <w:rPr>
                <w:rFonts w:hAnsi="宋体" w:eastAsia="宋体" w:cs="宋体"/>
                <w:sz w:val="24"/>
                <w:szCs w:val="24"/>
              </w:rPr>
            </w:pPr>
          </w:p>
        </w:tc>
      </w:tr>
      <w:tr w14:paraId="65DE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592887DF">
            <w:pPr>
              <w:pStyle w:val="25"/>
              <w:ind w:left="1080" w:leftChars="257" w:hanging="540"/>
              <w:rPr>
                <w:rFonts w:hAnsi="宋体" w:eastAsia="宋体" w:cs="宋体"/>
                <w:sz w:val="24"/>
                <w:szCs w:val="24"/>
              </w:rPr>
            </w:pPr>
          </w:p>
        </w:tc>
        <w:tc>
          <w:tcPr>
            <w:tcW w:w="2835" w:type="dxa"/>
            <w:vAlign w:val="center"/>
          </w:tcPr>
          <w:p w14:paraId="4250A545">
            <w:pPr>
              <w:spacing w:line="360" w:lineRule="auto"/>
              <w:jc w:val="center"/>
              <w:rPr>
                <w:rFonts w:ascii="宋体" w:hAnsi="宋体" w:eastAsia="宋体" w:cs="宋体"/>
                <w:bCs/>
                <w:sz w:val="24"/>
              </w:rPr>
            </w:pPr>
          </w:p>
        </w:tc>
        <w:tc>
          <w:tcPr>
            <w:tcW w:w="1701" w:type="dxa"/>
          </w:tcPr>
          <w:p w14:paraId="0A5BF085">
            <w:pPr>
              <w:pStyle w:val="25"/>
              <w:ind w:left="1080" w:leftChars="257" w:hanging="540"/>
              <w:rPr>
                <w:rFonts w:hAnsi="宋体" w:eastAsia="宋体" w:cs="宋体"/>
                <w:sz w:val="24"/>
                <w:szCs w:val="24"/>
              </w:rPr>
            </w:pPr>
          </w:p>
        </w:tc>
        <w:tc>
          <w:tcPr>
            <w:tcW w:w="1417" w:type="dxa"/>
          </w:tcPr>
          <w:p w14:paraId="7CFEFF01">
            <w:pPr>
              <w:pStyle w:val="25"/>
              <w:ind w:left="1080" w:leftChars="257" w:hanging="540"/>
              <w:rPr>
                <w:rFonts w:hAnsi="宋体" w:eastAsia="宋体" w:cs="宋体"/>
                <w:sz w:val="24"/>
                <w:szCs w:val="24"/>
              </w:rPr>
            </w:pPr>
          </w:p>
        </w:tc>
        <w:tc>
          <w:tcPr>
            <w:tcW w:w="2195" w:type="dxa"/>
          </w:tcPr>
          <w:p w14:paraId="1DEF7D9B">
            <w:pPr>
              <w:pStyle w:val="25"/>
              <w:ind w:left="1080" w:leftChars="257" w:hanging="540"/>
              <w:rPr>
                <w:rFonts w:hAnsi="宋体" w:eastAsia="宋体" w:cs="宋体"/>
                <w:sz w:val="24"/>
                <w:szCs w:val="24"/>
              </w:rPr>
            </w:pPr>
          </w:p>
        </w:tc>
      </w:tr>
      <w:tr w14:paraId="4D91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4F4F3C93">
            <w:pPr>
              <w:pStyle w:val="25"/>
              <w:ind w:left="1080" w:leftChars="257" w:hanging="540"/>
              <w:rPr>
                <w:rFonts w:hAnsi="宋体" w:eastAsia="宋体" w:cs="宋体"/>
                <w:sz w:val="24"/>
                <w:szCs w:val="24"/>
              </w:rPr>
            </w:pPr>
          </w:p>
        </w:tc>
        <w:tc>
          <w:tcPr>
            <w:tcW w:w="2835" w:type="dxa"/>
            <w:vAlign w:val="center"/>
          </w:tcPr>
          <w:p w14:paraId="4B971422">
            <w:pPr>
              <w:spacing w:line="360" w:lineRule="auto"/>
              <w:jc w:val="center"/>
              <w:rPr>
                <w:rFonts w:ascii="宋体" w:hAnsi="宋体" w:eastAsia="宋体" w:cs="宋体"/>
                <w:bCs/>
                <w:sz w:val="24"/>
              </w:rPr>
            </w:pPr>
          </w:p>
        </w:tc>
        <w:tc>
          <w:tcPr>
            <w:tcW w:w="1701" w:type="dxa"/>
          </w:tcPr>
          <w:p w14:paraId="2B2E7493">
            <w:pPr>
              <w:pStyle w:val="25"/>
              <w:ind w:left="1080" w:leftChars="257" w:hanging="540"/>
              <w:rPr>
                <w:rFonts w:hAnsi="宋体" w:eastAsia="宋体" w:cs="宋体"/>
                <w:sz w:val="24"/>
                <w:szCs w:val="24"/>
              </w:rPr>
            </w:pPr>
          </w:p>
        </w:tc>
        <w:tc>
          <w:tcPr>
            <w:tcW w:w="1417" w:type="dxa"/>
          </w:tcPr>
          <w:p w14:paraId="39F55F80">
            <w:pPr>
              <w:pStyle w:val="25"/>
              <w:ind w:left="1080" w:leftChars="257" w:hanging="540"/>
              <w:rPr>
                <w:rFonts w:hAnsi="宋体" w:eastAsia="宋体" w:cs="宋体"/>
                <w:sz w:val="24"/>
                <w:szCs w:val="24"/>
              </w:rPr>
            </w:pPr>
          </w:p>
        </w:tc>
        <w:tc>
          <w:tcPr>
            <w:tcW w:w="2195" w:type="dxa"/>
          </w:tcPr>
          <w:p w14:paraId="46DF1AF0">
            <w:pPr>
              <w:pStyle w:val="25"/>
              <w:ind w:left="1080" w:leftChars="257" w:hanging="540"/>
              <w:rPr>
                <w:rFonts w:hAnsi="宋体" w:eastAsia="宋体" w:cs="宋体"/>
                <w:sz w:val="24"/>
                <w:szCs w:val="24"/>
              </w:rPr>
            </w:pPr>
          </w:p>
        </w:tc>
      </w:tr>
      <w:tr w14:paraId="4CBF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742296D5">
            <w:pPr>
              <w:pStyle w:val="25"/>
              <w:ind w:left="1080" w:leftChars="257" w:hanging="540"/>
              <w:rPr>
                <w:rFonts w:hAnsi="宋体" w:eastAsia="宋体" w:cs="宋体"/>
                <w:sz w:val="24"/>
                <w:szCs w:val="24"/>
              </w:rPr>
            </w:pPr>
          </w:p>
        </w:tc>
        <w:tc>
          <w:tcPr>
            <w:tcW w:w="2835" w:type="dxa"/>
            <w:vAlign w:val="center"/>
          </w:tcPr>
          <w:p w14:paraId="50C845CC">
            <w:pPr>
              <w:spacing w:line="360" w:lineRule="auto"/>
              <w:jc w:val="center"/>
              <w:rPr>
                <w:rFonts w:ascii="宋体" w:hAnsi="宋体" w:eastAsia="宋体" w:cs="宋体"/>
                <w:bCs/>
                <w:sz w:val="24"/>
              </w:rPr>
            </w:pPr>
          </w:p>
        </w:tc>
        <w:tc>
          <w:tcPr>
            <w:tcW w:w="1701" w:type="dxa"/>
          </w:tcPr>
          <w:p w14:paraId="71460D3A">
            <w:pPr>
              <w:pStyle w:val="25"/>
              <w:ind w:left="1080" w:leftChars="257" w:hanging="540"/>
              <w:rPr>
                <w:rFonts w:hAnsi="宋体" w:eastAsia="宋体" w:cs="宋体"/>
                <w:sz w:val="24"/>
                <w:szCs w:val="24"/>
              </w:rPr>
            </w:pPr>
          </w:p>
        </w:tc>
        <w:tc>
          <w:tcPr>
            <w:tcW w:w="1417" w:type="dxa"/>
          </w:tcPr>
          <w:p w14:paraId="653F8789">
            <w:pPr>
              <w:pStyle w:val="25"/>
              <w:ind w:left="1080" w:leftChars="257" w:hanging="540"/>
              <w:rPr>
                <w:rFonts w:hAnsi="宋体" w:eastAsia="宋体" w:cs="宋体"/>
                <w:sz w:val="24"/>
                <w:szCs w:val="24"/>
              </w:rPr>
            </w:pPr>
          </w:p>
        </w:tc>
        <w:tc>
          <w:tcPr>
            <w:tcW w:w="2195" w:type="dxa"/>
          </w:tcPr>
          <w:p w14:paraId="4CE794C2">
            <w:pPr>
              <w:pStyle w:val="25"/>
              <w:ind w:left="1080" w:leftChars="257" w:hanging="540"/>
              <w:rPr>
                <w:rFonts w:hAnsi="宋体" w:eastAsia="宋体" w:cs="宋体"/>
                <w:sz w:val="24"/>
                <w:szCs w:val="24"/>
              </w:rPr>
            </w:pPr>
          </w:p>
        </w:tc>
      </w:tr>
      <w:tr w14:paraId="1BF8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049A0625">
            <w:pPr>
              <w:pStyle w:val="25"/>
              <w:ind w:left="1080" w:leftChars="257" w:hanging="540"/>
              <w:rPr>
                <w:rFonts w:hAnsi="宋体" w:eastAsia="宋体" w:cs="宋体"/>
                <w:sz w:val="24"/>
                <w:szCs w:val="24"/>
              </w:rPr>
            </w:pPr>
          </w:p>
        </w:tc>
        <w:tc>
          <w:tcPr>
            <w:tcW w:w="2835" w:type="dxa"/>
            <w:vAlign w:val="center"/>
          </w:tcPr>
          <w:p w14:paraId="2078C0C8">
            <w:pPr>
              <w:spacing w:line="360" w:lineRule="auto"/>
              <w:jc w:val="center"/>
              <w:rPr>
                <w:rFonts w:ascii="宋体" w:hAnsi="宋体" w:eastAsia="宋体" w:cs="宋体"/>
                <w:bCs/>
                <w:sz w:val="24"/>
              </w:rPr>
            </w:pPr>
          </w:p>
        </w:tc>
        <w:tc>
          <w:tcPr>
            <w:tcW w:w="1701" w:type="dxa"/>
          </w:tcPr>
          <w:p w14:paraId="11CF2D33">
            <w:pPr>
              <w:pStyle w:val="25"/>
              <w:ind w:left="1080" w:leftChars="257" w:hanging="540"/>
              <w:rPr>
                <w:rFonts w:hAnsi="宋体" w:eastAsia="宋体" w:cs="宋体"/>
                <w:sz w:val="24"/>
                <w:szCs w:val="24"/>
              </w:rPr>
            </w:pPr>
          </w:p>
        </w:tc>
        <w:tc>
          <w:tcPr>
            <w:tcW w:w="1417" w:type="dxa"/>
          </w:tcPr>
          <w:p w14:paraId="56DF5FCF">
            <w:pPr>
              <w:pStyle w:val="25"/>
              <w:ind w:left="1080" w:leftChars="257" w:hanging="540"/>
              <w:rPr>
                <w:rFonts w:hAnsi="宋体" w:eastAsia="宋体" w:cs="宋体"/>
                <w:sz w:val="24"/>
                <w:szCs w:val="24"/>
              </w:rPr>
            </w:pPr>
          </w:p>
        </w:tc>
        <w:tc>
          <w:tcPr>
            <w:tcW w:w="2195" w:type="dxa"/>
          </w:tcPr>
          <w:p w14:paraId="30827F1B">
            <w:pPr>
              <w:pStyle w:val="25"/>
              <w:ind w:left="1080" w:leftChars="257" w:hanging="540"/>
              <w:rPr>
                <w:rFonts w:hAnsi="宋体" w:eastAsia="宋体" w:cs="宋体"/>
                <w:sz w:val="24"/>
                <w:szCs w:val="24"/>
              </w:rPr>
            </w:pPr>
          </w:p>
        </w:tc>
      </w:tr>
      <w:tr w14:paraId="5EE4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3F018FE3">
            <w:pPr>
              <w:pStyle w:val="25"/>
              <w:ind w:left="1080" w:leftChars="257" w:hanging="540"/>
              <w:rPr>
                <w:rFonts w:hAnsi="宋体" w:eastAsia="宋体" w:cs="宋体"/>
                <w:sz w:val="24"/>
                <w:szCs w:val="24"/>
              </w:rPr>
            </w:pPr>
          </w:p>
        </w:tc>
        <w:tc>
          <w:tcPr>
            <w:tcW w:w="2835" w:type="dxa"/>
          </w:tcPr>
          <w:p w14:paraId="0958E19C">
            <w:pPr>
              <w:pStyle w:val="25"/>
              <w:ind w:left="1080" w:leftChars="257" w:hanging="540"/>
              <w:rPr>
                <w:rFonts w:hAnsi="宋体" w:eastAsia="宋体" w:cs="宋体"/>
                <w:sz w:val="24"/>
                <w:szCs w:val="24"/>
              </w:rPr>
            </w:pPr>
          </w:p>
        </w:tc>
        <w:tc>
          <w:tcPr>
            <w:tcW w:w="1701" w:type="dxa"/>
          </w:tcPr>
          <w:p w14:paraId="2A4ABE27">
            <w:pPr>
              <w:pStyle w:val="25"/>
              <w:ind w:left="1080" w:leftChars="257" w:hanging="540"/>
              <w:rPr>
                <w:rFonts w:hAnsi="宋体" w:eastAsia="宋体" w:cs="宋体"/>
                <w:sz w:val="24"/>
                <w:szCs w:val="24"/>
              </w:rPr>
            </w:pPr>
          </w:p>
        </w:tc>
        <w:tc>
          <w:tcPr>
            <w:tcW w:w="1417" w:type="dxa"/>
          </w:tcPr>
          <w:p w14:paraId="7B7FA078">
            <w:pPr>
              <w:pStyle w:val="25"/>
              <w:ind w:left="1080" w:leftChars="257" w:hanging="540"/>
              <w:rPr>
                <w:rFonts w:hAnsi="宋体" w:eastAsia="宋体" w:cs="宋体"/>
                <w:sz w:val="24"/>
                <w:szCs w:val="24"/>
              </w:rPr>
            </w:pPr>
          </w:p>
        </w:tc>
        <w:tc>
          <w:tcPr>
            <w:tcW w:w="2195" w:type="dxa"/>
          </w:tcPr>
          <w:p w14:paraId="4EB6EFED">
            <w:pPr>
              <w:pStyle w:val="25"/>
              <w:ind w:left="1080" w:leftChars="257" w:hanging="540"/>
              <w:rPr>
                <w:rFonts w:hAnsi="宋体" w:eastAsia="宋体" w:cs="宋体"/>
                <w:sz w:val="24"/>
                <w:szCs w:val="24"/>
              </w:rPr>
            </w:pPr>
          </w:p>
        </w:tc>
      </w:tr>
      <w:tr w14:paraId="56D0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21020D7F">
            <w:pPr>
              <w:pStyle w:val="25"/>
              <w:ind w:left="1080" w:leftChars="257" w:hanging="540"/>
              <w:rPr>
                <w:rFonts w:hAnsi="宋体" w:eastAsia="宋体" w:cs="宋体"/>
                <w:sz w:val="24"/>
                <w:szCs w:val="24"/>
              </w:rPr>
            </w:pPr>
          </w:p>
        </w:tc>
        <w:tc>
          <w:tcPr>
            <w:tcW w:w="2835" w:type="dxa"/>
          </w:tcPr>
          <w:p w14:paraId="072C0925">
            <w:pPr>
              <w:pStyle w:val="25"/>
              <w:ind w:left="1080" w:leftChars="257" w:hanging="540"/>
              <w:rPr>
                <w:rFonts w:hAnsi="宋体" w:eastAsia="宋体" w:cs="宋体"/>
                <w:sz w:val="24"/>
                <w:szCs w:val="24"/>
              </w:rPr>
            </w:pPr>
          </w:p>
        </w:tc>
        <w:tc>
          <w:tcPr>
            <w:tcW w:w="1701" w:type="dxa"/>
          </w:tcPr>
          <w:p w14:paraId="040119A5">
            <w:pPr>
              <w:pStyle w:val="25"/>
              <w:ind w:left="1080" w:leftChars="257" w:hanging="540"/>
              <w:rPr>
                <w:rFonts w:hAnsi="宋体" w:eastAsia="宋体" w:cs="宋体"/>
                <w:sz w:val="24"/>
                <w:szCs w:val="24"/>
              </w:rPr>
            </w:pPr>
          </w:p>
        </w:tc>
        <w:tc>
          <w:tcPr>
            <w:tcW w:w="1417" w:type="dxa"/>
          </w:tcPr>
          <w:p w14:paraId="26F22BC0">
            <w:pPr>
              <w:pStyle w:val="25"/>
              <w:ind w:left="1080" w:leftChars="257" w:hanging="540"/>
              <w:rPr>
                <w:rFonts w:hAnsi="宋体" w:eastAsia="宋体" w:cs="宋体"/>
                <w:sz w:val="24"/>
                <w:szCs w:val="24"/>
              </w:rPr>
            </w:pPr>
          </w:p>
        </w:tc>
        <w:tc>
          <w:tcPr>
            <w:tcW w:w="2195" w:type="dxa"/>
          </w:tcPr>
          <w:p w14:paraId="0FBAF88C">
            <w:pPr>
              <w:pStyle w:val="25"/>
              <w:ind w:left="1080" w:leftChars="257" w:hanging="540"/>
              <w:rPr>
                <w:rFonts w:hAnsi="宋体" w:eastAsia="宋体" w:cs="宋体"/>
                <w:sz w:val="24"/>
                <w:szCs w:val="24"/>
              </w:rPr>
            </w:pPr>
          </w:p>
        </w:tc>
      </w:tr>
      <w:tr w14:paraId="5999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589AA4C1">
            <w:pPr>
              <w:pStyle w:val="25"/>
              <w:ind w:left="1080" w:leftChars="257" w:hanging="540"/>
              <w:rPr>
                <w:rFonts w:hAnsi="宋体" w:eastAsia="宋体" w:cs="宋体"/>
                <w:sz w:val="24"/>
                <w:szCs w:val="24"/>
              </w:rPr>
            </w:pPr>
          </w:p>
        </w:tc>
        <w:tc>
          <w:tcPr>
            <w:tcW w:w="2835" w:type="dxa"/>
          </w:tcPr>
          <w:p w14:paraId="1FB85AC9">
            <w:pPr>
              <w:pStyle w:val="25"/>
              <w:ind w:left="1080" w:leftChars="257" w:hanging="540"/>
              <w:rPr>
                <w:rFonts w:hAnsi="宋体" w:eastAsia="宋体" w:cs="宋体"/>
                <w:sz w:val="24"/>
                <w:szCs w:val="24"/>
              </w:rPr>
            </w:pPr>
          </w:p>
        </w:tc>
        <w:tc>
          <w:tcPr>
            <w:tcW w:w="1701" w:type="dxa"/>
          </w:tcPr>
          <w:p w14:paraId="21396EEC">
            <w:pPr>
              <w:pStyle w:val="25"/>
              <w:ind w:left="1080" w:leftChars="257" w:hanging="540"/>
              <w:rPr>
                <w:rFonts w:hAnsi="宋体" w:eastAsia="宋体" w:cs="宋体"/>
                <w:sz w:val="24"/>
                <w:szCs w:val="24"/>
              </w:rPr>
            </w:pPr>
          </w:p>
        </w:tc>
        <w:tc>
          <w:tcPr>
            <w:tcW w:w="1417" w:type="dxa"/>
          </w:tcPr>
          <w:p w14:paraId="28F3B9EB">
            <w:pPr>
              <w:pStyle w:val="25"/>
              <w:ind w:left="1080" w:leftChars="257" w:hanging="540"/>
              <w:rPr>
                <w:rFonts w:hAnsi="宋体" w:eastAsia="宋体" w:cs="宋体"/>
                <w:sz w:val="24"/>
                <w:szCs w:val="24"/>
              </w:rPr>
            </w:pPr>
          </w:p>
        </w:tc>
        <w:tc>
          <w:tcPr>
            <w:tcW w:w="2195" w:type="dxa"/>
          </w:tcPr>
          <w:p w14:paraId="049D9EC3">
            <w:pPr>
              <w:pStyle w:val="25"/>
              <w:ind w:left="1080" w:leftChars="257" w:hanging="540"/>
              <w:rPr>
                <w:rFonts w:hAnsi="宋体" w:eastAsia="宋体" w:cs="宋体"/>
                <w:sz w:val="24"/>
                <w:szCs w:val="24"/>
              </w:rPr>
            </w:pPr>
          </w:p>
        </w:tc>
      </w:tr>
      <w:tr w14:paraId="2C16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0A7266B4">
            <w:pPr>
              <w:pStyle w:val="25"/>
              <w:ind w:left="1080" w:leftChars="257" w:hanging="540"/>
              <w:rPr>
                <w:rFonts w:hAnsi="宋体" w:eastAsia="宋体" w:cs="宋体"/>
                <w:sz w:val="24"/>
                <w:szCs w:val="24"/>
              </w:rPr>
            </w:pPr>
          </w:p>
        </w:tc>
        <w:tc>
          <w:tcPr>
            <w:tcW w:w="2835" w:type="dxa"/>
          </w:tcPr>
          <w:p w14:paraId="46BA8774">
            <w:pPr>
              <w:pStyle w:val="25"/>
              <w:ind w:left="1080" w:leftChars="257" w:hanging="540"/>
              <w:rPr>
                <w:rFonts w:hAnsi="宋体" w:eastAsia="宋体" w:cs="宋体"/>
                <w:sz w:val="24"/>
                <w:szCs w:val="24"/>
              </w:rPr>
            </w:pPr>
          </w:p>
        </w:tc>
        <w:tc>
          <w:tcPr>
            <w:tcW w:w="1701" w:type="dxa"/>
          </w:tcPr>
          <w:p w14:paraId="74F562D5">
            <w:pPr>
              <w:pStyle w:val="25"/>
              <w:ind w:left="1080" w:leftChars="257" w:hanging="540"/>
              <w:rPr>
                <w:rFonts w:hAnsi="宋体" w:eastAsia="宋体" w:cs="宋体"/>
                <w:sz w:val="24"/>
                <w:szCs w:val="24"/>
              </w:rPr>
            </w:pPr>
          </w:p>
        </w:tc>
        <w:tc>
          <w:tcPr>
            <w:tcW w:w="1417" w:type="dxa"/>
          </w:tcPr>
          <w:p w14:paraId="2FDEB980">
            <w:pPr>
              <w:pStyle w:val="25"/>
              <w:ind w:left="1080" w:leftChars="257" w:hanging="540"/>
              <w:rPr>
                <w:rFonts w:hAnsi="宋体" w:eastAsia="宋体" w:cs="宋体"/>
                <w:sz w:val="24"/>
                <w:szCs w:val="24"/>
              </w:rPr>
            </w:pPr>
          </w:p>
        </w:tc>
        <w:tc>
          <w:tcPr>
            <w:tcW w:w="2195" w:type="dxa"/>
          </w:tcPr>
          <w:p w14:paraId="5FE6948C">
            <w:pPr>
              <w:pStyle w:val="25"/>
              <w:ind w:left="1080" w:leftChars="257" w:hanging="540"/>
              <w:rPr>
                <w:rFonts w:hAnsi="宋体" w:eastAsia="宋体" w:cs="宋体"/>
                <w:sz w:val="24"/>
                <w:szCs w:val="24"/>
              </w:rPr>
            </w:pPr>
          </w:p>
        </w:tc>
      </w:tr>
    </w:tbl>
    <w:p w14:paraId="3697B7B3">
      <w:pPr>
        <w:pStyle w:val="25"/>
        <w:ind w:left="1080" w:leftChars="257" w:hanging="540"/>
        <w:rPr>
          <w:rFonts w:hAnsi="宋体" w:eastAsia="宋体" w:cs="宋体"/>
          <w:sz w:val="24"/>
          <w:szCs w:val="24"/>
        </w:rPr>
      </w:pPr>
    </w:p>
    <w:p w14:paraId="31D089FA">
      <w:pPr>
        <w:spacing w:before="120" w:after="120" w:line="360" w:lineRule="auto"/>
        <w:ind w:firstLine="480" w:firstLineChars="200"/>
        <w:rPr>
          <w:rFonts w:ascii="宋体" w:hAnsi="宋体" w:eastAsia="宋体" w:cs="宋体"/>
          <w:sz w:val="24"/>
          <w:u w:val="single"/>
        </w:rPr>
      </w:pPr>
      <w:r>
        <w:rPr>
          <w:rFonts w:hint="eastAsia" w:ascii="宋体" w:hAnsi="宋体" w:eastAsia="宋体" w:cs="宋体"/>
          <w:sz w:val="24"/>
        </w:rPr>
        <w:t xml:space="preserve">供应商（公章）： </w:t>
      </w:r>
      <w:r>
        <w:rPr>
          <w:rFonts w:hint="eastAsia" w:ascii="宋体" w:hAnsi="宋体" w:eastAsia="宋体" w:cs="宋体"/>
          <w:sz w:val="24"/>
          <w:u w:val="single"/>
        </w:rPr>
        <w:t xml:space="preserve">              </w:t>
      </w:r>
      <w:r>
        <w:rPr>
          <w:rFonts w:hint="eastAsia" w:ascii="宋体" w:hAnsi="宋体" w:eastAsia="宋体" w:cs="宋体"/>
          <w:sz w:val="24"/>
        </w:rPr>
        <w:t>法定代表人或其授权代表（签字或加盖人名章）：</w:t>
      </w:r>
      <w:r>
        <w:rPr>
          <w:rFonts w:hint="eastAsia" w:ascii="宋体" w:hAnsi="宋体" w:eastAsia="宋体" w:cs="宋体"/>
          <w:sz w:val="24"/>
          <w:u w:val="single"/>
        </w:rPr>
        <w:t xml:space="preserve">                  </w:t>
      </w:r>
    </w:p>
    <w:p w14:paraId="2E186209">
      <w:pPr>
        <w:spacing w:before="120" w:after="120" w:line="360" w:lineRule="auto"/>
        <w:ind w:firstLine="4320" w:firstLineChars="1800"/>
        <w:rPr>
          <w:rFonts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759841F3">
      <w:pPr>
        <w:autoSpaceDE w:val="0"/>
        <w:autoSpaceDN w:val="0"/>
        <w:adjustRightInd w:val="0"/>
        <w:snapToGrid w:val="0"/>
        <w:spacing w:line="360" w:lineRule="auto"/>
        <w:jc w:val="center"/>
        <w:rPr>
          <w:rFonts w:ascii="宋体" w:hAnsi="宋体" w:eastAsia="宋体" w:cs="宋体"/>
        </w:rPr>
      </w:pPr>
      <w:r>
        <w:rPr>
          <w:rFonts w:hint="eastAsia" w:ascii="宋体" w:hAnsi="宋体" w:eastAsia="宋体" w:cs="宋体"/>
          <w:sz w:val="24"/>
        </w:rPr>
        <w:t>注：</w:t>
      </w:r>
      <w:r>
        <w:rPr>
          <w:rFonts w:hint="eastAsia" w:ascii="宋体" w:hAnsi="宋体" w:eastAsia="宋体" w:cs="宋体"/>
        </w:rPr>
        <w:t>1.本表只填写投标文件中对招标“第四章、第五章”中有偏离（包括正偏离和负偏离）的内容，与招标文件要求完全一致的，不用在此表中列出，但必须提交空白表（需签字盖章）。</w:t>
      </w:r>
    </w:p>
    <w:p w14:paraId="40DA848E">
      <w:pPr>
        <w:autoSpaceDE w:val="0"/>
        <w:autoSpaceDN w:val="0"/>
        <w:adjustRightInd w:val="0"/>
        <w:snapToGrid w:val="0"/>
        <w:spacing w:line="360" w:lineRule="auto"/>
        <w:rPr>
          <w:rFonts w:ascii="宋体" w:hAnsi="宋体" w:eastAsia="宋体" w:cs="宋体"/>
        </w:rPr>
      </w:pPr>
      <w:r>
        <w:rPr>
          <w:rFonts w:hint="eastAsia" w:ascii="宋体" w:hAnsi="宋体" w:eastAsia="宋体" w:cs="宋体"/>
        </w:rPr>
        <w:t>2.偏离填写：正偏离、负偏离、无偏离。偏离说明对偏离情况做出详细说明。</w:t>
      </w:r>
    </w:p>
    <w:p w14:paraId="7392BB23">
      <w:pPr>
        <w:autoSpaceDE w:val="0"/>
        <w:autoSpaceDN w:val="0"/>
        <w:adjustRightInd w:val="0"/>
        <w:snapToGrid w:val="0"/>
        <w:spacing w:line="360" w:lineRule="auto"/>
        <w:rPr>
          <w:rFonts w:ascii="宋体" w:hAnsi="宋体" w:eastAsia="宋体" w:cs="宋体"/>
          <w:b/>
          <w:sz w:val="32"/>
          <w:szCs w:val="32"/>
        </w:rPr>
      </w:pPr>
      <w:r>
        <w:rPr>
          <w:rFonts w:hint="eastAsia" w:ascii="宋体" w:hAnsi="宋体" w:eastAsia="宋体" w:cs="宋体"/>
        </w:rPr>
        <w:t>3.供应商必须据实填写，不得虚假响应，否则将取消其投标或中标资格，并按有关规定进行处罚。</w:t>
      </w:r>
    </w:p>
    <w:p w14:paraId="37070019">
      <w:pPr>
        <w:snapToGrid w:val="0"/>
        <w:spacing w:after="120" w:afterLines="50"/>
        <w:ind w:left="842" w:leftChars="401"/>
        <w:rPr>
          <w:rFonts w:ascii="宋体" w:hAnsi="宋体" w:eastAsia="宋体" w:cs="宋体"/>
        </w:rPr>
      </w:pPr>
    </w:p>
    <w:p w14:paraId="0B79A8DB">
      <w:pPr>
        <w:pStyle w:val="25"/>
        <w:ind w:left="1080" w:leftChars="257" w:hanging="540"/>
        <w:rPr>
          <w:rFonts w:hAnsi="宋体" w:eastAsia="宋体" w:cs="宋体"/>
          <w:sz w:val="24"/>
          <w:szCs w:val="24"/>
        </w:rPr>
      </w:pPr>
    </w:p>
    <w:p w14:paraId="7AB86AFE">
      <w:pPr>
        <w:ind w:firstLine="2951" w:firstLineChars="1050"/>
        <w:rPr>
          <w:rFonts w:ascii="宋体" w:hAnsi="宋体" w:eastAsia="宋体" w:cs="宋体"/>
          <w:b/>
          <w:sz w:val="28"/>
          <w:szCs w:val="28"/>
        </w:rPr>
      </w:pPr>
      <w:bookmarkStart w:id="369" w:name="_Toc416103825"/>
      <w:bookmarkStart w:id="370" w:name="_Toc7005136"/>
      <w:bookmarkStart w:id="371" w:name="_Toc410631184"/>
      <w:bookmarkStart w:id="372" w:name="_Toc414445775"/>
      <w:r>
        <w:rPr>
          <w:rFonts w:hint="eastAsia" w:ascii="宋体" w:hAnsi="宋体" w:eastAsia="宋体" w:cs="宋体"/>
          <w:b/>
          <w:sz w:val="28"/>
          <w:szCs w:val="28"/>
        </w:rPr>
        <w:br w:type="page"/>
      </w:r>
      <w:r>
        <w:rPr>
          <w:rFonts w:hint="eastAsia" w:ascii="宋体" w:hAnsi="宋体" w:eastAsia="宋体" w:cs="宋体"/>
          <w:b/>
          <w:sz w:val="28"/>
          <w:szCs w:val="28"/>
        </w:rPr>
        <w:t>二、</w:t>
      </w:r>
      <w:bookmarkEnd w:id="369"/>
      <w:bookmarkEnd w:id="370"/>
      <w:bookmarkEnd w:id="371"/>
      <w:bookmarkEnd w:id="372"/>
      <w:r>
        <w:rPr>
          <w:rFonts w:hint="eastAsia" w:ascii="宋体" w:hAnsi="宋体" w:eastAsia="宋体" w:cs="宋体"/>
          <w:b/>
          <w:sz w:val="28"/>
          <w:szCs w:val="28"/>
        </w:rPr>
        <w:t>采购内容响应偏离表</w:t>
      </w:r>
    </w:p>
    <w:p w14:paraId="3AE85996">
      <w:pPr>
        <w:spacing w:after="240"/>
        <w:ind w:hanging="119"/>
        <w:rPr>
          <w:rFonts w:ascii="宋体" w:hAnsi="宋体" w:eastAsia="宋体" w:cs="宋体"/>
        </w:rPr>
      </w:pPr>
    </w:p>
    <w:p w14:paraId="14CD2AEF">
      <w:pPr>
        <w:spacing w:after="240"/>
        <w:ind w:left="105" w:leftChars="50" w:firstLine="360" w:firstLineChars="150"/>
        <w:rPr>
          <w:rFonts w:ascii="宋体" w:hAnsi="宋体" w:eastAsia="宋体" w:cs="宋体"/>
          <w:sz w:val="24"/>
        </w:rPr>
      </w:pPr>
      <w:r>
        <w:rPr>
          <w:rFonts w:hint="eastAsia" w:ascii="宋体" w:hAnsi="宋体" w:eastAsia="宋体" w:cs="宋体"/>
          <w:sz w:val="24"/>
        </w:rPr>
        <w:t>项目编号:</w:t>
      </w:r>
    </w:p>
    <w:tbl>
      <w:tblPr>
        <w:tblStyle w:val="51"/>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14:paraId="24B0A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7C2B96A9">
            <w:pPr>
              <w:spacing w:line="400" w:lineRule="exact"/>
              <w:jc w:val="center"/>
              <w:rPr>
                <w:rFonts w:ascii="宋体" w:hAnsi="宋体" w:eastAsia="宋体" w:cs="宋体"/>
                <w:sz w:val="24"/>
              </w:rPr>
            </w:pPr>
            <w:r>
              <w:rPr>
                <w:rFonts w:hint="eastAsia" w:ascii="宋体" w:hAnsi="宋体" w:eastAsia="宋体" w:cs="宋体"/>
                <w:sz w:val="24"/>
              </w:rPr>
              <w:t>磋商文件条目号</w:t>
            </w:r>
          </w:p>
        </w:tc>
        <w:tc>
          <w:tcPr>
            <w:tcW w:w="1932" w:type="dxa"/>
          </w:tcPr>
          <w:p w14:paraId="11678AE1">
            <w:pPr>
              <w:spacing w:line="400" w:lineRule="exact"/>
              <w:jc w:val="center"/>
              <w:rPr>
                <w:rFonts w:ascii="宋体" w:hAnsi="宋体" w:eastAsia="宋体" w:cs="宋体"/>
                <w:sz w:val="24"/>
              </w:rPr>
            </w:pPr>
            <w:r>
              <w:rPr>
                <w:rFonts w:hint="eastAsia" w:ascii="宋体" w:hAnsi="宋体" w:eastAsia="宋体" w:cs="宋体"/>
                <w:sz w:val="24"/>
              </w:rPr>
              <w:t>技术条款要求</w:t>
            </w:r>
          </w:p>
        </w:tc>
        <w:tc>
          <w:tcPr>
            <w:tcW w:w="1236" w:type="dxa"/>
          </w:tcPr>
          <w:p w14:paraId="2B341520">
            <w:pPr>
              <w:spacing w:line="400" w:lineRule="exact"/>
              <w:jc w:val="center"/>
              <w:rPr>
                <w:rFonts w:ascii="宋体" w:hAnsi="宋体" w:eastAsia="宋体" w:cs="宋体"/>
                <w:sz w:val="24"/>
              </w:rPr>
            </w:pPr>
            <w:r>
              <w:rPr>
                <w:rFonts w:hint="eastAsia" w:ascii="宋体" w:hAnsi="宋体" w:eastAsia="宋体" w:cs="宋体"/>
                <w:sz w:val="24"/>
              </w:rPr>
              <w:t>完全响应</w:t>
            </w:r>
          </w:p>
        </w:tc>
        <w:tc>
          <w:tcPr>
            <w:tcW w:w="1236" w:type="dxa"/>
          </w:tcPr>
          <w:p w14:paraId="2CE99F80">
            <w:pPr>
              <w:spacing w:line="400" w:lineRule="exact"/>
              <w:jc w:val="center"/>
              <w:rPr>
                <w:rFonts w:ascii="宋体" w:hAnsi="宋体" w:eastAsia="宋体" w:cs="宋体"/>
                <w:sz w:val="24"/>
              </w:rPr>
            </w:pPr>
            <w:r>
              <w:rPr>
                <w:rFonts w:hint="eastAsia" w:ascii="宋体" w:hAnsi="宋体" w:eastAsia="宋体" w:cs="宋体"/>
                <w:sz w:val="24"/>
              </w:rPr>
              <w:t>有偏离</w:t>
            </w:r>
          </w:p>
        </w:tc>
        <w:tc>
          <w:tcPr>
            <w:tcW w:w="2394" w:type="dxa"/>
          </w:tcPr>
          <w:p w14:paraId="292EA9A8">
            <w:pPr>
              <w:spacing w:line="400" w:lineRule="exact"/>
              <w:jc w:val="center"/>
              <w:rPr>
                <w:rFonts w:ascii="宋体" w:hAnsi="宋体" w:eastAsia="宋体" w:cs="宋体"/>
                <w:sz w:val="24"/>
              </w:rPr>
            </w:pPr>
            <w:r>
              <w:rPr>
                <w:rFonts w:hint="eastAsia" w:ascii="宋体" w:hAnsi="宋体" w:eastAsia="宋体" w:cs="宋体"/>
                <w:sz w:val="24"/>
              </w:rPr>
              <w:t>偏离简述</w:t>
            </w:r>
          </w:p>
        </w:tc>
      </w:tr>
      <w:tr w14:paraId="5B515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1988CC63">
            <w:pPr>
              <w:spacing w:line="400" w:lineRule="exact"/>
              <w:rPr>
                <w:rFonts w:ascii="宋体" w:hAnsi="宋体" w:eastAsia="宋体" w:cs="宋体"/>
                <w:sz w:val="24"/>
              </w:rPr>
            </w:pPr>
          </w:p>
        </w:tc>
        <w:tc>
          <w:tcPr>
            <w:tcW w:w="1932" w:type="dxa"/>
          </w:tcPr>
          <w:p w14:paraId="03CFCA22">
            <w:pPr>
              <w:spacing w:line="400" w:lineRule="exact"/>
              <w:rPr>
                <w:rFonts w:ascii="宋体" w:hAnsi="宋体" w:eastAsia="宋体" w:cs="宋体"/>
                <w:sz w:val="24"/>
              </w:rPr>
            </w:pPr>
          </w:p>
        </w:tc>
        <w:tc>
          <w:tcPr>
            <w:tcW w:w="1236" w:type="dxa"/>
          </w:tcPr>
          <w:p w14:paraId="14F02983">
            <w:pPr>
              <w:spacing w:line="400" w:lineRule="exact"/>
              <w:rPr>
                <w:rFonts w:ascii="宋体" w:hAnsi="宋体" w:eastAsia="宋体" w:cs="宋体"/>
                <w:sz w:val="24"/>
              </w:rPr>
            </w:pPr>
          </w:p>
        </w:tc>
        <w:tc>
          <w:tcPr>
            <w:tcW w:w="1236" w:type="dxa"/>
          </w:tcPr>
          <w:p w14:paraId="1BC1F0BC">
            <w:pPr>
              <w:spacing w:line="400" w:lineRule="exact"/>
              <w:rPr>
                <w:rFonts w:ascii="宋体" w:hAnsi="宋体" w:eastAsia="宋体" w:cs="宋体"/>
                <w:sz w:val="24"/>
              </w:rPr>
            </w:pPr>
          </w:p>
        </w:tc>
        <w:tc>
          <w:tcPr>
            <w:tcW w:w="2394" w:type="dxa"/>
          </w:tcPr>
          <w:p w14:paraId="4E2E4E75">
            <w:pPr>
              <w:spacing w:line="400" w:lineRule="exact"/>
              <w:rPr>
                <w:rFonts w:ascii="宋体" w:hAnsi="宋体" w:eastAsia="宋体" w:cs="宋体"/>
                <w:sz w:val="24"/>
              </w:rPr>
            </w:pPr>
          </w:p>
        </w:tc>
      </w:tr>
      <w:tr w14:paraId="21EB2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619019DE">
            <w:pPr>
              <w:spacing w:line="400" w:lineRule="exact"/>
              <w:rPr>
                <w:rFonts w:ascii="宋体" w:hAnsi="宋体" w:eastAsia="宋体" w:cs="宋体"/>
                <w:sz w:val="24"/>
              </w:rPr>
            </w:pPr>
          </w:p>
        </w:tc>
        <w:tc>
          <w:tcPr>
            <w:tcW w:w="1932" w:type="dxa"/>
          </w:tcPr>
          <w:p w14:paraId="63E436FC">
            <w:pPr>
              <w:spacing w:line="400" w:lineRule="exact"/>
              <w:rPr>
                <w:rFonts w:ascii="宋体" w:hAnsi="宋体" w:eastAsia="宋体" w:cs="宋体"/>
                <w:sz w:val="24"/>
              </w:rPr>
            </w:pPr>
          </w:p>
        </w:tc>
        <w:tc>
          <w:tcPr>
            <w:tcW w:w="1236" w:type="dxa"/>
          </w:tcPr>
          <w:p w14:paraId="7C1C1931">
            <w:pPr>
              <w:spacing w:line="400" w:lineRule="exact"/>
              <w:rPr>
                <w:rFonts w:ascii="宋体" w:hAnsi="宋体" w:eastAsia="宋体" w:cs="宋体"/>
                <w:sz w:val="24"/>
              </w:rPr>
            </w:pPr>
          </w:p>
        </w:tc>
        <w:tc>
          <w:tcPr>
            <w:tcW w:w="1236" w:type="dxa"/>
          </w:tcPr>
          <w:p w14:paraId="06D359B6">
            <w:pPr>
              <w:spacing w:line="400" w:lineRule="exact"/>
              <w:rPr>
                <w:rFonts w:ascii="宋体" w:hAnsi="宋体" w:eastAsia="宋体" w:cs="宋体"/>
                <w:sz w:val="24"/>
              </w:rPr>
            </w:pPr>
          </w:p>
        </w:tc>
        <w:tc>
          <w:tcPr>
            <w:tcW w:w="2394" w:type="dxa"/>
          </w:tcPr>
          <w:p w14:paraId="20052D19">
            <w:pPr>
              <w:spacing w:line="400" w:lineRule="exact"/>
              <w:rPr>
                <w:rFonts w:ascii="宋体" w:hAnsi="宋体" w:eastAsia="宋体" w:cs="宋体"/>
                <w:sz w:val="24"/>
              </w:rPr>
            </w:pPr>
          </w:p>
        </w:tc>
      </w:tr>
      <w:tr w14:paraId="3371D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54EE8E46">
            <w:pPr>
              <w:spacing w:line="400" w:lineRule="exact"/>
              <w:rPr>
                <w:rFonts w:ascii="宋体" w:hAnsi="宋体" w:eastAsia="宋体" w:cs="宋体"/>
                <w:sz w:val="24"/>
              </w:rPr>
            </w:pPr>
          </w:p>
        </w:tc>
        <w:tc>
          <w:tcPr>
            <w:tcW w:w="1932" w:type="dxa"/>
          </w:tcPr>
          <w:p w14:paraId="79684D61">
            <w:pPr>
              <w:spacing w:line="400" w:lineRule="exact"/>
              <w:rPr>
                <w:rFonts w:ascii="宋体" w:hAnsi="宋体" w:eastAsia="宋体" w:cs="宋体"/>
                <w:sz w:val="24"/>
              </w:rPr>
            </w:pPr>
          </w:p>
        </w:tc>
        <w:tc>
          <w:tcPr>
            <w:tcW w:w="1236" w:type="dxa"/>
          </w:tcPr>
          <w:p w14:paraId="67988B69">
            <w:pPr>
              <w:spacing w:line="400" w:lineRule="exact"/>
              <w:rPr>
                <w:rFonts w:ascii="宋体" w:hAnsi="宋体" w:eastAsia="宋体" w:cs="宋体"/>
                <w:sz w:val="24"/>
              </w:rPr>
            </w:pPr>
          </w:p>
        </w:tc>
        <w:tc>
          <w:tcPr>
            <w:tcW w:w="1236" w:type="dxa"/>
          </w:tcPr>
          <w:p w14:paraId="56565586">
            <w:pPr>
              <w:spacing w:line="400" w:lineRule="exact"/>
              <w:rPr>
                <w:rFonts w:ascii="宋体" w:hAnsi="宋体" w:eastAsia="宋体" w:cs="宋体"/>
                <w:sz w:val="24"/>
              </w:rPr>
            </w:pPr>
          </w:p>
        </w:tc>
        <w:tc>
          <w:tcPr>
            <w:tcW w:w="2394" w:type="dxa"/>
          </w:tcPr>
          <w:p w14:paraId="0971392D">
            <w:pPr>
              <w:spacing w:line="400" w:lineRule="exact"/>
              <w:rPr>
                <w:rFonts w:ascii="宋体" w:hAnsi="宋体" w:eastAsia="宋体" w:cs="宋体"/>
                <w:sz w:val="24"/>
              </w:rPr>
            </w:pPr>
          </w:p>
        </w:tc>
      </w:tr>
      <w:tr w14:paraId="691C2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37430482">
            <w:pPr>
              <w:spacing w:line="400" w:lineRule="exact"/>
              <w:rPr>
                <w:rFonts w:ascii="宋体" w:hAnsi="宋体" w:eastAsia="宋体" w:cs="宋体"/>
                <w:sz w:val="24"/>
              </w:rPr>
            </w:pPr>
          </w:p>
        </w:tc>
        <w:tc>
          <w:tcPr>
            <w:tcW w:w="1932" w:type="dxa"/>
          </w:tcPr>
          <w:p w14:paraId="6A56E525">
            <w:pPr>
              <w:spacing w:line="400" w:lineRule="exact"/>
              <w:rPr>
                <w:rFonts w:ascii="宋体" w:hAnsi="宋体" w:eastAsia="宋体" w:cs="宋体"/>
                <w:sz w:val="24"/>
              </w:rPr>
            </w:pPr>
          </w:p>
        </w:tc>
        <w:tc>
          <w:tcPr>
            <w:tcW w:w="1236" w:type="dxa"/>
          </w:tcPr>
          <w:p w14:paraId="26A60E60">
            <w:pPr>
              <w:spacing w:line="400" w:lineRule="exact"/>
              <w:rPr>
                <w:rFonts w:ascii="宋体" w:hAnsi="宋体" w:eastAsia="宋体" w:cs="宋体"/>
                <w:sz w:val="24"/>
              </w:rPr>
            </w:pPr>
          </w:p>
        </w:tc>
        <w:tc>
          <w:tcPr>
            <w:tcW w:w="1236" w:type="dxa"/>
          </w:tcPr>
          <w:p w14:paraId="08463FB5">
            <w:pPr>
              <w:spacing w:line="400" w:lineRule="exact"/>
              <w:rPr>
                <w:rFonts w:ascii="宋体" w:hAnsi="宋体" w:eastAsia="宋体" w:cs="宋体"/>
                <w:sz w:val="24"/>
              </w:rPr>
            </w:pPr>
          </w:p>
        </w:tc>
        <w:tc>
          <w:tcPr>
            <w:tcW w:w="2394" w:type="dxa"/>
          </w:tcPr>
          <w:p w14:paraId="1B4DC8C5">
            <w:pPr>
              <w:spacing w:line="400" w:lineRule="exact"/>
              <w:rPr>
                <w:rFonts w:ascii="宋体" w:hAnsi="宋体" w:eastAsia="宋体" w:cs="宋体"/>
                <w:sz w:val="24"/>
              </w:rPr>
            </w:pPr>
          </w:p>
        </w:tc>
      </w:tr>
      <w:tr w14:paraId="27435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6667D4E7">
            <w:pPr>
              <w:spacing w:line="400" w:lineRule="exact"/>
              <w:rPr>
                <w:rFonts w:ascii="宋体" w:hAnsi="宋体" w:eastAsia="宋体" w:cs="宋体"/>
                <w:sz w:val="24"/>
              </w:rPr>
            </w:pPr>
          </w:p>
        </w:tc>
        <w:tc>
          <w:tcPr>
            <w:tcW w:w="1932" w:type="dxa"/>
          </w:tcPr>
          <w:p w14:paraId="38EB5D57">
            <w:pPr>
              <w:spacing w:line="400" w:lineRule="exact"/>
              <w:rPr>
                <w:rFonts w:ascii="宋体" w:hAnsi="宋体" w:eastAsia="宋体" w:cs="宋体"/>
                <w:sz w:val="24"/>
              </w:rPr>
            </w:pPr>
          </w:p>
        </w:tc>
        <w:tc>
          <w:tcPr>
            <w:tcW w:w="1236" w:type="dxa"/>
          </w:tcPr>
          <w:p w14:paraId="0A1FA50E">
            <w:pPr>
              <w:spacing w:line="400" w:lineRule="exact"/>
              <w:rPr>
                <w:rFonts w:ascii="宋体" w:hAnsi="宋体" w:eastAsia="宋体" w:cs="宋体"/>
                <w:sz w:val="24"/>
              </w:rPr>
            </w:pPr>
          </w:p>
        </w:tc>
        <w:tc>
          <w:tcPr>
            <w:tcW w:w="1236" w:type="dxa"/>
          </w:tcPr>
          <w:p w14:paraId="52EB9980">
            <w:pPr>
              <w:spacing w:line="400" w:lineRule="exact"/>
              <w:rPr>
                <w:rFonts w:ascii="宋体" w:hAnsi="宋体" w:eastAsia="宋体" w:cs="宋体"/>
                <w:sz w:val="24"/>
              </w:rPr>
            </w:pPr>
          </w:p>
        </w:tc>
        <w:tc>
          <w:tcPr>
            <w:tcW w:w="2394" w:type="dxa"/>
          </w:tcPr>
          <w:p w14:paraId="42D0E7B3">
            <w:pPr>
              <w:spacing w:line="400" w:lineRule="exact"/>
              <w:rPr>
                <w:rFonts w:ascii="宋体" w:hAnsi="宋体" w:eastAsia="宋体" w:cs="宋体"/>
                <w:sz w:val="24"/>
              </w:rPr>
            </w:pPr>
          </w:p>
        </w:tc>
      </w:tr>
      <w:tr w14:paraId="43825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65D37482">
            <w:pPr>
              <w:spacing w:line="400" w:lineRule="exact"/>
              <w:rPr>
                <w:rFonts w:ascii="宋体" w:hAnsi="宋体" w:eastAsia="宋体" w:cs="宋体"/>
                <w:sz w:val="24"/>
              </w:rPr>
            </w:pPr>
          </w:p>
        </w:tc>
        <w:tc>
          <w:tcPr>
            <w:tcW w:w="1932" w:type="dxa"/>
          </w:tcPr>
          <w:p w14:paraId="45B208D9">
            <w:pPr>
              <w:spacing w:line="400" w:lineRule="exact"/>
              <w:rPr>
                <w:rFonts w:ascii="宋体" w:hAnsi="宋体" w:eastAsia="宋体" w:cs="宋体"/>
                <w:bCs/>
                <w:sz w:val="24"/>
              </w:rPr>
            </w:pPr>
          </w:p>
        </w:tc>
        <w:tc>
          <w:tcPr>
            <w:tcW w:w="1236" w:type="dxa"/>
          </w:tcPr>
          <w:p w14:paraId="52AB4EC5">
            <w:pPr>
              <w:spacing w:line="400" w:lineRule="exact"/>
              <w:rPr>
                <w:rFonts w:ascii="宋体" w:hAnsi="宋体" w:eastAsia="宋体" w:cs="宋体"/>
                <w:sz w:val="24"/>
              </w:rPr>
            </w:pPr>
          </w:p>
        </w:tc>
        <w:tc>
          <w:tcPr>
            <w:tcW w:w="1236" w:type="dxa"/>
          </w:tcPr>
          <w:p w14:paraId="3AF92EFE">
            <w:pPr>
              <w:spacing w:line="400" w:lineRule="exact"/>
              <w:rPr>
                <w:rFonts w:ascii="宋体" w:hAnsi="宋体" w:eastAsia="宋体" w:cs="宋体"/>
                <w:sz w:val="24"/>
              </w:rPr>
            </w:pPr>
          </w:p>
        </w:tc>
        <w:tc>
          <w:tcPr>
            <w:tcW w:w="2394" w:type="dxa"/>
          </w:tcPr>
          <w:p w14:paraId="4D464490">
            <w:pPr>
              <w:spacing w:line="400" w:lineRule="exact"/>
              <w:rPr>
                <w:rFonts w:ascii="宋体" w:hAnsi="宋体" w:eastAsia="宋体" w:cs="宋体"/>
                <w:sz w:val="24"/>
              </w:rPr>
            </w:pPr>
          </w:p>
        </w:tc>
      </w:tr>
      <w:tr w14:paraId="6EEE0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62F4556">
            <w:pPr>
              <w:spacing w:line="400" w:lineRule="exact"/>
              <w:rPr>
                <w:rFonts w:ascii="宋体" w:hAnsi="宋体" w:eastAsia="宋体" w:cs="宋体"/>
                <w:sz w:val="24"/>
              </w:rPr>
            </w:pPr>
          </w:p>
        </w:tc>
        <w:tc>
          <w:tcPr>
            <w:tcW w:w="1932" w:type="dxa"/>
          </w:tcPr>
          <w:p w14:paraId="05A66E56">
            <w:pPr>
              <w:spacing w:line="400" w:lineRule="exact"/>
              <w:rPr>
                <w:rFonts w:ascii="宋体" w:hAnsi="宋体" w:eastAsia="宋体" w:cs="宋体"/>
                <w:bCs/>
                <w:sz w:val="24"/>
              </w:rPr>
            </w:pPr>
          </w:p>
        </w:tc>
        <w:tc>
          <w:tcPr>
            <w:tcW w:w="1236" w:type="dxa"/>
          </w:tcPr>
          <w:p w14:paraId="2B82ACF8">
            <w:pPr>
              <w:spacing w:line="400" w:lineRule="exact"/>
              <w:rPr>
                <w:rFonts w:ascii="宋体" w:hAnsi="宋体" w:eastAsia="宋体" w:cs="宋体"/>
                <w:sz w:val="24"/>
              </w:rPr>
            </w:pPr>
          </w:p>
        </w:tc>
        <w:tc>
          <w:tcPr>
            <w:tcW w:w="1236" w:type="dxa"/>
          </w:tcPr>
          <w:p w14:paraId="5D325636">
            <w:pPr>
              <w:spacing w:line="400" w:lineRule="exact"/>
              <w:rPr>
                <w:rFonts w:ascii="宋体" w:hAnsi="宋体" w:eastAsia="宋体" w:cs="宋体"/>
                <w:sz w:val="24"/>
              </w:rPr>
            </w:pPr>
          </w:p>
        </w:tc>
        <w:tc>
          <w:tcPr>
            <w:tcW w:w="2394" w:type="dxa"/>
          </w:tcPr>
          <w:p w14:paraId="57C7720C">
            <w:pPr>
              <w:spacing w:line="400" w:lineRule="exact"/>
              <w:rPr>
                <w:rFonts w:ascii="宋体" w:hAnsi="宋体" w:eastAsia="宋体" w:cs="宋体"/>
                <w:sz w:val="24"/>
              </w:rPr>
            </w:pPr>
          </w:p>
        </w:tc>
      </w:tr>
    </w:tbl>
    <w:p w14:paraId="61054ED6">
      <w:pPr>
        <w:spacing w:before="120" w:after="120" w:line="360" w:lineRule="auto"/>
        <w:ind w:firstLine="480" w:firstLineChars="200"/>
        <w:rPr>
          <w:rFonts w:ascii="宋体" w:hAnsi="宋体" w:eastAsia="宋体" w:cs="宋体"/>
          <w:sz w:val="24"/>
          <w:u w:val="single"/>
        </w:rPr>
      </w:pPr>
      <w:r>
        <w:rPr>
          <w:rFonts w:hint="eastAsia" w:ascii="宋体" w:hAnsi="宋体" w:eastAsia="宋体" w:cs="宋体"/>
          <w:sz w:val="24"/>
        </w:rPr>
        <w:t xml:space="preserve">供应商（公章）： </w:t>
      </w:r>
      <w:r>
        <w:rPr>
          <w:rFonts w:hint="eastAsia" w:ascii="宋体" w:hAnsi="宋体" w:eastAsia="宋体" w:cs="宋体"/>
          <w:sz w:val="24"/>
          <w:u w:val="single"/>
        </w:rPr>
        <w:t xml:space="preserve">              </w:t>
      </w:r>
    </w:p>
    <w:p w14:paraId="33EF6A43">
      <w:pPr>
        <w:spacing w:before="120" w:after="120" w:line="360" w:lineRule="auto"/>
        <w:ind w:firstLine="480" w:firstLineChars="200"/>
        <w:rPr>
          <w:rFonts w:ascii="宋体" w:hAnsi="宋体" w:eastAsia="宋体" w:cs="宋体"/>
          <w:sz w:val="24"/>
          <w:u w:val="single"/>
        </w:rPr>
      </w:pPr>
      <w:r>
        <w:rPr>
          <w:rFonts w:hint="eastAsia" w:ascii="宋体" w:hAnsi="宋体" w:eastAsia="宋体" w:cs="宋体"/>
          <w:sz w:val="24"/>
        </w:rPr>
        <w:t>法定代表人或其授权代表（签字或加盖人名章）：</w:t>
      </w:r>
      <w:r>
        <w:rPr>
          <w:rFonts w:hint="eastAsia" w:ascii="宋体" w:hAnsi="宋体" w:eastAsia="宋体" w:cs="宋体"/>
          <w:sz w:val="24"/>
          <w:u w:val="single"/>
        </w:rPr>
        <w:t xml:space="preserve">                  </w:t>
      </w:r>
    </w:p>
    <w:p w14:paraId="75997119">
      <w:pPr>
        <w:spacing w:before="120" w:after="120" w:line="360" w:lineRule="auto"/>
        <w:ind w:firstLine="480" w:firstLineChars="200"/>
        <w:rPr>
          <w:rFonts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6A105F7A">
      <w:pPr>
        <w:spacing w:line="360" w:lineRule="auto"/>
        <w:rPr>
          <w:rFonts w:ascii="宋体" w:hAnsi="宋体" w:eastAsia="宋体" w:cs="宋体"/>
        </w:rPr>
      </w:pPr>
    </w:p>
    <w:p w14:paraId="68DB67C2">
      <w:pPr>
        <w:autoSpaceDE w:val="0"/>
        <w:autoSpaceDN w:val="0"/>
        <w:adjustRightInd w:val="0"/>
        <w:snapToGrid w:val="0"/>
        <w:spacing w:line="360" w:lineRule="auto"/>
        <w:jc w:val="center"/>
        <w:rPr>
          <w:rFonts w:ascii="宋体" w:hAnsi="宋体" w:eastAsia="宋体" w:cs="宋体"/>
        </w:rPr>
      </w:pPr>
      <w:r>
        <w:rPr>
          <w:rFonts w:hint="eastAsia" w:ascii="宋体" w:hAnsi="宋体" w:eastAsia="宋体" w:cs="宋体"/>
        </w:rPr>
        <w:t>注：1.本表只填写投标文件中对招标“第六章”中的“采购内容及要求”有偏离（包括正偏离和负偏离）的内容，与招标文件要求完全一致的，不用在此表中列出，但必须提交空白表（需签字盖章）。</w:t>
      </w:r>
    </w:p>
    <w:p w14:paraId="35D2DA30">
      <w:pPr>
        <w:autoSpaceDE w:val="0"/>
        <w:autoSpaceDN w:val="0"/>
        <w:adjustRightInd w:val="0"/>
        <w:snapToGrid w:val="0"/>
        <w:spacing w:line="360" w:lineRule="auto"/>
        <w:rPr>
          <w:rFonts w:ascii="宋体" w:hAnsi="宋体" w:eastAsia="宋体" w:cs="宋体"/>
        </w:rPr>
      </w:pPr>
      <w:r>
        <w:rPr>
          <w:rFonts w:hint="eastAsia" w:ascii="宋体" w:hAnsi="宋体" w:eastAsia="宋体" w:cs="宋体"/>
        </w:rPr>
        <w:t>2.偏离填写：正偏离、负偏离、无偏离。偏离说明对偏离情况做出详细说明。</w:t>
      </w:r>
    </w:p>
    <w:p w14:paraId="2C1D3281">
      <w:pPr>
        <w:autoSpaceDE w:val="0"/>
        <w:autoSpaceDN w:val="0"/>
        <w:adjustRightInd w:val="0"/>
        <w:snapToGrid w:val="0"/>
        <w:spacing w:line="360" w:lineRule="auto"/>
        <w:rPr>
          <w:rFonts w:ascii="宋体" w:hAnsi="宋体" w:eastAsia="宋体" w:cs="宋体"/>
          <w:b/>
          <w:sz w:val="32"/>
          <w:szCs w:val="32"/>
        </w:rPr>
      </w:pPr>
      <w:r>
        <w:rPr>
          <w:rFonts w:hint="eastAsia" w:ascii="宋体" w:hAnsi="宋体" w:eastAsia="宋体" w:cs="宋体"/>
        </w:rPr>
        <w:t>3.供应商必须据实填写，不得虚假响应，否则将取消其投标或中标资格，并按有关规定进行处罚。</w:t>
      </w:r>
    </w:p>
    <w:p w14:paraId="70B19E5A">
      <w:pPr>
        <w:autoSpaceDE w:val="0"/>
        <w:autoSpaceDN w:val="0"/>
        <w:adjustRightInd w:val="0"/>
        <w:snapToGrid w:val="0"/>
        <w:spacing w:line="360" w:lineRule="auto"/>
        <w:jc w:val="center"/>
        <w:rPr>
          <w:rFonts w:ascii="宋体" w:hAnsi="宋体" w:eastAsia="宋体" w:cs="宋体"/>
          <w:b/>
          <w:bCs/>
          <w:sz w:val="24"/>
        </w:rPr>
      </w:pPr>
      <w:r>
        <w:rPr>
          <w:rFonts w:hint="eastAsia" w:ascii="宋体" w:hAnsi="宋体" w:eastAsia="宋体" w:cs="宋体"/>
        </w:rPr>
        <w:br w:type="page"/>
      </w:r>
    </w:p>
    <w:p w14:paraId="047F4862">
      <w:pPr>
        <w:pStyle w:val="196"/>
        <w:ind w:firstLine="0"/>
        <w:jc w:val="center"/>
        <w:rPr>
          <w:rFonts w:ascii="宋体" w:hAnsi="宋体" w:cs="宋体"/>
          <w:b/>
          <w:sz w:val="32"/>
          <w:szCs w:val="32"/>
        </w:rPr>
      </w:pPr>
      <w:r>
        <w:rPr>
          <w:rFonts w:hint="eastAsia" w:ascii="宋体" w:hAnsi="宋体" w:cs="宋体"/>
          <w:b/>
          <w:sz w:val="32"/>
          <w:szCs w:val="32"/>
        </w:rPr>
        <w:t>第四部分  身份证明文件</w:t>
      </w:r>
    </w:p>
    <w:p w14:paraId="5DD56350">
      <w:pPr>
        <w:spacing w:after="120"/>
        <w:rPr>
          <w:rFonts w:ascii="宋体" w:hAnsi="宋体" w:eastAsia="宋体" w:cs="宋体"/>
        </w:rPr>
      </w:pPr>
    </w:p>
    <w:p w14:paraId="779C27C4">
      <w:pPr>
        <w:widowControl/>
        <w:jc w:val="center"/>
        <w:rPr>
          <w:rFonts w:ascii="宋体" w:hAnsi="宋体" w:eastAsia="宋体" w:cs="宋体"/>
          <w:b/>
          <w:bCs/>
          <w:sz w:val="28"/>
          <w:szCs w:val="28"/>
        </w:rPr>
      </w:pPr>
      <w:r>
        <w:rPr>
          <w:rFonts w:hint="eastAsia" w:ascii="宋体" w:hAnsi="宋体" w:eastAsia="宋体" w:cs="宋体"/>
          <w:b/>
          <w:bCs/>
          <w:sz w:val="28"/>
          <w:szCs w:val="28"/>
          <w:lang w:val="zh-CN"/>
        </w:rPr>
        <w:t>1、</w:t>
      </w:r>
      <w:r>
        <w:rPr>
          <w:rFonts w:hint="eastAsia" w:ascii="宋体" w:hAnsi="宋体" w:eastAsia="宋体" w:cs="宋体"/>
          <w:b/>
          <w:color w:val="000000" w:themeColor="text1"/>
          <w:sz w:val="28"/>
          <w:szCs w:val="28"/>
          <w14:textFill>
            <w14:solidFill>
              <w14:schemeClr w14:val="tx1"/>
            </w14:solidFill>
          </w14:textFill>
        </w:rPr>
        <w:t>法定代表人</w:t>
      </w:r>
      <w:r>
        <w:rPr>
          <w:rFonts w:hint="eastAsia" w:ascii="宋体" w:hAnsi="宋体" w:eastAsia="宋体" w:cs="宋体"/>
          <w:b/>
          <w:i/>
          <w:color w:val="000000" w:themeColor="text1"/>
          <w:sz w:val="28"/>
          <w:szCs w:val="28"/>
          <w14:textFill>
            <w14:solidFill>
              <w14:schemeClr w14:val="tx1"/>
            </w14:solidFill>
          </w14:textFill>
        </w:rPr>
        <w:t>（或单位负责人）</w:t>
      </w:r>
      <w:r>
        <w:rPr>
          <w:rFonts w:hint="eastAsia" w:ascii="宋体" w:hAnsi="宋体" w:eastAsia="宋体" w:cs="宋体"/>
          <w:b/>
          <w:color w:val="000000" w:themeColor="text1"/>
          <w:sz w:val="28"/>
          <w:szCs w:val="28"/>
          <w14:textFill>
            <w14:solidFill>
              <w14:schemeClr w14:val="tx1"/>
            </w14:solidFill>
          </w14:textFill>
        </w:rPr>
        <w:t>授权书</w:t>
      </w:r>
    </w:p>
    <w:p w14:paraId="54AF4742">
      <w:pPr>
        <w:autoSpaceDE w:val="0"/>
        <w:autoSpaceDN w:val="0"/>
        <w:adjustRightInd w:val="0"/>
        <w:spacing w:line="348" w:lineRule="auto"/>
        <w:ind w:firstLine="400"/>
        <w:rPr>
          <w:rFonts w:ascii="宋体" w:hAnsi="宋体" w:eastAsia="宋体" w:cs="宋体"/>
          <w:b/>
          <w:bCs/>
          <w:sz w:val="20"/>
        </w:rPr>
      </w:pPr>
    </w:p>
    <w:p w14:paraId="31357910">
      <w:pPr>
        <w:autoSpaceDE w:val="0"/>
        <w:autoSpaceDN w:val="0"/>
        <w:adjustRightInd w:val="0"/>
        <w:spacing w:line="348" w:lineRule="auto"/>
        <w:rPr>
          <w:rFonts w:ascii="宋体" w:hAnsi="宋体" w:eastAsia="宋体" w:cs="宋体"/>
          <w:sz w:val="24"/>
        </w:rPr>
      </w:pPr>
      <w:r>
        <w:rPr>
          <w:rFonts w:hint="eastAsia" w:ascii="宋体" w:hAnsi="宋体" w:eastAsia="宋体" w:cs="宋体"/>
          <w:sz w:val="24"/>
          <w:lang w:val="zh-CN"/>
        </w:rPr>
        <w:t>永寿县人民政府办公室：</w:t>
      </w:r>
    </w:p>
    <w:p w14:paraId="35CA0C95">
      <w:pPr>
        <w:autoSpaceDE w:val="0"/>
        <w:autoSpaceDN w:val="0"/>
        <w:adjustRightInd w:val="0"/>
        <w:spacing w:line="348" w:lineRule="auto"/>
        <w:ind w:firstLine="640"/>
        <w:rPr>
          <w:rFonts w:ascii="宋体" w:hAnsi="宋体" w:eastAsia="宋体" w:cs="宋体"/>
          <w:sz w:val="24"/>
        </w:rPr>
      </w:pPr>
      <w:r>
        <w:rPr>
          <w:rFonts w:hint="eastAsia" w:ascii="宋体" w:hAnsi="宋体" w:eastAsia="宋体" w:cs="宋体"/>
          <w:sz w:val="24"/>
          <w:lang w:val="zh-CN"/>
        </w:rPr>
        <w:t>注册于</w:t>
      </w:r>
      <w:r>
        <w:rPr>
          <w:rFonts w:hint="eastAsia" w:ascii="宋体" w:hAnsi="宋体" w:eastAsia="宋体" w:cs="宋体"/>
          <w:sz w:val="24"/>
          <w:u w:val="single"/>
          <w:lang w:val="zh-CN"/>
        </w:rPr>
        <w:t>（工商行政管理局名称）</w:t>
      </w:r>
      <w:r>
        <w:rPr>
          <w:rFonts w:hint="eastAsia" w:ascii="宋体" w:hAnsi="宋体" w:eastAsia="宋体" w:cs="宋体"/>
          <w:sz w:val="24"/>
          <w:lang w:val="zh-CN"/>
        </w:rPr>
        <w:t>之</w:t>
      </w:r>
      <w:r>
        <w:rPr>
          <w:rFonts w:hint="eastAsia" w:ascii="宋体" w:hAnsi="宋体" w:eastAsia="宋体" w:cs="宋体"/>
          <w:sz w:val="24"/>
          <w:u w:val="single"/>
          <w:lang w:val="zh-CN"/>
        </w:rPr>
        <w:t>（供应商全称）</w:t>
      </w:r>
      <w:r>
        <w:rPr>
          <w:rFonts w:hint="eastAsia" w:ascii="宋体" w:hAnsi="宋体" w:eastAsia="宋体" w:cs="宋体"/>
          <w:sz w:val="24"/>
          <w:lang w:val="zh-CN"/>
        </w:rPr>
        <w:t>法人代表</w:t>
      </w:r>
      <w:r>
        <w:rPr>
          <w:rFonts w:hint="eastAsia" w:ascii="宋体" w:hAnsi="宋体" w:eastAsia="宋体" w:cs="宋体"/>
          <w:sz w:val="24"/>
          <w:u w:val="single"/>
          <w:lang w:val="zh-CN"/>
        </w:rPr>
        <w:t>（姓名、职务）</w:t>
      </w:r>
      <w:r>
        <w:rPr>
          <w:rFonts w:hint="eastAsia" w:ascii="宋体" w:hAnsi="宋体" w:eastAsia="宋体" w:cs="宋体"/>
          <w:sz w:val="24"/>
          <w:lang w:val="zh-CN"/>
        </w:rPr>
        <w:t>授权</w:t>
      </w:r>
      <w:r>
        <w:rPr>
          <w:rFonts w:hint="eastAsia" w:ascii="宋体" w:hAnsi="宋体" w:eastAsia="宋体" w:cs="宋体"/>
          <w:sz w:val="24"/>
          <w:u w:val="single"/>
          <w:lang w:val="zh-CN"/>
        </w:rPr>
        <w:t>（被授权人姓名、职务）</w:t>
      </w:r>
      <w:r>
        <w:rPr>
          <w:rFonts w:hint="eastAsia" w:ascii="宋体" w:hAnsi="宋体" w:eastAsia="宋体" w:cs="宋体"/>
          <w:sz w:val="24"/>
          <w:lang w:val="zh-CN"/>
        </w:rPr>
        <w:t>为本公司的合法代理人，就</w:t>
      </w:r>
      <w:r>
        <w:rPr>
          <w:rFonts w:hint="eastAsia" w:ascii="宋体" w:hAnsi="宋体" w:eastAsia="宋体" w:cs="宋体"/>
          <w:sz w:val="24"/>
          <w:u w:val="single"/>
          <w:lang w:val="zh-CN"/>
        </w:rPr>
        <w:t>（项目名称）</w:t>
      </w:r>
      <w:r>
        <w:rPr>
          <w:rFonts w:hint="eastAsia" w:ascii="宋体" w:hAnsi="宋体" w:eastAsia="宋体" w:cs="宋体"/>
          <w:sz w:val="24"/>
          <w:lang w:val="zh-CN"/>
        </w:rPr>
        <w:t>的磋商及合同的执行和完成，以本公司的名义处理一切与之有关的事宜。</w:t>
      </w:r>
    </w:p>
    <w:p w14:paraId="0010D897">
      <w:pPr>
        <w:snapToGrid w:val="0"/>
        <w:spacing w:line="360" w:lineRule="auto"/>
        <w:ind w:firstLine="480" w:firstLineChars="200"/>
        <w:rPr>
          <w:rFonts w:ascii="宋体" w:hAnsi="宋体" w:eastAsia="宋体" w:cs="宋体"/>
          <w:b/>
          <w:bCs/>
          <w:sz w:val="24"/>
          <w:lang w:val="zh-CN"/>
        </w:rPr>
      </w:pPr>
      <w:r>
        <w:rPr>
          <w:rFonts w:hint="eastAsia" w:ascii="宋体" w:hAnsi="宋体" w:eastAsia="宋体" w:cs="宋体"/>
          <w:sz w:val="24"/>
          <w:lang w:val="zh-CN"/>
        </w:rPr>
        <w:t>本授权自    年   月  日起生效。（</w:t>
      </w:r>
      <w:r>
        <w:rPr>
          <w:rFonts w:hint="eastAsia" w:ascii="宋体" w:hAnsi="宋体" w:eastAsia="宋体" w:cs="宋体"/>
          <w:b/>
          <w:sz w:val="24"/>
          <w:lang w:val="zh-CN"/>
        </w:rPr>
        <w:t>提示：此日期不应晚于磋商响应函签署日期</w:t>
      </w:r>
      <w:r>
        <w:rPr>
          <w:rFonts w:hint="eastAsia" w:ascii="宋体" w:hAnsi="宋体" w:eastAsia="宋体" w:cs="宋体"/>
          <w:sz w:val="24"/>
          <w:lang w:val="zh-CN"/>
        </w:rPr>
        <w:t>）</w:t>
      </w:r>
    </w:p>
    <w:p w14:paraId="58655811">
      <w:pPr>
        <w:autoSpaceDE w:val="0"/>
        <w:autoSpaceDN w:val="0"/>
        <w:adjustRightInd w:val="0"/>
        <w:spacing w:line="348" w:lineRule="auto"/>
        <w:rPr>
          <w:rFonts w:ascii="宋体" w:hAnsi="宋体" w:eastAsia="宋体" w:cs="宋体"/>
          <w:sz w:val="24"/>
        </w:rPr>
      </w:pPr>
    </w:p>
    <w:p w14:paraId="2E4FC7B9">
      <w:pPr>
        <w:autoSpaceDE w:val="0"/>
        <w:autoSpaceDN w:val="0"/>
        <w:adjustRightInd w:val="0"/>
        <w:spacing w:line="348" w:lineRule="auto"/>
        <w:rPr>
          <w:rFonts w:ascii="宋体" w:hAnsi="宋体" w:eastAsia="宋体" w:cs="宋体"/>
          <w:sz w:val="24"/>
          <w:u w:val="single"/>
        </w:rPr>
      </w:pPr>
      <w:r>
        <w:rPr>
          <w:rFonts w:hint="eastAsia" w:ascii="宋体" w:hAnsi="宋体" w:eastAsia="宋体" w:cs="宋体"/>
          <w:sz w:val="24"/>
          <w:lang w:val="zh-CN"/>
        </w:rPr>
        <w:t>附：被授权人姓名：</w:t>
      </w:r>
      <w:r>
        <w:rPr>
          <w:rFonts w:hint="eastAsia" w:ascii="宋体" w:hAnsi="宋体" w:eastAsia="宋体" w:cs="宋体"/>
          <w:sz w:val="24"/>
          <w:u w:val="single"/>
        </w:rPr>
        <w:t xml:space="preserve">          </w:t>
      </w:r>
      <w:r>
        <w:rPr>
          <w:rFonts w:hint="eastAsia" w:ascii="宋体" w:hAnsi="宋体" w:eastAsia="宋体" w:cs="宋体"/>
          <w:sz w:val="24"/>
          <w:lang w:val="zh-CN"/>
        </w:rPr>
        <w:t>性别：</w:t>
      </w:r>
      <w:r>
        <w:rPr>
          <w:rFonts w:hint="eastAsia" w:ascii="宋体" w:hAnsi="宋体" w:eastAsia="宋体" w:cs="宋体"/>
          <w:sz w:val="24"/>
          <w:u w:val="single"/>
        </w:rPr>
        <w:t xml:space="preserve">    </w:t>
      </w:r>
      <w:r>
        <w:rPr>
          <w:rFonts w:hint="eastAsia" w:ascii="宋体" w:hAnsi="宋体" w:eastAsia="宋体" w:cs="宋体"/>
          <w:sz w:val="24"/>
          <w:lang w:val="zh-CN"/>
        </w:rPr>
        <w:t>年龄：</w:t>
      </w:r>
      <w:r>
        <w:rPr>
          <w:rFonts w:hint="eastAsia" w:ascii="宋体" w:hAnsi="宋体" w:eastAsia="宋体" w:cs="宋体"/>
          <w:sz w:val="24"/>
          <w:u w:val="single"/>
        </w:rPr>
        <w:t xml:space="preserve">        </w:t>
      </w:r>
    </w:p>
    <w:p w14:paraId="7F92B2DF">
      <w:pPr>
        <w:autoSpaceDE w:val="0"/>
        <w:autoSpaceDN w:val="0"/>
        <w:adjustRightInd w:val="0"/>
        <w:spacing w:line="348" w:lineRule="auto"/>
        <w:ind w:firstLine="630"/>
        <w:rPr>
          <w:rFonts w:ascii="宋体" w:hAnsi="宋体" w:eastAsia="宋体" w:cs="宋体"/>
          <w:sz w:val="24"/>
        </w:rPr>
      </w:pPr>
      <w:r>
        <w:rPr>
          <w:rFonts w:hint="eastAsia" w:ascii="宋体" w:hAnsi="宋体" w:eastAsia="宋体" w:cs="宋体"/>
          <w:sz w:val="24"/>
          <w:lang w:val="zh-CN"/>
        </w:rPr>
        <w:t>职</w:t>
      </w:r>
      <w:r>
        <w:rPr>
          <w:rFonts w:hint="eastAsia" w:ascii="宋体" w:hAnsi="宋体" w:eastAsia="宋体" w:cs="宋体"/>
          <w:sz w:val="24"/>
        </w:rPr>
        <w:t xml:space="preserve">    </w:t>
      </w:r>
      <w:r>
        <w:rPr>
          <w:rFonts w:hint="eastAsia" w:ascii="宋体" w:hAnsi="宋体" w:eastAsia="宋体" w:cs="宋体"/>
          <w:sz w:val="24"/>
          <w:lang w:val="zh-CN"/>
        </w:rPr>
        <w:t>务：</w:t>
      </w:r>
      <w:r>
        <w:rPr>
          <w:rFonts w:hint="eastAsia" w:ascii="宋体" w:hAnsi="宋体" w:eastAsia="宋体" w:cs="宋体"/>
          <w:sz w:val="24"/>
          <w:u w:val="single"/>
        </w:rPr>
        <w:t xml:space="preserve">             </w:t>
      </w:r>
      <w:r>
        <w:rPr>
          <w:rFonts w:hint="eastAsia" w:ascii="宋体" w:hAnsi="宋体" w:eastAsia="宋体" w:cs="宋体"/>
          <w:sz w:val="24"/>
          <w:lang w:val="zh-CN"/>
        </w:rPr>
        <w:t>身份证号码：</w:t>
      </w:r>
      <w:r>
        <w:rPr>
          <w:rFonts w:hint="eastAsia" w:ascii="宋体" w:hAnsi="宋体" w:eastAsia="宋体" w:cs="宋体"/>
          <w:sz w:val="24"/>
          <w:u w:val="single"/>
        </w:rPr>
        <w:t xml:space="preserve">             </w:t>
      </w:r>
    </w:p>
    <w:p w14:paraId="6B290FD5">
      <w:pPr>
        <w:autoSpaceDE w:val="0"/>
        <w:autoSpaceDN w:val="0"/>
        <w:adjustRightInd w:val="0"/>
        <w:spacing w:line="348" w:lineRule="auto"/>
        <w:ind w:firstLine="630"/>
        <w:rPr>
          <w:rFonts w:ascii="宋体" w:hAnsi="宋体" w:eastAsia="宋体" w:cs="宋体"/>
          <w:sz w:val="24"/>
          <w:u w:val="single"/>
        </w:rPr>
      </w:pPr>
      <w:r>
        <w:rPr>
          <w:rFonts w:hint="eastAsia" w:ascii="宋体" w:hAnsi="宋体" w:eastAsia="宋体" w:cs="宋体"/>
          <w:sz w:val="24"/>
          <w:lang w:val="zh-CN"/>
        </w:rPr>
        <w:t>通讯地址：</w:t>
      </w:r>
      <w:r>
        <w:rPr>
          <w:rFonts w:hint="eastAsia" w:ascii="宋体" w:hAnsi="宋体" w:eastAsia="宋体" w:cs="宋体"/>
          <w:sz w:val="24"/>
          <w:u w:val="single"/>
        </w:rPr>
        <w:t xml:space="preserve">                                      </w:t>
      </w:r>
    </w:p>
    <w:p w14:paraId="3FCFA3FE">
      <w:pPr>
        <w:autoSpaceDE w:val="0"/>
        <w:autoSpaceDN w:val="0"/>
        <w:adjustRightInd w:val="0"/>
        <w:spacing w:line="348" w:lineRule="auto"/>
        <w:ind w:firstLine="630"/>
        <w:rPr>
          <w:rFonts w:ascii="宋体" w:hAnsi="宋体" w:eastAsia="宋体" w:cs="宋体"/>
          <w:sz w:val="24"/>
          <w:u w:val="single"/>
        </w:rPr>
      </w:pPr>
      <w:r>
        <w:rPr>
          <w:rFonts w:hint="eastAsia" w:ascii="宋体" w:hAnsi="宋体" w:eastAsia="宋体" w:cs="宋体"/>
          <w:sz w:val="24"/>
          <w:lang w:val="zh-CN"/>
        </w:rPr>
        <w:t>邮政编码：</w:t>
      </w:r>
      <w:r>
        <w:rPr>
          <w:rFonts w:hint="eastAsia" w:ascii="宋体" w:hAnsi="宋体" w:eastAsia="宋体" w:cs="宋体"/>
          <w:sz w:val="24"/>
          <w:u w:val="single"/>
        </w:rPr>
        <w:t xml:space="preserve">                                      </w:t>
      </w:r>
    </w:p>
    <w:p w14:paraId="376BA659">
      <w:pPr>
        <w:autoSpaceDE w:val="0"/>
        <w:autoSpaceDN w:val="0"/>
        <w:adjustRightInd w:val="0"/>
        <w:spacing w:line="348" w:lineRule="auto"/>
        <w:ind w:firstLine="630"/>
        <w:rPr>
          <w:rFonts w:ascii="宋体" w:hAnsi="宋体" w:eastAsia="宋体" w:cs="宋体"/>
          <w:sz w:val="24"/>
          <w:u w:val="single"/>
        </w:rPr>
      </w:pPr>
      <w:r>
        <w:rPr>
          <w:rFonts w:hint="eastAsia" w:ascii="宋体" w:hAnsi="宋体" w:eastAsia="宋体" w:cs="宋体"/>
          <w:sz w:val="24"/>
          <w:lang w:val="zh-CN"/>
        </w:rPr>
        <w:t>电</w:t>
      </w:r>
      <w:r>
        <w:rPr>
          <w:rFonts w:hint="eastAsia" w:ascii="宋体" w:hAnsi="宋体" w:eastAsia="宋体" w:cs="宋体"/>
          <w:sz w:val="24"/>
        </w:rPr>
        <w:t xml:space="preserve">    </w:t>
      </w:r>
      <w:r>
        <w:rPr>
          <w:rFonts w:hint="eastAsia" w:ascii="宋体" w:hAnsi="宋体" w:eastAsia="宋体" w:cs="宋体"/>
          <w:sz w:val="24"/>
          <w:lang w:val="zh-CN"/>
        </w:rPr>
        <w:t>话：</w:t>
      </w:r>
      <w:r>
        <w:rPr>
          <w:rFonts w:hint="eastAsia" w:ascii="宋体" w:hAnsi="宋体" w:eastAsia="宋体" w:cs="宋体"/>
          <w:sz w:val="24"/>
          <w:u w:val="single"/>
        </w:rPr>
        <w:t xml:space="preserve">                     </w:t>
      </w:r>
      <w:r>
        <w:rPr>
          <w:rFonts w:hint="eastAsia" w:ascii="宋体" w:hAnsi="宋体" w:eastAsia="宋体" w:cs="宋体"/>
          <w:sz w:val="24"/>
          <w:lang w:val="zh-CN"/>
        </w:rPr>
        <w:t>传真：</w:t>
      </w:r>
      <w:r>
        <w:rPr>
          <w:rFonts w:hint="eastAsia" w:ascii="宋体" w:hAnsi="宋体" w:eastAsia="宋体" w:cs="宋体"/>
          <w:sz w:val="24"/>
          <w:u w:val="single"/>
        </w:rPr>
        <w:t xml:space="preserve">           </w:t>
      </w:r>
    </w:p>
    <w:p w14:paraId="290B568E">
      <w:pPr>
        <w:autoSpaceDE w:val="0"/>
        <w:autoSpaceDN w:val="0"/>
        <w:adjustRightInd w:val="0"/>
        <w:spacing w:line="348" w:lineRule="auto"/>
        <w:rPr>
          <w:rFonts w:ascii="宋体" w:hAnsi="宋体" w:eastAsia="宋体" w:cs="宋体"/>
          <w:sz w:val="24"/>
        </w:rPr>
      </w:pPr>
    </w:p>
    <w:p w14:paraId="2E1A3998">
      <w:pPr>
        <w:autoSpaceDE w:val="0"/>
        <w:autoSpaceDN w:val="0"/>
        <w:adjustRightInd w:val="0"/>
        <w:spacing w:line="348" w:lineRule="auto"/>
        <w:ind w:firstLine="480" w:firstLineChars="200"/>
        <w:rPr>
          <w:rFonts w:ascii="宋体" w:hAnsi="宋体" w:eastAsia="宋体" w:cs="宋体"/>
          <w:sz w:val="24"/>
        </w:rPr>
      </w:pPr>
      <w:r>
        <w:rPr>
          <w:rFonts w:hint="eastAsia" w:ascii="宋体" w:hAnsi="宋体" w:eastAsia="宋体" w:cs="宋体"/>
          <w:sz w:val="24"/>
          <w:lang w:val="zh-CN"/>
        </w:rPr>
        <w:t>法定代表人</w:t>
      </w:r>
      <w:r>
        <w:rPr>
          <w:rFonts w:hint="eastAsia" w:ascii="宋体" w:hAnsi="宋体" w:eastAsia="宋体" w:cs="宋体"/>
          <w:sz w:val="24"/>
        </w:rPr>
        <w:t>及</w:t>
      </w:r>
      <w:r>
        <w:rPr>
          <w:rFonts w:hint="eastAsia" w:ascii="宋体" w:hAnsi="宋体" w:eastAsia="宋体" w:cs="宋体"/>
          <w:sz w:val="24"/>
          <w:lang w:val="zh-CN"/>
        </w:rPr>
        <w:t>授权代表身份证复印件</w:t>
      </w:r>
    </w:p>
    <w:tbl>
      <w:tblPr>
        <w:tblStyle w:val="51"/>
        <w:tblW w:w="0" w:type="auto"/>
        <w:tblInd w:w="679" w:type="dxa"/>
        <w:tblLayout w:type="fixed"/>
        <w:tblCellMar>
          <w:top w:w="0" w:type="dxa"/>
          <w:left w:w="108" w:type="dxa"/>
          <w:bottom w:w="0" w:type="dxa"/>
          <w:right w:w="108" w:type="dxa"/>
        </w:tblCellMar>
      </w:tblPr>
      <w:tblGrid>
        <w:gridCol w:w="4049"/>
        <w:gridCol w:w="3885"/>
      </w:tblGrid>
      <w:tr w14:paraId="5BDEA53C">
        <w:tblPrEx>
          <w:tblCellMar>
            <w:top w:w="0" w:type="dxa"/>
            <w:left w:w="108" w:type="dxa"/>
            <w:bottom w:w="0" w:type="dxa"/>
            <w:right w:w="108" w:type="dxa"/>
          </w:tblCellMar>
        </w:tblPrEx>
        <w:trPr>
          <w:trHeight w:val="4118" w:hRule="atLeast"/>
        </w:trPr>
        <w:tc>
          <w:tcPr>
            <w:tcW w:w="4049" w:type="dxa"/>
            <w:tcBorders>
              <w:top w:val="single" w:color="auto" w:sz="6" w:space="0"/>
              <w:left w:val="single" w:color="auto" w:sz="6" w:space="0"/>
              <w:bottom w:val="single" w:color="auto" w:sz="6" w:space="0"/>
              <w:right w:val="single" w:color="auto" w:sz="6" w:space="0"/>
            </w:tcBorders>
            <w:vAlign w:val="center"/>
          </w:tcPr>
          <w:p w14:paraId="178DE849">
            <w:pPr>
              <w:autoSpaceDE w:val="0"/>
              <w:autoSpaceDN w:val="0"/>
              <w:adjustRightInd w:val="0"/>
              <w:spacing w:line="348" w:lineRule="auto"/>
              <w:jc w:val="center"/>
              <w:rPr>
                <w:rFonts w:ascii="宋体" w:hAnsi="宋体" w:eastAsia="宋体" w:cs="宋体"/>
                <w:sz w:val="24"/>
                <w:lang w:val="zh-CN"/>
              </w:rPr>
            </w:pPr>
            <w:r>
              <w:rPr>
                <w:rFonts w:hint="eastAsia" w:ascii="宋体" w:hAnsi="宋体" w:eastAsia="宋体" w:cs="宋体"/>
                <w:sz w:val="24"/>
                <w:lang w:val="zh-CN"/>
              </w:rPr>
              <w:t>法定代表人身份证复印件</w:t>
            </w:r>
          </w:p>
          <w:p w14:paraId="1A21645D">
            <w:pPr>
              <w:autoSpaceDE w:val="0"/>
              <w:autoSpaceDN w:val="0"/>
              <w:adjustRightInd w:val="0"/>
              <w:spacing w:line="348" w:lineRule="auto"/>
              <w:jc w:val="center"/>
              <w:rPr>
                <w:rFonts w:ascii="宋体" w:hAnsi="宋体" w:eastAsia="宋体" w:cs="宋体"/>
                <w:sz w:val="24"/>
                <w:u w:val="single"/>
              </w:rPr>
            </w:pPr>
            <w:r>
              <w:rPr>
                <w:rFonts w:hint="eastAsia" w:ascii="宋体" w:hAnsi="宋体" w:eastAsia="宋体" w:cs="宋体"/>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463FA39C">
            <w:pPr>
              <w:autoSpaceDE w:val="0"/>
              <w:autoSpaceDN w:val="0"/>
              <w:adjustRightInd w:val="0"/>
              <w:spacing w:line="348" w:lineRule="auto"/>
              <w:jc w:val="center"/>
              <w:rPr>
                <w:rFonts w:ascii="宋体" w:hAnsi="宋体" w:eastAsia="宋体" w:cs="宋体"/>
                <w:sz w:val="24"/>
                <w:lang w:val="zh-CN"/>
              </w:rPr>
            </w:pPr>
            <w:r>
              <w:rPr>
                <w:rFonts w:hint="eastAsia" w:ascii="宋体" w:hAnsi="宋体" w:eastAsia="宋体" w:cs="宋体"/>
                <w:sz w:val="24"/>
                <w:lang w:val="zh-CN"/>
              </w:rPr>
              <w:t>授权代表身份证复印件</w:t>
            </w:r>
          </w:p>
          <w:p w14:paraId="638B8DE7">
            <w:pPr>
              <w:autoSpaceDE w:val="0"/>
              <w:autoSpaceDN w:val="0"/>
              <w:adjustRightInd w:val="0"/>
              <w:spacing w:line="348" w:lineRule="auto"/>
              <w:jc w:val="center"/>
              <w:rPr>
                <w:rFonts w:ascii="宋体" w:hAnsi="宋体" w:eastAsia="宋体" w:cs="宋体"/>
                <w:sz w:val="24"/>
                <w:u w:val="single"/>
              </w:rPr>
            </w:pPr>
            <w:r>
              <w:rPr>
                <w:rFonts w:hint="eastAsia" w:ascii="宋体" w:hAnsi="宋体" w:eastAsia="宋体" w:cs="宋体"/>
                <w:sz w:val="24"/>
                <w:lang w:val="zh-CN"/>
              </w:rPr>
              <w:t>（正反面）</w:t>
            </w:r>
          </w:p>
        </w:tc>
      </w:tr>
    </w:tbl>
    <w:p w14:paraId="0AA87099">
      <w:pPr>
        <w:adjustRightInd w:val="0"/>
        <w:snapToGrid w:val="0"/>
        <w:spacing w:line="360" w:lineRule="auto"/>
        <w:rPr>
          <w:rFonts w:ascii="宋体" w:hAnsi="宋体" w:eastAsia="宋体" w:cs="宋体"/>
          <w:sz w:val="24"/>
        </w:rPr>
      </w:pPr>
      <w:r>
        <w:rPr>
          <w:rFonts w:hint="eastAsia" w:ascii="宋体" w:hAnsi="宋体" w:eastAsia="宋体" w:cs="宋体"/>
          <w:sz w:val="24"/>
        </w:rPr>
        <w:t xml:space="preserve">     供应商                         法定代表人</w:t>
      </w:r>
    </w:p>
    <w:p w14:paraId="465F4C8B">
      <w:pPr>
        <w:adjustRightInd w:val="0"/>
        <w:snapToGrid w:val="0"/>
        <w:spacing w:line="360" w:lineRule="auto"/>
        <w:rPr>
          <w:rFonts w:ascii="宋体" w:hAnsi="宋体" w:eastAsia="宋体" w:cs="宋体"/>
          <w:sz w:val="24"/>
        </w:rPr>
      </w:pPr>
      <w:r>
        <w:rPr>
          <w:rFonts w:hint="eastAsia" w:ascii="宋体" w:hAnsi="宋体" w:eastAsia="宋体" w:cs="宋体"/>
          <w:sz w:val="24"/>
        </w:rPr>
        <w:t xml:space="preserve">    （公章）：                       （签字或加盖人名章）：</w:t>
      </w:r>
    </w:p>
    <w:p w14:paraId="595FBD4C">
      <w:pPr>
        <w:spacing w:after="120"/>
        <w:rPr>
          <w:rFonts w:ascii="宋体" w:hAnsi="宋体" w:eastAsia="宋体" w:cs="宋体"/>
        </w:rPr>
      </w:pPr>
      <w:r>
        <w:rPr>
          <w:rFonts w:hint="eastAsia" w:ascii="宋体" w:hAnsi="宋体" w:eastAsia="宋体" w:cs="宋体"/>
        </w:rPr>
        <w:br w:type="page"/>
      </w:r>
    </w:p>
    <w:p w14:paraId="296DD5FF">
      <w:pPr>
        <w:autoSpaceDE w:val="0"/>
        <w:autoSpaceDN w:val="0"/>
        <w:adjustRightInd w:val="0"/>
        <w:jc w:val="center"/>
        <w:rPr>
          <w:rFonts w:ascii="宋体" w:hAnsi="宋体" w:eastAsia="宋体" w:cs="宋体"/>
          <w:b/>
          <w:kern w:val="0"/>
          <w:sz w:val="28"/>
          <w:szCs w:val="28"/>
        </w:rPr>
      </w:pPr>
    </w:p>
    <w:p w14:paraId="79BB51B2">
      <w:pPr>
        <w:autoSpaceDE w:val="0"/>
        <w:autoSpaceDN w:val="0"/>
        <w:adjustRightInd w:val="0"/>
        <w:jc w:val="center"/>
        <w:rPr>
          <w:rFonts w:ascii="宋体" w:hAnsi="宋体" w:eastAsia="宋体" w:cs="宋体"/>
          <w:b/>
          <w:kern w:val="0"/>
          <w:sz w:val="28"/>
          <w:szCs w:val="28"/>
        </w:rPr>
      </w:pPr>
      <w:r>
        <w:rPr>
          <w:rFonts w:hint="eastAsia" w:ascii="宋体" w:hAnsi="宋体" w:eastAsia="宋体" w:cs="宋体"/>
          <w:b/>
          <w:kern w:val="0"/>
          <w:sz w:val="28"/>
          <w:szCs w:val="28"/>
        </w:rPr>
        <w:t>2、</w:t>
      </w:r>
      <w:r>
        <w:rPr>
          <w:rFonts w:hint="eastAsia" w:ascii="宋体" w:hAnsi="宋体" w:eastAsia="宋体" w:cs="宋体"/>
          <w:b/>
          <w:color w:val="000000" w:themeColor="text1"/>
          <w:sz w:val="28"/>
          <w:szCs w:val="28"/>
          <w14:textFill>
            <w14:solidFill>
              <w14:schemeClr w14:val="tx1"/>
            </w14:solidFill>
          </w14:textFill>
        </w:rPr>
        <w:t>法定代表人（或单位负责人）身份证明</w:t>
      </w:r>
    </w:p>
    <w:p w14:paraId="0084D9AC">
      <w:pPr>
        <w:autoSpaceDE w:val="0"/>
        <w:autoSpaceDN w:val="0"/>
        <w:adjustRightInd w:val="0"/>
        <w:spacing w:line="360" w:lineRule="auto"/>
        <w:jc w:val="left"/>
        <w:rPr>
          <w:rFonts w:ascii="宋体" w:hAnsi="宋体" w:eastAsia="宋体" w:cs="宋体"/>
          <w:kern w:val="0"/>
          <w:sz w:val="24"/>
        </w:rPr>
      </w:pPr>
    </w:p>
    <w:p w14:paraId="20C9E0AA">
      <w:pPr>
        <w:autoSpaceDE w:val="0"/>
        <w:autoSpaceDN w:val="0"/>
        <w:adjustRightInd w:val="0"/>
        <w:spacing w:line="360" w:lineRule="auto"/>
        <w:jc w:val="left"/>
        <w:rPr>
          <w:rFonts w:ascii="宋体" w:hAnsi="宋体" w:eastAsia="宋体" w:cs="宋体"/>
          <w:kern w:val="0"/>
          <w:sz w:val="24"/>
        </w:rPr>
      </w:pPr>
    </w:p>
    <w:p w14:paraId="63623EA9">
      <w:pPr>
        <w:autoSpaceDE w:val="0"/>
        <w:autoSpaceDN w:val="0"/>
        <w:adjustRightInd w:val="0"/>
        <w:spacing w:line="360" w:lineRule="auto"/>
        <w:jc w:val="left"/>
        <w:rPr>
          <w:rFonts w:ascii="宋体" w:hAnsi="宋体" w:eastAsia="宋体" w:cs="宋体"/>
          <w:kern w:val="0"/>
          <w:sz w:val="24"/>
        </w:rPr>
      </w:pPr>
      <w:r>
        <w:rPr>
          <w:rFonts w:hint="eastAsia" w:ascii="宋体" w:hAnsi="宋体" w:eastAsia="宋体" w:cs="宋体"/>
          <w:kern w:val="0"/>
          <w:sz w:val="24"/>
        </w:rPr>
        <w:t>供应商名称：</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w:t>
      </w:r>
    </w:p>
    <w:p w14:paraId="1360FACA">
      <w:pPr>
        <w:autoSpaceDE w:val="0"/>
        <w:autoSpaceDN w:val="0"/>
        <w:adjustRightInd w:val="0"/>
        <w:spacing w:line="360" w:lineRule="auto"/>
        <w:jc w:val="left"/>
        <w:rPr>
          <w:rFonts w:ascii="宋体" w:hAnsi="宋体" w:eastAsia="宋体" w:cs="宋体"/>
          <w:kern w:val="0"/>
          <w:sz w:val="24"/>
        </w:rPr>
      </w:pPr>
      <w:r>
        <w:rPr>
          <w:rFonts w:hint="eastAsia" w:ascii="宋体" w:hAnsi="宋体" w:eastAsia="宋体" w:cs="宋体"/>
          <w:kern w:val="0"/>
          <w:sz w:val="24"/>
        </w:rPr>
        <w:t xml:space="preserve">单位性质： </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w:t>
      </w:r>
    </w:p>
    <w:p w14:paraId="2884E6C4">
      <w:pPr>
        <w:autoSpaceDE w:val="0"/>
        <w:autoSpaceDN w:val="0"/>
        <w:adjustRightInd w:val="0"/>
        <w:spacing w:line="360" w:lineRule="auto"/>
        <w:jc w:val="left"/>
        <w:rPr>
          <w:rFonts w:ascii="宋体" w:hAnsi="宋体" w:eastAsia="宋体" w:cs="宋体"/>
          <w:kern w:val="0"/>
          <w:sz w:val="24"/>
        </w:rPr>
      </w:pPr>
      <w:r>
        <w:rPr>
          <w:rFonts w:hint="eastAsia" w:ascii="宋体" w:hAnsi="宋体" w:eastAsia="宋体" w:cs="宋体"/>
          <w:kern w:val="0"/>
          <w:sz w:val="24"/>
        </w:rPr>
        <w:t xml:space="preserve">地    址： </w:t>
      </w:r>
      <w:r>
        <w:rPr>
          <w:rFonts w:hint="eastAsia" w:ascii="宋体" w:hAnsi="宋体" w:eastAsia="宋体" w:cs="宋体"/>
          <w:kern w:val="0"/>
          <w:sz w:val="24"/>
          <w:u w:val="single"/>
        </w:rPr>
        <w:t xml:space="preserve">                       </w:t>
      </w:r>
    </w:p>
    <w:p w14:paraId="2430F2ED">
      <w:pPr>
        <w:autoSpaceDE w:val="0"/>
        <w:autoSpaceDN w:val="0"/>
        <w:adjustRightInd w:val="0"/>
        <w:spacing w:line="360" w:lineRule="auto"/>
        <w:jc w:val="left"/>
        <w:rPr>
          <w:rFonts w:ascii="宋体" w:hAnsi="宋体" w:eastAsia="宋体" w:cs="宋体"/>
          <w:kern w:val="0"/>
          <w:sz w:val="24"/>
        </w:rPr>
      </w:pPr>
      <w:r>
        <w:rPr>
          <w:rFonts w:hint="eastAsia" w:ascii="宋体" w:hAnsi="宋体" w:eastAsia="宋体" w:cs="宋体"/>
          <w:kern w:val="0"/>
          <w:sz w:val="24"/>
        </w:rPr>
        <w:t>成立时间：</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756AD5ED">
      <w:pPr>
        <w:autoSpaceDE w:val="0"/>
        <w:autoSpaceDN w:val="0"/>
        <w:adjustRightInd w:val="0"/>
        <w:spacing w:line="360" w:lineRule="auto"/>
        <w:jc w:val="left"/>
        <w:rPr>
          <w:rFonts w:ascii="宋体" w:hAnsi="宋体" w:eastAsia="宋体" w:cs="宋体"/>
          <w:kern w:val="0"/>
          <w:sz w:val="24"/>
        </w:rPr>
      </w:pPr>
      <w:r>
        <w:rPr>
          <w:rFonts w:hint="eastAsia" w:ascii="宋体" w:hAnsi="宋体" w:eastAsia="宋体" w:cs="宋体"/>
          <w:kern w:val="0"/>
          <w:sz w:val="24"/>
        </w:rPr>
        <w:t>经营期限：</w:t>
      </w:r>
    </w:p>
    <w:p w14:paraId="3EFA1577">
      <w:pPr>
        <w:autoSpaceDE w:val="0"/>
        <w:autoSpaceDN w:val="0"/>
        <w:adjustRightInd w:val="0"/>
        <w:spacing w:line="360" w:lineRule="auto"/>
        <w:jc w:val="left"/>
        <w:rPr>
          <w:rFonts w:ascii="宋体" w:hAnsi="宋体" w:eastAsia="宋体" w:cs="宋体"/>
          <w:kern w:val="0"/>
          <w:sz w:val="24"/>
        </w:rPr>
      </w:pPr>
    </w:p>
    <w:p w14:paraId="7DC3E461">
      <w:pPr>
        <w:autoSpaceDE w:val="0"/>
        <w:autoSpaceDN w:val="0"/>
        <w:adjustRightInd w:val="0"/>
        <w:spacing w:line="360" w:lineRule="auto"/>
        <w:jc w:val="left"/>
        <w:rPr>
          <w:rFonts w:ascii="宋体" w:hAnsi="宋体" w:eastAsia="宋体" w:cs="宋体"/>
          <w:kern w:val="0"/>
          <w:sz w:val="24"/>
        </w:rPr>
      </w:pPr>
    </w:p>
    <w:p w14:paraId="1E77C05E">
      <w:pPr>
        <w:autoSpaceDE w:val="0"/>
        <w:autoSpaceDN w:val="0"/>
        <w:adjustRightInd w:val="0"/>
        <w:spacing w:line="360" w:lineRule="auto"/>
        <w:jc w:val="left"/>
        <w:rPr>
          <w:rFonts w:ascii="宋体" w:hAnsi="宋体" w:eastAsia="宋体" w:cs="宋体"/>
          <w:kern w:val="0"/>
          <w:sz w:val="24"/>
        </w:rPr>
      </w:pPr>
      <w:r>
        <w:rPr>
          <w:rFonts w:hint="eastAsia" w:ascii="宋体" w:hAnsi="宋体" w:eastAsia="宋体" w:cs="宋体"/>
          <w:kern w:val="0"/>
          <w:sz w:val="24"/>
        </w:rPr>
        <w:t>姓名：</w:t>
      </w:r>
      <w:r>
        <w:rPr>
          <w:rFonts w:hint="eastAsia" w:ascii="宋体" w:hAnsi="宋体" w:eastAsia="宋体" w:cs="宋体"/>
          <w:kern w:val="0"/>
          <w:sz w:val="24"/>
          <w:u w:val="single"/>
        </w:rPr>
        <w:t xml:space="preserve">    </w:t>
      </w:r>
      <w:r>
        <w:rPr>
          <w:rFonts w:hint="eastAsia" w:ascii="宋体" w:hAnsi="宋体" w:eastAsia="宋体" w:cs="宋体"/>
          <w:kern w:val="0"/>
          <w:sz w:val="24"/>
        </w:rPr>
        <w:t>性别：</w:t>
      </w:r>
      <w:r>
        <w:rPr>
          <w:rFonts w:hint="eastAsia" w:ascii="宋体" w:hAnsi="宋体" w:eastAsia="宋体" w:cs="宋体"/>
          <w:kern w:val="0"/>
          <w:sz w:val="24"/>
          <w:u w:val="single"/>
        </w:rPr>
        <w:t xml:space="preserve">    </w:t>
      </w:r>
      <w:r>
        <w:rPr>
          <w:rFonts w:hint="eastAsia" w:ascii="宋体" w:hAnsi="宋体" w:eastAsia="宋体" w:cs="宋体"/>
          <w:kern w:val="0"/>
          <w:sz w:val="24"/>
        </w:rPr>
        <w:t>年龄：</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职务：</w:t>
      </w:r>
      <w:r>
        <w:rPr>
          <w:rFonts w:hint="eastAsia" w:ascii="宋体" w:hAnsi="宋体" w:eastAsia="宋体" w:cs="宋体"/>
          <w:kern w:val="0"/>
          <w:sz w:val="24"/>
          <w:u w:val="single"/>
        </w:rPr>
        <w:t xml:space="preserve">     </w:t>
      </w:r>
      <w:r>
        <w:rPr>
          <w:rFonts w:hint="eastAsia" w:ascii="宋体" w:hAnsi="宋体" w:eastAsia="宋体" w:cs="宋体"/>
          <w:kern w:val="0"/>
          <w:sz w:val="24"/>
        </w:rPr>
        <w:t>系</w:t>
      </w:r>
      <w:r>
        <w:rPr>
          <w:rFonts w:hint="eastAsia" w:ascii="宋体" w:hAnsi="宋体" w:eastAsia="宋体" w:cs="宋体"/>
          <w:kern w:val="0"/>
          <w:sz w:val="24"/>
          <w:u w:val="single"/>
        </w:rPr>
        <w:t xml:space="preserve">             </w:t>
      </w:r>
      <w:r>
        <w:rPr>
          <w:rFonts w:hint="eastAsia" w:ascii="宋体" w:hAnsi="宋体" w:eastAsia="宋体" w:cs="宋体"/>
          <w:kern w:val="0"/>
          <w:sz w:val="24"/>
        </w:rPr>
        <w:t>（投标人名称）的法定代表人。</w:t>
      </w:r>
    </w:p>
    <w:p w14:paraId="1E8351E7">
      <w:pPr>
        <w:autoSpaceDE w:val="0"/>
        <w:autoSpaceDN w:val="0"/>
        <w:adjustRightInd w:val="0"/>
        <w:spacing w:line="360" w:lineRule="auto"/>
        <w:jc w:val="left"/>
        <w:rPr>
          <w:rFonts w:ascii="宋体" w:hAnsi="宋体" w:eastAsia="宋体" w:cs="宋体"/>
          <w:kern w:val="0"/>
          <w:sz w:val="24"/>
        </w:rPr>
      </w:pPr>
      <w:r>
        <w:rPr>
          <w:rFonts w:hint="eastAsia" w:ascii="宋体" w:hAnsi="宋体" w:eastAsia="宋体" w:cs="宋体"/>
          <w:kern w:val="0"/>
          <w:sz w:val="24"/>
        </w:rPr>
        <w:t>特此证明。</w:t>
      </w:r>
    </w:p>
    <w:p w14:paraId="64EB642A">
      <w:pPr>
        <w:autoSpaceDE w:val="0"/>
        <w:autoSpaceDN w:val="0"/>
        <w:adjustRightInd w:val="0"/>
        <w:spacing w:line="360" w:lineRule="auto"/>
        <w:jc w:val="left"/>
        <w:rPr>
          <w:rFonts w:ascii="宋体" w:hAnsi="宋体" w:eastAsia="宋体" w:cs="宋体"/>
          <w:kern w:val="0"/>
          <w:sz w:val="24"/>
        </w:rPr>
      </w:pPr>
    </w:p>
    <w:p w14:paraId="00A87238">
      <w:pPr>
        <w:autoSpaceDE w:val="0"/>
        <w:autoSpaceDN w:val="0"/>
        <w:adjustRightInd w:val="0"/>
        <w:spacing w:line="360" w:lineRule="auto"/>
        <w:jc w:val="left"/>
        <w:rPr>
          <w:rFonts w:ascii="宋体" w:hAnsi="宋体" w:eastAsia="宋体" w:cs="宋体"/>
          <w:kern w:val="0"/>
          <w:sz w:val="24"/>
        </w:rPr>
      </w:pPr>
    </w:p>
    <w:p w14:paraId="5C9F4079">
      <w:pPr>
        <w:autoSpaceDE w:val="0"/>
        <w:autoSpaceDN w:val="0"/>
        <w:adjustRightInd w:val="0"/>
        <w:spacing w:line="360" w:lineRule="auto"/>
        <w:jc w:val="left"/>
        <w:rPr>
          <w:rFonts w:ascii="宋体" w:hAnsi="宋体" w:eastAsia="宋体" w:cs="宋体"/>
          <w:kern w:val="0"/>
          <w:sz w:val="24"/>
        </w:rPr>
      </w:pPr>
    </w:p>
    <w:p w14:paraId="1F1C28D7">
      <w:pPr>
        <w:autoSpaceDE w:val="0"/>
        <w:autoSpaceDN w:val="0"/>
        <w:adjustRightInd w:val="0"/>
        <w:spacing w:line="360" w:lineRule="auto"/>
        <w:jc w:val="left"/>
        <w:rPr>
          <w:rFonts w:ascii="宋体" w:hAnsi="宋体" w:eastAsia="宋体" w:cs="宋体"/>
          <w:kern w:val="0"/>
          <w:sz w:val="24"/>
        </w:rPr>
      </w:pPr>
    </w:p>
    <w:p w14:paraId="089CB596">
      <w:pPr>
        <w:autoSpaceDE w:val="0"/>
        <w:autoSpaceDN w:val="0"/>
        <w:adjustRightInd w:val="0"/>
        <w:spacing w:line="360" w:lineRule="auto"/>
        <w:ind w:left="5399" w:leftChars="2571"/>
        <w:jc w:val="left"/>
        <w:rPr>
          <w:rFonts w:ascii="宋体" w:hAnsi="宋体" w:eastAsia="宋体" w:cs="宋体"/>
          <w:kern w:val="0"/>
          <w:sz w:val="24"/>
        </w:rPr>
      </w:pPr>
      <w:r>
        <w:rPr>
          <w:rFonts w:hint="eastAsia" w:ascii="宋体" w:hAnsi="宋体" w:eastAsia="宋体" w:cs="宋体"/>
          <w:kern w:val="0"/>
          <w:sz w:val="24"/>
        </w:rPr>
        <w:t>投标人：           （公章）</w:t>
      </w:r>
    </w:p>
    <w:p w14:paraId="2A5B3F4E">
      <w:pPr>
        <w:autoSpaceDE w:val="0"/>
        <w:autoSpaceDN w:val="0"/>
        <w:adjustRightInd w:val="0"/>
        <w:spacing w:line="360" w:lineRule="auto"/>
        <w:ind w:left="5399" w:leftChars="2571"/>
        <w:jc w:val="left"/>
        <w:rPr>
          <w:rFonts w:ascii="宋体" w:hAnsi="宋体" w:eastAsia="宋体" w:cs="宋体"/>
          <w:kern w:val="0"/>
          <w:sz w:val="24"/>
        </w:rPr>
      </w:pPr>
    </w:p>
    <w:p w14:paraId="5A96AA18">
      <w:pPr>
        <w:autoSpaceDE w:val="0"/>
        <w:autoSpaceDN w:val="0"/>
        <w:adjustRightInd w:val="0"/>
        <w:spacing w:line="360" w:lineRule="auto"/>
        <w:ind w:left="6659" w:leftChars="3171"/>
        <w:jc w:val="left"/>
        <w:rPr>
          <w:rFonts w:ascii="宋体" w:hAnsi="宋体" w:eastAsia="宋体" w:cs="宋体"/>
          <w:kern w:val="0"/>
          <w:sz w:val="24"/>
        </w:rPr>
      </w:pPr>
      <w:r>
        <w:rPr>
          <w:rFonts w:hint="eastAsia" w:ascii="宋体" w:hAnsi="宋体" w:eastAsia="宋体" w:cs="宋体"/>
          <w:kern w:val="0"/>
          <w:sz w:val="24"/>
        </w:rPr>
        <w:t>年  月  日</w:t>
      </w:r>
    </w:p>
    <w:p w14:paraId="00E2861B">
      <w:pPr>
        <w:spacing w:after="120"/>
        <w:rPr>
          <w:rFonts w:ascii="宋体" w:hAnsi="宋体" w:eastAsia="宋体" w:cs="宋体"/>
        </w:rPr>
      </w:pPr>
      <w:r>
        <w:rPr>
          <w:rFonts w:hint="eastAsia" w:ascii="宋体" w:hAnsi="宋体" w:eastAsia="宋体" w:cs="宋体"/>
        </w:rPr>
        <w:br w:type="page"/>
      </w:r>
    </w:p>
    <w:p w14:paraId="1FBAA8D2">
      <w:pPr>
        <w:spacing w:after="120"/>
        <w:rPr>
          <w:rFonts w:ascii="宋体" w:hAnsi="宋体" w:eastAsia="宋体" w:cs="宋体"/>
        </w:rPr>
      </w:pPr>
      <w:r>
        <w:rPr>
          <w:rFonts w:hint="eastAsia" w:ascii="宋体" w:hAnsi="宋体" w:eastAsia="宋体" w:cs="宋体"/>
          <w:b/>
          <w:bCs/>
          <w:sz w:val="32"/>
          <w:szCs w:val="32"/>
          <w:lang w:val="zh-CN"/>
        </w:rPr>
        <w:t xml:space="preserve"> </w:t>
      </w:r>
    </w:p>
    <w:p w14:paraId="047C73FB">
      <w:pPr>
        <w:pStyle w:val="196"/>
        <w:ind w:firstLine="2570" w:firstLineChars="800"/>
        <w:rPr>
          <w:rFonts w:ascii="宋体" w:hAnsi="宋体" w:cs="宋体"/>
          <w:b/>
          <w:sz w:val="32"/>
          <w:szCs w:val="32"/>
        </w:rPr>
      </w:pPr>
      <w:r>
        <w:rPr>
          <w:rFonts w:hint="eastAsia" w:ascii="宋体" w:hAnsi="宋体" w:cs="宋体"/>
          <w:b/>
          <w:sz w:val="32"/>
          <w:szCs w:val="32"/>
        </w:rPr>
        <w:t>第五部分  资格证明文件</w:t>
      </w:r>
    </w:p>
    <w:p w14:paraId="0616F0A5">
      <w:pPr>
        <w:spacing w:after="120"/>
        <w:rPr>
          <w:rFonts w:ascii="宋体" w:hAnsi="宋体" w:eastAsia="宋体" w:cs="宋体"/>
        </w:rPr>
      </w:pPr>
    </w:p>
    <w:p w14:paraId="49506684">
      <w:pPr>
        <w:spacing w:after="120"/>
        <w:rPr>
          <w:rFonts w:ascii="宋体" w:hAnsi="宋体" w:eastAsia="宋体" w:cs="宋体"/>
          <w:b/>
          <w:sz w:val="24"/>
        </w:rPr>
      </w:pPr>
      <w:bookmarkStart w:id="373" w:name="_Toc7005120"/>
      <w:r>
        <w:rPr>
          <w:rFonts w:hint="eastAsia" w:ascii="宋体" w:hAnsi="宋体" w:eastAsia="宋体" w:cs="宋体"/>
          <w:b/>
          <w:sz w:val="24"/>
        </w:rPr>
        <w:t>1  供应商应具有独立承担民事责任的能力的企业法人、事业法人、其他组织或自然人，出具合法有效的营业执照等相关证明文件，自然人参与的提供其身份证明； （加盖公章）</w:t>
      </w:r>
      <w:bookmarkEnd w:id="373"/>
    </w:p>
    <w:p w14:paraId="5D7FC7CA">
      <w:pPr>
        <w:jc w:val="left"/>
        <w:rPr>
          <w:rFonts w:ascii="宋体" w:hAnsi="宋体" w:eastAsia="宋体" w:cs="宋体"/>
          <w:sz w:val="24"/>
        </w:rPr>
      </w:pPr>
    </w:p>
    <w:p w14:paraId="73DA043A">
      <w:pPr>
        <w:tabs>
          <w:tab w:val="left" w:pos="993"/>
          <w:tab w:val="left" w:pos="1030"/>
          <w:tab w:val="left" w:pos="8364"/>
        </w:tabs>
        <w:snapToGrid w:val="0"/>
        <w:spacing w:after="120" w:afterLines="50"/>
        <w:ind w:right="-57" w:rightChars="-27" w:firstLine="480" w:firstLineChars="200"/>
        <w:rPr>
          <w:rFonts w:ascii="宋体" w:hAnsi="宋体" w:eastAsia="宋体" w:cs="宋体"/>
          <w:b/>
          <w:sz w:val="28"/>
        </w:rPr>
      </w:pPr>
      <w:r>
        <w:rPr>
          <w:rFonts w:hint="eastAsia" w:ascii="宋体" w:hAnsi="宋体" w:eastAsia="宋体" w:cs="宋体"/>
          <w:sz w:val="24"/>
        </w:rPr>
        <w:t>（注：根据项目实际情况，本项内容可能要求提供“事业单位法人证书”、执业许可证、自然人身份证明等证明材料）</w:t>
      </w:r>
    </w:p>
    <w:p w14:paraId="3EDA8C37">
      <w:pPr>
        <w:adjustRightInd w:val="0"/>
        <w:spacing w:line="360" w:lineRule="atLeast"/>
        <w:jc w:val="left"/>
        <w:textAlignment w:val="baseline"/>
        <w:rPr>
          <w:rFonts w:ascii="宋体" w:hAnsi="宋体" w:eastAsia="宋体" w:cs="宋体"/>
          <w:b/>
          <w:sz w:val="28"/>
        </w:rPr>
      </w:pPr>
      <w:r>
        <w:rPr>
          <w:rFonts w:hint="eastAsia" w:ascii="宋体" w:hAnsi="宋体" w:eastAsia="宋体" w:cs="宋体"/>
          <w:b/>
          <w:sz w:val="28"/>
        </w:rPr>
        <w:t xml:space="preserve"> </w:t>
      </w:r>
    </w:p>
    <w:p w14:paraId="13FE6164">
      <w:pPr>
        <w:spacing w:line="360" w:lineRule="auto"/>
        <w:rPr>
          <w:rFonts w:ascii="宋体" w:hAnsi="宋体" w:eastAsia="宋体" w:cs="宋体"/>
          <w:szCs w:val="21"/>
        </w:rPr>
      </w:pPr>
      <w:bookmarkStart w:id="374" w:name="_Ref527015333"/>
      <w:bookmarkStart w:id="375" w:name="_Toc7005121"/>
      <w:r>
        <w:rPr>
          <w:rFonts w:hint="eastAsia" w:ascii="宋体" w:hAnsi="宋体" w:eastAsia="宋体" w:cs="宋体"/>
          <w:b/>
          <w:sz w:val="24"/>
        </w:rPr>
        <w:t xml:space="preserve">2  </w:t>
      </w:r>
      <w:bookmarkEnd w:id="374"/>
      <w:bookmarkEnd w:id="375"/>
      <w:r>
        <w:rPr>
          <w:rFonts w:hint="eastAsia" w:ascii="宋体" w:hAnsi="宋体" w:eastAsia="宋体" w:cs="宋体"/>
          <w:b/>
          <w:sz w:val="24"/>
        </w:rPr>
        <w:t>财务状况报告：提供经审计的2024年度财务报告</w:t>
      </w:r>
    </w:p>
    <w:p w14:paraId="4ABE34DE">
      <w:pPr>
        <w:tabs>
          <w:tab w:val="left" w:pos="993"/>
          <w:tab w:val="left" w:pos="1030"/>
          <w:tab w:val="left" w:pos="8364"/>
        </w:tabs>
        <w:snapToGrid w:val="0"/>
        <w:spacing w:after="120" w:afterLines="50"/>
        <w:ind w:right="-57" w:rightChars="-27" w:firstLine="480" w:firstLineChars="200"/>
        <w:rPr>
          <w:rFonts w:ascii="宋体" w:hAnsi="宋体" w:eastAsia="宋体" w:cs="宋体"/>
          <w:sz w:val="24"/>
        </w:rPr>
      </w:pPr>
      <w:r>
        <w:rPr>
          <w:rFonts w:hint="eastAsia" w:ascii="宋体" w:hAnsi="宋体" w:eastAsia="宋体" w:cs="宋体"/>
          <w:sz w:val="24"/>
        </w:rPr>
        <w:t>提供供应商经审计的财务报表（包括资产负债表、现金流量表、利润表）复印件或扫描件、所有复印件或扫描件需加盖单位公章。</w:t>
      </w:r>
    </w:p>
    <w:p w14:paraId="25F190C7">
      <w:pPr>
        <w:jc w:val="left"/>
        <w:outlineLvl w:val="2"/>
        <w:rPr>
          <w:rFonts w:ascii="宋体" w:hAnsi="宋体" w:eastAsia="宋体" w:cs="宋体"/>
          <w:b/>
          <w:sz w:val="24"/>
        </w:rPr>
      </w:pPr>
      <w:bookmarkStart w:id="376" w:name="_Toc7005122"/>
      <w:r>
        <w:rPr>
          <w:rFonts w:hint="eastAsia" w:ascii="宋体" w:hAnsi="宋体" w:eastAsia="宋体" w:cs="宋体"/>
          <w:b/>
          <w:sz w:val="24"/>
        </w:rPr>
        <w:t>或开标前六个月内其本公司银行账户出具的资信证明</w:t>
      </w:r>
      <w:bookmarkEnd w:id="376"/>
      <w:r>
        <w:rPr>
          <w:rFonts w:hint="eastAsia" w:ascii="宋体" w:hAnsi="宋体" w:eastAsia="宋体" w:cs="宋体"/>
          <w:b/>
          <w:sz w:val="24"/>
        </w:rPr>
        <w:t>。</w:t>
      </w:r>
    </w:p>
    <w:p w14:paraId="0C48A176">
      <w:pPr>
        <w:widowControl/>
        <w:jc w:val="left"/>
        <w:rPr>
          <w:rFonts w:ascii="宋体" w:hAnsi="宋体" w:eastAsia="宋体" w:cs="宋体"/>
          <w:b/>
          <w:spacing w:val="20"/>
          <w:sz w:val="24"/>
        </w:rPr>
      </w:pPr>
    </w:p>
    <w:p w14:paraId="7A7A3AFC">
      <w:pPr>
        <w:jc w:val="left"/>
        <w:outlineLvl w:val="2"/>
        <w:rPr>
          <w:rFonts w:ascii="宋体" w:hAnsi="宋体" w:eastAsia="宋体" w:cs="宋体"/>
          <w:b/>
          <w:sz w:val="24"/>
        </w:rPr>
      </w:pPr>
      <w:bookmarkStart w:id="377" w:name="_Toc7005123"/>
      <w:r>
        <w:rPr>
          <w:rFonts w:hint="eastAsia" w:ascii="宋体" w:hAnsi="宋体" w:eastAsia="宋体" w:cs="宋体"/>
          <w:b/>
          <w:sz w:val="24"/>
        </w:rPr>
        <w:t>3 依法缴纳税收的证明</w:t>
      </w:r>
      <w:bookmarkEnd w:id="377"/>
    </w:p>
    <w:p w14:paraId="463C2C53">
      <w:pPr>
        <w:tabs>
          <w:tab w:val="left" w:pos="993"/>
          <w:tab w:val="left" w:pos="1030"/>
          <w:tab w:val="left" w:pos="8364"/>
        </w:tabs>
        <w:snapToGrid w:val="0"/>
        <w:spacing w:after="120" w:afterLines="50"/>
        <w:ind w:left="420" w:right="-57" w:rightChars="-27" w:firstLine="480" w:firstLineChars="200"/>
        <w:jc w:val="left"/>
        <w:rPr>
          <w:rFonts w:ascii="宋体" w:hAnsi="宋体" w:eastAsia="宋体" w:cs="宋体"/>
          <w:sz w:val="24"/>
        </w:rPr>
      </w:pPr>
    </w:p>
    <w:p w14:paraId="4717832C">
      <w:pPr>
        <w:tabs>
          <w:tab w:val="left" w:pos="993"/>
          <w:tab w:val="left" w:pos="1030"/>
          <w:tab w:val="left" w:pos="8364"/>
        </w:tabs>
        <w:snapToGrid w:val="0"/>
        <w:spacing w:after="120" w:afterLines="50"/>
        <w:ind w:right="-57" w:rightChars="-27" w:firstLine="480" w:firstLineChars="200"/>
        <w:jc w:val="left"/>
        <w:rPr>
          <w:rFonts w:ascii="宋体" w:hAnsi="宋体" w:eastAsia="宋体" w:cs="宋体"/>
          <w:sz w:val="24"/>
        </w:rPr>
      </w:pPr>
      <w:r>
        <w:rPr>
          <w:rFonts w:hint="eastAsia" w:ascii="宋体" w:hAnsi="宋体" w:eastAsia="宋体" w:cs="宋体"/>
          <w:sz w:val="24"/>
        </w:rPr>
        <w:t>1、供应商应提供近六个月中任何一个月任意税种的凭证（银行出具的缴税凭证或税务机关出具的证明的复印件，并加盖本单位公章）。</w:t>
      </w:r>
    </w:p>
    <w:p w14:paraId="22A425FC">
      <w:pPr>
        <w:tabs>
          <w:tab w:val="left" w:pos="993"/>
          <w:tab w:val="left" w:pos="1030"/>
          <w:tab w:val="left" w:pos="8364"/>
        </w:tabs>
        <w:snapToGrid w:val="0"/>
        <w:spacing w:after="120" w:afterLines="50"/>
        <w:ind w:right="-57" w:rightChars="-27" w:firstLine="480" w:firstLineChars="200"/>
        <w:jc w:val="left"/>
        <w:rPr>
          <w:rFonts w:ascii="宋体" w:hAnsi="宋体" w:eastAsia="宋体" w:cs="宋体"/>
          <w:sz w:val="24"/>
        </w:rPr>
      </w:pPr>
      <w:r>
        <w:rPr>
          <w:rFonts w:hint="eastAsia" w:ascii="宋体" w:hAnsi="宋体" w:eastAsia="宋体" w:cs="宋体"/>
          <w:sz w:val="24"/>
        </w:rPr>
        <w:t>2、依法免税的供应商，应提供相应文件证明其依法免税。</w:t>
      </w:r>
    </w:p>
    <w:p w14:paraId="6A51E3DB">
      <w:pPr>
        <w:tabs>
          <w:tab w:val="left" w:pos="993"/>
          <w:tab w:val="left" w:pos="1030"/>
          <w:tab w:val="left" w:pos="8364"/>
        </w:tabs>
        <w:snapToGrid w:val="0"/>
        <w:spacing w:after="120" w:afterLines="50"/>
        <w:ind w:left="420" w:right="-57" w:rightChars="-27" w:firstLine="480" w:firstLineChars="200"/>
        <w:jc w:val="left"/>
        <w:rPr>
          <w:rFonts w:ascii="宋体" w:hAnsi="宋体" w:eastAsia="宋体" w:cs="宋体"/>
          <w:sz w:val="24"/>
        </w:rPr>
      </w:pPr>
    </w:p>
    <w:p w14:paraId="42007E09">
      <w:pPr>
        <w:jc w:val="left"/>
        <w:outlineLvl w:val="2"/>
        <w:rPr>
          <w:rFonts w:ascii="宋体" w:hAnsi="宋体" w:eastAsia="宋体" w:cs="宋体"/>
          <w:b/>
          <w:sz w:val="24"/>
        </w:rPr>
      </w:pPr>
      <w:bookmarkStart w:id="378" w:name="_Toc7005124"/>
      <w:r>
        <w:rPr>
          <w:rFonts w:hint="eastAsia" w:ascii="宋体" w:hAnsi="宋体" w:eastAsia="宋体" w:cs="宋体"/>
          <w:b/>
          <w:sz w:val="24"/>
        </w:rPr>
        <w:t>4社会保障资金缴纳记录</w:t>
      </w:r>
      <w:bookmarkEnd w:id="378"/>
    </w:p>
    <w:p w14:paraId="69391367">
      <w:pPr>
        <w:tabs>
          <w:tab w:val="left" w:pos="993"/>
          <w:tab w:val="left" w:pos="1030"/>
          <w:tab w:val="left" w:pos="8364"/>
        </w:tabs>
        <w:snapToGrid w:val="0"/>
        <w:spacing w:after="120" w:afterLines="50"/>
        <w:ind w:left="420" w:leftChars="200" w:right="-57" w:rightChars="-27"/>
        <w:jc w:val="left"/>
        <w:rPr>
          <w:rFonts w:ascii="宋体" w:hAnsi="宋体" w:eastAsia="宋体" w:cs="宋体"/>
          <w:sz w:val="24"/>
        </w:rPr>
      </w:pPr>
    </w:p>
    <w:p w14:paraId="3BD11D94">
      <w:pPr>
        <w:numPr>
          <w:ilvl w:val="0"/>
          <w:numId w:val="8"/>
        </w:numPr>
        <w:tabs>
          <w:tab w:val="left" w:pos="993"/>
          <w:tab w:val="left" w:pos="1030"/>
          <w:tab w:val="left" w:pos="8364"/>
        </w:tabs>
        <w:snapToGrid w:val="0"/>
        <w:spacing w:after="120" w:afterLines="50"/>
        <w:ind w:left="420" w:leftChars="200" w:right="-57" w:rightChars="-27"/>
        <w:jc w:val="left"/>
        <w:rPr>
          <w:rFonts w:ascii="宋体" w:hAnsi="宋体" w:eastAsia="宋体" w:cs="宋体"/>
          <w:sz w:val="24"/>
        </w:rPr>
      </w:pPr>
      <w:r>
        <w:rPr>
          <w:rFonts w:hint="eastAsia" w:ascii="宋体" w:hAnsi="宋体" w:eastAsia="宋体" w:cs="宋体"/>
          <w:sz w:val="24"/>
        </w:rPr>
        <w:t>供应商应提供近六个月中至少一个月的社会缴纳社会保险的凭据（专用收据或社会保险缴纳清单），并加盖本单位公章。</w:t>
      </w:r>
    </w:p>
    <w:p w14:paraId="18BDC635">
      <w:pPr>
        <w:numPr>
          <w:ilvl w:val="0"/>
          <w:numId w:val="8"/>
        </w:numPr>
        <w:tabs>
          <w:tab w:val="left" w:pos="993"/>
          <w:tab w:val="left" w:pos="1030"/>
          <w:tab w:val="left" w:pos="8364"/>
        </w:tabs>
        <w:snapToGrid w:val="0"/>
        <w:spacing w:after="120" w:afterLines="50"/>
        <w:ind w:left="420" w:leftChars="200" w:right="-57" w:rightChars="-27"/>
        <w:jc w:val="left"/>
        <w:rPr>
          <w:rFonts w:ascii="宋体" w:hAnsi="宋体" w:eastAsia="宋体" w:cs="宋体"/>
          <w:sz w:val="24"/>
        </w:rPr>
      </w:pPr>
      <w:r>
        <w:rPr>
          <w:rFonts w:hint="eastAsia" w:ascii="宋体" w:hAnsi="宋体" w:eastAsia="宋体" w:cs="宋体"/>
          <w:sz w:val="24"/>
        </w:rPr>
        <w:t>不需要缴纳社会保障资金的供应商，应提供相应文件证明其不需要缴纳社会保障资金。</w:t>
      </w:r>
    </w:p>
    <w:p w14:paraId="1C353724">
      <w:pPr>
        <w:tabs>
          <w:tab w:val="left" w:pos="5580"/>
        </w:tabs>
        <w:spacing w:before="120" w:line="360" w:lineRule="auto"/>
        <w:ind w:firstLine="480" w:firstLineChars="200"/>
        <w:rPr>
          <w:rFonts w:ascii="宋体" w:hAnsi="宋体" w:eastAsia="宋体" w:cs="宋体"/>
          <w:sz w:val="24"/>
        </w:rPr>
      </w:pPr>
    </w:p>
    <w:p w14:paraId="11E6B734">
      <w:pPr>
        <w:pStyle w:val="74"/>
        <w:ind w:firstLine="480"/>
        <w:rPr>
          <w:rFonts w:ascii="宋体" w:hAnsi="宋体" w:eastAsia="宋体" w:cs="宋体"/>
        </w:rPr>
      </w:pPr>
    </w:p>
    <w:p w14:paraId="7D317F9A">
      <w:pPr>
        <w:pStyle w:val="74"/>
        <w:ind w:firstLine="480"/>
        <w:rPr>
          <w:rFonts w:ascii="宋体" w:hAnsi="宋体" w:eastAsia="宋体" w:cs="宋体"/>
        </w:rPr>
      </w:pPr>
    </w:p>
    <w:p w14:paraId="0E4921C5">
      <w:pPr>
        <w:pStyle w:val="74"/>
        <w:ind w:firstLine="480"/>
        <w:rPr>
          <w:rFonts w:ascii="宋体" w:hAnsi="宋体" w:eastAsia="宋体" w:cs="宋体"/>
        </w:rPr>
      </w:pPr>
    </w:p>
    <w:p w14:paraId="359C9387">
      <w:pPr>
        <w:pStyle w:val="74"/>
        <w:ind w:firstLine="480"/>
        <w:rPr>
          <w:rFonts w:ascii="宋体" w:hAnsi="宋体" w:eastAsia="宋体" w:cs="宋体"/>
        </w:rPr>
      </w:pPr>
    </w:p>
    <w:p w14:paraId="2068622F">
      <w:pPr>
        <w:pStyle w:val="74"/>
        <w:ind w:firstLine="480"/>
        <w:rPr>
          <w:rFonts w:ascii="宋体" w:hAnsi="宋体" w:eastAsia="宋体" w:cs="宋体"/>
        </w:rPr>
      </w:pPr>
    </w:p>
    <w:p w14:paraId="29CB7E60">
      <w:pPr>
        <w:rPr>
          <w:rFonts w:ascii="宋体" w:hAnsi="宋体" w:eastAsia="宋体" w:cs="宋体"/>
          <w:b/>
          <w:bCs/>
          <w:sz w:val="24"/>
        </w:rPr>
      </w:pPr>
      <w:bookmarkStart w:id="379" w:name="_Toc7005125"/>
    </w:p>
    <w:p w14:paraId="3C4BDA34">
      <w:pPr>
        <w:rPr>
          <w:rFonts w:hint="eastAsia" w:ascii="宋体" w:hAnsi="宋体" w:eastAsia="宋体" w:cs="宋体"/>
          <w:b/>
          <w:bCs/>
          <w:sz w:val="24"/>
        </w:rPr>
      </w:pPr>
      <w:r>
        <w:rPr>
          <w:rFonts w:hint="eastAsia" w:ascii="宋体" w:hAnsi="宋体" w:eastAsia="宋体" w:cs="宋体"/>
          <w:b/>
          <w:bCs/>
          <w:sz w:val="24"/>
        </w:rPr>
        <w:br w:type="page"/>
      </w:r>
    </w:p>
    <w:p w14:paraId="6ED2E9EC">
      <w:pPr>
        <w:jc w:val="center"/>
        <w:outlineLvl w:val="2"/>
        <w:rPr>
          <w:rFonts w:ascii="宋体" w:hAnsi="宋体" w:eastAsia="宋体" w:cs="宋体"/>
          <w:b/>
          <w:sz w:val="24"/>
        </w:rPr>
      </w:pPr>
      <w:r>
        <w:rPr>
          <w:rFonts w:hint="eastAsia" w:ascii="宋体" w:hAnsi="宋体" w:eastAsia="宋体" w:cs="宋体"/>
          <w:b/>
          <w:bCs/>
          <w:sz w:val="24"/>
        </w:rPr>
        <w:t xml:space="preserve">5 </w:t>
      </w:r>
      <w:r>
        <w:rPr>
          <w:rFonts w:hint="eastAsia" w:ascii="宋体" w:hAnsi="宋体" w:eastAsia="宋体" w:cs="宋体"/>
          <w:b/>
          <w:sz w:val="24"/>
        </w:rPr>
        <w:t>具备履行合同所必需的设备和专业技术能力承诺书</w:t>
      </w:r>
      <w:bookmarkEnd w:id="379"/>
    </w:p>
    <w:p w14:paraId="7899A45D">
      <w:pPr>
        <w:ind w:firstLine="480"/>
        <w:rPr>
          <w:rFonts w:ascii="宋体" w:hAnsi="宋体" w:eastAsia="宋体" w:cs="宋体"/>
          <w:kern w:val="0"/>
          <w:sz w:val="24"/>
        </w:rPr>
      </w:pPr>
    </w:p>
    <w:p w14:paraId="1BCFDC56">
      <w:pPr>
        <w:ind w:firstLine="480"/>
        <w:rPr>
          <w:rFonts w:ascii="宋体" w:hAnsi="宋体" w:eastAsia="宋体" w:cs="宋体"/>
          <w:kern w:val="0"/>
          <w:sz w:val="24"/>
        </w:rPr>
      </w:pPr>
    </w:p>
    <w:p w14:paraId="5B60C532">
      <w:pPr>
        <w:rPr>
          <w:rFonts w:ascii="宋体" w:hAnsi="宋体" w:eastAsia="宋体" w:cs="宋体"/>
          <w:kern w:val="0"/>
          <w:sz w:val="24"/>
          <w:u w:val="single"/>
        </w:rPr>
      </w:pPr>
      <w:r>
        <w:rPr>
          <w:rFonts w:hint="eastAsia" w:ascii="宋体" w:hAnsi="宋体" w:eastAsia="宋体" w:cs="宋体"/>
          <w:kern w:val="0"/>
          <w:sz w:val="24"/>
          <w:u w:val="single"/>
        </w:rPr>
        <w:t xml:space="preserve">永寿县人民政府办公室：   </w:t>
      </w:r>
    </w:p>
    <w:p w14:paraId="707AFB06">
      <w:pPr>
        <w:ind w:firstLine="480"/>
        <w:rPr>
          <w:rFonts w:ascii="宋体" w:hAnsi="宋体" w:eastAsia="宋体" w:cs="宋体"/>
          <w:kern w:val="0"/>
          <w:sz w:val="24"/>
        </w:rPr>
      </w:pPr>
    </w:p>
    <w:p w14:paraId="0DF632D9">
      <w:pPr>
        <w:ind w:firstLine="480"/>
        <w:rPr>
          <w:rFonts w:ascii="宋体" w:hAnsi="宋体" w:eastAsia="宋体" w:cs="宋体"/>
          <w:kern w:val="0"/>
          <w:sz w:val="24"/>
        </w:rPr>
      </w:pPr>
      <w:r>
        <w:rPr>
          <w:rFonts w:hint="eastAsia" w:ascii="宋体" w:hAnsi="宋体" w:eastAsia="宋体" w:cs="宋体"/>
          <w:kern w:val="0"/>
          <w:sz w:val="24"/>
        </w:rPr>
        <w:t>我公司承诺</w:t>
      </w:r>
      <w:r>
        <w:rPr>
          <w:rFonts w:hint="eastAsia" w:ascii="宋体" w:hAnsi="宋体" w:eastAsia="宋体" w:cs="宋体"/>
          <w:sz w:val="24"/>
        </w:rPr>
        <w:t>具备履行合同所必需的设备和专业技术能力</w:t>
      </w:r>
      <w:r>
        <w:rPr>
          <w:rFonts w:hint="eastAsia" w:ascii="宋体" w:hAnsi="宋体" w:eastAsia="宋体" w:cs="宋体"/>
          <w:kern w:val="0"/>
          <w:sz w:val="24"/>
        </w:rPr>
        <w:t>。</w:t>
      </w:r>
    </w:p>
    <w:p w14:paraId="3D28BCB7">
      <w:pPr>
        <w:ind w:firstLine="480"/>
        <w:rPr>
          <w:rFonts w:ascii="宋体" w:hAnsi="宋体" w:eastAsia="宋体" w:cs="宋体"/>
          <w:b/>
          <w:sz w:val="24"/>
        </w:rPr>
      </w:pPr>
    </w:p>
    <w:p w14:paraId="0C01C58E">
      <w:pPr>
        <w:ind w:firstLine="480"/>
        <w:rPr>
          <w:rFonts w:ascii="宋体" w:hAnsi="宋体" w:eastAsia="宋体" w:cs="宋体"/>
          <w:b/>
          <w:sz w:val="24"/>
        </w:rPr>
      </w:pPr>
    </w:p>
    <w:p w14:paraId="06CBD819">
      <w:pPr>
        <w:ind w:firstLine="480"/>
        <w:rPr>
          <w:rFonts w:ascii="宋体" w:hAnsi="宋体" w:eastAsia="宋体" w:cs="宋体"/>
          <w:b/>
          <w:sz w:val="24"/>
        </w:rPr>
      </w:pPr>
    </w:p>
    <w:p w14:paraId="2274C4B6">
      <w:pPr>
        <w:spacing w:before="120" w:after="120" w:line="360" w:lineRule="auto"/>
        <w:ind w:firstLine="480" w:firstLineChars="200"/>
        <w:rPr>
          <w:rFonts w:ascii="宋体" w:hAnsi="宋体" w:eastAsia="宋体" w:cs="宋体"/>
          <w:sz w:val="24"/>
          <w:u w:val="single"/>
        </w:rPr>
      </w:pPr>
      <w:r>
        <w:rPr>
          <w:rFonts w:hint="eastAsia" w:ascii="宋体" w:hAnsi="宋体" w:eastAsia="宋体" w:cs="宋体"/>
          <w:sz w:val="24"/>
        </w:rPr>
        <w:t xml:space="preserve">供应商名称（公章）： </w:t>
      </w:r>
      <w:r>
        <w:rPr>
          <w:rFonts w:hint="eastAsia" w:ascii="宋体" w:hAnsi="宋体" w:eastAsia="宋体" w:cs="宋体"/>
          <w:sz w:val="24"/>
          <w:u w:val="single"/>
        </w:rPr>
        <w:t xml:space="preserve">              </w:t>
      </w:r>
    </w:p>
    <w:p w14:paraId="7C0FC0AB">
      <w:pPr>
        <w:spacing w:before="120" w:after="120" w:line="360" w:lineRule="auto"/>
        <w:ind w:firstLine="480" w:firstLineChars="200"/>
        <w:rPr>
          <w:rFonts w:ascii="宋体" w:hAnsi="宋体" w:eastAsia="宋体" w:cs="宋体"/>
          <w:sz w:val="24"/>
          <w:u w:val="single"/>
        </w:rPr>
      </w:pPr>
      <w:r>
        <w:rPr>
          <w:rFonts w:hint="eastAsia" w:ascii="宋体" w:hAnsi="宋体" w:eastAsia="宋体" w:cs="宋体"/>
          <w:sz w:val="24"/>
        </w:rPr>
        <w:t>法定代表人或其授权代表（签字或加盖人名章）：</w:t>
      </w:r>
      <w:r>
        <w:rPr>
          <w:rFonts w:hint="eastAsia" w:ascii="宋体" w:hAnsi="宋体" w:eastAsia="宋体" w:cs="宋体"/>
          <w:sz w:val="24"/>
          <w:u w:val="single"/>
        </w:rPr>
        <w:t xml:space="preserve">                  </w:t>
      </w:r>
    </w:p>
    <w:p w14:paraId="40F220BC">
      <w:pPr>
        <w:spacing w:before="120" w:after="120" w:line="360" w:lineRule="auto"/>
        <w:ind w:firstLine="480" w:firstLineChars="200"/>
        <w:rPr>
          <w:rFonts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EC8B131">
      <w:pPr>
        <w:ind w:right="280"/>
        <w:rPr>
          <w:rFonts w:ascii="宋体" w:hAnsi="宋体" w:eastAsia="宋体" w:cs="宋体"/>
          <w:sz w:val="24"/>
        </w:rPr>
      </w:pPr>
    </w:p>
    <w:p w14:paraId="54517761">
      <w:pPr>
        <w:rPr>
          <w:rFonts w:ascii="宋体" w:hAnsi="宋体" w:eastAsia="宋体" w:cs="宋体"/>
          <w:sz w:val="24"/>
        </w:rPr>
      </w:pPr>
      <w:r>
        <w:rPr>
          <w:rFonts w:hint="eastAsia" w:ascii="宋体" w:hAnsi="宋体" w:eastAsia="宋体" w:cs="宋体"/>
          <w:sz w:val="24"/>
        </w:rPr>
        <w:br w:type="page"/>
      </w:r>
    </w:p>
    <w:p w14:paraId="66B92680">
      <w:pPr>
        <w:numPr>
          <w:ilvl w:val="1"/>
          <w:numId w:val="0"/>
        </w:numPr>
        <w:ind w:left="720" w:hanging="720"/>
        <w:jc w:val="left"/>
        <w:outlineLvl w:val="2"/>
        <w:rPr>
          <w:rFonts w:ascii="宋体" w:hAnsi="宋体" w:eastAsia="宋体" w:cs="宋体"/>
          <w:b/>
          <w:sz w:val="24"/>
          <w:szCs w:val="22"/>
        </w:rPr>
      </w:pPr>
      <w:bookmarkStart w:id="380" w:name="_Toc7005126"/>
      <w:r>
        <w:rPr>
          <w:rFonts w:ascii="宋体" w:hAnsi="宋体" w:eastAsia="宋体" w:cs="宋体"/>
          <w:b/>
          <w:sz w:val="24"/>
          <w:szCs w:val="22"/>
        </w:rPr>
        <w:t>6</w:t>
      </w:r>
      <w:r>
        <w:rPr>
          <w:rFonts w:hint="eastAsia" w:ascii="宋体" w:hAnsi="宋体" w:eastAsia="宋体" w:cs="宋体"/>
          <w:b/>
          <w:sz w:val="24"/>
          <w:szCs w:val="22"/>
        </w:rPr>
        <w:t>供应商参加政府采购活动前3年内在经营活动中没有重大违法记录的书面声明（格式）</w:t>
      </w:r>
      <w:bookmarkEnd w:id="380"/>
    </w:p>
    <w:p w14:paraId="162F2FDA">
      <w:pPr>
        <w:jc w:val="center"/>
        <w:rPr>
          <w:rFonts w:ascii="宋体" w:hAnsi="宋体" w:eastAsia="宋体" w:cs="宋体"/>
          <w:sz w:val="24"/>
        </w:rPr>
      </w:pPr>
    </w:p>
    <w:p w14:paraId="2E787283">
      <w:pPr>
        <w:jc w:val="center"/>
        <w:rPr>
          <w:rFonts w:ascii="宋体" w:hAnsi="宋体" w:eastAsia="宋体" w:cs="宋体"/>
          <w:b/>
          <w:sz w:val="24"/>
        </w:rPr>
      </w:pPr>
      <w:r>
        <w:rPr>
          <w:rFonts w:hint="eastAsia" w:ascii="宋体" w:hAnsi="宋体" w:eastAsia="宋体" w:cs="宋体"/>
          <w:b/>
          <w:sz w:val="24"/>
        </w:rPr>
        <w:t>声明函</w:t>
      </w:r>
    </w:p>
    <w:p w14:paraId="7BF20D4F">
      <w:pPr>
        <w:jc w:val="center"/>
        <w:rPr>
          <w:rFonts w:ascii="宋体" w:hAnsi="宋体" w:eastAsia="宋体" w:cs="宋体"/>
          <w:sz w:val="24"/>
        </w:rPr>
      </w:pPr>
    </w:p>
    <w:p w14:paraId="42745BCC">
      <w:pPr>
        <w:tabs>
          <w:tab w:val="left" w:pos="5580"/>
        </w:tabs>
        <w:spacing w:before="120" w:line="360" w:lineRule="auto"/>
        <w:rPr>
          <w:rFonts w:ascii="宋体" w:hAnsi="宋体" w:eastAsia="宋体" w:cs="宋体"/>
          <w:sz w:val="24"/>
        </w:rPr>
      </w:pPr>
      <w:r>
        <w:rPr>
          <w:rFonts w:hint="eastAsia" w:ascii="宋体" w:hAnsi="宋体" w:eastAsia="宋体" w:cs="宋体"/>
          <w:sz w:val="24"/>
        </w:rPr>
        <w:t>至：</w:t>
      </w:r>
      <w:r>
        <w:rPr>
          <w:rFonts w:hint="eastAsia" w:ascii="宋体" w:hAnsi="宋体" w:eastAsia="宋体" w:cs="宋体"/>
          <w:kern w:val="0"/>
          <w:sz w:val="24"/>
          <w:u w:val="single"/>
        </w:rPr>
        <w:t>永寿县人民政府办公室</w:t>
      </w:r>
      <w:r>
        <w:rPr>
          <w:rFonts w:hint="eastAsia" w:ascii="宋体" w:hAnsi="宋体" w:eastAsia="宋体" w:cs="宋体"/>
          <w:sz w:val="24"/>
          <w:u w:val="single"/>
        </w:rPr>
        <w:t xml:space="preserve">  </w:t>
      </w:r>
    </w:p>
    <w:p w14:paraId="4197511F">
      <w:pPr>
        <w:tabs>
          <w:tab w:val="left" w:pos="5580"/>
        </w:tabs>
        <w:spacing w:before="120" w:line="360" w:lineRule="auto"/>
        <w:ind w:firstLine="480" w:firstLineChars="200"/>
        <w:rPr>
          <w:rFonts w:ascii="宋体" w:hAnsi="宋体" w:eastAsia="宋体" w:cs="宋体"/>
          <w:sz w:val="24"/>
        </w:rPr>
      </w:pPr>
    </w:p>
    <w:p w14:paraId="4D4EA9F2">
      <w:pPr>
        <w:tabs>
          <w:tab w:val="left" w:pos="5580"/>
        </w:tabs>
        <w:spacing w:before="120" w:line="360" w:lineRule="auto"/>
        <w:ind w:firstLine="480" w:firstLineChars="200"/>
        <w:rPr>
          <w:rFonts w:ascii="宋体" w:hAnsi="宋体" w:eastAsia="宋体" w:cs="宋体"/>
          <w:sz w:val="24"/>
        </w:rPr>
      </w:pPr>
      <w:r>
        <w:rPr>
          <w:rFonts w:hint="eastAsia" w:ascii="宋体" w:hAnsi="宋体" w:eastAsia="宋体" w:cs="宋体"/>
          <w:sz w:val="24"/>
        </w:rPr>
        <w:t>我公司郑重承诺在参加本项目政府采购活动前三年内，在经营活动中无重大违法记录。公司未受到行政处罚或责令停业、吊销许可证（或执照）；未处于财产被接管、冻结、破产状况。</w:t>
      </w:r>
    </w:p>
    <w:p w14:paraId="65C9D69E">
      <w:pPr>
        <w:tabs>
          <w:tab w:val="left" w:pos="5580"/>
        </w:tabs>
        <w:spacing w:before="120" w:line="360" w:lineRule="auto"/>
        <w:ind w:firstLine="480" w:firstLineChars="200"/>
        <w:rPr>
          <w:rFonts w:ascii="宋体" w:hAnsi="宋体" w:eastAsia="宋体" w:cs="宋体"/>
          <w:sz w:val="24"/>
        </w:rPr>
      </w:pPr>
      <w:r>
        <w:rPr>
          <w:rFonts w:hint="eastAsia" w:ascii="宋体" w:hAnsi="宋体" w:eastAsia="宋体" w:cs="宋体"/>
          <w:sz w:val="24"/>
        </w:rPr>
        <w:t>特此声明。</w:t>
      </w:r>
    </w:p>
    <w:p w14:paraId="28EFFAA0">
      <w:pPr>
        <w:tabs>
          <w:tab w:val="left" w:pos="5580"/>
        </w:tabs>
        <w:spacing w:before="120" w:line="360" w:lineRule="auto"/>
        <w:ind w:firstLine="480" w:firstLineChars="200"/>
        <w:rPr>
          <w:rFonts w:ascii="宋体" w:hAnsi="宋体" w:eastAsia="宋体" w:cs="宋体"/>
          <w:sz w:val="24"/>
        </w:rPr>
      </w:pPr>
    </w:p>
    <w:p w14:paraId="23FA1165">
      <w:pPr>
        <w:spacing w:before="120" w:after="120" w:line="360" w:lineRule="auto"/>
        <w:ind w:firstLine="480" w:firstLineChars="200"/>
        <w:rPr>
          <w:rFonts w:ascii="宋体" w:hAnsi="宋体" w:eastAsia="宋体" w:cs="宋体"/>
          <w:sz w:val="24"/>
          <w:u w:val="single"/>
        </w:rPr>
      </w:pPr>
      <w:r>
        <w:rPr>
          <w:rFonts w:hint="eastAsia" w:ascii="宋体" w:hAnsi="宋体" w:eastAsia="宋体" w:cs="宋体"/>
          <w:sz w:val="24"/>
        </w:rPr>
        <w:t xml:space="preserve">供应商名称（公章）： </w:t>
      </w:r>
      <w:r>
        <w:rPr>
          <w:rFonts w:hint="eastAsia" w:ascii="宋体" w:hAnsi="宋体" w:eastAsia="宋体" w:cs="宋体"/>
          <w:sz w:val="24"/>
          <w:u w:val="single"/>
        </w:rPr>
        <w:t xml:space="preserve">              </w:t>
      </w:r>
    </w:p>
    <w:p w14:paraId="709BD950">
      <w:pPr>
        <w:spacing w:before="120" w:after="120" w:line="360" w:lineRule="auto"/>
        <w:ind w:firstLine="480" w:firstLineChars="200"/>
        <w:rPr>
          <w:rFonts w:ascii="宋体" w:hAnsi="宋体" w:eastAsia="宋体" w:cs="宋体"/>
          <w:sz w:val="24"/>
          <w:u w:val="single"/>
        </w:rPr>
      </w:pPr>
      <w:r>
        <w:rPr>
          <w:rFonts w:hint="eastAsia" w:ascii="宋体" w:hAnsi="宋体" w:eastAsia="宋体" w:cs="宋体"/>
          <w:sz w:val="24"/>
        </w:rPr>
        <w:t>法定代表人或其授权代表（签字或加盖人名章）：</w:t>
      </w:r>
      <w:r>
        <w:rPr>
          <w:rFonts w:hint="eastAsia" w:ascii="宋体" w:hAnsi="宋体" w:eastAsia="宋体" w:cs="宋体"/>
          <w:sz w:val="24"/>
          <w:u w:val="single"/>
        </w:rPr>
        <w:t xml:space="preserve">                  </w:t>
      </w:r>
    </w:p>
    <w:p w14:paraId="0A4E9879">
      <w:pPr>
        <w:spacing w:before="120" w:after="120" w:line="360" w:lineRule="auto"/>
        <w:ind w:firstLine="480" w:firstLineChars="200"/>
        <w:rPr>
          <w:rFonts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731C922B">
      <w:pPr>
        <w:spacing w:after="120"/>
        <w:rPr>
          <w:rFonts w:ascii="宋体" w:hAnsi="宋体" w:eastAsia="宋体" w:cs="宋体"/>
        </w:rPr>
      </w:pPr>
    </w:p>
    <w:p w14:paraId="62B96942">
      <w:pPr>
        <w:spacing w:after="120"/>
        <w:rPr>
          <w:rFonts w:ascii="宋体" w:hAnsi="宋体" w:eastAsia="宋体" w:cs="宋体"/>
        </w:rPr>
      </w:pPr>
    </w:p>
    <w:p w14:paraId="3B259703">
      <w:pPr>
        <w:spacing w:line="360" w:lineRule="auto"/>
        <w:rPr>
          <w:rFonts w:ascii="宋体" w:hAnsi="宋体" w:eastAsia="宋体" w:cs="宋体"/>
          <w:sz w:val="24"/>
          <w:szCs w:val="21"/>
          <w:u w:val="single"/>
        </w:rPr>
      </w:pPr>
    </w:p>
    <w:p w14:paraId="2EE5C922">
      <w:pPr>
        <w:pStyle w:val="22"/>
        <w:rPr>
          <w:rFonts w:ascii="宋体" w:hAnsi="宋体" w:eastAsia="宋体" w:cs="宋体"/>
        </w:rPr>
      </w:pPr>
    </w:p>
    <w:p w14:paraId="4F18C072">
      <w:pPr>
        <w:pStyle w:val="22"/>
        <w:rPr>
          <w:rFonts w:ascii="宋体" w:hAnsi="宋体" w:eastAsia="宋体" w:cs="宋体"/>
        </w:rPr>
      </w:pPr>
    </w:p>
    <w:p w14:paraId="53AFE4DC">
      <w:pPr>
        <w:pStyle w:val="22"/>
        <w:rPr>
          <w:rFonts w:ascii="宋体" w:hAnsi="宋体" w:eastAsia="宋体" w:cs="宋体"/>
        </w:rPr>
      </w:pPr>
    </w:p>
    <w:p w14:paraId="71A6BC06">
      <w:pPr>
        <w:pStyle w:val="22"/>
        <w:rPr>
          <w:rFonts w:ascii="宋体" w:hAnsi="宋体" w:eastAsia="宋体" w:cs="宋体"/>
        </w:rPr>
      </w:pPr>
    </w:p>
    <w:p w14:paraId="078A3F32">
      <w:pPr>
        <w:pStyle w:val="22"/>
        <w:rPr>
          <w:rFonts w:ascii="宋体" w:hAnsi="宋体" w:eastAsia="宋体" w:cs="宋体"/>
        </w:rPr>
      </w:pPr>
    </w:p>
    <w:p w14:paraId="0C53A04D">
      <w:pPr>
        <w:pStyle w:val="22"/>
        <w:rPr>
          <w:rFonts w:ascii="宋体" w:hAnsi="宋体" w:eastAsia="宋体" w:cs="宋体"/>
        </w:rPr>
      </w:pPr>
    </w:p>
    <w:p w14:paraId="0A3EA7D3">
      <w:pPr>
        <w:pStyle w:val="22"/>
        <w:rPr>
          <w:rFonts w:ascii="宋体" w:hAnsi="宋体" w:eastAsia="宋体" w:cs="宋体"/>
        </w:rPr>
      </w:pPr>
    </w:p>
    <w:p w14:paraId="5E5490E0">
      <w:pPr>
        <w:pStyle w:val="22"/>
        <w:rPr>
          <w:rFonts w:ascii="宋体" w:hAnsi="宋体" w:eastAsia="宋体" w:cs="宋体"/>
        </w:rPr>
      </w:pPr>
    </w:p>
    <w:p w14:paraId="482C96DC">
      <w:pPr>
        <w:pStyle w:val="22"/>
        <w:rPr>
          <w:rFonts w:ascii="宋体" w:hAnsi="宋体" w:eastAsia="宋体" w:cs="宋体"/>
        </w:rPr>
      </w:pPr>
    </w:p>
    <w:p w14:paraId="1C1DAC4B">
      <w:pPr>
        <w:rPr>
          <w:rFonts w:ascii="宋体" w:hAnsi="宋体" w:eastAsia="宋体" w:cs="宋体"/>
        </w:rPr>
      </w:pPr>
    </w:p>
    <w:p w14:paraId="0A9AA265">
      <w:pPr>
        <w:pStyle w:val="74"/>
        <w:ind w:firstLine="480"/>
        <w:rPr>
          <w:rFonts w:ascii="宋体" w:hAnsi="宋体" w:eastAsia="宋体" w:cs="宋体"/>
        </w:rPr>
      </w:pPr>
    </w:p>
    <w:p w14:paraId="4B984909">
      <w:pPr>
        <w:pStyle w:val="22"/>
        <w:rPr>
          <w:rFonts w:ascii="宋体" w:hAnsi="宋体" w:eastAsia="宋体" w:cs="宋体"/>
        </w:rPr>
      </w:pPr>
    </w:p>
    <w:p w14:paraId="1F8783E4">
      <w:pPr>
        <w:pStyle w:val="22"/>
        <w:rPr>
          <w:rFonts w:ascii="宋体" w:hAnsi="宋体" w:eastAsia="宋体" w:cs="宋体"/>
        </w:rPr>
      </w:pPr>
    </w:p>
    <w:p w14:paraId="5BD0E825">
      <w:pPr>
        <w:pStyle w:val="22"/>
        <w:rPr>
          <w:rFonts w:ascii="宋体" w:hAnsi="宋体" w:eastAsia="宋体" w:cs="宋体"/>
        </w:rPr>
      </w:pPr>
    </w:p>
    <w:p w14:paraId="3AE96DFE">
      <w:pPr>
        <w:outlineLvl w:val="2"/>
        <w:rPr>
          <w:rFonts w:ascii="宋体" w:hAnsi="宋体" w:eastAsia="宋体" w:cs="宋体"/>
          <w:b/>
          <w:sz w:val="24"/>
          <w:szCs w:val="22"/>
        </w:rPr>
      </w:pPr>
      <w:r>
        <w:rPr>
          <w:rFonts w:hint="eastAsia" w:ascii="宋体" w:hAnsi="宋体" w:eastAsia="宋体" w:cs="宋体"/>
          <w:b/>
          <w:sz w:val="24"/>
          <w:szCs w:val="22"/>
        </w:rPr>
        <w:t>7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2CB5DE43">
      <w:pPr>
        <w:pStyle w:val="22"/>
        <w:rPr>
          <w:rFonts w:ascii="宋体" w:hAnsi="宋体" w:eastAsia="宋体" w:cs="宋体"/>
        </w:rPr>
      </w:pPr>
    </w:p>
    <w:p w14:paraId="2E7E102D">
      <w:pPr>
        <w:tabs>
          <w:tab w:val="left" w:pos="993"/>
          <w:tab w:val="left" w:pos="1030"/>
          <w:tab w:val="left" w:pos="8364"/>
        </w:tabs>
        <w:snapToGrid w:val="0"/>
        <w:spacing w:after="120" w:afterLines="50"/>
        <w:ind w:right="-57" w:rightChars="-27"/>
        <w:jc w:val="left"/>
        <w:rPr>
          <w:rFonts w:ascii="宋体" w:hAnsi="宋体" w:eastAsia="宋体" w:cs="宋体"/>
          <w:sz w:val="24"/>
          <w:u w:val="single"/>
        </w:rPr>
      </w:pPr>
      <w:r>
        <w:rPr>
          <w:rFonts w:hint="eastAsia" w:ascii="宋体" w:hAnsi="宋体" w:eastAsia="宋体" w:cs="宋体"/>
          <w:sz w:val="24"/>
        </w:rPr>
        <w:t>说明：</w:t>
      </w:r>
      <w:r>
        <w:rPr>
          <w:rFonts w:hint="eastAsia" w:ascii="宋体" w:hAnsi="宋体" w:eastAsia="宋体" w:cs="宋体"/>
          <w:sz w:val="24"/>
          <w:u w:val="single"/>
        </w:rPr>
        <w:t>提供网站查询截图并加盖公章</w:t>
      </w:r>
    </w:p>
    <w:p w14:paraId="22BAD643">
      <w:pPr>
        <w:pStyle w:val="22"/>
        <w:rPr>
          <w:rFonts w:ascii="宋体" w:hAnsi="宋体" w:eastAsia="宋体" w:cs="宋体"/>
        </w:rPr>
      </w:pPr>
    </w:p>
    <w:p w14:paraId="54B8EDFB">
      <w:pPr>
        <w:pStyle w:val="22"/>
        <w:rPr>
          <w:rFonts w:ascii="宋体" w:hAnsi="宋体" w:eastAsia="宋体" w:cs="宋体"/>
        </w:rPr>
      </w:pPr>
    </w:p>
    <w:p w14:paraId="37392122">
      <w:pPr>
        <w:rPr>
          <w:rFonts w:ascii="宋体" w:hAnsi="宋体" w:eastAsia="宋体" w:cs="宋体"/>
        </w:rPr>
      </w:pPr>
      <w:r>
        <w:rPr>
          <w:rFonts w:hint="eastAsia" w:ascii="宋体" w:hAnsi="宋体" w:eastAsia="宋体" w:cs="宋体"/>
        </w:rPr>
        <w:br w:type="page"/>
      </w:r>
    </w:p>
    <w:p w14:paraId="07D94584">
      <w:pPr>
        <w:pStyle w:val="5"/>
        <w:jc w:val="center"/>
      </w:pPr>
      <w:r>
        <w:rPr>
          <w:rFonts w:hint="eastAsia" w:ascii="宋体" w:hAnsi="宋体" w:eastAsia="宋体" w:cs="宋体"/>
          <w:szCs w:val="22"/>
        </w:rPr>
        <w:t>8非联合体声明函</w:t>
      </w:r>
    </w:p>
    <w:p w14:paraId="2B68A51A">
      <w:pPr>
        <w:tabs>
          <w:tab w:val="left" w:pos="5580"/>
        </w:tabs>
        <w:spacing w:before="120" w:line="360" w:lineRule="auto"/>
        <w:rPr>
          <w:rFonts w:ascii="宋体" w:hAnsi="宋体" w:eastAsia="宋体" w:cs="宋体"/>
          <w:sz w:val="24"/>
        </w:rPr>
      </w:pPr>
      <w:r>
        <w:rPr>
          <w:rFonts w:hint="eastAsia" w:ascii="宋体" w:hAnsi="宋体" w:eastAsia="宋体" w:cs="宋体"/>
          <w:sz w:val="24"/>
        </w:rPr>
        <w:t>至：</w:t>
      </w:r>
      <w:r>
        <w:rPr>
          <w:rFonts w:hint="eastAsia" w:ascii="宋体" w:hAnsi="宋体" w:eastAsia="宋体" w:cs="宋体"/>
          <w:kern w:val="0"/>
          <w:sz w:val="24"/>
          <w:u w:val="single"/>
        </w:rPr>
        <w:t>永寿县人民政府办公室</w:t>
      </w:r>
      <w:r>
        <w:rPr>
          <w:rFonts w:hint="eastAsia" w:ascii="宋体" w:hAnsi="宋体" w:eastAsia="宋体" w:cs="宋体"/>
          <w:sz w:val="24"/>
          <w:u w:val="single"/>
        </w:rPr>
        <w:t xml:space="preserve">  </w:t>
      </w:r>
    </w:p>
    <w:p w14:paraId="3A29AF0B">
      <w:pPr>
        <w:tabs>
          <w:tab w:val="left" w:pos="5580"/>
        </w:tabs>
        <w:spacing w:before="120" w:line="360" w:lineRule="auto"/>
        <w:ind w:firstLine="480" w:firstLineChars="200"/>
        <w:rPr>
          <w:rFonts w:ascii="宋体" w:hAnsi="宋体" w:eastAsia="宋体" w:cs="宋体"/>
          <w:sz w:val="24"/>
        </w:rPr>
      </w:pPr>
    </w:p>
    <w:p w14:paraId="78F3FF42">
      <w:pPr>
        <w:tabs>
          <w:tab w:val="left" w:pos="5580"/>
        </w:tabs>
        <w:spacing w:before="120" w:line="360" w:lineRule="auto"/>
        <w:ind w:firstLine="480" w:firstLineChars="200"/>
        <w:rPr>
          <w:rFonts w:ascii="宋体" w:hAnsi="宋体" w:eastAsia="宋体" w:cs="宋体"/>
          <w:sz w:val="24"/>
        </w:rPr>
      </w:pPr>
      <w:r>
        <w:rPr>
          <w:rFonts w:hint="eastAsia" w:ascii="宋体" w:hAnsi="宋体" w:eastAsia="宋体" w:cs="宋体"/>
          <w:sz w:val="24"/>
        </w:rPr>
        <w:t>我公司就参加本项目政府采购活动郑重声明：</w:t>
      </w:r>
    </w:p>
    <w:p w14:paraId="7C675625">
      <w:pPr>
        <w:tabs>
          <w:tab w:val="left" w:pos="5580"/>
        </w:tabs>
        <w:spacing w:before="120" w:line="360" w:lineRule="auto"/>
        <w:ind w:firstLine="480" w:firstLineChars="200"/>
        <w:rPr>
          <w:rFonts w:ascii="宋体" w:hAnsi="宋体" w:eastAsia="宋体" w:cs="宋体"/>
          <w:sz w:val="24"/>
        </w:rPr>
      </w:pPr>
      <w:r>
        <w:rPr>
          <w:rFonts w:hint="eastAsia" w:ascii="宋体" w:hAnsi="宋体" w:eastAsia="宋体" w:cs="宋体"/>
          <w:sz w:val="24"/>
        </w:rPr>
        <w:t>我公司保证本项目并非联合体投标，本项目由我公司独立承担。若我公司违反上述保证，经查实，我公司愿意接受公开通报，承担由此带来的法律后果。</w:t>
      </w:r>
    </w:p>
    <w:p w14:paraId="11CAE8AD">
      <w:pPr>
        <w:tabs>
          <w:tab w:val="left" w:pos="5580"/>
        </w:tabs>
        <w:spacing w:before="120" w:line="360" w:lineRule="auto"/>
        <w:ind w:firstLine="480" w:firstLineChars="200"/>
        <w:rPr>
          <w:rFonts w:ascii="宋体" w:hAnsi="宋体" w:eastAsia="宋体" w:cs="宋体"/>
          <w:sz w:val="24"/>
        </w:rPr>
      </w:pPr>
      <w:r>
        <w:rPr>
          <w:rFonts w:hint="eastAsia" w:ascii="宋体" w:hAnsi="宋体" w:eastAsia="宋体" w:cs="宋体"/>
          <w:sz w:val="24"/>
        </w:rPr>
        <w:t>特此声明！</w:t>
      </w:r>
    </w:p>
    <w:p w14:paraId="52AD0822">
      <w:pPr>
        <w:tabs>
          <w:tab w:val="left" w:pos="5580"/>
        </w:tabs>
        <w:spacing w:before="120" w:line="360" w:lineRule="auto"/>
        <w:ind w:firstLine="480" w:firstLineChars="200"/>
        <w:rPr>
          <w:rFonts w:ascii="宋体" w:hAnsi="宋体" w:eastAsia="宋体" w:cs="宋体"/>
          <w:sz w:val="24"/>
        </w:rPr>
      </w:pPr>
    </w:p>
    <w:p w14:paraId="7B5A6465">
      <w:pPr>
        <w:spacing w:before="120" w:after="120" w:line="360" w:lineRule="auto"/>
        <w:ind w:firstLine="480" w:firstLineChars="200"/>
        <w:rPr>
          <w:rFonts w:ascii="宋体" w:hAnsi="宋体" w:eastAsia="宋体" w:cs="宋体"/>
          <w:sz w:val="24"/>
          <w:u w:val="single"/>
        </w:rPr>
      </w:pPr>
      <w:r>
        <w:rPr>
          <w:rFonts w:hint="eastAsia" w:ascii="宋体" w:hAnsi="宋体" w:eastAsia="宋体" w:cs="宋体"/>
          <w:sz w:val="24"/>
        </w:rPr>
        <w:t xml:space="preserve">供应商名称（公章）： </w:t>
      </w:r>
      <w:r>
        <w:rPr>
          <w:rFonts w:hint="eastAsia" w:ascii="宋体" w:hAnsi="宋体" w:eastAsia="宋体" w:cs="宋体"/>
          <w:sz w:val="24"/>
          <w:u w:val="single"/>
        </w:rPr>
        <w:t xml:space="preserve">              </w:t>
      </w:r>
    </w:p>
    <w:p w14:paraId="1E511754">
      <w:pPr>
        <w:spacing w:before="120" w:after="120" w:line="360" w:lineRule="auto"/>
        <w:ind w:firstLine="480" w:firstLineChars="200"/>
        <w:rPr>
          <w:rFonts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159554C">
      <w:pPr>
        <w:rPr>
          <w:rFonts w:ascii="宋体" w:hAnsi="宋体" w:eastAsia="宋体" w:cs="宋体"/>
          <w:b/>
          <w:bCs/>
          <w:sz w:val="28"/>
          <w:szCs w:val="28"/>
        </w:rPr>
      </w:pPr>
    </w:p>
    <w:p w14:paraId="088BE32A">
      <w:pPr>
        <w:rPr>
          <w:rFonts w:ascii="宋体" w:hAnsi="宋体" w:eastAsia="宋体" w:cs="宋体"/>
          <w:b/>
          <w:bCs/>
          <w:sz w:val="28"/>
          <w:szCs w:val="28"/>
        </w:rPr>
      </w:pPr>
      <w:r>
        <w:rPr>
          <w:rFonts w:hint="eastAsia" w:ascii="宋体" w:hAnsi="宋体" w:eastAsia="宋体" w:cs="宋体"/>
          <w:b/>
          <w:bCs/>
          <w:sz w:val="28"/>
          <w:szCs w:val="28"/>
        </w:rPr>
        <w:br w:type="page"/>
      </w:r>
    </w:p>
    <w:p w14:paraId="13A7BDD3">
      <w:pPr>
        <w:spacing w:after="240" w:afterLines="100" w:line="360" w:lineRule="auto"/>
        <w:jc w:val="center"/>
        <w:rPr>
          <w:rFonts w:ascii="宋体" w:hAnsi="宋体" w:eastAsia="宋体" w:cs="宋体"/>
          <w:b/>
          <w:bCs/>
          <w:sz w:val="28"/>
          <w:szCs w:val="28"/>
        </w:rPr>
      </w:pPr>
      <w:r>
        <w:rPr>
          <w:rFonts w:hint="eastAsia" w:ascii="宋体" w:hAnsi="宋体" w:eastAsia="宋体" w:cs="宋体"/>
          <w:b/>
          <w:bCs/>
          <w:sz w:val="28"/>
          <w:szCs w:val="28"/>
        </w:rPr>
        <w:t>（以下附件根据实际情况提供，没有则不提供）</w:t>
      </w:r>
    </w:p>
    <w:p w14:paraId="574A7F25">
      <w:pPr>
        <w:jc w:val="center"/>
        <w:outlineLvl w:val="2"/>
        <w:rPr>
          <w:rFonts w:ascii="宋体" w:hAnsi="宋体" w:eastAsia="宋体" w:cs="宋体"/>
          <w:b/>
          <w:sz w:val="24"/>
          <w:szCs w:val="22"/>
        </w:rPr>
      </w:pPr>
      <w:r>
        <w:rPr>
          <w:rFonts w:hint="eastAsia" w:ascii="宋体" w:hAnsi="宋体" w:eastAsia="宋体" w:cs="宋体"/>
          <w:b/>
          <w:sz w:val="24"/>
          <w:szCs w:val="22"/>
        </w:rPr>
        <w:t>中小企业声明函（服务）</w:t>
      </w:r>
    </w:p>
    <w:p w14:paraId="40708C3B">
      <w:pPr>
        <w:keepNext/>
        <w:keepLines/>
        <w:spacing w:before="340" w:after="330" w:line="312" w:lineRule="auto"/>
        <w:ind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本公司（联合体）郑重声明，根据《政府采购促进中小企业发展管理办法》（财库﹝2020﹞46 号）的规定，本公司（联合体）参加</w:t>
      </w:r>
      <w:r>
        <w:rPr>
          <w:rFonts w:hint="eastAsia" w:ascii="宋体" w:hAnsi="宋体" w:eastAsia="宋体" w:cs="宋体"/>
          <w:color w:val="000000"/>
          <w:sz w:val="22"/>
          <w:szCs w:val="22"/>
          <w:u w:val="single"/>
        </w:rPr>
        <w:t>（单位名称）</w:t>
      </w:r>
      <w:r>
        <w:rPr>
          <w:rFonts w:hint="eastAsia" w:ascii="宋体" w:hAnsi="宋体" w:eastAsia="宋体" w:cs="宋体"/>
          <w:color w:val="000000"/>
          <w:sz w:val="22"/>
          <w:szCs w:val="22"/>
        </w:rPr>
        <w:t>的</w:t>
      </w:r>
      <w:r>
        <w:rPr>
          <w:rFonts w:hint="eastAsia" w:ascii="宋体" w:hAnsi="宋体" w:eastAsia="宋体" w:cs="宋体"/>
          <w:color w:val="000000"/>
          <w:sz w:val="22"/>
          <w:szCs w:val="22"/>
          <w:u w:val="single"/>
        </w:rPr>
        <w:t>（项目名称）</w:t>
      </w:r>
      <w:r>
        <w:rPr>
          <w:rFonts w:hint="eastAsia" w:ascii="宋体" w:hAnsi="宋体" w:eastAsia="宋体" w:cs="宋体"/>
          <w:color w:val="000000"/>
          <w:sz w:val="22"/>
          <w:szCs w:val="22"/>
        </w:rPr>
        <w:t>采购活动，工程的施工单位全部为符合政策要求的中小企业（或者：服务全部由符合政策要求的中小企业承接）。相关企业（含联合体中的中小企业、签订分包意向协议的中小企业）的具体情况如下：</w:t>
      </w:r>
    </w:p>
    <w:p w14:paraId="415DEBAD">
      <w:pPr>
        <w:tabs>
          <w:tab w:val="left" w:pos="1243"/>
        </w:tabs>
        <w:spacing w:line="312" w:lineRule="auto"/>
        <w:ind w:firstLine="457" w:firstLineChars="208"/>
        <w:rPr>
          <w:rFonts w:ascii="宋体" w:hAnsi="宋体" w:eastAsia="宋体" w:cs="宋体"/>
          <w:color w:val="000000"/>
          <w:sz w:val="22"/>
          <w:szCs w:val="22"/>
        </w:rPr>
      </w:pPr>
      <w:r>
        <w:rPr>
          <w:rFonts w:hint="eastAsia" w:ascii="宋体" w:hAnsi="宋体" w:eastAsia="宋体" w:cs="宋体"/>
          <w:color w:val="000000"/>
          <w:sz w:val="22"/>
          <w:szCs w:val="22"/>
        </w:rPr>
        <w:t>1.（</w:t>
      </w:r>
      <w:r>
        <w:rPr>
          <w:rFonts w:hint="eastAsia" w:ascii="宋体" w:hAnsi="宋体" w:eastAsia="宋体" w:cs="宋体"/>
          <w:color w:val="000000"/>
          <w:sz w:val="22"/>
          <w:szCs w:val="22"/>
          <w:u w:val="single"/>
        </w:rPr>
        <w:t>标的名称）</w:t>
      </w:r>
      <w:r>
        <w:rPr>
          <w:rFonts w:hint="eastAsia" w:ascii="宋体" w:hAnsi="宋体" w:eastAsia="宋体" w:cs="宋体"/>
          <w:color w:val="000000"/>
          <w:sz w:val="22"/>
          <w:szCs w:val="22"/>
        </w:rPr>
        <w:t>，属于</w:t>
      </w:r>
      <w:r>
        <w:rPr>
          <w:rFonts w:hint="eastAsia" w:ascii="宋体" w:hAnsi="宋体" w:eastAsia="宋体" w:cs="宋体"/>
          <w:color w:val="000000"/>
          <w:sz w:val="22"/>
          <w:szCs w:val="22"/>
          <w:u w:val="single"/>
        </w:rPr>
        <w:t>（采购文件中明确的所属行业）</w:t>
      </w:r>
      <w:r>
        <w:rPr>
          <w:rFonts w:hint="eastAsia" w:ascii="宋体" w:hAnsi="宋体" w:eastAsia="宋体" w:cs="宋体"/>
          <w:color w:val="000000"/>
          <w:sz w:val="22"/>
          <w:szCs w:val="22"/>
        </w:rPr>
        <w:t>；承建（承接）企业为</w:t>
      </w:r>
      <w:r>
        <w:rPr>
          <w:rFonts w:hint="eastAsia" w:ascii="宋体" w:hAnsi="宋体" w:eastAsia="宋体" w:cs="宋体"/>
          <w:color w:val="000000"/>
          <w:sz w:val="22"/>
          <w:szCs w:val="22"/>
          <w:u w:val="single"/>
        </w:rPr>
        <w:t>（企业名称）</w:t>
      </w:r>
      <w:r>
        <w:rPr>
          <w:rFonts w:hint="eastAsia" w:ascii="宋体" w:hAnsi="宋体" w:eastAsia="宋体" w:cs="宋体"/>
          <w:color w:val="000000"/>
          <w:sz w:val="22"/>
          <w:szCs w:val="22"/>
        </w:rPr>
        <w:t>，从业人员</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u w:val="single"/>
        </w:rPr>
        <w:tab/>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人，营业收入为</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万元，资产总额为</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万元，属于</w:t>
      </w:r>
      <w:r>
        <w:rPr>
          <w:rFonts w:hint="eastAsia" w:ascii="宋体" w:hAnsi="宋体" w:eastAsia="宋体" w:cs="宋体"/>
          <w:color w:val="000000"/>
          <w:sz w:val="22"/>
          <w:szCs w:val="22"/>
          <w:u w:val="single"/>
        </w:rPr>
        <w:t>（中型企业、小型企业、微型企业）</w:t>
      </w:r>
      <w:r>
        <w:rPr>
          <w:rFonts w:hint="eastAsia" w:ascii="宋体" w:hAnsi="宋体" w:eastAsia="宋体" w:cs="宋体"/>
          <w:color w:val="000000"/>
          <w:sz w:val="22"/>
          <w:szCs w:val="22"/>
        </w:rPr>
        <w:t>；</w:t>
      </w:r>
    </w:p>
    <w:p w14:paraId="26026311">
      <w:pPr>
        <w:spacing w:line="312" w:lineRule="auto"/>
        <w:ind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2.</w:t>
      </w:r>
      <w:r>
        <w:rPr>
          <w:rFonts w:hint="eastAsia" w:ascii="宋体" w:hAnsi="宋体" w:eastAsia="宋体" w:cs="宋体"/>
          <w:color w:val="000000"/>
          <w:sz w:val="22"/>
          <w:szCs w:val="22"/>
          <w:u w:val="single"/>
        </w:rPr>
        <w:t>（标的名称）</w:t>
      </w:r>
      <w:r>
        <w:rPr>
          <w:rFonts w:hint="eastAsia" w:ascii="宋体" w:hAnsi="宋体" w:eastAsia="宋体" w:cs="宋体"/>
          <w:color w:val="000000"/>
          <w:sz w:val="22"/>
          <w:szCs w:val="22"/>
        </w:rPr>
        <w:t>，属于</w:t>
      </w:r>
      <w:r>
        <w:rPr>
          <w:rFonts w:hint="eastAsia" w:ascii="宋体" w:hAnsi="宋体" w:eastAsia="宋体" w:cs="宋体"/>
          <w:color w:val="000000"/>
          <w:sz w:val="22"/>
          <w:szCs w:val="22"/>
          <w:u w:val="single"/>
        </w:rPr>
        <w:t>（采购文件中明确的所属行业）</w:t>
      </w:r>
      <w:r>
        <w:rPr>
          <w:rFonts w:hint="eastAsia" w:ascii="宋体" w:hAnsi="宋体" w:eastAsia="宋体" w:cs="宋体"/>
          <w:color w:val="000000"/>
          <w:sz w:val="22"/>
          <w:szCs w:val="22"/>
        </w:rPr>
        <w:t>；承建（承接）企业为</w:t>
      </w:r>
      <w:r>
        <w:rPr>
          <w:rFonts w:hint="eastAsia" w:ascii="宋体" w:hAnsi="宋体" w:eastAsia="宋体" w:cs="宋体"/>
          <w:color w:val="000000"/>
          <w:sz w:val="22"/>
          <w:szCs w:val="22"/>
          <w:u w:val="single"/>
        </w:rPr>
        <w:t>（企业名称）</w:t>
      </w:r>
      <w:r>
        <w:rPr>
          <w:rFonts w:hint="eastAsia" w:ascii="宋体" w:hAnsi="宋体" w:eastAsia="宋体" w:cs="宋体"/>
          <w:color w:val="000000"/>
          <w:sz w:val="22"/>
          <w:szCs w:val="22"/>
        </w:rPr>
        <w:t>，从业人员</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人，营业收入为</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u w:val="single"/>
        </w:rPr>
        <w:tab/>
      </w:r>
      <w:r>
        <w:rPr>
          <w:rFonts w:hint="eastAsia" w:ascii="宋体" w:hAnsi="宋体" w:eastAsia="宋体" w:cs="宋体"/>
          <w:color w:val="000000"/>
          <w:sz w:val="22"/>
          <w:szCs w:val="22"/>
        </w:rPr>
        <w:t>万元，资产总额为</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u w:val="single"/>
        </w:rPr>
        <w:tab/>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万元，属于</w:t>
      </w:r>
      <w:r>
        <w:rPr>
          <w:rFonts w:hint="eastAsia" w:ascii="宋体" w:hAnsi="宋体" w:eastAsia="宋体" w:cs="宋体"/>
          <w:color w:val="000000"/>
          <w:sz w:val="22"/>
          <w:szCs w:val="22"/>
          <w:u w:val="single"/>
        </w:rPr>
        <w:t>（中型企业、小型企业、微型企业）</w:t>
      </w:r>
      <w:r>
        <w:rPr>
          <w:rFonts w:hint="eastAsia" w:ascii="宋体" w:hAnsi="宋体" w:eastAsia="宋体" w:cs="宋体"/>
          <w:color w:val="000000"/>
          <w:sz w:val="22"/>
          <w:szCs w:val="22"/>
        </w:rPr>
        <w:t>；</w:t>
      </w:r>
    </w:p>
    <w:p w14:paraId="65A17DAB">
      <w:pPr>
        <w:spacing w:before="11" w:line="312" w:lineRule="auto"/>
        <w:ind w:left="860" w:firstLine="440" w:firstLineChars="200"/>
        <w:jc w:val="left"/>
        <w:rPr>
          <w:rFonts w:ascii="宋体" w:hAnsi="宋体" w:eastAsia="宋体" w:cs="宋体"/>
          <w:color w:val="000000"/>
          <w:sz w:val="22"/>
          <w:szCs w:val="22"/>
        </w:rPr>
      </w:pPr>
      <w:r>
        <w:rPr>
          <w:rFonts w:hint="eastAsia" w:ascii="宋体" w:hAnsi="宋体" w:eastAsia="宋体" w:cs="宋体"/>
          <w:color w:val="000000"/>
          <w:sz w:val="22"/>
          <w:szCs w:val="22"/>
        </w:rPr>
        <w:t>……</w:t>
      </w:r>
    </w:p>
    <w:p w14:paraId="036A7A42">
      <w:pPr>
        <w:spacing w:line="312" w:lineRule="auto"/>
        <w:ind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以上企业，不属于大企业的分支机构，不存在控股股东为大企业的情形，也不存在与大企业的负责人为同一人的情形。</w:t>
      </w:r>
    </w:p>
    <w:p w14:paraId="40206D99">
      <w:pPr>
        <w:pStyle w:val="77"/>
        <w:snapToGrid w:val="0"/>
        <w:spacing w:line="360" w:lineRule="auto"/>
        <w:ind w:firstLine="440" w:firstLineChars="200"/>
        <w:jc w:val="both"/>
        <w:rPr>
          <w:rFonts w:ascii="宋体" w:eastAsia="宋体" w:cs="宋体"/>
          <w:sz w:val="22"/>
          <w:szCs w:val="22"/>
          <w:lang w:val="zh-CN"/>
        </w:rPr>
      </w:pPr>
      <w:r>
        <w:rPr>
          <w:rFonts w:hint="eastAsia" w:ascii="宋体" w:eastAsia="宋体" w:cs="宋体"/>
          <w:sz w:val="22"/>
          <w:szCs w:val="22"/>
          <w:lang w:val="zh-CN"/>
        </w:rPr>
        <w:t>本企业对上述声明内容的真实性负责，如有虚假，将依法承担一切后果及相应责任。（政府采购法规定：投标人提供虚假材料谋求中标、成交，应处以采购金额千分之五以上千分之十以下的罚款，列入不良行为记录名单，在一至三年内禁止参加政府采购活动。）</w:t>
      </w:r>
    </w:p>
    <w:p w14:paraId="1C3CBA83">
      <w:pPr>
        <w:pStyle w:val="77"/>
        <w:snapToGrid w:val="0"/>
        <w:spacing w:line="360" w:lineRule="auto"/>
        <w:ind w:firstLine="585" w:firstLineChars="266"/>
        <w:jc w:val="both"/>
        <w:rPr>
          <w:rFonts w:ascii="宋体" w:eastAsia="宋体" w:cs="宋体"/>
          <w:sz w:val="22"/>
          <w:szCs w:val="22"/>
          <w:lang w:val="zh-CN"/>
        </w:rPr>
      </w:pPr>
      <w:r>
        <w:rPr>
          <w:rFonts w:hint="eastAsia" w:ascii="宋体" w:eastAsia="宋体" w:cs="宋体"/>
          <w:sz w:val="22"/>
          <w:szCs w:val="22"/>
          <w:lang w:val="zh-CN"/>
        </w:rPr>
        <w:t>企业名称（盖章）：</w:t>
      </w:r>
    </w:p>
    <w:p w14:paraId="30D9EACE">
      <w:pPr>
        <w:pStyle w:val="77"/>
        <w:snapToGrid w:val="0"/>
        <w:spacing w:line="360" w:lineRule="auto"/>
        <w:ind w:firstLine="585" w:firstLineChars="266"/>
        <w:jc w:val="both"/>
        <w:rPr>
          <w:rFonts w:ascii="宋体" w:eastAsia="宋体" w:cs="宋体"/>
          <w:sz w:val="22"/>
          <w:szCs w:val="22"/>
          <w:lang w:val="zh-CN"/>
        </w:rPr>
      </w:pPr>
      <w:r>
        <w:rPr>
          <w:rFonts w:hint="eastAsia" w:ascii="宋体" w:eastAsia="宋体" w:cs="宋体"/>
          <w:sz w:val="22"/>
          <w:szCs w:val="22"/>
          <w:lang w:val="zh-CN"/>
        </w:rPr>
        <w:t>日期：</w:t>
      </w:r>
    </w:p>
    <w:p w14:paraId="5F15ABD1">
      <w:pPr>
        <w:pBdr>
          <w:bottom w:val="single" w:color="auto" w:sz="4" w:space="0"/>
        </w:pBdr>
        <w:rPr>
          <w:rFonts w:ascii="宋体" w:hAnsi="宋体" w:eastAsia="宋体" w:cs="宋体"/>
          <w:spacing w:val="15"/>
          <w:sz w:val="18"/>
          <w:szCs w:val="18"/>
          <w:shd w:val="clear" w:color="auto" w:fill="FFFFFF"/>
        </w:rPr>
      </w:pPr>
      <w:r>
        <w:rPr>
          <w:rFonts w:hint="eastAsia" w:ascii="宋体" w:hAnsi="宋体" w:eastAsia="宋体" w:cs="宋体"/>
          <w:spacing w:val="6"/>
          <w:szCs w:val="21"/>
        </w:rPr>
        <w:t xml:space="preserve">                                                                             </w:t>
      </w:r>
    </w:p>
    <w:p w14:paraId="73E96720">
      <w:pPr>
        <w:rPr>
          <w:rFonts w:ascii="宋体" w:hAnsi="宋体" w:eastAsia="宋体" w:cs="宋体"/>
          <w:spacing w:val="15"/>
          <w:sz w:val="18"/>
          <w:szCs w:val="18"/>
          <w:shd w:val="clear" w:color="auto" w:fill="FFFFFF"/>
        </w:rPr>
      </w:pPr>
      <w:r>
        <w:rPr>
          <w:rFonts w:hint="eastAsia" w:ascii="宋体" w:hAnsi="宋体" w:eastAsia="宋体" w:cs="宋体"/>
          <w:spacing w:val="6"/>
          <w:szCs w:val="21"/>
          <w:u w:val="single"/>
        </w:rPr>
        <w:t xml:space="preserve">                                                                                    </w:t>
      </w:r>
    </w:p>
    <w:p w14:paraId="7E763F03">
      <w:pPr>
        <w:adjustRightInd w:val="0"/>
        <w:snapToGrid w:val="0"/>
        <w:spacing w:line="300" w:lineRule="exact"/>
        <w:rPr>
          <w:rFonts w:ascii="宋体" w:hAnsi="宋体" w:eastAsia="宋体" w:cs="宋体"/>
          <w:szCs w:val="21"/>
        </w:rPr>
      </w:pPr>
      <w:r>
        <w:rPr>
          <w:rFonts w:hint="eastAsia" w:ascii="宋体" w:hAnsi="宋体" w:eastAsia="宋体" w:cs="宋体"/>
          <w:szCs w:val="21"/>
        </w:rPr>
        <w:t>说明</w:t>
      </w:r>
    </w:p>
    <w:p w14:paraId="291AB509">
      <w:pPr>
        <w:adjustRightInd w:val="0"/>
        <w:snapToGrid w:val="0"/>
        <w:spacing w:line="360" w:lineRule="exact"/>
        <w:ind w:firstLine="420" w:firstLineChars="200"/>
        <w:rPr>
          <w:rFonts w:ascii="宋体" w:hAnsi="宋体" w:eastAsia="宋体" w:cs="宋体"/>
          <w:szCs w:val="21"/>
        </w:rPr>
      </w:pPr>
      <w:r>
        <w:rPr>
          <w:rFonts w:hint="eastAsia" w:ascii="宋体" w:hAnsi="宋体" w:eastAsia="宋体" w:cs="宋体"/>
          <w:szCs w:val="21"/>
        </w:rPr>
        <w:t>（1）填报前请认真阅读</w:t>
      </w:r>
      <w:r>
        <w:rPr>
          <w:rFonts w:hint="eastAsia" w:ascii="宋体" w:hAnsi="宋体" w:eastAsia="宋体" w:cs="宋体"/>
          <w:spacing w:val="6"/>
          <w:kern w:val="0"/>
          <w:szCs w:val="21"/>
        </w:rPr>
        <w:t>《中小企业划型标准规定》（工信部联企业[2011]300号）</w:t>
      </w:r>
      <w:r>
        <w:rPr>
          <w:rFonts w:hint="eastAsia" w:ascii="宋体" w:hAnsi="宋体" w:eastAsia="宋体" w:cs="宋体"/>
          <w:kern w:val="0"/>
          <w:szCs w:val="21"/>
        </w:rPr>
        <w:t>《金融业企业划型标准规定》（</w:t>
      </w:r>
      <w:r>
        <w:rPr>
          <w:rFonts w:hint="eastAsia" w:ascii="宋体" w:hAnsi="宋体" w:eastAsia="宋体" w:cs="宋体"/>
          <w:bCs/>
          <w:kern w:val="0"/>
          <w:szCs w:val="21"/>
        </w:rPr>
        <w:t>银发〔2015〕309号）和</w:t>
      </w:r>
      <w:r>
        <w:rPr>
          <w:rFonts w:hint="eastAsia" w:ascii="宋体" w:hAnsi="宋体" w:eastAsia="宋体" w:cs="宋体"/>
          <w:spacing w:val="6"/>
          <w:szCs w:val="21"/>
        </w:rPr>
        <w:t>《</w:t>
      </w:r>
      <w:r>
        <w:rPr>
          <w:rFonts w:hint="eastAsia" w:ascii="宋体" w:hAnsi="宋体" w:eastAsia="宋体" w:cs="宋体"/>
          <w:bCs/>
          <w:szCs w:val="21"/>
        </w:rPr>
        <w:t>政府采购促进中小企业发展管理办法》(</w:t>
      </w:r>
      <w:r>
        <w:rPr>
          <w:rFonts w:hint="eastAsia" w:ascii="宋体" w:hAnsi="宋体" w:eastAsia="宋体" w:cs="宋体"/>
          <w:szCs w:val="21"/>
        </w:rPr>
        <w:t>财库[2020]46号)相关规定。</w:t>
      </w:r>
    </w:p>
    <w:p w14:paraId="5B0C89EA">
      <w:pPr>
        <w:adjustRightInd w:val="0"/>
        <w:snapToGrid w:val="0"/>
        <w:spacing w:line="360" w:lineRule="exact"/>
        <w:ind w:firstLine="420" w:firstLineChars="200"/>
        <w:rPr>
          <w:rFonts w:ascii="宋体" w:hAnsi="宋体" w:eastAsia="宋体" w:cs="宋体"/>
          <w:szCs w:val="21"/>
        </w:rPr>
      </w:pPr>
      <w:r>
        <w:rPr>
          <w:rFonts w:hint="eastAsia" w:ascii="宋体" w:hAnsi="宋体" w:eastAsia="宋体" w:cs="宋体"/>
          <w:szCs w:val="21"/>
        </w:rPr>
        <w:t>（2）从业人员、营业收入、资产总额填报上一年度数据，无上一年度数据的新成立企业可不填报。响应文件其他地方与《中小企业声明函》数据不一致的，以《中小企业声明函》为准。</w:t>
      </w:r>
    </w:p>
    <w:p w14:paraId="2498243E">
      <w:pPr>
        <w:adjustRightInd w:val="0"/>
        <w:snapToGrid w:val="0"/>
        <w:spacing w:line="360" w:lineRule="exact"/>
        <w:ind w:firstLine="420" w:firstLineChars="200"/>
        <w:rPr>
          <w:rFonts w:ascii="宋体" w:hAnsi="宋体" w:eastAsia="宋体" w:cs="宋体"/>
          <w:szCs w:val="21"/>
        </w:rPr>
      </w:pPr>
      <w:r>
        <w:rPr>
          <w:rFonts w:hint="eastAsia" w:ascii="宋体" w:hAnsi="宋体" w:eastAsia="宋体" w:cs="宋体"/>
          <w:szCs w:val="21"/>
        </w:rPr>
        <w:t>（3）供应商符合享受小微企业政府采购优惠政策条件的，必须填报服务商的全部数据，</w:t>
      </w:r>
      <w:r>
        <w:rPr>
          <w:rFonts w:hint="eastAsia" w:ascii="宋体" w:hAnsi="宋体" w:eastAsia="宋体" w:cs="宋体"/>
          <w:bCs/>
          <w:szCs w:val="21"/>
        </w:rPr>
        <w:t>未按要求提供、</w:t>
      </w:r>
      <w:r>
        <w:rPr>
          <w:rFonts w:hint="eastAsia" w:ascii="宋体" w:hAnsi="宋体" w:eastAsia="宋体" w:cs="宋体"/>
          <w:szCs w:val="21"/>
        </w:rPr>
        <w:t>填报</w:t>
      </w:r>
      <w:r>
        <w:rPr>
          <w:rFonts w:hint="eastAsia" w:ascii="宋体" w:hAnsi="宋体" w:eastAsia="宋体" w:cs="宋体"/>
          <w:bCs/>
          <w:szCs w:val="21"/>
        </w:rPr>
        <w:t>的，不享受报价扣除优惠政策。</w:t>
      </w:r>
    </w:p>
    <w:p w14:paraId="5842BCE1">
      <w:pPr>
        <w:adjustRightInd w:val="0"/>
        <w:snapToGrid w:val="0"/>
        <w:spacing w:line="360" w:lineRule="exact"/>
        <w:ind w:firstLine="420" w:firstLineChars="200"/>
        <w:rPr>
          <w:rFonts w:ascii="宋体" w:hAnsi="宋体" w:eastAsia="宋体" w:cs="宋体"/>
          <w:szCs w:val="21"/>
        </w:rPr>
      </w:pPr>
      <w:r>
        <w:rPr>
          <w:rFonts w:hint="eastAsia" w:ascii="宋体" w:hAnsi="宋体" w:eastAsia="宋体" w:cs="宋体"/>
          <w:szCs w:val="21"/>
        </w:rPr>
        <w:t>（4）横线以下只做填报说明，响应文件不必提供。</w:t>
      </w:r>
    </w:p>
    <w:p w14:paraId="608690CD">
      <w:pPr>
        <w:rPr>
          <w:rFonts w:ascii="宋体" w:hAnsi="宋体" w:eastAsia="宋体" w:cs="宋体"/>
          <w:b/>
          <w:bCs/>
          <w:color w:val="000000"/>
          <w:kern w:val="0"/>
          <w:sz w:val="28"/>
          <w:szCs w:val="28"/>
          <w:lang w:bidi="ar"/>
        </w:rPr>
      </w:pPr>
    </w:p>
    <w:p w14:paraId="22873237">
      <w:pPr>
        <w:rPr>
          <w:rFonts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br w:type="page"/>
      </w:r>
    </w:p>
    <w:p w14:paraId="5650D252">
      <w:pPr>
        <w:widowControl/>
        <w:jc w:val="center"/>
        <w:rPr>
          <w:rFonts w:ascii="宋体" w:hAnsi="宋体" w:eastAsia="宋体" w:cs="宋体"/>
          <w:b/>
          <w:bCs/>
        </w:rPr>
      </w:pPr>
      <w:r>
        <w:rPr>
          <w:rFonts w:hint="eastAsia" w:ascii="宋体" w:hAnsi="宋体" w:eastAsia="宋体" w:cs="宋体"/>
          <w:b/>
          <w:bCs/>
          <w:color w:val="000000"/>
          <w:kern w:val="0"/>
          <w:sz w:val="28"/>
          <w:szCs w:val="28"/>
          <w:lang w:bidi="ar"/>
        </w:rPr>
        <w:t>服务商性质</w:t>
      </w:r>
    </w:p>
    <w:p w14:paraId="558D8B51">
      <w:pPr>
        <w:widowControl/>
        <w:spacing w:line="360" w:lineRule="auto"/>
        <w:ind w:firstLine="480" w:firstLineChars="200"/>
        <w:jc w:val="left"/>
        <w:rPr>
          <w:rFonts w:ascii="宋体" w:hAnsi="宋体" w:eastAsia="宋体" w:cs="宋体"/>
          <w:sz w:val="24"/>
        </w:rPr>
      </w:pPr>
      <w:r>
        <w:rPr>
          <w:rFonts w:hint="eastAsia" w:ascii="宋体" w:hAnsi="宋体" w:eastAsia="宋体" w:cs="宋体"/>
          <w:color w:val="000000"/>
          <w:kern w:val="0"/>
          <w:sz w:val="24"/>
          <w:lang w:bidi="ar"/>
        </w:rPr>
        <w:t xml:space="preserve">服务商为监狱企业的，应当提供由省级以上监狱管理局、戒毒管理局（含新疆生产建设兵团）出具的属于监狱企业的证明函（格式不限定）。 未提供证明函的，将不能享受招标文件规定的价格优惠政策，但不影响投标文件的有效性。 </w:t>
      </w:r>
    </w:p>
    <w:p w14:paraId="72A6668D">
      <w:pPr>
        <w:widowControl/>
        <w:spacing w:line="360" w:lineRule="auto"/>
        <w:ind w:firstLine="482" w:firstLineChars="200"/>
        <w:jc w:val="left"/>
        <w:rPr>
          <w:rFonts w:ascii="宋体" w:hAnsi="宋体" w:eastAsia="宋体" w:cs="宋体"/>
          <w:b/>
          <w:bCs/>
          <w:color w:val="C00000"/>
          <w:kern w:val="0"/>
          <w:sz w:val="24"/>
          <w:lang w:bidi="ar"/>
        </w:rPr>
      </w:pPr>
    </w:p>
    <w:p w14:paraId="52C6EA3B">
      <w:pPr>
        <w:pStyle w:val="306"/>
        <w:rPr>
          <w:rFonts w:ascii="宋体" w:hAnsi="宋体" w:cs="宋体"/>
        </w:rPr>
      </w:pPr>
    </w:p>
    <w:p w14:paraId="49B553A7">
      <w:pPr>
        <w:widowControl/>
        <w:spacing w:line="360" w:lineRule="auto"/>
        <w:ind w:firstLine="482" w:firstLineChars="200"/>
        <w:jc w:val="left"/>
        <w:rPr>
          <w:rFonts w:ascii="宋体" w:hAnsi="宋体" w:eastAsia="宋体" w:cs="宋体"/>
          <w:b/>
          <w:bCs/>
          <w:color w:val="C00000"/>
          <w:kern w:val="0"/>
          <w:sz w:val="24"/>
          <w:lang w:bidi="ar"/>
        </w:rPr>
      </w:pPr>
    </w:p>
    <w:p w14:paraId="33CCAFF0">
      <w:pPr>
        <w:widowControl/>
        <w:spacing w:line="360" w:lineRule="auto"/>
        <w:ind w:firstLine="482" w:firstLineChars="200"/>
        <w:jc w:val="left"/>
        <w:rPr>
          <w:rFonts w:ascii="宋体" w:hAnsi="宋体" w:eastAsia="宋体" w:cs="宋体"/>
          <w:b/>
          <w:bCs/>
        </w:rPr>
      </w:pPr>
      <w:r>
        <w:rPr>
          <w:rFonts w:hint="eastAsia" w:ascii="宋体" w:hAnsi="宋体" w:eastAsia="宋体" w:cs="宋体"/>
          <w:b/>
          <w:bCs/>
          <w:kern w:val="0"/>
          <w:sz w:val="24"/>
          <w:lang w:bidi="ar"/>
        </w:rPr>
        <w:t>特别提醒：仅当服务商属于中小微企业、或残疾人福利性单位、或监狱企业参与投标时才需填写相应的声明函，否则应当将其留空或直接删除。服务商性质将随成交公告一同公布，接受社会监督。</w:t>
      </w:r>
      <w:r>
        <w:rPr>
          <w:rFonts w:hint="eastAsia" w:ascii="宋体" w:hAnsi="宋体" w:eastAsia="宋体" w:cs="宋体"/>
          <w:b/>
          <w:bCs/>
          <w:kern w:val="0"/>
          <w:sz w:val="28"/>
          <w:szCs w:val="28"/>
          <w:lang w:bidi="ar"/>
        </w:rPr>
        <w:t xml:space="preserve"> </w:t>
      </w:r>
    </w:p>
    <w:p w14:paraId="0799D4D3">
      <w:pPr>
        <w:spacing w:after="240" w:afterLines="100" w:line="360" w:lineRule="auto"/>
        <w:rPr>
          <w:rFonts w:ascii="宋体" w:hAnsi="宋体" w:eastAsia="宋体" w:cs="宋体"/>
          <w:b/>
          <w:bCs/>
          <w:sz w:val="28"/>
          <w:szCs w:val="28"/>
        </w:rPr>
      </w:pPr>
    </w:p>
    <w:p w14:paraId="477A4962">
      <w:pPr>
        <w:spacing w:line="360" w:lineRule="auto"/>
        <w:ind w:firstLine="5040" w:firstLineChars="2100"/>
        <w:rPr>
          <w:rFonts w:ascii="宋体" w:hAnsi="宋体" w:eastAsia="宋体" w:cs="宋体"/>
          <w:color w:val="000000"/>
          <w:sz w:val="24"/>
        </w:rPr>
      </w:pPr>
    </w:p>
    <w:p w14:paraId="6A5C4823">
      <w:pPr>
        <w:pStyle w:val="306"/>
        <w:rPr>
          <w:rFonts w:ascii="宋体" w:hAnsi="宋体" w:cs="宋体"/>
          <w:color w:val="000000"/>
          <w:sz w:val="24"/>
        </w:rPr>
      </w:pPr>
    </w:p>
    <w:p w14:paraId="1A8011C1">
      <w:pPr>
        <w:pStyle w:val="306"/>
        <w:rPr>
          <w:rFonts w:ascii="宋体" w:hAnsi="宋体" w:cs="宋体"/>
          <w:color w:val="000000"/>
          <w:sz w:val="24"/>
        </w:rPr>
      </w:pPr>
    </w:p>
    <w:p w14:paraId="5E2B0B9B">
      <w:pPr>
        <w:pStyle w:val="306"/>
        <w:rPr>
          <w:rFonts w:ascii="宋体" w:hAnsi="宋体" w:cs="宋体"/>
          <w:color w:val="000000"/>
          <w:sz w:val="24"/>
        </w:rPr>
      </w:pPr>
    </w:p>
    <w:p w14:paraId="1659BE3A">
      <w:pPr>
        <w:pStyle w:val="306"/>
        <w:rPr>
          <w:rFonts w:ascii="宋体" w:hAnsi="宋体" w:cs="宋体"/>
          <w:color w:val="000000"/>
          <w:sz w:val="24"/>
        </w:rPr>
      </w:pPr>
    </w:p>
    <w:p w14:paraId="6616DF0F">
      <w:pPr>
        <w:pStyle w:val="306"/>
        <w:rPr>
          <w:rFonts w:ascii="宋体" w:hAnsi="宋体" w:cs="宋体"/>
          <w:color w:val="000000"/>
          <w:sz w:val="24"/>
        </w:rPr>
      </w:pPr>
    </w:p>
    <w:p w14:paraId="7FAD7209">
      <w:pPr>
        <w:pStyle w:val="306"/>
        <w:rPr>
          <w:rFonts w:ascii="宋体" w:hAnsi="宋体" w:cs="宋体"/>
          <w:color w:val="000000"/>
          <w:sz w:val="24"/>
        </w:rPr>
      </w:pPr>
    </w:p>
    <w:p w14:paraId="4ED5BE35">
      <w:pPr>
        <w:pStyle w:val="306"/>
        <w:rPr>
          <w:rFonts w:ascii="宋体" w:hAnsi="宋体" w:cs="宋体"/>
          <w:color w:val="000000"/>
          <w:sz w:val="24"/>
        </w:rPr>
      </w:pPr>
    </w:p>
    <w:p w14:paraId="70745D96">
      <w:pPr>
        <w:pStyle w:val="306"/>
        <w:rPr>
          <w:rFonts w:ascii="宋体" w:hAnsi="宋体" w:cs="宋体"/>
          <w:color w:val="000000"/>
          <w:sz w:val="24"/>
        </w:rPr>
      </w:pPr>
    </w:p>
    <w:p w14:paraId="76BE436F">
      <w:pPr>
        <w:pStyle w:val="306"/>
        <w:rPr>
          <w:rFonts w:ascii="宋体" w:hAnsi="宋体" w:cs="宋体"/>
          <w:color w:val="000000"/>
          <w:sz w:val="24"/>
        </w:rPr>
      </w:pPr>
    </w:p>
    <w:p w14:paraId="26A64CF4">
      <w:pPr>
        <w:pStyle w:val="306"/>
        <w:rPr>
          <w:rFonts w:ascii="宋体" w:hAnsi="宋体" w:cs="宋体"/>
          <w:color w:val="000000"/>
          <w:sz w:val="24"/>
        </w:rPr>
      </w:pPr>
    </w:p>
    <w:p w14:paraId="74C81058">
      <w:pPr>
        <w:pStyle w:val="306"/>
        <w:rPr>
          <w:rFonts w:ascii="宋体" w:hAnsi="宋体" w:cs="宋体"/>
          <w:color w:val="000000"/>
          <w:sz w:val="24"/>
        </w:rPr>
      </w:pPr>
    </w:p>
    <w:p w14:paraId="30E0C466">
      <w:pPr>
        <w:pStyle w:val="306"/>
        <w:rPr>
          <w:rFonts w:ascii="宋体" w:hAnsi="宋体" w:cs="宋体"/>
          <w:color w:val="000000"/>
          <w:sz w:val="24"/>
        </w:rPr>
      </w:pPr>
    </w:p>
    <w:p w14:paraId="1C138A0F">
      <w:pPr>
        <w:pStyle w:val="306"/>
        <w:rPr>
          <w:rFonts w:ascii="宋体" w:hAnsi="宋体" w:cs="宋体"/>
          <w:color w:val="000000"/>
          <w:sz w:val="24"/>
        </w:rPr>
      </w:pPr>
    </w:p>
    <w:p w14:paraId="0584C2A7">
      <w:pPr>
        <w:pStyle w:val="306"/>
        <w:rPr>
          <w:rFonts w:ascii="宋体" w:hAnsi="宋体" w:cs="宋体"/>
          <w:color w:val="000000"/>
          <w:sz w:val="24"/>
        </w:rPr>
      </w:pPr>
    </w:p>
    <w:p w14:paraId="0AEC766D">
      <w:pPr>
        <w:pStyle w:val="306"/>
        <w:rPr>
          <w:rFonts w:ascii="宋体" w:hAnsi="宋体" w:cs="宋体"/>
          <w:color w:val="000000"/>
          <w:sz w:val="24"/>
        </w:rPr>
      </w:pPr>
    </w:p>
    <w:p w14:paraId="133F6F88">
      <w:pPr>
        <w:pStyle w:val="306"/>
        <w:rPr>
          <w:rFonts w:ascii="宋体" w:hAnsi="宋体" w:cs="宋体"/>
          <w:color w:val="000000"/>
          <w:sz w:val="24"/>
        </w:rPr>
      </w:pPr>
    </w:p>
    <w:p w14:paraId="05A4A89F">
      <w:pPr>
        <w:pStyle w:val="306"/>
        <w:rPr>
          <w:rFonts w:ascii="宋体" w:hAnsi="宋体" w:cs="宋体"/>
          <w:color w:val="000000"/>
          <w:sz w:val="24"/>
        </w:rPr>
      </w:pPr>
    </w:p>
    <w:p w14:paraId="3B2B6FA0">
      <w:pPr>
        <w:pStyle w:val="306"/>
        <w:rPr>
          <w:rFonts w:ascii="宋体" w:hAnsi="宋体" w:cs="宋体"/>
          <w:color w:val="000000"/>
          <w:sz w:val="24"/>
        </w:rPr>
      </w:pPr>
    </w:p>
    <w:p w14:paraId="0E9121D8">
      <w:pPr>
        <w:pStyle w:val="306"/>
        <w:rPr>
          <w:rFonts w:ascii="宋体" w:hAnsi="宋体" w:cs="宋体"/>
          <w:color w:val="000000"/>
          <w:sz w:val="24"/>
        </w:rPr>
      </w:pPr>
    </w:p>
    <w:p w14:paraId="008FCE2C">
      <w:pPr>
        <w:pStyle w:val="306"/>
        <w:rPr>
          <w:rFonts w:ascii="宋体" w:hAnsi="宋体" w:cs="宋体"/>
          <w:color w:val="000000"/>
          <w:sz w:val="24"/>
        </w:rPr>
      </w:pPr>
    </w:p>
    <w:p w14:paraId="47E38803">
      <w:pPr>
        <w:pStyle w:val="306"/>
        <w:rPr>
          <w:rFonts w:ascii="宋体" w:hAnsi="宋体" w:cs="宋体"/>
          <w:color w:val="000000"/>
          <w:sz w:val="24"/>
        </w:rPr>
      </w:pPr>
    </w:p>
    <w:p w14:paraId="5B90436F">
      <w:pPr>
        <w:rPr>
          <w:rFonts w:ascii="宋体" w:hAnsi="宋体" w:eastAsia="宋体" w:cs="宋体"/>
          <w:b/>
          <w:sz w:val="24"/>
        </w:rPr>
      </w:pPr>
    </w:p>
    <w:p w14:paraId="2893676F">
      <w:pPr>
        <w:rPr>
          <w:rFonts w:ascii="宋体" w:hAnsi="宋体" w:eastAsia="宋体" w:cs="宋体"/>
          <w:b/>
          <w:sz w:val="24"/>
        </w:rPr>
      </w:pPr>
      <w:r>
        <w:rPr>
          <w:rFonts w:hint="eastAsia" w:ascii="宋体" w:hAnsi="宋体" w:eastAsia="宋体" w:cs="宋体"/>
          <w:b/>
          <w:sz w:val="24"/>
        </w:rPr>
        <w:t>附件1：</w:t>
      </w:r>
    </w:p>
    <w:p w14:paraId="3455746C">
      <w:pPr>
        <w:spacing w:line="588" w:lineRule="exact"/>
        <w:jc w:val="center"/>
        <w:rPr>
          <w:rFonts w:ascii="宋体" w:hAnsi="宋体" w:eastAsia="宋体" w:cs="宋体"/>
          <w:b/>
          <w:spacing w:val="6"/>
          <w:sz w:val="36"/>
          <w:szCs w:val="36"/>
        </w:rPr>
      </w:pPr>
    </w:p>
    <w:p w14:paraId="2BB6CFDE">
      <w:pPr>
        <w:spacing w:line="588" w:lineRule="exact"/>
        <w:jc w:val="center"/>
        <w:rPr>
          <w:rFonts w:ascii="宋体" w:hAnsi="宋体" w:eastAsia="宋体" w:cs="宋体"/>
          <w:b/>
          <w:spacing w:val="6"/>
          <w:sz w:val="36"/>
          <w:szCs w:val="36"/>
        </w:rPr>
      </w:pPr>
      <w:r>
        <w:rPr>
          <w:rFonts w:hint="eastAsia" w:ascii="宋体" w:hAnsi="宋体" w:eastAsia="宋体" w:cs="宋体"/>
          <w:b/>
          <w:spacing w:val="6"/>
          <w:sz w:val="36"/>
          <w:szCs w:val="36"/>
        </w:rPr>
        <w:t>残疾人福利性单位声明函</w:t>
      </w:r>
    </w:p>
    <w:p w14:paraId="7349D08E">
      <w:pPr>
        <w:spacing w:line="588" w:lineRule="exact"/>
        <w:rPr>
          <w:rFonts w:ascii="宋体" w:hAnsi="宋体" w:eastAsia="宋体" w:cs="宋体"/>
          <w:b/>
          <w:spacing w:val="6"/>
          <w:sz w:val="30"/>
          <w:szCs w:val="30"/>
        </w:rPr>
      </w:pPr>
    </w:p>
    <w:p w14:paraId="39981D32">
      <w:pPr>
        <w:spacing w:line="360" w:lineRule="auto"/>
        <w:ind w:firstLine="504" w:firstLineChars="200"/>
        <w:rPr>
          <w:rFonts w:ascii="宋体" w:hAnsi="宋体" w:eastAsia="宋体" w:cs="宋体"/>
          <w:spacing w:val="6"/>
          <w:sz w:val="24"/>
        </w:rPr>
      </w:pPr>
      <w:r>
        <w:rPr>
          <w:rFonts w:hint="eastAsia" w:ascii="宋体" w:hAnsi="宋体" w:eastAsia="宋体" w:cs="宋体"/>
          <w:spacing w:val="6"/>
          <w:sz w:val="24"/>
        </w:rPr>
        <w:t>本单位郑重声明，根据《财政部民政部中国残疾人联合会关于促进残疾人就业政府采购政策的通知》（财库</w:t>
      </w:r>
      <w:r>
        <w:rPr>
          <w:rFonts w:hint="eastAsia" w:ascii="宋体" w:hAnsi="宋体" w:eastAsia="宋体" w:cs="宋体"/>
          <w:sz w:val="24"/>
        </w:rPr>
        <w:t>〔2017〕 141</w:t>
      </w:r>
      <w:r>
        <w:rPr>
          <w:rFonts w:hint="eastAsia" w:ascii="宋体" w:hAnsi="宋体" w:eastAsia="宋体" w:cs="宋体"/>
          <w:spacing w:val="6"/>
          <w:sz w:val="24"/>
        </w:rPr>
        <w:t>号）的规定，本单位为符合条件的残疾人福利性单位，且本单位参加</w:t>
      </w:r>
      <w:r>
        <w:rPr>
          <w:rFonts w:hint="eastAsia" w:ascii="宋体" w:hAnsi="宋体" w:eastAsia="宋体" w:cs="宋体"/>
          <w:spacing w:val="6"/>
          <w:sz w:val="24"/>
          <w:u w:val="single"/>
        </w:rPr>
        <w:t xml:space="preserve">       </w:t>
      </w:r>
      <w:r>
        <w:rPr>
          <w:rFonts w:hint="eastAsia" w:ascii="宋体" w:hAnsi="宋体" w:eastAsia="宋体" w:cs="宋体"/>
          <w:spacing w:val="6"/>
          <w:sz w:val="24"/>
        </w:rPr>
        <w:t>单位的</w:t>
      </w:r>
      <w:r>
        <w:rPr>
          <w:rFonts w:hint="eastAsia" w:ascii="宋体" w:hAnsi="宋体" w:eastAsia="宋体" w:cs="宋体"/>
          <w:spacing w:val="6"/>
          <w:sz w:val="24"/>
          <w:u w:val="single"/>
        </w:rPr>
        <w:t xml:space="preserve">       </w:t>
      </w:r>
      <w:r>
        <w:rPr>
          <w:rFonts w:hint="eastAsia" w:ascii="宋体" w:hAnsi="宋体" w:eastAsia="宋体" w:cs="宋体"/>
          <w:spacing w:val="6"/>
          <w:sz w:val="24"/>
        </w:rPr>
        <w:t>项目采购活动提供本单位制造的货物（由本单位承担工程/提供服务），或者提供其他残疾人福利性单位制造的货物（不包括使用非残疾人福利性单位注册商标的货物）。</w:t>
      </w:r>
    </w:p>
    <w:p w14:paraId="6EC59E7E">
      <w:pPr>
        <w:spacing w:line="360" w:lineRule="auto"/>
        <w:ind w:firstLine="504" w:firstLineChars="200"/>
        <w:rPr>
          <w:rFonts w:ascii="宋体" w:hAnsi="宋体" w:eastAsia="宋体" w:cs="宋体"/>
          <w:spacing w:val="6"/>
          <w:sz w:val="24"/>
        </w:rPr>
      </w:pPr>
      <w:r>
        <w:rPr>
          <w:rFonts w:hint="eastAsia" w:ascii="宋体" w:hAnsi="宋体" w:eastAsia="宋体" w:cs="宋体"/>
          <w:spacing w:val="6"/>
          <w:sz w:val="24"/>
        </w:rPr>
        <w:t>本单位对上述声明的真实性负责。如有虚假，将依法承担相应责任。</w:t>
      </w:r>
    </w:p>
    <w:p w14:paraId="0A6F43B1">
      <w:pPr>
        <w:spacing w:line="360" w:lineRule="auto"/>
        <w:ind w:firstLine="504" w:firstLineChars="200"/>
        <w:rPr>
          <w:rFonts w:ascii="宋体" w:hAnsi="宋体" w:eastAsia="宋体" w:cs="宋体"/>
          <w:spacing w:val="6"/>
          <w:sz w:val="24"/>
        </w:rPr>
      </w:pPr>
    </w:p>
    <w:p w14:paraId="1E2CC92C">
      <w:pPr>
        <w:spacing w:line="360" w:lineRule="auto"/>
        <w:ind w:firstLine="504" w:firstLineChars="200"/>
        <w:rPr>
          <w:rFonts w:ascii="宋体" w:hAnsi="宋体" w:eastAsia="宋体" w:cs="宋体"/>
          <w:spacing w:val="6"/>
          <w:sz w:val="24"/>
        </w:rPr>
      </w:pPr>
    </w:p>
    <w:p w14:paraId="009D428D">
      <w:pPr>
        <w:tabs>
          <w:tab w:val="left" w:pos="4860"/>
        </w:tabs>
        <w:spacing w:line="360" w:lineRule="auto"/>
        <w:ind w:right="1560" w:firstLine="504" w:firstLineChars="200"/>
        <w:jc w:val="center"/>
        <w:rPr>
          <w:rFonts w:ascii="宋体" w:hAnsi="宋体" w:eastAsia="宋体" w:cs="宋体"/>
          <w:spacing w:val="6"/>
          <w:sz w:val="24"/>
        </w:rPr>
      </w:pPr>
      <w:r>
        <w:rPr>
          <w:rFonts w:hint="eastAsia" w:ascii="宋体" w:hAnsi="宋体" w:eastAsia="宋体" w:cs="宋体"/>
          <w:spacing w:val="6"/>
          <w:sz w:val="24"/>
        </w:rPr>
        <w:t xml:space="preserve">                   单位名称：（盖单位章）：</w:t>
      </w:r>
    </w:p>
    <w:p w14:paraId="38577E49">
      <w:pPr>
        <w:tabs>
          <w:tab w:val="left" w:pos="4860"/>
        </w:tabs>
        <w:spacing w:line="360" w:lineRule="auto"/>
        <w:ind w:right="1560" w:firstLine="504" w:firstLineChars="200"/>
        <w:jc w:val="center"/>
        <w:rPr>
          <w:rFonts w:ascii="宋体" w:hAnsi="宋体" w:eastAsia="宋体" w:cs="宋体"/>
          <w:spacing w:val="6"/>
          <w:sz w:val="24"/>
        </w:rPr>
      </w:pPr>
    </w:p>
    <w:p w14:paraId="4D8AE830">
      <w:pPr>
        <w:tabs>
          <w:tab w:val="left" w:pos="4860"/>
        </w:tabs>
        <w:spacing w:line="360" w:lineRule="auto"/>
        <w:ind w:right="1560" w:firstLine="504" w:firstLineChars="200"/>
        <w:jc w:val="center"/>
        <w:rPr>
          <w:rFonts w:ascii="宋体" w:hAnsi="宋体" w:eastAsia="宋体" w:cs="宋体"/>
          <w:sz w:val="24"/>
        </w:rPr>
      </w:pPr>
      <w:r>
        <w:rPr>
          <w:rFonts w:hint="eastAsia" w:ascii="宋体" w:hAnsi="宋体" w:eastAsia="宋体" w:cs="宋体"/>
          <w:spacing w:val="6"/>
          <w:sz w:val="24"/>
        </w:rPr>
        <w:t xml:space="preserve">                  日期：    年   月  日</w:t>
      </w:r>
    </w:p>
    <w:p w14:paraId="7699A400">
      <w:pPr>
        <w:adjustRightInd w:val="0"/>
        <w:snapToGrid w:val="0"/>
        <w:spacing w:line="360" w:lineRule="auto"/>
        <w:rPr>
          <w:rFonts w:ascii="宋体" w:hAnsi="宋体" w:eastAsia="宋体" w:cs="宋体"/>
          <w:b/>
          <w:sz w:val="24"/>
        </w:rPr>
      </w:pPr>
    </w:p>
    <w:p w14:paraId="7A02BAD3">
      <w:pPr>
        <w:adjustRightInd w:val="0"/>
        <w:snapToGrid w:val="0"/>
        <w:spacing w:before="50" w:line="360" w:lineRule="auto"/>
        <w:jc w:val="center"/>
        <w:rPr>
          <w:rFonts w:ascii="宋体" w:hAnsi="宋体" w:eastAsia="宋体" w:cs="宋体"/>
          <w:b/>
          <w:sz w:val="36"/>
          <w:szCs w:val="36"/>
        </w:rPr>
      </w:pPr>
    </w:p>
    <w:p w14:paraId="1816DA19">
      <w:pPr>
        <w:adjustRightInd w:val="0"/>
        <w:snapToGrid w:val="0"/>
        <w:spacing w:before="50" w:line="360" w:lineRule="auto"/>
        <w:jc w:val="center"/>
        <w:rPr>
          <w:rFonts w:ascii="宋体" w:hAnsi="宋体" w:eastAsia="宋体" w:cs="宋体"/>
          <w:b/>
          <w:sz w:val="36"/>
          <w:szCs w:val="36"/>
        </w:rPr>
      </w:pPr>
    </w:p>
    <w:p w14:paraId="0988B825">
      <w:pPr>
        <w:adjustRightInd w:val="0"/>
        <w:snapToGrid w:val="0"/>
        <w:spacing w:before="50" w:line="360" w:lineRule="auto"/>
        <w:jc w:val="center"/>
        <w:rPr>
          <w:rFonts w:ascii="宋体" w:hAnsi="宋体" w:eastAsia="宋体" w:cs="宋体"/>
          <w:b/>
          <w:sz w:val="36"/>
          <w:szCs w:val="36"/>
        </w:rPr>
      </w:pPr>
    </w:p>
    <w:p w14:paraId="076060E3">
      <w:pPr>
        <w:adjustRightInd w:val="0"/>
        <w:snapToGrid w:val="0"/>
        <w:spacing w:before="50" w:line="360" w:lineRule="auto"/>
        <w:jc w:val="center"/>
        <w:rPr>
          <w:rFonts w:ascii="宋体" w:hAnsi="宋体" w:eastAsia="宋体" w:cs="宋体"/>
          <w:b/>
          <w:sz w:val="36"/>
          <w:szCs w:val="36"/>
        </w:rPr>
      </w:pPr>
    </w:p>
    <w:p w14:paraId="4E59FC4C">
      <w:pPr>
        <w:adjustRightInd w:val="0"/>
        <w:snapToGrid w:val="0"/>
        <w:spacing w:before="50" w:line="360" w:lineRule="auto"/>
        <w:jc w:val="center"/>
        <w:rPr>
          <w:rFonts w:ascii="宋体" w:hAnsi="宋体" w:eastAsia="宋体" w:cs="宋体"/>
          <w:b/>
          <w:sz w:val="36"/>
          <w:szCs w:val="36"/>
        </w:rPr>
      </w:pPr>
    </w:p>
    <w:p w14:paraId="48204D00">
      <w:pPr>
        <w:adjustRightInd w:val="0"/>
        <w:snapToGrid w:val="0"/>
        <w:spacing w:line="360" w:lineRule="exact"/>
        <w:ind w:firstLine="525" w:firstLineChars="250"/>
        <w:rPr>
          <w:rFonts w:ascii="宋体" w:hAnsi="宋体" w:eastAsia="宋体" w:cs="宋体"/>
          <w:szCs w:val="21"/>
        </w:rPr>
      </w:pPr>
      <w:r>
        <w:rPr>
          <w:rFonts w:hint="eastAsia" w:ascii="宋体" w:hAnsi="宋体" w:eastAsia="宋体" w:cs="宋体"/>
          <w:szCs w:val="21"/>
        </w:rPr>
        <w:t>说明：</w:t>
      </w:r>
      <w:r>
        <w:rPr>
          <w:rFonts w:hint="eastAsia" w:ascii="宋体" w:hAnsi="宋体" w:eastAsia="宋体" w:cs="宋体"/>
          <w:bCs/>
          <w:szCs w:val="21"/>
        </w:rPr>
        <w:t>未按上述要求提供、</w:t>
      </w:r>
      <w:r>
        <w:rPr>
          <w:rFonts w:hint="eastAsia" w:ascii="宋体" w:hAnsi="宋体" w:eastAsia="宋体" w:cs="宋体"/>
          <w:szCs w:val="21"/>
        </w:rPr>
        <w:t>填写</w:t>
      </w:r>
      <w:r>
        <w:rPr>
          <w:rFonts w:hint="eastAsia" w:ascii="宋体" w:hAnsi="宋体" w:eastAsia="宋体" w:cs="宋体"/>
          <w:bCs/>
          <w:szCs w:val="21"/>
        </w:rPr>
        <w:t>的，评审时不予以考虑。</w:t>
      </w:r>
    </w:p>
    <w:p w14:paraId="1E6E2A95">
      <w:pPr>
        <w:pStyle w:val="85"/>
        <w:spacing w:line="400" w:lineRule="exact"/>
        <w:rPr>
          <w:rFonts w:ascii="宋体" w:hAnsi="宋体" w:eastAsia="宋体" w:cs="宋体"/>
        </w:rPr>
      </w:pPr>
    </w:p>
    <w:p w14:paraId="6ECDFE85">
      <w:pPr>
        <w:pStyle w:val="85"/>
        <w:spacing w:line="400" w:lineRule="exact"/>
        <w:rPr>
          <w:rFonts w:ascii="宋体" w:hAnsi="宋体" w:eastAsia="宋体" w:cs="宋体"/>
        </w:rPr>
      </w:pPr>
    </w:p>
    <w:p w14:paraId="111D8B30">
      <w:pPr>
        <w:pStyle w:val="85"/>
        <w:spacing w:line="400" w:lineRule="exact"/>
        <w:rPr>
          <w:rFonts w:ascii="宋体" w:hAnsi="宋体" w:eastAsia="宋体" w:cs="宋体"/>
        </w:rPr>
      </w:pPr>
    </w:p>
    <w:p w14:paraId="6C58C94A">
      <w:pPr>
        <w:pStyle w:val="85"/>
        <w:spacing w:line="400" w:lineRule="exact"/>
        <w:rPr>
          <w:rFonts w:ascii="宋体" w:hAnsi="宋体" w:eastAsia="宋体" w:cs="宋体"/>
        </w:rPr>
      </w:pPr>
    </w:p>
    <w:p w14:paraId="2BE3DBCC">
      <w:pPr>
        <w:pStyle w:val="85"/>
        <w:spacing w:line="400" w:lineRule="exact"/>
        <w:rPr>
          <w:rFonts w:ascii="宋体" w:hAnsi="宋体" w:eastAsia="宋体" w:cs="宋体"/>
        </w:rPr>
      </w:pPr>
    </w:p>
    <w:p w14:paraId="41D8B0DD">
      <w:pPr>
        <w:pStyle w:val="85"/>
        <w:spacing w:line="400" w:lineRule="exact"/>
        <w:rPr>
          <w:rFonts w:ascii="宋体" w:hAnsi="宋体" w:eastAsia="宋体" w:cs="宋体"/>
        </w:rPr>
      </w:pPr>
    </w:p>
    <w:p w14:paraId="30073ACA">
      <w:pPr>
        <w:rPr>
          <w:rFonts w:hint="eastAsia" w:ascii="宋体" w:hAnsi="宋体" w:eastAsia="宋体" w:cs="宋体"/>
          <w:b/>
          <w:sz w:val="24"/>
        </w:rPr>
      </w:pPr>
      <w:r>
        <w:rPr>
          <w:rFonts w:hint="eastAsia" w:ascii="宋体" w:hAnsi="宋体" w:eastAsia="宋体" w:cs="宋体"/>
          <w:b/>
          <w:sz w:val="24"/>
        </w:rPr>
        <w:br w:type="page"/>
      </w:r>
    </w:p>
    <w:p w14:paraId="12E92A53">
      <w:pPr>
        <w:rPr>
          <w:rFonts w:ascii="宋体" w:hAnsi="宋体" w:eastAsia="宋体" w:cs="宋体"/>
          <w:b/>
          <w:sz w:val="24"/>
        </w:rPr>
      </w:pPr>
      <w:r>
        <w:rPr>
          <w:rFonts w:hint="eastAsia" w:ascii="宋体" w:hAnsi="宋体" w:eastAsia="宋体" w:cs="宋体"/>
          <w:b/>
          <w:sz w:val="24"/>
        </w:rPr>
        <w:t>附件2：</w:t>
      </w:r>
    </w:p>
    <w:p w14:paraId="2C65FA37">
      <w:pPr>
        <w:spacing w:line="360" w:lineRule="auto"/>
        <w:ind w:firstLine="480"/>
        <w:rPr>
          <w:rFonts w:ascii="宋体" w:hAnsi="宋体" w:eastAsia="宋体" w:cs="宋体"/>
          <w:b/>
          <w:spacing w:val="6"/>
          <w:sz w:val="36"/>
          <w:szCs w:val="36"/>
        </w:rPr>
      </w:pPr>
    </w:p>
    <w:p w14:paraId="34885DE3">
      <w:pPr>
        <w:spacing w:line="360" w:lineRule="auto"/>
        <w:ind w:firstLine="480"/>
        <w:jc w:val="center"/>
        <w:rPr>
          <w:rFonts w:ascii="宋体" w:hAnsi="宋体" w:eastAsia="宋体" w:cs="宋体"/>
          <w:sz w:val="24"/>
        </w:rPr>
      </w:pPr>
      <w:r>
        <w:rPr>
          <w:rFonts w:hint="eastAsia" w:ascii="宋体" w:hAnsi="宋体" w:eastAsia="宋体" w:cs="宋体"/>
          <w:b/>
          <w:spacing w:val="6"/>
          <w:sz w:val="36"/>
          <w:szCs w:val="36"/>
        </w:rPr>
        <w:t>监狱、戒毒企业声明函</w:t>
      </w:r>
    </w:p>
    <w:p w14:paraId="33C21557">
      <w:pPr>
        <w:spacing w:line="360" w:lineRule="auto"/>
        <w:ind w:firstLine="480"/>
        <w:rPr>
          <w:rFonts w:ascii="宋体" w:hAnsi="宋体" w:eastAsia="宋体" w:cs="宋体"/>
          <w:sz w:val="24"/>
        </w:rPr>
      </w:pPr>
    </w:p>
    <w:p w14:paraId="6A71D43B">
      <w:pPr>
        <w:spacing w:line="360" w:lineRule="auto"/>
        <w:rPr>
          <w:rFonts w:ascii="宋体" w:hAnsi="宋体" w:eastAsia="宋体" w:cs="宋体"/>
          <w:sz w:val="24"/>
        </w:rPr>
      </w:pPr>
    </w:p>
    <w:p w14:paraId="6807D916">
      <w:pPr>
        <w:spacing w:line="360" w:lineRule="auto"/>
        <w:ind w:firstLine="480"/>
        <w:rPr>
          <w:rFonts w:ascii="宋体" w:hAnsi="宋体" w:eastAsia="宋体" w:cs="宋体"/>
          <w:sz w:val="24"/>
        </w:rPr>
      </w:pPr>
      <w:r>
        <w:rPr>
          <w:rFonts w:hint="eastAsia" w:ascii="宋体" w:hAnsi="宋体" w:eastAsia="宋体" w:cs="宋体"/>
          <w:sz w:val="24"/>
        </w:rPr>
        <w:t>本单位郑重声明，根据《财政部 司法部 关于政府采购支持监狱企业发展有关问题的通知》（财库〔2014〕 68号）的规定，本单位为符合条件的监狱、戒毒企业，且本单位参加的</w:t>
      </w:r>
      <w:r>
        <w:rPr>
          <w:rFonts w:hint="eastAsia" w:ascii="宋体" w:hAnsi="宋体" w:eastAsia="宋体" w:cs="宋体"/>
          <w:sz w:val="24"/>
          <w:u w:val="single"/>
        </w:rPr>
        <w:t xml:space="preserve">            </w:t>
      </w:r>
      <w:r>
        <w:rPr>
          <w:rFonts w:hint="eastAsia" w:ascii="宋体" w:hAnsi="宋体" w:eastAsia="宋体" w:cs="宋体"/>
          <w:sz w:val="24"/>
        </w:rPr>
        <w:t>项目采购活动提供本单位制造的货物（由本单位承担工程/提供服务），或者提供其他监狱、戒毒企业制造的货物（不包括使用非监狱、戒毒企业注册商标的货物）。</w:t>
      </w:r>
    </w:p>
    <w:p w14:paraId="58266C55">
      <w:pPr>
        <w:spacing w:line="360" w:lineRule="auto"/>
        <w:ind w:firstLine="480"/>
        <w:rPr>
          <w:rFonts w:ascii="宋体" w:hAnsi="宋体" w:eastAsia="宋体" w:cs="宋体"/>
          <w:sz w:val="24"/>
        </w:rPr>
      </w:pPr>
      <w:r>
        <w:rPr>
          <w:rFonts w:hint="eastAsia" w:ascii="宋体" w:hAnsi="宋体" w:eastAsia="宋体" w:cs="宋体"/>
          <w:sz w:val="24"/>
        </w:rPr>
        <w:t>本单位对上述声明的真实性负责。如有虚假，将依法承担相应责任。</w:t>
      </w:r>
    </w:p>
    <w:p w14:paraId="707D7EAD">
      <w:pPr>
        <w:spacing w:line="360" w:lineRule="auto"/>
        <w:ind w:firstLine="480"/>
        <w:rPr>
          <w:rFonts w:ascii="宋体" w:hAnsi="宋体" w:eastAsia="宋体" w:cs="宋体"/>
          <w:sz w:val="24"/>
        </w:rPr>
      </w:pPr>
    </w:p>
    <w:p w14:paraId="13EEB2C1">
      <w:pPr>
        <w:spacing w:line="360" w:lineRule="auto"/>
        <w:ind w:firstLine="480"/>
        <w:rPr>
          <w:rFonts w:ascii="宋体" w:hAnsi="宋体" w:eastAsia="宋体" w:cs="宋体"/>
          <w:sz w:val="24"/>
        </w:rPr>
      </w:pPr>
    </w:p>
    <w:p w14:paraId="443F0F6E">
      <w:pPr>
        <w:tabs>
          <w:tab w:val="left" w:pos="4860"/>
          <w:tab w:val="left" w:pos="8040"/>
          <w:tab w:val="left" w:pos="8160"/>
        </w:tabs>
        <w:spacing w:line="360" w:lineRule="auto"/>
        <w:ind w:right="862" w:firstLine="480"/>
        <w:jc w:val="center"/>
        <w:rPr>
          <w:rFonts w:ascii="宋体" w:hAnsi="宋体" w:eastAsia="宋体" w:cs="宋体"/>
          <w:sz w:val="24"/>
          <w:u w:val="single"/>
        </w:rPr>
      </w:pPr>
      <w:r>
        <w:rPr>
          <w:rFonts w:hint="eastAsia" w:ascii="宋体" w:hAnsi="宋体" w:eastAsia="宋体" w:cs="宋体"/>
          <w:sz w:val="24"/>
        </w:rPr>
        <w:t xml:space="preserve">          单位名称（盖章）：</w:t>
      </w:r>
      <w:r>
        <w:rPr>
          <w:rFonts w:hint="eastAsia" w:ascii="宋体" w:hAnsi="宋体" w:eastAsia="宋体" w:cs="宋体"/>
          <w:sz w:val="24"/>
          <w:u w:val="single"/>
        </w:rPr>
        <w:t xml:space="preserve">                   </w:t>
      </w:r>
    </w:p>
    <w:p w14:paraId="4215416F">
      <w:pPr>
        <w:tabs>
          <w:tab w:val="left" w:pos="4860"/>
        </w:tabs>
        <w:spacing w:line="360" w:lineRule="auto"/>
        <w:ind w:right="1560" w:firstLine="480"/>
        <w:jc w:val="center"/>
        <w:rPr>
          <w:rFonts w:ascii="宋体" w:hAnsi="宋体" w:eastAsia="宋体" w:cs="宋体"/>
          <w:sz w:val="24"/>
        </w:rPr>
      </w:pPr>
      <w:r>
        <w:rPr>
          <w:rFonts w:hint="eastAsia" w:ascii="宋体" w:hAnsi="宋体" w:eastAsia="宋体" w:cs="宋体"/>
          <w:sz w:val="24"/>
        </w:rPr>
        <w:t xml:space="preserve">       </w:t>
      </w:r>
    </w:p>
    <w:p w14:paraId="1079C883">
      <w:pPr>
        <w:tabs>
          <w:tab w:val="left" w:pos="4860"/>
        </w:tabs>
        <w:spacing w:line="360" w:lineRule="auto"/>
        <w:ind w:right="1560" w:firstLine="480"/>
        <w:jc w:val="center"/>
        <w:rPr>
          <w:rFonts w:ascii="宋体" w:hAnsi="宋体" w:eastAsia="宋体" w:cs="宋体"/>
          <w:sz w:val="24"/>
        </w:rPr>
      </w:pPr>
      <w:r>
        <w:rPr>
          <w:rFonts w:hint="eastAsia" w:ascii="宋体" w:hAnsi="宋体" w:eastAsia="宋体" w:cs="宋体"/>
          <w:sz w:val="24"/>
        </w:rPr>
        <w:t xml:space="preserve">                            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48F8FA7B">
      <w:pPr>
        <w:spacing w:line="360" w:lineRule="auto"/>
        <w:ind w:firstLine="504"/>
        <w:rPr>
          <w:rFonts w:ascii="宋体" w:hAnsi="宋体" w:eastAsia="宋体" w:cs="宋体"/>
          <w:b/>
          <w:spacing w:val="6"/>
          <w:sz w:val="24"/>
          <w:shd w:val="pct10" w:color="000000" w:fill="FFFFFF"/>
        </w:rPr>
      </w:pPr>
    </w:p>
    <w:p w14:paraId="452157FA">
      <w:pPr>
        <w:spacing w:line="360" w:lineRule="auto"/>
        <w:ind w:firstLine="504"/>
        <w:rPr>
          <w:rFonts w:ascii="宋体" w:hAnsi="宋体" w:eastAsia="宋体" w:cs="宋体"/>
          <w:b/>
          <w:spacing w:val="6"/>
          <w:sz w:val="24"/>
          <w:shd w:val="pct10" w:color="000000" w:fill="FFFFFF"/>
        </w:rPr>
      </w:pPr>
    </w:p>
    <w:p w14:paraId="7A511188">
      <w:pPr>
        <w:rPr>
          <w:rFonts w:ascii="宋体" w:hAnsi="宋体" w:eastAsia="宋体" w:cs="宋体"/>
        </w:rPr>
        <w:sectPr>
          <w:footerReference r:id="rId13" w:type="default"/>
          <w:pgSz w:w="11906" w:h="16838"/>
          <w:pgMar w:top="1418" w:right="1418" w:bottom="1418" w:left="1418" w:header="851" w:footer="992" w:gutter="0"/>
          <w:cols w:space="720" w:num="1"/>
          <w:docGrid w:linePitch="312" w:charSpace="0"/>
        </w:sectPr>
      </w:pPr>
      <w:r>
        <w:rPr>
          <w:rFonts w:hint="eastAsia" w:ascii="宋体" w:hAnsi="宋体" w:eastAsia="宋体" w:cs="宋体"/>
          <w:sz w:val="24"/>
        </w:rPr>
        <w:t>备注：未按上述要求提供、填写的，评审时不予以考虑。供应商提供的《监狱、戒毒企业声明函》必须真实有效，供应商应当提供由省级以上监狱管理局、戒毒管理局(含新疆生产建设兵团)出具的属于监狱企业的证明文件。</w:t>
      </w:r>
    </w:p>
    <w:p w14:paraId="3F14D1D7"/>
    <w:p w14:paraId="5C0EDB79">
      <w:pPr>
        <w:rPr>
          <w:rFonts w:ascii="宋体" w:hAnsi="宋体" w:eastAsia="宋体" w:cs="宋体"/>
          <w:b/>
          <w:sz w:val="32"/>
          <w:szCs w:val="32"/>
        </w:rPr>
      </w:pPr>
    </w:p>
    <w:p w14:paraId="65665747">
      <w:pPr>
        <w:pStyle w:val="196"/>
        <w:ind w:firstLine="0"/>
        <w:jc w:val="center"/>
        <w:rPr>
          <w:rFonts w:ascii="宋体" w:hAnsi="宋体" w:cs="宋体"/>
          <w:b/>
          <w:sz w:val="32"/>
          <w:szCs w:val="32"/>
        </w:rPr>
      </w:pPr>
      <w:r>
        <w:rPr>
          <w:rFonts w:hint="eastAsia" w:ascii="宋体" w:hAnsi="宋体" w:cs="宋体"/>
          <w:b/>
          <w:sz w:val="32"/>
          <w:szCs w:val="32"/>
        </w:rPr>
        <w:t>第六部分  服务方案</w:t>
      </w:r>
    </w:p>
    <w:p w14:paraId="2D9B7B8A">
      <w:pPr>
        <w:pStyle w:val="22"/>
        <w:rPr>
          <w:rFonts w:ascii="宋体" w:hAnsi="宋体" w:eastAsia="宋体" w:cs="宋体"/>
          <w:lang w:val="zh-CN"/>
        </w:rPr>
      </w:pPr>
    </w:p>
    <w:p w14:paraId="04EBFA51">
      <w:pPr>
        <w:autoSpaceDE w:val="0"/>
        <w:autoSpaceDN w:val="0"/>
        <w:adjustRightInd w:val="0"/>
        <w:spacing w:line="360" w:lineRule="auto"/>
        <w:jc w:val="center"/>
        <w:rPr>
          <w:rFonts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zh-CN"/>
        </w:rPr>
        <w:t>格式自拟，内容</w:t>
      </w:r>
      <w:r>
        <w:rPr>
          <w:rFonts w:hint="eastAsia" w:ascii="宋体" w:hAnsi="宋体" w:eastAsia="宋体" w:cs="宋体"/>
          <w:sz w:val="28"/>
          <w:szCs w:val="28"/>
        </w:rPr>
        <w:t>依据评标办法、商务要求、采购内容自行编制</w:t>
      </w:r>
    </w:p>
    <w:p w14:paraId="19604B55">
      <w:pPr>
        <w:autoSpaceDE w:val="0"/>
        <w:autoSpaceDN w:val="0"/>
        <w:adjustRightIn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2、人员保障方案需附拟投入人员汇总表（格式如下）</w:t>
      </w:r>
    </w:p>
    <w:p w14:paraId="43992F3A">
      <w:pPr>
        <w:rPr>
          <w:rFonts w:ascii="宋体" w:hAnsi="宋体" w:eastAsia="宋体" w:cs="宋体"/>
          <w:sz w:val="24"/>
        </w:rPr>
      </w:pPr>
      <w:r>
        <w:rPr>
          <w:rFonts w:hint="eastAsia" w:ascii="宋体" w:hAnsi="宋体" w:eastAsia="宋体" w:cs="宋体"/>
          <w:sz w:val="24"/>
        </w:rPr>
        <w:br w:type="page"/>
      </w:r>
    </w:p>
    <w:p w14:paraId="54BBBE4B">
      <w:pPr>
        <w:pStyle w:val="85"/>
        <w:spacing w:line="400" w:lineRule="exact"/>
        <w:jc w:val="center"/>
        <w:rPr>
          <w:rFonts w:ascii="宋体" w:hAnsi="宋体" w:eastAsia="宋体" w:cs="宋体"/>
          <w:sz w:val="22"/>
          <w:szCs w:val="22"/>
        </w:rPr>
      </w:pPr>
      <w:r>
        <w:rPr>
          <w:rFonts w:hint="eastAsia" w:ascii="宋体" w:hAnsi="宋体" w:eastAsia="宋体" w:cs="宋体"/>
          <w:szCs w:val="24"/>
        </w:rPr>
        <w:t>本项目拟投入人员汇总表</w:t>
      </w:r>
    </w:p>
    <w:p w14:paraId="0A86FED4">
      <w:pPr>
        <w:spacing w:before="128"/>
      </w:pPr>
    </w:p>
    <w:tbl>
      <w:tblPr>
        <w:tblStyle w:val="313"/>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8"/>
        <w:gridCol w:w="1653"/>
        <w:gridCol w:w="760"/>
        <w:gridCol w:w="759"/>
        <w:gridCol w:w="1066"/>
        <w:gridCol w:w="1346"/>
        <w:gridCol w:w="1476"/>
        <w:gridCol w:w="1476"/>
      </w:tblGrid>
      <w:tr w14:paraId="69C60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748" w:type="dxa"/>
            <w:vAlign w:val="center"/>
          </w:tcPr>
          <w:p w14:paraId="4324DFBE">
            <w:pPr>
              <w:pStyle w:val="312"/>
              <w:spacing w:before="72" w:line="229" w:lineRule="auto"/>
              <w:jc w:val="center"/>
              <w:rPr>
                <w:sz w:val="22"/>
                <w:szCs w:val="22"/>
              </w:rPr>
            </w:pPr>
            <w:r>
              <w:rPr>
                <w:spacing w:val="12"/>
                <w:sz w:val="22"/>
                <w:szCs w:val="22"/>
              </w:rPr>
              <w:t>序号</w:t>
            </w:r>
          </w:p>
        </w:tc>
        <w:tc>
          <w:tcPr>
            <w:tcW w:w="1653" w:type="dxa"/>
            <w:vAlign w:val="center"/>
          </w:tcPr>
          <w:p w14:paraId="5ADFF26D">
            <w:pPr>
              <w:pStyle w:val="312"/>
              <w:spacing w:before="72" w:line="229" w:lineRule="auto"/>
              <w:jc w:val="center"/>
              <w:rPr>
                <w:rFonts w:ascii="宋体" w:hAnsi="宋体" w:eastAsia="宋体" w:cs="宋体"/>
                <w:spacing w:val="12"/>
                <w:sz w:val="22"/>
                <w:szCs w:val="22"/>
              </w:rPr>
            </w:pPr>
            <w:r>
              <w:rPr>
                <w:rFonts w:ascii="宋体" w:hAnsi="宋体" w:eastAsia="宋体" w:cs="宋体"/>
                <w:spacing w:val="12"/>
                <w:sz w:val="22"/>
                <w:szCs w:val="22"/>
              </w:rPr>
              <w:t>姓名</w:t>
            </w:r>
          </w:p>
        </w:tc>
        <w:tc>
          <w:tcPr>
            <w:tcW w:w="760" w:type="dxa"/>
            <w:vAlign w:val="center"/>
          </w:tcPr>
          <w:p w14:paraId="0E773D28">
            <w:pPr>
              <w:pStyle w:val="312"/>
              <w:spacing w:before="72" w:line="229" w:lineRule="auto"/>
              <w:jc w:val="center"/>
              <w:rPr>
                <w:rFonts w:ascii="宋体" w:hAnsi="宋体" w:eastAsia="宋体" w:cs="宋体"/>
                <w:spacing w:val="12"/>
                <w:sz w:val="22"/>
                <w:szCs w:val="22"/>
              </w:rPr>
            </w:pPr>
            <w:r>
              <w:rPr>
                <w:rFonts w:ascii="宋体" w:hAnsi="宋体" w:eastAsia="宋体" w:cs="宋体"/>
                <w:spacing w:val="12"/>
                <w:sz w:val="22"/>
                <w:szCs w:val="22"/>
              </w:rPr>
              <w:t>性别</w:t>
            </w:r>
          </w:p>
        </w:tc>
        <w:tc>
          <w:tcPr>
            <w:tcW w:w="759" w:type="dxa"/>
            <w:vAlign w:val="center"/>
          </w:tcPr>
          <w:p w14:paraId="49DB3CC7">
            <w:pPr>
              <w:pStyle w:val="312"/>
              <w:spacing w:before="72" w:line="229" w:lineRule="auto"/>
              <w:jc w:val="center"/>
              <w:rPr>
                <w:rFonts w:ascii="宋体" w:hAnsi="宋体" w:eastAsia="宋体" w:cs="宋体"/>
                <w:spacing w:val="12"/>
                <w:sz w:val="22"/>
                <w:szCs w:val="22"/>
              </w:rPr>
            </w:pPr>
            <w:r>
              <w:rPr>
                <w:rFonts w:ascii="宋体" w:hAnsi="宋体" w:eastAsia="宋体" w:cs="宋体"/>
                <w:spacing w:val="12"/>
                <w:sz w:val="22"/>
                <w:szCs w:val="22"/>
              </w:rPr>
              <w:t>年龄</w:t>
            </w:r>
          </w:p>
        </w:tc>
        <w:tc>
          <w:tcPr>
            <w:tcW w:w="1066" w:type="dxa"/>
            <w:vAlign w:val="center"/>
          </w:tcPr>
          <w:p w14:paraId="0FBC337C">
            <w:pPr>
              <w:pStyle w:val="312"/>
              <w:spacing w:before="72" w:line="229" w:lineRule="auto"/>
              <w:jc w:val="center"/>
              <w:rPr>
                <w:rFonts w:ascii="宋体" w:hAnsi="宋体" w:eastAsia="宋体" w:cs="宋体"/>
                <w:spacing w:val="12"/>
                <w:sz w:val="22"/>
                <w:szCs w:val="22"/>
              </w:rPr>
            </w:pPr>
            <w:r>
              <w:rPr>
                <w:rFonts w:ascii="宋体" w:hAnsi="宋体" w:eastAsia="宋体" w:cs="宋体"/>
                <w:spacing w:val="12"/>
                <w:sz w:val="22"/>
                <w:szCs w:val="22"/>
              </w:rPr>
              <w:t>学历</w:t>
            </w:r>
          </w:p>
        </w:tc>
        <w:tc>
          <w:tcPr>
            <w:tcW w:w="1346" w:type="dxa"/>
            <w:vAlign w:val="center"/>
          </w:tcPr>
          <w:p w14:paraId="278EC3C7">
            <w:pPr>
              <w:pStyle w:val="312"/>
              <w:spacing w:before="72" w:line="229" w:lineRule="auto"/>
              <w:jc w:val="center"/>
              <w:rPr>
                <w:rFonts w:hint="default" w:ascii="宋体" w:hAnsi="宋体" w:eastAsia="宋体" w:cs="宋体"/>
                <w:spacing w:val="12"/>
                <w:sz w:val="22"/>
                <w:szCs w:val="22"/>
                <w:lang w:val="en-US" w:eastAsia="zh-CN"/>
              </w:rPr>
            </w:pPr>
            <w:r>
              <w:rPr>
                <w:rFonts w:hint="eastAsia" w:ascii="宋体" w:hAnsi="宋体" w:eastAsia="宋体" w:cs="宋体"/>
                <w:spacing w:val="12"/>
                <w:sz w:val="22"/>
                <w:szCs w:val="22"/>
                <w:lang w:val="en-US" w:eastAsia="zh-CN"/>
              </w:rPr>
              <w:t>工作年限</w:t>
            </w:r>
          </w:p>
        </w:tc>
        <w:tc>
          <w:tcPr>
            <w:tcW w:w="1476" w:type="dxa"/>
            <w:vAlign w:val="center"/>
          </w:tcPr>
          <w:p w14:paraId="29A2145E">
            <w:pPr>
              <w:pStyle w:val="312"/>
              <w:spacing w:before="72" w:line="229" w:lineRule="auto"/>
              <w:jc w:val="center"/>
              <w:rPr>
                <w:rFonts w:ascii="宋体" w:hAnsi="宋体" w:eastAsia="宋体" w:cs="宋体"/>
                <w:spacing w:val="12"/>
                <w:sz w:val="22"/>
                <w:szCs w:val="22"/>
              </w:rPr>
            </w:pPr>
            <w:r>
              <w:rPr>
                <w:rFonts w:ascii="宋体" w:hAnsi="宋体" w:eastAsia="宋体" w:cs="宋体"/>
                <w:spacing w:val="12"/>
                <w:sz w:val="22"/>
                <w:szCs w:val="22"/>
              </w:rPr>
              <w:t>拟担任的职务</w:t>
            </w:r>
          </w:p>
        </w:tc>
        <w:tc>
          <w:tcPr>
            <w:tcW w:w="1476" w:type="dxa"/>
            <w:vAlign w:val="center"/>
          </w:tcPr>
          <w:p w14:paraId="4AF14501">
            <w:pPr>
              <w:pStyle w:val="312"/>
              <w:spacing w:before="72" w:line="229" w:lineRule="auto"/>
              <w:jc w:val="center"/>
              <w:rPr>
                <w:rFonts w:hint="default" w:ascii="宋体" w:hAnsi="宋体" w:eastAsia="宋体" w:cs="宋体"/>
                <w:spacing w:val="12"/>
                <w:sz w:val="22"/>
                <w:szCs w:val="22"/>
                <w:lang w:val="en-US" w:eastAsia="zh-CN"/>
              </w:rPr>
            </w:pPr>
            <w:r>
              <w:rPr>
                <w:rFonts w:hint="eastAsia" w:ascii="宋体" w:hAnsi="宋体" w:eastAsia="宋体" w:cs="宋体"/>
                <w:spacing w:val="12"/>
                <w:sz w:val="22"/>
                <w:szCs w:val="22"/>
                <w:lang w:val="en-US" w:eastAsia="zh-CN"/>
              </w:rPr>
              <w:t>专业技能证书</w:t>
            </w:r>
          </w:p>
        </w:tc>
      </w:tr>
      <w:tr w14:paraId="0914C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48" w:type="dxa"/>
          </w:tcPr>
          <w:p w14:paraId="01330EBA">
            <w:pPr>
              <w:rPr>
                <w:rFonts w:ascii="Arial"/>
              </w:rPr>
            </w:pPr>
          </w:p>
        </w:tc>
        <w:tc>
          <w:tcPr>
            <w:tcW w:w="1653" w:type="dxa"/>
          </w:tcPr>
          <w:p w14:paraId="559DBB30">
            <w:pPr>
              <w:rPr>
                <w:rFonts w:ascii="Arial"/>
              </w:rPr>
            </w:pPr>
          </w:p>
        </w:tc>
        <w:tc>
          <w:tcPr>
            <w:tcW w:w="760" w:type="dxa"/>
          </w:tcPr>
          <w:p w14:paraId="747742F2">
            <w:pPr>
              <w:rPr>
                <w:rFonts w:ascii="Arial"/>
              </w:rPr>
            </w:pPr>
          </w:p>
        </w:tc>
        <w:tc>
          <w:tcPr>
            <w:tcW w:w="759" w:type="dxa"/>
          </w:tcPr>
          <w:p w14:paraId="2535CB4F">
            <w:pPr>
              <w:rPr>
                <w:rFonts w:ascii="Arial"/>
              </w:rPr>
            </w:pPr>
          </w:p>
        </w:tc>
        <w:tc>
          <w:tcPr>
            <w:tcW w:w="1066" w:type="dxa"/>
          </w:tcPr>
          <w:p w14:paraId="179A8107">
            <w:pPr>
              <w:rPr>
                <w:rFonts w:ascii="Arial"/>
              </w:rPr>
            </w:pPr>
          </w:p>
        </w:tc>
        <w:tc>
          <w:tcPr>
            <w:tcW w:w="1346" w:type="dxa"/>
          </w:tcPr>
          <w:p w14:paraId="6AD11E78">
            <w:pPr>
              <w:rPr>
                <w:rFonts w:ascii="Arial"/>
              </w:rPr>
            </w:pPr>
          </w:p>
        </w:tc>
        <w:tc>
          <w:tcPr>
            <w:tcW w:w="1476" w:type="dxa"/>
          </w:tcPr>
          <w:p w14:paraId="221FCFBE">
            <w:pPr>
              <w:rPr>
                <w:rFonts w:ascii="Arial"/>
              </w:rPr>
            </w:pPr>
          </w:p>
        </w:tc>
        <w:tc>
          <w:tcPr>
            <w:tcW w:w="1476" w:type="dxa"/>
          </w:tcPr>
          <w:p w14:paraId="16081278">
            <w:pPr>
              <w:rPr>
                <w:rFonts w:ascii="Arial"/>
              </w:rPr>
            </w:pPr>
          </w:p>
        </w:tc>
      </w:tr>
      <w:tr w14:paraId="7136A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48" w:type="dxa"/>
          </w:tcPr>
          <w:p w14:paraId="77AE1358">
            <w:pPr>
              <w:rPr>
                <w:rFonts w:ascii="Arial"/>
              </w:rPr>
            </w:pPr>
          </w:p>
        </w:tc>
        <w:tc>
          <w:tcPr>
            <w:tcW w:w="1653" w:type="dxa"/>
          </w:tcPr>
          <w:p w14:paraId="60E79080">
            <w:pPr>
              <w:rPr>
                <w:rFonts w:ascii="Arial"/>
              </w:rPr>
            </w:pPr>
          </w:p>
        </w:tc>
        <w:tc>
          <w:tcPr>
            <w:tcW w:w="760" w:type="dxa"/>
          </w:tcPr>
          <w:p w14:paraId="6D571EB0">
            <w:pPr>
              <w:rPr>
                <w:rFonts w:ascii="Arial"/>
              </w:rPr>
            </w:pPr>
          </w:p>
        </w:tc>
        <w:tc>
          <w:tcPr>
            <w:tcW w:w="759" w:type="dxa"/>
          </w:tcPr>
          <w:p w14:paraId="5F377568">
            <w:pPr>
              <w:rPr>
                <w:rFonts w:ascii="Arial"/>
              </w:rPr>
            </w:pPr>
          </w:p>
        </w:tc>
        <w:tc>
          <w:tcPr>
            <w:tcW w:w="1066" w:type="dxa"/>
          </w:tcPr>
          <w:p w14:paraId="7BADFC0E">
            <w:pPr>
              <w:rPr>
                <w:rFonts w:ascii="Arial"/>
              </w:rPr>
            </w:pPr>
          </w:p>
        </w:tc>
        <w:tc>
          <w:tcPr>
            <w:tcW w:w="1346" w:type="dxa"/>
          </w:tcPr>
          <w:p w14:paraId="6B5C49C8">
            <w:pPr>
              <w:rPr>
                <w:rFonts w:ascii="Arial"/>
              </w:rPr>
            </w:pPr>
          </w:p>
        </w:tc>
        <w:tc>
          <w:tcPr>
            <w:tcW w:w="1476" w:type="dxa"/>
          </w:tcPr>
          <w:p w14:paraId="6ECB2889">
            <w:pPr>
              <w:rPr>
                <w:rFonts w:ascii="Arial"/>
              </w:rPr>
            </w:pPr>
          </w:p>
        </w:tc>
        <w:tc>
          <w:tcPr>
            <w:tcW w:w="1476" w:type="dxa"/>
          </w:tcPr>
          <w:p w14:paraId="226DBD16">
            <w:pPr>
              <w:rPr>
                <w:rFonts w:ascii="Arial"/>
              </w:rPr>
            </w:pPr>
          </w:p>
        </w:tc>
      </w:tr>
      <w:tr w14:paraId="55DBB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48" w:type="dxa"/>
          </w:tcPr>
          <w:p w14:paraId="6C14A640">
            <w:pPr>
              <w:rPr>
                <w:rFonts w:ascii="Arial"/>
              </w:rPr>
            </w:pPr>
          </w:p>
        </w:tc>
        <w:tc>
          <w:tcPr>
            <w:tcW w:w="1653" w:type="dxa"/>
          </w:tcPr>
          <w:p w14:paraId="268393BC">
            <w:pPr>
              <w:rPr>
                <w:rFonts w:ascii="Arial"/>
              </w:rPr>
            </w:pPr>
          </w:p>
        </w:tc>
        <w:tc>
          <w:tcPr>
            <w:tcW w:w="760" w:type="dxa"/>
          </w:tcPr>
          <w:p w14:paraId="62A5C81C">
            <w:pPr>
              <w:rPr>
                <w:rFonts w:ascii="Arial"/>
              </w:rPr>
            </w:pPr>
          </w:p>
        </w:tc>
        <w:tc>
          <w:tcPr>
            <w:tcW w:w="759" w:type="dxa"/>
          </w:tcPr>
          <w:p w14:paraId="7F5DA7AA">
            <w:pPr>
              <w:rPr>
                <w:rFonts w:ascii="Arial"/>
              </w:rPr>
            </w:pPr>
          </w:p>
        </w:tc>
        <w:tc>
          <w:tcPr>
            <w:tcW w:w="1066" w:type="dxa"/>
          </w:tcPr>
          <w:p w14:paraId="29186A1A">
            <w:pPr>
              <w:rPr>
                <w:rFonts w:ascii="Arial"/>
              </w:rPr>
            </w:pPr>
          </w:p>
        </w:tc>
        <w:tc>
          <w:tcPr>
            <w:tcW w:w="1346" w:type="dxa"/>
          </w:tcPr>
          <w:p w14:paraId="15F7760A">
            <w:pPr>
              <w:rPr>
                <w:rFonts w:ascii="Arial"/>
              </w:rPr>
            </w:pPr>
          </w:p>
        </w:tc>
        <w:tc>
          <w:tcPr>
            <w:tcW w:w="1476" w:type="dxa"/>
          </w:tcPr>
          <w:p w14:paraId="2156FE10">
            <w:pPr>
              <w:rPr>
                <w:rFonts w:ascii="Arial"/>
              </w:rPr>
            </w:pPr>
          </w:p>
        </w:tc>
        <w:tc>
          <w:tcPr>
            <w:tcW w:w="1476" w:type="dxa"/>
          </w:tcPr>
          <w:p w14:paraId="1DF1ACB7">
            <w:pPr>
              <w:rPr>
                <w:rFonts w:ascii="Arial"/>
              </w:rPr>
            </w:pPr>
          </w:p>
        </w:tc>
      </w:tr>
      <w:tr w14:paraId="68442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48" w:type="dxa"/>
          </w:tcPr>
          <w:p w14:paraId="1C6D9E4A">
            <w:pPr>
              <w:rPr>
                <w:rFonts w:ascii="Arial"/>
              </w:rPr>
            </w:pPr>
          </w:p>
        </w:tc>
        <w:tc>
          <w:tcPr>
            <w:tcW w:w="1653" w:type="dxa"/>
          </w:tcPr>
          <w:p w14:paraId="2A717C88">
            <w:pPr>
              <w:rPr>
                <w:rFonts w:ascii="Arial"/>
              </w:rPr>
            </w:pPr>
          </w:p>
        </w:tc>
        <w:tc>
          <w:tcPr>
            <w:tcW w:w="760" w:type="dxa"/>
          </w:tcPr>
          <w:p w14:paraId="40A5B610">
            <w:pPr>
              <w:rPr>
                <w:rFonts w:ascii="Arial"/>
              </w:rPr>
            </w:pPr>
          </w:p>
        </w:tc>
        <w:tc>
          <w:tcPr>
            <w:tcW w:w="759" w:type="dxa"/>
          </w:tcPr>
          <w:p w14:paraId="356A52CC">
            <w:pPr>
              <w:rPr>
                <w:rFonts w:ascii="Arial"/>
              </w:rPr>
            </w:pPr>
          </w:p>
        </w:tc>
        <w:tc>
          <w:tcPr>
            <w:tcW w:w="1066" w:type="dxa"/>
          </w:tcPr>
          <w:p w14:paraId="305A8305">
            <w:pPr>
              <w:rPr>
                <w:rFonts w:ascii="Arial"/>
              </w:rPr>
            </w:pPr>
          </w:p>
        </w:tc>
        <w:tc>
          <w:tcPr>
            <w:tcW w:w="1346" w:type="dxa"/>
          </w:tcPr>
          <w:p w14:paraId="18C63ADD">
            <w:pPr>
              <w:rPr>
                <w:rFonts w:ascii="Arial"/>
              </w:rPr>
            </w:pPr>
          </w:p>
        </w:tc>
        <w:tc>
          <w:tcPr>
            <w:tcW w:w="1476" w:type="dxa"/>
          </w:tcPr>
          <w:p w14:paraId="5A6E26CF">
            <w:pPr>
              <w:rPr>
                <w:rFonts w:ascii="Arial"/>
              </w:rPr>
            </w:pPr>
          </w:p>
        </w:tc>
        <w:tc>
          <w:tcPr>
            <w:tcW w:w="1476" w:type="dxa"/>
          </w:tcPr>
          <w:p w14:paraId="34BB84B1">
            <w:pPr>
              <w:rPr>
                <w:rFonts w:ascii="Arial"/>
              </w:rPr>
            </w:pPr>
          </w:p>
        </w:tc>
      </w:tr>
      <w:tr w14:paraId="4F3D9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48" w:type="dxa"/>
          </w:tcPr>
          <w:p w14:paraId="3993A541">
            <w:pPr>
              <w:rPr>
                <w:rFonts w:ascii="Arial"/>
              </w:rPr>
            </w:pPr>
          </w:p>
        </w:tc>
        <w:tc>
          <w:tcPr>
            <w:tcW w:w="1653" w:type="dxa"/>
          </w:tcPr>
          <w:p w14:paraId="4E70CD83">
            <w:pPr>
              <w:rPr>
                <w:rFonts w:ascii="Arial"/>
              </w:rPr>
            </w:pPr>
          </w:p>
        </w:tc>
        <w:tc>
          <w:tcPr>
            <w:tcW w:w="760" w:type="dxa"/>
          </w:tcPr>
          <w:p w14:paraId="762659AA">
            <w:pPr>
              <w:rPr>
                <w:rFonts w:ascii="Arial"/>
              </w:rPr>
            </w:pPr>
          </w:p>
        </w:tc>
        <w:tc>
          <w:tcPr>
            <w:tcW w:w="759" w:type="dxa"/>
          </w:tcPr>
          <w:p w14:paraId="6942F809">
            <w:pPr>
              <w:rPr>
                <w:rFonts w:ascii="Arial"/>
              </w:rPr>
            </w:pPr>
          </w:p>
        </w:tc>
        <w:tc>
          <w:tcPr>
            <w:tcW w:w="1066" w:type="dxa"/>
          </w:tcPr>
          <w:p w14:paraId="576BBBEF">
            <w:pPr>
              <w:rPr>
                <w:rFonts w:ascii="Arial"/>
              </w:rPr>
            </w:pPr>
          </w:p>
        </w:tc>
        <w:tc>
          <w:tcPr>
            <w:tcW w:w="1346" w:type="dxa"/>
          </w:tcPr>
          <w:p w14:paraId="7327C51A">
            <w:pPr>
              <w:rPr>
                <w:rFonts w:ascii="Arial"/>
              </w:rPr>
            </w:pPr>
          </w:p>
        </w:tc>
        <w:tc>
          <w:tcPr>
            <w:tcW w:w="1476" w:type="dxa"/>
          </w:tcPr>
          <w:p w14:paraId="7341E493">
            <w:pPr>
              <w:rPr>
                <w:rFonts w:ascii="Arial"/>
              </w:rPr>
            </w:pPr>
          </w:p>
        </w:tc>
        <w:tc>
          <w:tcPr>
            <w:tcW w:w="1476" w:type="dxa"/>
          </w:tcPr>
          <w:p w14:paraId="41C4C8A3">
            <w:pPr>
              <w:rPr>
                <w:rFonts w:ascii="Arial"/>
              </w:rPr>
            </w:pPr>
          </w:p>
        </w:tc>
      </w:tr>
      <w:tr w14:paraId="0EBCC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748" w:type="dxa"/>
          </w:tcPr>
          <w:p w14:paraId="5A82FF38">
            <w:pPr>
              <w:rPr>
                <w:rFonts w:ascii="Arial"/>
              </w:rPr>
            </w:pPr>
          </w:p>
        </w:tc>
        <w:tc>
          <w:tcPr>
            <w:tcW w:w="1653" w:type="dxa"/>
          </w:tcPr>
          <w:p w14:paraId="5FB89465">
            <w:pPr>
              <w:rPr>
                <w:rFonts w:ascii="Arial"/>
              </w:rPr>
            </w:pPr>
          </w:p>
        </w:tc>
        <w:tc>
          <w:tcPr>
            <w:tcW w:w="760" w:type="dxa"/>
          </w:tcPr>
          <w:p w14:paraId="54ACEEA8">
            <w:pPr>
              <w:rPr>
                <w:rFonts w:ascii="Arial"/>
              </w:rPr>
            </w:pPr>
          </w:p>
        </w:tc>
        <w:tc>
          <w:tcPr>
            <w:tcW w:w="759" w:type="dxa"/>
          </w:tcPr>
          <w:p w14:paraId="0FCD8BB3">
            <w:pPr>
              <w:rPr>
                <w:rFonts w:ascii="Arial"/>
              </w:rPr>
            </w:pPr>
          </w:p>
        </w:tc>
        <w:tc>
          <w:tcPr>
            <w:tcW w:w="1066" w:type="dxa"/>
          </w:tcPr>
          <w:p w14:paraId="444A9D58">
            <w:pPr>
              <w:rPr>
                <w:rFonts w:ascii="Arial"/>
              </w:rPr>
            </w:pPr>
          </w:p>
        </w:tc>
        <w:tc>
          <w:tcPr>
            <w:tcW w:w="1346" w:type="dxa"/>
          </w:tcPr>
          <w:p w14:paraId="3E937B65">
            <w:pPr>
              <w:rPr>
                <w:rFonts w:ascii="Arial"/>
              </w:rPr>
            </w:pPr>
          </w:p>
        </w:tc>
        <w:tc>
          <w:tcPr>
            <w:tcW w:w="1476" w:type="dxa"/>
          </w:tcPr>
          <w:p w14:paraId="276FC216">
            <w:pPr>
              <w:rPr>
                <w:rFonts w:ascii="Arial"/>
              </w:rPr>
            </w:pPr>
          </w:p>
        </w:tc>
        <w:tc>
          <w:tcPr>
            <w:tcW w:w="1476" w:type="dxa"/>
          </w:tcPr>
          <w:p w14:paraId="10065B76">
            <w:pPr>
              <w:rPr>
                <w:rFonts w:ascii="Arial"/>
              </w:rPr>
            </w:pPr>
          </w:p>
        </w:tc>
      </w:tr>
      <w:tr w14:paraId="2A3AA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48" w:type="dxa"/>
          </w:tcPr>
          <w:p w14:paraId="712CB046">
            <w:pPr>
              <w:rPr>
                <w:rFonts w:ascii="Arial"/>
              </w:rPr>
            </w:pPr>
          </w:p>
        </w:tc>
        <w:tc>
          <w:tcPr>
            <w:tcW w:w="1653" w:type="dxa"/>
          </w:tcPr>
          <w:p w14:paraId="468580F1">
            <w:pPr>
              <w:rPr>
                <w:rFonts w:ascii="Arial"/>
              </w:rPr>
            </w:pPr>
          </w:p>
        </w:tc>
        <w:tc>
          <w:tcPr>
            <w:tcW w:w="760" w:type="dxa"/>
          </w:tcPr>
          <w:p w14:paraId="71D34D69">
            <w:pPr>
              <w:rPr>
                <w:rFonts w:ascii="Arial"/>
              </w:rPr>
            </w:pPr>
          </w:p>
        </w:tc>
        <w:tc>
          <w:tcPr>
            <w:tcW w:w="759" w:type="dxa"/>
          </w:tcPr>
          <w:p w14:paraId="6F24D60E">
            <w:pPr>
              <w:rPr>
                <w:rFonts w:ascii="Arial"/>
              </w:rPr>
            </w:pPr>
          </w:p>
        </w:tc>
        <w:tc>
          <w:tcPr>
            <w:tcW w:w="1066" w:type="dxa"/>
          </w:tcPr>
          <w:p w14:paraId="4B7B1A03">
            <w:pPr>
              <w:rPr>
                <w:rFonts w:ascii="Arial"/>
              </w:rPr>
            </w:pPr>
          </w:p>
        </w:tc>
        <w:tc>
          <w:tcPr>
            <w:tcW w:w="1346" w:type="dxa"/>
          </w:tcPr>
          <w:p w14:paraId="524E3D84">
            <w:pPr>
              <w:rPr>
                <w:rFonts w:ascii="Arial"/>
              </w:rPr>
            </w:pPr>
          </w:p>
        </w:tc>
        <w:tc>
          <w:tcPr>
            <w:tcW w:w="1476" w:type="dxa"/>
          </w:tcPr>
          <w:p w14:paraId="3A7D1B75">
            <w:pPr>
              <w:rPr>
                <w:rFonts w:ascii="Arial"/>
              </w:rPr>
            </w:pPr>
          </w:p>
        </w:tc>
        <w:tc>
          <w:tcPr>
            <w:tcW w:w="1476" w:type="dxa"/>
          </w:tcPr>
          <w:p w14:paraId="746B31CF">
            <w:pPr>
              <w:rPr>
                <w:rFonts w:ascii="Arial"/>
              </w:rPr>
            </w:pPr>
          </w:p>
        </w:tc>
      </w:tr>
      <w:tr w14:paraId="19B68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48" w:type="dxa"/>
          </w:tcPr>
          <w:p w14:paraId="11D1AFA8">
            <w:pPr>
              <w:rPr>
                <w:rFonts w:ascii="Arial"/>
              </w:rPr>
            </w:pPr>
          </w:p>
        </w:tc>
        <w:tc>
          <w:tcPr>
            <w:tcW w:w="1653" w:type="dxa"/>
          </w:tcPr>
          <w:p w14:paraId="310DF57B">
            <w:pPr>
              <w:rPr>
                <w:rFonts w:ascii="Arial"/>
              </w:rPr>
            </w:pPr>
          </w:p>
        </w:tc>
        <w:tc>
          <w:tcPr>
            <w:tcW w:w="760" w:type="dxa"/>
          </w:tcPr>
          <w:p w14:paraId="1375CD11">
            <w:pPr>
              <w:rPr>
                <w:rFonts w:ascii="Arial"/>
              </w:rPr>
            </w:pPr>
          </w:p>
        </w:tc>
        <w:tc>
          <w:tcPr>
            <w:tcW w:w="759" w:type="dxa"/>
          </w:tcPr>
          <w:p w14:paraId="2F085A3A">
            <w:pPr>
              <w:rPr>
                <w:rFonts w:ascii="Arial"/>
              </w:rPr>
            </w:pPr>
          </w:p>
        </w:tc>
        <w:tc>
          <w:tcPr>
            <w:tcW w:w="1066" w:type="dxa"/>
          </w:tcPr>
          <w:p w14:paraId="3C0B832E">
            <w:pPr>
              <w:rPr>
                <w:rFonts w:ascii="Arial"/>
              </w:rPr>
            </w:pPr>
          </w:p>
        </w:tc>
        <w:tc>
          <w:tcPr>
            <w:tcW w:w="1346" w:type="dxa"/>
          </w:tcPr>
          <w:p w14:paraId="4A3DC850">
            <w:pPr>
              <w:rPr>
                <w:rFonts w:ascii="Arial"/>
              </w:rPr>
            </w:pPr>
          </w:p>
        </w:tc>
        <w:tc>
          <w:tcPr>
            <w:tcW w:w="1476" w:type="dxa"/>
          </w:tcPr>
          <w:p w14:paraId="67796922">
            <w:pPr>
              <w:rPr>
                <w:rFonts w:ascii="Arial"/>
              </w:rPr>
            </w:pPr>
          </w:p>
        </w:tc>
        <w:tc>
          <w:tcPr>
            <w:tcW w:w="1476" w:type="dxa"/>
          </w:tcPr>
          <w:p w14:paraId="294FB80E">
            <w:pPr>
              <w:rPr>
                <w:rFonts w:ascii="Arial"/>
              </w:rPr>
            </w:pPr>
          </w:p>
        </w:tc>
      </w:tr>
      <w:tr w14:paraId="1BCC8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748" w:type="dxa"/>
          </w:tcPr>
          <w:p w14:paraId="6EFE821F">
            <w:pPr>
              <w:rPr>
                <w:rFonts w:ascii="Arial"/>
              </w:rPr>
            </w:pPr>
          </w:p>
        </w:tc>
        <w:tc>
          <w:tcPr>
            <w:tcW w:w="1653" w:type="dxa"/>
          </w:tcPr>
          <w:p w14:paraId="3537E192">
            <w:pPr>
              <w:rPr>
                <w:rFonts w:ascii="Arial"/>
              </w:rPr>
            </w:pPr>
          </w:p>
        </w:tc>
        <w:tc>
          <w:tcPr>
            <w:tcW w:w="760" w:type="dxa"/>
          </w:tcPr>
          <w:p w14:paraId="21D39B84">
            <w:pPr>
              <w:rPr>
                <w:rFonts w:ascii="Arial"/>
              </w:rPr>
            </w:pPr>
          </w:p>
        </w:tc>
        <w:tc>
          <w:tcPr>
            <w:tcW w:w="759" w:type="dxa"/>
          </w:tcPr>
          <w:p w14:paraId="2F0599D3">
            <w:pPr>
              <w:rPr>
                <w:rFonts w:ascii="Arial"/>
              </w:rPr>
            </w:pPr>
          </w:p>
        </w:tc>
        <w:tc>
          <w:tcPr>
            <w:tcW w:w="1066" w:type="dxa"/>
          </w:tcPr>
          <w:p w14:paraId="4CB45E5A">
            <w:pPr>
              <w:rPr>
                <w:rFonts w:ascii="Arial"/>
              </w:rPr>
            </w:pPr>
          </w:p>
        </w:tc>
        <w:tc>
          <w:tcPr>
            <w:tcW w:w="1346" w:type="dxa"/>
          </w:tcPr>
          <w:p w14:paraId="7CE1F013">
            <w:pPr>
              <w:rPr>
                <w:rFonts w:ascii="Arial"/>
              </w:rPr>
            </w:pPr>
          </w:p>
        </w:tc>
        <w:tc>
          <w:tcPr>
            <w:tcW w:w="1476" w:type="dxa"/>
          </w:tcPr>
          <w:p w14:paraId="6E815E7D">
            <w:pPr>
              <w:rPr>
                <w:rFonts w:ascii="Arial"/>
              </w:rPr>
            </w:pPr>
          </w:p>
        </w:tc>
        <w:tc>
          <w:tcPr>
            <w:tcW w:w="1476" w:type="dxa"/>
          </w:tcPr>
          <w:p w14:paraId="64DCA904">
            <w:pPr>
              <w:rPr>
                <w:rFonts w:ascii="Arial"/>
              </w:rPr>
            </w:pPr>
          </w:p>
        </w:tc>
      </w:tr>
      <w:tr w14:paraId="6AE35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48" w:type="dxa"/>
          </w:tcPr>
          <w:p w14:paraId="6817A04C">
            <w:pPr>
              <w:rPr>
                <w:rFonts w:ascii="Arial"/>
              </w:rPr>
            </w:pPr>
          </w:p>
        </w:tc>
        <w:tc>
          <w:tcPr>
            <w:tcW w:w="1653" w:type="dxa"/>
          </w:tcPr>
          <w:p w14:paraId="3B1658C4">
            <w:pPr>
              <w:rPr>
                <w:rFonts w:ascii="Arial"/>
              </w:rPr>
            </w:pPr>
          </w:p>
        </w:tc>
        <w:tc>
          <w:tcPr>
            <w:tcW w:w="760" w:type="dxa"/>
          </w:tcPr>
          <w:p w14:paraId="723B77A3">
            <w:pPr>
              <w:rPr>
                <w:rFonts w:ascii="Arial"/>
              </w:rPr>
            </w:pPr>
          </w:p>
        </w:tc>
        <w:tc>
          <w:tcPr>
            <w:tcW w:w="759" w:type="dxa"/>
          </w:tcPr>
          <w:p w14:paraId="1CED517F">
            <w:pPr>
              <w:rPr>
                <w:rFonts w:ascii="Arial"/>
              </w:rPr>
            </w:pPr>
          </w:p>
        </w:tc>
        <w:tc>
          <w:tcPr>
            <w:tcW w:w="1066" w:type="dxa"/>
          </w:tcPr>
          <w:p w14:paraId="29F7C5B6">
            <w:pPr>
              <w:rPr>
                <w:rFonts w:ascii="Arial"/>
              </w:rPr>
            </w:pPr>
          </w:p>
        </w:tc>
        <w:tc>
          <w:tcPr>
            <w:tcW w:w="1346" w:type="dxa"/>
          </w:tcPr>
          <w:p w14:paraId="164E3B7E">
            <w:pPr>
              <w:rPr>
                <w:rFonts w:ascii="Arial"/>
              </w:rPr>
            </w:pPr>
          </w:p>
        </w:tc>
        <w:tc>
          <w:tcPr>
            <w:tcW w:w="1476" w:type="dxa"/>
          </w:tcPr>
          <w:p w14:paraId="0EB84640">
            <w:pPr>
              <w:rPr>
                <w:rFonts w:ascii="Arial"/>
              </w:rPr>
            </w:pPr>
          </w:p>
        </w:tc>
        <w:tc>
          <w:tcPr>
            <w:tcW w:w="1476" w:type="dxa"/>
          </w:tcPr>
          <w:p w14:paraId="1469681F">
            <w:pPr>
              <w:rPr>
                <w:rFonts w:ascii="Arial"/>
              </w:rPr>
            </w:pPr>
          </w:p>
        </w:tc>
      </w:tr>
      <w:tr w14:paraId="09021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48" w:type="dxa"/>
          </w:tcPr>
          <w:p w14:paraId="663E16E5">
            <w:pPr>
              <w:rPr>
                <w:rFonts w:ascii="Arial"/>
              </w:rPr>
            </w:pPr>
          </w:p>
        </w:tc>
        <w:tc>
          <w:tcPr>
            <w:tcW w:w="1653" w:type="dxa"/>
          </w:tcPr>
          <w:p w14:paraId="412576DE">
            <w:pPr>
              <w:rPr>
                <w:rFonts w:ascii="Arial"/>
              </w:rPr>
            </w:pPr>
          </w:p>
        </w:tc>
        <w:tc>
          <w:tcPr>
            <w:tcW w:w="760" w:type="dxa"/>
          </w:tcPr>
          <w:p w14:paraId="5ABB08C3">
            <w:pPr>
              <w:rPr>
                <w:rFonts w:ascii="Arial"/>
              </w:rPr>
            </w:pPr>
          </w:p>
        </w:tc>
        <w:tc>
          <w:tcPr>
            <w:tcW w:w="759" w:type="dxa"/>
          </w:tcPr>
          <w:p w14:paraId="5E0AF850">
            <w:pPr>
              <w:rPr>
                <w:rFonts w:ascii="Arial"/>
              </w:rPr>
            </w:pPr>
          </w:p>
        </w:tc>
        <w:tc>
          <w:tcPr>
            <w:tcW w:w="1066" w:type="dxa"/>
          </w:tcPr>
          <w:p w14:paraId="6F29A5D1">
            <w:pPr>
              <w:rPr>
                <w:rFonts w:ascii="Arial"/>
              </w:rPr>
            </w:pPr>
          </w:p>
        </w:tc>
        <w:tc>
          <w:tcPr>
            <w:tcW w:w="1346" w:type="dxa"/>
          </w:tcPr>
          <w:p w14:paraId="671039CD">
            <w:pPr>
              <w:rPr>
                <w:rFonts w:ascii="Arial"/>
              </w:rPr>
            </w:pPr>
          </w:p>
        </w:tc>
        <w:tc>
          <w:tcPr>
            <w:tcW w:w="1476" w:type="dxa"/>
          </w:tcPr>
          <w:p w14:paraId="2F980F7E">
            <w:pPr>
              <w:rPr>
                <w:rFonts w:ascii="Arial"/>
              </w:rPr>
            </w:pPr>
          </w:p>
        </w:tc>
        <w:tc>
          <w:tcPr>
            <w:tcW w:w="1476" w:type="dxa"/>
          </w:tcPr>
          <w:p w14:paraId="155EFFAB">
            <w:pPr>
              <w:rPr>
                <w:rFonts w:ascii="Arial"/>
              </w:rPr>
            </w:pPr>
          </w:p>
        </w:tc>
      </w:tr>
      <w:tr w14:paraId="4B880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748" w:type="dxa"/>
          </w:tcPr>
          <w:p w14:paraId="16835D13">
            <w:pPr>
              <w:rPr>
                <w:rFonts w:ascii="Arial"/>
              </w:rPr>
            </w:pPr>
          </w:p>
        </w:tc>
        <w:tc>
          <w:tcPr>
            <w:tcW w:w="1653" w:type="dxa"/>
          </w:tcPr>
          <w:p w14:paraId="70CFC4FC">
            <w:pPr>
              <w:rPr>
                <w:rFonts w:ascii="Arial"/>
              </w:rPr>
            </w:pPr>
          </w:p>
        </w:tc>
        <w:tc>
          <w:tcPr>
            <w:tcW w:w="760" w:type="dxa"/>
          </w:tcPr>
          <w:p w14:paraId="02C87B26">
            <w:pPr>
              <w:rPr>
                <w:rFonts w:ascii="Arial"/>
              </w:rPr>
            </w:pPr>
          </w:p>
        </w:tc>
        <w:tc>
          <w:tcPr>
            <w:tcW w:w="759" w:type="dxa"/>
          </w:tcPr>
          <w:p w14:paraId="4FAF8EC2">
            <w:pPr>
              <w:rPr>
                <w:rFonts w:ascii="Arial"/>
              </w:rPr>
            </w:pPr>
          </w:p>
        </w:tc>
        <w:tc>
          <w:tcPr>
            <w:tcW w:w="1066" w:type="dxa"/>
          </w:tcPr>
          <w:p w14:paraId="0D001641">
            <w:pPr>
              <w:rPr>
                <w:rFonts w:ascii="Arial"/>
              </w:rPr>
            </w:pPr>
          </w:p>
        </w:tc>
        <w:tc>
          <w:tcPr>
            <w:tcW w:w="1346" w:type="dxa"/>
          </w:tcPr>
          <w:p w14:paraId="025E5C05">
            <w:pPr>
              <w:rPr>
                <w:rFonts w:ascii="Arial"/>
              </w:rPr>
            </w:pPr>
          </w:p>
        </w:tc>
        <w:tc>
          <w:tcPr>
            <w:tcW w:w="1476" w:type="dxa"/>
          </w:tcPr>
          <w:p w14:paraId="007B2173">
            <w:pPr>
              <w:rPr>
                <w:rFonts w:ascii="Arial"/>
              </w:rPr>
            </w:pPr>
          </w:p>
        </w:tc>
        <w:tc>
          <w:tcPr>
            <w:tcW w:w="1476" w:type="dxa"/>
          </w:tcPr>
          <w:p w14:paraId="57C3072F">
            <w:pPr>
              <w:rPr>
                <w:rFonts w:ascii="Arial"/>
              </w:rPr>
            </w:pPr>
          </w:p>
        </w:tc>
      </w:tr>
      <w:tr w14:paraId="78901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48" w:type="dxa"/>
          </w:tcPr>
          <w:p w14:paraId="685B110E">
            <w:pPr>
              <w:rPr>
                <w:rFonts w:ascii="Arial"/>
              </w:rPr>
            </w:pPr>
          </w:p>
        </w:tc>
        <w:tc>
          <w:tcPr>
            <w:tcW w:w="1653" w:type="dxa"/>
          </w:tcPr>
          <w:p w14:paraId="68C8D151">
            <w:pPr>
              <w:rPr>
                <w:rFonts w:ascii="Arial"/>
              </w:rPr>
            </w:pPr>
          </w:p>
        </w:tc>
        <w:tc>
          <w:tcPr>
            <w:tcW w:w="760" w:type="dxa"/>
          </w:tcPr>
          <w:p w14:paraId="2E974D43">
            <w:pPr>
              <w:rPr>
                <w:rFonts w:ascii="Arial"/>
              </w:rPr>
            </w:pPr>
          </w:p>
        </w:tc>
        <w:tc>
          <w:tcPr>
            <w:tcW w:w="759" w:type="dxa"/>
          </w:tcPr>
          <w:p w14:paraId="7CB4E67C">
            <w:pPr>
              <w:rPr>
                <w:rFonts w:ascii="Arial"/>
              </w:rPr>
            </w:pPr>
          </w:p>
        </w:tc>
        <w:tc>
          <w:tcPr>
            <w:tcW w:w="1066" w:type="dxa"/>
          </w:tcPr>
          <w:p w14:paraId="4D62D41D">
            <w:pPr>
              <w:rPr>
                <w:rFonts w:ascii="Arial"/>
              </w:rPr>
            </w:pPr>
          </w:p>
        </w:tc>
        <w:tc>
          <w:tcPr>
            <w:tcW w:w="1346" w:type="dxa"/>
          </w:tcPr>
          <w:p w14:paraId="5E82B5A7">
            <w:pPr>
              <w:rPr>
                <w:rFonts w:ascii="Arial"/>
              </w:rPr>
            </w:pPr>
          </w:p>
        </w:tc>
        <w:tc>
          <w:tcPr>
            <w:tcW w:w="1476" w:type="dxa"/>
          </w:tcPr>
          <w:p w14:paraId="20B32373">
            <w:pPr>
              <w:rPr>
                <w:rFonts w:ascii="Arial"/>
              </w:rPr>
            </w:pPr>
          </w:p>
        </w:tc>
        <w:tc>
          <w:tcPr>
            <w:tcW w:w="1476" w:type="dxa"/>
          </w:tcPr>
          <w:p w14:paraId="543DA7F7">
            <w:pPr>
              <w:rPr>
                <w:rFonts w:ascii="Arial"/>
              </w:rPr>
            </w:pPr>
          </w:p>
        </w:tc>
      </w:tr>
      <w:tr w14:paraId="7F9DD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48" w:type="dxa"/>
          </w:tcPr>
          <w:p w14:paraId="65E0D9E5">
            <w:pPr>
              <w:rPr>
                <w:rFonts w:ascii="Arial"/>
              </w:rPr>
            </w:pPr>
          </w:p>
        </w:tc>
        <w:tc>
          <w:tcPr>
            <w:tcW w:w="1653" w:type="dxa"/>
          </w:tcPr>
          <w:p w14:paraId="5FB5D40B">
            <w:pPr>
              <w:rPr>
                <w:rFonts w:ascii="Arial"/>
              </w:rPr>
            </w:pPr>
          </w:p>
        </w:tc>
        <w:tc>
          <w:tcPr>
            <w:tcW w:w="760" w:type="dxa"/>
          </w:tcPr>
          <w:p w14:paraId="2F8165D4">
            <w:pPr>
              <w:rPr>
                <w:rFonts w:ascii="Arial"/>
              </w:rPr>
            </w:pPr>
          </w:p>
        </w:tc>
        <w:tc>
          <w:tcPr>
            <w:tcW w:w="759" w:type="dxa"/>
          </w:tcPr>
          <w:p w14:paraId="7344A488">
            <w:pPr>
              <w:rPr>
                <w:rFonts w:ascii="Arial"/>
              </w:rPr>
            </w:pPr>
          </w:p>
        </w:tc>
        <w:tc>
          <w:tcPr>
            <w:tcW w:w="1066" w:type="dxa"/>
          </w:tcPr>
          <w:p w14:paraId="6DDEA2E0">
            <w:pPr>
              <w:rPr>
                <w:rFonts w:ascii="Arial"/>
              </w:rPr>
            </w:pPr>
          </w:p>
        </w:tc>
        <w:tc>
          <w:tcPr>
            <w:tcW w:w="1346" w:type="dxa"/>
          </w:tcPr>
          <w:p w14:paraId="1C24454D">
            <w:pPr>
              <w:rPr>
                <w:rFonts w:ascii="Arial"/>
              </w:rPr>
            </w:pPr>
          </w:p>
        </w:tc>
        <w:tc>
          <w:tcPr>
            <w:tcW w:w="1476" w:type="dxa"/>
          </w:tcPr>
          <w:p w14:paraId="111BB4F9">
            <w:pPr>
              <w:rPr>
                <w:rFonts w:ascii="Arial"/>
              </w:rPr>
            </w:pPr>
          </w:p>
        </w:tc>
        <w:tc>
          <w:tcPr>
            <w:tcW w:w="1476" w:type="dxa"/>
          </w:tcPr>
          <w:p w14:paraId="3C7C4C93">
            <w:pPr>
              <w:rPr>
                <w:rFonts w:ascii="Arial"/>
              </w:rPr>
            </w:pPr>
          </w:p>
        </w:tc>
      </w:tr>
      <w:tr w14:paraId="00AC3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748" w:type="dxa"/>
          </w:tcPr>
          <w:p w14:paraId="73551202">
            <w:pPr>
              <w:rPr>
                <w:rFonts w:ascii="Arial"/>
              </w:rPr>
            </w:pPr>
          </w:p>
        </w:tc>
        <w:tc>
          <w:tcPr>
            <w:tcW w:w="1653" w:type="dxa"/>
          </w:tcPr>
          <w:p w14:paraId="4D427D13">
            <w:pPr>
              <w:rPr>
                <w:rFonts w:ascii="Arial"/>
              </w:rPr>
            </w:pPr>
          </w:p>
        </w:tc>
        <w:tc>
          <w:tcPr>
            <w:tcW w:w="760" w:type="dxa"/>
          </w:tcPr>
          <w:p w14:paraId="6E1B7561">
            <w:pPr>
              <w:rPr>
                <w:rFonts w:ascii="Arial"/>
              </w:rPr>
            </w:pPr>
          </w:p>
        </w:tc>
        <w:tc>
          <w:tcPr>
            <w:tcW w:w="759" w:type="dxa"/>
          </w:tcPr>
          <w:p w14:paraId="49A89BD8">
            <w:pPr>
              <w:rPr>
                <w:rFonts w:ascii="Arial"/>
              </w:rPr>
            </w:pPr>
          </w:p>
        </w:tc>
        <w:tc>
          <w:tcPr>
            <w:tcW w:w="1066" w:type="dxa"/>
          </w:tcPr>
          <w:p w14:paraId="64F6DC37">
            <w:pPr>
              <w:rPr>
                <w:rFonts w:ascii="Arial"/>
              </w:rPr>
            </w:pPr>
          </w:p>
        </w:tc>
        <w:tc>
          <w:tcPr>
            <w:tcW w:w="1346" w:type="dxa"/>
          </w:tcPr>
          <w:p w14:paraId="2FA6074B">
            <w:pPr>
              <w:rPr>
                <w:rFonts w:ascii="Arial"/>
              </w:rPr>
            </w:pPr>
          </w:p>
        </w:tc>
        <w:tc>
          <w:tcPr>
            <w:tcW w:w="1476" w:type="dxa"/>
          </w:tcPr>
          <w:p w14:paraId="743C75FA">
            <w:pPr>
              <w:rPr>
                <w:rFonts w:ascii="Arial"/>
              </w:rPr>
            </w:pPr>
          </w:p>
        </w:tc>
        <w:tc>
          <w:tcPr>
            <w:tcW w:w="1476" w:type="dxa"/>
          </w:tcPr>
          <w:p w14:paraId="363D9BFD">
            <w:pPr>
              <w:rPr>
                <w:rFonts w:ascii="Arial"/>
              </w:rPr>
            </w:pPr>
          </w:p>
        </w:tc>
      </w:tr>
      <w:tr w14:paraId="10089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748" w:type="dxa"/>
          </w:tcPr>
          <w:p w14:paraId="787B9C02">
            <w:pPr>
              <w:rPr>
                <w:rFonts w:ascii="Arial"/>
              </w:rPr>
            </w:pPr>
          </w:p>
        </w:tc>
        <w:tc>
          <w:tcPr>
            <w:tcW w:w="1653" w:type="dxa"/>
          </w:tcPr>
          <w:p w14:paraId="0243B31C">
            <w:pPr>
              <w:rPr>
                <w:rFonts w:ascii="Arial"/>
              </w:rPr>
            </w:pPr>
          </w:p>
        </w:tc>
        <w:tc>
          <w:tcPr>
            <w:tcW w:w="760" w:type="dxa"/>
          </w:tcPr>
          <w:p w14:paraId="64C44E11">
            <w:pPr>
              <w:rPr>
                <w:rFonts w:ascii="Arial"/>
              </w:rPr>
            </w:pPr>
          </w:p>
        </w:tc>
        <w:tc>
          <w:tcPr>
            <w:tcW w:w="759" w:type="dxa"/>
          </w:tcPr>
          <w:p w14:paraId="3012410C">
            <w:pPr>
              <w:rPr>
                <w:rFonts w:ascii="Arial"/>
              </w:rPr>
            </w:pPr>
          </w:p>
        </w:tc>
        <w:tc>
          <w:tcPr>
            <w:tcW w:w="1066" w:type="dxa"/>
          </w:tcPr>
          <w:p w14:paraId="12C2B92D">
            <w:pPr>
              <w:rPr>
                <w:rFonts w:ascii="Arial"/>
              </w:rPr>
            </w:pPr>
          </w:p>
        </w:tc>
        <w:tc>
          <w:tcPr>
            <w:tcW w:w="1346" w:type="dxa"/>
          </w:tcPr>
          <w:p w14:paraId="459996E8">
            <w:pPr>
              <w:rPr>
                <w:rFonts w:ascii="Arial"/>
              </w:rPr>
            </w:pPr>
          </w:p>
        </w:tc>
        <w:tc>
          <w:tcPr>
            <w:tcW w:w="1476" w:type="dxa"/>
          </w:tcPr>
          <w:p w14:paraId="1F8F9AF3">
            <w:pPr>
              <w:rPr>
                <w:rFonts w:ascii="Arial"/>
              </w:rPr>
            </w:pPr>
          </w:p>
        </w:tc>
        <w:tc>
          <w:tcPr>
            <w:tcW w:w="1476" w:type="dxa"/>
          </w:tcPr>
          <w:p w14:paraId="315A8C58">
            <w:pPr>
              <w:rPr>
                <w:rFonts w:ascii="Arial"/>
              </w:rPr>
            </w:pPr>
          </w:p>
        </w:tc>
      </w:tr>
    </w:tbl>
    <w:p w14:paraId="58D381CE">
      <w:pPr>
        <w:pStyle w:val="22"/>
        <w:spacing w:line="294" w:lineRule="auto"/>
      </w:pPr>
    </w:p>
    <w:p w14:paraId="5656DF25">
      <w:pPr>
        <w:pStyle w:val="22"/>
        <w:spacing w:line="294" w:lineRule="auto"/>
      </w:pPr>
    </w:p>
    <w:p w14:paraId="57F0915B">
      <w:pPr>
        <w:spacing w:before="72" w:line="227" w:lineRule="auto"/>
        <w:ind w:left="49"/>
        <w:rPr>
          <w:rFonts w:ascii="宋体" w:hAnsi="宋体" w:eastAsia="宋体" w:cs="宋体"/>
          <w:sz w:val="22"/>
          <w:szCs w:val="22"/>
        </w:rPr>
      </w:pPr>
      <w:r>
        <w:rPr>
          <w:rFonts w:ascii="宋体" w:hAnsi="宋体" w:eastAsia="宋体" w:cs="宋体"/>
          <w:spacing w:val="18"/>
          <w:sz w:val="22"/>
          <w:szCs w:val="22"/>
        </w:rPr>
        <w:t>注</w:t>
      </w:r>
      <w:r>
        <w:rPr>
          <w:rFonts w:ascii="宋体" w:hAnsi="宋体" w:eastAsia="宋体" w:cs="宋体"/>
          <w:spacing w:val="-50"/>
          <w:sz w:val="22"/>
          <w:szCs w:val="22"/>
        </w:rPr>
        <w:t xml:space="preserve"> </w:t>
      </w:r>
      <w:r>
        <w:rPr>
          <w:rFonts w:ascii="宋体" w:hAnsi="宋体" w:eastAsia="宋体" w:cs="宋体"/>
          <w:spacing w:val="18"/>
          <w:sz w:val="22"/>
          <w:szCs w:val="22"/>
        </w:rPr>
        <w:t>：</w:t>
      </w:r>
      <w:r>
        <w:rPr>
          <w:rFonts w:ascii="宋体" w:hAnsi="宋体" w:eastAsia="宋体" w:cs="宋体"/>
          <w:spacing w:val="-52"/>
          <w:sz w:val="22"/>
          <w:szCs w:val="22"/>
        </w:rPr>
        <w:t xml:space="preserve"> </w:t>
      </w:r>
      <w:r>
        <w:rPr>
          <w:rFonts w:ascii="宋体" w:hAnsi="宋体" w:eastAsia="宋体" w:cs="宋体"/>
          <w:spacing w:val="18"/>
          <w:sz w:val="22"/>
          <w:szCs w:val="22"/>
        </w:rPr>
        <w:t>1.供应商可适当调整该表格式</w:t>
      </w:r>
      <w:r>
        <w:rPr>
          <w:rFonts w:ascii="宋体" w:hAnsi="宋体" w:eastAsia="宋体" w:cs="宋体"/>
          <w:spacing w:val="-65"/>
          <w:sz w:val="22"/>
          <w:szCs w:val="22"/>
        </w:rPr>
        <w:t xml:space="preserve"> </w:t>
      </w:r>
      <w:r>
        <w:rPr>
          <w:rFonts w:ascii="宋体" w:hAnsi="宋体" w:eastAsia="宋体" w:cs="宋体"/>
          <w:spacing w:val="18"/>
          <w:sz w:val="22"/>
          <w:szCs w:val="22"/>
        </w:rPr>
        <w:t>，但不得减少信</w:t>
      </w:r>
      <w:r>
        <w:rPr>
          <w:rFonts w:ascii="宋体" w:hAnsi="宋体" w:eastAsia="宋体" w:cs="宋体"/>
          <w:spacing w:val="17"/>
          <w:sz w:val="22"/>
          <w:szCs w:val="22"/>
        </w:rPr>
        <w:t>息内容。</w:t>
      </w:r>
    </w:p>
    <w:p w14:paraId="5F5171ED">
      <w:pPr>
        <w:spacing w:before="298" w:line="227" w:lineRule="auto"/>
        <w:ind w:left="518"/>
        <w:rPr>
          <w:rFonts w:ascii="宋体" w:hAnsi="宋体" w:eastAsia="宋体" w:cs="宋体"/>
          <w:sz w:val="22"/>
          <w:szCs w:val="22"/>
        </w:rPr>
      </w:pPr>
      <w:r>
        <w:rPr>
          <w:rFonts w:ascii="宋体" w:hAnsi="宋体" w:eastAsia="宋体" w:cs="宋体"/>
          <w:spacing w:val="22"/>
          <w:sz w:val="22"/>
          <w:szCs w:val="22"/>
        </w:rPr>
        <w:t xml:space="preserve">2. </w:t>
      </w:r>
      <w:r>
        <w:rPr>
          <w:rFonts w:hint="eastAsia" w:ascii="宋体" w:hAnsi="宋体" w:eastAsia="宋体" w:cs="宋体"/>
          <w:spacing w:val="22"/>
          <w:sz w:val="22"/>
          <w:szCs w:val="22"/>
        </w:rPr>
        <w:t>此表后应附相关人员身份证、职称证（或其他专业技术能力证件）等相关证件</w:t>
      </w:r>
      <w:r>
        <w:rPr>
          <w:rFonts w:ascii="宋体" w:hAnsi="宋体" w:eastAsia="宋体" w:cs="宋体"/>
          <w:spacing w:val="22"/>
          <w:sz w:val="22"/>
          <w:szCs w:val="22"/>
        </w:rPr>
        <w:t>。</w:t>
      </w:r>
    </w:p>
    <w:p w14:paraId="61C0DDB4">
      <w:pPr>
        <w:pStyle w:val="22"/>
        <w:spacing w:line="423" w:lineRule="auto"/>
      </w:pPr>
    </w:p>
    <w:p w14:paraId="0494EBAB">
      <w:pPr>
        <w:pStyle w:val="85"/>
        <w:spacing w:line="400" w:lineRule="exact"/>
        <w:rPr>
          <w:rFonts w:ascii="宋体" w:hAnsi="宋体" w:eastAsia="宋体" w:cs="宋体"/>
          <w:szCs w:val="24"/>
        </w:rPr>
      </w:pPr>
      <w:r>
        <w:rPr>
          <w:rFonts w:hint="eastAsia" w:ascii="宋体" w:hAnsi="宋体" w:eastAsia="宋体" w:cs="宋体"/>
          <w:szCs w:val="24"/>
        </w:rPr>
        <w:t xml:space="preserve">供应商（公章）：      （供应商名称）             </w:t>
      </w:r>
    </w:p>
    <w:p w14:paraId="7C181B60">
      <w:pPr>
        <w:pStyle w:val="85"/>
        <w:spacing w:line="400" w:lineRule="exact"/>
        <w:rPr>
          <w:rFonts w:ascii="宋体" w:hAnsi="宋体" w:eastAsia="宋体" w:cs="宋体"/>
          <w:szCs w:val="24"/>
        </w:rPr>
      </w:pPr>
      <w:r>
        <w:rPr>
          <w:rFonts w:hint="eastAsia" w:ascii="宋体" w:hAnsi="宋体" w:eastAsia="宋体" w:cs="宋体"/>
          <w:szCs w:val="24"/>
        </w:rPr>
        <w:t xml:space="preserve">法定代表人或授权代表（签字或盖章）：             </w:t>
      </w:r>
    </w:p>
    <w:p w14:paraId="4C36DAD2">
      <w:pPr>
        <w:pStyle w:val="85"/>
        <w:spacing w:line="400" w:lineRule="exact"/>
      </w:pPr>
      <w:r>
        <w:rPr>
          <w:rFonts w:hint="eastAsia" w:ascii="宋体" w:hAnsi="宋体" w:eastAsia="宋体" w:cs="宋体"/>
          <w:szCs w:val="24"/>
        </w:rPr>
        <w:t xml:space="preserve">日    期 ：          </w:t>
      </w:r>
      <w:r>
        <w:rPr>
          <w:rFonts w:ascii="宋体" w:hAnsi="宋体" w:eastAsia="宋体" w:cs="宋体"/>
          <w:szCs w:val="24"/>
          <w:u w:val="single"/>
        </w:rPr>
        <w:t xml:space="preserve">                              </w:t>
      </w:r>
    </w:p>
    <w:p w14:paraId="549611A0">
      <w:pPr>
        <w:autoSpaceDE w:val="0"/>
        <w:autoSpaceDN w:val="0"/>
        <w:adjustRightInd w:val="0"/>
        <w:spacing w:line="360" w:lineRule="auto"/>
        <w:rPr>
          <w:rFonts w:ascii="宋体" w:hAnsi="宋体" w:eastAsia="宋体" w:cs="宋体"/>
          <w:sz w:val="28"/>
          <w:szCs w:val="28"/>
        </w:rPr>
      </w:pPr>
    </w:p>
    <w:p w14:paraId="3EED5B00">
      <w:pPr>
        <w:pStyle w:val="22"/>
        <w:rPr>
          <w:rFonts w:ascii="宋体" w:hAnsi="宋体" w:eastAsia="宋体" w:cs="宋体"/>
          <w:lang w:val="zh-CN"/>
        </w:rPr>
      </w:pPr>
      <w:r>
        <w:rPr>
          <w:rFonts w:hint="eastAsia" w:ascii="宋体" w:hAnsi="宋体" w:eastAsia="宋体" w:cs="宋体"/>
          <w:lang w:val="zh-CN"/>
        </w:rPr>
        <w:br w:type="page"/>
      </w:r>
    </w:p>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14:paraId="7228A0AD">
      <w:pPr>
        <w:spacing w:after="120"/>
        <w:rPr>
          <w:rFonts w:ascii="宋体" w:hAnsi="宋体" w:eastAsia="宋体" w:cs="宋体"/>
        </w:rPr>
      </w:pPr>
    </w:p>
    <w:p w14:paraId="6795B997">
      <w:pPr>
        <w:pStyle w:val="85"/>
        <w:jc w:val="center"/>
        <w:outlineLvl w:val="1"/>
        <w:rPr>
          <w:rFonts w:ascii="宋体" w:hAnsi="宋体" w:eastAsia="宋体" w:cs="宋体"/>
          <w:b/>
          <w:sz w:val="28"/>
          <w:szCs w:val="24"/>
        </w:rPr>
      </w:pPr>
      <w:bookmarkStart w:id="381" w:name="_Toc2693"/>
      <w:bookmarkStart w:id="382" w:name="_Toc23207"/>
      <w:bookmarkStart w:id="383" w:name="_Toc1366"/>
      <w:bookmarkStart w:id="384" w:name="_Toc22848"/>
      <w:r>
        <w:rPr>
          <w:rFonts w:hint="eastAsia" w:ascii="宋体" w:hAnsi="宋体" w:eastAsia="宋体" w:cs="宋体"/>
          <w:b/>
          <w:sz w:val="32"/>
          <w:szCs w:val="32"/>
        </w:rPr>
        <w:t>第七部分</w:t>
      </w:r>
      <w:bookmarkStart w:id="385" w:name="_Toc5172"/>
      <w:bookmarkStart w:id="386" w:name="_Toc17011"/>
      <w:bookmarkStart w:id="387" w:name="_Toc25518"/>
      <w:bookmarkStart w:id="388" w:name="_Toc7921"/>
      <w:bookmarkStart w:id="389" w:name="_Toc15497"/>
      <w:bookmarkStart w:id="390" w:name="_Toc17357"/>
      <w:bookmarkStart w:id="391" w:name="_Toc30351"/>
      <w:bookmarkStart w:id="392" w:name="_Toc511832019"/>
      <w:bookmarkStart w:id="393" w:name="_Toc8876"/>
      <w:bookmarkStart w:id="394" w:name="_Toc529953018"/>
      <w:r>
        <w:rPr>
          <w:rFonts w:hint="eastAsia" w:ascii="宋体" w:hAnsi="宋体" w:eastAsia="宋体" w:cs="宋体"/>
          <w:b/>
          <w:sz w:val="32"/>
          <w:szCs w:val="32"/>
        </w:rPr>
        <w:t xml:space="preserve"> 业绩的有关证明材料</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tbl>
      <w:tblPr>
        <w:tblStyle w:val="5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885"/>
        <w:gridCol w:w="2933"/>
        <w:gridCol w:w="1710"/>
        <w:gridCol w:w="1710"/>
      </w:tblGrid>
      <w:tr w14:paraId="3643BE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48" w:type="dxa"/>
            <w:vAlign w:val="center"/>
          </w:tcPr>
          <w:p w14:paraId="4B3C0568">
            <w:pPr>
              <w:jc w:val="center"/>
              <w:rPr>
                <w:rFonts w:ascii="宋体" w:hAnsi="宋体" w:eastAsia="宋体" w:cs="宋体"/>
                <w:bCs/>
                <w:sz w:val="24"/>
              </w:rPr>
            </w:pPr>
            <w:r>
              <w:rPr>
                <w:rFonts w:hint="eastAsia" w:ascii="宋体" w:hAnsi="宋体" w:eastAsia="宋体" w:cs="宋体"/>
                <w:bCs/>
                <w:sz w:val="24"/>
              </w:rPr>
              <w:t>序号</w:t>
            </w:r>
          </w:p>
        </w:tc>
        <w:tc>
          <w:tcPr>
            <w:tcW w:w="1885" w:type="dxa"/>
            <w:vAlign w:val="center"/>
          </w:tcPr>
          <w:p w14:paraId="15BFBA64">
            <w:pPr>
              <w:jc w:val="center"/>
              <w:rPr>
                <w:rFonts w:ascii="宋体" w:hAnsi="宋体" w:eastAsia="宋体" w:cs="宋体"/>
                <w:bCs/>
                <w:sz w:val="24"/>
              </w:rPr>
            </w:pPr>
            <w:r>
              <w:rPr>
                <w:rFonts w:hint="eastAsia" w:ascii="宋体" w:hAnsi="宋体" w:eastAsia="宋体" w:cs="宋体"/>
                <w:bCs/>
                <w:sz w:val="24"/>
              </w:rPr>
              <w:t>合同（或中标通知书）</w:t>
            </w:r>
          </w:p>
          <w:p w14:paraId="7BC72622">
            <w:pPr>
              <w:jc w:val="center"/>
              <w:rPr>
                <w:rFonts w:ascii="宋体" w:hAnsi="宋体" w:eastAsia="宋体" w:cs="宋体"/>
                <w:bCs/>
                <w:sz w:val="24"/>
              </w:rPr>
            </w:pPr>
            <w:r>
              <w:rPr>
                <w:rFonts w:hint="eastAsia" w:ascii="宋体" w:hAnsi="宋体" w:eastAsia="宋体" w:cs="宋体"/>
                <w:bCs/>
                <w:sz w:val="24"/>
              </w:rPr>
              <w:t>签订时间</w:t>
            </w:r>
          </w:p>
        </w:tc>
        <w:tc>
          <w:tcPr>
            <w:tcW w:w="2933" w:type="dxa"/>
            <w:vAlign w:val="center"/>
          </w:tcPr>
          <w:p w14:paraId="5DC8E9ED">
            <w:pPr>
              <w:jc w:val="center"/>
              <w:rPr>
                <w:rFonts w:ascii="宋体" w:hAnsi="宋体" w:eastAsia="宋体" w:cs="宋体"/>
                <w:bCs/>
                <w:sz w:val="24"/>
              </w:rPr>
            </w:pPr>
            <w:r>
              <w:rPr>
                <w:rFonts w:hint="eastAsia" w:ascii="宋体" w:hAnsi="宋体" w:eastAsia="宋体" w:cs="宋体"/>
                <w:bCs/>
                <w:sz w:val="24"/>
              </w:rPr>
              <w:t>用户名称</w:t>
            </w:r>
          </w:p>
        </w:tc>
        <w:tc>
          <w:tcPr>
            <w:tcW w:w="1710" w:type="dxa"/>
            <w:vAlign w:val="center"/>
          </w:tcPr>
          <w:p w14:paraId="10ED4584">
            <w:pPr>
              <w:jc w:val="center"/>
              <w:rPr>
                <w:rFonts w:ascii="宋体" w:hAnsi="宋体" w:eastAsia="宋体" w:cs="宋体"/>
                <w:bCs/>
                <w:sz w:val="24"/>
              </w:rPr>
            </w:pPr>
            <w:r>
              <w:rPr>
                <w:rFonts w:hint="eastAsia" w:ascii="宋体" w:hAnsi="宋体" w:eastAsia="宋体" w:cs="宋体"/>
                <w:bCs/>
                <w:sz w:val="24"/>
              </w:rPr>
              <w:t>项目名称</w:t>
            </w:r>
          </w:p>
        </w:tc>
        <w:tc>
          <w:tcPr>
            <w:tcW w:w="1710" w:type="dxa"/>
            <w:vAlign w:val="center"/>
          </w:tcPr>
          <w:p w14:paraId="71028729">
            <w:pPr>
              <w:jc w:val="center"/>
              <w:rPr>
                <w:rFonts w:ascii="宋体" w:hAnsi="宋体" w:eastAsia="宋体" w:cs="宋体"/>
                <w:bCs/>
                <w:sz w:val="24"/>
              </w:rPr>
            </w:pPr>
            <w:r>
              <w:rPr>
                <w:rFonts w:hint="eastAsia" w:ascii="宋体" w:hAnsi="宋体" w:eastAsia="宋体" w:cs="宋体"/>
                <w:bCs/>
                <w:sz w:val="24"/>
              </w:rPr>
              <w:t>合同</w:t>
            </w:r>
          </w:p>
          <w:p w14:paraId="3BB20CD7">
            <w:pPr>
              <w:jc w:val="center"/>
              <w:rPr>
                <w:rFonts w:ascii="宋体" w:hAnsi="宋体" w:eastAsia="宋体" w:cs="宋体"/>
                <w:bCs/>
                <w:sz w:val="24"/>
              </w:rPr>
            </w:pPr>
            <w:r>
              <w:rPr>
                <w:rFonts w:hint="eastAsia" w:ascii="宋体" w:hAnsi="宋体" w:eastAsia="宋体" w:cs="宋体"/>
                <w:bCs/>
                <w:sz w:val="24"/>
              </w:rPr>
              <w:t>金额</w:t>
            </w:r>
          </w:p>
        </w:tc>
      </w:tr>
      <w:tr w14:paraId="566D1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48" w:type="dxa"/>
          </w:tcPr>
          <w:p w14:paraId="421E8AFB">
            <w:pPr>
              <w:rPr>
                <w:rFonts w:ascii="宋体" w:hAnsi="宋体" w:eastAsia="宋体" w:cs="宋体"/>
                <w:bCs/>
                <w:sz w:val="24"/>
              </w:rPr>
            </w:pPr>
          </w:p>
        </w:tc>
        <w:tc>
          <w:tcPr>
            <w:tcW w:w="1885" w:type="dxa"/>
          </w:tcPr>
          <w:p w14:paraId="07122DAB">
            <w:pPr>
              <w:rPr>
                <w:rFonts w:ascii="宋体" w:hAnsi="宋体" w:eastAsia="宋体" w:cs="宋体"/>
                <w:bCs/>
                <w:sz w:val="24"/>
              </w:rPr>
            </w:pPr>
          </w:p>
        </w:tc>
        <w:tc>
          <w:tcPr>
            <w:tcW w:w="2933" w:type="dxa"/>
          </w:tcPr>
          <w:p w14:paraId="3F54BE97">
            <w:pPr>
              <w:rPr>
                <w:rFonts w:ascii="宋体" w:hAnsi="宋体" w:eastAsia="宋体" w:cs="宋体"/>
                <w:bCs/>
                <w:sz w:val="24"/>
              </w:rPr>
            </w:pPr>
          </w:p>
        </w:tc>
        <w:tc>
          <w:tcPr>
            <w:tcW w:w="1710" w:type="dxa"/>
          </w:tcPr>
          <w:p w14:paraId="67D67339">
            <w:pPr>
              <w:rPr>
                <w:rFonts w:ascii="宋体" w:hAnsi="宋体" w:eastAsia="宋体" w:cs="宋体"/>
                <w:bCs/>
                <w:sz w:val="24"/>
              </w:rPr>
            </w:pPr>
          </w:p>
        </w:tc>
        <w:tc>
          <w:tcPr>
            <w:tcW w:w="1710" w:type="dxa"/>
          </w:tcPr>
          <w:p w14:paraId="10179066">
            <w:pPr>
              <w:rPr>
                <w:rFonts w:ascii="宋体" w:hAnsi="宋体" w:eastAsia="宋体" w:cs="宋体"/>
                <w:bCs/>
                <w:sz w:val="24"/>
              </w:rPr>
            </w:pPr>
          </w:p>
        </w:tc>
      </w:tr>
      <w:tr w14:paraId="67267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48" w:type="dxa"/>
          </w:tcPr>
          <w:p w14:paraId="62B2FC75">
            <w:pPr>
              <w:rPr>
                <w:rFonts w:ascii="宋体" w:hAnsi="宋体" w:eastAsia="宋体" w:cs="宋体"/>
                <w:bCs/>
                <w:sz w:val="24"/>
              </w:rPr>
            </w:pPr>
          </w:p>
        </w:tc>
        <w:tc>
          <w:tcPr>
            <w:tcW w:w="1885" w:type="dxa"/>
          </w:tcPr>
          <w:p w14:paraId="4FDF68F1">
            <w:pPr>
              <w:rPr>
                <w:rFonts w:ascii="宋体" w:hAnsi="宋体" w:eastAsia="宋体" w:cs="宋体"/>
                <w:bCs/>
                <w:sz w:val="24"/>
              </w:rPr>
            </w:pPr>
          </w:p>
        </w:tc>
        <w:tc>
          <w:tcPr>
            <w:tcW w:w="2933" w:type="dxa"/>
          </w:tcPr>
          <w:p w14:paraId="7B7B22C1">
            <w:pPr>
              <w:rPr>
                <w:rFonts w:ascii="宋体" w:hAnsi="宋体" w:eastAsia="宋体" w:cs="宋体"/>
                <w:bCs/>
                <w:sz w:val="24"/>
              </w:rPr>
            </w:pPr>
          </w:p>
        </w:tc>
        <w:tc>
          <w:tcPr>
            <w:tcW w:w="1710" w:type="dxa"/>
          </w:tcPr>
          <w:p w14:paraId="4E27675B">
            <w:pPr>
              <w:rPr>
                <w:rFonts w:ascii="宋体" w:hAnsi="宋体" w:eastAsia="宋体" w:cs="宋体"/>
                <w:bCs/>
                <w:sz w:val="24"/>
              </w:rPr>
            </w:pPr>
          </w:p>
        </w:tc>
        <w:tc>
          <w:tcPr>
            <w:tcW w:w="1710" w:type="dxa"/>
          </w:tcPr>
          <w:p w14:paraId="62FB955E">
            <w:pPr>
              <w:rPr>
                <w:rFonts w:ascii="宋体" w:hAnsi="宋体" w:eastAsia="宋体" w:cs="宋体"/>
                <w:bCs/>
                <w:sz w:val="24"/>
              </w:rPr>
            </w:pPr>
          </w:p>
        </w:tc>
      </w:tr>
      <w:tr w14:paraId="2CE13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48" w:type="dxa"/>
          </w:tcPr>
          <w:p w14:paraId="1B97D973">
            <w:pPr>
              <w:rPr>
                <w:rFonts w:ascii="宋体" w:hAnsi="宋体" w:eastAsia="宋体" w:cs="宋体"/>
                <w:bCs/>
                <w:sz w:val="24"/>
              </w:rPr>
            </w:pPr>
          </w:p>
        </w:tc>
        <w:tc>
          <w:tcPr>
            <w:tcW w:w="1885" w:type="dxa"/>
          </w:tcPr>
          <w:p w14:paraId="30E40790">
            <w:pPr>
              <w:rPr>
                <w:rFonts w:ascii="宋体" w:hAnsi="宋体" w:eastAsia="宋体" w:cs="宋体"/>
                <w:bCs/>
                <w:sz w:val="24"/>
              </w:rPr>
            </w:pPr>
          </w:p>
        </w:tc>
        <w:tc>
          <w:tcPr>
            <w:tcW w:w="2933" w:type="dxa"/>
          </w:tcPr>
          <w:p w14:paraId="78727870">
            <w:pPr>
              <w:rPr>
                <w:rFonts w:ascii="宋体" w:hAnsi="宋体" w:eastAsia="宋体" w:cs="宋体"/>
                <w:bCs/>
                <w:sz w:val="24"/>
              </w:rPr>
            </w:pPr>
          </w:p>
        </w:tc>
        <w:tc>
          <w:tcPr>
            <w:tcW w:w="1710" w:type="dxa"/>
          </w:tcPr>
          <w:p w14:paraId="322772B4">
            <w:pPr>
              <w:rPr>
                <w:rFonts w:ascii="宋体" w:hAnsi="宋体" w:eastAsia="宋体" w:cs="宋体"/>
                <w:bCs/>
                <w:sz w:val="24"/>
              </w:rPr>
            </w:pPr>
          </w:p>
        </w:tc>
        <w:tc>
          <w:tcPr>
            <w:tcW w:w="1710" w:type="dxa"/>
          </w:tcPr>
          <w:p w14:paraId="0D6B4EE9">
            <w:pPr>
              <w:rPr>
                <w:rFonts w:ascii="宋体" w:hAnsi="宋体" w:eastAsia="宋体" w:cs="宋体"/>
                <w:bCs/>
                <w:sz w:val="24"/>
              </w:rPr>
            </w:pPr>
          </w:p>
        </w:tc>
      </w:tr>
      <w:tr w14:paraId="33754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48" w:type="dxa"/>
          </w:tcPr>
          <w:p w14:paraId="40017EA7">
            <w:pPr>
              <w:rPr>
                <w:rFonts w:ascii="宋体" w:hAnsi="宋体" w:eastAsia="宋体" w:cs="宋体"/>
                <w:bCs/>
                <w:sz w:val="24"/>
              </w:rPr>
            </w:pPr>
          </w:p>
        </w:tc>
        <w:tc>
          <w:tcPr>
            <w:tcW w:w="1885" w:type="dxa"/>
          </w:tcPr>
          <w:p w14:paraId="40987CA9">
            <w:pPr>
              <w:rPr>
                <w:rFonts w:ascii="宋体" w:hAnsi="宋体" w:eastAsia="宋体" w:cs="宋体"/>
                <w:bCs/>
                <w:sz w:val="24"/>
              </w:rPr>
            </w:pPr>
          </w:p>
        </w:tc>
        <w:tc>
          <w:tcPr>
            <w:tcW w:w="2933" w:type="dxa"/>
          </w:tcPr>
          <w:p w14:paraId="57183216">
            <w:pPr>
              <w:rPr>
                <w:rFonts w:ascii="宋体" w:hAnsi="宋体" w:eastAsia="宋体" w:cs="宋体"/>
                <w:bCs/>
                <w:sz w:val="24"/>
              </w:rPr>
            </w:pPr>
          </w:p>
        </w:tc>
        <w:tc>
          <w:tcPr>
            <w:tcW w:w="1710" w:type="dxa"/>
          </w:tcPr>
          <w:p w14:paraId="5FE07A9D">
            <w:pPr>
              <w:rPr>
                <w:rFonts w:ascii="宋体" w:hAnsi="宋体" w:eastAsia="宋体" w:cs="宋体"/>
                <w:bCs/>
                <w:sz w:val="24"/>
              </w:rPr>
            </w:pPr>
          </w:p>
        </w:tc>
        <w:tc>
          <w:tcPr>
            <w:tcW w:w="1710" w:type="dxa"/>
          </w:tcPr>
          <w:p w14:paraId="7F7054EF">
            <w:pPr>
              <w:rPr>
                <w:rFonts w:ascii="宋体" w:hAnsi="宋体" w:eastAsia="宋体" w:cs="宋体"/>
                <w:bCs/>
                <w:sz w:val="24"/>
              </w:rPr>
            </w:pPr>
          </w:p>
        </w:tc>
      </w:tr>
      <w:tr w14:paraId="08E679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48" w:type="dxa"/>
          </w:tcPr>
          <w:p w14:paraId="55691543">
            <w:pPr>
              <w:rPr>
                <w:rFonts w:ascii="宋体" w:hAnsi="宋体" w:eastAsia="宋体" w:cs="宋体"/>
                <w:bCs/>
                <w:sz w:val="24"/>
              </w:rPr>
            </w:pPr>
          </w:p>
        </w:tc>
        <w:tc>
          <w:tcPr>
            <w:tcW w:w="1885" w:type="dxa"/>
          </w:tcPr>
          <w:p w14:paraId="7F2E5E26">
            <w:pPr>
              <w:rPr>
                <w:rFonts w:ascii="宋体" w:hAnsi="宋体" w:eastAsia="宋体" w:cs="宋体"/>
                <w:bCs/>
                <w:sz w:val="24"/>
              </w:rPr>
            </w:pPr>
          </w:p>
        </w:tc>
        <w:tc>
          <w:tcPr>
            <w:tcW w:w="2933" w:type="dxa"/>
          </w:tcPr>
          <w:p w14:paraId="788FE0C3">
            <w:pPr>
              <w:rPr>
                <w:rFonts w:ascii="宋体" w:hAnsi="宋体" w:eastAsia="宋体" w:cs="宋体"/>
                <w:bCs/>
                <w:sz w:val="24"/>
              </w:rPr>
            </w:pPr>
          </w:p>
        </w:tc>
        <w:tc>
          <w:tcPr>
            <w:tcW w:w="1710" w:type="dxa"/>
          </w:tcPr>
          <w:p w14:paraId="423905B3">
            <w:pPr>
              <w:rPr>
                <w:rFonts w:ascii="宋体" w:hAnsi="宋体" w:eastAsia="宋体" w:cs="宋体"/>
                <w:bCs/>
                <w:sz w:val="24"/>
              </w:rPr>
            </w:pPr>
          </w:p>
        </w:tc>
        <w:tc>
          <w:tcPr>
            <w:tcW w:w="1710" w:type="dxa"/>
          </w:tcPr>
          <w:p w14:paraId="6828AA86">
            <w:pPr>
              <w:rPr>
                <w:rFonts w:ascii="宋体" w:hAnsi="宋体" w:eastAsia="宋体" w:cs="宋体"/>
                <w:bCs/>
                <w:sz w:val="24"/>
              </w:rPr>
            </w:pPr>
          </w:p>
        </w:tc>
      </w:tr>
      <w:tr w14:paraId="37205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48" w:type="dxa"/>
          </w:tcPr>
          <w:p w14:paraId="7DF29D08">
            <w:pPr>
              <w:rPr>
                <w:rFonts w:ascii="宋体" w:hAnsi="宋体" w:eastAsia="宋体" w:cs="宋体"/>
                <w:bCs/>
                <w:sz w:val="24"/>
              </w:rPr>
            </w:pPr>
          </w:p>
        </w:tc>
        <w:tc>
          <w:tcPr>
            <w:tcW w:w="1885" w:type="dxa"/>
          </w:tcPr>
          <w:p w14:paraId="11124CF9">
            <w:pPr>
              <w:rPr>
                <w:rFonts w:ascii="宋体" w:hAnsi="宋体" w:eastAsia="宋体" w:cs="宋体"/>
                <w:bCs/>
                <w:sz w:val="24"/>
              </w:rPr>
            </w:pPr>
          </w:p>
        </w:tc>
        <w:tc>
          <w:tcPr>
            <w:tcW w:w="2933" w:type="dxa"/>
          </w:tcPr>
          <w:p w14:paraId="1DA5444A">
            <w:pPr>
              <w:rPr>
                <w:rFonts w:ascii="宋体" w:hAnsi="宋体" w:eastAsia="宋体" w:cs="宋体"/>
                <w:bCs/>
                <w:sz w:val="24"/>
              </w:rPr>
            </w:pPr>
          </w:p>
        </w:tc>
        <w:tc>
          <w:tcPr>
            <w:tcW w:w="1710" w:type="dxa"/>
          </w:tcPr>
          <w:p w14:paraId="39D0A960">
            <w:pPr>
              <w:rPr>
                <w:rFonts w:ascii="宋体" w:hAnsi="宋体" w:eastAsia="宋体" w:cs="宋体"/>
                <w:bCs/>
                <w:sz w:val="24"/>
              </w:rPr>
            </w:pPr>
          </w:p>
        </w:tc>
        <w:tc>
          <w:tcPr>
            <w:tcW w:w="1710" w:type="dxa"/>
          </w:tcPr>
          <w:p w14:paraId="63884FBA">
            <w:pPr>
              <w:rPr>
                <w:rFonts w:ascii="宋体" w:hAnsi="宋体" w:eastAsia="宋体" w:cs="宋体"/>
                <w:bCs/>
                <w:sz w:val="24"/>
              </w:rPr>
            </w:pPr>
          </w:p>
        </w:tc>
      </w:tr>
      <w:tr w14:paraId="10CA42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48" w:type="dxa"/>
          </w:tcPr>
          <w:p w14:paraId="76097632">
            <w:pPr>
              <w:rPr>
                <w:rFonts w:ascii="宋体" w:hAnsi="宋体" w:eastAsia="宋体" w:cs="宋体"/>
                <w:bCs/>
                <w:sz w:val="24"/>
              </w:rPr>
            </w:pPr>
          </w:p>
        </w:tc>
        <w:tc>
          <w:tcPr>
            <w:tcW w:w="1885" w:type="dxa"/>
          </w:tcPr>
          <w:p w14:paraId="0784EBC9">
            <w:pPr>
              <w:rPr>
                <w:rFonts w:ascii="宋体" w:hAnsi="宋体" w:eastAsia="宋体" w:cs="宋体"/>
                <w:bCs/>
                <w:sz w:val="24"/>
              </w:rPr>
            </w:pPr>
          </w:p>
        </w:tc>
        <w:tc>
          <w:tcPr>
            <w:tcW w:w="2933" w:type="dxa"/>
          </w:tcPr>
          <w:p w14:paraId="4E7B7CA5">
            <w:pPr>
              <w:rPr>
                <w:rFonts w:ascii="宋体" w:hAnsi="宋体" w:eastAsia="宋体" w:cs="宋体"/>
                <w:bCs/>
                <w:sz w:val="24"/>
              </w:rPr>
            </w:pPr>
          </w:p>
        </w:tc>
        <w:tc>
          <w:tcPr>
            <w:tcW w:w="1710" w:type="dxa"/>
          </w:tcPr>
          <w:p w14:paraId="71EFB167">
            <w:pPr>
              <w:rPr>
                <w:rFonts w:ascii="宋体" w:hAnsi="宋体" w:eastAsia="宋体" w:cs="宋体"/>
                <w:bCs/>
                <w:sz w:val="24"/>
              </w:rPr>
            </w:pPr>
          </w:p>
        </w:tc>
        <w:tc>
          <w:tcPr>
            <w:tcW w:w="1710" w:type="dxa"/>
          </w:tcPr>
          <w:p w14:paraId="5AAE883D">
            <w:pPr>
              <w:rPr>
                <w:rFonts w:ascii="宋体" w:hAnsi="宋体" w:eastAsia="宋体" w:cs="宋体"/>
                <w:bCs/>
                <w:sz w:val="24"/>
              </w:rPr>
            </w:pPr>
          </w:p>
        </w:tc>
      </w:tr>
      <w:tr w14:paraId="0752F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48" w:type="dxa"/>
          </w:tcPr>
          <w:p w14:paraId="0EC428F2">
            <w:pPr>
              <w:rPr>
                <w:rFonts w:ascii="宋体" w:hAnsi="宋体" w:eastAsia="宋体" w:cs="宋体"/>
                <w:bCs/>
                <w:sz w:val="24"/>
              </w:rPr>
            </w:pPr>
          </w:p>
        </w:tc>
        <w:tc>
          <w:tcPr>
            <w:tcW w:w="1885" w:type="dxa"/>
          </w:tcPr>
          <w:p w14:paraId="523EC4DA">
            <w:pPr>
              <w:rPr>
                <w:rFonts w:ascii="宋体" w:hAnsi="宋体" w:eastAsia="宋体" w:cs="宋体"/>
                <w:bCs/>
                <w:sz w:val="24"/>
              </w:rPr>
            </w:pPr>
          </w:p>
        </w:tc>
        <w:tc>
          <w:tcPr>
            <w:tcW w:w="2933" w:type="dxa"/>
          </w:tcPr>
          <w:p w14:paraId="2FA94804">
            <w:pPr>
              <w:rPr>
                <w:rFonts w:ascii="宋体" w:hAnsi="宋体" w:eastAsia="宋体" w:cs="宋体"/>
                <w:bCs/>
                <w:sz w:val="24"/>
              </w:rPr>
            </w:pPr>
          </w:p>
        </w:tc>
        <w:tc>
          <w:tcPr>
            <w:tcW w:w="1710" w:type="dxa"/>
          </w:tcPr>
          <w:p w14:paraId="5B47ED54">
            <w:pPr>
              <w:rPr>
                <w:rFonts w:ascii="宋体" w:hAnsi="宋体" w:eastAsia="宋体" w:cs="宋体"/>
                <w:bCs/>
                <w:sz w:val="24"/>
              </w:rPr>
            </w:pPr>
          </w:p>
        </w:tc>
        <w:tc>
          <w:tcPr>
            <w:tcW w:w="1710" w:type="dxa"/>
          </w:tcPr>
          <w:p w14:paraId="53F2CCE8">
            <w:pPr>
              <w:rPr>
                <w:rFonts w:ascii="宋体" w:hAnsi="宋体" w:eastAsia="宋体" w:cs="宋体"/>
                <w:bCs/>
                <w:sz w:val="24"/>
              </w:rPr>
            </w:pPr>
          </w:p>
        </w:tc>
      </w:tr>
      <w:tr w14:paraId="3E9313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48" w:type="dxa"/>
          </w:tcPr>
          <w:p w14:paraId="16B033AA">
            <w:pPr>
              <w:rPr>
                <w:rFonts w:ascii="宋体" w:hAnsi="宋体" w:eastAsia="宋体" w:cs="宋体"/>
                <w:bCs/>
                <w:sz w:val="24"/>
              </w:rPr>
            </w:pPr>
          </w:p>
        </w:tc>
        <w:tc>
          <w:tcPr>
            <w:tcW w:w="1885" w:type="dxa"/>
          </w:tcPr>
          <w:p w14:paraId="48F5680D">
            <w:pPr>
              <w:rPr>
                <w:rFonts w:ascii="宋体" w:hAnsi="宋体" w:eastAsia="宋体" w:cs="宋体"/>
                <w:bCs/>
                <w:sz w:val="24"/>
              </w:rPr>
            </w:pPr>
          </w:p>
        </w:tc>
        <w:tc>
          <w:tcPr>
            <w:tcW w:w="2933" w:type="dxa"/>
          </w:tcPr>
          <w:p w14:paraId="7A054ECB">
            <w:pPr>
              <w:rPr>
                <w:rFonts w:ascii="宋体" w:hAnsi="宋体" w:eastAsia="宋体" w:cs="宋体"/>
                <w:bCs/>
                <w:sz w:val="24"/>
              </w:rPr>
            </w:pPr>
          </w:p>
        </w:tc>
        <w:tc>
          <w:tcPr>
            <w:tcW w:w="1710" w:type="dxa"/>
          </w:tcPr>
          <w:p w14:paraId="2371CA16">
            <w:pPr>
              <w:rPr>
                <w:rFonts w:ascii="宋体" w:hAnsi="宋体" w:eastAsia="宋体" w:cs="宋体"/>
                <w:bCs/>
                <w:sz w:val="24"/>
              </w:rPr>
            </w:pPr>
          </w:p>
        </w:tc>
        <w:tc>
          <w:tcPr>
            <w:tcW w:w="1710" w:type="dxa"/>
          </w:tcPr>
          <w:p w14:paraId="6C74AA5D">
            <w:pPr>
              <w:rPr>
                <w:rFonts w:ascii="宋体" w:hAnsi="宋体" w:eastAsia="宋体" w:cs="宋体"/>
                <w:bCs/>
                <w:sz w:val="24"/>
              </w:rPr>
            </w:pPr>
          </w:p>
        </w:tc>
      </w:tr>
      <w:tr w14:paraId="7D6343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48" w:type="dxa"/>
          </w:tcPr>
          <w:p w14:paraId="032F8768">
            <w:pPr>
              <w:rPr>
                <w:rFonts w:ascii="宋体" w:hAnsi="宋体" w:eastAsia="宋体" w:cs="宋体"/>
                <w:bCs/>
                <w:sz w:val="24"/>
              </w:rPr>
            </w:pPr>
          </w:p>
        </w:tc>
        <w:tc>
          <w:tcPr>
            <w:tcW w:w="1885" w:type="dxa"/>
          </w:tcPr>
          <w:p w14:paraId="5489E3CC">
            <w:pPr>
              <w:rPr>
                <w:rFonts w:ascii="宋体" w:hAnsi="宋体" w:eastAsia="宋体" w:cs="宋体"/>
                <w:bCs/>
                <w:sz w:val="24"/>
              </w:rPr>
            </w:pPr>
          </w:p>
        </w:tc>
        <w:tc>
          <w:tcPr>
            <w:tcW w:w="2933" w:type="dxa"/>
          </w:tcPr>
          <w:p w14:paraId="55104F14">
            <w:pPr>
              <w:rPr>
                <w:rFonts w:ascii="宋体" w:hAnsi="宋体" w:eastAsia="宋体" w:cs="宋体"/>
                <w:bCs/>
                <w:sz w:val="24"/>
              </w:rPr>
            </w:pPr>
          </w:p>
        </w:tc>
        <w:tc>
          <w:tcPr>
            <w:tcW w:w="1710" w:type="dxa"/>
          </w:tcPr>
          <w:p w14:paraId="0E3D55F7">
            <w:pPr>
              <w:rPr>
                <w:rFonts w:ascii="宋体" w:hAnsi="宋体" w:eastAsia="宋体" w:cs="宋体"/>
                <w:bCs/>
                <w:sz w:val="24"/>
              </w:rPr>
            </w:pPr>
          </w:p>
        </w:tc>
        <w:tc>
          <w:tcPr>
            <w:tcW w:w="1710" w:type="dxa"/>
          </w:tcPr>
          <w:p w14:paraId="7AEDDB4B">
            <w:pPr>
              <w:rPr>
                <w:rFonts w:ascii="宋体" w:hAnsi="宋体" w:eastAsia="宋体" w:cs="宋体"/>
                <w:bCs/>
                <w:sz w:val="24"/>
              </w:rPr>
            </w:pPr>
          </w:p>
        </w:tc>
      </w:tr>
    </w:tbl>
    <w:p w14:paraId="2248C8D4">
      <w:pPr>
        <w:pStyle w:val="85"/>
        <w:spacing w:line="400" w:lineRule="exact"/>
        <w:rPr>
          <w:rFonts w:ascii="宋体" w:hAnsi="宋体" w:eastAsia="宋体" w:cs="宋体"/>
          <w:szCs w:val="24"/>
        </w:rPr>
      </w:pPr>
    </w:p>
    <w:p w14:paraId="5060659B">
      <w:pPr>
        <w:pStyle w:val="85"/>
        <w:spacing w:line="400" w:lineRule="exact"/>
        <w:rPr>
          <w:rFonts w:ascii="宋体" w:hAnsi="宋体" w:eastAsia="宋体" w:cs="宋体"/>
          <w:szCs w:val="24"/>
        </w:rPr>
      </w:pPr>
      <w:r>
        <w:rPr>
          <w:rFonts w:hint="eastAsia" w:ascii="宋体" w:hAnsi="宋体" w:eastAsia="宋体" w:cs="宋体"/>
          <w:szCs w:val="24"/>
        </w:rPr>
        <w:t>说明：</w:t>
      </w:r>
    </w:p>
    <w:p w14:paraId="44343ED4">
      <w:pPr>
        <w:pStyle w:val="85"/>
        <w:spacing w:line="400" w:lineRule="exact"/>
        <w:rPr>
          <w:rFonts w:ascii="宋体" w:hAnsi="宋体" w:eastAsia="宋体" w:cs="宋体"/>
          <w:szCs w:val="24"/>
        </w:rPr>
      </w:pPr>
      <w:r>
        <w:rPr>
          <w:rFonts w:hint="eastAsia" w:ascii="宋体" w:hAnsi="宋体" w:eastAsia="宋体" w:cs="宋体"/>
          <w:szCs w:val="24"/>
        </w:rPr>
        <w:t>1.本表后附合同（或中标通知书）复印件加盖供应商公章，签订时间及金额以合同（或中标通知书）中的内容为准。</w:t>
      </w:r>
    </w:p>
    <w:p w14:paraId="69DC4EA8">
      <w:pPr>
        <w:pStyle w:val="85"/>
        <w:spacing w:line="400" w:lineRule="exact"/>
        <w:rPr>
          <w:rFonts w:ascii="宋体" w:hAnsi="宋体" w:eastAsia="宋体" w:cs="宋体"/>
          <w:szCs w:val="24"/>
        </w:rPr>
      </w:pPr>
      <w:r>
        <w:rPr>
          <w:rFonts w:hint="eastAsia" w:ascii="宋体" w:hAnsi="宋体" w:eastAsia="宋体" w:cs="宋体"/>
          <w:szCs w:val="24"/>
        </w:rPr>
        <w:t>2.供应商应如实列出以上情况，如有隐瞒，一经查实将导致其投标文件被拒绝。</w:t>
      </w:r>
    </w:p>
    <w:p w14:paraId="5C62A351">
      <w:pPr>
        <w:pStyle w:val="85"/>
        <w:spacing w:line="400" w:lineRule="exact"/>
        <w:rPr>
          <w:rFonts w:ascii="宋体" w:hAnsi="宋体" w:eastAsia="宋体" w:cs="宋体"/>
          <w:szCs w:val="24"/>
        </w:rPr>
      </w:pPr>
      <w:r>
        <w:rPr>
          <w:rFonts w:hint="eastAsia" w:ascii="宋体" w:hAnsi="宋体" w:eastAsia="宋体" w:cs="宋体"/>
          <w:szCs w:val="24"/>
        </w:rPr>
        <w:t>3.未按上述要求提供、填写的，评审时不予以考虑。</w:t>
      </w:r>
    </w:p>
    <w:p w14:paraId="0D86AB34">
      <w:pPr>
        <w:pStyle w:val="85"/>
        <w:spacing w:line="400" w:lineRule="exact"/>
        <w:rPr>
          <w:rFonts w:ascii="宋体" w:hAnsi="宋体" w:eastAsia="宋体" w:cs="宋体"/>
          <w:szCs w:val="24"/>
        </w:rPr>
      </w:pPr>
    </w:p>
    <w:p w14:paraId="02161F20">
      <w:pPr>
        <w:pStyle w:val="85"/>
        <w:spacing w:line="400" w:lineRule="exact"/>
        <w:rPr>
          <w:rFonts w:ascii="宋体" w:hAnsi="宋体" w:eastAsia="宋体" w:cs="宋体"/>
          <w:szCs w:val="24"/>
        </w:rPr>
      </w:pPr>
    </w:p>
    <w:p w14:paraId="62B955B9">
      <w:pPr>
        <w:pStyle w:val="85"/>
        <w:ind w:firstLine="3840" w:firstLineChars="1600"/>
        <w:rPr>
          <w:rFonts w:ascii="宋体" w:hAnsi="宋体" w:eastAsia="宋体" w:cs="宋体"/>
          <w:szCs w:val="24"/>
          <w:u w:val="single"/>
        </w:rPr>
      </w:pPr>
      <w:bookmarkStart w:id="395" w:name="_Toc529953019"/>
      <w:r>
        <w:rPr>
          <w:rFonts w:hint="eastAsia" w:ascii="宋体" w:hAnsi="宋体" w:eastAsia="宋体" w:cs="宋体"/>
          <w:szCs w:val="24"/>
        </w:rPr>
        <w:t>供应商（公章）：</w:t>
      </w:r>
      <w:r>
        <w:rPr>
          <w:rFonts w:hint="eastAsia" w:ascii="宋体" w:hAnsi="宋体" w:eastAsia="宋体" w:cs="宋体"/>
          <w:szCs w:val="24"/>
          <w:u w:val="single"/>
        </w:rPr>
        <w:t xml:space="preserve">                     </w:t>
      </w:r>
    </w:p>
    <w:p w14:paraId="4AE8546E">
      <w:pPr>
        <w:pStyle w:val="85"/>
        <w:ind w:firstLine="3840" w:firstLineChars="1600"/>
        <w:rPr>
          <w:rFonts w:ascii="宋体" w:hAnsi="宋体" w:eastAsia="宋体" w:cs="宋体"/>
          <w:szCs w:val="24"/>
          <w:u w:val="single"/>
        </w:rPr>
      </w:pPr>
      <w:r>
        <w:rPr>
          <w:rFonts w:hint="eastAsia" w:ascii="宋体" w:hAnsi="宋体" w:eastAsia="宋体" w:cs="宋体"/>
          <w:szCs w:val="24"/>
        </w:rPr>
        <w:t>法定代表人或授权代表（</w:t>
      </w:r>
      <w:r>
        <w:rPr>
          <w:rFonts w:hint="eastAsia" w:ascii="宋体" w:hAnsi="宋体" w:eastAsia="宋体" w:cs="宋体"/>
        </w:rPr>
        <w:t>签字或加盖人名章</w:t>
      </w:r>
      <w:r>
        <w:rPr>
          <w:rFonts w:hint="eastAsia" w:ascii="宋体" w:hAnsi="宋体" w:eastAsia="宋体" w:cs="宋体"/>
          <w:szCs w:val="24"/>
        </w:rPr>
        <w:t>）：</w:t>
      </w:r>
      <w:r>
        <w:rPr>
          <w:rFonts w:hint="eastAsia" w:ascii="宋体" w:hAnsi="宋体" w:eastAsia="宋体" w:cs="宋体"/>
          <w:szCs w:val="24"/>
          <w:u w:val="single"/>
        </w:rPr>
        <w:t xml:space="preserve">       </w:t>
      </w:r>
    </w:p>
    <w:p w14:paraId="2A0735EF">
      <w:pPr>
        <w:pStyle w:val="85"/>
        <w:ind w:firstLine="3840" w:firstLineChars="1600"/>
        <w:rPr>
          <w:rFonts w:ascii="宋体" w:hAnsi="宋体" w:eastAsia="宋体" w:cs="宋体"/>
          <w:szCs w:val="24"/>
          <w:u w:val="single"/>
        </w:rPr>
      </w:pPr>
      <w:r>
        <w:rPr>
          <w:rFonts w:hint="eastAsia" w:ascii="宋体" w:hAnsi="宋体" w:eastAsia="宋体" w:cs="宋体"/>
          <w:szCs w:val="24"/>
        </w:rPr>
        <w:t>日    期：</w:t>
      </w:r>
      <w:r>
        <w:rPr>
          <w:rFonts w:hint="eastAsia" w:ascii="宋体" w:hAnsi="宋体" w:eastAsia="宋体" w:cs="宋体"/>
          <w:szCs w:val="24"/>
          <w:u w:val="single"/>
        </w:rPr>
        <w:t xml:space="preserve">                           </w:t>
      </w:r>
    </w:p>
    <w:bookmarkEnd w:id="395"/>
    <w:p w14:paraId="3DBE6DF8">
      <w:pPr>
        <w:rPr>
          <w:rFonts w:ascii="宋体" w:hAnsi="宋体" w:eastAsia="宋体" w:cs="宋体"/>
          <w:b/>
          <w:sz w:val="32"/>
          <w:szCs w:val="32"/>
        </w:rPr>
      </w:pPr>
      <w:r>
        <w:rPr>
          <w:rFonts w:hint="eastAsia" w:ascii="宋体" w:hAnsi="宋体" w:eastAsia="宋体" w:cs="宋体"/>
          <w:b/>
          <w:sz w:val="32"/>
          <w:szCs w:val="32"/>
        </w:rPr>
        <w:br w:type="page"/>
      </w:r>
    </w:p>
    <w:p w14:paraId="0D57D2A8">
      <w:pPr>
        <w:pStyle w:val="3"/>
        <w:spacing w:before="0" w:after="120" w:afterLines="50" w:line="360" w:lineRule="auto"/>
        <w:jc w:val="center"/>
        <w:rPr>
          <w:rFonts w:ascii="宋体" w:hAnsi="宋体" w:eastAsia="宋体" w:cs="宋体"/>
          <w:b/>
          <w:kern w:val="0"/>
        </w:rPr>
      </w:pPr>
      <w:bookmarkStart w:id="396" w:name="_Toc529953006"/>
      <w:bookmarkStart w:id="397" w:name="_Toc511832007"/>
      <w:bookmarkStart w:id="398" w:name="_Toc9100"/>
      <w:bookmarkStart w:id="399" w:name="_Toc22212"/>
      <w:bookmarkStart w:id="400" w:name="_Toc18046"/>
      <w:bookmarkStart w:id="401" w:name="_Toc18227"/>
      <w:bookmarkStart w:id="402" w:name="_Toc14027"/>
      <w:bookmarkStart w:id="403" w:name="_Toc22364"/>
      <w:bookmarkStart w:id="404" w:name="_Toc6218"/>
      <w:bookmarkStart w:id="405" w:name="_Toc8361"/>
      <w:bookmarkStart w:id="406" w:name="_Toc25784"/>
      <w:bookmarkStart w:id="407" w:name="_Toc30104"/>
      <w:bookmarkStart w:id="408" w:name="_Toc31647"/>
      <w:bookmarkStart w:id="409" w:name="_Toc6249"/>
      <w:bookmarkStart w:id="410" w:name="_Toc529953020"/>
      <w:r>
        <w:rPr>
          <w:rFonts w:hint="eastAsia" w:ascii="宋体" w:hAnsi="宋体" w:eastAsia="宋体" w:cs="宋体"/>
          <w:b/>
          <w:kern w:val="0"/>
        </w:rPr>
        <w:t>第八部分</w:t>
      </w:r>
      <w:bookmarkEnd w:id="396"/>
      <w:bookmarkEnd w:id="397"/>
      <w:bookmarkStart w:id="411" w:name="_Toc8228425"/>
      <w:r>
        <w:rPr>
          <w:rFonts w:hint="eastAsia" w:ascii="宋体" w:hAnsi="宋体" w:eastAsia="宋体" w:cs="宋体"/>
          <w:b/>
          <w:kern w:val="0"/>
        </w:rPr>
        <w:t xml:space="preserve"> 承诺书</w:t>
      </w:r>
      <w:bookmarkEnd w:id="398"/>
      <w:bookmarkEnd w:id="399"/>
      <w:bookmarkEnd w:id="400"/>
      <w:bookmarkEnd w:id="401"/>
    </w:p>
    <w:p w14:paraId="5E7D431B">
      <w:pPr>
        <w:pStyle w:val="3"/>
        <w:spacing w:before="0" w:after="120" w:afterLines="50" w:line="360" w:lineRule="auto"/>
        <w:jc w:val="center"/>
        <w:rPr>
          <w:rFonts w:ascii="宋体" w:hAnsi="宋体" w:eastAsia="宋体" w:cs="宋体"/>
          <w:bCs/>
        </w:rPr>
      </w:pPr>
      <w:bookmarkStart w:id="412" w:name="_Toc8870"/>
      <w:bookmarkStart w:id="413" w:name="_Toc8702"/>
      <w:bookmarkStart w:id="414" w:name="_Toc13216"/>
      <w:bookmarkStart w:id="415" w:name="_Toc11433"/>
      <w:r>
        <w:rPr>
          <w:rFonts w:hint="eastAsia" w:ascii="宋体" w:hAnsi="宋体" w:eastAsia="宋体" w:cs="宋体"/>
          <w:b/>
          <w:kern w:val="0"/>
        </w:rPr>
        <w:t>一、供应商承诺书</w:t>
      </w:r>
      <w:bookmarkEnd w:id="402"/>
      <w:bookmarkEnd w:id="403"/>
      <w:bookmarkEnd w:id="404"/>
      <w:bookmarkEnd w:id="405"/>
      <w:bookmarkEnd w:id="406"/>
      <w:bookmarkEnd w:id="407"/>
      <w:bookmarkEnd w:id="408"/>
      <w:bookmarkEnd w:id="409"/>
      <w:bookmarkEnd w:id="411"/>
      <w:bookmarkEnd w:id="412"/>
      <w:bookmarkEnd w:id="413"/>
      <w:bookmarkEnd w:id="414"/>
      <w:bookmarkEnd w:id="415"/>
    </w:p>
    <w:p w14:paraId="17D44030">
      <w:pPr>
        <w:autoSpaceDE w:val="0"/>
        <w:autoSpaceDN w:val="0"/>
        <w:adjustRightInd w:val="0"/>
        <w:spacing w:line="360" w:lineRule="auto"/>
        <w:rPr>
          <w:rFonts w:ascii="宋体" w:hAnsi="宋体" w:eastAsia="宋体" w:cs="宋体"/>
          <w:sz w:val="24"/>
        </w:rPr>
      </w:pPr>
      <w:r>
        <w:rPr>
          <w:rFonts w:hint="eastAsia" w:ascii="宋体" w:hAnsi="宋体" w:eastAsia="宋体" w:cs="宋体"/>
          <w:sz w:val="24"/>
        </w:rPr>
        <w:t>永寿县人民政府办公室：</w:t>
      </w:r>
    </w:p>
    <w:p w14:paraId="2319B9FF">
      <w:pPr>
        <w:autoSpaceDE w:val="0"/>
        <w:autoSpaceDN w:val="0"/>
        <w:adjustRightInd w:val="0"/>
        <w:spacing w:line="360" w:lineRule="auto"/>
        <w:ind w:firstLine="480" w:firstLineChars="200"/>
        <w:rPr>
          <w:rFonts w:ascii="宋体" w:hAnsi="宋体" w:eastAsia="宋体" w:cs="宋体"/>
          <w:sz w:val="24"/>
        </w:rPr>
      </w:pPr>
      <w:r>
        <w:rPr>
          <w:rFonts w:hint="eastAsia" w:ascii="宋体" w:hAnsi="宋体" w:eastAsia="宋体" w:cs="宋体"/>
          <w:sz w:val="24"/>
        </w:rPr>
        <w:t>做为参加贵单位组织的</w:t>
      </w:r>
      <w:r>
        <w:rPr>
          <w:rFonts w:hint="eastAsia" w:ascii="宋体" w:hAnsi="宋体" w:eastAsia="宋体" w:cs="宋体"/>
          <w:sz w:val="24"/>
          <w:u w:val="single"/>
        </w:rPr>
        <w:t xml:space="preserve">     （项目名称）           </w:t>
      </w:r>
      <w:r>
        <w:rPr>
          <w:rFonts w:hint="eastAsia" w:ascii="宋体" w:hAnsi="宋体" w:eastAsia="宋体" w:cs="宋体"/>
          <w:sz w:val="24"/>
        </w:rPr>
        <w:t>的供应商，本公司郑重承诺：</w:t>
      </w:r>
    </w:p>
    <w:p w14:paraId="50BC2C62">
      <w:pPr>
        <w:autoSpaceDE w:val="0"/>
        <w:autoSpaceDN w:val="0"/>
        <w:adjustRightInd w:val="0"/>
        <w:spacing w:line="360" w:lineRule="auto"/>
        <w:ind w:firstLine="480" w:firstLineChars="200"/>
        <w:rPr>
          <w:rFonts w:ascii="宋体" w:hAnsi="宋体" w:eastAsia="宋体" w:cs="宋体"/>
          <w:sz w:val="24"/>
        </w:rPr>
      </w:pPr>
      <w:r>
        <w:rPr>
          <w:rFonts w:hint="eastAsia" w:ascii="宋体" w:hAnsi="宋体" w:eastAsia="宋体" w:cs="宋体"/>
          <w:sz w:val="24"/>
        </w:rPr>
        <w:t>一、在参加本项目招标之前不存在被依法禁止经营行为、财产被接管或冻结的情况，如有隐瞒实情，愿承担一切责任及后果。</w:t>
      </w:r>
    </w:p>
    <w:p w14:paraId="298A9D5A">
      <w:pPr>
        <w:autoSpaceDE w:val="0"/>
        <w:autoSpaceDN w:val="0"/>
        <w:adjustRightInd w:val="0"/>
        <w:spacing w:line="360" w:lineRule="auto"/>
        <w:ind w:firstLine="482" w:firstLineChars="200"/>
        <w:rPr>
          <w:rFonts w:ascii="宋体" w:hAnsi="宋体" w:eastAsia="宋体" w:cs="宋体"/>
          <w:sz w:val="24"/>
        </w:rPr>
      </w:pPr>
      <w:r>
        <w:rPr>
          <w:rFonts w:hint="eastAsia" w:ascii="宋体" w:hAnsi="宋体" w:eastAsia="宋体" w:cs="宋体"/>
          <w:b/>
          <w:bCs/>
          <w:sz w:val="24"/>
        </w:rPr>
        <w:t>二、</w:t>
      </w:r>
      <w:r>
        <w:rPr>
          <w:rFonts w:hint="eastAsia" w:ascii="宋体" w:hAnsi="宋体" w:eastAsia="宋体" w:cs="宋体"/>
          <w:sz w:val="24"/>
        </w:rPr>
        <w:t>近三年受到有关行政主管部门的行政处理、不良行为记录为</w:t>
      </w:r>
      <w:r>
        <w:rPr>
          <w:rFonts w:hint="eastAsia" w:ascii="宋体" w:hAnsi="宋体" w:eastAsia="宋体" w:cs="宋体"/>
          <w:sz w:val="24"/>
          <w:u w:val="single"/>
        </w:rPr>
        <w:t xml:space="preserve">    </w:t>
      </w:r>
      <w:r>
        <w:rPr>
          <w:rFonts w:hint="eastAsia" w:ascii="宋体" w:hAnsi="宋体" w:eastAsia="宋体" w:cs="宋体"/>
          <w:sz w:val="24"/>
        </w:rPr>
        <w:t>次（没有填零），如有隐瞒实情，愿承担一切责任及后果。</w:t>
      </w:r>
    </w:p>
    <w:p w14:paraId="4FBF2EC5">
      <w:pPr>
        <w:autoSpaceDE w:val="0"/>
        <w:autoSpaceDN w:val="0"/>
        <w:adjustRightInd w:val="0"/>
        <w:spacing w:line="360" w:lineRule="auto"/>
        <w:ind w:firstLine="480" w:firstLineChars="200"/>
        <w:rPr>
          <w:rFonts w:ascii="宋体" w:hAnsi="宋体" w:eastAsia="宋体" w:cs="宋体"/>
          <w:sz w:val="24"/>
        </w:rPr>
      </w:pPr>
      <w:r>
        <w:rPr>
          <w:rFonts w:hint="eastAsia" w:ascii="宋体" w:hAnsi="宋体" w:eastAsia="宋体" w:cs="宋体"/>
          <w:sz w:val="24"/>
        </w:rPr>
        <w:t>三、参加本次投标提交的所有资质证明文件及业绩证明文件是真实的、有效的，如有隐瞒实情，愿承担一切责任及后果。</w:t>
      </w:r>
    </w:p>
    <w:p w14:paraId="70A6E482">
      <w:pPr>
        <w:autoSpaceDE w:val="0"/>
        <w:autoSpaceDN w:val="0"/>
        <w:adjustRightInd w:val="0"/>
        <w:spacing w:line="360" w:lineRule="auto"/>
        <w:rPr>
          <w:rFonts w:ascii="宋体" w:hAnsi="宋体" w:eastAsia="宋体" w:cs="宋体"/>
          <w:sz w:val="24"/>
        </w:rPr>
      </w:pPr>
      <w:r>
        <w:rPr>
          <w:rFonts w:hint="eastAsia" w:ascii="宋体" w:hAnsi="宋体" w:eastAsia="宋体" w:cs="宋体"/>
          <w:b/>
          <w:bCs/>
          <w:sz w:val="24"/>
        </w:rPr>
        <w:t xml:space="preserve"> </w:t>
      </w:r>
    </w:p>
    <w:p w14:paraId="125FD09B">
      <w:pPr>
        <w:pStyle w:val="85"/>
        <w:spacing w:line="400" w:lineRule="exact"/>
        <w:rPr>
          <w:rFonts w:ascii="宋体" w:hAnsi="宋体" w:eastAsia="宋体" w:cs="宋体"/>
          <w:szCs w:val="24"/>
        </w:rPr>
      </w:pPr>
    </w:p>
    <w:p w14:paraId="7E1B3E90">
      <w:pPr>
        <w:pStyle w:val="85"/>
        <w:ind w:firstLine="3840" w:firstLineChars="1600"/>
        <w:rPr>
          <w:rFonts w:ascii="宋体" w:hAnsi="宋体" w:eastAsia="宋体" w:cs="宋体"/>
          <w:szCs w:val="24"/>
          <w:u w:val="single"/>
        </w:rPr>
      </w:pPr>
      <w:r>
        <w:rPr>
          <w:rFonts w:hint="eastAsia" w:ascii="宋体" w:hAnsi="宋体" w:eastAsia="宋体" w:cs="宋体"/>
          <w:szCs w:val="24"/>
        </w:rPr>
        <w:t>供应商（公章）：</w:t>
      </w:r>
      <w:r>
        <w:rPr>
          <w:rFonts w:hint="eastAsia" w:ascii="宋体" w:hAnsi="宋体" w:eastAsia="宋体" w:cs="宋体"/>
          <w:szCs w:val="24"/>
          <w:u w:val="single"/>
        </w:rPr>
        <w:t xml:space="preserve">                       </w:t>
      </w:r>
    </w:p>
    <w:p w14:paraId="7F2F2936">
      <w:pPr>
        <w:pStyle w:val="85"/>
        <w:ind w:firstLine="3840" w:firstLineChars="1600"/>
        <w:rPr>
          <w:rFonts w:ascii="宋体" w:hAnsi="宋体" w:eastAsia="宋体" w:cs="宋体"/>
          <w:szCs w:val="24"/>
          <w:u w:val="single"/>
        </w:rPr>
      </w:pPr>
      <w:r>
        <w:rPr>
          <w:rFonts w:hint="eastAsia" w:ascii="宋体" w:hAnsi="宋体" w:eastAsia="宋体" w:cs="宋体"/>
          <w:szCs w:val="24"/>
        </w:rPr>
        <w:t>法定代表人（</w:t>
      </w:r>
      <w:r>
        <w:rPr>
          <w:rFonts w:hint="eastAsia" w:ascii="宋体" w:hAnsi="宋体" w:eastAsia="宋体" w:cs="宋体"/>
        </w:rPr>
        <w:t>签字或加盖人名章</w:t>
      </w:r>
      <w:r>
        <w:rPr>
          <w:rFonts w:hint="eastAsia" w:ascii="宋体" w:hAnsi="宋体" w:eastAsia="宋体" w:cs="宋体"/>
          <w:szCs w:val="24"/>
        </w:rPr>
        <w:t>）：</w:t>
      </w:r>
      <w:r>
        <w:rPr>
          <w:rFonts w:hint="eastAsia" w:ascii="宋体" w:hAnsi="宋体" w:eastAsia="宋体" w:cs="宋体"/>
          <w:szCs w:val="24"/>
          <w:u w:val="single"/>
        </w:rPr>
        <w:t xml:space="preserve">                   </w:t>
      </w:r>
    </w:p>
    <w:p w14:paraId="1F03CD50">
      <w:pPr>
        <w:pStyle w:val="85"/>
        <w:ind w:firstLine="3840" w:firstLineChars="1600"/>
        <w:rPr>
          <w:rFonts w:ascii="宋体" w:hAnsi="宋体" w:eastAsia="宋体" w:cs="宋体"/>
          <w:szCs w:val="24"/>
          <w:u w:val="single"/>
        </w:rPr>
      </w:pPr>
      <w:r>
        <w:rPr>
          <w:rFonts w:hint="eastAsia" w:ascii="宋体" w:hAnsi="宋体" w:eastAsia="宋体" w:cs="宋体"/>
          <w:szCs w:val="24"/>
        </w:rPr>
        <w:t>日    期：</w:t>
      </w:r>
      <w:r>
        <w:rPr>
          <w:rFonts w:hint="eastAsia" w:ascii="宋体" w:hAnsi="宋体" w:eastAsia="宋体" w:cs="宋体"/>
          <w:szCs w:val="24"/>
          <w:u w:val="single"/>
        </w:rPr>
        <w:t xml:space="preserve">                             </w:t>
      </w:r>
    </w:p>
    <w:p w14:paraId="5C292FC8">
      <w:pPr>
        <w:widowControl/>
        <w:adjustRightInd w:val="0"/>
        <w:snapToGrid w:val="0"/>
        <w:spacing w:line="360" w:lineRule="auto"/>
        <w:jc w:val="center"/>
        <w:rPr>
          <w:rFonts w:ascii="宋体" w:hAnsi="宋体" w:eastAsia="宋体" w:cs="宋体"/>
          <w:b/>
          <w:bCs/>
          <w:sz w:val="28"/>
          <w:szCs w:val="20"/>
        </w:rPr>
      </w:pPr>
      <w:bookmarkStart w:id="416" w:name="_Toc473056005"/>
      <w:bookmarkStart w:id="417" w:name="_Toc475451802"/>
      <w:bookmarkStart w:id="418" w:name="_Toc511832008"/>
      <w:bookmarkStart w:id="419" w:name="_Toc529953007"/>
      <w:bookmarkStart w:id="420" w:name="_Toc475451555"/>
      <w:r>
        <w:rPr>
          <w:rFonts w:hint="eastAsia" w:ascii="宋体" w:hAnsi="宋体" w:eastAsia="宋体" w:cs="宋体"/>
          <w:bCs/>
        </w:rPr>
        <w:br w:type="page"/>
      </w:r>
      <w:bookmarkStart w:id="421" w:name="_Toc495913703"/>
      <w:bookmarkStart w:id="422" w:name="_Toc704"/>
      <w:r>
        <w:rPr>
          <w:rFonts w:hint="eastAsia" w:ascii="宋体" w:hAnsi="宋体" w:eastAsia="宋体" w:cs="宋体"/>
          <w:b/>
          <w:kern w:val="0"/>
          <w:sz w:val="32"/>
          <w:szCs w:val="32"/>
        </w:rPr>
        <w:t>二、供应商企业关系关联承诺书</w:t>
      </w:r>
      <w:bookmarkEnd w:id="421"/>
      <w:bookmarkEnd w:id="422"/>
    </w:p>
    <w:p w14:paraId="029C3BCD">
      <w:pPr>
        <w:autoSpaceDE w:val="0"/>
        <w:autoSpaceDN w:val="0"/>
        <w:adjustRightInd w:val="0"/>
        <w:spacing w:line="360" w:lineRule="auto"/>
        <w:rPr>
          <w:rFonts w:ascii="宋体" w:hAnsi="宋体" w:eastAsia="宋体" w:cs="宋体"/>
          <w:sz w:val="24"/>
        </w:rPr>
      </w:pPr>
    </w:p>
    <w:p w14:paraId="0E9BFDA6">
      <w:pPr>
        <w:autoSpaceDE w:val="0"/>
        <w:autoSpaceDN w:val="0"/>
        <w:adjustRightInd w:val="0"/>
        <w:snapToGrid w:val="0"/>
        <w:spacing w:line="360" w:lineRule="auto"/>
        <w:rPr>
          <w:rFonts w:ascii="宋体" w:hAnsi="宋体" w:eastAsia="宋体" w:cs="宋体"/>
          <w:sz w:val="24"/>
        </w:rPr>
      </w:pPr>
      <w:r>
        <w:rPr>
          <w:rFonts w:hint="eastAsia" w:ascii="宋体" w:hAnsi="宋体" w:eastAsia="宋体" w:cs="宋体"/>
          <w:sz w:val="24"/>
        </w:rPr>
        <w:t>一、供应商在本项目招标中，不存在与其它供应商负责人为同一人，有控股、管理等关联关系承诺。</w:t>
      </w:r>
    </w:p>
    <w:p w14:paraId="584EC590">
      <w:pPr>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1.管理关系说明：</w:t>
      </w:r>
    </w:p>
    <w:p w14:paraId="3B4841CC">
      <w:pPr>
        <w:autoSpaceDE w:val="0"/>
        <w:autoSpaceDN w:val="0"/>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我单位管理的具有独立法人的下属单位有：</w:t>
      </w:r>
      <w:r>
        <w:rPr>
          <w:rFonts w:hint="eastAsia" w:ascii="宋体" w:hAnsi="宋体" w:eastAsia="宋体" w:cs="宋体"/>
          <w:sz w:val="24"/>
          <w:u w:val="single"/>
        </w:rPr>
        <w:t xml:space="preserve">                </w:t>
      </w:r>
      <w:r>
        <w:rPr>
          <w:rFonts w:hint="eastAsia" w:ascii="宋体" w:hAnsi="宋体" w:eastAsia="宋体" w:cs="宋体"/>
          <w:sz w:val="24"/>
        </w:rPr>
        <w:t>(没有填无）。</w:t>
      </w:r>
    </w:p>
    <w:p w14:paraId="078076A4">
      <w:pPr>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我单位的上级管理单位有 </w:t>
      </w:r>
      <w:r>
        <w:rPr>
          <w:rFonts w:hint="eastAsia" w:ascii="宋体" w:hAnsi="宋体" w:eastAsia="宋体" w:cs="宋体"/>
          <w:sz w:val="24"/>
          <w:u w:val="single"/>
        </w:rPr>
        <w:t xml:space="preserve">            </w:t>
      </w:r>
      <w:r>
        <w:rPr>
          <w:rFonts w:hint="eastAsia" w:ascii="宋体" w:hAnsi="宋体" w:eastAsia="宋体" w:cs="宋体"/>
          <w:sz w:val="24"/>
        </w:rPr>
        <w:t xml:space="preserve"> (没有填无）。</w:t>
      </w:r>
    </w:p>
    <w:p w14:paraId="53516AF8">
      <w:pPr>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2.股权关系说明：</w:t>
      </w:r>
    </w:p>
    <w:p w14:paraId="76BF0193">
      <w:pPr>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我单位控股的单位有</w:t>
      </w:r>
      <w:r>
        <w:rPr>
          <w:rFonts w:hint="eastAsia" w:ascii="宋体" w:hAnsi="宋体" w:eastAsia="宋体" w:cs="宋体"/>
          <w:sz w:val="24"/>
          <w:u w:val="single"/>
        </w:rPr>
        <w:t xml:space="preserve">          </w:t>
      </w:r>
      <w:r>
        <w:rPr>
          <w:rFonts w:hint="eastAsia" w:ascii="宋体" w:hAnsi="宋体" w:eastAsia="宋体" w:cs="宋体"/>
          <w:sz w:val="24"/>
        </w:rPr>
        <w:t xml:space="preserve"> (没有填无）。</w:t>
      </w:r>
    </w:p>
    <w:p w14:paraId="3738F6DE">
      <w:pPr>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我单位被 </w:t>
      </w:r>
      <w:r>
        <w:rPr>
          <w:rFonts w:hint="eastAsia" w:ascii="宋体" w:hAnsi="宋体" w:eastAsia="宋体" w:cs="宋体"/>
          <w:sz w:val="24"/>
          <w:u w:val="single"/>
        </w:rPr>
        <w:t xml:space="preserve">             </w:t>
      </w:r>
      <w:r>
        <w:rPr>
          <w:rFonts w:hint="eastAsia" w:ascii="宋体" w:hAnsi="宋体" w:eastAsia="宋体" w:cs="宋体"/>
          <w:sz w:val="24"/>
        </w:rPr>
        <w:t>单位控股(没有填无）。</w:t>
      </w:r>
    </w:p>
    <w:p w14:paraId="7BD4DFCF">
      <w:pPr>
        <w:autoSpaceDE w:val="0"/>
        <w:autoSpaceDN w:val="0"/>
        <w:adjustRightInd w:val="0"/>
        <w:spacing w:line="360" w:lineRule="auto"/>
        <w:ind w:firstLine="480" w:firstLineChars="200"/>
        <w:rPr>
          <w:rFonts w:ascii="宋体" w:hAnsi="宋体" w:eastAsia="宋体" w:cs="宋体"/>
          <w:sz w:val="24"/>
          <w:u w:val="single"/>
        </w:rPr>
      </w:pPr>
      <w:r>
        <w:rPr>
          <w:rFonts w:hint="eastAsia" w:ascii="宋体" w:hAnsi="宋体" w:eastAsia="宋体" w:cs="宋体"/>
          <w:sz w:val="24"/>
        </w:rPr>
        <w:t>3.单位负责人：</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3B48107C">
      <w:pPr>
        <w:autoSpaceDE w:val="0"/>
        <w:autoSpaceDN w:val="0"/>
        <w:adjustRightInd w:val="0"/>
        <w:spacing w:line="360" w:lineRule="auto"/>
        <w:ind w:firstLine="480" w:firstLineChars="200"/>
        <w:rPr>
          <w:rFonts w:ascii="宋体" w:hAnsi="宋体" w:eastAsia="宋体" w:cs="宋体"/>
          <w:sz w:val="24"/>
        </w:rPr>
      </w:pPr>
      <w:r>
        <w:rPr>
          <w:rFonts w:hint="eastAsia" w:ascii="宋体" w:hAnsi="宋体" w:eastAsia="宋体" w:cs="宋体"/>
          <w:sz w:val="24"/>
        </w:rPr>
        <w:t>二、我单位</w:t>
      </w:r>
      <w:r>
        <w:rPr>
          <w:rFonts w:hint="eastAsia" w:ascii="宋体" w:hAnsi="宋体" w:eastAsia="宋体" w:cs="宋体"/>
          <w:sz w:val="24"/>
          <w:u w:val="single"/>
        </w:rPr>
        <w:t xml:space="preserve">           </w:t>
      </w:r>
      <w:r>
        <w:rPr>
          <w:rFonts w:hint="eastAsia" w:ascii="宋体" w:hAnsi="宋体" w:eastAsia="宋体" w:cs="宋体"/>
          <w:sz w:val="24"/>
        </w:rPr>
        <w:t>（是或否）为本次采购项目提供过整体设计、规范编制或者项目管理、监理、检测等服务的供应商。</w:t>
      </w:r>
    </w:p>
    <w:p w14:paraId="6B1D66CD">
      <w:pPr>
        <w:autoSpaceDE w:val="0"/>
        <w:autoSpaceDN w:val="0"/>
        <w:adjustRightInd w:val="0"/>
        <w:spacing w:line="360" w:lineRule="auto"/>
        <w:ind w:firstLine="480" w:firstLineChars="200"/>
        <w:rPr>
          <w:rFonts w:ascii="宋体" w:hAnsi="宋体" w:eastAsia="宋体" w:cs="宋体"/>
          <w:sz w:val="24"/>
        </w:rPr>
      </w:pPr>
      <w:r>
        <w:rPr>
          <w:rFonts w:hint="eastAsia" w:ascii="宋体" w:hAnsi="宋体" w:eastAsia="宋体" w:cs="宋体"/>
          <w:sz w:val="24"/>
        </w:rPr>
        <w:t>三、其他与本项目有关的利害关系说明：</w:t>
      </w:r>
      <w:r>
        <w:rPr>
          <w:rFonts w:hint="eastAsia" w:ascii="宋体" w:hAnsi="宋体" w:eastAsia="宋体" w:cs="宋体"/>
          <w:sz w:val="24"/>
          <w:u w:val="single"/>
        </w:rPr>
        <w:t xml:space="preserve">      </w:t>
      </w:r>
      <w:r>
        <w:rPr>
          <w:rFonts w:hint="eastAsia" w:ascii="宋体" w:hAnsi="宋体" w:eastAsia="宋体" w:cs="宋体"/>
          <w:sz w:val="24"/>
        </w:rPr>
        <w:t>（没有填无）</w:t>
      </w:r>
    </w:p>
    <w:p w14:paraId="7A468888">
      <w:pPr>
        <w:autoSpaceDE w:val="0"/>
        <w:autoSpaceDN w:val="0"/>
        <w:adjustRightInd w:val="0"/>
        <w:spacing w:line="360" w:lineRule="auto"/>
        <w:ind w:firstLine="480" w:firstLineChars="200"/>
        <w:rPr>
          <w:rFonts w:ascii="宋体" w:hAnsi="宋体" w:eastAsia="宋体" w:cs="宋体"/>
          <w:sz w:val="24"/>
        </w:rPr>
      </w:pPr>
      <w:r>
        <w:rPr>
          <w:rFonts w:hint="eastAsia" w:ascii="宋体" w:hAnsi="宋体" w:eastAsia="宋体" w:cs="宋体"/>
          <w:sz w:val="24"/>
        </w:rPr>
        <w:t>我单位承诺以上说明真实有效，无虚假内容或隐瞒。</w:t>
      </w:r>
    </w:p>
    <w:p w14:paraId="6259A284">
      <w:pPr>
        <w:autoSpaceDE w:val="0"/>
        <w:autoSpaceDN w:val="0"/>
        <w:adjustRightInd w:val="0"/>
        <w:spacing w:line="360" w:lineRule="auto"/>
        <w:ind w:firstLine="480" w:firstLineChars="200"/>
        <w:rPr>
          <w:rFonts w:ascii="宋体" w:hAnsi="宋体" w:eastAsia="宋体" w:cs="宋体"/>
          <w:sz w:val="24"/>
        </w:rPr>
      </w:pPr>
    </w:p>
    <w:p w14:paraId="5A83404A">
      <w:pPr>
        <w:spacing w:line="360" w:lineRule="auto"/>
        <w:ind w:firstLine="3840" w:firstLineChars="1600"/>
        <w:rPr>
          <w:rFonts w:ascii="宋体" w:hAnsi="宋体" w:eastAsia="宋体" w:cs="宋体"/>
          <w:sz w:val="24"/>
        </w:rPr>
      </w:pPr>
    </w:p>
    <w:p w14:paraId="0E516515">
      <w:pPr>
        <w:spacing w:line="360" w:lineRule="auto"/>
        <w:ind w:firstLine="3840" w:firstLineChars="1600"/>
        <w:rPr>
          <w:rFonts w:ascii="宋体" w:hAnsi="宋体" w:eastAsia="宋体" w:cs="宋体"/>
          <w:sz w:val="24"/>
        </w:rPr>
      </w:pPr>
    </w:p>
    <w:p w14:paraId="1EF53DF8">
      <w:pPr>
        <w:spacing w:line="360" w:lineRule="auto"/>
        <w:ind w:firstLine="3840" w:firstLineChars="1600"/>
        <w:rPr>
          <w:rFonts w:ascii="宋体" w:hAnsi="宋体" w:eastAsia="宋体" w:cs="宋体"/>
          <w:sz w:val="24"/>
        </w:rPr>
      </w:pPr>
      <w:r>
        <w:rPr>
          <w:rFonts w:hint="eastAsia" w:ascii="宋体" w:hAnsi="宋体" w:eastAsia="宋体" w:cs="宋体"/>
          <w:sz w:val="24"/>
        </w:rPr>
        <w:t>供应商（公章）：</w:t>
      </w:r>
      <w:r>
        <w:rPr>
          <w:rFonts w:hint="eastAsia" w:ascii="宋体" w:hAnsi="宋体" w:eastAsia="宋体" w:cs="宋体"/>
          <w:sz w:val="24"/>
          <w:u w:val="single"/>
        </w:rPr>
        <w:t xml:space="preserve">                             </w:t>
      </w:r>
    </w:p>
    <w:p w14:paraId="2ECA73D6">
      <w:pPr>
        <w:spacing w:line="360" w:lineRule="auto"/>
        <w:ind w:firstLine="3840" w:firstLineChars="1600"/>
        <w:rPr>
          <w:rFonts w:ascii="宋体" w:hAnsi="宋体" w:eastAsia="宋体" w:cs="宋体"/>
          <w:sz w:val="24"/>
          <w:u w:val="single"/>
        </w:rPr>
      </w:pPr>
      <w:r>
        <w:rPr>
          <w:rFonts w:hint="eastAsia" w:ascii="宋体" w:hAnsi="宋体" w:eastAsia="宋体" w:cs="宋体"/>
          <w:sz w:val="24"/>
        </w:rPr>
        <w:t>法定代表人（签字或加盖人名章）：</w:t>
      </w:r>
      <w:r>
        <w:rPr>
          <w:rFonts w:hint="eastAsia" w:ascii="宋体" w:hAnsi="宋体" w:eastAsia="宋体" w:cs="宋体"/>
          <w:sz w:val="24"/>
          <w:u w:val="single"/>
        </w:rPr>
        <w:t xml:space="preserve">                         </w:t>
      </w:r>
    </w:p>
    <w:p w14:paraId="6CF6C995">
      <w:pPr>
        <w:autoSpaceDE w:val="0"/>
        <w:autoSpaceDN w:val="0"/>
        <w:adjustRightInd w:val="0"/>
        <w:spacing w:line="360" w:lineRule="auto"/>
        <w:ind w:firstLine="3840" w:firstLineChars="1600"/>
        <w:rPr>
          <w:rFonts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bookmarkEnd w:id="416"/>
    <w:bookmarkEnd w:id="417"/>
    <w:bookmarkEnd w:id="418"/>
    <w:bookmarkEnd w:id="419"/>
    <w:bookmarkEnd w:id="420"/>
    <w:p w14:paraId="3C73ED86">
      <w:pPr>
        <w:rPr>
          <w:rFonts w:ascii="宋体" w:hAnsi="宋体" w:eastAsia="宋体" w:cs="宋体"/>
          <w:b/>
          <w:sz w:val="28"/>
        </w:rPr>
      </w:pPr>
      <w:r>
        <w:rPr>
          <w:rFonts w:hint="eastAsia" w:ascii="宋体" w:hAnsi="宋体" w:eastAsia="宋体" w:cs="宋体"/>
          <w:b/>
          <w:sz w:val="28"/>
        </w:rPr>
        <w:br w:type="page"/>
      </w:r>
    </w:p>
    <w:p w14:paraId="3E227562">
      <w:pPr>
        <w:widowControl/>
        <w:adjustRightInd w:val="0"/>
        <w:snapToGrid w:val="0"/>
        <w:spacing w:line="360" w:lineRule="auto"/>
        <w:jc w:val="center"/>
        <w:rPr>
          <w:rFonts w:ascii="宋体" w:hAnsi="宋体" w:eastAsia="宋体" w:cs="宋体"/>
          <w:b/>
          <w:kern w:val="0"/>
          <w:sz w:val="32"/>
          <w:szCs w:val="32"/>
        </w:rPr>
      </w:pPr>
      <w:bookmarkStart w:id="423" w:name="_Toc27848"/>
      <w:bookmarkStart w:id="424" w:name="_Toc12965"/>
      <w:bookmarkStart w:id="425" w:name="_Toc5105"/>
      <w:bookmarkStart w:id="426" w:name="_Toc18055"/>
      <w:bookmarkStart w:id="427" w:name="_Toc23540"/>
      <w:bookmarkStart w:id="428" w:name="_Toc3193"/>
      <w:bookmarkStart w:id="429" w:name="_Toc2393"/>
      <w:bookmarkStart w:id="430" w:name="_Toc6618"/>
      <w:r>
        <w:rPr>
          <w:rFonts w:hint="eastAsia" w:ascii="宋体" w:hAnsi="宋体" w:eastAsia="宋体" w:cs="宋体"/>
          <w:b/>
          <w:kern w:val="0"/>
          <w:sz w:val="32"/>
          <w:szCs w:val="32"/>
        </w:rPr>
        <w:t>三、拒绝政府采购领域商业贿赂承诺书</w:t>
      </w:r>
      <w:bookmarkEnd w:id="410"/>
      <w:bookmarkEnd w:id="423"/>
      <w:bookmarkEnd w:id="424"/>
      <w:bookmarkEnd w:id="425"/>
      <w:bookmarkEnd w:id="426"/>
      <w:bookmarkEnd w:id="427"/>
      <w:bookmarkEnd w:id="428"/>
      <w:bookmarkEnd w:id="429"/>
      <w:bookmarkEnd w:id="430"/>
    </w:p>
    <w:p w14:paraId="32F6308C">
      <w:pPr>
        <w:pStyle w:val="85"/>
        <w:snapToGrid w:val="0"/>
        <w:ind w:firstLine="480" w:firstLineChars="200"/>
        <w:rPr>
          <w:rFonts w:ascii="宋体" w:hAnsi="宋体" w:eastAsia="宋体" w:cs="宋体"/>
          <w:szCs w:val="24"/>
        </w:rPr>
      </w:pPr>
      <w:r>
        <w:rPr>
          <w:rFonts w:hint="eastAsia" w:ascii="宋体" w:hAnsi="宋体" w:eastAsia="宋体" w:cs="宋体"/>
          <w:szCs w:val="24"/>
        </w:rPr>
        <w:t>为响应党中央、国务院关于治理政府采购领域商业贿赂行为的号召，我公司在此庄严承诺：</w:t>
      </w:r>
    </w:p>
    <w:p w14:paraId="652E9EDB">
      <w:pPr>
        <w:pStyle w:val="85"/>
        <w:snapToGrid w:val="0"/>
        <w:ind w:firstLine="480" w:firstLineChars="200"/>
        <w:rPr>
          <w:rFonts w:ascii="宋体" w:hAnsi="宋体" w:eastAsia="宋体" w:cs="宋体"/>
          <w:szCs w:val="24"/>
        </w:rPr>
      </w:pPr>
      <w:r>
        <w:rPr>
          <w:rFonts w:hint="eastAsia" w:ascii="宋体" w:hAnsi="宋体" w:eastAsia="宋体" w:cs="宋体"/>
          <w:szCs w:val="24"/>
        </w:rPr>
        <w:t xml:space="preserve">    一、在参与政府采购活动中遵纪守法、诚信经营、公平竞标。</w:t>
      </w:r>
    </w:p>
    <w:p w14:paraId="431A07CA">
      <w:pPr>
        <w:pStyle w:val="85"/>
        <w:snapToGrid w:val="0"/>
        <w:ind w:firstLine="480" w:firstLineChars="200"/>
        <w:rPr>
          <w:rFonts w:ascii="宋体" w:hAnsi="宋体" w:eastAsia="宋体" w:cs="宋体"/>
          <w:szCs w:val="24"/>
        </w:rPr>
      </w:pPr>
      <w:r>
        <w:rPr>
          <w:rFonts w:hint="eastAsia" w:ascii="宋体" w:hAnsi="宋体" w:eastAsia="宋体" w:cs="宋体"/>
          <w:szCs w:val="24"/>
        </w:rPr>
        <w:t xml:space="preserve">    二、不向政府采购人、采购代理机构和政府采购评审专家进行任何形式的商业贿赂以谋取交易机会。</w:t>
      </w:r>
    </w:p>
    <w:p w14:paraId="0D3768A8">
      <w:pPr>
        <w:pStyle w:val="85"/>
        <w:snapToGrid w:val="0"/>
        <w:ind w:firstLine="480" w:firstLineChars="200"/>
        <w:rPr>
          <w:rFonts w:ascii="宋体" w:hAnsi="宋体" w:eastAsia="宋体" w:cs="宋体"/>
          <w:szCs w:val="24"/>
        </w:rPr>
      </w:pPr>
      <w:r>
        <w:rPr>
          <w:rFonts w:hint="eastAsia" w:ascii="宋体" w:hAnsi="宋体" w:eastAsia="宋体" w:cs="宋体"/>
          <w:szCs w:val="24"/>
        </w:rPr>
        <w:t xml:space="preserve">    三、不向政府采购代理机构和采购人提供虚假资质证明文件或采用虚假应标方式参与政府采购市场竞争并谋取中标、成交。</w:t>
      </w:r>
    </w:p>
    <w:p w14:paraId="0705D284">
      <w:pPr>
        <w:pStyle w:val="85"/>
        <w:snapToGrid w:val="0"/>
        <w:ind w:firstLine="480" w:firstLineChars="200"/>
        <w:rPr>
          <w:rFonts w:ascii="宋体" w:hAnsi="宋体" w:eastAsia="宋体" w:cs="宋体"/>
          <w:szCs w:val="24"/>
        </w:rPr>
      </w:pPr>
      <w:r>
        <w:rPr>
          <w:rFonts w:hint="eastAsia" w:ascii="宋体" w:hAnsi="宋体" w:eastAsia="宋体" w:cs="宋体"/>
          <w:szCs w:val="24"/>
        </w:rPr>
        <w:t xml:space="preserve">    四、不采取“围标、陪标”等商业欺诈手段获得政府采购订单。</w:t>
      </w:r>
    </w:p>
    <w:p w14:paraId="034B44A2">
      <w:pPr>
        <w:pStyle w:val="85"/>
        <w:snapToGrid w:val="0"/>
        <w:ind w:firstLine="480" w:firstLineChars="200"/>
        <w:rPr>
          <w:rFonts w:ascii="宋体" w:hAnsi="宋体" w:eastAsia="宋体" w:cs="宋体"/>
          <w:szCs w:val="24"/>
        </w:rPr>
      </w:pPr>
      <w:r>
        <w:rPr>
          <w:rFonts w:hint="eastAsia" w:ascii="宋体" w:hAnsi="宋体" w:eastAsia="宋体" w:cs="宋体"/>
          <w:szCs w:val="24"/>
        </w:rPr>
        <w:t xml:space="preserve">    五、不采取不正当手段诋毁、排挤其他供应商。</w:t>
      </w:r>
    </w:p>
    <w:p w14:paraId="1C71CAB2">
      <w:pPr>
        <w:pStyle w:val="85"/>
        <w:snapToGrid w:val="0"/>
        <w:ind w:firstLine="480" w:firstLineChars="200"/>
        <w:rPr>
          <w:rFonts w:ascii="宋体" w:hAnsi="宋体" w:eastAsia="宋体" w:cs="宋体"/>
          <w:szCs w:val="24"/>
        </w:rPr>
      </w:pPr>
      <w:r>
        <w:rPr>
          <w:rFonts w:hint="eastAsia" w:ascii="宋体" w:hAnsi="宋体" w:eastAsia="宋体" w:cs="宋体"/>
          <w:szCs w:val="24"/>
        </w:rPr>
        <w:t xml:space="preserve">    六、不在提供货物和服务时“偷梁换柱、以次充好”损害采购人的合法权益。</w:t>
      </w:r>
    </w:p>
    <w:p w14:paraId="1A223062">
      <w:pPr>
        <w:pStyle w:val="85"/>
        <w:snapToGrid w:val="0"/>
        <w:ind w:firstLine="480" w:firstLineChars="200"/>
        <w:rPr>
          <w:rFonts w:ascii="宋体" w:hAnsi="宋体" w:eastAsia="宋体" w:cs="宋体"/>
          <w:szCs w:val="24"/>
        </w:rPr>
      </w:pPr>
      <w:r>
        <w:rPr>
          <w:rFonts w:hint="eastAsia" w:ascii="宋体" w:hAnsi="宋体" w:eastAsia="宋体" w:cs="宋体"/>
          <w:szCs w:val="24"/>
        </w:rPr>
        <w:t xml:space="preserve">    七、不与采购人、采购代理机构、政府采购评审专家或其它供应商恶意串通，进行质疑和投诉，维护政府采购市场秩序。</w:t>
      </w:r>
    </w:p>
    <w:p w14:paraId="741E51CD">
      <w:pPr>
        <w:pStyle w:val="85"/>
        <w:snapToGrid w:val="0"/>
        <w:ind w:firstLine="480" w:firstLineChars="200"/>
        <w:rPr>
          <w:rFonts w:ascii="宋体" w:hAnsi="宋体" w:eastAsia="宋体" w:cs="宋体"/>
          <w:szCs w:val="24"/>
        </w:rPr>
      </w:pPr>
      <w:r>
        <w:rPr>
          <w:rFonts w:hint="eastAsia" w:ascii="宋体" w:hAnsi="宋体" w:eastAsia="宋体" w:cs="宋体"/>
          <w:szCs w:val="24"/>
        </w:rPr>
        <w:t xml:space="preserve">    八、尊重和接受政府采购监督管理部门的监督和政府采购代理机构招标采购要求，承担因违约行为给采购人造成的损失。</w:t>
      </w:r>
    </w:p>
    <w:p w14:paraId="5134F594">
      <w:pPr>
        <w:pStyle w:val="85"/>
        <w:snapToGrid w:val="0"/>
        <w:ind w:firstLine="480" w:firstLineChars="200"/>
        <w:rPr>
          <w:rFonts w:ascii="宋体" w:hAnsi="宋体" w:eastAsia="宋体" w:cs="宋体"/>
          <w:szCs w:val="24"/>
        </w:rPr>
      </w:pPr>
      <w:r>
        <w:rPr>
          <w:rFonts w:hint="eastAsia" w:ascii="宋体" w:hAnsi="宋体" w:eastAsia="宋体" w:cs="宋体"/>
          <w:szCs w:val="24"/>
        </w:rPr>
        <w:t xml:space="preserve">    九、不发生其他有悖于政府采购公开、公平、公正和诚信原则的行为。</w:t>
      </w:r>
    </w:p>
    <w:p w14:paraId="2E69F97C">
      <w:pPr>
        <w:pStyle w:val="85"/>
        <w:spacing w:line="400" w:lineRule="exact"/>
        <w:rPr>
          <w:rFonts w:ascii="宋体" w:hAnsi="宋体" w:eastAsia="宋体" w:cs="宋体"/>
          <w:szCs w:val="24"/>
        </w:rPr>
      </w:pPr>
    </w:p>
    <w:p w14:paraId="170B1766">
      <w:pPr>
        <w:pStyle w:val="85"/>
        <w:spacing w:line="400" w:lineRule="exact"/>
        <w:rPr>
          <w:rFonts w:ascii="宋体" w:hAnsi="宋体" w:eastAsia="宋体" w:cs="宋体"/>
          <w:szCs w:val="24"/>
        </w:rPr>
      </w:pPr>
    </w:p>
    <w:p w14:paraId="54D11841">
      <w:pPr>
        <w:pStyle w:val="85"/>
        <w:spacing w:line="400" w:lineRule="exact"/>
        <w:rPr>
          <w:rFonts w:ascii="宋体" w:hAnsi="宋体" w:eastAsia="宋体" w:cs="宋体"/>
          <w:szCs w:val="24"/>
        </w:rPr>
      </w:pPr>
    </w:p>
    <w:p w14:paraId="292B31D0">
      <w:pPr>
        <w:pStyle w:val="85"/>
        <w:spacing w:line="400" w:lineRule="exact"/>
        <w:rPr>
          <w:rFonts w:ascii="宋体" w:hAnsi="宋体" w:eastAsia="宋体" w:cs="宋体"/>
          <w:szCs w:val="24"/>
        </w:rPr>
      </w:pPr>
    </w:p>
    <w:p w14:paraId="70F8110D">
      <w:pPr>
        <w:pStyle w:val="85"/>
        <w:ind w:firstLine="3840" w:firstLineChars="1600"/>
        <w:rPr>
          <w:rFonts w:ascii="宋体" w:hAnsi="宋体" w:eastAsia="宋体" w:cs="宋体"/>
          <w:szCs w:val="24"/>
          <w:u w:val="single"/>
        </w:rPr>
      </w:pPr>
      <w:r>
        <w:rPr>
          <w:rFonts w:hint="eastAsia" w:ascii="宋体" w:hAnsi="宋体" w:eastAsia="宋体" w:cs="宋体"/>
          <w:szCs w:val="24"/>
        </w:rPr>
        <w:t>供应商（公章）：</w:t>
      </w:r>
      <w:r>
        <w:rPr>
          <w:rFonts w:hint="eastAsia" w:ascii="宋体" w:hAnsi="宋体" w:eastAsia="宋体" w:cs="宋体"/>
          <w:szCs w:val="24"/>
          <w:u w:val="single"/>
        </w:rPr>
        <w:t xml:space="preserve">                          </w:t>
      </w:r>
    </w:p>
    <w:p w14:paraId="32AA1877">
      <w:pPr>
        <w:pStyle w:val="85"/>
        <w:ind w:firstLine="3840" w:firstLineChars="1600"/>
        <w:rPr>
          <w:rFonts w:ascii="宋体" w:hAnsi="宋体" w:eastAsia="宋体" w:cs="宋体"/>
          <w:szCs w:val="24"/>
          <w:u w:val="single"/>
        </w:rPr>
      </w:pPr>
      <w:r>
        <w:rPr>
          <w:rFonts w:hint="eastAsia" w:ascii="宋体" w:hAnsi="宋体" w:eastAsia="宋体" w:cs="宋体"/>
        </w:rPr>
        <w:t>法定代表人（签字或加盖人名章）：</w:t>
      </w:r>
      <w:r>
        <w:rPr>
          <w:rFonts w:hint="eastAsia" w:ascii="宋体" w:hAnsi="宋体" w:eastAsia="宋体" w:cs="宋体"/>
          <w:szCs w:val="24"/>
          <w:u w:val="single"/>
        </w:rPr>
        <w:t xml:space="preserve">                      </w:t>
      </w:r>
    </w:p>
    <w:p w14:paraId="498AC277">
      <w:pPr>
        <w:pStyle w:val="85"/>
        <w:ind w:firstLine="3840" w:firstLineChars="1600"/>
        <w:rPr>
          <w:rFonts w:ascii="宋体" w:hAnsi="宋体" w:eastAsia="宋体" w:cs="宋体"/>
          <w:szCs w:val="24"/>
          <w:u w:val="single"/>
        </w:rPr>
      </w:pPr>
      <w:r>
        <w:rPr>
          <w:rFonts w:hint="eastAsia" w:ascii="宋体" w:hAnsi="宋体" w:eastAsia="宋体" w:cs="宋体"/>
          <w:szCs w:val="24"/>
        </w:rPr>
        <w:t>日    期：</w:t>
      </w:r>
      <w:r>
        <w:rPr>
          <w:rFonts w:hint="eastAsia" w:ascii="宋体" w:hAnsi="宋体" w:eastAsia="宋体" w:cs="宋体"/>
          <w:szCs w:val="24"/>
          <w:u w:val="single"/>
        </w:rPr>
        <w:t xml:space="preserve">                                </w:t>
      </w:r>
    </w:p>
    <w:p w14:paraId="50F739A5">
      <w:pPr>
        <w:pStyle w:val="3"/>
        <w:spacing w:before="0" w:after="120" w:afterLines="50" w:line="360" w:lineRule="auto"/>
        <w:jc w:val="center"/>
        <w:rPr>
          <w:rFonts w:ascii="宋体" w:hAnsi="宋体" w:eastAsia="宋体" w:cs="宋体"/>
        </w:rPr>
      </w:pPr>
      <w:r>
        <w:rPr>
          <w:rFonts w:hint="eastAsia" w:ascii="宋体" w:hAnsi="宋体" w:eastAsia="宋体" w:cs="宋体"/>
          <w:u w:val="single"/>
        </w:rPr>
        <w:br w:type="page"/>
      </w:r>
      <w:bookmarkStart w:id="431" w:name="_Toc8418"/>
      <w:bookmarkStart w:id="432" w:name="_Toc23000"/>
      <w:bookmarkStart w:id="433" w:name="_Toc29906"/>
      <w:bookmarkStart w:id="434" w:name="_Toc9658"/>
      <w:bookmarkStart w:id="435" w:name="_Toc3611"/>
      <w:bookmarkStart w:id="436" w:name="_Toc23965"/>
      <w:bookmarkStart w:id="437" w:name="_Toc30283"/>
      <w:bookmarkStart w:id="438" w:name="_Toc6103"/>
      <w:bookmarkStart w:id="439" w:name="_Toc475451806"/>
      <w:bookmarkStart w:id="440" w:name="_Toc18894"/>
      <w:bookmarkStart w:id="441" w:name="_Toc529953021"/>
      <w:bookmarkStart w:id="442" w:name="_Toc473056009"/>
      <w:bookmarkStart w:id="443" w:name="_Toc475451559"/>
      <w:bookmarkStart w:id="444" w:name="_Toc19533"/>
      <w:bookmarkStart w:id="445" w:name="_Toc614"/>
      <w:bookmarkStart w:id="446" w:name="_Toc30635"/>
      <w:r>
        <w:rPr>
          <w:rFonts w:hint="eastAsia" w:ascii="宋体" w:hAnsi="宋体" w:eastAsia="宋体" w:cs="宋体"/>
          <w:b/>
          <w:kern w:val="0"/>
        </w:rPr>
        <w:t>第九部分</w:t>
      </w:r>
      <w:bookmarkEnd w:id="431"/>
      <w:bookmarkEnd w:id="432"/>
      <w:bookmarkEnd w:id="433"/>
      <w:bookmarkEnd w:id="434"/>
      <w:bookmarkEnd w:id="435"/>
      <w:bookmarkEnd w:id="436"/>
      <w:bookmarkEnd w:id="437"/>
      <w:bookmarkStart w:id="447" w:name="_Toc9725"/>
      <w:bookmarkStart w:id="448" w:name="_Toc25833"/>
      <w:bookmarkStart w:id="449" w:name="_Toc23443"/>
      <w:bookmarkStart w:id="450" w:name="_Toc31541"/>
      <w:bookmarkStart w:id="451" w:name="_Toc21766"/>
      <w:bookmarkStart w:id="452" w:name="_Toc23177"/>
      <w:bookmarkStart w:id="453" w:name="_Toc11917"/>
      <w:bookmarkStart w:id="454" w:name="_Toc6089"/>
      <w:r>
        <w:rPr>
          <w:rFonts w:hint="eastAsia" w:ascii="宋体" w:hAnsi="宋体" w:eastAsia="宋体" w:cs="宋体"/>
          <w:b/>
          <w:kern w:val="0"/>
        </w:rPr>
        <w:t xml:space="preserve">  供应商认为有必要补充说明的事项</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2C3D241A">
      <w:pPr>
        <w:pStyle w:val="85"/>
        <w:snapToGrid w:val="0"/>
        <w:ind w:firstLine="480" w:firstLineChars="200"/>
        <w:rPr>
          <w:rFonts w:ascii="宋体" w:hAnsi="宋体" w:eastAsia="宋体" w:cs="宋体"/>
          <w:szCs w:val="24"/>
        </w:rPr>
      </w:pPr>
    </w:p>
    <w:p w14:paraId="7ED828CF">
      <w:pPr>
        <w:spacing w:line="360" w:lineRule="auto"/>
        <w:ind w:left="1080" w:leftChars="257" w:hanging="540"/>
        <w:jc w:val="center"/>
        <w:rPr>
          <w:rFonts w:ascii="宋体" w:hAnsi="宋体" w:eastAsia="宋体" w:cs="宋体"/>
          <w:b/>
          <w:sz w:val="32"/>
          <w:szCs w:val="32"/>
        </w:rPr>
      </w:pPr>
    </w:p>
    <w:p w14:paraId="6AB3988B">
      <w:pPr>
        <w:rPr>
          <w:rFonts w:ascii="宋体" w:hAnsi="宋体" w:eastAsia="宋体" w:cs="宋体"/>
          <w:b/>
          <w:sz w:val="32"/>
          <w:szCs w:val="32"/>
        </w:rPr>
      </w:pPr>
      <w:r>
        <w:rPr>
          <w:rFonts w:hint="eastAsia" w:ascii="宋体" w:hAnsi="宋体" w:eastAsia="宋体" w:cs="宋体"/>
          <w:b/>
          <w:sz w:val="32"/>
          <w:szCs w:val="32"/>
        </w:rPr>
        <w:br w:type="page"/>
      </w:r>
    </w:p>
    <w:p w14:paraId="5B3542A9">
      <w:pPr>
        <w:spacing w:after="120"/>
        <w:rPr>
          <w:rFonts w:ascii="宋体" w:hAnsi="宋体" w:eastAsia="宋体" w:cs="宋体"/>
        </w:rPr>
      </w:pPr>
    </w:p>
    <w:p w14:paraId="214A0210">
      <w:pPr>
        <w:autoSpaceDE w:val="0"/>
        <w:autoSpaceDN w:val="0"/>
        <w:adjustRightInd w:val="0"/>
        <w:snapToGrid w:val="0"/>
        <w:spacing w:line="360" w:lineRule="auto"/>
        <w:rPr>
          <w:rFonts w:ascii="宋体" w:hAnsi="宋体" w:eastAsia="宋体" w:cs="宋体"/>
          <w:b/>
          <w:bCs/>
          <w:sz w:val="28"/>
          <w:szCs w:val="28"/>
          <w:lang w:val="zh-CN"/>
        </w:rPr>
      </w:pPr>
      <w:r>
        <w:rPr>
          <w:rFonts w:hint="eastAsia" w:ascii="宋体" w:hAnsi="宋体" w:eastAsia="宋体" w:cs="宋体"/>
          <w:b/>
          <w:bCs/>
          <w:sz w:val="28"/>
          <w:szCs w:val="28"/>
          <w:lang w:val="zh-CN"/>
        </w:rPr>
        <w:t>附件3</w:t>
      </w:r>
    </w:p>
    <w:p w14:paraId="4A01DE08">
      <w:pPr>
        <w:autoSpaceDE w:val="0"/>
        <w:autoSpaceDN w:val="0"/>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 xml:space="preserve"> （最后）磋商响应报价表</w:t>
      </w:r>
    </w:p>
    <w:p w14:paraId="215F6578">
      <w:pPr>
        <w:spacing w:after="120"/>
        <w:rPr>
          <w:rFonts w:ascii="宋体" w:hAnsi="宋体" w:eastAsia="宋体" w:cs="宋体"/>
          <w:lang w:val="zh-CN"/>
        </w:rPr>
      </w:pPr>
      <w:r>
        <w:rPr>
          <w:rFonts w:hint="eastAsia" w:ascii="宋体" w:hAnsi="宋体" w:eastAsia="宋体" w:cs="宋体"/>
        </w:rPr>
        <w:t xml:space="preserve">                      </w:t>
      </w:r>
      <w:r>
        <w:rPr>
          <w:rFonts w:hint="eastAsia" w:ascii="宋体" w:hAnsi="宋体" w:eastAsia="宋体" w:cs="宋体"/>
          <w:lang w:val="zh-CN"/>
        </w:rPr>
        <w:t>（随身携带，单独提供，无需装订在响应文件中）</w:t>
      </w:r>
    </w:p>
    <w:p w14:paraId="7770E70F">
      <w:pPr>
        <w:pStyle w:val="22"/>
        <w:rPr>
          <w:rFonts w:ascii="宋体" w:hAnsi="宋体" w:eastAsia="宋体" w:cs="宋体"/>
          <w:lang w:val="zh-CN"/>
        </w:rPr>
      </w:pPr>
    </w:p>
    <w:tbl>
      <w:tblPr>
        <w:tblStyle w:val="51"/>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14:paraId="0187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14:paraId="7A4F25A8">
            <w:pPr>
              <w:pStyle w:val="22"/>
              <w:jc w:val="center"/>
              <w:rPr>
                <w:rFonts w:ascii="宋体" w:hAnsi="宋体" w:eastAsia="宋体" w:cs="宋体"/>
                <w:b/>
                <w:sz w:val="24"/>
              </w:rPr>
            </w:pPr>
            <w:r>
              <w:rPr>
                <w:rFonts w:hint="eastAsia" w:ascii="宋体" w:hAnsi="宋体" w:eastAsia="宋体" w:cs="宋体"/>
                <w:sz w:val="24"/>
                <w:lang w:val="zh-CN"/>
              </w:rPr>
              <w:br w:type="page"/>
            </w:r>
            <w:r>
              <w:rPr>
                <w:rFonts w:hint="eastAsia" w:ascii="宋体" w:hAnsi="宋体" w:eastAsia="宋体" w:cs="宋体"/>
                <w:b/>
                <w:sz w:val="24"/>
              </w:rPr>
              <w:t>项目编号及名称</w:t>
            </w:r>
          </w:p>
        </w:tc>
        <w:tc>
          <w:tcPr>
            <w:tcW w:w="6697" w:type="dxa"/>
            <w:vAlign w:val="center"/>
          </w:tcPr>
          <w:p w14:paraId="603CC846">
            <w:pPr>
              <w:pStyle w:val="22"/>
              <w:rPr>
                <w:rFonts w:ascii="宋体" w:hAnsi="宋体" w:eastAsia="宋体" w:cs="宋体"/>
                <w:sz w:val="24"/>
                <w:u w:val="single"/>
              </w:rPr>
            </w:pPr>
            <w:r>
              <w:rPr>
                <w:rFonts w:hint="eastAsia" w:ascii="宋体" w:hAnsi="宋体" w:eastAsia="宋体" w:cs="宋体"/>
                <w:sz w:val="24"/>
              </w:rPr>
              <w:t>项目编号：</w:t>
            </w:r>
            <w:r>
              <w:rPr>
                <w:rFonts w:hint="eastAsia" w:ascii="宋体" w:hAnsi="宋体" w:eastAsia="宋体" w:cs="宋体"/>
                <w:sz w:val="24"/>
                <w:u w:val="single"/>
              </w:rPr>
              <w:t xml:space="preserve">              </w:t>
            </w:r>
          </w:p>
          <w:p w14:paraId="4FA9B267">
            <w:pPr>
              <w:pStyle w:val="22"/>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rPr>
              <w:t xml:space="preserve"> </w:t>
            </w:r>
          </w:p>
        </w:tc>
      </w:tr>
      <w:tr w14:paraId="3CAB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14:paraId="00963B57">
            <w:pPr>
              <w:pStyle w:val="22"/>
              <w:jc w:val="center"/>
              <w:rPr>
                <w:rFonts w:ascii="宋体" w:hAnsi="宋体" w:eastAsia="宋体" w:cs="宋体"/>
                <w:b/>
                <w:sz w:val="24"/>
              </w:rPr>
            </w:pPr>
            <w:r>
              <w:rPr>
                <w:rFonts w:hint="eastAsia" w:ascii="宋体" w:hAnsi="宋体" w:eastAsia="宋体" w:cs="宋体"/>
                <w:b/>
                <w:sz w:val="24"/>
              </w:rPr>
              <w:t>响应/总价</w:t>
            </w:r>
          </w:p>
        </w:tc>
        <w:tc>
          <w:tcPr>
            <w:tcW w:w="6697" w:type="dxa"/>
            <w:vAlign w:val="center"/>
          </w:tcPr>
          <w:p w14:paraId="340D0C09">
            <w:pPr>
              <w:pStyle w:val="22"/>
              <w:rPr>
                <w:rFonts w:ascii="宋体" w:hAnsi="宋体" w:eastAsia="宋体" w:cs="宋体"/>
                <w:i/>
                <w:sz w:val="24"/>
              </w:rPr>
            </w:pPr>
            <w:r>
              <w:rPr>
                <w:rFonts w:hint="eastAsia" w:ascii="宋体" w:hAnsi="宋体" w:eastAsia="宋体" w:cs="宋体"/>
                <w:sz w:val="24"/>
              </w:rPr>
              <w:t>人民币（大写）：</w:t>
            </w:r>
            <w:r>
              <w:rPr>
                <w:rFonts w:hint="eastAsia" w:ascii="宋体" w:hAnsi="宋体" w:eastAsia="宋体" w:cs="宋体"/>
                <w:sz w:val="24"/>
                <w:u w:val="single"/>
              </w:rPr>
              <w:t xml:space="preserve">             </w:t>
            </w:r>
            <w:r>
              <w:rPr>
                <w:rFonts w:hint="eastAsia" w:ascii="宋体" w:hAnsi="宋体" w:eastAsia="宋体" w:cs="宋体"/>
                <w:sz w:val="24"/>
              </w:rPr>
              <w:t xml:space="preserve"> 整（小写：¥</w:t>
            </w:r>
            <w:r>
              <w:rPr>
                <w:rFonts w:hint="eastAsia" w:ascii="宋体" w:hAnsi="宋体" w:eastAsia="宋体" w:cs="宋体"/>
                <w:sz w:val="24"/>
                <w:u w:val="single"/>
              </w:rPr>
              <w:t xml:space="preserve">      </w:t>
            </w:r>
            <w:r>
              <w:rPr>
                <w:rFonts w:hint="eastAsia" w:ascii="宋体" w:hAnsi="宋体" w:eastAsia="宋体" w:cs="宋体"/>
                <w:sz w:val="24"/>
              </w:rPr>
              <w:t>元）</w:t>
            </w:r>
          </w:p>
        </w:tc>
      </w:tr>
      <w:tr w14:paraId="3154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14:paraId="78341045">
            <w:pPr>
              <w:pStyle w:val="22"/>
              <w:jc w:val="center"/>
              <w:rPr>
                <w:rFonts w:ascii="宋体" w:hAnsi="宋体" w:eastAsia="宋体" w:cs="宋体"/>
                <w:b/>
                <w:sz w:val="24"/>
              </w:rPr>
            </w:pPr>
            <w:r>
              <w:rPr>
                <w:rFonts w:hint="eastAsia" w:ascii="宋体" w:hAnsi="宋体" w:eastAsia="宋体" w:cs="宋体"/>
                <w:b/>
                <w:sz w:val="24"/>
              </w:rPr>
              <w:t>服务期</w:t>
            </w:r>
          </w:p>
        </w:tc>
        <w:tc>
          <w:tcPr>
            <w:tcW w:w="6697" w:type="dxa"/>
            <w:vAlign w:val="center"/>
          </w:tcPr>
          <w:p w14:paraId="35642684">
            <w:pPr>
              <w:pStyle w:val="22"/>
              <w:rPr>
                <w:rFonts w:ascii="宋体" w:hAnsi="宋体" w:eastAsia="宋体" w:cs="宋体"/>
                <w:sz w:val="24"/>
              </w:rPr>
            </w:pPr>
          </w:p>
        </w:tc>
      </w:tr>
      <w:tr w14:paraId="6DD7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14:paraId="35CA7982">
            <w:pPr>
              <w:pStyle w:val="22"/>
              <w:jc w:val="center"/>
              <w:rPr>
                <w:rFonts w:ascii="宋体" w:hAnsi="宋体" w:eastAsia="宋体" w:cs="宋体"/>
                <w:b/>
                <w:sz w:val="24"/>
              </w:rPr>
            </w:pPr>
            <w:r>
              <w:rPr>
                <w:rFonts w:hint="eastAsia" w:ascii="宋体" w:hAnsi="宋体" w:eastAsia="宋体" w:cs="宋体"/>
                <w:b/>
                <w:sz w:val="24"/>
              </w:rPr>
              <w:t>备注</w:t>
            </w:r>
          </w:p>
        </w:tc>
        <w:tc>
          <w:tcPr>
            <w:tcW w:w="6697" w:type="dxa"/>
            <w:vAlign w:val="center"/>
          </w:tcPr>
          <w:p w14:paraId="28C7900E">
            <w:pPr>
              <w:pStyle w:val="22"/>
              <w:rPr>
                <w:rFonts w:ascii="宋体" w:hAnsi="宋体" w:eastAsia="宋体" w:cs="宋体"/>
                <w:sz w:val="24"/>
              </w:rPr>
            </w:pPr>
          </w:p>
        </w:tc>
      </w:tr>
    </w:tbl>
    <w:p w14:paraId="5066728C">
      <w:pPr>
        <w:pStyle w:val="22"/>
        <w:ind w:firstLine="241" w:firstLineChars="100"/>
        <w:rPr>
          <w:rFonts w:ascii="宋体" w:hAnsi="宋体" w:eastAsia="宋体" w:cs="宋体"/>
          <w:b/>
          <w:sz w:val="24"/>
        </w:rPr>
      </w:pPr>
    </w:p>
    <w:p w14:paraId="4B490418">
      <w:pPr>
        <w:pStyle w:val="22"/>
        <w:rPr>
          <w:rFonts w:ascii="宋体" w:hAnsi="宋体" w:eastAsia="宋体" w:cs="宋体"/>
          <w:lang w:val="zh-CN"/>
        </w:rPr>
      </w:pPr>
    </w:p>
    <w:p w14:paraId="02EC4820">
      <w:pPr>
        <w:autoSpaceDE w:val="0"/>
        <w:autoSpaceDN w:val="0"/>
        <w:adjustRightInd w:val="0"/>
        <w:snapToGrid w:val="0"/>
        <w:spacing w:line="360" w:lineRule="auto"/>
        <w:rPr>
          <w:rFonts w:ascii="宋体" w:hAnsi="宋体" w:eastAsia="宋体" w:cs="宋体"/>
          <w:sz w:val="24"/>
        </w:rPr>
      </w:pPr>
      <w:r>
        <w:rPr>
          <w:rFonts w:hint="eastAsia" w:ascii="宋体" w:hAnsi="宋体" w:eastAsia="宋体" w:cs="宋体"/>
          <w:b/>
          <w:bCs/>
          <w:sz w:val="24"/>
        </w:rPr>
        <w:t xml:space="preserve">                                                                                     </w:t>
      </w:r>
    </w:p>
    <w:p w14:paraId="0A1BED60">
      <w:pPr>
        <w:autoSpaceDE w:val="0"/>
        <w:autoSpaceDN w:val="0"/>
        <w:adjustRightInd w:val="0"/>
        <w:snapToGrid w:val="0"/>
        <w:spacing w:line="360" w:lineRule="auto"/>
        <w:ind w:firstLine="1080" w:firstLineChars="450"/>
        <w:rPr>
          <w:rFonts w:ascii="宋体" w:hAnsi="宋体" w:eastAsia="宋体" w:cs="宋体"/>
          <w:sz w:val="24"/>
          <w:lang w:val="zh-CN"/>
        </w:rPr>
      </w:pPr>
      <w:r>
        <w:rPr>
          <w:rFonts w:hint="eastAsia" w:ascii="宋体" w:hAnsi="宋体" w:eastAsia="宋体" w:cs="宋体"/>
          <w:sz w:val="24"/>
          <w:lang w:val="zh-CN"/>
        </w:rPr>
        <w:t>供应商</w:t>
      </w:r>
      <w:r>
        <w:rPr>
          <w:rFonts w:hint="eastAsia" w:ascii="宋体" w:hAnsi="宋体" w:eastAsia="宋体" w:cs="宋体"/>
          <w:sz w:val="24"/>
        </w:rPr>
        <w:t xml:space="preserve">                        </w:t>
      </w:r>
      <w:r>
        <w:rPr>
          <w:rFonts w:hint="eastAsia" w:ascii="宋体" w:hAnsi="宋体" w:eastAsia="宋体" w:cs="宋体"/>
          <w:sz w:val="24"/>
          <w:lang w:val="zh-CN"/>
        </w:rPr>
        <w:t>法定代表人</w:t>
      </w:r>
      <w:r>
        <w:rPr>
          <w:rFonts w:hint="eastAsia" w:ascii="宋体" w:hAnsi="宋体" w:eastAsia="宋体" w:cs="宋体"/>
          <w:sz w:val="24"/>
        </w:rPr>
        <w:t>或</w:t>
      </w:r>
      <w:r>
        <w:rPr>
          <w:rFonts w:hint="eastAsia" w:ascii="宋体" w:hAnsi="宋体" w:eastAsia="宋体" w:cs="宋体"/>
          <w:sz w:val="24"/>
          <w:lang w:val="zh-CN"/>
        </w:rPr>
        <w:t>授权代表</w:t>
      </w:r>
    </w:p>
    <w:p w14:paraId="6F09FA3E">
      <w:pPr>
        <w:autoSpaceDE w:val="0"/>
        <w:autoSpaceDN w:val="0"/>
        <w:adjustRightInd w:val="0"/>
        <w:snapToGrid w:val="0"/>
        <w:spacing w:line="360" w:lineRule="auto"/>
        <w:ind w:firstLine="960" w:firstLineChars="400"/>
        <w:rPr>
          <w:rFonts w:ascii="宋体" w:hAnsi="宋体" w:eastAsia="宋体" w:cs="宋体"/>
          <w:sz w:val="24"/>
          <w:lang w:val="zh-CN"/>
        </w:rPr>
      </w:pPr>
      <w:r>
        <w:rPr>
          <w:rFonts w:hint="eastAsia" w:ascii="宋体" w:hAnsi="宋体" w:eastAsia="宋体" w:cs="宋体"/>
          <w:sz w:val="24"/>
          <w:lang w:val="zh-CN"/>
        </w:rPr>
        <w:t>（公章）：                            （</w:t>
      </w:r>
      <w:r>
        <w:rPr>
          <w:rFonts w:hint="eastAsia" w:ascii="宋体" w:hAnsi="宋体" w:eastAsia="宋体" w:cs="宋体"/>
          <w:sz w:val="24"/>
        </w:rPr>
        <w:t>签字或加盖人名章</w:t>
      </w:r>
      <w:r>
        <w:rPr>
          <w:rFonts w:hint="eastAsia" w:ascii="宋体" w:hAnsi="宋体" w:eastAsia="宋体" w:cs="宋体"/>
          <w:sz w:val="24"/>
          <w:lang w:val="zh-CN"/>
        </w:rPr>
        <w:t>）：</w:t>
      </w:r>
    </w:p>
    <w:p w14:paraId="3B9D4018">
      <w:pPr>
        <w:autoSpaceDE w:val="0"/>
        <w:autoSpaceDN w:val="0"/>
        <w:adjustRightInd w:val="0"/>
        <w:snapToGrid w:val="0"/>
        <w:spacing w:line="360" w:lineRule="auto"/>
        <w:rPr>
          <w:rFonts w:ascii="宋体" w:hAnsi="宋体" w:eastAsia="宋体" w:cs="宋体"/>
          <w:sz w:val="24"/>
          <w:lang w:val="zh-CN"/>
        </w:rPr>
      </w:pPr>
    </w:p>
    <w:p w14:paraId="07E7A9E7">
      <w:pPr>
        <w:autoSpaceDE w:val="0"/>
        <w:autoSpaceDN w:val="0"/>
        <w:adjustRightInd w:val="0"/>
        <w:snapToGrid w:val="0"/>
        <w:spacing w:line="360" w:lineRule="auto"/>
        <w:rPr>
          <w:rFonts w:ascii="宋体" w:hAnsi="宋体" w:eastAsia="宋体" w:cs="宋体"/>
          <w:sz w:val="24"/>
          <w:lang w:val="zh-CN"/>
        </w:rPr>
      </w:pPr>
    </w:p>
    <w:p w14:paraId="44543FDE">
      <w:pPr>
        <w:autoSpaceDE w:val="0"/>
        <w:autoSpaceDN w:val="0"/>
        <w:adjustRightInd w:val="0"/>
        <w:snapToGrid w:val="0"/>
        <w:spacing w:line="360" w:lineRule="auto"/>
        <w:ind w:firstLine="240" w:firstLineChars="100"/>
        <w:rPr>
          <w:rFonts w:ascii="宋体" w:hAnsi="宋体" w:eastAsia="宋体" w:cs="宋体"/>
          <w:sz w:val="24"/>
          <w:lang w:val="zh-CN"/>
        </w:rPr>
      </w:pPr>
      <w:r>
        <w:rPr>
          <w:rFonts w:hint="eastAsia" w:ascii="宋体" w:hAnsi="宋体" w:eastAsia="宋体" w:cs="宋体"/>
          <w:sz w:val="24"/>
          <w:lang w:val="zh-CN"/>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 xml:space="preserve">年 </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p>
    <w:p w14:paraId="60F73775">
      <w:pPr>
        <w:spacing w:after="120"/>
        <w:rPr>
          <w:rFonts w:ascii="宋体" w:hAnsi="宋体" w:eastAsia="宋体" w:cs="宋体"/>
          <w:b/>
          <w:bCs/>
          <w:sz w:val="30"/>
          <w:szCs w:val="30"/>
        </w:rPr>
        <w:sectPr>
          <w:footerReference r:id="rId16" w:type="first"/>
          <w:headerReference r:id="rId14" w:type="default"/>
          <w:footerReference r:id="rId15" w:type="default"/>
          <w:pgSz w:w="11906" w:h="16838"/>
          <w:pgMar w:top="1418" w:right="1418" w:bottom="1418" w:left="1418" w:header="851" w:footer="992" w:gutter="0"/>
          <w:cols w:space="720" w:num="1"/>
          <w:docGrid w:linePitch="312" w:charSpace="0"/>
        </w:sectPr>
      </w:pPr>
    </w:p>
    <w:p w14:paraId="7A19FEFA">
      <w:pPr>
        <w:spacing w:line="500" w:lineRule="atLeast"/>
        <w:outlineLvl w:val="2"/>
        <w:rPr>
          <w:rFonts w:ascii="宋体" w:hAnsi="宋体" w:eastAsia="宋体" w:cs="宋体"/>
          <w:b/>
          <w:bCs/>
          <w:kern w:val="0"/>
          <w:sz w:val="28"/>
          <w:szCs w:val="28"/>
        </w:rPr>
      </w:pPr>
      <w:r>
        <w:rPr>
          <w:rFonts w:hint="eastAsia" w:ascii="宋体" w:hAnsi="宋体" w:eastAsia="宋体" w:cs="宋体"/>
          <w:b/>
          <w:bCs/>
          <w:kern w:val="0"/>
          <w:sz w:val="24"/>
        </w:rPr>
        <w:t>附件4.</w:t>
      </w:r>
    </w:p>
    <w:p w14:paraId="64DC06F1">
      <w:pPr>
        <w:spacing w:line="500" w:lineRule="atLeast"/>
        <w:jc w:val="center"/>
        <w:outlineLvl w:val="2"/>
        <w:rPr>
          <w:rFonts w:ascii="宋体" w:hAnsi="宋体" w:eastAsia="宋体" w:cs="宋体"/>
          <w:b/>
          <w:bCs/>
          <w:kern w:val="0"/>
          <w:sz w:val="32"/>
          <w:szCs w:val="32"/>
        </w:rPr>
      </w:pPr>
      <w:r>
        <w:rPr>
          <w:rFonts w:hint="eastAsia" w:ascii="宋体" w:hAnsi="宋体" w:eastAsia="宋体" w:cs="宋体"/>
          <w:b/>
          <w:bCs/>
          <w:kern w:val="0"/>
          <w:sz w:val="28"/>
          <w:szCs w:val="28"/>
        </w:rPr>
        <w:t>投标确认函</w:t>
      </w:r>
    </w:p>
    <w:p w14:paraId="39BE9ECB">
      <w:pPr>
        <w:spacing w:line="540" w:lineRule="exact"/>
        <w:rPr>
          <w:rFonts w:ascii="宋体" w:hAnsi="宋体" w:eastAsia="宋体" w:cs="宋体"/>
          <w:b/>
          <w:bCs/>
          <w:kern w:val="0"/>
          <w:sz w:val="32"/>
          <w:szCs w:val="32"/>
        </w:rPr>
      </w:pPr>
    </w:p>
    <w:p w14:paraId="52FA6D67">
      <w:pPr>
        <w:adjustRightInd w:val="0"/>
        <w:snapToGrid w:val="0"/>
        <w:spacing w:line="360" w:lineRule="auto"/>
        <w:jc w:val="left"/>
        <w:rPr>
          <w:rFonts w:ascii="宋体" w:hAnsi="宋体" w:eastAsia="宋体" w:cs="宋体"/>
          <w:bCs/>
          <w:sz w:val="28"/>
          <w:szCs w:val="28"/>
        </w:rPr>
      </w:pPr>
      <w:r>
        <w:rPr>
          <w:rFonts w:hint="eastAsia" w:ascii="宋体" w:hAnsi="宋体" w:eastAsia="宋体" w:cs="宋体"/>
          <w:bCs/>
          <w:sz w:val="28"/>
          <w:szCs w:val="28"/>
        </w:rPr>
        <w:t>陕西易道源项目管理有限公司：</w:t>
      </w:r>
    </w:p>
    <w:p w14:paraId="0307142F">
      <w:pPr>
        <w:adjustRightInd w:val="0"/>
        <w:snapToGrid w:val="0"/>
        <w:spacing w:line="360" w:lineRule="auto"/>
        <w:ind w:firstLine="840" w:firstLineChars="300"/>
        <w:jc w:val="left"/>
        <w:rPr>
          <w:rFonts w:ascii="宋体" w:hAnsi="宋体" w:eastAsia="宋体" w:cs="宋体"/>
          <w:bCs/>
          <w:sz w:val="28"/>
          <w:szCs w:val="28"/>
        </w:rPr>
      </w:pPr>
    </w:p>
    <w:p w14:paraId="382F4184">
      <w:pPr>
        <w:adjustRightInd w:val="0"/>
        <w:snapToGrid w:val="0"/>
        <w:spacing w:line="360" w:lineRule="auto"/>
        <w:ind w:firstLine="840" w:firstLineChars="300"/>
        <w:jc w:val="left"/>
        <w:rPr>
          <w:rFonts w:ascii="宋体" w:hAnsi="宋体" w:eastAsia="宋体" w:cs="宋体"/>
          <w:bCs/>
          <w:sz w:val="28"/>
          <w:szCs w:val="28"/>
        </w:rPr>
      </w:pPr>
      <w:r>
        <w:rPr>
          <w:rFonts w:hint="eastAsia" w:ascii="宋体" w:hAnsi="宋体" w:eastAsia="宋体" w:cs="宋体"/>
          <w:bCs/>
          <w:sz w:val="28"/>
          <w:szCs w:val="28"/>
        </w:rPr>
        <w:t xml:space="preserve">作为参加贵单位组织的 </w:t>
      </w:r>
      <w:r>
        <w:rPr>
          <w:rFonts w:hint="eastAsia" w:ascii="宋体" w:hAnsi="宋体" w:eastAsia="宋体" w:cs="宋体"/>
          <w:bCs/>
          <w:sz w:val="28"/>
          <w:szCs w:val="28"/>
          <w:u w:val="single"/>
        </w:rPr>
        <w:t xml:space="preserve">      （项目名称）  </w:t>
      </w:r>
      <w:r>
        <w:rPr>
          <w:rFonts w:hint="eastAsia" w:ascii="宋体" w:hAnsi="宋体" w:eastAsia="宋体" w:cs="宋体"/>
          <w:bCs/>
          <w:sz w:val="28"/>
          <w:szCs w:val="28"/>
        </w:rPr>
        <w:t>的供应商，本公司确定参与本项目投标。</w:t>
      </w:r>
    </w:p>
    <w:p w14:paraId="4D660763">
      <w:pPr>
        <w:adjustRightInd w:val="0"/>
        <w:snapToGrid w:val="0"/>
        <w:spacing w:line="360" w:lineRule="auto"/>
        <w:ind w:firstLine="840" w:firstLineChars="300"/>
        <w:jc w:val="left"/>
        <w:rPr>
          <w:rFonts w:ascii="宋体" w:hAnsi="宋体" w:eastAsia="宋体" w:cs="宋体"/>
          <w:bCs/>
          <w:sz w:val="28"/>
          <w:szCs w:val="28"/>
        </w:rPr>
      </w:pPr>
    </w:p>
    <w:p w14:paraId="1EED8F91">
      <w:pPr>
        <w:adjustRightInd w:val="0"/>
        <w:snapToGrid w:val="0"/>
        <w:spacing w:line="360" w:lineRule="auto"/>
        <w:ind w:firstLine="840" w:firstLineChars="300"/>
        <w:jc w:val="left"/>
        <w:rPr>
          <w:rFonts w:ascii="宋体" w:hAnsi="宋体" w:eastAsia="宋体" w:cs="宋体"/>
          <w:bCs/>
          <w:sz w:val="28"/>
          <w:szCs w:val="28"/>
        </w:rPr>
      </w:pPr>
    </w:p>
    <w:p w14:paraId="3D0666C7">
      <w:pPr>
        <w:adjustRightInd w:val="0"/>
        <w:snapToGrid w:val="0"/>
        <w:spacing w:line="360" w:lineRule="auto"/>
        <w:ind w:firstLine="840" w:firstLineChars="300"/>
        <w:jc w:val="left"/>
        <w:rPr>
          <w:rFonts w:ascii="宋体" w:hAnsi="宋体" w:eastAsia="宋体" w:cs="宋体"/>
          <w:bCs/>
          <w:sz w:val="28"/>
          <w:szCs w:val="28"/>
        </w:rPr>
      </w:pPr>
    </w:p>
    <w:p w14:paraId="0372F298">
      <w:pPr>
        <w:adjustRightInd w:val="0"/>
        <w:snapToGrid w:val="0"/>
        <w:spacing w:line="360" w:lineRule="auto"/>
        <w:ind w:firstLine="840" w:firstLineChars="300"/>
        <w:jc w:val="left"/>
        <w:rPr>
          <w:rFonts w:ascii="宋体" w:hAnsi="宋体" w:eastAsia="宋体" w:cs="宋体"/>
          <w:bCs/>
          <w:sz w:val="28"/>
          <w:szCs w:val="28"/>
        </w:rPr>
      </w:pPr>
    </w:p>
    <w:p w14:paraId="6BA24FA0">
      <w:pPr>
        <w:adjustRightInd w:val="0"/>
        <w:snapToGrid w:val="0"/>
        <w:spacing w:line="360" w:lineRule="auto"/>
        <w:ind w:firstLine="840" w:firstLineChars="300"/>
        <w:jc w:val="left"/>
        <w:rPr>
          <w:rFonts w:ascii="宋体" w:hAnsi="宋体" w:eastAsia="宋体" w:cs="宋体"/>
          <w:bCs/>
          <w:sz w:val="28"/>
          <w:szCs w:val="28"/>
        </w:rPr>
      </w:pPr>
    </w:p>
    <w:p w14:paraId="59665A72">
      <w:pPr>
        <w:adjustRightInd w:val="0"/>
        <w:snapToGrid w:val="0"/>
        <w:spacing w:line="360" w:lineRule="auto"/>
        <w:ind w:firstLine="840" w:firstLineChars="300"/>
        <w:jc w:val="left"/>
        <w:rPr>
          <w:rFonts w:ascii="宋体" w:hAnsi="宋体" w:eastAsia="宋体" w:cs="宋体"/>
          <w:bCs/>
          <w:sz w:val="28"/>
          <w:szCs w:val="28"/>
          <w:u w:val="single"/>
          <w:lang w:val="zh-CN"/>
        </w:rPr>
      </w:pPr>
      <w:r>
        <w:rPr>
          <w:rFonts w:hint="eastAsia" w:ascii="宋体" w:hAnsi="宋体" w:eastAsia="宋体" w:cs="宋体"/>
          <w:bCs/>
          <w:sz w:val="28"/>
          <w:szCs w:val="28"/>
          <w:lang w:val="zh-CN"/>
        </w:rPr>
        <w:t>供</w:t>
      </w:r>
      <w:r>
        <w:rPr>
          <w:rFonts w:hint="eastAsia" w:ascii="宋体" w:hAnsi="宋体" w:eastAsia="宋体" w:cs="宋体"/>
          <w:bCs/>
          <w:sz w:val="28"/>
          <w:szCs w:val="28"/>
        </w:rPr>
        <w:t xml:space="preserve">  </w:t>
      </w:r>
      <w:r>
        <w:rPr>
          <w:rFonts w:hint="eastAsia" w:ascii="宋体" w:hAnsi="宋体" w:eastAsia="宋体" w:cs="宋体"/>
          <w:bCs/>
          <w:sz w:val="28"/>
          <w:szCs w:val="28"/>
          <w:lang w:val="zh-CN"/>
        </w:rPr>
        <w:t>应</w:t>
      </w:r>
      <w:r>
        <w:rPr>
          <w:rFonts w:hint="eastAsia" w:ascii="宋体" w:hAnsi="宋体" w:eastAsia="宋体" w:cs="宋体"/>
          <w:bCs/>
          <w:sz w:val="28"/>
          <w:szCs w:val="28"/>
        </w:rPr>
        <w:t xml:space="preserve">  </w:t>
      </w:r>
      <w:r>
        <w:rPr>
          <w:rFonts w:hint="eastAsia" w:ascii="宋体" w:hAnsi="宋体" w:eastAsia="宋体" w:cs="宋体"/>
          <w:bCs/>
          <w:sz w:val="28"/>
          <w:szCs w:val="28"/>
          <w:lang w:val="zh-CN"/>
        </w:rPr>
        <w:t>商：</w:t>
      </w:r>
      <w:r>
        <w:rPr>
          <w:rFonts w:hint="eastAsia" w:ascii="宋体" w:hAnsi="宋体" w:eastAsia="宋体" w:cs="宋体"/>
          <w:bCs/>
          <w:sz w:val="28"/>
          <w:szCs w:val="28"/>
          <w:u w:val="single"/>
          <w:lang w:val="zh-CN"/>
        </w:rPr>
        <w:t xml:space="preserve">          </w:t>
      </w:r>
      <w:r>
        <w:rPr>
          <w:rFonts w:hint="eastAsia" w:ascii="宋体" w:hAnsi="宋体" w:eastAsia="宋体" w:cs="宋体"/>
          <w:bCs/>
          <w:sz w:val="28"/>
          <w:szCs w:val="28"/>
          <w:u w:val="single"/>
        </w:rPr>
        <w:t xml:space="preserve">  </w:t>
      </w:r>
      <w:r>
        <w:rPr>
          <w:rFonts w:hint="eastAsia" w:ascii="宋体" w:hAnsi="宋体" w:eastAsia="宋体" w:cs="宋体"/>
          <w:bCs/>
          <w:sz w:val="28"/>
          <w:szCs w:val="28"/>
          <w:u w:val="single"/>
          <w:lang w:val="zh-CN"/>
        </w:rPr>
        <w:t xml:space="preserve">      </w:t>
      </w:r>
      <w:r>
        <w:rPr>
          <w:rFonts w:hint="eastAsia" w:ascii="宋体" w:hAnsi="宋体" w:eastAsia="宋体" w:cs="宋体"/>
          <w:bCs/>
          <w:sz w:val="28"/>
          <w:szCs w:val="28"/>
          <w:u w:val="single"/>
        </w:rPr>
        <w:t xml:space="preserve">  </w:t>
      </w:r>
      <w:r>
        <w:rPr>
          <w:rFonts w:hint="eastAsia" w:ascii="宋体" w:hAnsi="宋体" w:eastAsia="宋体" w:cs="宋体"/>
          <w:bCs/>
          <w:sz w:val="28"/>
          <w:szCs w:val="28"/>
          <w:u w:val="single"/>
          <w:lang w:val="zh-CN"/>
        </w:rPr>
        <w:t>（公</w:t>
      </w:r>
      <w:r>
        <w:rPr>
          <w:rFonts w:hint="eastAsia" w:ascii="宋体" w:hAnsi="宋体" w:eastAsia="宋体" w:cs="宋体"/>
          <w:bCs/>
          <w:sz w:val="28"/>
          <w:szCs w:val="28"/>
          <w:u w:val="single"/>
        </w:rPr>
        <w:t xml:space="preserve">      </w:t>
      </w:r>
      <w:r>
        <w:rPr>
          <w:rFonts w:hint="eastAsia" w:ascii="宋体" w:hAnsi="宋体" w:eastAsia="宋体" w:cs="宋体"/>
          <w:bCs/>
          <w:sz w:val="28"/>
          <w:szCs w:val="28"/>
          <w:u w:val="single"/>
          <w:lang w:val="zh-CN"/>
        </w:rPr>
        <w:t>章）</w:t>
      </w:r>
    </w:p>
    <w:p w14:paraId="2E15BC71">
      <w:pPr>
        <w:adjustRightInd w:val="0"/>
        <w:snapToGrid w:val="0"/>
        <w:spacing w:line="360" w:lineRule="auto"/>
        <w:ind w:firstLine="840" w:firstLineChars="300"/>
        <w:jc w:val="left"/>
        <w:rPr>
          <w:rFonts w:ascii="宋体" w:hAnsi="宋体" w:eastAsia="宋体" w:cs="宋体"/>
          <w:bCs/>
          <w:sz w:val="28"/>
          <w:szCs w:val="28"/>
          <w:lang w:val="zh-CN"/>
        </w:rPr>
      </w:pPr>
    </w:p>
    <w:p w14:paraId="35E29F10">
      <w:pPr>
        <w:adjustRightInd w:val="0"/>
        <w:snapToGrid w:val="0"/>
        <w:spacing w:line="360" w:lineRule="auto"/>
        <w:ind w:firstLine="840" w:firstLineChars="300"/>
        <w:jc w:val="left"/>
        <w:rPr>
          <w:rFonts w:ascii="宋体" w:hAnsi="宋体" w:eastAsia="宋体" w:cs="宋体"/>
          <w:bCs/>
          <w:sz w:val="28"/>
          <w:szCs w:val="28"/>
          <w:lang w:val="zh-CN"/>
        </w:rPr>
      </w:pPr>
      <w:r>
        <w:rPr>
          <w:rFonts w:hint="eastAsia" w:ascii="宋体" w:hAnsi="宋体" w:eastAsia="宋体" w:cs="宋体"/>
          <w:bCs/>
          <w:sz w:val="28"/>
          <w:szCs w:val="28"/>
          <w:lang w:val="zh-CN"/>
        </w:rPr>
        <w:t xml:space="preserve">日   </w:t>
      </w:r>
      <w:r>
        <w:rPr>
          <w:rFonts w:hint="eastAsia" w:ascii="宋体" w:hAnsi="宋体" w:eastAsia="宋体" w:cs="宋体"/>
          <w:bCs/>
          <w:sz w:val="28"/>
          <w:szCs w:val="28"/>
        </w:rPr>
        <w:t xml:space="preserve"> </w:t>
      </w:r>
      <w:r>
        <w:rPr>
          <w:rFonts w:hint="eastAsia" w:ascii="宋体" w:hAnsi="宋体" w:eastAsia="宋体" w:cs="宋体"/>
          <w:bCs/>
          <w:sz w:val="28"/>
          <w:szCs w:val="28"/>
          <w:lang w:val="zh-CN"/>
        </w:rPr>
        <w:t xml:space="preserve">  期：</w:t>
      </w:r>
      <w:r>
        <w:rPr>
          <w:rFonts w:hint="eastAsia" w:ascii="宋体" w:hAnsi="宋体" w:eastAsia="宋体" w:cs="宋体"/>
          <w:bCs/>
          <w:sz w:val="28"/>
          <w:szCs w:val="28"/>
          <w:u w:val="single"/>
          <w:lang w:val="zh-CN"/>
        </w:rPr>
        <w:t xml:space="preserve">        年    月    日</w:t>
      </w:r>
    </w:p>
    <w:p w14:paraId="646AAC91">
      <w:pPr>
        <w:adjustRightInd w:val="0"/>
        <w:snapToGrid w:val="0"/>
        <w:spacing w:line="360" w:lineRule="auto"/>
        <w:ind w:firstLine="840" w:firstLineChars="300"/>
        <w:jc w:val="left"/>
        <w:rPr>
          <w:rFonts w:ascii="宋体" w:hAnsi="宋体" w:eastAsia="宋体" w:cs="宋体"/>
          <w:bCs/>
          <w:sz w:val="28"/>
          <w:szCs w:val="28"/>
        </w:rPr>
      </w:pPr>
    </w:p>
    <w:p w14:paraId="18E10F24">
      <w:pPr>
        <w:adjustRightInd w:val="0"/>
        <w:snapToGrid w:val="0"/>
        <w:spacing w:line="360" w:lineRule="auto"/>
        <w:ind w:firstLine="840" w:firstLineChars="300"/>
        <w:jc w:val="left"/>
        <w:rPr>
          <w:rFonts w:ascii="宋体" w:hAnsi="宋体" w:eastAsia="宋体" w:cs="宋体"/>
          <w:bCs/>
          <w:sz w:val="28"/>
          <w:szCs w:val="28"/>
        </w:rPr>
      </w:pPr>
    </w:p>
    <w:p w14:paraId="529B9A00">
      <w:pPr>
        <w:adjustRightInd w:val="0"/>
        <w:snapToGrid w:val="0"/>
        <w:spacing w:line="360" w:lineRule="auto"/>
        <w:ind w:firstLine="840" w:firstLineChars="300"/>
        <w:jc w:val="left"/>
        <w:rPr>
          <w:rFonts w:ascii="宋体" w:hAnsi="宋体" w:eastAsia="宋体" w:cs="宋体"/>
          <w:bCs/>
          <w:sz w:val="28"/>
          <w:szCs w:val="28"/>
        </w:rPr>
      </w:pPr>
    </w:p>
    <w:p w14:paraId="53E7A943">
      <w:pPr>
        <w:adjustRightInd w:val="0"/>
        <w:snapToGrid w:val="0"/>
        <w:spacing w:line="360" w:lineRule="auto"/>
        <w:ind w:firstLine="720" w:firstLineChars="300"/>
        <w:jc w:val="left"/>
        <w:rPr>
          <w:rFonts w:ascii="宋体" w:hAnsi="宋体" w:eastAsia="宋体" w:cs="宋体"/>
          <w:bCs/>
          <w:sz w:val="24"/>
        </w:rPr>
      </w:pPr>
      <w:bookmarkStart w:id="455" w:name="_Toc13874"/>
      <w:bookmarkStart w:id="456" w:name="_Toc15787"/>
      <w:bookmarkStart w:id="457" w:name="_Toc2011"/>
      <w:bookmarkStart w:id="458" w:name="_Toc48050881"/>
      <w:bookmarkStart w:id="459" w:name="_Toc2441"/>
      <w:r>
        <w:rPr>
          <w:rFonts w:hint="eastAsia" w:ascii="宋体" w:hAnsi="宋体" w:eastAsia="宋体" w:cs="宋体"/>
          <w:bCs/>
          <w:sz w:val="24"/>
        </w:rPr>
        <w:t>注：1、为了确保采购项目的顺利进行，报名供应商将加盖公章的投标确认函扫描件于开标前2个工作日发至采购代理机构邮箱。</w:t>
      </w:r>
      <w:bookmarkEnd w:id="455"/>
      <w:bookmarkEnd w:id="456"/>
      <w:bookmarkEnd w:id="457"/>
      <w:bookmarkEnd w:id="458"/>
      <w:bookmarkEnd w:id="459"/>
    </w:p>
    <w:p w14:paraId="1CA33F6E">
      <w:pPr>
        <w:adjustRightInd w:val="0"/>
        <w:snapToGrid w:val="0"/>
        <w:spacing w:line="360" w:lineRule="auto"/>
        <w:ind w:firstLine="720" w:firstLineChars="300"/>
        <w:jc w:val="left"/>
        <w:rPr>
          <w:rFonts w:ascii="宋体" w:hAnsi="宋体" w:eastAsia="宋体" w:cs="宋体"/>
          <w:bCs/>
          <w:sz w:val="24"/>
        </w:rPr>
      </w:pPr>
      <w:bookmarkStart w:id="460" w:name="_Toc29391"/>
      <w:r>
        <w:rPr>
          <w:rFonts w:hint="eastAsia" w:ascii="宋体" w:hAnsi="宋体" w:eastAsia="宋体" w:cs="宋体"/>
          <w:bCs/>
          <w:sz w:val="24"/>
        </w:rPr>
        <w:t>2、如不参与项目投标，应在递交投标文件截止时间2个工作日前以书面形式告知采购代理机构，否则，采购代理机构可以向财政部门反映情况并提供相应的佐证。供应商一年内累计出现三次该情形，将被监管部门记录为失信行为。</w:t>
      </w:r>
      <w:bookmarkEnd w:id="460"/>
    </w:p>
    <w:p w14:paraId="23086824">
      <w:pPr>
        <w:adjustRightInd w:val="0"/>
        <w:snapToGrid w:val="0"/>
        <w:spacing w:line="360" w:lineRule="auto"/>
        <w:ind w:firstLine="840" w:firstLineChars="300"/>
        <w:jc w:val="left"/>
        <w:rPr>
          <w:rFonts w:ascii="宋体" w:hAnsi="宋体" w:eastAsia="宋体" w:cs="宋体"/>
          <w:bCs/>
          <w:sz w:val="28"/>
          <w:szCs w:val="28"/>
        </w:rPr>
        <w:sectPr>
          <w:pgSz w:w="11907" w:h="16840"/>
          <w:pgMar w:top="1440" w:right="1080" w:bottom="1440" w:left="1080" w:header="1091" w:footer="903" w:gutter="0"/>
          <w:cols w:space="720" w:num="1"/>
          <w:titlePg/>
          <w:docGrid w:linePitch="326" w:charSpace="0"/>
        </w:sectPr>
      </w:pPr>
    </w:p>
    <w:p w14:paraId="20450AA1">
      <w:pPr>
        <w:spacing w:line="640" w:lineRule="exact"/>
        <w:ind w:firstLine="3092" w:firstLineChars="700"/>
        <w:rPr>
          <w:rFonts w:ascii="宋体" w:hAnsi="宋体" w:eastAsia="宋体" w:cs="宋体"/>
          <w:b/>
          <w:sz w:val="44"/>
          <w:szCs w:val="44"/>
        </w:rPr>
      </w:pPr>
    </w:p>
    <w:p w14:paraId="7F8C4C0F">
      <w:pPr>
        <w:pStyle w:val="306"/>
        <w:rPr>
          <w:rFonts w:ascii="宋体" w:hAnsi="宋体" w:cs="宋体"/>
          <w:b/>
          <w:sz w:val="44"/>
          <w:szCs w:val="44"/>
        </w:rPr>
      </w:pPr>
    </w:p>
    <w:p w14:paraId="01BCA305">
      <w:pPr>
        <w:pStyle w:val="306"/>
        <w:rPr>
          <w:rFonts w:ascii="宋体" w:hAnsi="宋体" w:cs="宋体"/>
          <w:b/>
          <w:sz w:val="44"/>
          <w:szCs w:val="44"/>
        </w:rPr>
      </w:pPr>
    </w:p>
    <w:p w14:paraId="62686682">
      <w:pPr>
        <w:pStyle w:val="306"/>
        <w:rPr>
          <w:rFonts w:ascii="宋体" w:hAnsi="宋体" w:cs="宋体"/>
          <w:b/>
          <w:sz w:val="44"/>
          <w:szCs w:val="44"/>
        </w:rPr>
      </w:pPr>
    </w:p>
    <w:p w14:paraId="4EF6F07D">
      <w:pPr>
        <w:pStyle w:val="306"/>
        <w:rPr>
          <w:rFonts w:ascii="宋体" w:hAnsi="宋体" w:cs="宋体"/>
          <w:b/>
          <w:sz w:val="44"/>
          <w:szCs w:val="44"/>
        </w:rPr>
      </w:pPr>
    </w:p>
    <w:p w14:paraId="2060BBEA">
      <w:pPr>
        <w:pStyle w:val="306"/>
        <w:rPr>
          <w:rFonts w:ascii="宋体" w:hAnsi="宋体" w:cs="宋体"/>
          <w:b/>
          <w:sz w:val="44"/>
          <w:szCs w:val="44"/>
        </w:rPr>
      </w:pPr>
    </w:p>
    <w:p w14:paraId="59F9B0AF">
      <w:pPr>
        <w:pStyle w:val="306"/>
        <w:rPr>
          <w:rFonts w:ascii="宋体" w:hAnsi="宋体" w:cs="宋体"/>
          <w:b/>
          <w:sz w:val="44"/>
          <w:szCs w:val="44"/>
        </w:rPr>
      </w:pPr>
    </w:p>
    <w:p w14:paraId="78CD77BF">
      <w:pPr>
        <w:pStyle w:val="306"/>
        <w:rPr>
          <w:rFonts w:ascii="宋体" w:hAnsi="宋体" w:cs="宋体"/>
          <w:b/>
          <w:sz w:val="44"/>
          <w:szCs w:val="44"/>
        </w:rPr>
      </w:pPr>
    </w:p>
    <w:p w14:paraId="1F4541F3">
      <w:pPr>
        <w:pStyle w:val="306"/>
        <w:rPr>
          <w:rFonts w:ascii="宋体" w:hAnsi="宋体" w:cs="宋体"/>
          <w:b/>
          <w:sz w:val="44"/>
          <w:szCs w:val="44"/>
        </w:rPr>
      </w:pPr>
    </w:p>
    <w:p w14:paraId="298FED48">
      <w:pPr>
        <w:pStyle w:val="306"/>
        <w:rPr>
          <w:rFonts w:ascii="宋体" w:hAnsi="宋体" w:cs="宋体"/>
          <w:b/>
          <w:sz w:val="44"/>
          <w:szCs w:val="44"/>
        </w:rPr>
      </w:pPr>
    </w:p>
    <w:p w14:paraId="1AFEFC3C">
      <w:pPr>
        <w:spacing w:line="640" w:lineRule="exact"/>
        <w:ind w:firstLine="3092" w:firstLineChars="700"/>
        <w:rPr>
          <w:rFonts w:ascii="宋体" w:hAnsi="宋体" w:eastAsia="宋体" w:cs="宋体"/>
          <w:b/>
          <w:sz w:val="44"/>
          <w:szCs w:val="44"/>
        </w:rPr>
      </w:pPr>
    </w:p>
    <w:p w14:paraId="0554AF4D">
      <w:pPr>
        <w:spacing w:line="640" w:lineRule="exact"/>
        <w:ind w:firstLine="3092" w:firstLineChars="700"/>
        <w:rPr>
          <w:rFonts w:ascii="宋体" w:hAnsi="宋体" w:eastAsia="宋体" w:cs="宋体"/>
          <w:b/>
          <w:sz w:val="44"/>
          <w:szCs w:val="44"/>
        </w:rPr>
      </w:pPr>
    </w:p>
    <w:p w14:paraId="5F73595B">
      <w:pPr>
        <w:spacing w:line="640" w:lineRule="exact"/>
        <w:ind w:firstLine="3092" w:firstLineChars="700"/>
        <w:rPr>
          <w:rFonts w:ascii="宋体" w:hAnsi="宋体" w:eastAsia="宋体" w:cs="宋体"/>
          <w:b/>
          <w:sz w:val="44"/>
          <w:szCs w:val="44"/>
        </w:rPr>
      </w:pPr>
    </w:p>
    <w:p w14:paraId="10775F61">
      <w:pPr>
        <w:spacing w:line="640" w:lineRule="exact"/>
        <w:ind w:firstLine="3092" w:firstLineChars="700"/>
        <w:rPr>
          <w:rFonts w:ascii="宋体" w:hAnsi="宋体" w:eastAsia="宋体" w:cs="宋体"/>
          <w:b/>
          <w:sz w:val="44"/>
          <w:szCs w:val="44"/>
        </w:rPr>
      </w:pPr>
    </w:p>
    <w:p w14:paraId="35F90711">
      <w:pPr>
        <w:spacing w:line="640" w:lineRule="exact"/>
        <w:ind w:firstLine="3092" w:firstLineChars="700"/>
        <w:rPr>
          <w:rFonts w:ascii="宋体" w:hAnsi="宋体" w:eastAsia="宋体" w:cs="宋体"/>
          <w:b/>
          <w:sz w:val="44"/>
          <w:szCs w:val="44"/>
        </w:rPr>
      </w:pPr>
    </w:p>
    <w:p w14:paraId="7753BB38">
      <w:pPr>
        <w:spacing w:line="640" w:lineRule="exact"/>
        <w:ind w:firstLine="3092" w:firstLineChars="700"/>
        <w:rPr>
          <w:rFonts w:ascii="宋体" w:hAnsi="宋体" w:eastAsia="宋体" w:cs="宋体"/>
          <w:b/>
          <w:sz w:val="44"/>
          <w:szCs w:val="44"/>
        </w:rPr>
      </w:pPr>
      <w:r>
        <w:rPr>
          <w:rFonts w:hint="eastAsia" w:ascii="宋体" w:hAnsi="宋体" w:eastAsia="宋体" w:cs="宋体"/>
          <w:b/>
          <w:sz w:val="44"/>
          <w:szCs w:val="44"/>
        </w:rPr>
        <w:t>本页以下无内容</w:t>
      </w:r>
    </w:p>
    <w:p w14:paraId="734E1720">
      <w:pPr>
        <w:spacing w:line="640" w:lineRule="exact"/>
        <w:rPr>
          <w:rFonts w:ascii="宋体" w:hAnsi="宋体" w:eastAsia="宋体" w:cs="宋体"/>
          <w:b/>
          <w:sz w:val="44"/>
          <w:szCs w:val="44"/>
        </w:rPr>
      </w:pPr>
    </w:p>
    <w:p w14:paraId="7E6FEF4E">
      <w:pPr>
        <w:pBdr>
          <w:bottom w:val="single" w:color="auto" w:sz="6" w:space="12"/>
        </w:pBdr>
        <w:spacing w:line="640" w:lineRule="exact"/>
        <w:rPr>
          <w:rFonts w:ascii="宋体" w:hAnsi="宋体" w:eastAsia="宋体" w:cs="宋体"/>
          <w:b/>
          <w:sz w:val="44"/>
          <w:szCs w:val="44"/>
        </w:rPr>
      </w:pPr>
    </w:p>
    <w:p w14:paraId="4F991F3D">
      <w:pPr>
        <w:pBdr>
          <w:bottom w:val="single" w:color="auto" w:sz="6" w:space="12"/>
        </w:pBdr>
        <w:spacing w:line="640" w:lineRule="exact"/>
        <w:rPr>
          <w:rFonts w:ascii="宋体" w:hAnsi="宋体" w:eastAsia="宋体" w:cs="宋体"/>
          <w:b/>
          <w:sz w:val="44"/>
          <w:szCs w:val="44"/>
        </w:rPr>
      </w:pPr>
    </w:p>
    <w:p w14:paraId="36D83195">
      <w:pPr>
        <w:pBdr>
          <w:bottom w:val="single" w:color="auto" w:sz="6" w:space="12"/>
        </w:pBdr>
        <w:spacing w:line="640" w:lineRule="exact"/>
        <w:rPr>
          <w:rFonts w:ascii="宋体" w:hAnsi="宋体" w:eastAsia="宋体" w:cs="宋体"/>
          <w:b/>
          <w:sz w:val="44"/>
          <w:szCs w:val="44"/>
        </w:rPr>
      </w:pPr>
    </w:p>
    <w:p w14:paraId="5CBE0A34">
      <w:pPr>
        <w:pBdr>
          <w:bottom w:val="single" w:color="auto" w:sz="6" w:space="12"/>
        </w:pBdr>
        <w:spacing w:line="640" w:lineRule="exact"/>
        <w:rPr>
          <w:rFonts w:ascii="宋体" w:hAnsi="宋体" w:eastAsia="宋体" w:cs="宋体"/>
          <w:b/>
          <w:sz w:val="44"/>
          <w:szCs w:val="44"/>
        </w:rPr>
      </w:pPr>
    </w:p>
    <w:p w14:paraId="0A9B6320">
      <w:pPr>
        <w:pBdr>
          <w:bottom w:val="single" w:color="auto" w:sz="6" w:space="12"/>
        </w:pBdr>
        <w:spacing w:line="640" w:lineRule="exact"/>
        <w:rPr>
          <w:rFonts w:ascii="宋体" w:hAnsi="宋体" w:eastAsia="宋体" w:cs="宋体"/>
          <w:b/>
          <w:sz w:val="44"/>
          <w:szCs w:val="44"/>
        </w:rPr>
      </w:pPr>
    </w:p>
    <w:p w14:paraId="5A33B101">
      <w:pPr>
        <w:rPr>
          <w:rFonts w:ascii="宋体" w:hAnsi="宋体" w:eastAsia="宋体" w:cs="宋体"/>
        </w:rPr>
      </w:pPr>
      <w:r>
        <w:rPr>
          <w:rFonts w:hint="eastAsia" w:ascii="宋体" w:hAnsi="宋体" w:eastAsia="宋体" w:cs="宋体"/>
        </w:rPr>
        <w:br w:type="page"/>
      </w:r>
    </w:p>
    <w:p w14:paraId="7C523A15">
      <w:pPr>
        <w:pStyle w:val="24"/>
        <w:ind w:left="0" w:leftChars="0" w:rightChars="0"/>
        <w:jc w:val="center"/>
        <w:rPr>
          <w:rFonts w:cs="宋体"/>
          <w:b/>
          <w:sz w:val="72"/>
          <w:szCs w:val="72"/>
        </w:rPr>
      </w:pPr>
    </w:p>
    <w:p w14:paraId="5D8F47F3">
      <w:pPr>
        <w:pStyle w:val="24"/>
        <w:ind w:left="0" w:leftChars="0" w:rightChars="0"/>
        <w:jc w:val="center"/>
        <w:rPr>
          <w:rFonts w:cs="宋体"/>
          <w:b/>
          <w:sz w:val="72"/>
          <w:szCs w:val="72"/>
        </w:rPr>
      </w:pPr>
    </w:p>
    <w:p w14:paraId="39088F12">
      <w:pPr>
        <w:pStyle w:val="24"/>
        <w:ind w:left="0" w:leftChars="0" w:rightChars="0"/>
        <w:jc w:val="center"/>
        <w:rPr>
          <w:rFonts w:cs="宋体"/>
          <w:b/>
          <w:sz w:val="72"/>
          <w:szCs w:val="72"/>
        </w:rPr>
      </w:pPr>
      <w:r>
        <w:rPr>
          <w:rFonts w:hint="eastAsia" w:cs="宋体"/>
          <w:b/>
          <w:sz w:val="72"/>
          <w:szCs w:val="72"/>
        </w:rPr>
        <w:t>公开 公平 公正 诚信</w:t>
      </w:r>
    </w:p>
    <w:p w14:paraId="108FF3F5">
      <w:pPr>
        <w:pStyle w:val="24"/>
        <w:ind w:left="0" w:leftChars="0" w:rightChars="0"/>
        <w:jc w:val="center"/>
        <w:rPr>
          <w:rFonts w:cs="宋体"/>
          <w:b/>
          <w:sz w:val="72"/>
          <w:szCs w:val="72"/>
        </w:rPr>
      </w:pPr>
    </w:p>
    <w:p w14:paraId="7B4EA88F">
      <w:pPr>
        <w:pStyle w:val="24"/>
        <w:ind w:left="0" w:leftChars="0" w:rightChars="0"/>
        <w:jc w:val="center"/>
        <w:rPr>
          <w:rFonts w:cs="宋体"/>
          <w:b/>
          <w:sz w:val="72"/>
          <w:szCs w:val="72"/>
        </w:rPr>
      </w:pPr>
      <w:r>
        <w:rPr>
          <w:rFonts w:hint="eastAsia" w:cs="宋体"/>
          <w:b/>
          <w:sz w:val="72"/>
          <w:szCs w:val="72"/>
        </w:rPr>
        <w:t>高效 务实 品质 权威</w:t>
      </w:r>
    </w:p>
    <w:p w14:paraId="50987D05">
      <w:pPr>
        <w:pStyle w:val="24"/>
        <w:ind w:left="375" w:right="26"/>
        <w:rPr>
          <w:rFonts w:cs="宋体"/>
          <w:b/>
          <w:sz w:val="32"/>
          <w:szCs w:val="32"/>
        </w:rPr>
      </w:pPr>
    </w:p>
    <w:p w14:paraId="5F330EFE">
      <w:pPr>
        <w:pStyle w:val="24"/>
        <w:ind w:left="375" w:right="26"/>
        <w:rPr>
          <w:rFonts w:cs="宋体"/>
          <w:b/>
          <w:sz w:val="32"/>
          <w:szCs w:val="32"/>
        </w:rPr>
      </w:pPr>
    </w:p>
    <w:p w14:paraId="1CFEA822">
      <w:pPr>
        <w:pStyle w:val="24"/>
        <w:ind w:left="375" w:right="26"/>
        <w:rPr>
          <w:rFonts w:cs="宋体"/>
          <w:b/>
          <w:sz w:val="32"/>
          <w:szCs w:val="32"/>
        </w:rPr>
      </w:pPr>
    </w:p>
    <w:p w14:paraId="7238DE0A">
      <w:pPr>
        <w:pStyle w:val="24"/>
        <w:ind w:left="375" w:right="26"/>
        <w:rPr>
          <w:rFonts w:cs="宋体"/>
          <w:b/>
          <w:sz w:val="32"/>
          <w:szCs w:val="32"/>
        </w:rPr>
      </w:pPr>
    </w:p>
    <w:p w14:paraId="5D2B88A6">
      <w:pPr>
        <w:pStyle w:val="24"/>
        <w:ind w:left="375" w:right="26"/>
        <w:rPr>
          <w:rFonts w:cs="宋体"/>
          <w:b/>
          <w:sz w:val="32"/>
          <w:szCs w:val="32"/>
        </w:rPr>
      </w:pPr>
    </w:p>
    <w:p w14:paraId="72439758">
      <w:pPr>
        <w:pStyle w:val="24"/>
        <w:ind w:left="0" w:leftChars="0" w:right="26" w:firstLine="0"/>
        <w:rPr>
          <w:rFonts w:cs="宋体"/>
          <w:b/>
          <w:sz w:val="32"/>
          <w:szCs w:val="32"/>
        </w:rPr>
      </w:pPr>
    </w:p>
    <w:p w14:paraId="09C0981D">
      <w:pPr>
        <w:spacing w:line="360" w:lineRule="auto"/>
        <w:ind w:firstLine="562" w:firstLineChars="200"/>
        <w:rPr>
          <w:rFonts w:ascii="宋体" w:hAnsi="宋体" w:cs="宋体"/>
          <w:b/>
          <w:bCs/>
          <w:sz w:val="28"/>
          <w:szCs w:val="28"/>
        </w:rPr>
      </w:pPr>
      <w:r>
        <w:rPr>
          <w:rFonts w:hint="eastAsia" w:ascii="宋体" w:hAnsi="宋体" w:cs="宋体"/>
          <w:b/>
          <w:bCs/>
          <w:sz w:val="28"/>
          <w:szCs w:val="28"/>
        </w:rPr>
        <w:t>公司名称：陕西易道源项目管理有限公司</w:t>
      </w:r>
    </w:p>
    <w:p w14:paraId="38459C0C">
      <w:pPr>
        <w:spacing w:line="360" w:lineRule="auto"/>
        <w:ind w:firstLine="562" w:firstLineChars="200"/>
        <w:rPr>
          <w:rFonts w:ascii="宋体" w:hAnsi="宋体" w:cs="宋体"/>
          <w:b/>
          <w:bCs/>
          <w:sz w:val="28"/>
          <w:szCs w:val="28"/>
        </w:rPr>
      </w:pPr>
      <w:r>
        <w:rPr>
          <w:rFonts w:hint="eastAsia" w:ascii="宋体" w:hAnsi="宋体" w:cs="宋体"/>
          <w:b/>
          <w:bCs/>
          <w:sz w:val="28"/>
          <w:szCs w:val="28"/>
        </w:rPr>
        <w:t>地址：西安市新城区新园产业大厦9楼C座</w:t>
      </w:r>
    </w:p>
    <w:p w14:paraId="1E29FA6B">
      <w:pPr>
        <w:spacing w:line="360" w:lineRule="auto"/>
        <w:ind w:firstLine="562" w:firstLineChars="200"/>
        <w:rPr>
          <w:rFonts w:ascii="宋体" w:hAnsi="宋体" w:cs="宋体"/>
          <w:b/>
          <w:bCs/>
          <w:sz w:val="28"/>
          <w:szCs w:val="28"/>
        </w:rPr>
      </w:pPr>
      <w:r>
        <w:rPr>
          <w:rFonts w:hint="eastAsia" w:ascii="宋体" w:hAnsi="宋体" w:cs="宋体"/>
          <w:b/>
          <w:bCs/>
          <w:sz w:val="28"/>
          <w:szCs w:val="28"/>
        </w:rPr>
        <w:t>电话：029-89330233</w:t>
      </w:r>
    </w:p>
    <w:p w14:paraId="110021F9">
      <w:pPr>
        <w:autoSpaceDE w:val="0"/>
        <w:autoSpaceDN w:val="0"/>
        <w:adjustRightInd w:val="0"/>
        <w:snapToGrid w:val="0"/>
        <w:spacing w:line="360" w:lineRule="auto"/>
        <w:ind w:firstLine="562" w:firstLineChars="200"/>
      </w:pPr>
      <w:r>
        <w:rPr>
          <w:rFonts w:hint="eastAsia" w:ascii="宋体" w:hAnsi="宋体" w:cs="宋体"/>
          <w:b/>
          <w:bCs/>
          <w:sz w:val="28"/>
          <w:szCs w:val="28"/>
        </w:rPr>
        <w:t>邮箱：sxyidaoyuan@163.com</w:t>
      </w:r>
    </w:p>
    <w:sectPr>
      <w:footerReference r:id="rId18" w:type="first"/>
      <w:footerReference r:id="rId17"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DejaVu Math TeX Gyre"/>
    <w:panose1 w:val="00000000000000000000"/>
    <w:charset w:val="00"/>
    <w:family w:val="auto"/>
    <w:pitch w:val="default"/>
    <w:sig w:usb0="00000000" w:usb1="00000000" w:usb2="00000010" w:usb3="00000000" w:csb0="00000001"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Sans Serif">
    <w:altName w:val="DejaVu Math TeX Gyre"/>
    <w:panose1 w:val="00000000000000000000"/>
    <w:charset w:val="00"/>
    <w:family w:val="swiss"/>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华文细黑">
    <w:altName w:val="微软雅黑"/>
    <w:panose1 w:val="00000000000000000000"/>
    <w:charset w:val="86"/>
    <w:family w:val="auto"/>
    <w:pitch w:val="default"/>
    <w:sig w:usb0="00000000" w:usb1="00000000" w:usb2="00000010" w:usb3="00000000" w:csb0="0004009F" w:csb1="00000000"/>
  </w:font>
  <w:font w:name="华文仿宋">
    <w:altName w:val="仿宋"/>
    <w:panose1 w:val="00000000000000000000"/>
    <w:charset w:val="86"/>
    <w:family w:val="auto"/>
    <w:pitch w:val="default"/>
    <w:sig w:usb0="00000000" w:usb1="00000000" w:usb2="00000010" w:usb3="00000000" w:csb0="0004009F" w:csb1="00000000"/>
  </w:font>
  <w:font w:name="Helvetica">
    <w:altName w:val="Arial"/>
    <w:panose1 w:val="020B0604020202020204"/>
    <w:charset w:val="00"/>
    <w:family w:val="auto"/>
    <w:pitch w:val="default"/>
    <w:sig w:usb0="00000000" w:usb1="00000000" w:usb2="00000000" w:usb3="00000000" w:csb0="00000000" w:csb1="00000000"/>
  </w:font>
  <w:font w:name="国标仿宋">
    <w:altName w:val="仿宋"/>
    <w:panose1 w:val="02000500000000000000"/>
    <w:charset w:val="86"/>
    <w:family w:val="auto"/>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5F22A">
    <w:pPr>
      <w:pStyle w:val="33"/>
      <w:framePr w:wrap="around" w:vAnchor="text" w:hAnchor="margin" w:xAlign="center" w:y="1"/>
      <w:rPr>
        <w:rStyle w:val="55"/>
      </w:rPr>
    </w:pPr>
    <w:r>
      <w:fldChar w:fldCharType="begin"/>
    </w:r>
    <w:r>
      <w:rPr>
        <w:rStyle w:val="55"/>
      </w:rPr>
      <w:instrText xml:space="preserve">PAGE  </w:instrText>
    </w:r>
    <w:r>
      <w:fldChar w:fldCharType="separate"/>
    </w:r>
    <w:r>
      <w:rPr>
        <w:rStyle w:val="55"/>
      </w:rPr>
      <w:t>48</w:t>
    </w:r>
    <w:r>
      <w:fldChar w:fldCharType="end"/>
    </w:r>
  </w:p>
  <w:p w14:paraId="358167F3">
    <w:pPr>
      <w:pStyle w:val="33"/>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66BF1">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1905" b="1270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0F5298">
                          <w:pPr>
                            <w:pStyle w:val="33"/>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30F5298">
                    <w:pPr>
                      <w:pStyle w:val="33"/>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74729">
    <w:pPr>
      <w:pStyle w:val="3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6974F">
                          <w:pPr>
                            <w:pStyle w:val="33"/>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886974F">
                    <w:pPr>
                      <w:pStyle w:val="33"/>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8D1EF">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3ADF5B">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793ADF5B">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1B95C">
    <w:pPr>
      <w:pStyle w:val="3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C42DE">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9C6DE">
    <w:pPr>
      <w:pStyle w:val="3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3C44C">
    <w:pPr>
      <w:pStyle w:val="3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2E78">
    <w:pPr>
      <w:pStyle w:val="3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C10CC">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297B3">
                          <w:pPr>
                            <w:pStyle w:val="3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17297B3">
                    <w:pPr>
                      <w:pStyle w:val="3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26113">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12402">
                          <w:pPr>
                            <w:pStyle w:val="3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C812402">
                    <w:pPr>
                      <w:pStyle w:val="3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21D8C">
    <w:pPr>
      <w:pStyle w:val="3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D94AD">
                          <w:pPr>
                            <w:pStyle w:val="33"/>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F3D94AD">
                    <w:pPr>
                      <w:pStyle w:val="33"/>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B5017">
    <w:pPr>
      <w:pStyle w:val="3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24B34">
    <w:pPr>
      <w:pStyle w:val="35"/>
      <w:pBdr>
        <w:bottom w:val="none" w:color="auto" w:sz="0" w:space="0"/>
      </w:pBdr>
    </w:pPr>
  </w:p>
  <w:p w14:paraId="70C1A7FD">
    <w:pPr>
      <w:pStyle w:val="3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60735">
    <w:pPr>
      <w:pStyle w:val="3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5012D"/>
  <w:p w14:paraId="1E4A9DC2">
    <w:pPr>
      <w:pStyle w:val="35"/>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AC4E46EA"/>
    <w:multiLevelType w:val="singleLevel"/>
    <w:tmpl w:val="AC4E46EA"/>
    <w:lvl w:ilvl="0" w:tentative="0">
      <w:start w:val="4"/>
      <w:numFmt w:val="chineseCounting"/>
      <w:suff w:val="space"/>
      <w:lvlText w:val="第%1章"/>
      <w:lvlJc w:val="left"/>
      <w:rPr>
        <w:rFonts w:hint="eastAsia"/>
      </w:rPr>
    </w:lvl>
  </w:abstractNum>
  <w:abstractNum w:abstractNumId="1">
    <w:nsid w:val="0000000E"/>
    <w:multiLevelType w:val="multilevel"/>
    <w:tmpl w:val="0000000E"/>
    <w:lvl w:ilvl="0" w:tentative="0">
      <w:start w:val="1"/>
      <w:numFmt w:val="decimal"/>
      <w:pStyle w:val="96"/>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6"/>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DA8565A"/>
    <w:multiLevelType w:val="singleLevel"/>
    <w:tmpl w:val="1DA8565A"/>
    <w:lvl w:ilvl="0" w:tentative="0">
      <w:start w:val="5"/>
      <w:numFmt w:val="decimal"/>
      <w:suff w:val="nothing"/>
      <w:lvlText w:val="（%1）"/>
      <w:lvlJc w:val="left"/>
    </w:lvl>
  </w:abstractNum>
  <w:abstractNum w:abstractNumId="4">
    <w:nsid w:val="58946D50"/>
    <w:multiLevelType w:val="multilevel"/>
    <w:tmpl w:val="58946D5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5AA8DCB0"/>
    <w:multiLevelType w:val="singleLevel"/>
    <w:tmpl w:val="5AA8DCB0"/>
    <w:lvl w:ilvl="0" w:tentative="0">
      <w:start w:val="1"/>
      <w:numFmt w:val="decimal"/>
      <w:suff w:val="nothing"/>
      <w:lvlText w:val="%1、"/>
      <w:lvlJc w:val="left"/>
    </w:lvl>
  </w:abstractNum>
  <w:abstractNum w:abstractNumId="6">
    <w:nsid w:val="6CEA2025"/>
    <w:multiLevelType w:val="multilevel"/>
    <w:tmpl w:val="6CEA2025"/>
    <w:lvl w:ilvl="0" w:tentative="0">
      <w:start w:val="1"/>
      <w:numFmt w:val="none"/>
      <w:pStyle w:val="240"/>
      <w:suff w:val="nothing"/>
      <w:lvlText w:val="%1"/>
      <w:lvlJc w:val="left"/>
      <w:pPr>
        <w:ind w:left="0" w:firstLine="0"/>
      </w:pPr>
      <w:rPr>
        <w:rFonts w:hint="default" w:ascii="Times New Roman" w:hAnsi="Times New Roman"/>
        <w:b/>
        <w:i w:val="0"/>
        <w:sz w:val="21"/>
      </w:rPr>
    </w:lvl>
    <w:lvl w:ilvl="1" w:tentative="0">
      <w:start w:val="1"/>
      <w:numFmt w:val="decimal"/>
      <w:pStyle w:val="241"/>
      <w:suff w:val="nothing"/>
      <w:lvlText w:val="%1%2　"/>
      <w:lvlJc w:val="left"/>
      <w:pPr>
        <w:ind w:left="315" w:firstLine="0"/>
      </w:pPr>
      <w:rPr>
        <w:rFonts w:hint="eastAsia" w:ascii="黑体" w:hAnsi="Times New Roman" w:eastAsia="黑体"/>
        <w:b w:val="0"/>
        <w:i w:val="0"/>
        <w:sz w:val="21"/>
      </w:rPr>
    </w:lvl>
    <w:lvl w:ilvl="2" w:tentative="0">
      <w:start w:val="1"/>
      <w:numFmt w:val="decimal"/>
      <w:pStyle w:val="242"/>
      <w:suff w:val="nothing"/>
      <w:lvlText w:val="%1%2.%3　"/>
      <w:lvlJc w:val="left"/>
      <w:pPr>
        <w:ind w:left="630" w:firstLine="0"/>
      </w:pPr>
      <w:rPr>
        <w:rFonts w:hint="eastAsia" w:ascii="黑体" w:hAnsi="Times New Roman" w:eastAsia="黑体"/>
        <w:b w:val="0"/>
        <w:i w:val="0"/>
        <w:sz w:val="21"/>
      </w:rPr>
    </w:lvl>
    <w:lvl w:ilvl="3" w:tentative="0">
      <w:start w:val="1"/>
      <w:numFmt w:val="decimal"/>
      <w:pStyle w:val="243"/>
      <w:suff w:val="nothing"/>
      <w:lvlText w:val="%1%2.%3.%4　"/>
      <w:lvlJc w:val="left"/>
      <w:pPr>
        <w:ind w:left="567" w:firstLine="0"/>
      </w:pPr>
      <w:rPr>
        <w:rFonts w:hint="eastAsia" w:ascii="黑体" w:hAnsi="Times New Roman" w:eastAsia="黑体"/>
        <w:b w:val="0"/>
        <w:i w:val="0"/>
        <w:sz w:val="21"/>
      </w:rPr>
    </w:lvl>
    <w:lvl w:ilvl="4" w:tentative="0">
      <w:start w:val="1"/>
      <w:numFmt w:val="decimal"/>
      <w:pStyle w:val="245"/>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6"/>
      <w:suff w:val="nothing"/>
      <w:lvlText w:val="%1%2.%3.%4.%5.%6　"/>
      <w:lvlJc w:val="left"/>
      <w:pPr>
        <w:ind w:left="0" w:firstLine="0"/>
      </w:pPr>
      <w:rPr>
        <w:rFonts w:hint="eastAsia" w:ascii="黑体" w:hAnsi="Times New Roman" w:eastAsia="黑体"/>
        <w:b w:val="0"/>
        <w:i w:val="0"/>
        <w:sz w:val="21"/>
      </w:rPr>
    </w:lvl>
    <w:lvl w:ilvl="6" w:tentative="0">
      <w:start w:val="1"/>
      <w:numFmt w:val="decimal"/>
      <w:pStyle w:val="24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76933334"/>
    <w:multiLevelType w:val="multilevel"/>
    <w:tmpl w:val="76933334"/>
    <w:lvl w:ilvl="0" w:tentative="0">
      <w:start w:val="1"/>
      <w:numFmt w:val="none"/>
      <w:pStyle w:val="24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6"/>
  </w:num>
  <w:num w:numId="4">
    <w:abstractNumId w:val="7"/>
  </w:num>
  <w:num w:numId="5">
    <w:abstractNumId w:val="4"/>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0MDFjMjMwMTBhYzU5OWFmMzlhMDgxMjVlYzZhMTEifQ=="/>
  </w:docVars>
  <w:rsids>
    <w:rsidRoot w:val="00172A27"/>
    <w:rsid w:val="000076EB"/>
    <w:rsid w:val="00007E29"/>
    <w:rsid w:val="00010824"/>
    <w:rsid w:val="00011C69"/>
    <w:rsid w:val="00017F4A"/>
    <w:rsid w:val="0003167F"/>
    <w:rsid w:val="00035C01"/>
    <w:rsid w:val="000360A4"/>
    <w:rsid w:val="000432ED"/>
    <w:rsid w:val="00043EA6"/>
    <w:rsid w:val="0004410C"/>
    <w:rsid w:val="000449A9"/>
    <w:rsid w:val="00047D64"/>
    <w:rsid w:val="00050A8D"/>
    <w:rsid w:val="00051DDB"/>
    <w:rsid w:val="000524DF"/>
    <w:rsid w:val="000603EA"/>
    <w:rsid w:val="000607E0"/>
    <w:rsid w:val="00060BDF"/>
    <w:rsid w:val="00065875"/>
    <w:rsid w:val="00073980"/>
    <w:rsid w:val="000739EC"/>
    <w:rsid w:val="0008227F"/>
    <w:rsid w:val="000864F6"/>
    <w:rsid w:val="00090E0B"/>
    <w:rsid w:val="00091EC9"/>
    <w:rsid w:val="0009361A"/>
    <w:rsid w:val="0009381E"/>
    <w:rsid w:val="00093935"/>
    <w:rsid w:val="0009799D"/>
    <w:rsid w:val="000A15A6"/>
    <w:rsid w:val="000A2A29"/>
    <w:rsid w:val="000A2D28"/>
    <w:rsid w:val="000A4FE6"/>
    <w:rsid w:val="000B5CCC"/>
    <w:rsid w:val="000C135C"/>
    <w:rsid w:val="000C3906"/>
    <w:rsid w:val="000C5BB6"/>
    <w:rsid w:val="000D231B"/>
    <w:rsid w:val="000D4A95"/>
    <w:rsid w:val="000D6BDC"/>
    <w:rsid w:val="000E103E"/>
    <w:rsid w:val="000E1212"/>
    <w:rsid w:val="000E2D1B"/>
    <w:rsid w:val="000E5101"/>
    <w:rsid w:val="000E638B"/>
    <w:rsid w:val="000F005C"/>
    <w:rsid w:val="000F10D4"/>
    <w:rsid w:val="000F1774"/>
    <w:rsid w:val="000F3A5B"/>
    <w:rsid w:val="001019AA"/>
    <w:rsid w:val="001027AD"/>
    <w:rsid w:val="00106BC6"/>
    <w:rsid w:val="00110DF5"/>
    <w:rsid w:val="00112F6D"/>
    <w:rsid w:val="0011313B"/>
    <w:rsid w:val="0012603F"/>
    <w:rsid w:val="00130EAA"/>
    <w:rsid w:val="00134EE0"/>
    <w:rsid w:val="00136E83"/>
    <w:rsid w:val="00145E81"/>
    <w:rsid w:val="001500A1"/>
    <w:rsid w:val="00150458"/>
    <w:rsid w:val="0015108F"/>
    <w:rsid w:val="0015361A"/>
    <w:rsid w:val="00153D2A"/>
    <w:rsid w:val="001543F9"/>
    <w:rsid w:val="001618BA"/>
    <w:rsid w:val="00162B16"/>
    <w:rsid w:val="001633CE"/>
    <w:rsid w:val="001637CD"/>
    <w:rsid w:val="00163C39"/>
    <w:rsid w:val="0016581B"/>
    <w:rsid w:val="00167244"/>
    <w:rsid w:val="00170E92"/>
    <w:rsid w:val="0017220D"/>
    <w:rsid w:val="00172A27"/>
    <w:rsid w:val="00173C23"/>
    <w:rsid w:val="00175AAF"/>
    <w:rsid w:val="00183796"/>
    <w:rsid w:val="00185079"/>
    <w:rsid w:val="00187220"/>
    <w:rsid w:val="00191A73"/>
    <w:rsid w:val="00194AEF"/>
    <w:rsid w:val="001A31AB"/>
    <w:rsid w:val="001A3273"/>
    <w:rsid w:val="001B1FDC"/>
    <w:rsid w:val="001B2823"/>
    <w:rsid w:val="001B354A"/>
    <w:rsid w:val="001B3620"/>
    <w:rsid w:val="001B388E"/>
    <w:rsid w:val="001B3B0E"/>
    <w:rsid w:val="001B7144"/>
    <w:rsid w:val="001C1032"/>
    <w:rsid w:val="001C180D"/>
    <w:rsid w:val="001C1E8A"/>
    <w:rsid w:val="001C2A3A"/>
    <w:rsid w:val="001C3B26"/>
    <w:rsid w:val="001D0DA4"/>
    <w:rsid w:val="001D1B33"/>
    <w:rsid w:val="001D3446"/>
    <w:rsid w:val="001D4132"/>
    <w:rsid w:val="001D5293"/>
    <w:rsid w:val="001D5FDA"/>
    <w:rsid w:val="001E0BCB"/>
    <w:rsid w:val="001E13CC"/>
    <w:rsid w:val="001E2EE2"/>
    <w:rsid w:val="001E5ACA"/>
    <w:rsid w:val="001E6E32"/>
    <w:rsid w:val="001F2DA3"/>
    <w:rsid w:val="001F315B"/>
    <w:rsid w:val="001F3357"/>
    <w:rsid w:val="001F642F"/>
    <w:rsid w:val="001F7B79"/>
    <w:rsid w:val="00200AA2"/>
    <w:rsid w:val="00203976"/>
    <w:rsid w:val="00210A41"/>
    <w:rsid w:val="0021263B"/>
    <w:rsid w:val="0021351E"/>
    <w:rsid w:val="002156D3"/>
    <w:rsid w:val="00220DD5"/>
    <w:rsid w:val="00222276"/>
    <w:rsid w:val="0022519D"/>
    <w:rsid w:val="002262D0"/>
    <w:rsid w:val="0022779B"/>
    <w:rsid w:val="00227BDF"/>
    <w:rsid w:val="00237812"/>
    <w:rsid w:val="00240C69"/>
    <w:rsid w:val="00246479"/>
    <w:rsid w:val="00247D31"/>
    <w:rsid w:val="002527EC"/>
    <w:rsid w:val="0026051F"/>
    <w:rsid w:val="00262E9E"/>
    <w:rsid w:val="0026552B"/>
    <w:rsid w:val="002713C4"/>
    <w:rsid w:val="0027169F"/>
    <w:rsid w:val="00271C8A"/>
    <w:rsid w:val="00272CC3"/>
    <w:rsid w:val="0027314A"/>
    <w:rsid w:val="002759E1"/>
    <w:rsid w:val="00276156"/>
    <w:rsid w:val="0028153C"/>
    <w:rsid w:val="0028435C"/>
    <w:rsid w:val="00290692"/>
    <w:rsid w:val="00290B93"/>
    <w:rsid w:val="00293DE8"/>
    <w:rsid w:val="0029438A"/>
    <w:rsid w:val="00294F2B"/>
    <w:rsid w:val="002957B2"/>
    <w:rsid w:val="002A0D21"/>
    <w:rsid w:val="002A1314"/>
    <w:rsid w:val="002A5A2C"/>
    <w:rsid w:val="002B0855"/>
    <w:rsid w:val="002B1655"/>
    <w:rsid w:val="002B1779"/>
    <w:rsid w:val="002B1CDB"/>
    <w:rsid w:val="002B28F2"/>
    <w:rsid w:val="002B36D6"/>
    <w:rsid w:val="002B4680"/>
    <w:rsid w:val="002B46E7"/>
    <w:rsid w:val="002B5FA1"/>
    <w:rsid w:val="002B646E"/>
    <w:rsid w:val="002B68F2"/>
    <w:rsid w:val="002B7042"/>
    <w:rsid w:val="002C20D3"/>
    <w:rsid w:val="002C4263"/>
    <w:rsid w:val="002D1DB2"/>
    <w:rsid w:val="002D224B"/>
    <w:rsid w:val="002D225D"/>
    <w:rsid w:val="002D4A13"/>
    <w:rsid w:val="002D4C82"/>
    <w:rsid w:val="002E321E"/>
    <w:rsid w:val="002E32E8"/>
    <w:rsid w:val="002E5A17"/>
    <w:rsid w:val="002E601A"/>
    <w:rsid w:val="002F1770"/>
    <w:rsid w:val="002F2F49"/>
    <w:rsid w:val="002F2FB6"/>
    <w:rsid w:val="002F5F72"/>
    <w:rsid w:val="002F6981"/>
    <w:rsid w:val="00304929"/>
    <w:rsid w:val="00310A20"/>
    <w:rsid w:val="00326D08"/>
    <w:rsid w:val="00327484"/>
    <w:rsid w:val="003274B8"/>
    <w:rsid w:val="00334EF7"/>
    <w:rsid w:val="00351A9D"/>
    <w:rsid w:val="00355C44"/>
    <w:rsid w:val="003572C3"/>
    <w:rsid w:val="00367444"/>
    <w:rsid w:val="003703B4"/>
    <w:rsid w:val="003704F3"/>
    <w:rsid w:val="0037250B"/>
    <w:rsid w:val="00373E63"/>
    <w:rsid w:val="0037458F"/>
    <w:rsid w:val="003778AA"/>
    <w:rsid w:val="003803CD"/>
    <w:rsid w:val="003816EF"/>
    <w:rsid w:val="00383DEC"/>
    <w:rsid w:val="0038577F"/>
    <w:rsid w:val="0038705F"/>
    <w:rsid w:val="00387748"/>
    <w:rsid w:val="0039011E"/>
    <w:rsid w:val="00394350"/>
    <w:rsid w:val="00394484"/>
    <w:rsid w:val="003A02D7"/>
    <w:rsid w:val="003A0A59"/>
    <w:rsid w:val="003C18A1"/>
    <w:rsid w:val="003C1B37"/>
    <w:rsid w:val="003C5F20"/>
    <w:rsid w:val="003D08D2"/>
    <w:rsid w:val="003D1432"/>
    <w:rsid w:val="003D378B"/>
    <w:rsid w:val="003D6CC0"/>
    <w:rsid w:val="003D6F83"/>
    <w:rsid w:val="003E0455"/>
    <w:rsid w:val="003E6091"/>
    <w:rsid w:val="003E6268"/>
    <w:rsid w:val="003F1C98"/>
    <w:rsid w:val="00400609"/>
    <w:rsid w:val="00402745"/>
    <w:rsid w:val="0040289E"/>
    <w:rsid w:val="004035B3"/>
    <w:rsid w:val="00405287"/>
    <w:rsid w:val="00410849"/>
    <w:rsid w:val="00414715"/>
    <w:rsid w:val="00421C0B"/>
    <w:rsid w:val="004247BB"/>
    <w:rsid w:val="00424FDA"/>
    <w:rsid w:val="00424FED"/>
    <w:rsid w:val="00425851"/>
    <w:rsid w:val="00425E9F"/>
    <w:rsid w:val="00426981"/>
    <w:rsid w:val="00427494"/>
    <w:rsid w:val="0043286E"/>
    <w:rsid w:val="00441CB0"/>
    <w:rsid w:val="00441E37"/>
    <w:rsid w:val="00442A84"/>
    <w:rsid w:val="00443C15"/>
    <w:rsid w:val="00465B46"/>
    <w:rsid w:val="00467B48"/>
    <w:rsid w:val="004773C3"/>
    <w:rsid w:val="004874A8"/>
    <w:rsid w:val="00494A82"/>
    <w:rsid w:val="004A0A68"/>
    <w:rsid w:val="004A4BC1"/>
    <w:rsid w:val="004A6CB2"/>
    <w:rsid w:val="004B012C"/>
    <w:rsid w:val="004B053B"/>
    <w:rsid w:val="004B1541"/>
    <w:rsid w:val="004B4658"/>
    <w:rsid w:val="004B498E"/>
    <w:rsid w:val="004B631E"/>
    <w:rsid w:val="004C2993"/>
    <w:rsid w:val="004D1511"/>
    <w:rsid w:val="004D3A80"/>
    <w:rsid w:val="004D5228"/>
    <w:rsid w:val="004E0461"/>
    <w:rsid w:val="004E069A"/>
    <w:rsid w:val="004E795C"/>
    <w:rsid w:val="004F4B90"/>
    <w:rsid w:val="00500014"/>
    <w:rsid w:val="0050046A"/>
    <w:rsid w:val="00504579"/>
    <w:rsid w:val="005047AD"/>
    <w:rsid w:val="00504DD9"/>
    <w:rsid w:val="00505D0E"/>
    <w:rsid w:val="005118AC"/>
    <w:rsid w:val="005120B4"/>
    <w:rsid w:val="00520A9F"/>
    <w:rsid w:val="00521994"/>
    <w:rsid w:val="00521C51"/>
    <w:rsid w:val="005311FA"/>
    <w:rsid w:val="00531619"/>
    <w:rsid w:val="00533DBA"/>
    <w:rsid w:val="005349DD"/>
    <w:rsid w:val="00537A13"/>
    <w:rsid w:val="00543323"/>
    <w:rsid w:val="00553423"/>
    <w:rsid w:val="00555DF8"/>
    <w:rsid w:val="00562743"/>
    <w:rsid w:val="00562C82"/>
    <w:rsid w:val="0057296E"/>
    <w:rsid w:val="00572DA7"/>
    <w:rsid w:val="00573153"/>
    <w:rsid w:val="00573C62"/>
    <w:rsid w:val="00574517"/>
    <w:rsid w:val="00583EBB"/>
    <w:rsid w:val="00594BFB"/>
    <w:rsid w:val="005A3176"/>
    <w:rsid w:val="005A3911"/>
    <w:rsid w:val="005A5DDE"/>
    <w:rsid w:val="005B0EE1"/>
    <w:rsid w:val="005B4961"/>
    <w:rsid w:val="005B6889"/>
    <w:rsid w:val="005C1347"/>
    <w:rsid w:val="005C2FC9"/>
    <w:rsid w:val="005C32D0"/>
    <w:rsid w:val="005C75CD"/>
    <w:rsid w:val="005D0DAD"/>
    <w:rsid w:val="005D3236"/>
    <w:rsid w:val="005D391F"/>
    <w:rsid w:val="005D4608"/>
    <w:rsid w:val="005D5C6A"/>
    <w:rsid w:val="005D626C"/>
    <w:rsid w:val="005D7E9E"/>
    <w:rsid w:val="005E226F"/>
    <w:rsid w:val="005E62A2"/>
    <w:rsid w:val="005E725B"/>
    <w:rsid w:val="005F2153"/>
    <w:rsid w:val="005F5F4A"/>
    <w:rsid w:val="005F65DF"/>
    <w:rsid w:val="005F71B6"/>
    <w:rsid w:val="005F7683"/>
    <w:rsid w:val="00610176"/>
    <w:rsid w:val="0062765A"/>
    <w:rsid w:val="0063060A"/>
    <w:rsid w:val="00630C07"/>
    <w:rsid w:val="00630C0C"/>
    <w:rsid w:val="0063509D"/>
    <w:rsid w:val="0064266B"/>
    <w:rsid w:val="00643C14"/>
    <w:rsid w:val="00651B51"/>
    <w:rsid w:val="0065429D"/>
    <w:rsid w:val="0065448D"/>
    <w:rsid w:val="006561CA"/>
    <w:rsid w:val="0065724B"/>
    <w:rsid w:val="00657A81"/>
    <w:rsid w:val="00660AD9"/>
    <w:rsid w:val="00661C43"/>
    <w:rsid w:val="0066575C"/>
    <w:rsid w:val="00670409"/>
    <w:rsid w:val="0067503A"/>
    <w:rsid w:val="00675BB2"/>
    <w:rsid w:val="006760B5"/>
    <w:rsid w:val="00681E40"/>
    <w:rsid w:val="00682569"/>
    <w:rsid w:val="00684CC0"/>
    <w:rsid w:val="00685847"/>
    <w:rsid w:val="006859E8"/>
    <w:rsid w:val="00686B4D"/>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178B"/>
    <w:rsid w:val="006D2517"/>
    <w:rsid w:val="006D5FD5"/>
    <w:rsid w:val="006D6999"/>
    <w:rsid w:val="006E165D"/>
    <w:rsid w:val="006E2CA6"/>
    <w:rsid w:val="006E43C8"/>
    <w:rsid w:val="006E4B98"/>
    <w:rsid w:val="006E4E35"/>
    <w:rsid w:val="006E6E80"/>
    <w:rsid w:val="006F1B11"/>
    <w:rsid w:val="006F1E2E"/>
    <w:rsid w:val="006F70E2"/>
    <w:rsid w:val="006F72F9"/>
    <w:rsid w:val="006F7DCD"/>
    <w:rsid w:val="0070043D"/>
    <w:rsid w:val="00705212"/>
    <w:rsid w:val="007079A5"/>
    <w:rsid w:val="007108A1"/>
    <w:rsid w:val="00711EA4"/>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70D"/>
    <w:rsid w:val="00751324"/>
    <w:rsid w:val="00751D2D"/>
    <w:rsid w:val="00752C78"/>
    <w:rsid w:val="007603C6"/>
    <w:rsid w:val="00762641"/>
    <w:rsid w:val="007658B1"/>
    <w:rsid w:val="00767EB5"/>
    <w:rsid w:val="007706C8"/>
    <w:rsid w:val="0077123A"/>
    <w:rsid w:val="00772B56"/>
    <w:rsid w:val="0077391F"/>
    <w:rsid w:val="007769CC"/>
    <w:rsid w:val="00777AD6"/>
    <w:rsid w:val="00781479"/>
    <w:rsid w:val="007820A4"/>
    <w:rsid w:val="00783F27"/>
    <w:rsid w:val="007847E9"/>
    <w:rsid w:val="00787F49"/>
    <w:rsid w:val="00790A08"/>
    <w:rsid w:val="007925D2"/>
    <w:rsid w:val="007971F8"/>
    <w:rsid w:val="00797C0F"/>
    <w:rsid w:val="007A2D99"/>
    <w:rsid w:val="007A5B87"/>
    <w:rsid w:val="007B3285"/>
    <w:rsid w:val="007B5519"/>
    <w:rsid w:val="007C4C08"/>
    <w:rsid w:val="007C55F7"/>
    <w:rsid w:val="007C5F7A"/>
    <w:rsid w:val="007C6A3F"/>
    <w:rsid w:val="007D2F26"/>
    <w:rsid w:val="007D47D5"/>
    <w:rsid w:val="007E1E5B"/>
    <w:rsid w:val="007E5F14"/>
    <w:rsid w:val="007E71F5"/>
    <w:rsid w:val="007E73B0"/>
    <w:rsid w:val="007F4D32"/>
    <w:rsid w:val="00801DEF"/>
    <w:rsid w:val="0080217E"/>
    <w:rsid w:val="008031F1"/>
    <w:rsid w:val="00804A4E"/>
    <w:rsid w:val="00807872"/>
    <w:rsid w:val="00817CCC"/>
    <w:rsid w:val="00826B74"/>
    <w:rsid w:val="00831006"/>
    <w:rsid w:val="008357E9"/>
    <w:rsid w:val="00845769"/>
    <w:rsid w:val="0084595F"/>
    <w:rsid w:val="00853AAA"/>
    <w:rsid w:val="00855B04"/>
    <w:rsid w:val="00865539"/>
    <w:rsid w:val="00867C65"/>
    <w:rsid w:val="0087252F"/>
    <w:rsid w:val="00872B82"/>
    <w:rsid w:val="00874426"/>
    <w:rsid w:val="008761AB"/>
    <w:rsid w:val="00881621"/>
    <w:rsid w:val="008855E4"/>
    <w:rsid w:val="008861AE"/>
    <w:rsid w:val="00886814"/>
    <w:rsid w:val="0089270F"/>
    <w:rsid w:val="008A338B"/>
    <w:rsid w:val="008A594E"/>
    <w:rsid w:val="008B4671"/>
    <w:rsid w:val="008B5C32"/>
    <w:rsid w:val="008B7216"/>
    <w:rsid w:val="008C000B"/>
    <w:rsid w:val="008C3554"/>
    <w:rsid w:val="008C4E5C"/>
    <w:rsid w:val="008C633E"/>
    <w:rsid w:val="008D47E6"/>
    <w:rsid w:val="008E1587"/>
    <w:rsid w:val="008E3892"/>
    <w:rsid w:val="008E64B8"/>
    <w:rsid w:val="008F2A45"/>
    <w:rsid w:val="008F42F1"/>
    <w:rsid w:val="008F5042"/>
    <w:rsid w:val="008F5932"/>
    <w:rsid w:val="00902DE7"/>
    <w:rsid w:val="00904AE8"/>
    <w:rsid w:val="0091049B"/>
    <w:rsid w:val="00912229"/>
    <w:rsid w:val="00915E8C"/>
    <w:rsid w:val="00917A54"/>
    <w:rsid w:val="00921008"/>
    <w:rsid w:val="00921EB2"/>
    <w:rsid w:val="009224A5"/>
    <w:rsid w:val="009238F5"/>
    <w:rsid w:val="00925EA5"/>
    <w:rsid w:val="009312FA"/>
    <w:rsid w:val="0093690A"/>
    <w:rsid w:val="0094157C"/>
    <w:rsid w:val="00945555"/>
    <w:rsid w:val="009523E8"/>
    <w:rsid w:val="0095414E"/>
    <w:rsid w:val="00954420"/>
    <w:rsid w:val="0095450C"/>
    <w:rsid w:val="00957118"/>
    <w:rsid w:val="00961697"/>
    <w:rsid w:val="00961D54"/>
    <w:rsid w:val="009633A0"/>
    <w:rsid w:val="0097021E"/>
    <w:rsid w:val="00972274"/>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1602"/>
    <w:rsid w:val="009B42B8"/>
    <w:rsid w:val="009B5AAB"/>
    <w:rsid w:val="009B5D0A"/>
    <w:rsid w:val="009B5E2B"/>
    <w:rsid w:val="009B633E"/>
    <w:rsid w:val="009C08A6"/>
    <w:rsid w:val="009C0994"/>
    <w:rsid w:val="009C339F"/>
    <w:rsid w:val="009C401D"/>
    <w:rsid w:val="009C7C3E"/>
    <w:rsid w:val="009D1A82"/>
    <w:rsid w:val="009D1BC2"/>
    <w:rsid w:val="009D4E57"/>
    <w:rsid w:val="009E6071"/>
    <w:rsid w:val="009E695E"/>
    <w:rsid w:val="009F19A2"/>
    <w:rsid w:val="009F56F2"/>
    <w:rsid w:val="009F61CC"/>
    <w:rsid w:val="00A0156B"/>
    <w:rsid w:val="00A13691"/>
    <w:rsid w:val="00A1373A"/>
    <w:rsid w:val="00A13B44"/>
    <w:rsid w:val="00A13EDC"/>
    <w:rsid w:val="00A14F27"/>
    <w:rsid w:val="00A14F79"/>
    <w:rsid w:val="00A22E4D"/>
    <w:rsid w:val="00A26715"/>
    <w:rsid w:val="00A30D88"/>
    <w:rsid w:val="00A32E49"/>
    <w:rsid w:val="00A32FE3"/>
    <w:rsid w:val="00A34F06"/>
    <w:rsid w:val="00A36093"/>
    <w:rsid w:val="00A36F6B"/>
    <w:rsid w:val="00A37966"/>
    <w:rsid w:val="00A4310B"/>
    <w:rsid w:val="00A45ECA"/>
    <w:rsid w:val="00A52C70"/>
    <w:rsid w:val="00A53CA6"/>
    <w:rsid w:val="00A556AC"/>
    <w:rsid w:val="00A60B1F"/>
    <w:rsid w:val="00A62048"/>
    <w:rsid w:val="00A627F3"/>
    <w:rsid w:val="00A62DE0"/>
    <w:rsid w:val="00A77387"/>
    <w:rsid w:val="00A80309"/>
    <w:rsid w:val="00A80EE8"/>
    <w:rsid w:val="00A85050"/>
    <w:rsid w:val="00A85AED"/>
    <w:rsid w:val="00A91861"/>
    <w:rsid w:val="00AA24F4"/>
    <w:rsid w:val="00AA32CA"/>
    <w:rsid w:val="00AB0C96"/>
    <w:rsid w:val="00AB352F"/>
    <w:rsid w:val="00AB3A97"/>
    <w:rsid w:val="00AB4466"/>
    <w:rsid w:val="00AB5D9E"/>
    <w:rsid w:val="00AB762D"/>
    <w:rsid w:val="00AB7CB0"/>
    <w:rsid w:val="00AC3C7D"/>
    <w:rsid w:val="00AC4028"/>
    <w:rsid w:val="00AC5E2A"/>
    <w:rsid w:val="00AD1D1E"/>
    <w:rsid w:val="00AD2213"/>
    <w:rsid w:val="00AE1D80"/>
    <w:rsid w:val="00AF0FAA"/>
    <w:rsid w:val="00AF1C97"/>
    <w:rsid w:val="00AF28CD"/>
    <w:rsid w:val="00AF4F34"/>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37C7C"/>
    <w:rsid w:val="00B40E37"/>
    <w:rsid w:val="00B46D0B"/>
    <w:rsid w:val="00B51A48"/>
    <w:rsid w:val="00B52110"/>
    <w:rsid w:val="00B5212F"/>
    <w:rsid w:val="00B52AF4"/>
    <w:rsid w:val="00B537AA"/>
    <w:rsid w:val="00B56FF2"/>
    <w:rsid w:val="00B8179D"/>
    <w:rsid w:val="00B84903"/>
    <w:rsid w:val="00B919FC"/>
    <w:rsid w:val="00B92025"/>
    <w:rsid w:val="00B967ED"/>
    <w:rsid w:val="00BA17CC"/>
    <w:rsid w:val="00BA6742"/>
    <w:rsid w:val="00BA7DCB"/>
    <w:rsid w:val="00BB0E64"/>
    <w:rsid w:val="00BB7E6E"/>
    <w:rsid w:val="00BC231E"/>
    <w:rsid w:val="00BC3338"/>
    <w:rsid w:val="00BC495B"/>
    <w:rsid w:val="00BC4FE1"/>
    <w:rsid w:val="00BC5F50"/>
    <w:rsid w:val="00BD2C47"/>
    <w:rsid w:val="00BD4D76"/>
    <w:rsid w:val="00BD4E36"/>
    <w:rsid w:val="00BD763B"/>
    <w:rsid w:val="00BE0BD0"/>
    <w:rsid w:val="00BE0C40"/>
    <w:rsid w:val="00BE4C8A"/>
    <w:rsid w:val="00BF0D7E"/>
    <w:rsid w:val="00BF233E"/>
    <w:rsid w:val="00BF3315"/>
    <w:rsid w:val="00BF63A3"/>
    <w:rsid w:val="00BF6944"/>
    <w:rsid w:val="00C00D16"/>
    <w:rsid w:val="00C053B5"/>
    <w:rsid w:val="00C05BD3"/>
    <w:rsid w:val="00C06780"/>
    <w:rsid w:val="00C06B71"/>
    <w:rsid w:val="00C17134"/>
    <w:rsid w:val="00C20ACB"/>
    <w:rsid w:val="00C22317"/>
    <w:rsid w:val="00C224CF"/>
    <w:rsid w:val="00C22BCF"/>
    <w:rsid w:val="00C34B36"/>
    <w:rsid w:val="00C362FD"/>
    <w:rsid w:val="00C37380"/>
    <w:rsid w:val="00C40570"/>
    <w:rsid w:val="00C5104C"/>
    <w:rsid w:val="00C52136"/>
    <w:rsid w:val="00C53775"/>
    <w:rsid w:val="00C57033"/>
    <w:rsid w:val="00C6149A"/>
    <w:rsid w:val="00C61A4D"/>
    <w:rsid w:val="00C63FF4"/>
    <w:rsid w:val="00C6452B"/>
    <w:rsid w:val="00C650C0"/>
    <w:rsid w:val="00C72612"/>
    <w:rsid w:val="00C8377E"/>
    <w:rsid w:val="00C845A1"/>
    <w:rsid w:val="00C94EED"/>
    <w:rsid w:val="00C9738A"/>
    <w:rsid w:val="00CA5206"/>
    <w:rsid w:val="00CA6B7F"/>
    <w:rsid w:val="00CB394A"/>
    <w:rsid w:val="00CB450A"/>
    <w:rsid w:val="00CB5439"/>
    <w:rsid w:val="00CB689E"/>
    <w:rsid w:val="00CB694A"/>
    <w:rsid w:val="00CC0844"/>
    <w:rsid w:val="00CC0E95"/>
    <w:rsid w:val="00CC2D24"/>
    <w:rsid w:val="00CC3041"/>
    <w:rsid w:val="00CC3CF4"/>
    <w:rsid w:val="00CD26A8"/>
    <w:rsid w:val="00CD3847"/>
    <w:rsid w:val="00CD3EB4"/>
    <w:rsid w:val="00CD68B8"/>
    <w:rsid w:val="00CE190C"/>
    <w:rsid w:val="00CE1EC9"/>
    <w:rsid w:val="00CE5028"/>
    <w:rsid w:val="00CE68B4"/>
    <w:rsid w:val="00CE768C"/>
    <w:rsid w:val="00CF4113"/>
    <w:rsid w:val="00D01379"/>
    <w:rsid w:val="00D0569E"/>
    <w:rsid w:val="00D23560"/>
    <w:rsid w:val="00D25854"/>
    <w:rsid w:val="00D27402"/>
    <w:rsid w:val="00D30536"/>
    <w:rsid w:val="00D31E4B"/>
    <w:rsid w:val="00D325EA"/>
    <w:rsid w:val="00D3565A"/>
    <w:rsid w:val="00D411BC"/>
    <w:rsid w:val="00D41306"/>
    <w:rsid w:val="00D43ED8"/>
    <w:rsid w:val="00D45F64"/>
    <w:rsid w:val="00D506F5"/>
    <w:rsid w:val="00D51A3F"/>
    <w:rsid w:val="00D54273"/>
    <w:rsid w:val="00D55ADC"/>
    <w:rsid w:val="00D62DF1"/>
    <w:rsid w:val="00D667BC"/>
    <w:rsid w:val="00D67830"/>
    <w:rsid w:val="00D71514"/>
    <w:rsid w:val="00D72228"/>
    <w:rsid w:val="00D72BB3"/>
    <w:rsid w:val="00D75CAE"/>
    <w:rsid w:val="00D761EE"/>
    <w:rsid w:val="00D77E13"/>
    <w:rsid w:val="00D829AD"/>
    <w:rsid w:val="00D83EE7"/>
    <w:rsid w:val="00D852B7"/>
    <w:rsid w:val="00D860F4"/>
    <w:rsid w:val="00D8765D"/>
    <w:rsid w:val="00D91269"/>
    <w:rsid w:val="00D912A3"/>
    <w:rsid w:val="00D92486"/>
    <w:rsid w:val="00D93AF8"/>
    <w:rsid w:val="00D96F9A"/>
    <w:rsid w:val="00DA178E"/>
    <w:rsid w:val="00DA1939"/>
    <w:rsid w:val="00DA6A22"/>
    <w:rsid w:val="00DB752C"/>
    <w:rsid w:val="00DC0934"/>
    <w:rsid w:val="00DD10CD"/>
    <w:rsid w:val="00DE0BF9"/>
    <w:rsid w:val="00DE4818"/>
    <w:rsid w:val="00DF2F86"/>
    <w:rsid w:val="00DF4D97"/>
    <w:rsid w:val="00DF780E"/>
    <w:rsid w:val="00E02D76"/>
    <w:rsid w:val="00E04115"/>
    <w:rsid w:val="00E05A25"/>
    <w:rsid w:val="00E06BE5"/>
    <w:rsid w:val="00E114E0"/>
    <w:rsid w:val="00E11C0B"/>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6313"/>
    <w:rsid w:val="00E71EEB"/>
    <w:rsid w:val="00E80D1E"/>
    <w:rsid w:val="00E81B72"/>
    <w:rsid w:val="00E90FA3"/>
    <w:rsid w:val="00E950EE"/>
    <w:rsid w:val="00E972E9"/>
    <w:rsid w:val="00EA4AF9"/>
    <w:rsid w:val="00EB1478"/>
    <w:rsid w:val="00EB17A4"/>
    <w:rsid w:val="00EB3115"/>
    <w:rsid w:val="00EB330A"/>
    <w:rsid w:val="00EB556C"/>
    <w:rsid w:val="00EB5B56"/>
    <w:rsid w:val="00EB75AB"/>
    <w:rsid w:val="00EC1E23"/>
    <w:rsid w:val="00EC4AB3"/>
    <w:rsid w:val="00EC603D"/>
    <w:rsid w:val="00EC618E"/>
    <w:rsid w:val="00ED12D4"/>
    <w:rsid w:val="00ED4E89"/>
    <w:rsid w:val="00EE20B7"/>
    <w:rsid w:val="00EF41AF"/>
    <w:rsid w:val="00EF4DE5"/>
    <w:rsid w:val="00EF77C3"/>
    <w:rsid w:val="00F00998"/>
    <w:rsid w:val="00F061E8"/>
    <w:rsid w:val="00F06D26"/>
    <w:rsid w:val="00F0784F"/>
    <w:rsid w:val="00F204B5"/>
    <w:rsid w:val="00F2464A"/>
    <w:rsid w:val="00F25E73"/>
    <w:rsid w:val="00F26088"/>
    <w:rsid w:val="00F27837"/>
    <w:rsid w:val="00F41DAF"/>
    <w:rsid w:val="00F52936"/>
    <w:rsid w:val="00F52B8C"/>
    <w:rsid w:val="00F563ED"/>
    <w:rsid w:val="00F602DF"/>
    <w:rsid w:val="00F67C33"/>
    <w:rsid w:val="00F7008C"/>
    <w:rsid w:val="00F71AAF"/>
    <w:rsid w:val="00F74506"/>
    <w:rsid w:val="00F77351"/>
    <w:rsid w:val="00F81A9D"/>
    <w:rsid w:val="00F83C5D"/>
    <w:rsid w:val="00F83DAA"/>
    <w:rsid w:val="00F854CB"/>
    <w:rsid w:val="00F9274E"/>
    <w:rsid w:val="00F92C78"/>
    <w:rsid w:val="00F92E18"/>
    <w:rsid w:val="00F95CCB"/>
    <w:rsid w:val="00F977A0"/>
    <w:rsid w:val="00FA1D2C"/>
    <w:rsid w:val="00FA1F1A"/>
    <w:rsid w:val="00FA2237"/>
    <w:rsid w:val="00FA2C5D"/>
    <w:rsid w:val="00FA42F9"/>
    <w:rsid w:val="00FA5FF9"/>
    <w:rsid w:val="00FB49E3"/>
    <w:rsid w:val="00FB64AE"/>
    <w:rsid w:val="00FB64B0"/>
    <w:rsid w:val="00FB7DA7"/>
    <w:rsid w:val="00FC2897"/>
    <w:rsid w:val="00FD2F77"/>
    <w:rsid w:val="00FD2F93"/>
    <w:rsid w:val="00FD71F3"/>
    <w:rsid w:val="00FE7373"/>
    <w:rsid w:val="00FF1ECD"/>
    <w:rsid w:val="00FF65A0"/>
    <w:rsid w:val="00FF6AE6"/>
    <w:rsid w:val="01276CE6"/>
    <w:rsid w:val="01391AF7"/>
    <w:rsid w:val="01A56820"/>
    <w:rsid w:val="01B73196"/>
    <w:rsid w:val="01DB0F21"/>
    <w:rsid w:val="01F85948"/>
    <w:rsid w:val="027D1EDC"/>
    <w:rsid w:val="02AA6F17"/>
    <w:rsid w:val="02E6429D"/>
    <w:rsid w:val="02FA2A99"/>
    <w:rsid w:val="032E5AB3"/>
    <w:rsid w:val="03710342"/>
    <w:rsid w:val="0380752A"/>
    <w:rsid w:val="03B10E57"/>
    <w:rsid w:val="03C4317A"/>
    <w:rsid w:val="041E1097"/>
    <w:rsid w:val="04874841"/>
    <w:rsid w:val="04AF0DC0"/>
    <w:rsid w:val="04E35F2C"/>
    <w:rsid w:val="04EB4ECE"/>
    <w:rsid w:val="053371D4"/>
    <w:rsid w:val="058D7363"/>
    <w:rsid w:val="05A9381E"/>
    <w:rsid w:val="05CA3B1B"/>
    <w:rsid w:val="05D40F8A"/>
    <w:rsid w:val="05E97CB2"/>
    <w:rsid w:val="060D6A3B"/>
    <w:rsid w:val="06174A4A"/>
    <w:rsid w:val="06193B1E"/>
    <w:rsid w:val="06383C8B"/>
    <w:rsid w:val="06AB6FF1"/>
    <w:rsid w:val="06C6067E"/>
    <w:rsid w:val="06DF18E2"/>
    <w:rsid w:val="07047ECE"/>
    <w:rsid w:val="0707497A"/>
    <w:rsid w:val="072030CC"/>
    <w:rsid w:val="07394A3D"/>
    <w:rsid w:val="07416329"/>
    <w:rsid w:val="07501B9E"/>
    <w:rsid w:val="075C3B61"/>
    <w:rsid w:val="07723AE0"/>
    <w:rsid w:val="0774459C"/>
    <w:rsid w:val="0838785B"/>
    <w:rsid w:val="08727C1D"/>
    <w:rsid w:val="087D0B78"/>
    <w:rsid w:val="08894DF6"/>
    <w:rsid w:val="0920129B"/>
    <w:rsid w:val="09823E4D"/>
    <w:rsid w:val="098852A8"/>
    <w:rsid w:val="09EA3E64"/>
    <w:rsid w:val="0A4B18CE"/>
    <w:rsid w:val="0A601059"/>
    <w:rsid w:val="0A64304E"/>
    <w:rsid w:val="0A8A4B12"/>
    <w:rsid w:val="0AA3202D"/>
    <w:rsid w:val="0AB25DFE"/>
    <w:rsid w:val="0AC800D5"/>
    <w:rsid w:val="0AFA19A7"/>
    <w:rsid w:val="0B181252"/>
    <w:rsid w:val="0B2543AA"/>
    <w:rsid w:val="0B651CEF"/>
    <w:rsid w:val="0C275A89"/>
    <w:rsid w:val="0C4A6383"/>
    <w:rsid w:val="0CBB5882"/>
    <w:rsid w:val="0D531CDF"/>
    <w:rsid w:val="0DCA3125"/>
    <w:rsid w:val="0E416A77"/>
    <w:rsid w:val="0E5C2657"/>
    <w:rsid w:val="0E5C7CE8"/>
    <w:rsid w:val="0EA34036"/>
    <w:rsid w:val="0EB049DF"/>
    <w:rsid w:val="0EB63F9D"/>
    <w:rsid w:val="0F245037"/>
    <w:rsid w:val="0F54794B"/>
    <w:rsid w:val="0F6A354E"/>
    <w:rsid w:val="0F88478D"/>
    <w:rsid w:val="0FB73DA5"/>
    <w:rsid w:val="0FDE2587"/>
    <w:rsid w:val="101B0BC4"/>
    <w:rsid w:val="103649EC"/>
    <w:rsid w:val="1040315F"/>
    <w:rsid w:val="10507757"/>
    <w:rsid w:val="107A1082"/>
    <w:rsid w:val="109E7189"/>
    <w:rsid w:val="10C72BB3"/>
    <w:rsid w:val="115206FB"/>
    <w:rsid w:val="11531DCE"/>
    <w:rsid w:val="11B40613"/>
    <w:rsid w:val="11BE2022"/>
    <w:rsid w:val="11D83EA2"/>
    <w:rsid w:val="12100618"/>
    <w:rsid w:val="122510EE"/>
    <w:rsid w:val="123757B7"/>
    <w:rsid w:val="12405481"/>
    <w:rsid w:val="12837EE6"/>
    <w:rsid w:val="128D1331"/>
    <w:rsid w:val="129A7560"/>
    <w:rsid w:val="12C1355D"/>
    <w:rsid w:val="12EA1EE6"/>
    <w:rsid w:val="12EF7289"/>
    <w:rsid w:val="133D7CD4"/>
    <w:rsid w:val="134D5A81"/>
    <w:rsid w:val="13AC42B6"/>
    <w:rsid w:val="13BF6991"/>
    <w:rsid w:val="13F03DED"/>
    <w:rsid w:val="13F95DC4"/>
    <w:rsid w:val="140C2170"/>
    <w:rsid w:val="142A3E2D"/>
    <w:rsid w:val="144A7973"/>
    <w:rsid w:val="14B132B0"/>
    <w:rsid w:val="14E5758A"/>
    <w:rsid w:val="14FB7DA2"/>
    <w:rsid w:val="15194B44"/>
    <w:rsid w:val="156F29B6"/>
    <w:rsid w:val="158710F3"/>
    <w:rsid w:val="15C772F3"/>
    <w:rsid w:val="15CE4C34"/>
    <w:rsid w:val="15E275F7"/>
    <w:rsid w:val="15F0775C"/>
    <w:rsid w:val="160A0AD0"/>
    <w:rsid w:val="16401732"/>
    <w:rsid w:val="165B6F79"/>
    <w:rsid w:val="166E5EB0"/>
    <w:rsid w:val="16C01EAE"/>
    <w:rsid w:val="16F50974"/>
    <w:rsid w:val="176A4C72"/>
    <w:rsid w:val="177A195D"/>
    <w:rsid w:val="17C8EDDB"/>
    <w:rsid w:val="17E50036"/>
    <w:rsid w:val="1820060E"/>
    <w:rsid w:val="18205BA9"/>
    <w:rsid w:val="18370FAA"/>
    <w:rsid w:val="188D7D42"/>
    <w:rsid w:val="18B51279"/>
    <w:rsid w:val="18C45643"/>
    <w:rsid w:val="18E47DE5"/>
    <w:rsid w:val="19253E61"/>
    <w:rsid w:val="19575882"/>
    <w:rsid w:val="195E155B"/>
    <w:rsid w:val="197321D5"/>
    <w:rsid w:val="1A0C41D1"/>
    <w:rsid w:val="1A336BE7"/>
    <w:rsid w:val="1A612D7C"/>
    <w:rsid w:val="1A774211"/>
    <w:rsid w:val="1A7928E0"/>
    <w:rsid w:val="1A807E72"/>
    <w:rsid w:val="1A8170CB"/>
    <w:rsid w:val="1A8A2A47"/>
    <w:rsid w:val="1B16166A"/>
    <w:rsid w:val="1BB93E83"/>
    <w:rsid w:val="1BC644B6"/>
    <w:rsid w:val="1C613AB1"/>
    <w:rsid w:val="1C637F01"/>
    <w:rsid w:val="1C8C0466"/>
    <w:rsid w:val="1CC854C2"/>
    <w:rsid w:val="1D0121D0"/>
    <w:rsid w:val="1D5B524F"/>
    <w:rsid w:val="1D6D3522"/>
    <w:rsid w:val="1D9C0365"/>
    <w:rsid w:val="1DAB5588"/>
    <w:rsid w:val="1DD72694"/>
    <w:rsid w:val="1DDE1DE9"/>
    <w:rsid w:val="1DFA7416"/>
    <w:rsid w:val="1E41442B"/>
    <w:rsid w:val="1E586C2C"/>
    <w:rsid w:val="1F474868"/>
    <w:rsid w:val="1F883C9F"/>
    <w:rsid w:val="1F971592"/>
    <w:rsid w:val="1FB94E27"/>
    <w:rsid w:val="1FE03472"/>
    <w:rsid w:val="1FE57CFE"/>
    <w:rsid w:val="1FF41576"/>
    <w:rsid w:val="200A3A73"/>
    <w:rsid w:val="201C198C"/>
    <w:rsid w:val="20AF20C5"/>
    <w:rsid w:val="20ED7306"/>
    <w:rsid w:val="20F96916"/>
    <w:rsid w:val="211106C5"/>
    <w:rsid w:val="21431785"/>
    <w:rsid w:val="219E251A"/>
    <w:rsid w:val="21C24F4B"/>
    <w:rsid w:val="22071464"/>
    <w:rsid w:val="2232235C"/>
    <w:rsid w:val="23291785"/>
    <w:rsid w:val="23710488"/>
    <w:rsid w:val="2381304A"/>
    <w:rsid w:val="23BB002C"/>
    <w:rsid w:val="23C33515"/>
    <w:rsid w:val="23F1680C"/>
    <w:rsid w:val="242E494F"/>
    <w:rsid w:val="243E15D5"/>
    <w:rsid w:val="24551238"/>
    <w:rsid w:val="248E2DBA"/>
    <w:rsid w:val="25224672"/>
    <w:rsid w:val="25250089"/>
    <w:rsid w:val="25252A8D"/>
    <w:rsid w:val="255761C5"/>
    <w:rsid w:val="25A67057"/>
    <w:rsid w:val="25D54115"/>
    <w:rsid w:val="25F72F27"/>
    <w:rsid w:val="260F4C55"/>
    <w:rsid w:val="26291B1A"/>
    <w:rsid w:val="26763E6F"/>
    <w:rsid w:val="267C3983"/>
    <w:rsid w:val="26D82BDE"/>
    <w:rsid w:val="26EB0757"/>
    <w:rsid w:val="270101AC"/>
    <w:rsid w:val="274D71B2"/>
    <w:rsid w:val="2751147F"/>
    <w:rsid w:val="27706CF6"/>
    <w:rsid w:val="279C6957"/>
    <w:rsid w:val="27D32B77"/>
    <w:rsid w:val="27DE5929"/>
    <w:rsid w:val="27E14C4C"/>
    <w:rsid w:val="282160D2"/>
    <w:rsid w:val="286C62A1"/>
    <w:rsid w:val="286F5EF2"/>
    <w:rsid w:val="28A069B8"/>
    <w:rsid w:val="28D962B8"/>
    <w:rsid w:val="28F72971"/>
    <w:rsid w:val="290F3C6E"/>
    <w:rsid w:val="2A3073E0"/>
    <w:rsid w:val="2AE35535"/>
    <w:rsid w:val="2B406BF6"/>
    <w:rsid w:val="2B496FA3"/>
    <w:rsid w:val="2B4A2E08"/>
    <w:rsid w:val="2B532BFE"/>
    <w:rsid w:val="2B6A469F"/>
    <w:rsid w:val="2BAC65A8"/>
    <w:rsid w:val="2BB024B4"/>
    <w:rsid w:val="2BC60F98"/>
    <w:rsid w:val="2BCB45F0"/>
    <w:rsid w:val="2C066A1A"/>
    <w:rsid w:val="2C0B4AE6"/>
    <w:rsid w:val="2C8165FA"/>
    <w:rsid w:val="2C914DF8"/>
    <w:rsid w:val="2CAC7CBD"/>
    <w:rsid w:val="2CCC08A3"/>
    <w:rsid w:val="2CDB245E"/>
    <w:rsid w:val="2D0A514C"/>
    <w:rsid w:val="2D3F44AA"/>
    <w:rsid w:val="2D5149BF"/>
    <w:rsid w:val="2DB235BF"/>
    <w:rsid w:val="2E577392"/>
    <w:rsid w:val="2E8B1B62"/>
    <w:rsid w:val="2E970AE4"/>
    <w:rsid w:val="2EAB5D1F"/>
    <w:rsid w:val="2EB227A5"/>
    <w:rsid w:val="2F822BAC"/>
    <w:rsid w:val="2F96630B"/>
    <w:rsid w:val="2FAC7913"/>
    <w:rsid w:val="2FF46D02"/>
    <w:rsid w:val="301F6139"/>
    <w:rsid w:val="302428C3"/>
    <w:rsid w:val="30641E74"/>
    <w:rsid w:val="30810E1D"/>
    <w:rsid w:val="30F97581"/>
    <w:rsid w:val="314256C4"/>
    <w:rsid w:val="31947CF5"/>
    <w:rsid w:val="31BA18E1"/>
    <w:rsid w:val="31C65637"/>
    <w:rsid w:val="32417274"/>
    <w:rsid w:val="329F04E5"/>
    <w:rsid w:val="32F9755F"/>
    <w:rsid w:val="331B2806"/>
    <w:rsid w:val="333214D1"/>
    <w:rsid w:val="3370495E"/>
    <w:rsid w:val="33CC0FC6"/>
    <w:rsid w:val="33DD0EAC"/>
    <w:rsid w:val="34143D51"/>
    <w:rsid w:val="34302898"/>
    <w:rsid w:val="345B460B"/>
    <w:rsid w:val="347B1D25"/>
    <w:rsid w:val="348E2B4F"/>
    <w:rsid w:val="34BB4966"/>
    <w:rsid w:val="35C97D56"/>
    <w:rsid w:val="35EE5D6B"/>
    <w:rsid w:val="3637765B"/>
    <w:rsid w:val="363A3F05"/>
    <w:rsid w:val="365311E6"/>
    <w:rsid w:val="367112A8"/>
    <w:rsid w:val="36A94964"/>
    <w:rsid w:val="37473FEE"/>
    <w:rsid w:val="375445E4"/>
    <w:rsid w:val="376964D6"/>
    <w:rsid w:val="377C1E26"/>
    <w:rsid w:val="378D71CC"/>
    <w:rsid w:val="379C3619"/>
    <w:rsid w:val="384A2F51"/>
    <w:rsid w:val="387C3364"/>
    <w:rsid w:val="38CC73F3"/>
    <w:rsid w:val="39570870"/>
    <w:rsid w:val="395B66C1"/>
    <w:rsid w:val="395E3B0F"/>
    <w:rsid w:val="39AE15AC"/>
    <w:rsid w:val="39B43AAF"/>
    <w:rsid w:val="39D97DCB"/>
    <w:rsid w:val="39E83FB4"/>
    <w:rsid w:val="3A153790"/>
    <w:rsid w:val="3A1F11A7"/>
    <w:rsid w:val="3A86575A"/>
    <w:rsid w:val="3B115AB0"/>
    <w:rsid w:val="3B341FC1"/>
    <w:rsid w:val="3B595135"/>
    <w:rsid w:val="3B6F11E8"/>
    <w:rsid w:val="3B732683"/>
    <w:rsid w:val="3B851216"/>
    <w:rsid w:val="3BAA6FEF"/>
    <w:rsid w:val="3CDC23F3"/>
    <w:rsid w:val="3D0B4A9A"/>
    <w:rsid w:val="3D517AA3"/>
    <w:rsid w:val="3DA349DC"/>
    <w:rsid w:val="3DC96858"/>
    <w:rsid w:val="3E3457B0"/>
    <w:rsid w:val="3E9753EA"/>
    <w:rsid w:val="3E9948D1"/>
    <w:rsid w:val="3EE41CB3"/>
    <w:rsid w:val="3EF6DFDA"/>
    <w:rsid w:val="3F43088C"/>
    <w:rsid w:val="3F5E71A0"/>
    <w:rsid w:val="3F7F3F6B"/>
    <w:rsid w:val="3F850EA5"/>
    <w:rsid w:val="3FAA346A"/>
    <w:rsid w:val="3FAB317E"/>
    <w:rsid w:val="40602185"/>
    <w:rsid w:val="406D3C7A"/>
    <w:rsid w:val="408D0A8F"/>
    <w:rsid w:val="40DD4529"/>
    <w:rsid w:val="414920DE"/>
    <w:rsid w:val="41550B18"/>
    <w:rsid w:val="41855CA4"/>
    <w:rsid w:val="41E371A6"/>
    <w:rsid w:val="4206324A"/>
    <w:rsid w:val="42B01A80"/>
    <w:rsid w:val="42B540C6"/>
    <w:rsid w:val="43124DBF"/>
    <w:rsid w:val="43267EE9"/>
    <w:rsid w:val="433A4C9E"/>
    <w:rsid w:val="43411BCB"/>
    <w:rsid w:val="435C4BA0"/>
    <w:rsid w:val="4373005F"/>
    <w:rsid w:val="437F21F1"/>
    <w:rsid w:val="43A02188"/>
    <w:rsid w:val="442418FE"/>
    <w:rsid w:val="44781DAA"/>
    <w:rsid w:val="44C9249B"/>
    <w:rsid w:val="44CA357E"/>
    <w:rsid w:val="4587776E"/>
    <w:rsid w:val="45CF460B"/>
    <w:rsid w:val="45E27E1E"/>
    <w:rsid w:val="46142700"/>
    <w:rsid w:val="470316C4"/>
    <w:rsid w:val="470671A5"/>
    <w:rsid w:val="470E368E"/>
    <w:rsid w:val="477631E0"/>
    <w:rsid w:val="47942F5A"/>
    <w:rsid w:val="4798095E"/>
    <w:rsid w:val="47AC7367"/>
    <w:rsid w:val="47AD6319"/>
    <w:rsid w:val="47BA5BC1"/>
    <w:rsid w:val="47C7285C"/>
    <w:rsid w:val="47FE80CE"/>
    <w:rsid w:val="480C69CA"/>
    <w:rsid w:val="48180B08"/>
    <w:rsid w:val="487519F9"/>
    <w:rsid w:val="48B84099"/>
    <w:rsid w:val="495D2E4B"/>
    <w:rsid w:val="496D392E"/>
    <w:rsid w:val="497F756E"/>
    <w:rsid w:val="498E7313"/>
    <w:rsid w:val="49942410"/>
    <w:rsid w:val="499B629D"/>
    <w:rsid w:val="49B36BB8"/>
    <w:rsid w:val="4A0A5885"/>
    <w:rsid w:val="4A9744B3"/>
    <w:rsid w:val="4AC11EE3"/>
    <w:rsid w:val="4B073A5C"/>
    <w:rsid w:val="4B387880"/>
    <w:rsid w:val="4B44760D"/>
    <w:rsid w:val="4B520E57"/>
    <w:rsid w:val="4B5C5D27"/>
    <w:rsid w:val="4B5E326D"/>
    <w:rsid w:val="4B840ACD"/>
    <w:rsid w:val="4B8C42AD"/>
    <w:rsid w:val="4BC51F60"/>
    <w:rsid w:val="4BF72474"/>
    <w:rsid w:val="4C2E5AE5"/>
    <w:rsid w:val="4C4F0B45"/>
    <w:rsid w:val="4D7908B5"/>
    <w:rsid w:val="4DA74A82"/>
    <w:rsid w:val="4DA969FC"/>
    <w:rsid w:val="4DB73FDD"/>
    <w:rsid w:val="4E3B70D2"/>
    <w:rsid w:val="4E5C3A58"/>
    <w:rsid w:val="4E987BE7"/>
    <w:rsid w:val="4F066320"/>
    <w:rsid w:val="4F0C4606"/>
    <w:rsid w:val="4F4E6EBF"/>
    <w:rsid w:val="4F7D4C71"/>
    <w:rsid w:val="4FA80A1B"/>
    <w:rsid w:val="4FCA7073"/>
    <w:rsid w:val="4FE259E9"/>
    <w:rsid w:val="4FFE8A2F"/>
    <w:rsid w:val="50092961"/>
    <w:rsid w:val="501D7C2E"/>
    <w:rsid w:val="50963550"/>
    <w:rsid w:val="512C7508"/>
    <w:rsid w:val="519C717A"/>
    <w:rsid w:val="52321D93"/>
    <w:rsid w:val="52420452"/>
    <w:rsid w:val="524A5FDD"/>
    <w:rsid w:val="52533FC1"/>
    <w:rsid w:val="530973DA"/>
    <w:rsid w:val="53BB70AD"/>
    <w:rsid w:val="53DA43C4"/>
    <w:rsid w:val="53E267AB"/>
    <w:rsid w:val="54A002BA"/>
    <w:rsid w:val="54D02C4B"/>
    <w:rsid w:val="55112B45"/>
    <w:rsid w:val="551D1A51"/>
    <w:rsid w:val="55351206"/>
    <w:rsid w:val="55653C63"/>
    <w:rsid w:val="558F79BB"/>
    <w:rsid w:val="55A649AE"/>
    <w:rsid w:val="55CE3D63"/>
    <w:rsid w:val="55D93627"/>
    <w:rsid w:val="563011E9"/>
    <w:rsid w:val="56602AF8"/>
    <w:rsid w:val="569D1848"/>
    <w:rsid w:val="56B13A64"/>
    <w:rsid w:val="56BA3AA0"/>
    <w:rsid w:val="56CF6D97"/>
    <w:rsid w:val="56D66689"/>
    <w:rsid w:val="570E46A2"/>
    <w:rsid w:val="577CF40A"/>
    <w:rsid w:val="57847C36"/>
    <w:rsid w:val="586A742C"/>
    <w:rsid w:val="5881039C"/>
    <w:rsid w:val="58C134D7"/>
    <w:rsid w:val="58C94C3F"/>
    <w:rsid w:val="591E42EB"/>
    <w:rsid w:val="592A1676"/>
    <w:rsid w:val="59E71DDE"/>
    <w:rsid w:val="5A064D2E"/>
    <w:rsid w:val="5A53496E"/>
    <w:rsid w:val="5A7756D8"/>
    <w:rsid w:val="5A96078C"/>
    <w:rsid w:val="5ABB0552"/>
    <w:rsid w:val="5AC87CD6"/>
    <w:rsid w:val="5AE85A5C"/>
    <w:rsid w:val="5B18744E"/>
    <w:rsid w:val="5BC63955"/>
    <w:rsid w:val="5BD52EC3"/>
    <w:rsid w:val="5C4A2BD7"/>
    <w:rsid w:val="5CAF68F6"/>
    <w:rsid w:val="5CD728E8"/>
    <w:rsid w:val="5CF842C9"/>
    <w:rsid w:val="5CF84E92"/>
    <w:rsid w:val="5D213D72"/>
    <w:rsid w:val="5D63632E"/>
    <w:rsid w:val="5DD63758"/>
    <w:rsid w:val="5E2775BD"/>
    <w:rsid w:val="5E326512"/>
    <w:rsid w:val="5E4205CC"/>
    <w:rsid w:val="5E504C73"/>
    <w:rsid w:val="5E985E8A"/>
    <w:rsid w:val="5EE54D87"/>
    <w:rsid w:val="5FB455AB"/>
    <w:rsid w:val="5FD539BB"/>
    <w:rsid w:val="5FD8479E"/>
    <w:rsid w:val="5FEF2FD4"/>
    <w:rsid w:val="5FEF4FD0"/>
    <w:rsid w:val="5FF11588"/>
    <w:rsid w:val="5FF7262C"/>
    <w:rsid w:val="60585DBB"/>
    <w:rsid w:val="609F50E9"/>
    <w:rsid w:val="61394E2C"/>
    <w:rsid w:val="61FE7898"/>
    <w:rsid w:val="621C7A8F"/>
    <w:rsid w:val="624203E7"/>
    <w:rsid w:val="62F475B6"/>
    <w:rsid w:val="630C6A64"/>
    <w:rsid w:val="631F7E44"/>
    <w:rsid w:val="63376FCF"/>
    <w:rsid w:val="637C04DD"/>
    <w:rsid w:val="638221FF"/>
    <w:rsid w:val="63835FBF"/>
    <w:rsid w:val="63964CCA"/>
    <w:rsid w:val="63B3451B"/>
    <w:rsid w:val="63D72A41"/>
    <w:rsid w:val="63ED1353"/>
    <w:rsid w:val="64361863"/>
    <w:rsid w:val="648D18F2"/>
    <w:rsid w:val="652A2E44"/>
    <w:rsid w:val="653D760D"/>
    <w:rsid w:val="654E4849"/>
    <w:rsid w:val="65686657"/>
    <w:rsid w:val="65BD69EB"/>
    <w:rsid w:val="664977CF"/>
    <w:rsid w:val="66A54A7D"/>
    <w:rsid w:val="66EC4975"/>
    <w:rsid w:val="66F92550"/>
    <w:rsid w:val="67016B09"/>
    <w:rsid w:val="67203D95"/>
    <w:rsid w:val="67331EBA"/>
    <w:rsid w:val="67597141"/>
    <w:rsid w:val="6788247D"/>
    <w:rsid w:val="67F83FF2"/>
    <w:rsid w:val="681B27B3"/>
    <w:rsid w:val="68264723"/>
    <w:rsid w:val="68275F69"/>
    <w:rsid w:val="683116BC"/>
    <w:rsid w:val="688F3871"/>
    <w:rsid w:val="68DC76F5"/>
    <w:rsid w:val="68E74072"/>
    <w:rsid w:val="68E819D9"/>
    <w:rsid w:val="69173BDC"/>
    <w:rsid w:val="696F4134"/>
    <w:rsid w:val="69925694"/>
    <w:rsid w:val="69B711E3"/>
    <w:rsid w:val="69BD4674"/>
    <w:rsid w:val="6A036769"/>
    <w:rsid w:val="6A325674"/>
    <w:rsid w:val="6A4D2C84"/>
    <w:rsid w:val="6A52291B"/>
    <w:rsid w:val="6A7B10E5"/>
    <w:rsid w:val="6A817F02"/>
    <w:rsid w:val="6A8A48EA"/>
    <w:rsid w:val="6ABF2B74"/>
    <w:rsid w:val="6AC868C5"/>
    <w:rsid w:val="6B351E6F"/>
    <w:rsid w:val="6B7A4051"/>
    <w:rsid w:val="6BCB35C8"/>
    <w:rsid w:val="6BE14999"/>
    <w:rsid w:val="6BFB5FD1"/>
    <w:rsid w:val="6D12175F"/>
    <w:rsid w:val="6D1F5AF0"/>
    <w:rsid w:val="6E1D76E4"/>
    <w:rsid w:val="6E544C48"/>
    <w:rsid w:val="6E5C004B"/>
    <w:rsid w:val="6E67178A"/>
    <w:rsid w:val="6ED54165"/>
    <w:rsid w:val="6EFAA194"/>
    <w:rsid w:val="6F0C74B5"/>
    <w:rsid w:val="6F3657AD"/>
    <w:rsid w:val="6F3B10C9"/>
    <w:rsid w:val="6F5B091E"/>
    <w:rsid w:val="6F8A1C5E"/>
    <w:rsid w:val="6F974373"/>
    <w:rsid w:val="6FAF7C66"/>
    <w:rsid w:val="6FC71802"/>
    <w:rsid w:val="6FC74058"/>
    <w:rsid w:val="70040E87"/>
    <w:rsid w:val="704871A4"/>
    <w:rsid w:val="70592DFA"/>
    <w:rsid w:val="70694F36"/>
    <w:rsid w:val="70880C5C"/>
    <w:rsid w:val="70B523D0"/>
    <w:rsid w:val="70DD3906"/>
    <w:rsid w:val="7109479F"/>
    <w:rsid w:val="71512119"/>
    <w:rsid w:val="719B076B"/>
    <w:rsid w:val="71D90396"/>
    <w:rsid w:val="71DC2403"/>
    <w:rsid w:val="725B5C70"/>
    <w:rsid w:val="72EC7281"/>
    <w:rsid w:val="73393BC2"/>
    <w:rsid w:val="737B44DB"/>
    <w:rsid w:val="74262B1B"/>
    <w:rsid w:val="747F1F65"/>
    <w:rsid w:val="74A6094A"/>
    <w:rsid w:val="74CC21DF"/>
    <w:rsid w:val="74E16F35"/>
    <w:rsid w:val="753F3D93"/>
    <w:rsid w:val="75532D3D"/>
    <w:rsid w:val="75727D89"/>
    <w:rsid w:val="758805C2"/>
    <w:rsid w:val="7588697C"/>
    <w:rsid w:val="761F2330"/>
    <w:rsid w:val="763F26D5"/>
    <w:rsid w:val="764D0528"/>
    <w:rsid w:val="767F25B4"/>
    <w:rsid w:val="76AA5916"/>
    <w:rsid w:val="76C82F19"/>
    <w:rsid w:val="77045A49"/>
    <w:rsid w:val="77266E5A"/>
    <w:rsid w:val="77291B31"/>
    <w:rsid w:val="775C7088"/>
    <w:rsid w:val="776FCBDC"/>
    <w:rsid w:val="77701354"/>
    <w:rsid w:val="77750DFA"/>
    <w:rsid w:val="77902D8C"/>
    <w:rsid w:val="779A189F"/>
    <w:rsid w:val="781F51BA"/>
    <w:rsid w:val="78494544"/>
    <w:rsid w:val="786B46BB"/>
    <w:rsid w:val="78E431C4"/>
    <w:rsid w:val="78EB4A40"/>
    <w:rsid w:val="79BB696B"/>
    <w:rsid w:val="79F944AF"/>
    <w:rsid w:val="7A2F69EB"/>
    <w:rsid w:val="7A4413F9"/>
    <w:rsid w:val="7A5711E4"/>
    <w:rsid w:val="7A822D65"/>
    <w:rsid w:val="7AEA0E27"/>
    <w:rsid w:val="7BAF6112"/>
    <w:rsid w:val="7BBE1FE9"/>
    <w:rsid w:val="7BDF4F53"/>
    <w:rsid w:val="7C4A702F"/>
    <w:rsid w:val="7C735E4E"/>
    <w:rsid w:val="7D071AF5"/>
    <w:rsid w:val="7D394FD8"/>
    <w:rsid w:val="7D7E7646"/>
    <w:rsid w:val="7D94B7DF"/>
    <w:rsid w:val="7DC26738"/>
    <w:rsid w:val="7E094473"/>
    <w:rsid w:val="7E0D10AD"/>
    <w:rsid w:val="7E972C19"/>
    <w:rsid w:val="7EA77439"/>
    <w:rsid w:val="7EBB2BFC"/>
    <w:rsid w:val="7EFFDFEE"/>
    <w:rsid w:val="7F1E6FFB"/>
    <w:rsid w:val="7F6797E1"/>
    <w:rsid w:val="7F6E4E40"/>
    <w:rsid w:val="7F7E2419"/>
    <w:rsid w:val="7F7F30F2"/>
    <w:rsid w:val="7F856BE9"/>
    <w:rsid w:val="7FCFDC99"/>
    <w:rsid w:val="7FDFDFD5"/>
    <w:rsid w:val="96CB486C"/>
    <w:rsid w:val="9B6EDBC9"/>
    <w:rsid w:val="CF530603"/>
    <w:rsid w:val="DDFFE490"/>
    <w:rsid w:val="E6FBF0A2"/>
    <w:rsid w:val="E7FF9D80"/>
    <w:rsid w:val="EFBBF4FA"/>
    <w:rsid w:val="EFDFA4F4"/>
    <w:rsid w:val="FBF7C4BA"/>
    <w:rsid w:val="FF2A2F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65"/>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1"/>
    <w:link w:val="64"/>
    <w:qFormat/>
    <w:uiPriority w:val="99"/>
    <w:pPr>
      <w:spacing w:before="260" w:after="260" w:line="416" w:lineRule="atLeast"/>
      <w:outlineLvl w:val="1"/>
    </w:pPr>
    <w:rPr>
      <w:rFonts w:ascii="Cambria" w:hAnsi="Cambria"/>
      <w:sz w:val="32"/>
      <w:szCs w:val="32"/>
    </w:rPr>
  </w:style>
  <w:style w:type="paragraph" w:styleId="4">
    <w:name w:val="heading 3"/>
    <w:basedOn w:val="1"/>
    <w:next w:val="1"/>
    <w:link w:val="66"/>
    <w:qFormat/>
    <w:uiPriority w:val="99"/>
    <w:pPr>
      <w:tabs>
        <w:tab w:val="left" w:pos="588"/>
      </w:tabs>
      <w:spacing w:line="360" w:lineRule="auto"/>
      <w:outlineLvl w:val="2"/>
    </w:pPr>
    <w:rPr>
      <w:rFonts w:ascii="Tahoma" w:hAnsi="Tahoma"/>
    </w:rPr>
  </w:style>
  <w:style w:type="paragraph" w:styleId="5">
    <w:name w:val="heading 4"/>
    <w:basedOn w:val="1"/>
    <w:next w:val="1"/>
    <w:link w:val="67"/>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6">
    <w:name w:val="heading 5"/>
    <w:basedOn w:val="1"/>
    <w:next w:val="7"/>
    <w:link w:val="106"/>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4"/>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4"/>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11"/>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6"/>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37"/>
    <w:qFormat/>
    <w:uiPriority w:val="0"/>
    <w:pPr>
      <w:spacing w:line="360" w:lineRule="auto"/>
      <w:ind w:firstLine="200" w:firstLineChars="200"/>
    </w:pPr>
    <w:rPr>
      <w:sz w:val="24"/>
      <w:szCs w:val="20"/>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200"/>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caption"/>
    <w:basedOn w:val="1"/>
    <w:next w:val="1"/>
    <w:link w:val="98"/>
    <w:qFormat/>
    <w:uiPriority w:val="0"/>
    <w:pPr>
      <w:spacing w:line="480" w:lineRule="auto"/>
    </w:pPr>
    <w:rPr>
      <w:rFonts w:ascii="华文中宋" w:eastAsia="华文中宋"/>
      <w:sz w:val="36"/>
      <w:szCs w:val="20"/>
    </w:rPr>
  </w:style>
  <w:style w:type="paragraph" w:styleId="16">
    <w:name w:val="index 5"/>
    <w:basedOn w:val="1"/>
    <w:next w:val="1"/>
    <w:qFormat/>
    <w:uiPriority w:val="99"/>
    <w:pPr>
      <w:ind w:left="800" w:leftChars="800"/>
    </w:pPr>
    <w:rPr>
      <w:rFonts w:eastAsia="宋体"/>
    </w:rPr>
  </w:style>
  <w:style w:type="paragraph" w:styleId="17">
    <w:name w:val="Document Map"/>
    <w:basedOn w:val="1"/>
    <w:link w:val="131"/>
    <w:qFormat/>
    <w:uiPriority w:val="99"/>
    <w:pPr>
      <w:spacing w:line="440" w:lineRule="exact"/>
    </w:pPr>
    <w:rPr>
      <w:rFonts w:ascii="宋体"/>
      <w:sz w:val="18"/>
      <w:szCs w:val="18"/>
    </w:rPr>
  </w:style>
  <w:style w:type="paragraph" w:styleId="18">
    <w:name w:val="toa heading"/>
    <w:basedOn w:val="1"/>
    <w:next w:val="1"/>
    <w:unhideWhenUsed/>
    <w:qFormat/>
    <w:uiPriority w:val="99"/>
    <w:pPr>
      <w:spacing w:before="120"/>
    </w:pPr>
    <w:rPr>
      <w:rFonts w:ascii="Cambria" w:hAnsi="Cambria" w:eastAsia="宋体"/>
      <w:sz w:val="24"/>
    </w:rPr>
  </w:style>
  <w:style w:type="paragraph" w:styleId="19">
    <w:name w:val="annotation text"/>
    <w:basedOn w:val="1"/>
    <w:link w:val="104"/>
    <w:qFormat/>
    <w:uiPriority w:val="0"/>
    <w:pPr>
      <w:jc w:val="left"/>
    </w:pPr>
    <w:rPr>
      <w:rFonts w:ascii="Tahoma" w:hAnsi="Tahoma"/>
    </w:rPr>
  </w:style>
  <w:style w:type="paragraph" w:styleId="20">
    <w:name w:val="Salutation"/>
    <w:basedOn w:val="14"/>
    <w:next w:val="14"/>
    <w:link w:val="199"/>
    <w:qFormat/>
    <w:uiPriority w:val="0"/>
    <w:rPr>
      <w:rFonts w:ascii="..ì." w:eastAsia="..ì." w:cs="Times New Roman"/>
      <w:color w:val="auto"/>
      <w:szCs w:val="20"/>
    </w:rPr>
  </w:style>
  <w:style w:type="paragraph" w:styleId="21">
    <w:name w:val="Body Text 3"/>
    <w:basedOn w:val="1"/>
    <w:link w:val="207"/>
    <w:qFormat/>
    <w:uiPriority w:val="99"/>
    <w:pPr>
      <w:spacing w:after="120"/>
    </w:pPr>
    <w:rPr>
      <w:rFonts w:eastAsia="宋体"/>
      <w:sz w:val="16"/>
      <w:szCs w:val="16"/>
    </w:rPr>
  </w:style>
  <w:style w:type="paragraph" w:styleId="22">
    <w:name w:val="Body Text"/>
    <w:basedOn w:val="1"/>
    <w:link w:val="135"/>
    <w:qFormat/>
    <w:uiPriority w:val="0"/>
    <w:pPr>
      <w:spacing w:line="360" w:lineRule="auto"/>
    </w:pPr>
    <w:rPr>
      <w:rFonts w:ascii="Tahoma" w:hAnsi="Tahoma"/>
    </w:rPr>
  </w:style>
  <w:style w:type="paragraph" w:styleId="23">
    <w:name w:val="Body Text Indent"/>
    <w:basedOn w:val="1"/>
    <w:link w:val="166"/>
    <w:qFormat/>
    <w:uiPriority w:val="99"/>
    <w:pPr>
      <w:widowControl/>
      <w:spacing w:line="360" w:lineRule="auto"/>
      <w:ind w:firstLine="709"/>
      <w:jc w:val="left"/>
    </w:pPr>
    <w:rPr>
      <w:rFonts w:ascii="Tahoma" w:hAnsi="Tahoma"/>
    </w:rPr>
  </w:style>
  <w:style w:type="paragraph" w:styleId="24">
    <w:name w:val="Block Text"/>
    <w:basedOn w:val="1"/>
    <w:next w:val="25"/>
    <w:qFormat/>
    <w:uiPriority w:val="99"/>
    <w:pPr>
      <w:spacing w:line="360" w:lineRule="auto"/>
      <w:ind w:left="357" w:leftChars="170" w:right="25" w:rightChars="12" w:firstLine="1"/>
    </w:pPr>
    <w:rPr>
      <w:rFonts w:ascii="宋体" w:hAnsi="宋体" w:eastAsia="宋体" w:cs="Arial"/>
      <w:sz w:val="24"/>
      <w:szCs w:val="20"/>
    </w:rPr>
  </w:style>
  <w:style w:type="paragraph" w:styleId="25">
    <w:name w:val="Plain Text"/>
    <w:basedOn w:val="1"/>
    <w:link w:val="221"/>
    <w:qFormat/>
    <w:uiPriority w:val="0"/>
    <w:pPr>
      <w:spacing w:line="360" w:lineRule="auto"/>
    </w:pPr>
    <w:rPr>
      <w:rFonts w:ascii="宋体" w:hAnsi="Courier New"/>
      <w:szCs w:val="21"/>
    </w:rPr>
  </w:style>
  <w:style w:type="paragraph" w:styleId="26">
    <w:name w:val="List Bullet 2"/>
    <w:basedOn w:val="1"/>
    <w:qFormat/>
    <w:uiPriority w:val="0"/>
    <w:pPr>
      <w:numPr>
        <w:ilvl w:val="1"/>
        <w:numId w:val="1"/>
      </w:numPr>
      <w:spacing w:line="360" w:lineRule="auto"/>
    </w:pPr>
    <w:rPr>
      <w:sz w:val="24"/>
      <w:szCs w:val="28"/>
    </w:rPr>
  </w:style>
  <w:style w:type="paragraph" w:styleId="27">
    <w:name w:val="toc 5"/>
    <w:basedOn w:val="1"/>
    <w:next w:val="1"/>
    <w:qFormat/>
    <w:uiPriority w:val="39"/>
    <w:pPr>
      <w:spacing w:line="440" w:lineRule="exact"/>
      <w:ind w:left="1120"/>
      <w:jc w:val="left"/>
    </w:pPr>
    <w:rPr>
      <w:rFonts w:ascii="Calibri" w:hAnsi="Calibri"/>
      <w:sz w:val="18"/>
      <w:szCs w:val="18"/>
    </w:rPr>
  </w:style>
  <w:style w:type="paragraph" w:styleId="28">
    <w:name w:val="toc 3"/>
    <w:basedOn w:val="1"/>
    <w:next w:val="1"/>
    <w:qFormat/>
    <w:uiPriority w:val="39"/>
    <w:pPr>
      <w:tabs>
        <w:tab w:val="right" w:leader="dot" w:pos="8302"/>
      </w:tabs>
      <w:ind w:left="561"/>
      <w:jc w:val="left"/>
    </w:pPr>
    <w:rPr>
      <w:rFonts w:ascii="Calibri" w:hAnsi="Calibri"/>
      <w:iCs/>
      <w:sz w:val="20"/>
      <w:szCs w:val="20"/>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197"/>
    <w:qFormat/>
    <w:uiPriority w:val="99"/>
    <w:pPr>
      <w:spacing w:line="360" w:lineRule="auto"/>
      <w:ind w:left="2500" w:leftChars="2500"/>
    </w:pPr>
    <w:rPr>
      <w:rFonts w:ascii="Tahoma" w:hAnsi="Tahoma"/>
    </w:rPr>
  </w:style>
  <w:style w:type="paragraph" w:styleId="31">
    <w:name w:val="Body Text Indent 2"/>
    <w:basedOn w:val="1"/>
    <w:link w:val="162"/>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100"/>
    <w:qFormat/>
    <w:uiPriority w:val="0"/>
    <w:rPr>
      <w:sz w:val="18"/>
      <w:szCs w:val="18"/>
    </w:rPr>
  </w:style>
  <w:style w:type="paragraph" w:styleId="33">
    <w:name w:val="footer"/>
    <w:basedOn w:val="1"/>
    <w:link w:val="138"/>
    <w:qFormat/>
    <w:uiPriority w:val="0"/>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envelope return"/>
    <w:basedOn w:val="1"/>
    <w:qFormat/>
    <w:uiPriority w:val="0"/>
    <w:pPr>
      <w:snapToGrid w:val="0"/>
    </w:pPr>
    <w:rPr>
      <w:rFonts w:ascii="Arial" w:hAnsi="Arial"/>
    </w:rPr>
  </w:style>
  <w:style w:type="paragraph" w:styleId="35">
    <w:name w:val="header"/>
    <w:basedOn w:val="1"/>
    <w:link w:val="123"/>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6">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7">
    <w:name w:val="toc 4"/>
    <w:basedOn w:val="1"/>
    <w:next w:val="1"/>
    <w:qFormat/>
    <w:uiPriority w:val="39"/>
    <w:pPr>
      <w:spacing w:line="440" w:lineRule="exact"/>
      <w:ind w:left="840"/>
      <w:jc w:val="left"/>
    </w:pPr>
    <w:rPr>
      <w:rFonts w:ascii="Calibri" w:hAnsi="Calibri"/>
      <w:sz w:val="18"/>
      <w:szCs w:val="18"/>
    </w:rPr>
  </w:style>
  <w:style w:type="paragraph" w:styleId="38">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9">
    <w:name w:val="toc 6"/>
    <w:basedOn w:val="1"/>
    <w:next w:val="1"/>
    <w:qFormat/>
    <w:uiPriority w:val="39"/>
    <w:pPr>
      <w:spacing w:line="440" w:lineRule="exact"/>
      <w:ind w:left="1400"/>
      <w:jc w:val="left"/>
    </w:pPr>
    <w:rPr>
      <w:rFonts w:ascii="Calibri" w:hAnsi="Calibri"/>
      <w:sz w:val="18"/>
      <w:szCs w:val="18"/>
    </w:rPr>
  </w:style>
  <w:style w:type="paragraph" w:styleId="40">
    <w:name w:val="Body Text Indent 3"/>
    <w:basedOn w:val="1"/>
    <w:link w:val="210"/>
    <w:qFormat/>
    <w:uiPriority w:val="99"/>
    <w:pPr>
      <w:spacing w:after="120"/>
      <w:ind w:left="420" w:leftChars="200"/>
    </w:pPr>
    <w:rPr>
      <w:sz w:val="16"/>
      <w:szCs w:val="16"/>
    </w:rPr>
  </w:style>
  <w:style w:type="paragraph" w:styleId="41">
    <w:name w:val="toc 2"/>
    <w:basedOn w:val="1"/>
    <w:next w:val="1"/>
    <w:qFormat/>
    <w:uiPriority w:val="39"/>
    <w:pPr>
      <w:widowControl/>
      <w:adjustRightInd w:val="0"/>
      <w:spacing w:line="300" w:lineRule="auto"/>
      <w:jc w:val="center"/>
    </w:pPr>
    <w:rPr>
      <w:rFonts w:eastAsia="黑体"/>
      <w:smallCaps/>
      <w:kern w:val="0"/>
      <w:sz w:val="24"/>
    </w:rPr>
  </w:style>
  <w:style w:type="paragraph" w:styleId="42">
    <w:name w:val="toc 9"/>
    <w:basedOn w:val="1"/>
    <w:next w:val="1"/>
    <w:qFormat/>
    <w:uiPriority w:val="39"/>
    <w:pPr>
      <w:spacing w:line="440" w:lineRule="exact"/>
      <w:ind w:left="2240"/>
      <w:jc w:val="left"/>
    </w:pPr>
    <w:rPr>
      <w:rFonts w:ascii="Calibri" w:hAnsi="Calibri"/>
      <w:sz w:val="18"/>
      <w:szCs w:val="18"/>
    </w:rPr>
  </w:style>
  <w:style w:type="paragraph" w:styleId="43">
    <w:name w:val="Body Text 2"/>
    <w:basedOn w:val="1"/>
    <w:link w:val="168"/>
    <w:qFormat/>
    <w:uiPriority w:val="99"/>
    <w:pPr>
      <w:spacing w:line="360" w:lineRule="auto"/>
      <w:ind w:right="26"/>
    </w:pPr>
    <w:rPr>
      <w:rFonts w:ascii="宋体" w:eastAsia="宋体"/>
      <w:szCs w:val="20"/>
    </w:rPr>
  </w:style>
  <w:style w:type="paragraph" w:styleId="44">
    <w:name w:val="HTML Preformatted"/>
    <w:basedOn w:val="1"/>
    <w:link w:val="2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6">
    <w:name w:val="index 1"/>
    <w:basedOn w:val="1"/>
    <w:next w:val="1"/>
    <w:qFormat/>
    <w:uiPriority w:val="99"/>
    <w:pPr>
      <w:spacing w:line="220" w:lineRule="exact"/>
      <w:jc w:val="center"/>
    </w:pPr>
    <w:rPr>
      <w:rFonts w:ascii="仿宋_GB2312" w:eastAsia="仿宋_GB2312"/>
      <w:szCs w:val="21"/>
    </w:rPr>
  </w:style>
  <w:style w:type="paragraph" w:styleId="47">
    <w:name w:val="Title"/>
    <w:basedOn w:val="1"/>
    <w:next w:val="1"/>
    <w:link w:val="125"/>
    <w:qFormat/>
    <w:uiPriority w:val="0"/>
    <w:pPr>
      <w:spacing w:before="240" w:after="60" w:line="440" w:lineRule="exact"/>
      <w:jc w:val="center"/>
      <w:outlineLvl w:val="0"/>
    </w:pPr>
    <w:rPr>
      <w:rFonts w:ascii="Cambria" w:hAnsi="Cambria"/>
      <w:b/>
      <w:bCs/>
      <w:sz w:val="32"/>
      <w:szCs w:val="32"/>
    </w:rPr>
  </w:style>
  <w:style w:type="paragraph" w:styleId="48">
    <w:name w:val="annotation subject"/>
    <w:basedOn w:val="19"/>
    <w:next w:val="19"/>
    <w:link w:val="129"/>
    <w:unhideWhenUsed/>
    <w:qFormat/>
    <w:uiPriority w:val="99"/>
    <w:pPr>
      <w:spacing w:line="440" w:lineRule="exact"/>
    </w:pPr>
    <w:rPr>
      <w:b/>
      <w:bCs/>
      <w:sz w:val="24"/>
      <w:szCs w:val="28"/>
    </w:rPr>
  </w:style>
  <w:style w:type="paragraph" w:styleId="49">
    <w:name w:val="Body Text First Indent"/>
    <w:basedOn w:val="22"/>
    <w:link w:val="132"/>
    <w:qFormat/>
    <w:uiPriority w:val="0"/>
    <w:pPr>
      <w:spacing w:after="120" w:line="240" w:lineRule="auto"/>
      <w:ind w:firstLine="100" w:firstLineChars="100"/>
    </w:pPr>
  </w:style>
  <w:style w:type="paragraph" w:styleId="50">
    <w:name w:val="Body Text First Indent 2"/>
    <w:basedOn w:val="23"/>
    <w:next w:val="7"/>
    <w:link w:val="167"/>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style>
  <w:style w:type="character" w:styleId="55">
    <w:name w:val="page number"/>
    <w:basedOn w:val="53"/>
    <w:qFormat/>
    <w:uiPriority w:val="99"/>
  </w:style>
  <w:style w:type="character" w:styleId="56">
    <w:name w:val="FollowedHyperlink"/>
    <w:unhideWhenUsed/>
    <w:qFormat/>
    <w:uiPriority w:val="99"/>
    <w:rPr>
      <w:color w:val="954F72"/>
      <w:u w:val="single"/>
    </w:rPr>
  </w:style>
  <w:style w:type="character" w:styleId="57">
    <w:name w:val="Emphasis"/>
    <w:qFormat/>
    <w:uiPriority w:val="0"/>
    <w:rPr>
      <w:i/>
      <w:iCs/>
    </w:rPr>
  </w:style>
  <w:style w:type="character" w:styleId="58">
    <w:name w:val="HTML Definition"/>
    <w:unhideWhenUsed/>
    <w:qFormat/>
    <w:uiPriority w:val="0"/>
  </w:style>
  <w:style w:type="character" w:styleId="59">
    <w:name w:val="HTML Variable"/>
    <w:unhideWhenUsed/>
    <w:qFormat/>
    <w:uiPriority w:val="0"/>
  </w:style>
  <w:style w:type="character" w:styleId="60">
    <w:name w:val="Hyperlink"/>
    <w:qFormat/>
    <w:uiPriority w:val="99"/>
    <w:rPr>
      <w:rFonts w:hint="eastAsia" w:ascii="宋体" w:hAnsi="宋体" w:eastAsia="宋体" w:cs="宋体"/>
      <w:color w:val="004A85"/>
      <w:sz w:val="12"/>
      <w:szCs w:val="12"/>
      <w:u w:val="single"/>
    </w:rPr>
  </w:style>
  <w:style w:type="character" w:styleId="61">
    <w:name w:val="HTML Code"/>
    <w:unhideWhenUsed/>
    <w:qFormat/>
    <w:uiPriority w:val="0"/>
    <w:rPr>
      <w:rFonts w:ascii="Courier New" w:hAnsi="Courier New"/>
      <w:sz w:val="20"/>
    </w:rPr>
  </w:style>
  <w:style w:type="character" w:styleId="62">
    <w:name w:val="annotation reference"/>
    <w:qFormat/>
    <w:uiPriority w:val="99"/>
    <w:rPr>
      <w:sz w:val="21"/>
      <w:szCs w:val="21"/>
    </w:rPr>
  </w:style>
  <w:style w:type="character" w:styleId="63">
    <w:name w:val="HTML Cite"/>
    <w:unhideWhenUsed/>
    <w:qFormat/>
    <w:uiPriority w:val="0"/>
  </w:style>
  <w:style w:type="character" w:customStyle="1" w:styleId="64">
    <w:name w:val="标题 2 字符"/>
    <w:link w:val="3"/>
    <w:qFormat/>
    <w:uiPriority w:val="99"/>
    <w:rPr>
      <w:rFonts w:ascii="Cambria" w:hAnsi="Cambria"/>
      <w:b/>
      <w:bCs/>
      <w:kern w:val="2"/>
      <w:sz w:val="32"/>
      <w:szCs w:val="32"/>
    </w:rPr>
  </w:style>
  <w:style w:type="character" w:customStyle="1" w:styleId="65">
    <w:name w:val="标题 1 字符"/>
    <w:link w:val="2"/>
    <w:qFormat/>
    <w:uiPriority w:val="99"/>
    <w:rPr>
      <w:rFonts w:ascii="Tahoma" w:hAnsi="Tahoma"/>
      <w:b/>
      <w:bCs/>
      <w:kern w:val="44"/>
      <w:sz w:val="24"/>
      <w:szCs w:val="44"/>
    </w:rPr>
  </w:style>
  <w:style w:type="character" w:customStyle="1" w:styleId="66">
    <w:name w:val="标题 3 字符"/>
    <w:link w:val="4"/>
    <w:qFormat/>
    <w:uiPriority w:val="99"/>
    <w:rPr>
      <w:rFonts w:ascii="Tahoma" w:hAnsi="Tahoma"/>
      <w:b/>
      <w:bCs/>
      <w:kern w:val="2"/>
      <w:sz w:val="32"/>
      <w:szCs w:val="32"/>
    </w:rPr>
  </w:style>
  <w:style w:type="character" w:customStyle="1" w:styleId="67">
    <w:name w:val="标题 4 字符"/>
    <w:link w:val="5"/>
    <w:qFormat/>
    <w:uiPriority w:val="99"/>
    <w:rPr>
      <w:b/>
      <w:sz w:val="24"/>
      <w:szCs w:val="24"/>
    </w:rPr>
  </w:style>
  <w:style w:type="paragraph" w:customStyle="1" w:styleId="6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9">
    <w:name w:val="列出段落2"/>
    <w:basedOn w:val="1"/>
    <w:unhideWhenUsed/>
    <w:qFormat/>
    <w:uiPriority w:val="0"/>
    <w:pPr>
      <w:ind w:firstLine="420" w:firstLineChars="200"/>
    </w:pPr>
  </w:style>
  <w:style w:type="paragraph" w:customStyle="1" w:styleId="70">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71">
    <w:name w:val="_Style 67"/>
    <w:basedOn w:val="1"/>
    <w:next w:val="72"/>
    <w:qFormat/>
    <w:uiPriority w:val="99"/>
    <w:pPr>
      <w:ind w:firstLine="420" w:firstLineChars="200"/>
    </w:pPr>
    <w:rPr>
      <w:rFonts w:ascii="Calibri" w:hAnsi="Calibri"/>
      <w:szCs w:val="22"/>
    </w:rPr>
  </w:style>
  <w:style w:type="paragraph" w:styleId="72">
    <w:name w:val="List Paragraph"/>
    <w:basedOn w:val="1"/>
    <w:qFormat/>
    <w:uiPriority w:val="34"/>
    <w:pPr>
      <w:ind w:firstLine="420" w:firstLineChars="200"/>
    </w:pPr>
    <w:rPr>
      <w:rFonts w:ascii="Calibri" w:hAnsi="Calibri" w:eastAsia="宋体"/>
      <w:szCs w:val="22"/>
    </w:rPr>
  </w:style>
  <w:style w:type="paragraph" w:customStyle="1" w:styleId="73">
    <w:name w:val="_Style 2"/>
    <w:basedOn w:val="1"/>
    <w:qFormat/>
    <w:uiPriority w:val="34"/>
    <w:pPr>
      <w:ind w:firstLine="420" w:firstLineChars="200"/>
    </w:pPr>
    <w:rPr>
      <w:rFonts w:ascii="Calibri" w:hAnsi="Calibri"/>
      <w:szCs w:val="22"/>
    </w:rPr>
  </w:style>
  <w:style w:type="paragraph" w:customStyle="1" w:styleId="74">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5">
    <w:name w:val="TOC 标题1"/>
    <w:basedOn w:val="2"/>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6">
    <w:name w:val="封面落款"/>
    <w:basedOn w:val="1"/>
    <w:qFormat/>
    <w:uiPriority w:val="0"/>
    <w:pPr>
      <w:spacing w:line="360" w:lineRule="auto"/>
      <w:jc w:val="center"/>
    </w:pPr>
    <w:rPr>
      <w:rFonts w:ascii="Arial" w:hAnsi="Arial" w:eastAsia="黑体"/>
      <w:sz w:val="32"/>
      <w:szCs w:val="28"/>
    </w:rPr>
  </w:style>
  <w:style w:type="paragraph" w:customStyle="1" w:styleId="77">
    <w:name w:val="目录"/>
    <w:link w:val="108"/>
    <w:qFormat/>
    <w:uiPriority w:val="0"/>
    <w:pPr>
      <w:spacing w:before="156" w:after="156"/>
    </w:pPr>
    <w:rPr>
      <w:rFonts w:ascii="仿宋_GB2312" w:hAnsi="宋体" w:eastAsia="仿宋_GB2312" w:cs="Times New Roman"/>
      <w:sz w:val="28"/>
      <w:szCs w:val="28"/>
      <w:lang w:val="en-US" w:eastAsia="zh-CN" w:bidi="ar-SA"/>
    </w:rPr>
  </w:style>
  <w:style w:type="paragraph" w:customStyle="1" w:styleId="78">
    <w:name w:val="表格字体小四"/>
    <w:link w:val="107"/>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9">
    <w:name w:val="样式 标题 5 + 小四"/>
    <w:basedOn w:val="6"/>
    <w:qFormat/>
    <w:uiPriority w:val="0"/>
    <w:pPr>
      <w:tabs>
        <w:tab w:val="left" w:pos="567"/>
      </w:tabs>
      <w:wordWrap w:val="0"/>
      <w:spacing w:line="377" w:lineRule="auto"/>
      <w:ind w:left="567" w:hanging="567"/>
      <w:jc w:val="left"/>
    </w:pPr>
  </w:style>
  <w:style w:type="paragraph" w:customStyle="1" w:styleId="80">
    <w:name w:val="表格格式"/>
    <w:basedOn w:val="1"/>
    <w:qFormat/>
    <w:uiPriority w:val="0"/>
    <w:pPr>
      <w:adjustRightInd w:val="0"/>
      <w:snapToGrid w:val="0"/>
      <w:jc w:val="left"/>
      <w:textAlignment w:val="baseline"/>
    </w:pPr>
    <w:rPr>
      <w:rFonts w:ascii="宋体"/>
      <w:kern w:val="0"/>
      <w:szCs w:val="20"/>
    </w:rPr>
  </w:style>
  <w:style w:type="paragraph" w:customStyle="1" w:styleId="81">
    <w:name w:val="样式5"/>
    <w:basedOn w:val="7"/>
    <w:qFormat/>
    <w:uiPriority w:val="0"/>
    <w:pPr>
      <w:ind w:firstLine="420"/>
    </w:pPr>
    <w:rPr>
      <w:sz w:val="21"/>
      <w:szCs w:val="21"/>
    </w:rPr>
  </w:style>
  <w:style w:type="paragraph" w:customStyle="1" w:styleId="82">
    <w:name w:val="标题2"/>
    <w:basedOn w:val="3"/>
    <w:next w:val="1"/>
    <w:link w:val="99"/>
    <w:qFormat/>
    <w:uiPriority w:val="0"/>
    <w:pPr>
      <w:widowControl/>
      <w:spacing w:beforeLines="10" w:afterLines="10" w:line="240" w:lineRule="auto"/>
      <w:jc w:val="left"/>
    </w:pPr>
    <w:rPr>
      <w:rFonts w:ascii="Times New Roman" w:hAnsi="Times New Roman" w:eastAsia="黑体"/>
      <w:b/>
      <w:bCs/>
      <w:szCs w:val="24"/>
    </w:rPr>
  </w:style>
  <w:style w:type="paragraph" w:customStyle="1" w:styleId="83">
    <w:name w:val="三级"/>
    <w:basedOn w:val="3"/>
    <w:link w:val="109"/>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4">
    <w:name w:val="样式2"/>
    <w:basedOn w:val="1"/>
    <w:link w:val="120"/>
    <w:qFormat/>
    <w:uiPriority w:val="0"/>
    <w:pPr>
      <w:spacing w:line="300" w:lineRule="auto"/>
      <w:jc w:val="center"/>
      <w:outlineLvl w:val="0"/>
    </w:pPr>
    <w:rPr>
      <w:b/>
      <w:sz w:val="24"/>
    </w:rPr>
  </w:style>
  <w:style w:type="paragraph" w:customStyle="1" w:styleId="85">
    <w:name w:val="Char1"/>
    <w:basedOn w:val="1"/>
    <w:qFormat/>
    <w:uiPriority w:val="0"/>
    <w:pPr>
      <w:adjustRightInd w:val="0"/>
      <w:spacing w:line="360" w:lineRule="auto"/>
    </w:pPr>
    <w:rPr>
      <w:kern w:val="0"/>
      <w:sz w:val="24"/>
      <w:szCs w:val="20"/>
    </w:rPr>
  </w:style>
  <w:style w:type="paragraph" w:customStyle="1" w:styleId="86">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7">
    <w:name w:val="标题3"/>
    <w:basedOn w:val="4"/>
    <w:next w:val="1"/>
    <w:link w:val="140"/>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8">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9">
    <w:name w:val="表格标题"/>
    <w:basedOn w:val="15"/>
    <w:link w:val="133"/>
    <w:qFormat/>
    <w:uiPriority w:val="0"/>
    <w:pPr>
      <w:spacing w:before="152" w:after="160" w:line="420" w:lineRule="exact"/>
      <w:ind w:firstLine="480" w:firstLineChars="200"/>
      <w:jc w:val="center"/>
    </w:pPr>
    <w:rPr>
      <w:rFonts w:ascii="Arial" w:hAnsi="Arial" w:eastAsia="宋体"/>
      <w:sz w:val="24"/>
      <w:szCs w:val="24"/>
    </w:rPr>
  </w:style>
  <w:style w:type="paragraph" w:customStyle="1" w:styleId="90">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91">
    <w:name w:val="图片"/>
    <w:basedOn w:val="1"/>
    <w:link w:val="122"/>
    <w:qFormat/>
    <w:uiPriority w:val="0"/>
    <w:pPr>
      <w:jc w:val="center"/>
    </w:pPr>
    <w:rPr>
      <w:sz w:val="28"/>
      <w:szCs w:val="28"/>
    </w:rPr>
  </w:style>
  <w:style w:type="paragraph" w:customStyle="1" w:styleId="92">
    <w:name w:val="正文首行缩进1"/>
    <w:basedOn w:val="22"/>
    <w:qFormat/>
    <w:uiPriority w:val="0"/>
    <w:pPr>
      <w:suppressAutoHyphens/>
      <w:spacing w:line="300" w:lineRule="auto"/>
      <w:ind w:left="426"/>
    </w:pPr>
    <w:rPr>
      <w:rFonts w:ascii="宋体" w:hAnsi="宋体"/>
      <w:szCs w:val="20"/>
    </w:rPr>
  </w:style>
  <w:style w:type="paragraph" w:customStyle="1" w:styleId="93">
    <w:name w:val="纯文本1"/>
    <w:basedOn w:val="1"/>
    <w:qFormat/>
    <w:uiPriority w:val="0"/>
    <w:rPr>
      <w:rFonts w:ascii="宋体" w:hAnsi="Courier New"/>
    </w:rPr>
  </w:style>
  <w:style w:type="paragraph" w:customStyle="1" w:styleId="94">
    <w:name w:val="样式 首行不缩进"/>
    <w:basedOn w:val="1"/>
    <w:qFormat/>
    <w:uiPriority w:val="0"/>
    <w:pPr>
      <w:spacing w:before="120" w:after="120" w:line="360" w:lineRule="auto"/>
      <w:jc w:val="center"/>
    </w:pPr>
    <w:rPr>
      <w:rFonts w:cs="宋体"/>
      <w:sz w:val="24"/>
      <w:szCs w:val="20"/>
    </w:rPr>
  </w:style>
  <w:style w:type="paragraph" w:customStyle="1" w:styleId="95">
    <w:name w:val="图题"/>
    <w:link w:val="116"/>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6">
    <w:name w:val="小列表"/>
    <w:basedOn w:val="1"/>
    <w:link w:val="102"/>
    <w:qFormat/>
    <w:uiPriority w:val="0"/>
    <w:pPr>
      <w:numPr>
        <w:ilvl w:val="0"/>
        <w:numId w:val="2"/>
      </w:numPr>
      <w:autoSpaceDE w:val="0"/>
      <w:autoSpaceDN w:val="0"/>
      <w:spacing w:line="440" w:lineRule="exact"/>
      <w:ind w:firstLine="0"/>
    </w:pPr>
    <w:rPr>
      <w:sz w:val="24"/>
      <w:szCs w:val="28"/>
    </w:rPr>
  </w:style>
  <w:style w:type="paragraph" w:customStyle="1" w:styleId="97">
    <w:name w:val="表格正文"/>
    <w:basedOn w:val="1"/>
    <w:qFormat/>
    <w:uiPriority w:val="0"/>
    <w:pPr>
      <w:widowControl/>
      <w:snapToGrid w:val="0"/>
      <w:spacing w:before="60" w:after="60"/>
      <w:ind w:left="11"/>
      <w:jc w:val="center"/>
    </w:pPr>
    <w:rPr>
      <w:kern w:val="0"/>
      <w:szCs w:val="21"/>
    </w:rPr>
  </w:style>
  <w:style w:type="character" w:customStyle="1" w:styleId="98">
    <w:name w:val="题注 字符"/>
    <w:link w:val="15"/>
    <w:qFormat/>
    <w:uiPriority w:val="0"/>
    <w:rPr>
      <w:rFonts w:ascii="华文中宋" w:eastAsia="华文中宋"/>
      <w:kern w:val="2"/>
      <w:sz w:val="36"/>
    </w:rPr>
  </w:style>
  <w:style w:type="character" w:customStyle="1" w:styleId="99">
    <w:name w:val="标题2 Char Char"/>
    <w:link w:val="82"/>
    <w:qFormat/>
    <w:uiPriority w:val="0"/>
    <w:rPr>
      <w:rFonts w:eastAsia="黑体"/>
      <w:kern w:val="2"/>
      <w:sz w:val="32"/>
      <w:szCs w:val="24"/>
    </w:rPr>
  </w:style>
  <w:style w:type="character" w:customStyle="1" w:styleId="100">
    <w:name w:val="批注框文本 字符"/>
    <w:link w:val="32"/>
    <w:qFormat/>
    <w:uiPriority w:val="0"/>
    <w:rPr>
      <w:kern w:val="2"/>
      <w:sz w:val="18"/>
      <w:szCs w:val="18"/>
    </w:rPr>
  </w:style>
  <w:style w:type="character" w:customStyle="1" w:styleId="101">
    <w:name w:val="refresh"/>
    <w:basedOn w:val="53"/>
    <w:qFormat/>
    <w:uiPriority w:val="0"/>
  </w:style>
  <w:style w:type="character" w:customStyle="1" w:styleId="102">
    <w:name w:val="小列表 Char Char"/>
    <w:link w:val="96"/>
    <w:qFormat/>
    <w:uiPriority w:val="0"/>
    <w:rPr>
      <w:rFonts w:eastAsia="Arial Unicode MS"/>
      <w:kern w:val="2"/>
      <w:sz w:val="24"/>
      <w:szCs w:val="28"/>
    </w:rPr>
  </w:style>
  <w:style w:type="character" w:customStyle="1" w:styleId="103">
    <w:name w:val="del"/>
    <w:basedOn w:val="53"/>
    <w:qFormat/>
    <w:uiPriority w:val="0"/>
  </w:style>
  <w:style w:type="character" w:customStyle="1" w:styleId="104">
    <w:name w:val="批注文字 字符"/>
    <w:link w:val="19"/>
    <w:qFormat/>
    <w:uiPriority w:val="0"/>
    <w:rPr>
      <w:rFonts w:ascii="Tahoma" w:hAnsi="Tahoma"/>
      <w:kern w:val="2"/>
      <w:sz w:val="21"/>
      <w:szCs w:val="24"/>
    </w:rPr>
  </w:style>
  <w:style w:type="character" w:customStyle="1" w:styleId="105">
    <w:name w:val="正文缩进 Char1"/>
    <w:qFormat/>
    <w:uiPriority w:val="0"/>
    <w:rPr>
      <w:rFonts w:eastAsia="宋体"/>
      <w:kern w:val="2"/>
      <w:sz w:val="21"/>
      <w:szCs w:val="24"/>
      <w:lang w:val="en-US" w:eastAsia="zh-CN" w:bidi="ar-SA"/>
    </w:rPr>
  </w:style>
  <w:style w:type="character" w:customStyle="1" w:styleId="106">
    <w:name w:val="标题 5 字符"/>
    <w:link w:val="6"/>
    <w:qFormat/>
    <w:uiPriority w:val="99"/>
    <w:rPr>
      <w:b/>
      <w:bCs/>
      <w:kern w:val="2"/>
      <w:sz w:val="24"/>
      <w:szCs w:val="28"/>
    </w:rPr>
  </w:style>
  <w:style w:type="character" w:customStyle="1" w:styleId="107">
    <w:name w:val="表格字体小四 Char Char"/>
    <w:link w:val="78"/>
    <w:qFormat/>
    <w:uiPriority w:val="0"/>
    <w:rPr>
      <w:kern w:val="2"/>
      <w:sz w:val="24"/>
      <w:szCs w:val="24"/>
      <w:lang w:val="en-US" w:eastAsia="zh-CN" w:bidi="ar-SA"/>
    </w:rPr>
  </w:style>
  <w:style w:type="character" w:customStyle="1" w:styleId="108">
    <w:name w:val="目录 Char Char"/>
    <w:link w:val="77"/>
    <w:qFormat/>
    <w:uiPriority w:val="0"/>
    <w:rPr>
      <w:rFonts w:ascii="仿宋_GB2312" w:hAnsi="宋体" w:eastAsia="仿宋_GB2312"/>
      <w:sz w:val="28"/>
      <w:szCs w:val="28"/>
      <w:lang w:val="en-US" w:eastAsia="zh-CN" w:bidi="ar-SA"/>
    </w:rPr>
  </w:style>
  <w:style w:type="character" w:customStyle="1" w:styleId="109">
    <w:name w:val="三级 Char Char"/>
    <w:link w:val="83"/>
    <w:qFormat/>
    <w:uiPriority w:val="0"/>
    <w:rPr>
      <w:rFonts w:eastAsia="黑体"/>
      <w:bCs/>
      <w:kern w:val="2"/>
      <w:sz w:val="30"/>
      <w:szCs w:val="24"/>
    </w:rPr>
  </w:style>
  <w:style w:type="character" w:customStyle="1" w:styleId="110">
    <w:name w:val="label"/>
    <w:basedOn w:val="53"/>
    <w:qFormat/>
    <w:uiPriority w:val="0"/>
  </w:style>
  <w:style w:type="character" w:customStyle="1" w:styleId="111">
    <w:name w:val="标题 8 字符"/>
    <w:link w:val="10"/>
    <w:qFormat/>
    <w:uiPriority w:val="99"/>
    <w:rPr>
      <w:rFonts w:ascii="Arial" w:hAnsi="Arial" w:eastAsia="黑体"/>
      <w:kern w:val="2"/>
      <w:sz w:val="24"/>
      <w:szCs w:val="28"/>
    </w:rPr>
  </w:style>
  <w:style w:type="character" w:customStyle="1" w:styleId="112">
    <w:name w:val="open2"/>
    <w:basedOn w:val="53"/>
    <w:qFormat/>
    <w:uiPriority w:val="0"/>
  </w:style>
  <w:style w:type="character" w:customStyle="1" w:styleId="113">
    <w:name w:val="15"/>
    <w:qFormat/>
    <w:uiPriority w:val="0"/>
    <w:rPr>
      <w:rFonts w:hint="default" w:ascii="Calibri" w:hAnsi="Calibri" w:cs="Calibri"/>
      <w:color w:val="0000FF"/>
      <w:u w:val="single"/>
    </w:rPr>
  </w:style>
  <w:style w:type="character" w:customStyle="1" w:styleId="114">
    <w:name w:val="trans"/>
    <w:basedOn w:val="53"/>
    <w:qFormat/>
    <w:uiPriority w:val="0"/>
  </w:style>
  <w:style w:type="character" w:customStyle="1" w:styleId="115">
    <w:name w:val="del2"/>
    <w:basedOn w:val="53"/>
    <w:qFormat/>
    <w:uiPriority w:val="0"/>
  </w:style>
  <w:style w:type="character" w:customStyle="1" w:styleId="116">
    <w:name w:val="图题 Char Char"/>
    <w:link w:val="95"/>
    <w:qFormat/>
    <w:uiPriority w:val="0"/>
    <w:rPr>
      <w:kern w:val="2"/>
      <w:sz w:val="24"/>
      <w:szCs w:val="24"/>
      <w:lang w:val="en-US" w:eastAsia="zh-CN" w:bidi="ar-SA"/>
    </w:rPr>
  </w:style>
  <w:style w:type="character" w:customStyle="1" w:styleId="117">
    <w:name w:val="pagelinks"/>
    <w:basedOn w:val="53"/>
    <w:qFormat/>
    <w:uiPriority w:val="0"/>
  </w:style>
  <w:style w:type="character" w:customStyle="1" w:styleId="118">
    <w:name w:val="morewin"/>
    <w:basedOn w:val="53"/>
    <w:qFormat/>
    <w:uiPriority w:val="0"/>
  </w:style>
  <w:style w:type="character" w:customStyle="1" w:styleId="119">
    <w:name w:val="open"/>
    <w:basedOn w:val="53"/>
    <w:qFormat/>
    <w:uiPriority w:val="0"/>
  </w:style>
  <w:style w:type="character" w:customStyle="1" w:styleId="120">
    <w:name w:val="样式2 Char Char"/>
    <w:link w:val="84"/>
    <w:qFormat/>
    <w:uiPriority w:val="0"/>
    <w:rPr>
      <w:b/>
      <w:kern w:val="2"/>
      <w:sz w:val="24"/>
      <w:szCs w:val="24"/>
    </w:rPr>
  </w:style>
  <w:style w:type="character" w:customStyle="1" w:styleId="121">
    <w:name w:val="批注文字 Char"/>
    <w:qFormat/>
    <w:uiPriority w:val="99"/>
    <w:rPr>
      <w:kern w:val="2"/>
      <w:sz w:val="24"/>
      <w:szCs w:val="28"/>
    </w:rPr>
  </w:style>
  <w:style w:type="character" w:customStyle="1" w:styleId="122">
    <w:name w:val="图片 Char Char"/>
    <w:link w:val="91"/>
    <w:qFormat/>
    <w:uiPriority w:val="0"/>
    <w:rPr>
      <w:kern w:val="2"/>
      <w:sz w:val="28"/>
      <w:szCs w:val="28"/>
    </w:rPr>
  </w:style>
  <w:style w:type="character" w:customStyle="1" w:styleId="123">
    <w:name w:val="页眉 字符"/>
    <w:link w:val="35"/>
    <w:qFormat/>
    <w:uiPriority w:val="99"/>
    <w:rPr>
      <w:rFonts w:ascii="Tahoma" w:hAnsi="Tahoma"/>
      <w:kern w:val="2"/>
      <w:sz w:val="18"/>
      <w:szCs w:val="18"/>
    </w:rPr>
  </w:style>
  <w:style w:type="character" w:customStyle="1" w:styleId="124">
    <w:name w:val="标题 7 字符"/>
    <w:link w:val="9"/>
    <w:qFormat/>
    <w:uiPriority w:val="99"/>
    <w:rPr>
      <w:b/>
      <w:bCs/>
      <w:kern w:val="2"/>
      <w:sz w:val="24"/>
      <w:szCs w:val="28"/>
    </w:rPr>
  </w:style>
  <w:style w:type="character" w:customStyle="1" w:styleId="125">
    <w:name w:val="标题 字符"/>
    <w:link w:val="47"/>
    <w:qFormat/>
    <w:uiPriority w:val="0"/>
    <w:rPr>
      <w:rFonts w:ascii="Cambria" w:hAnsi="Cambria"/>
      <w:b/>
      <w:bCs/>
      <w:kern w:val="2"/>
      <w:sz w:val="32"/>
      <w:szCs w:val="32"/>
    </w:rPr>
  </w:style>
  <w:style w:type="character" w:customStyle="1" w:styleId="126">
    <w:name w:val="标题 9 字符"/>
    <w:link w:val="11"/>
    <w:qFormat/>
    <w:uiPriority w:val="99"/>
    <w:rPr>
      <w:rFonts w:ascii="Arial" w:hAnsi="Arial" w:eastAsia="黑体"/>
      <w:kern w:val="2"/>
      <w:sz w:val="24"/>
      <w:szCs w:val="21"/>
    </w:rPr>
  </w:style>
  <w:style w:type="character" w:customStyle="1" w:styleId="127">
    <w:name w:val="error"/>
    <w:qFormat/>
    <w:uiPriority w:val="0"/>
    <w:rPr>
      <w:color w:val="CC0000"/>
    </w:rPr>
  </w:style>
  <w:style w:type="character" w:customStyle="1" w:styleId="128">
    <w:name w:val="add"/>
    <w:basedOn w:val="53"/>
    <w:qFormat/>
    <w:uiPriority w:val="0"/>
  </w:style>
  <w:style w:type="character" w:customStyle="1" w:styleId="129">
    <w:name w:val="批注主题 字符"/>
    <w:link w:val="48"/>
    <w:qFormat/>
    <w:uiPriority w:val="99"/>
    <w:rPr>
      <w:rFonts w:ascii="Tahoma" w:hAnsi="Tahoma"/>
      <w:b/>
      <w:bCs/>
      <w:kern w:val="2"/>
      <w:sz w:val="24"/>
      <w:szCs w:val="28"/>
    </w:rPr>
  </w:style>
  <w:style w:type="character" w:customStyle="1" w:styleId="130">
    <w:name w:val="pagebanner"/>
    <w:basedOn w:val="53"/>
    <w:qFormat/>
    <w:uiPriority w:val="0"/>
  </w:style>
  <w:style w:type="character" w:customStyle="1" w:styleId="131">
    <w:name w:val="文档结构图 字符"/>
    <w:link w:val="17"/>
    <w:qFormat/>
    <w:uiPriority w:val="99"/>
    <w:rPr>
      <w:rFonts w:ascii="宋体"/>
      <w:kern w:val="2"/>
      <w:sz w:val="18"/>
      <w:szCs w:val="18"/>
    </w:rPr>
  </w:style>
  <w:style w:type="character" w:customStyle="1" w:styleId="132">
    <w:name w:val="正文首行缩进 字符"/>
    <w:link w:val="49"/>
    <w:qFormat/>
    <w:uiPriority w:val="0"/>
    <w:rPr>
      <w:rFonts w:ascii="Tahoma" w:hAnsi="Tahoma"/>
      <w:kern w:val="2"/>
      <w:sz w:val="21"/>
      <w:szCs w:val="24"/>
    </w:rPr>
  </w:style>
  <w:style w:type="character" w:customStyle="1" w:styleId="133">
    <w:name w:val="表格标题 Char Char"/>
    <w:link w:val="89"/>
    <w:qFormat/>
    <w:uiPriority w:val="0"/>
    <w:rPr>
      <w:rFonts w:ascii="Arial" w:hAnsi="Arial" w:cs="Arial"/>
      <w:kern w:val="2"/>
      <w:sz w:val="24"/>
      <w:szCs w:val="24"/>
    </w:rPr>
  </w:style>
  <w:style w:type="character" w:customStyle="1" w:styleId="134">
    <w:name w:val="标题 6 字符"/>
    <w:link w:val="8"/>
    <w:qFormat/>
    <w:uiPriority w:val="99"/>
    <w:rPr>
      <w:rFonts w:ascii="Arial" w:hAnsi="Arial" w:eastAsia="黑体"/>
      <w:b/>
      <w:bCs/>
      <w:kern w:val="2"/>
      <w:sz w:val="24"/>
      <w:szCs w:val="28"/>
    </w:rPr>
  </w:style>
  <w:style w:type="character" w:customStyle="1" w:styleId="135">
    <w:name w:val="正文文本 字符1"/>
    <w:link w:val="22"/>
    <w:qFormat/>
    <w:uiPriority w:val="0"/>
    <w:rPr>
      <w:rFonts w:ascii="Tahoma" w:hAnsi="Tahoma"/>
      <w:kern w:val="2"/>
      <w:sz w:val="21"/>
      <w:szCs w:val="24"/>
    </w:rPr>
  </w:style>
  <w:style w:type="character" w:customStyle="1" w:styleId="136">
    <w:name w:val="10"/>
    <w:qFormat/>
    <w:uiPriority w:val="0"/>
    <w:rPr>
      <w:rFonts w:hint="default" w:ascii="Calibri" w:hAnsi="Calibri" w:cs="Calibri"/>
    </w:rPr>
  </w:style>
  <w:style w:type="character" w:customStyle="1" w:styleId="137">
    <w:name w:val="正文缩进 字符"/>
    <w:link w:val="7"/>
    <w:qFormat/>
    <w:uiPriority w:val="0"/>
    <w:rPr>
      <w:kern w:val="2"/>
      <w:sz w:val="24"/>
    </w:rPr>
  </w:style>
  <w:style w:type="character" w:customStyle="1" w:styleId="138">
    <w:name w:val="页脚 字符"/>
    <w:link w:val="33"/>
    <w:qFormat/>
    <w:uiPriority w:val="0"/>
    <w:rPr>
      <w:rFonts w:ascii="Tahoma" w:hAnsi="Tahoma"/>
      <w:kern w:val="2"/>
      <w:sz w:val="18"/>
      <w:szCs w:val="18"/>
    </w:rPr>
  </w:style>
  <w:style w:type="character" w:customStyle="1" w:styleId="139">
    <w:name w:val="mod"/>
    <w:basedOn w:val="53"/>
    <w:qFormat/>
    <w:uiPriority w:val="0"/>
  </w:style>
  <w:style w:type="character" w:customStyle="1" w:styleId="140">
    <w:name w:val="标题3 Char Char"/>
    <w:link w:val="87"/>
    <w:qFormat/>
    <w:uiPriority w:val="0"/>
    <w:rPr>
      <w:rFonts w:eastAsia="黑体"/>
      <w:kern w:val="2"/>
      <w:sz w:val="28"/>
      <w:szCs w:val="32"/>
    </w:rPr>
  </w:style>
  <w:style w:type="paragraph" w:customStyle="1" w:styleId="141">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2">
    <w:name w:val="redfilefwwh"/>
    <w:basedOn w:val="53"/>
    <w:qFormat/>
    <w:uiPriority w:val="0"/>
    <w:rPr>
      <w:color w:val="BA2636"/>
      <w:sz w:val="12"/>
      <w:szCs w:val="12"/>
    </w:rPr>
  </w:style>
  <w:style w:type="character" w:customStyle="1" w:styleId="143">
    <w:name w:val="gjfg"/>
    <w:basedOn w:val="53"/>
    <w:qFormat/>
    <w:uiPriority w:val="0"/>
  </w:style>
  <w:style w:type="character" w:customStyle="1" w:styleId="144">
    <w:name w:val="redfilenumber"/>
    <w:basedOn w:val="53"/>
    <w:qFormat/>
    <w:uiPriority w:val="0"/>
    <w:rPr>
      <w:color w:val="BA2636"/>
      <w:sz w:val="12"/>
      <w:szCs w:val="12"/>
    </w:rPr>
  </w:style>
  <w:style w:type="character" w:customStyle="1" w:styleId="145">
    <w:name w:val="qxdate"/>
    <w:basedOn w:val="53"/>
    <w:qFormat/>
    <w:uiPriority w:val="0"/>
    <w:rPr>
      <w:color w:val="333333"/>
      <w:sz w:val="12"/>
      <w:szCs w:val="12"/>
    </w:rPr>
  </w:style>
  <w:style w:type="character" w:customStyle="1" w:styleId="146">
    <w:name w:val="prev"/>
    <w:basedOn w:val="53"/>
    <w:qFormat/>
    <w:uiPriority w:val="0"/>
    <w:rPr>
      <w:rFonts w:ascii="微软雅黑" w:hAnsi="微软雅黑" w:eastAsia="微软雅黑" w:cs="微软雅黑"/>
      <w:sz w:val="14"/>
      <w:szCs w:val="14"/>
    </w:rPr>
  </w:style>
  <w:style w:type="character" w:customStyle="1" w:styleId="147">
    <w:name w:val="cfdate"/>
    <w:basedOn w:val="53"/>
    <w:qFormat/>
    <w:uiPriority w:val="0"/>
    <w:rPr>
      <w:color w:val="333333"/>
      <w:sz w:val="12"/>
      <w:szCs w:val="12"/>
    </w:rPr>
  </w:style>
  <w:style w:type="character" w:customStyle="1" w:styleId="148">
    <w:name w:val="displayarti"/>
    <w:basedOn w:val="53"/>
    <w:qFormat/>
    <w:uiPriority w:val="0"/>
    <w:rPr>
      <w:color w:val="FFFFFF"/>
      <w:shd w:val="clear" w:color="auto" w:fill="A00000"/>
    </w:rPr>
  </w:style>
  <w:style w:type="character" w:customStyle="1" w:styleId="149">
    <w:name w:val="next2"/>
    <w:basedOn w:val="53"/>
    <w:qFormat/>
    <w:uiPriority w:val="0"/>
    <w:rPr>
      <w:rFonts w:hint="eastAsia" w:ascii="微软雅黑" w:hAnsi="微软雅黑" w:eastAsia="微软雅黑" w:cs="微软雅黑"/>
      <w:sz w:val="14"/>
      <w:szCs w:val="14"/>
    </w:rPr>
  </w:style>
  <w:style w:type="character" w:customStyle="1" w:styleId="150">
    <w:name w:val="next3"/>
    <w:basedOn w:val="53"/>
    <w:qFormat/>
    <w:uiPriority w:val="0"/>
    <w:rPr>
      <w:color w:val="888888"/>
    </w:rPr>
  </w:style>
  <w:style w:type="character" w:customStyle="1" w:styleId="151">
    <w:name w:val="next"/>
    <w:basedOn w:val="53"/>
    <w:qFormat/>
    <w:uiPriority w:val="0"/>
    <w:rPr>
      <w:rFonts w:ascii="微软雅黑" w:hAnsi="微软雅黑" w:eastAsia="微软雅黑" w:cs="微软雅黑"/>
      <w:sz w:val="14"/>
      <w:szCs w:val="14"/>
    </w:rPr>
  </w:style>
  <w:style w:type="character" w:customStyle="1" w:styleId="152">
    <w:name w:val="prev1"/>
    <w:basedOn w:val="53"/>
    <w:qFormat/>
    <w:uiPriority w:val="0"/>
    <w:rPr>
      <w:color w:val="888888"/>
    </w:rPr>
  </w:style>
  <w:style w:type="paragraph" w:customStyle="1" w:styleId="153">
    <w:name w:val="Body text|21"/>
    <w:basedOn w:val="1"/>
    <w:link w:val="155"/>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4">
    <w:name w:val="Body text|2 + Spacing 0 pt"/>
    <w:basedOn w:val="155"/>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5">
    <w:name w:val="Body text|2_"/>
    <w:basedOn w:val="53"/>
    <w:link w:val="153"/>
    <w:qFormat/>
    <w:uiPriority w:val="0"/>
    <w:rPr>
      <w:rFonts w:ascii="PMingLiU" w:hAnsi="PMingLiU" w:eastAsia="PMingLiU" w:cs="PMingLiU"/>
      <w:spacing w:val="30"/>
    </w:rPr>
  </w:style>
  <w:style w:type="character" w:customStyle="1" w:styleId="156">
    <w:name w:val="Body text|2 + Spacing 3 pt"/>
    <w:basedOn w:val="155"/>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7">
    <w:name w:val="图文"/>
    <w:basedOn w:val="1"/>
    <w:qFormat/>
    <w:uiPriority w:val="0"/>
    <w:pPr>
      <w:adjustRightInd w:val="0"/>
      <w:snapToGrid w:val="0"/>
      <w:spacing w:after="50" w:line="360" w:lineRule="auto"/>
    </w:pPr>
    <w:rPr>
      <w:sz w:val="24"/>
    </w:rPr>
  </w:style>
  <w:style w:type="paragraph" w:customStyle="1" w:styleId="158">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9">
    <w:name w:val="Char"/>
    <w:basedOn w:val="1"/>
    <w:qFormat/>
    <w:uiPriority w:val="0"/>
    <w:rPr>
      <w:rFonts w:ascii="仿宋_GB2312" w:eastAsia="仿宋_GB2312"/>
      <w:b/>
      <w:sz w:val="32"/>
      <w:szCs w:val="32"/>
    </w:rPr>
  </w:style>
  <w:style w:type="paragraph" w:customStyle="1" w:styleId="160">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1">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2">
    <w:name w:val="正文文本缩进 2 字符"/>
    <w:basedOn w:val="53"/>
    <w:link w:val="31"/>
    <w:qFormat/>
    <w:uiPriority w:val="99"/>
    <w:rPr>
      <w:rFonts w:ascii="Times New Roman" w:hAnsi="Times New Roman" w:eastAsia="宋体" w:cs="Times New Roman"/>
      <w:kern w:val="2"/>
      <w:sz w:val="24"/>
      <w:szCs w:val="30"/>
    </w:rPr>
  </w:style>
  <w:style w:type="paragraph" w:customStyle="1" w:styleId="16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4">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5">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6">
    <w:name w:val="正文文本缩进 字符"/>
    <w:basedOn w:val="53"/>
    <w:link w:val="23"/>
    <w:qFormat/>
    <w:uiPriority w:val="99"/>
    <w:rPr>
      <w:rFonts w:ascii="Tahoma" w:hAnsi="Tahoma" w:eastAsia="Arial Unicode MS" w:cs="Times New Roman"/>
      <w:kern w:val="2"/>
      <w:sz w:val="21"/>
      <w:szCs w:val="24"/>
    </w:rPr>
  </w:style>
  <w:style w:type="character" w:customStyle="1" w:styleId="167">
    <w:name w:val="正文首行缩进 2 字符"/>
    <w:basedOn w:val="166"/>
    <w:link w:val="50"/>
    <w:qFormat/>
    <w:uiPriority w:val="0"/>
    <w:rPr>
      <w:rFonts w:ascii="Times New Roman" w:hAnsi="Times New Roman" w:eastAsia="宋体" w:cs="Times New Roman"/>
      <w:kern w:val="2"/>
      <w:sz w:val="21"/>
      <w:szCs w:val="24"/>
    </w:rPr>
  </w:style>
  <w:style w:type="character" w:customStyle="1" w:styleId="168">
    <w:name w:val="正文文本 2 字符"/>
    <w:basedOn w:val="53"/>
    <w:link w:val="43"/>
    <w:qFormat/>
    <w:uiPriority w:val="99"/>
    <w:rPr>
      <w:rFonts w:ascii="宋体" w:hAnsi="Times New Roman" w:eastAsia="宋体" w:cs="Times New Roman"/>
      <w:kern w:val="2"/>
      <w:sz w:val="21"/>
    </w:rPr>
  </w:style>
  <w:style w:type="paragraph" w:customStyle="1" w:styleId="169">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0">
    <w:name w:val="样式 标题 2 + (符号) 宋体 小四"/>
    <w:basedOn w:val="3"/>
    <w:qFormat/>
    <w:uiPriority w:val="0"/>
    <w:pPr>
      <w:keepNext/>
      <w:keepLines/>
      <w:spacing w:line="416" w:lineRule="auto"/>
    </w:pPr>
    <w:rPr>
      <w:rFonts w:ascii="Arial" w:hAnsi="Arial" w:eastAsia="宋体"/>
      <w:bCs/>
      <w:sz w:val="24"/>
    </w:rPr>
  </w:style>
  <w:style w:type="character" w:customStyle="1" w:styleId="171">
    <w:name w:val="Char2"/>
    <w:qFormat/>
    <w:uiPriority w:val="0"/>
    <w:rPr>
      <w:rFonts w:ascii="Arial" w:hAnsi="Arial" w:eastAsia="黑体"/>
      <w:b/>
      <w:bCs/>
      <w:kern w:val="2"/>
      <w:sz w:val="32"/>
      <w:szCs w:val="32"/>
      <w:lang w:val="en-US" w:eastAsia="zh-CN" w:bidi="ar-SA"/>
    </w:rPr>
  </w:style>
  <w:style w:type="character" w:customStyle="1" w:styleId="172">
    <w:name w:val="样式 标题 2 + (符号) 宋体 小四 Char"/>
    <w:qFormat/>
    <w:uiPriority w:val="0"/>
    <w:rPr>
      <w:rFonts w:ascii="Arial" w:hAnsi="Arial" w:eastAsia="宋体"/>
      <w:b/>
      <w:bCs/>
      <w:kern w:val="2"/>
      <w:sz w:val="24"/>
      <w:szCs w:val="32"/>
      <w:lang w:val="en-US" w:eastAsia="zh-CN" w:bidi="ar-SA"/>
    </w:rPr>
  </w:style>
  <w:style w:type="paragraph" w:customStyle="1" w:styleId="173">
    <w:name w:val="样式1"/>
    <w:basedOn w:val="1"/>
    <w:next w:val="4"/>
    <w:qFormat/>
    <w:uiPriority w:val="99"/>
    <w:rPr>
      <w:rFonts w:eastAsia="宋体"/>
      <w:sz w:val="24"/>
      <w:szCs w:val="20"/>
    </w:rPr>
  </w:style>
  <w:style w:type="paragraph" w:customStyle="1" w:styleId="174">
    <w:name w:val="默认段落字体 Para Char Char Char Char Char Char Char Char Char Char"/>
    <w:basedOn w:val="17"/>
    <w:qFormat/>
    <w:uiPriority w:val="0"/>
    <w:pPr>
      <w:shd w:val="clear" w:color="auto" w:fill="000080"/>
      <w:spacing w:line="240" w:lineRule="auto"/>
    </w:pPr>
    <w:rPr>
      <w:rFonts w:ascii="Tahoma" w:hAnsi="Tahoma" w:eastAsia="宋体"/>
      <w:sz w:val="24"/>
      <w:szCs w:val="24"/>
    </w:rPr>
  </w:style>
  <w:style w:type="paragraph" w:customStyle="1" w:styleId="175">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6">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8">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6">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7">
    <w:name w:val="日期 字符"/>
    <w:link w:val="30"/>
    <w:qFormat/>
    <w:uiPriority w:val="99"/>
    <w:rPr>
      <w:rFonts w:ascii="Tahoma" w:hAnsi="Tahoma" w:eastAsia="Arial Unicode MS" w:cs="Times New Roman"/>
      <w:kern w:val="2"/>
      <w:sz w:val="21"/>
      <w:szCs w:val="24"/>
    </w:rPr>
  </w:style>
  <w:style w:type="character" w:customStyle="1" w:styleId="198">
    <w:name w:val="Char Char"/>
    <w:qFormat/>
    <w:uiPriority w:val="0"/>
    <w:rPr>
      <w:rFonts w:eastAsia="宋体"/>
      <w:kern w:val="2"/>
      <w:sz w:val="24"/>
      <w:lang w:val="en-US" w:eastAsia="zh-CN" w:bidi="ar-SA"/>
    </w:rPr>
  </w:style>
  <w:style w:type="character" w:customStyle="1" w:styleId="199">
    <w:name w:val="称呼 字符"/>
    <w:basedOn w:val="53"/>
    <w:link w:val="20"/>
    <w:qFormat/>
    <w:uiPriority w:val="0"/>
    <w:rPr>
      <w:rFonts w:ascii="..ì." w:hAnsi="Times New Roman" w:eastAsia="..ì." w:cs="Times New Roman"/>
      <w:sz w:val="24"/>
    </w:rPr>
  </w:style>
  <w:style w:type="character" w:customStyle="1" w:styleId="200">
    <w:name w:val="注释标题 字符"/>
    <w:basedOn w:val="53"/>
    <w:link w:val="13"/>
    <w:qFormat/>
    <w:uiPriority w:val="0"/>
    <w:rPr>
      <w:rFonts w:ascii="..ì." w:hAnsi="Times New Roman" w:eastAsia="..ì." w:cs="Times New Roman"/>
      <w:sz w:val="24"/>
    </w:rPr>
  </w:style>
  <w:style w:type="paragraph" w:customStyle="1" w:styleId="201">
    <w:name w:val="1 Char Char Char Char"/>
    <w:basedOn w:val="1"/>
    <w:qFormat/>
    <w:uiPriority w:val="0"/>
    <w:rPr>
      <w:rFonts w:ascii="Tahoma" w:hAnsi="Tahoma" w:eastAsia="宋体"/>
      <w:sz w:val="24"/>
      <w:szCs w:val="20"/>
    </w:rPr>
  </w:style>
  <w:style w:type="paragraph" w:customStyle="1" w:styleId="20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3">
    <w:name w:val="TOC 标题2"/>
    <w:basedOn w:val="2"/>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4">
    <w:name w:val="标题 1 Char1"/>
    <w:qFormat/>
    <w:uiPriority w:val="99"/>
    <w:rPr>
      <w:rFonts w:ascii="黑体" w:eastAsia="黑体"/>
      <w:sz w:val="52"/>
      <w:lang w:bidi="ar-SA"/>
    </w:rPr>
  </w:style>
  <w:style w:type="paragraph" w:customStyle="1" w:styleId="205">
    <w:name w:val="样式 标题 2 + Times New Roman 四号 非加粗 段前: 5 磅 段后: 0 磅 行距: 固定值 20..."/>
    <w:basedOn w:val="3"/>
    <w:qFormat/>
    <w:uiPriority w:val="99"/>
    <w:pPr>
      <w:keepNext/>
      <w:keepLines/>
      <w:spacing w:before="100" w:after="0" w:line="400" w:lineRule="exact"/>
    </w:pPr>
    <w:rPr>
      <w:rFonts w:ascii="Times New Roman" w:hAnsi="Times New Roman" w:eastAsia="黑体" w:cs="宋体"/>
      <w:sz w:val="28"/>
      <w:szCs w:val="20"/>
    </w:rPr>
  </w:style>
  <w:style w:type="paragraph" w:customStyle="1" w:styleId="206">
    <w:name w:val="3"/>
    <w:basedOn w:val="1"/>
    <w:next w:val="21"/>
    <w:qFormat/>
    <w:uiPriority w:val="99"/>
    <w:rPr>
      <w:rFonts w:ascii="宋体" w:eastAsia="宋体"/>
      <w:sz w:val="24"/>
      <w:szCs w:val="20"/>
    </w:rPr>
  </w:style>
  <w:style w:type="character" w:customStyle="1" w:styleId="207">
    <w:name w:val="正文文本 3 字符"/>
    <w:basedOn w:val="53"/>
    <w:link w:val="21"/>
    <w:qFormat/>
    <w:uiPriority w:val="99"/>
    <w:rPr>
      <w:rFonts w:ascii="Times New Roman" w:hAnsi="Times New Roman" w:eastAsia="宋体" w:cs="Times New Roman"/>
      <w:kern w:val="2"/>
      <w:sz w:val="16"/>
      <w:szCs w:val="16"/>
    </w:rPr>
  </w:style>
  <w:style w:type="paragraph" w:customStyle="1" w:styleId="208">
    <w:name w:val="样式 标题 3 + (中文) 黑体 小四 非加粗 段前: 7.8 磅 段后: 0 磅 行距: 固定值 20 磅"/>
    <w:basedOn w:val="4"/>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9">
    <w:name w:val="2"/>
    <w:basedOn w:val="1"/>
    <w:next w:val="23"/>
    <w:qFormat/>
    <w:uiPriority w:val="99"/>
    <w:pPr>
      <w:ind w:left="432"/>
    </w:pPr>
    <w:rPr>
      <w:rFonts w:eastAsia="宋体"/>
      <w:szCs w:val="20"/>
    </w:rPr>
  </w:style>
  <w:style w:type="character" w:customStyle="1" w:styleId="210">
    <w:name w:val="正文文本缩进 3 字符"/>
    <w:link w:val="40"/>
    <w:qFormat/>
    <w:uiPriority w:val="99"/>
    <w:rPr>
      <w:rFonts w:ascii="Times New Roman" w:hAnsi="Times New Roman" w:eastAsia="Arial Unicode MS" w:cs="Times New Roman"/>
      <w:kern w:val="2"/>
      <w:sz w:val="16"/>
      <w:szCs w:val="16"/>
    </w:rPr>
  </w:style>
  <w:style w:type="paragraph" w:customStyle="1" w:styleId="211">
    <w:name w:val="样式 标题 1 + 黑体 三号 非加粗 居中 段前: 6 磅 段后: 6 磅 行距: 固定值 20 磅"/>
    <w:basedOn w:val="2"/>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2">
    <w:name w:val="Char1111"/>
    <w:basedOn w:val="1"/>
    <w:qFormat/>
    <w:uiPriority w:val="0"/>
    <w:rPr>
      <w:rFonts w:ascii="Tahoma" w:hAnsi="Tahoma" w:eastAsia="宋体"/>
      <w:sz w:val="24"/>
      <w:szCs w:val="20"/>
    </w:rPr>
  </w:style>
  <w:style w:type="character" w:customStyle="1" w:styleId="213">
    <w:name w:val="font161"/>
    <w:qFormat/>
    <w:uiPriority w:val="99"/>
    <w:rPr>
      <w:b/>
      <w:bCs/>
      <w:sz w:val="32"/>
      <w:szCs w:val="32"/>
    </w:rPr>
  </w:style>
  <w:style w:type="paragraph" w:customStyle="1" w:styleId="214">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5">
    <w:name w:val="表格"/>
    <w:basedOn w:val="1"/>
    <w:qFormat/>
    <w:uiPriority w:val="99"/>
    <w:pPr>
      <w:jc w:val="center"/>
      <w:textAlignment w:val="center"/>
    </w:pPr>
    <w:rPr>
      <w:rFonts w:ascii="华文细黑" w:hAnsi="华文细黑" w:eastAsia="宋体"/>
      <w:kern w:val="0"/>
      <w:szCs w:val="20"/>
    </w:rPr>
  </w:style>
  <w:style w:type="paragraph" w:customStyle="1" w:styleId="216">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7">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8">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9">
    <w:name w:val="样式 粉红"/>
    <w:qFormat/>
    <w:uiPriority w:val="99"/>
    <w:rPr>
      <w:color w:val="auto"/>
      <w:u w:val="none"/>
    </w:rPr>
  </w:style>
  <w:style w:type="character" w:customStyle="1" w:styleId="220">
    <w:name w:val="Char Char1"/>
    <w:qFormat/>
    <w:uiPriority w:val="0"/>
    <w:rPr>
      <w:rFonts w:eastAsia="宋体"/>
      <w:kern w:val="2"/>
      <w:sz w:val="24"/>
      <w:lang w:val="en-US" w:eastAsia="zh-CN" w:bidi="ar-SA"/>
    </w:rPr>
  </w:style>
  <w:style w:type="character" w:customStyle="1" w:styleId="221">
    <w:name w:val="纯文本 字符"/>
    <w:link w:val="25"/>
    <w:qFormat/>
    <w:uiPriority w:val="0"/>
    <w:rPr>
      <w:rFonts w:ascii="宋体" w:hAnsi="Courier New" w:eastAsia="Arial Unicode MS" w:cs="Times New Roman"/>
      <w:kern w:val="2"/>
      <w:sz w:val="21"/>
      <w:szCs w:val="21"/>
    </w:rPr>
  </w:style>
  <w:style w:type="paragraph" w:customStyle="1" w:styleId="222">
    <w:name w:val="Char Char Char Char"/>
    <w:basedOn w:val="1"/>
    <w:qFormat/>
    <w:uiPriority w:val="0"/>
    <w:pPr>
      <w:widowControl/>
      <w:spacing w:after="160" w:line="240" w:lineRule="exact"/>
      <w:jc w:val="left"/>
    </w:pPr>
    <w:rPr>
      <w:rFonts w:eastAsia="宋体"/>
      <w:szCs w:val="20"/>
    </w:rPr>
  </w:style>
  <w:style w:type="paragraph" w:customStyle="1" w:styleId="223">
    <w:name w:val="p17"/>
    <w:basedOn w:val="1"/>
    <w:qFormat/>
    <w:uiPriority w:val="99"/>
    <w:pPr>
      <w:widowControl/>
    </w:pPr>
    <w:rPr>
      <w:rFonts w:eastAsia="宋体"/>
      <w:kern w:val="0"/>
      <w:szCs w:val="21"/>
    </w:rPr>
  </w:style>
  <w:style w:type="character" w:customStyle="1" w:styleId="224">
    <w:name w:val="H4 Char"/>
    <w:qFormat/>
    <w:uiPriority w:val="0"/>
    <w:rPr>
      <w:b/>
      <w:sz w:val="28"/>
    </w:rPr>
  </w:style>
  <w:style w:type="character" w:customStyle="1" w:styleId="225">
    <w:name w:val="Char Char2"/>
    <w:qFormat/>
    <w:uiPriority w:val="0"/>
    <w:rPr>
      <w:rFonts w:eastAsia="宋体"/>
      <w:kern w:val="2"/>
      <w:sz w:val="24"/>
      <w:lang w:val="en-US" w:eastAsia="zh-CN" w:bidi="ar-SA"/>
    </w:rPr>
  </w:style>
  <w:style w:type="character" w:customStyle="1" w:styleId="226">
    <w:name w:val="Char Char111"/>
    <w:qFormat/>
    <w:uiPriority w:val="99"/>
    <w:rPr>
      <w:rFonts w:eastAsia="宋体"/>
      <w:kern w:val="2"/>
      <w:sz w:val="24"/>
      <w:lang w:val="en-US" w:eastAsia="zh-CN" w:bidi="ar-SA"/>
    </w:rPr>
  </w:style>
  <w:style w:type="paragraph" w:customStyle="1" w:styleId="227">
    <w:name w:val="Char Char Char Char111"/>
    <w:basedOn w:val="1"/>
    <w:qFormat/>
    <w:uiPriority w:val="0"/>
    <w:pPr>
      <w:widowControl/>
      <w:spacing w:after="160" w:line="240" w:lineRule="exact"/>
      <w:jc w:val="left"/>
    </w:pPr>
    <w:rPr>
      <w:rFonts w:eastAsia="宋体"/>
      <w:szCs w:val="20"/>
    </w:rPr>
  </w:style>
  <w:style w:type="paragraph" w:customStyle="1" w:styleId="228">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1">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8">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9">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0">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1">
    <w:name w:val="章标题"/>
    <w:next w:val="1"/>
    <w:link w:val="248"/>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2">
    <w:name w:val="一级条标题"/>
    <w:basedOn w:val="241"/>
    <w:next w:val="1"/>
    <w:link w:val="249"/>
    <w:qFormat/>
    <w:uiPriority w:val="0"/>
    <w:pPr>
      <w:numPr>
        <w:ilvl w:val="2"/>
      </w:numPr>
      <w:tabs>
        <w:tab w:val="left" w:pos="360"/>
      </w:tabs>
      <w:spacing w:beforeLines="0" w:afterLines="0"/>
      <w:ind w:left="315"/>
      <w:outlineLvl w:val="2"/>
    </w:pPr>
  </w:style>
  <w:style w:type="paragraph" w:customStyle="1" w:styleId="243">
    <w:name w:val="二级条标题"/>
    <w:basedOn w:val="242"/>
    <w:next w:val="1"/>
    <w:link w:val="250"/>
    <w:qFormat/>
    <w:uiPriority w:val="0"/>
    <w:pPr>
      <w:numPr>
        <w:ilvl w:val="3"/>
      </w:numPr>
      <w:ind w:left="315"/>
      <w:outlineLvl w:val="3"/>
    </w:pPr>
  </w:style>
  <w:style w:type="paragraph" w:customStyle="1" w:styleId="244">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5">
    <w:name w:val="三级条标题"/>
    <w:basedOn w:val="243"/>
    <w:next w:val="1"/>
    <w:qFormat/>
    <w:uiPriority w:val="0"/>
    <w:pPr>
      <w:numPr>
        <w:ilvl w:val="4"/>
      </w:numPr>
      <w:tabs>
        <w:tab w:val="left" w:pos="1680"/>
        <w:tab w:val="left" w:pos="2100"/>
      </w:tabs>
      <w:ind w:left="2100" w:hanging="420"/>
      <w:outlineLvl w:val="4"/>
    </w:pPr>
  </w:style>
  <w:style w:type="paragraph" w:customStyle="1" w:styleId="246">
    <w:name w:val="四级条标题"/>
    <w:basedOn w:val="245"/>
    <w:next w:val="1"/>
    <w:qFormat/>
    <w:uiPriority w:val="0"/>
    <w:pPr>
      <w:numPr>
        <w:ilvl w:val="5"/>
      </w:numPr>
      <w:tabs>
        <w:tab w:val="left" w:pos="2520"/>
      </w:tabs>
      <w:ind w:left="2520" w:hanging="420"/>
      <w:outlineLvl w:val="5"/>
    </w:pPr>
  </w:style>
  <w:style w:type="paragraph" w:customStyle="1" w:styleId="247">
    <w:name w:val="五级条标题"/>
    <w:basedOn w:val="246"/>
    <w:next w:val="1"/>
    <w:qFormat/>
    <w:uiPriority w:val="0"/>
    <w:pPr>
      <w:numPr>
        <w:ilvl w:val="6"/>
      </w:numPr>
      <w:tabs>
        <w:tab w:val="left" w:pos="2940"/>
      </w:tabs>
      <w:ind w:left="2940" w:hanging="420"/>
      <w:outlineLvl w:val="6"/>
    </w:pPr>
  </w:style>
  <w:style w:type="character" w:customStyle="1" w:styleId="248">
    <w:name w:val="章标题 Char"/>
    <w:link w:val="241"/>
    <w:qFormat/>
    <w:uiPriority w:val="0"/>
    <w:rPr>
      <w:rFonts w:ascii="黑体" w:eastAsia="黑体"/>
      <w:sz w:val="21"/>
    </w:rPr>
  </w:style>
  <w:style w:type="character" w:customStyle="1" w:styleId="249">
    <w:name w:val="一级条标题 Char"/>
    <w:link w:val="242"/>
    <w:qFormat/>
    <w:uiPriority w:val="0"/>
    <w:rPr>
      <w:rFonts w:ascii="黑体" w:eastAsia="黑体"/>
      <w:sz w:val="21"/>
    </w:rPr>
  </w:style>
  <w:style w:type="character" w:customStyle="1" w:styleId="250">
    <w:name w:val="二级条标题 Char"/>
    <w:link w:val="243"/>
    <w:qFormat/>
    <w:uiPriority w:val="0"/>
    <w:rPr>
      <w:rFonts w:ascii="黑体" w:eastAsia="黑体"/>
      <w:sz w:val="21"/>
    </w:rPr>
  </w:style>
  <w:style w:type="character" w:customStyle="1" w:styleId="251">
    <w:name w:val="Heading 1 Char"/>
    <w:qFormat/>
    <w:locked/>
    <w:uiPriority w:val="0"/>
    <w:rPr>
      <w:rFonts w:ascii="黑体" w:hAnsi="Times New Roman" w:eastAsia="黑体" w:cs="Times New Roman"/>
      <w:kern w:val="0"/>
      <w:sz w:val="20"/>
      <w:szCs w:val="20"/>
    </w:rPr>
  </w:style>
  <w:style w:type="character" w:customStyle="1" w:styleId="252">
    <w:name w:val="Heading 2 Char"/>
    <w:qFormat/>
    <w:locked/>
    <w:uiPriority w:val="0"/>
    <w:rPr>
      <w:rFonts w:ascii="Times New Roman" w:hAnsi="Times New Roman" w:eastAsia="宋体" w:cs="Times New Roman"/>
      <w:b/>
      <w:kern w:val="0"/>
      <w:sz w:val="32"/>
      <w:szCs w:val="32"/>
    </w:rPr>
  </w:style>
  <w:style w:type="character" w:customStyle="1" w:styleId="253">
    <w:name w:val="标题 3 Char1"/>
    <w:qFormat/>
    <w:locked/>
    <w:uiPriority w:val="99"/>
    <w:rPr>
      <w:rFonts w:eastAsia="宋体"/>
      <w:b/>
      <w:sz w:val="32"/>
      <w:lang w:val="en-US" w:eastAsia="zh-CN" w:bidi="ar-SA"/>
    </w:rPr>
  </w:style>
  <w:style w:type="character" w:customStyle="1" w:styleId="254">
    <w:name w:val="Heading 4 Char"/>
    <w:qFormat/>
    <w:locked/>
    <w:uiPriority w:val="0"/>
    <w:rPr>
      <w:rFonts w:ascii="Times New Roman" w:hAnsi="Times New Roman" w:eastAsia="宋体" w:cs="Times New Roman"/>
      <w:b/>
      <w:kern w:val="0"/>
      <w:sz w:val="20"/>
      <w:szCs w:val="20"/>
    </w:rPr>
  </w:style>
  <w:style w:type="character" w:customStyle="1" w:styleId="255">
    <w:name w:val="Heading 5 Char"/>
    <w:qFormat/>
    <w:locked/>
    <w:uiPriority w:val="0"/>
    <w:rPr>
      <w:rFonts w:ascii="Times New Roman" w:hAnsi="Times New Roman" w:eastAsia="宋体" w:cs="Times New Roman"/>
      <w:b/>
      <w:bCs/>
      <w:sz w:val="28"/>
      <w:szCs w:val="28"/>
    </w:rPr>
  </w:style>
  <w:style w:type="character" w:customStyle="1" w:styleId="256">
    <w:name w:val="Heading 6 Char"/>
    <w:qFormat/>
    <w:locked/>
    <w:uiPriority w:val="0"/>
    <w:rPr>
      <w:rFonts w:ascii="Arial" w:hAnsi="Arial" w:eastAsia="黑体" w:cs="Times New Roman"/>
      <w:b/>
      <w:bCs/>
      <w:kern w:val="0"/>
      <w:sz w:val="24"/>
      <w:szCs w:val="24"/>
    </w:rPr>
  </w:style>
  <w:style w:type="character" w:customStyle="1" w:styleId="257">
    <w:name w:val="Heading 7 Char"/>
    <w:qFormat/>
    <w:locked/>
    <w:uiPriority w:val="0"/>
    <w:rPr>
      <w:rFonts w:ascii="Times New Roman" w:hAnsi="Times New Roman" w:eastAsia="宋体" w:cs="Times New Roman"/>
      <w:b/>
      <w:bCs/>
      <w:kern w:val="0"/>
      <w:sz w:val="24"/>
      <w:szCs w:val="24"/>
    </w:rPr>
  </w:style>
  <w:style w:type="character" w:customStyle="1" w:styleId="258">
    <w:name w:val="Heading 8 Char"/>
    <w:qFormat/>
    <w:locked/>
    <w:uiPriority w:val="0"/>
    <w:rPr>
      <w:rFonts w:ascii="Arial" w:hAnsi="Arial" w:eastAsia="黑体" w:cs="Times New Roman"/>
      <w:kern w:val="0"/>
      <w:sz w:val="24"/>
      <w:szCs w:val="24"/>
    </w:rPr>
  </w:style>
  <w:style w:type="character" w:customStyle="1" w:styleId="259">
    <w:name w:val="Heading 9 Char"/>
    <w:qFormat/>
    <w:locked/>
    <w:uiPriority w:val="0"/>
    <w:rPr>
      <w:rFonts w:ascii="Arial" w:hAnsi="Arial" w:eastAsia="黑体" w:cs="Times New Roman"/>
      <w:kern w:val="0"/>
      <w:sz w:val="21"/>
      <w:szCs w:val="21"/>
    </w:rPr>
  </w:style>
  <w:style w:type="character" w:customStyle="1" w:styleId="260">
    <w:name w:val="Document Map Char"/>
    <w:qFormat/>
    <w:locked/>
    <w:uiPriority w:val="0"/>
    <w:rPr>
      <w:rFonts w:ascii="Times New Roman" w:hAnsi="Times New Roman" w:eastAsia="宋体" w:cs="Times New Roman"/>
      <w:sz w:val="24"/>
      <w:szCs w:val="24"/>
      <w:shd w:val="clear" w:color="auto" w:fill="000080"/>
    </w:rPr>
  </w:style>
  <w:style w:type="character" w:customStyle="1" w:styleId="261">
    <w:name w:val="Date Char"/>
    <w:qFormat/>
    <w:locked/>
    <w:uiPriority w:val="0"/>
    <w:rPr>
      <w:rFonts w:ascii="Times New Roman" w:hAnsi="Times New Roman" w:eastAsia="宋体" w:cs="Times New Roman"/>
      <w:sz w:val="20"/>
      <w:szCs w:val="20"/>
    </w:rPr>
  </w:style>
  <w:style w:type="character" w:customStyle="1" w:styleId="262">
    <w:name w:val="Header Char"/>
    <w:qFormat/>
    <w:locked/>
    <w:uiPriority w:val="0"/>
    <w:rPr>
      <w:rFonts w:ascii="Times New Roman" w:hAnsi="Times New Roman" w:eastAsia="宋体" w:cs="Times New Roman"/>
      <w:kern w:val="0"/>
      <w:sz w:val="20"/>
      <w:szCs w:val="20"/>
    </w:rPr>
  </w:style>
  <w:style w:type="character" w:customStyle="1" w:styleId="263">
    <w:name w:val="Footer Char"/>
    <w:qFormat/>
    <w:locked/>
    <w:uiPriority w:val="0"/>
    <w:rPr>
      <w:rFonts w:ascii="Times New Roman" w:hAnsi="Times New Roman" w:eastAsia="宋体" w:cs="Times New Roman"/>
      <w:kern w:val="0"/>
      <w:sz w:val="20"/>
      <w:szCs w:val="20"/>
    </w:rPr>
  </w:style>
  <w:style w:type="character" w:customStyle="1" w:styleId="264">
    <w:name w:val="Plain Text Char"/>
    <w:qFormat/>
    <w:locked/>
    <w:uiPriority w:val="0"/>
    <w:rPr>
      <w:rFonts w:ascii="宋体" w:hAnsi="Courier New" w:eastAsia="宋体" w:cs="Times New Roman"/>
      <w:sz w:val="20"/>
      <w:szCs w:val="20"/>
    </w:rPr>
  </w:style>
  <w:style w:type="character" w:customStyle="1" w:styleId="265">
    <w:name w:val="Body Text Indent 2 Char"/>
    <w:qFormat/>
    <w:locked/>
    <w:uiPriority w:val="0"/>
    <w:rPr>
      <w:rFonts w:ascii="Times New Roman" w:hAnsi="Times New Roman" w:eastAsia="宋体" w:cs="Times New Roman"/>
      <w:sz w:val="30"/>
      <w:szCs w:val="30"/>
    </w:rPr>
  </w:style>
  <w:style w:type="character" w:customStyle="1" w:styleId="266">
    <w:name w:val="Body Text Indent 3 Char"/>
    <w:qFormat/>
    <w:locked/>
    <w:uiPriority w:val="0"/>
    <w:rPr>
      <w:rFonts w:ascii="Times New Roman" w:hAnsi="Times New Roman" w:eastAsia="宋体" w:cs="Times New Roman"/>
      <w:sz w:val="30"/>
      <w:szCs w:val="30"/>
    </w:rPr>
  </w:style>
  <w:style w:type="character" w:customStyle="1" w:styleId="267">
    <w:name w:val="Body Text First Indent 2 Char"/>
    <w:qFormat/>
    <w:locked/>
    <w:uiPriority w:val="0"/>
    <w:rPr>
      <w:rFonts w:ascii="Times New Roman" w:hAnsi="Times New Roman" w:eastAsia="宋体" w:cs="Times New Roman"/>
      <w:kern w:val="2"/>
      <w:sz w:val="24"/>
      <w:szCs w:val="24"/>
    </w:rPr>
  </w:style>
  <w:style w:type="character" w:customStyle="1" w:styleId="268">
    <w:name w:val="Body Text 2 Char"/>
    <w:qFormat/>
    <w:locked/>
    <w:uiPriority w:val="0"/>
    <w:rPr>
      <w:rFonts w:ascii="宋体" w:hAnsi="Times New Roman" w:eastAsia="宋体" w:cs="Times New Roman"/>
      <w:sz w:val="20"/>
      <w:szCs w:val="20"/>
    </w:rPr>
  </w:style>
  <w:style w:type="character" w:customStyle="1" w:styleId="269">
    <w:name w:val="Balloon Text Char"/>
    <w:qFormat/>
    <w:locked/>
    <w:uiPriority w:val="0"/>
    <w:rPr>
      <w:rFonts w:ascii="Times New Roman" w:hAnsi="Times New Roman" w:eastAsia="宋体" w:cs="Times New Roman"/>
      <w:sz w:val="18"/>
      <w:szCs w:val="18"/>
    </w:rPr>
  </w:style>
  <w:style w:type="character" w:customStyle="1" w:styleId="270">
    <w:name w:val="Salutation Char"/>
    <w:qFormat/>
    <w:locked/>
    <w:uiPriority w:val="0"/>
    <w:rPr>
      <w:rFonts w:ascii="..ì." w:hAnsi="Times New Roman" w:eastAsia="..ì." w:cs="Times New Roman"/>
      <w:kern w:val="0"/>
      <w:sz w:val="20"/>
      <w:szCs w:val="20"/>
    </w:rPr>
  </w:style>
  <w:style w:type="character" w:customStyle="1" w:styleId="271">
    <w:name w:val="Note Heading Char"/>
    <w:qFormat/>
    <w:locked/>
    <w:uiPriority w:val="0"/>
    <w:rPr>
      <w:rFonts w:ascii="..ì." w:hAnsi="Times New Roman" w:eastAsia="..ì." w:cs="Times New Roman"/>
      <w:kern w:val="0"/>
      <w:sz w:val="20"/>
      <w:szCs w:val="20"/>
    </w:rPr>
  </w:style>
  <w:style w:type="paragraph" w:customStyle="1" w:styleId="272">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3">
    <w:name w:val="TOC Heading1"/>
    <w:basedOn w:val="2"/>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4">
    <w:name w:val="Body Text 3 Char"/>
    <w:qFormat/>
    <w:locked/>
    <w:uiPriority w:val="0"/>
    <w:rPr>
      <w:rFonts w:ascii="Times New Roman" w:hAnsi="Times New Roman" w:eastAsia="宋体" w:cs="Times New Roman"/>
      <w:sz w:val="16"/>
      <w:szCs w:val="16"/>
    </w:rPr>
  </w:style>
  <w:style w:type="character" w:customStyle="1" w:styleId="275">
    <w:name w:val="Title Char"/>
    <w:qFormat/>
    <w:locked/>
    <w:uiPriority w:val="0"/>
    <w:rPr>
      <w:rFonts w:ascii="Arial" w:hAnsi="Arial" w:eastAsia="宋体" w:cs="Times New Roman"/>
      <w:b/>
      <w:kern w:val="0"/>
      <w:sz w:val="20"/>
      <w:szCs w:val="20"/>
    </w:rPr>
  </w:style>
  <w:style w:type="character" w:customStyle="1" w:styleId="276">
    <w:name w:val="Comment Subject Char"/>
    <w:qFormat/>
    <w:locked/>
    <w:uiPriority w:val="0"/>
    <w:rPr>
      <w:rFonts w:ascii="Times New Roman" w:hAnsi="Times New Roman" w:eastAsia="宋体" w:cs="Times New Roman"/>
      <w:b/>
      <w:bCs/>
      <w:sz w:val="24"/>
      <w:szCs w:val="24"/>
    </w:rPr>
  </w:style>
  <w:style w:type="character" w:customStyle="1" w:styleId="277">
    <w:name w:val="Comment Text Char"/>
    <w:qFormat/>
    <w:locked/>
    <w:uiPriority w:val="0"/>
    <w:rPr>
      <w:rFonts w:ascii="Times New Roman" w:hAnsi="Times New Roman" w:eastAsia="宋体"/>
      <w:sz w:val="24"/>
    </w:rPr>
  </w:style>
  <w:style w:type="paragraph" w:customStyle="1" w:styleId="278">
    <w:name w:val="List Paragraph1"/>
    <w:basedOn w:val="1"/>
    <w:qFormat/>
    <w:uiPriority w:val="0"/>
    <w:pPr>
      <w:ind w:firstLine="420" w:firstLineChars="200"/>
    </w:pPr>
    <w:rPr>
      <w:rFonts w:eastAsia="宋体"/>
    </w:rPr>
  </w:style>
  <w:style w:type="paragraph" w:customStyle="1" w:styleId="279">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0">
    <w:name w:val="未处理的提及1"/>
    <w:unhideWhenUsed/>
    <w:qFormat/>
    <w:uiPriority w:val="99"/>
    <w:rPr>
      <w:color w:val="605E5C"/>
      <w:shd w:val="clear" w:color="auto" w:fill="E1DFDD"/>
    </w:rPr>
  </w:style>
  <w:style w:type="character" w:customStyle="1" w:styleId="281">
    <w:name w:val="Char Char11"/>
    <w:qFormat/>
    <w:uiPriority w:val="99"/>
    <w:rPr>
      <w:rFonts w:eastAsia="宋体"/>
      <w:kern w:val="2"/>
      <w:sz w:val="24"/>
      <w:lang w:val="en-US" w:eastAsia="zh-CN"/>
    </w:rPr>
  </w:style>
  <w:style w:type="character" w:customStyle="1" w:styleId="282">
    <w:name w:val="正文文本 Char1"/>
    <w:semiHidden/>
    <w:qFormat/>
    <w:uiPriority w:val="0"/>
    <w:rPr>
      <w:rFonts w:ascii="Times New Roman" w:hAnsi="Times New Roman" w:eastAsia="宋体" w:cs="Times New Roman"/>
      <w:szCs w:val="24"/>
    </w:rPr>
  </w:style>
  <w:style w:type="paragraph" w:customStyle="1" w:styleId="283">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Char11"/>
    <w:basedOn w:val="1"/>
    <w:qFormat/>
    <w:uiPriority w:val="99"/>
    <w:rPr>
      <w:rFonts w:ascii="Tahoma" w:hAnsi="Tahoma" w:eastAsia="宋体"/>
      <w:sz w:val="24"/>
      <w:szCs w:val="20"/>
    </w:rPr>
  </w:style>
  <w:style w:type="paragraph" w:customStyle="1" w:styleId="285">
    <w:name w:val="Char Char Char Char1"/>
    <w:basedOn w:val="1"/>
    <w:qFormat/>
    <w:uiPriority w:val="99"/>
    <w:pPr>
      <w:widowControl/>
      <w:spacing w:after="160" w:line="240" w:lineRule="exact"/>
      <w:jc w:val="left"/>
    </w:pPr>
    <w:rPr>
      <w:rFonts w:eastAsia="宋体"/>
      <w:szCs w:val="20"/>
    </w:rPr>
  </w:style>
  <w:style w:type="paragraph" w:customStyle="1" w:styleId="286">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7">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Char Char Char Char11"/>
    <w:basedOn w:val="1"/>
    <w:qFormat/>
    <w:uiPriority w:val="99"/>
    <w:pPr>
      <w:widowControl/>
      <w:spacing w:after="160" w:line="240" w:lineRule="exact"/>
      <w:jc w:val="left"/>
    </w:pPr>
    <w:rPr>
      <w:rFonts w:eastAsia="宋体"/>
      <w:szCs w:val="20"/>
    </w:rPr>
  </w:style>
  <w:style w:type="paragraph" w:customStyle="1" w:styleId="289">
    <w:name w:val="Char12"/>
    <w:basedOn w:val="1"/>
    <w:qFormat/>
    <w:uiPriority w:val="99"/>
    <w:rPr>
      <w:rFonts w:ascii="Tahoma" w:hAnsi="Tahoma" w:eastAsia="宋体"/>
      <w:sz w:val="24"/>
      <w:szCs w:val="20"/>
    </w:rPr>
  </w:style>
  <w:style w:type="paragraph" w:customStyle="1" w:styleId="290">
    <w:name w:val="Char111"/>
    <w:basedOn w:val="1"/>
    <w:qFormat/>
    <w:uiPriority w:val="99"/>
    <w:rPr>
      <w:rFonts w:ascii="Tahoma" w:hAnsi="Tahoma" w:eastAsia="宋体"/>
      <w:sz w:val="24"/>
      <w:szCs w:val="20"/>
    </w:rPr>
  </w:style>
  <w:style w:type="paragraph" w:customStyle="1" w:styleId="291">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Char Char Char Char2"/>
    <w:basedOn w:val="1"/>
    <w:qFormat/>
    <w:uiPriority w:val="99"/>
    <w:pPr>
      <w:widowControl/>
      <w:spacing w:after="160" w:line="240" w:lineRule="exact"/>
      <w:jc w:val="left"/>
    </w:pPr>
    <w:rPr>
      <w:rFonts w:eastAsia="宋体"/>
      <w:szCs w:val="20"/>
    </w:rPr>
  </w:style>
  <w:style w:type="character" w:customStyle="1" w:styleId="293">
    <w:name w:val="正文文本 字符"/>
    <w:qFormat/>
    <w:uiPriority w:val="0"/>
    <w:rPr>
      <w:b/>
      <w:i/>
      <w:szCs w:val="24"/>
    </w:rPr>
  </w:style>
  <w:style w:type="paragraph" w:customStyle="1" w:styleId="294">
    <w:name w:val="纯文本2"/>
    <w:basedOn w:val="1"/>
    <w:qFormat/>
    <w:uiPriority w:val="0"/>
    <w:rPr>
      <w:rFonts w:ascii="宋体" w:hAnsi="Courier New" w:cs="Courier New"/>
      <w:szCs w:val="21"/>
    </w:rPr>
  </w:style>
  <w:style w:type="paragraph" w:customStyle="1" w:styleId="295">
    <w:name w:val="TOC 标题3"/>
    <w:basedOn w:val="2"/>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6">
    <w:name w:val="HTML 预设格式 字符"/>
    <w:basedOn w:val="53"/>
    <w:link w:val="44"/>
    <w:qFormat/>
    <w:uiPriority w:val="0"/>
    <w:rPr>
      <w:rFonts w:ascii="黑体" w:hAnsi="Courier New" w:eastAsia="黑体"/>
    </w:rPr>
  </w:style>
  <w:style w:type="paragraph" w:customStyle="1" w:styleId="297">
    <w:name w:val="title12"/>
    <w:basedOn w:val="1"/>
    <w:qFormat/>
    <w:uiPriority w:val="0"/>
    <w:pPr>
      <w:widowControl/>
      <w:spacing w:before="150" w:line="510" w:lineRule="atLeast"/>
      <w:jc w:val="left"/>
    </w:pPr>
    <w:rPr>
      <w:rFonts w:ascii="宋体" w:hAnsi="宋体" w:eastAsia="宋体" w:cs="宋体"/>
      <w:b/>
      <w:bCs/>
      <w:kern w:val="0"/>
      <w:sz w:val="23"/>
      <w:szCs w:val="23"/>
    </w:rPr>
  </w:style>
  <w:style w:type="paragraph" w:customStyle="1" w:styleId="298">
    <w:name w:val="小标"/>
    <w:basedOn w:val="1"/>
    <w:qFormat/>
    <w:uiPriority w:val="0"/>
    <w:pPr>
      <w:autoSpaceDE w:val="0"/>
      <w:autoSpaceDN w:val="0"/>
      <w:adjustRightInd w:val="0"/>
      <w:spacing w:line="288" w:lineRule="auto"/>
      <w:ind w:firstLine="480"/>
      <w:jc w:val="left"/>
      <w:textAlignment w:val="baseline"/>
    </w:pPr>
    <w:rPr>
      <w:rFonts w:ascii="黑体" w:eastAsia="黑体"/>
      <w:kern w:val="0"/>
      <w:sz w:val="28"/>
      <w:szCs w:val="20"/>
    </w:rPr>
  </w:style>
  <w:style w:type="paragraph" w:customStyle="1" w:styleId="299">
    <w:name w:val="正文1"/>
    <w:basedOn w:val="1"/>
    <w:next w:val="300"/>
    <w:qFormat/>
    <w:uiPriority w:val="0"/>
    <w:pPr>
      <w:autoSpaceDE w:val="0"/>
      <w:autoSpaceDN w:val="0"/>
      <w:adjustRightInd w:val="0"/>
      <w:spacing w:line="288" w:lineRule="auto"/>
      <w:ind w:firstLine="480"/>
      <w:jc w:val="left"/>
      <w:textAlignment w:val="baseline"/>
    </w:pPr>
    <w:rPr>
      <w:rFonts w:ascii="宋体" w:eastAsia="宋体"/>
      <w:kern w:val="0"/>
      <w:sz w:val="24"/>
      <w:szCs w:val="20"/>
    </w:rPr>
  </w:style>
  <w:style w:type="paragraph" w:customStyle="1" w:styleId="300">
    <w:name w:val="页脚1"/>
    <w:basedOn w:val="299"/>
    <w:qFormat/>
    <w:uiPriority w:val="0"/>
    <w:pPr>
      <w:tabs>
        <w:tab w:val="center" w:pos="4140"/>
        <w:tab w:val="right" w:pos="8300"/>
      </w:tabs>
      <w:snapToGrid w:val="0"/>
    </w:pPr>
    <w:rPr>
      <w:rFonts w:ascii="Times New Roman"/>
      <w:kern w:val="2"/>
      <w:sz w:val="18"/>
      <w:szCs w:val="18"/>
    </w:rPr>
  </w:style>
  <w:style w:type="paragraph" w:customStyle="1" w:styleId="301">
    <w:name w:val="大分"/>
    <w:basedOn w:val="1"/>
    <w:qFormat/>
    <w:uiPriority w:val="0"/>
    <w:pPr>
      <w:autoSpaceDE w:val="0"/>
      <w:autoSpaceDN w:val="0"/>
      <w:adjustRightInd w:val="0"/>
      <w:spacing w:line="288" w:lineRule="auto"/>
      <w:ind w:firstLine="480"/>
      <w:jc w:val="left"/>
      <w:textAlignment w:val="baseline"/>
    </w:pPr>
    <w:rPr>
      <w:rFonts w:ascii="宋体" w:eastAsia="宋体"/>
      <w:kern w:val="0"/>
      <w:sz w:val="24"/>
      <w:szCs w:val="20"/>
    </w:rPr>
  </w:style>
  <w:style w:type="paragraph" w:customStyle="1" w:styleId="302">
    <w:name w:val="表中文字"/>
    <w:basedOn w:val="1"/>
    <w:next w:val="1"/>
    <w:qFormat/>
    <w:uiPriority w:val="0"/>
    <w:pPr>
      <w:jc w:val="center"/>
    </w:pPr>
    <w:rPr>
      <w:sz w:val="24"/>
    </w:rPr>
  </w:style>
  <w:style w:type="paragraph" w:customStyle="1" w:styleId="303">
    <w:name w:val="p0"/>
    <w:basedOn w:val="1"/>
    <w:qFormat/>
    <w:uiPriority w:val="0"/>
    <w:pPr>
      <w:widowControl/>
    </w:pPr>
    <w:rPr>
      <w:kern w:val="0"/>
      <w:szCs w:val="21"/>
    </w:rPr>
  </w:style>
  <w:style w:type="paragraph" w:customStyle="1" w:styleId="304">
    <w:name w:val="标题 5（有编号）（绿盟科技）"/>
    <w:basedOn w:val="1"/>
    <w:next w:val="305"/>
    <w:qFormat/>
    <w:uiPriority w:val="0"/>
    <w:pPr>
      <w:keepNext/>
      <w:keepLines/>
      <w:numPr>
        <w:ilvl w:val="4"/>
        <w:numId w:val="5"/>
      </w:numPr>
      <w:spacing w:before="280" w:after="156" w:line="377" w:lineRule="auto"/>
      <w:outlineLvl w:val="4"/>
    </w:pPr>
    <w:rPr>
      <w:rFonts w:eastAsia="黑体"/>
      <w:b/>
      <w:szCs w:val="28"/>
    </w:rPr>
  </w:style>
  <w:style w:type="paragraph" w:customStyle="1" w:styleId="305">
    <w:name w:val="正文（绿盟科技）"/>
    <w:qFormat/>
    <w:uiPriority w:val="0"/>
    <w:pPr>
      <w:spacing w:line="300" w:lineRule="auto"/>
    </w:pPr>
    <w:rPr>
      <w:rFonts w:ascii="Times New Roman" w:hAnsi="Times New Roman" w:eastAsia="宋体" w:cs="黑体"/>
      <w:sz w:val="21"/>
      <w:szCs w:val="21"/>
      <w:lang w:val="en-US" w:eastAsia="zh-CN" w:bidi="ar-SA"/>
    </w:rPr>
  </w:style>
  <w:style w:type="paragraph" w:customStyle="1" w:styleId="306">
    <w:name w:val="无间隔1"/>
    <w:qFormat/>
    <w:uiPriority w:val="1"/>
    <w:pPr>
      <w:adjustRightInd w:val="0"/>
      <w:snapToGrid w:val="0"/>
    </w:pPr>
    <w:rPr>
      <w:rFonts w:ascii="Tahoma" w:hAnsi="Tahoma" w:eastAsia="宋体" w:cs="Times New Roman"/>
      <w:sz w:val="22"/>
      <w:szCs w:val="22"/>
      <w:lang w:val="en-US" w:eastAsia="zh-CN" w:bidi="ar-SA"/>
    </w:rPr>
  </w:style>
  <w:style w:type="paragraph" w:customStyle="1" w:styleId="307">
    <w:name w:val="批注文字1"/>
    <w:basedOn w:val="299"/>
    <w:qFormat/>
    <w:uiPriority w:val="0"/>
  </w:style>
  <w:style w:type="paragraph" w:customStyle="1" w:styleId="308">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09">
    <w:name w:val="4"/>
    <w:basedOn w:val="1"/>
    <w:qFormat/>
    <w:uiPriority w:val="99"/>
    <w:pPr>
      <w:ind w:firstLine="480" w:firstLineChars="200"/>
    </w:pPr>
    <w:rPr>
      <w:rFonts w:cs="宋体"/>
      <w:sz w:val="24"/>
      <w:szCs w:val="20"/>
    </w:rPr>
  </w:style>
  <w:style w:type="paragraph" w:customStyle="1" w:styleId="310">
    <w:name w:val="设计说明"/>
    <w:basedOn w:val="1"/>
    <w:qFormat/>
    <w:uiPriority w:val="0"/>
    <w:pPr>
      <w:spacing w:line="360" w:lineRule="auto"/>
      <w:ind w:firstLine="200"/>
      <w:jc w:val="center"/>
    </w:pPr>
    <w:rPr>
      <w:rFonts w:ascii="华文细黑" w:hAnsi="华文细黑" w:eastAsia="华文细黑"/>
      <w:sz w:val="28"/>
      <w:szCs w:val="28"/>
    </w:rPr>
  </w:style>
  <w:style w:type="paragraph" w:customStyle="1" w:styleId="311">
    <w:name w:val="null3"/>
    <w:hidden/>
    <w:qFormat/>
    <w:uiPriority w:val="0"/>
    <w:rPr>
      <w:rFonts w:hint="eastAsia" w:asciiTheme="minorHAnsi" w:hAnsiTheme="minorHAnsi" w:eastAsiaTheme="minorEastAsia" w:cstheme="minorBidi"/>
      <w:lang w:val="en-US" w:eastAsia="zh-Hans" w:bidi="ar-SA"/>
    </w:rPr>
  </w:style>
  <w:style w:type="paragraph" w:customStyle="1" w:styleId="312">
    <w:name w:val="Table Text"/>
    <w:basedOn w:val="1"/>
    <w:semiHidden/>
    <w:qFormat/>
    <w:uiPriority w:val="0"/>
    <w:rPr>
      <w:rFonts w:ascii="宋体" w:hAnsi="宋体" w:eastAsia="宋体" w:cs="宋体"/>
      <w:sz w:val="24"/>
      <w:lang w:eastAsia="en-US"/>
    </w:rPr>
  </w:style>
  <w:style w:type="table" w:customStyle="1" w:styleId="313">
    <w:name w:val="Table Normal"/>
    <w:semiHidden/>
    <w:unhideWhenUsed/>
    <w:qFormat/>
    <w:uiPriority w:val="0"/>
    <w:tblPr>
      <w:tblCellMar>
        <w:top w:w="0" w:type="dxa"/>
        <w:left w:w="0" w:type="dxa"/>
        <w:bottom w:w="0" w:type="dxa"/>
        <w:right w:w="0" w:type="dxa"/>
      </w:tblCellMar>
    </w:tblPr>
  </w:style>
  <w:style w:type="character" w:customStyle="1" w:styleId="314">
    <w:name w:val="font61"/>
    <w:basedOn w:val="53"/>
    <w:qFormat/>
    <w:uiPriority w:val="0"/>
    <w:rPr>
      <w:rFonts w:hint="default" w:ascii="华文仿宋" w:hAnsi="华文仿宋" w:eastAsia="华文仿宋" w:cs="华文仿宋"/>
      <w:color w:val="000000"/>
      <w:sz w:val="20"/>
      <w:szCs w:val="20"/>
      <w:u w:val="none"/>
    </w:rPr>
  </w:style>
  <w:style w:type="character" w:customStyle="1" w:styleId="315">
    <w:name w:val="font41"/>
    <w:basedOn w:val="53"/>
    <w:qFormat/>
    <w:uiPriority w:val="0"/>
    <w:rPr>
      <w:rFonts w:hint="default" w:ascii="华文仿宋" w:hAnsi="华文仿宋" w:eastAsia="华文仿宋" w:cs="华文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84</Pages>
  <Words>39801</Words>
  <Characters>42217</Characters>
  <Lines>325</Lines>
  <Paragraphs>91</Paragraphs>
  <TotalTime>316</TotalTime>
  <ScaleCrop>false</ScaleCrop>
  <LinksUpToDate>false</LinksUpToDate>
  <CharactersWithSpaces>44938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2025-09-27T02:46:00Z</dcterms:created>
  <dc:creator>Lv Ji_BM</dc:creator>
  <cp:lastModifiedBy>梦回大唐</cp:lastModifiedBy>
  <cp:lastPrinted>2025-10-23T06:53:22Z</cp:lastPrinted>
  <dcterms:modified xsi:type="dcterms:W3CDTF">2025-10-23T09:11:39Z</dcterms:modified>
  <dc:title>_x0001_</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9F59E6B70C324004B17EFF38569F820C_13</vt:lpwstr>
  </property>
  <property fmtid="{D5CDD505-2E9C-101B-9397-08002B2CF9AE}" pid="4" name="KSOTemplateDocerSaveRecord">
    <vt:lpwstr>eyJoZGlkIjoiNWM5OTU5YWY5NzQxZTMxNWE5Y2I1NTVmZDJhNjZjNWIiLCJ1c2VySWQiOiI3NjM2NjMyNTMifQ==</vt:lpwstr>
  </property>
</Properties>
</file>