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40BF">
      <w:pPr>
        <w:pageBreakBefore w:val="0"/>
        <w:kinsoku/>
        <w:overflowPunct/>
        <w:topLinePunct w:val="0"/>
        <w:bidi w:val="0"/>
        <w:ind w:left="0" w:leftChars="0" w:right="0" w:rightChars="0" w:firstLine="0" w:firstLineChars="0"/>
        <w:jc w:val="left"/>
        <w:rPr>
          <w:rFonts w:hint="eastAsia" w:ascii="宋体" w:hAnsi="宋体"/>
          <w:b/>
          <w:bCs/>
          <w:sz w:val="28"/>
          <w:szCs w:val="20"/>
          <w:lang w:val="en-US" w:eastAsia="zh-CN"/>
        </w:rPr>
      </w:pPr>
    </w:p>
    <w:p w14:paraId="19060F53">
      <w:pPr>
        <w:pageBreakBefore w:val="0"/>
        <w:kinsoku/>
        <w:overflowPunct/>
        <w:topLinePunct w:val="0"/>
        <w:bidi w:val="0"/>
        <w:ind w:left="0" w:leftChars="0" w:right="0" w:rightChars="0" w:firstLine="0" w:firstLineChars="0"/>
        <w:jc w:val="left"/>
        <w:rPr>
          <w:rFonts w:hint="eastAsia" w:ascii="宋体" w:hAnsi="宋体" w:eastAsia="宋体"/>
          <w:b/>
          <w:bCs/>
          <w:sz w:val="28"/>
          <w:szCs w:val="20"/>
          <w:lang w:val="en-US" w:eastAsia="zh-CN"/>
        </w:rPr>
      </w:pPr>
      <w:r>
        <w:rPr>
          <w:rFonts w:hint="eastAsia" w:ascii="宋体" w:hAnsi="宋体"/>
          <w:b/>
          <w:bCs/>
          <w:sz w:val="28"/>
          <w:szCs w:val="20"/>
          <w:lang w:val="en-US" w:eastAsia="zh-CN"/>
        </w:rPr>
        <w:t>项</w:t>
      </w:r>
      <w:r>
        <w:rPr>
          <w:rFonts w:hint="eastAsia" w:ascii="宋体" w:hAnsi="宋体"/>
          <w:b/>
          <w:bCs/>
          <w:sz w:val="28"/>
          <w:szCs w:val="20"/>
        </w:rPr>
        <w:t>目编号：</w:t>
      </w:r>
      <w:r>
        <w:rPr>
          <w:rFonts w:hint="eastAsia" w:ascii="宋体" w:hAnsi="宋体"/>
          <w:b/>
          <w:bCs/>
          <w:sz w:val="28"/>
          <w:szCs w:val="20"/>
          <w:lang w:eastAsia="zh-CN"/>
        </w:rPr>
        <w:t>HGYACG-2025047</w:t>
      </w:r>
    </w:p>
    <w:p w14:paraId="55402CC6">
      <w:pPr>
        <w:pStyle w:val="9"/>
        <w:pageBreakBefore w:val="0"/>
        <w:kinsoku/>
        <w:overflowPunct/>
        <w:topLinePunct w:val="0"/>
        <w:bidi w:val="0"/>
        <w:ind w:left="0" w:leftChars="0" w:right="0" w:rightChars="0" w:firstLine="883" w:firstLineChars="200"/>
        <w:jc w:val="center"/>
        <w:rPr>
          <w:rFonts w:hint="eastAsia" w:ascii="宋体" w:hAnsi="宋体" w:eastAsia="宋体" w:cs="宋体"/>
          <w:b/>
          <w:bCs/>
          <w:sz w:val="44"/>
          <w:szCs w:val="44"/>
        </w:rPr>
      </w:pPr>
    </w:p>
    <w:p w14:paraId="76B1DDDA">
      <w:pPr>
        <w:pStyle w:val="9"/>
        <w:pageBreakBefore w:val="0"/>
        <w:kinsoku/>
        <w:overflowPunct/>
        <w:topLinePunct w:val="0"/>
        <w:bidi w:val="0"/>
        <w:ind w:left="0" w:leftChars="0" w:right="0" w:rightChars="0" w:firstLine="0" w:firstLineChars="0"/>
        <w:jc w:val="left"/>
        <w:rPr>
          <w:rFonts w:hint="eastAsia"/>
          <w:b/>
          <w:bCs/>
          <w:sz w:val="44"/>
          <w:szCs w:val="44"/>
        </w:rPr>
      </w:pPr>
    </w:p>
    <w:p w14:paraId="3D282620">
      <w:pPr>
        <w:pStyle w:val="22"/>
        <w:pageBreakBefore w:val="0"/>
        <w:kinsoku/>
        <w:overflowPunct/>
        <w:topLinePunct w:val="0"/>
        <w:bidi w:val="0"/>
        <w:ind w:left="0" w:leftChars="0" w:right="0" w:rightChars="0" w:firstLine="964" w:firstLineChars="200"/>
        <w:jc w:val="center"/>
        <w:rPr>
          <w:rFonts w:hint="eastAsia" w:cs="Times New Roman"/>
          <w:b/>
          <w:color w:val="auto"/>
          <w:kern w:val="2"/>
          <w:sz w:val="48"/>
          <w:szCs w:val="18"/>
          <w:lang w:val="en-US" w:eastAsia="zh-CN" w:bidi="ar-SA"/>
        </w:rPr>
      </w:pPr>
      <w:r>
        <w:rPr>
          <w:rFonts w:hint="eastAsia" w:cs="Times New Roman"/>
          <w:b/>
          <w:color w:val="auto"/>
          <w:kern w:val="2"/>
          <w:sz w:val="48"/>
          <w:szCs w:val="18"/>
          <w:lang w:val="en-US" w:eastAsia="zh-CN" w:bidi="ar-SA"/>
        </w:rPr>
        <w:t>段家河镇白果树人居环境整治项目</w:t>
      </w:r>
    </w:p>
    <w:p w14:paraId="426893BF">
      <w:pPr>
        <w:pStyle w:val="14"/>
        <w:rPr>
          <w:rFonts w:hint="eastAsia" w:cs="Times New Roman"/>
          <w:b/>
          <w:color w:val="auto"/>
          <w:kern w:val="2"/>
          <w:sz w:val="48"/>
          <w:szCs w:val="18"/>
          <w:lang w:val="en-US" w:eastAsia="zh-CN" w:bidi="ar-SA"/>
        </w:rPr>
      </w:pPr>
    </w:p>
    <w:p w14:paraId="0F5AC575">
      <w:pPr>
        <w:rPr>
          <w:rFonts w:hint="eastAsia" w:cs="Times New Roman"/>
          <w:b/>
          <w:color w:val="auto"/>
          <w:kern w:val="2"/>
          <w:sz w:val="48"/>
          <w:szCs w:val="18"/>
          <w:lang w:val="en-US" w:eastAsia="zh-CN" w:bidi="ar-SA"/>
        </w:rPr>
      </w:pPr>
    </w:p>
    <w:p w14:paraId="04C3F090">
      <w:pPr>
        <w:pStyle w:val="2"/>
        <w:rPr>
          <w:rFonts w:hint="eastAsia" w:cs="Times New Roman"/>
          <w:b/>
          <w:color w:val="auto"/>
          <w:kern w:val="2"/>
          <w:sz w:val="48"/>
          <w:szCs w:val="18"/>
          <w:lang w:val="en-US" w:eastAsia="zh-CN" w:bidi="ar-SA"/>
        </w:rPr>
      </w:pPr>
      <w:r>
        <w:rPr>
          <w:sz w:val="22"/>
        </w:rPr>
        <w:drawing>
          <wp:anchor distT="0" distB="0" distL="114300" distR="114300" simplePos="0" relativeHeight="251659264" behindDoc="0" locked="0" layoutInCell="1" allowOverlap="1">
            <wp:simplePos x="0" y="0"/>
            <wp:positionH relativeFrom="column">
              <wp:posOffset>2023745</wp:posOffset>
            </wp:positionH>
            <wp:positionV relativeFrom="paragraph">
              <wp:posOffset>396240</wp:posOffset>
            </wp:positionV>
            <wp:extent cx="1971040" cy="1459865"/>
            <wp:effectExtent l="0" t="0" r="10160" b="6985"/>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0"/>
                    <a:stretch>
                      <a:fillRect/>
                    </a:stretch>
                  </pic:blipFill>
                  <pic:spPr>
                    <a:xfrm>
                      <a:off x="0" y="0"/>
                      <a:ext cx="1971040" cy="1459865"/>
                    </a:xfrm>
                    <a:prstGeom prst="rect">
                      <a:avLst/>
                    </a:prstGeom>
                    <a:noFill/>
                    <a:ln>
                      <a:noFill/>
                    </a:ln>
                  </pic:spPr>
                </pic:pic>
              </a:graphicData>
            </a:graphic>
          </wp:anchor>
        </w:drawing>
      </w:r>
    </w:p>
    <w:p w14:paraId="0909BC95">
      <w:pPr>
        <w:pStyle w:val="2"/>
        <w:rPr>
          <w:rFonts w:hint="eastAsia" w:cs="Times New Roman"/>
          <w:b/>
          <w:color w:val="auto"/>
          <w:kern w:val="2"/>
          <w:sz w:val="48"/>
          <w:szCs w:val="18"/>
          <w:lang w:val="en-US" w:eastAsia="zh-CN" w:bidi="ar-SA"/>
        </w:rPr>
      </w:pPr>
    </w:p>
    <w:p w14:paraId="71A76097">
      <w:pPr>
        <w:pStyle w:val="14"/>
        <w:pageBreakBefore w:val="0"/>
        <w:kinsoku/>
        <w:overflowPunct/>
        <w:topLinePunct w:val="0"/>
        <w:bidi w:val="0"/>
        <w:ind w:left="0" w:leftChars="0" w:right="0" w:rightChars="0" w:firstLine="440" w:firstLineChars="200"/>
        <w:jc w:val="left"/>
        <w:rPr>
          <w:sz w:val="22"/>
        </w:rPr>
      </w:pPr>
    </w:p>
    <w:p w14:paraId="18FCC733">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70BFBB44">
      <w:pPr>
        <w:pageBreakBefore w:val="0"/>
        <w:kinsoku/>
        <w:overflowPunct/>
        <w:topLinePunct w:val="0"/>
        <w:bidi w:val="0"/>
        <w:ind w:left="0" w:leftChars="0" w:right="0" w:rightChars="0" w:firstLine="0" w:firstLineChars="0"/>
        <w:jc w:val="center"/>
        <w:rPr>
          <w:rFonts w:hint="eastAsia"/>
          <w:b/>
          <w:sz w:val="52"/>
          <w:szCs w:val="20"/>
          <w:lang w:val="en-US" w:eastAsia="zh-CN"/>
        </w:rPr>
      </w:pPr>
    </w:p>
    <w:p w14:paraId="2C2FFF99">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DB4CCFD">
      <w:pPr>
        <w:pageBreakBefore w:val="0"/>
        <w:kinsoku/>
        <w:overflowPunct/>
        <w:topLinePunct w:val="0"/>
        <w:bidi w:val="0"/>
        <w:ind w:left="0" w:leftChars="0" w:right="0" w:rightChars="0" w:firstLine="0" w:firstLineChars="0"/>
        <w:jc w:val="center"/>
        <w:rPr>
          <w:rFonts w:hint="eastAsia"/>
          <w:b/>
          <w:sz w:val="48"/>
          <w:szCs w:val="18"/>
          <w:lang w:val="en-US" w:eastAsia="zh-CN"/>
        </w:rPr>
      </w:pPr>
    </w:p>
    <w:p w14:paraId="06586886">
      <w:pPr>
        <w:pageBreakBefore w:val="0"/>
        <w:kinsoku/>
        <w:overflowPunct/>
        <w:topLinePunct w:val="0"/>
        <w:bidi w:val="0"/>
        <w:ind w:left="0" w:leftChars="0" w:right="0" w:rightChars="0" w:firstLine="0" w:firstLineChars="0"/>
        <w:jc w:val="center"/>
        <w:rPr>
          <w:b/>
          <w:sz w:val="48"/>
          <w:szCs w:val="18"/>
        </w:rPr>
      </w:pPr>
      <w:r>
        <w:rPr>
          <w:rFonts w:hint="eastAsia"/>
          <w:b/>
          <w:sz w:val="48"/>
          <w:szCs w:val="18"/>
          <w:lang w:val="en-US" w:eastAsia="zh-CN"/>
        </w:rPr>
        <w:t>竞争性磋商</w:t>
      </w:r>
      <w:r>
        <w:rPr>
          <w:rFonts w:hint="eastAsia"/>
          <w:b/>
          <w:sz w:val="48"/>
          <w:szCs w:val="18"/>
        </w:rPr>
        <w:t>文件</w:t>
      </w:r>
    </w:p>
    <w:p w14:paraId="0FC03C05">
      <w:pPr>
        <w:pageBreakBefore w:val="0"/>
        <w:kinsoku/>
        <w:overflowPunct/>
        <w:topLinePunct w:val="0"/>
        <w:bidi w:val="0"/>
        <w:ind w:left="0" w:leftChars="0" w:right="0" w:rightChars="0" w:firstLine="440" w:firstLineChars="200"/>
        <w:jc w:val="left"/>
        <w:rPr>
          <w:sz w:val="22"/>
        </w:rPr>
      </w:pPr>
    </w:p>
    <w:p w14:paraId="4F326619">
      <w:pPr>
        <w:pStyle w:val="9"/>
        <w:pageBreakBefore w:val="0"/>
        <w:kinsoku/>
        <w:overflowPunct/>
        <w:topLinePunct w:val="0"/>
        <w:bidi w:val="0"/>
        <w:ind w:left="0" w:leftChars="0" w:right="0" w:rightChars="0" w:firstLine="440" w:firstLineChars="200"/>
        <w:jc w:val="left"/>
        <w:rPr>
          <w:sz w:val="22"/>
        </w:rPr>
      </w:pPr>
    </w:p>
    <w:p w14:paraId="476D115E">
      <w:pPr>
        <w:pStyle w:val="22"/>
        <w:pageBreakBefore w:val="0"/>
        <w:kinsoku/>
        <w:overflowPunct/>
        <w:topLinePunct w:val="0"/>
        <w:bidi w:val="0"/>
        <w:ind w:left="0" w:leftChars="0" w:right="0" w:rightChars="0" w:firstLine="560" w:firstLineChars="200"/>
        <w:jc w:val="left"/>
        <w:rPr>
          <w:sz w:val="28"/>
        </w:rPr>
      </w:pPr>
    </w:p>
    <w:p w14:paraId="711F3C5D">
      <w:pPr>
        <w:pStyle w:val="14"/>
        <w:pageBreakBefore w:val="0"/>
        <w:kinsoku/>
        <w:overflowPunct/>
        <w:topLinePunct w:val="0"/>
        <w:bidi w:val="0"/>
        <w:ind w:left="0" w:leftChars="0" w:right="0" w:rightChars="0" w:firstLine="440" w:firstLineChars="200"/>
        <w:jc w:val="left"/>
        <w:rPr>
          <w:sz w:val="22"/>
        </w:rPr>
      </w:pPr>
    </w:p>
    <w:p w14:paraId="7976E1CE">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bookmarkStart w:id="0" w:name="_Toc6116"/>
      <w:bookmarkStart w:id="1" w:name="_Toc17205"/>
      <w:bookmarkStart w:id="2" w:name="_Toc12578"/>
    </w:p>
    <w:p w14:paraId="12FD880F">
      <w:pPr>
        <w:pageBreakBefore w:val="0"/>
        <w:kinsoku/>
        <w:overflowPunct/>
        <w:topLinePunct w:val="0"/>
        <w:bidi w:val="0"/>
        <w:spacing w:before="133" w:line="360" w:lineRule="auto"/>
        <w:ind w:left="0" w:leftChars="0" w:right="0" w:rightChars="0" w:firstLine="707" w:firstLineChars="200"/>
        <w:jc w:val="left"/>
        <w:outlineLvl w:val="0"/>
        <w:rPr>
          <w:rFonts w:hint="eastAsia" w:ascii="宋体" w:hAnsi="宋体" w:cs="宋体"/>
          <w:b/>
          <w:bCs/>
          <w:color w:val="333333"/>
          <w:spacing w:val="16"/>
          <w:sz w:val="32"/>
          <w:szCs w:val="31"/>
        </w:rPr>
      </w:pPr>
    </w:p>
    <w:p w14:paraId="176EBF9D">
      <w:pPr>
        <w:pageBreakBefore w:val="0"/>
        <w:kinsoku/>
        <w:overflowPunct/>
        <w:topLinePunct w:val="0"/>
        <w:bidi w:val="0"/>
        <w:spacing w:beforeAutospacing="0" w:line="360" w:lineRule="auto"/>
        <w:ind w:left="0" w:leftChars="0" w:right="0" w:rightChars="0" w:firstLine="1060" w:firstLineChars="300"/>
        <w:jc w:val="both"/>
        <w:outlineLvl w:val="0"/>
        <w:rPr>
          <w:rFonts w:ascii="宋体" w:hAnsi="宋体" w:cs="宋体"/>
          <w:b/>
          <w:bCs/>
          <w:sz w:val="32"/>
          <w:szCs w:val="28"/>
        </w:rPr>
      </w:pPr>
      <w:r>
        <w:rPr>
          <w:rFonts w:hint="eastAsia" w:ascii="宋体" w:hAnsi="宋体" w:cs="宋体"/>
          <w:b/>
          <w:bCs/>
          <w:color w:val="333333"/>
          <w:spacing w:val="16"/>
          <w:sz w:val="32"/>
          <w:szCs w:val="28"/>
        </w:rPr>
        <w:t>招</w:t>
      </w:r>
      <w:r>
        <w:rPr>
          <w:rFonts w:hint="eastAsia" w:ascii="宋体" w:hAnsi="宋体" w:cs="宋体"/>
          <w:b/>
          <w:bCs/>
          <w:color w:val="333333"/>
          <w:spacing w:val="9"/>
          <w:sz w:val="32"/>
          <w:szCs w:val="28"/>
        </w:rPr>
        <w:t xml:space="preserve"> </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标</w:t>
      </w:r>
      <w:r>
        <w:rPr>
          <w:rFonts w:hint="eastAsia" w:ascii="宋体" w:hAnsi="宋体" w:cs="宋体"/>
          <w:b/>
          <w:bCs/>
          <w:color w:val="333333"/>
          <w:spacing w:val="9"/>
          <w:sz w:val="32"/>
          <w:szCs w:val="28"/>
          <w:lang w:val="en-US" w:eastAsia="zh-CN"/>
        </w:rPr>
        <w:t xml:space="preserve"> </w:t>
      </w:r>
      <w:r>
        <w:rPr>
          <w:rFonts w:hint="eastAsia" w:ascii="宋体" w:hAnsi="宋体" w:cs="宋体"/>
          <w:b/>
          <w:bCs/>
          <w:color w:val="333333"/>
          <w:spacing w:val="9"/>
          <w:sz w:val="32"/>
          <w:szCs w:val="28"/>
        </w:rPr>
        <w:t xml:space="preserve"> 人：旬阳市段家河</w:t>
      </w:r>
      <w:r>
        <w:rPr>
          <w:rFonts w:hint="eastAsia" w:ascii="宋体" w:hAnsi="宋体" w:cs="宋体"/>
          <w:b/>
          <w:bCs/>
          <w:color w:val="333333"/>
          <w:spacing w:val="9"/>
          <w:sz w:val="32"/>
          <w:szCs w:val="28"/>
          <w:lang w:val="en-US" w:eastAsia="zh-CN"/>
        </w:rPr>
        <w:t>镇人民政府</w:t>
      </w:r>
      <w:r>
        <w:rPr>
          <w:rFonts w:hint="eastAsia" w:ascii="宋体" w:hAnsi="宋体" w:cs="宋体"/>
          <w:b/>
          <w:bCs/>
          <w:color w:val="333333"/>
          <w:spacing w:val="9"/>
          <w:sz w:val="32"/>
          <w:szCs w:val="28"/>
          <w:u w:val="none"/>
        </w:rPr>
        <w:t xml:space="preserve"> (盖</w:t>
      </w:r>
      <w:r>
        <w:rPr>
          <w:rFonts w:hint="eastAsia" w:ascii="宋体" w:hAnsi="宋体" w:cs="宋体"/>
          <w:b/>
          <w:bCs/>
          <w:color w:val="333333"/>
          <w:spacing w:val="9"/>
          <w:sz w:val="32"/>
          <w:szCs w:val="28"/>
        </w:rPr>
        <w:t>章)</w:t>
      </w:r>
      <w:bookmarkEnd w:id="0"/>
      <w:bookmarkEnd w:id="1"/>
      <w:bookmarkEnd w:id="2"/>
    </w:p>
    <w:p w14:paraId="18526F78">
      <w:pPr>
        <w:pageBreakBefore w:val="0"/>
        <w:kinsoku/>
        <w:overflowPunct/>
        <w:topLinePunct w:val="0"/>
        <w:bidi w:val="0"/>
        <w:spacing w:before="240" w:line="360" w:lineRule="auto"/>
        <w:ind w:left="0" w:leftChars="0" w:right="0" w:rightChars="0" w:firstLine="965" w:firstLineChars="286"/>
        <w:jc w:val="both"/>
        <w:rPr>
          <w:rFonts w:ascii="宋体" w:hAnsi="宋体" w:cs="宋体"/>
          <w:b/>
          <w:bCs/>
          <w:sz w:val="32"/>
          <w:szCs w:val="28"/>
          <w:u w:val="none"/>
        </w:rPr>
      </w:pPr>
      <w:r>
        <w:rPr>
          <w:rFonts w:hint="eastAsia" w:ascii="宋体" w:hAnsi="宋体" w:cs="宋体"/>
          <w:b/>
          <w:bCs/>
          <w:color w:val="333333"/>
          <w:spacing w:val="8"/>
          <w:sz w:val="32"/>
          <w:szCs w:val="28"/>
        </w:rPr>
        <w:t>招标代</w:t>
      </w:r>
      <w:r>
        <w:rPr>
          <w:rFonts w:hint="eastAsia" w:ascii="宋体" w:hAnsi="宋体" w:cs="宋体"/>
          <w:b/>
          <w:bCs/>
          <w:color w:val="333333"/>
          <w:spacing w:val="4"/>
          <w:sz w:val="32"/>
          <w:szCs w:val="28"/>
        </w:rPr>
        <w:t>理机构：</w:t>
      </w:r>
      <w:r>
        <w:rPr>
          <w:rFonts w:hint="eastAsia" w:ascii="宋体" w:hAnsi="宋体" w:cs="宋体"/>
          <w:b/>
          <w:bCs/>
          <w:color w:val="333333"/>
          <w:spacing w:val="4"/>
          <w:sz w:val="32"/>
          <w:szCs w:val="28"/>
          <w:u w:val="none"/>
        </w:rPr>
        <w:t>陕西宏固永安项目管理有限公司(盖章)</w:t>
      </w:r>
    </w:p>
    <w:p w14:paraId="4FEC0B99">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772" w:firstLineChars="300"/>
        <w:jc w:val="left"/>
        <w:textAlignment w:val="auto"/>
        <w:outlineLvl w:val="0"/>
        <w:rPr>
          <w:rFonts w:hint="default" w:ascii="宋体" w:hAnsi="宋体" w:eastAsia="宋体" w:cs="宋体"/>
          <w:b/>
          <w:bCs/>
          <w:sz w:val="32"/>
          <w:szCs w:val="28"/>
          <w:lang w:val="en-US" w:eastAsia="zh-CN"/>
        </w:rPr>
      </w:pPr>
      <w:bookmarkStart w:id="3" w:name="_Toc30863"/>
      <w:bookmarkStart w:id="4" w:name="_Toc23805"/>
      <w:bookmarkStart w:id="5" w:name="_Toc24674"/>
      <w:r>
        <w:rPr>
          <w:rFonts w:hint="eastAsia" w:ascii="宋体" w:hAnsi="宋体" w:cs="宋体"/>
          <w:b/>
          <w:bCs/>
          <w:color w:val="333333"/>
          <w:spacing w:val="-32"/>
          <w:sz w:val="32"/>
          <w:szCs w:val="28"/>
        </w:rPr>
        <w:t>日</w:t>
      </w:r>
      <w:r>
        <w:rPr>
          <w:rFonts w:hint="eastAsia" w:ascii="宋体" w:hAnsi="宋体" w:cs="宋体"/>
          <w:b/>
          <w:bCs/>
          <w:color w:val="333333"/>
          <w:spacing w:val="-17"/>
          <w:sz w:val="32"/>
          <w:szCs w:val="28"/>
        </w:rPr>
        <w:t xml:space="preserve">   </w:t>
      </w:r>
      <w:r>
        <w:rPr>
          <w:rFonts w:hint="eastAsia" w:ascii="宋体" w:hAnsi="宋体" w:cs="宋体"/>
          <w:b/>
          <w:bCs/>
          <w:color w:val="333333"/>
          <w:spacing w:val="-17"/>
          <w:sz w:val="32"/>
          <w:szCs w:val="28"/>
          <w:lang w:val="en-US" w:eastAsia="zh-CN"/>
        </w:rPr>
        <w:t xml:space="preserve">       </w:t>
      </w:r>
      <w:r>
        <w:rPr>
          <w:rFonts w:hint="eastAsia" w:ascii="宋体" w:hAnsi="宋体" w:cs="宋体"/>
          <w:b/>
          <w:bCs/>
          <w:color w:val="333333"/>
          <w:spacing w:val="-17"/>
          <w:sz w:val="32"/>
          <w:szCs w:val="28"/>
        </w:rPr>
        <w:t>期：</w:t>
      </w:r>
      <w:bookmarkEnd w:id="3"/>
      <w:bookmarkEnd w:id="4"/>
      <w:bookmarkEnd w:id="5"/>
      <w:r>
        <w:rPr>
          <w:rFonts w:hint="eastAsia" w:ascii="宋体" w:hAnsi="宋体" w:cs="宋体"/>
          <w:b/>
          <w:bCs/>
          <w:color w:val="333333"/>
          <w:spacing w:val="-17"/>
          <w:sz w:val="32"/>
          <w:szCs w:val="28"/>
          <w:u w:val="none"/>
          <w:lang w:val="en-US" w:eastAsia="zh-CN"/>
        </w:rPr>
        <w:t>二 O 二 五 年 十 月</w:t>
      </w:r>
    </w:p>
    <w:p w14:paraId="3418D97E">
      <w:pPr>
        <w:pageBreakBefore w:val="0"/>
        <w:kinsoku/>
        <w:overflowPunct/>
        <w:topLinePunct w:val="0"/>
        <w:bidi w:val="0"/>
        <w:spacing w:line="240" w:lineRule="auto"/>
        <w:ind w:right="0" w:rightChars="0"/>
        <w:jc w:val="both"/>
        <w:rPr>
          <w:rFonts w:hint="eastAsia" w:asciiTheme="minorEastAsia" w:hAnsiTheme="minorEastAsia" w:eastAsiaTheme="minorEastAsia"/>
          <w:b/>
          <w:bCs/>
          <w:sz w:val="28"/>
          <w:szCs w:val="24"/>
          <w:lang w:eastAsia="zh-CN"/>
        </w:rPr>
      </w:pPr>
    </w:p>
    <w:p w14:paraId="441FC7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sectPr>
          <w:footerReference r:id="rId5" w:type="first"/>
          <w:headerReference r:id="rId3" w:type="default"/>
          <w:footerReference r:id="rId4"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titlePg/>
          <w:docGrid w:linePitch="326" w:charSpace="0"/>
        </w:sectPr>
      </w:pPr>
    </w:p>
    <w:p w14:paraId="662DA4A3">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hint="eastAsia" w:ascii="宋体" w:hAnsi="宋体"/>
          <w:b/>
          <w:sz w:val="36"/>
          <w:szCs w:val="24"/>
        </w:rPr>
      </w:pPr>
    </w:p>
    <w:p w14:paraId="597A0530">
      <w:pPr>
        <w:pStyle w:val="8"/>
        <w:rPr>
          <w:rFonts w:hint="eastAsia" w:ascii="宋体" w:hAnsi="宋体"/>
          <w:b/>
          <w:sz w:val="36"/>
          <w:szCs w:val="24"/>
        </w:rPr>
      </w:pPr>
    </w:p>
    <w:p w14:paraId="68EFD3C9">
      <w:pPr>
        <w:pStyle w:val="8"/>
        <w:rPr>
          <w:rFonts w:hint="eastAsia" w:ascii="宋体" w:hAnsi="宋体"/>
          <w:b/>
          <w:sz w:val="36"/>
          <w:szCs w:val="24"/>
        </w:rPr>
      </w:pPr>
    </w:p>
    <w:p w14:paraId="5937D239">
      <w:pPr>
        <w:pageBreakBefore w:val="0"/>
        <w:tabs>
          <w:tab w:val="left" w:pos="2070"/>
          <w:tab w:val="center" w:pos="4365"/>
        </w:tabs>
        <w:kinsoku/>
        <w:overflowPunct/>
        <w:topLinePunct w:val="0"/>
        <w:bidi w:val="0"/>
        <w:snapToGrid w:val="0"/>
        <w:spacing w:line="480" w:lineRule="exact"/>
        <w:ind w:right="0" w:rightChars="0" w:firstLine="4337" w:firstLineChars="1200"/>
        <w:jc w:val="left"/>
        <w:rPr>
          <w:rFonts w:ascii="宋体"/>
          <w:b/>
          <w:sz w:val="36"/>
          <w:szCs w:val="24"/>
        </w:rPr>
      </w:pPr>
      <w:r>
        <w:rPr>
          <w:rFonts w:hint="eastAsia" w:ascii="宋体" w:hAnsi="宋体"/>
          <w:b/>
          <w:sz w:val="36"/>
          <w:szCs w:val="24"/>
        </w:rPr>
        <w:t>目  录</w:t>
      </w:r>
    </w:p>
    <w:p w14:paraId="4CEEB061">
      <w:pPr>
        <w:pStyle w:val="12"/>
        <w:pageBreakBefore w:val="0"/>
        <w:tabs>
          <w:tab w:val="right" w:leader="dot" w:pos="9014"/>
        </w:tabs>
        <w:kinsoku/>
        <w:overflowPunct/>
        <w:topLinePunct w:val="0"/>
        <w:bidi w:val="0"/>
        <w:spacing w:line="900" w:lineRule="exact"/>
        <w:ind w:left="0" w:leftChars="0" w:right="0" w:rightChars="0" w:firstLine="643" w:firstLineChars="200"/>
        <w:jc w:val="left"/>
        <w:rPr>
          <w:rFonts w:hint="eastAsia" w:eastAsia="宋体"/>
          <w:color w:val="000000" w:themeColor="text1"/>
          <w:sz w:val="32"/>
          <w:szCs w:val="32"/>
          <w:lang w:val="en-US" w:eastAsia="zh-CN"/>
          <w14:textFill>
            <w14:solidFill>
              <w14:schemeClr w14:val="tx1"/>
            </w14:solidFill>
          </w14:textFill>
        </w:rPr>
      </w:pPr>
      <w:r>
        <w:rPr>
          <w:rFonts w:ascii="宋体" w:hAnsi="宋体"/>
          <w:b/>
          <w:bCs/>
          <w:caps/>
          <w:color w:val="000000" w:themeColor="text1"/>
          <w:sz w:val="32"/>
          <w:szCs w:val="32"/>
          <w:shd w:val="clear" w:color="auto" w:fill="FFFFFF"/>
          <w14:textFill>
            <w14:solidFill>
              <w14:schemeClr w14:val="tx1"/>
            </w14:solidFill>
          </w14:textFill>
        </w:rPr>
        <w:fldChar w:fldCharType="begin"/>
      </w:r>
      <w:r>
        <w:rPr>
          <w:rFonts w:ascii="宋体" w:hAnsi="宋体"/>
          <w:b/>
          <w:bCs/>
          <w:caps/>
          <w:color w:val="000000" w:themeColor="text1"/>
          <w:sz w:val="32"/>
          <w:szCs w:val="32"/>
          <w:shd w:val="clear" w:color="auto" w:fill="FFFFFF"/>
          <w14:textFill>
            <w14:solidFill>
              <w14:schemeClr w14:val="tx1"/>
            </w14:solidFill>
          </w14:textFill>
        </w:rPr>
        <w:instrText xml:space="preserve"> TOC \o "1-1" \u </w:instrText>
      </w:r>
      <w:r>
        <w:rPr>
          <w:rFonts w:ascii="宋体" w:hAnsi="宋体"/>
          <w:b/>
          <w:bCs/>
          <w:caps/>
          <w:color w:val="000000" w:themeColor="text1"/>
          <w:sz w:val="32"/>
          <w:szCs w:val="32"/>
          <w:shd w:val="clear" w:color="auto" w:fill="FFFFFF"/>
          <w14:textFill>
            <w14:solidFill>
              <w14:schemeClr w14:val="tx1"/>
            </w14:solidFill>
          </w14:textFill>
        </w:rPr>
        <w:fldChar w:fldCharType="separate"/>
      </w:r>
      <w:r>
        <w:rPr>
          <w:rFonts w:hint="eastAsia" w:ascii="宋体" w:hAnsi="宋体" w:cs="宋体"/>
          <w:color w:val="000000" w:themeColor="text1"/>
          <w:sz w:val="32"/>
          <w:szCs w:val="32"/>
          <w14:textFill>
            <w14:solidFill>
              <w14:schemeClr w14:val="tx1"/>
            </w14:solidFill>
          </w14:textFill>
        </w:rPr>
        <w:t>第一部分</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lang w:val="en-US" w:eastAsia="zh-CN"/>
          <w14:textFill>
            <w14:solidFill>
              <w14:schemeClr w14:val="tx1"/>
            </w14:solidFill>
          </w14:textFill>
        </w:rPr>
        <w:t>磋商公告</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1</w:t>
      </w:r>
    </w:p>
    <w:p w14:paraId="3CF63F3F">
      <w:pPr>
        <w:pStyle w:val="12"/>
        <w:pageBreakBefore w:val="0"/>
        <w:tabs>
          <w:tab w:val="right" w:leader="dot" w:pos="9014"/>
        </w:tabs>
        <w:kinsoku/>
        <w:overflowPunct/>
        <w:topLinePunct w:val="0"/>
        <w:bidi w:val="0"/>
        <w:spacing w:line="900" w:lineRule="exact"/>
        <w:ind w:left="0" w:leftChars="0" w:right="0" w:rightChars="0" w:firstLine="68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pacing w:val="10"/>
          <w:sz w:val="32"/>
          <w:szCs w:val="32"/>
          <w14:textFill>
            <w14:solidFill>
              <w14:schemeClr w14:val="tx1"/>
            </w14:solidFill>
          </w14:textFill>
        </w:rPr>
        <w:t xml:space="preserve">第二部分  </w:t>
      </w:r>
      <w:r>
        <w:rPr>
          <w:rFonts w:hint="eastAsia" w:ascii="宋体" w:hAnsi="宋体" w:cs="宋体"/>
          <w:color w:val="000000" w:themeColor="text1"/>
          <w:spacing w:val="10"/>
          <w:sz w:val="32"/>
          <w:szCs w:val="32"/>
          <w:lang w:val="en-US" w:eastAsia="zh-CN"/>
          <w14:textFill>
            <w14:solidFill>
              <w14:schemeClr w14:val="tx1"/>
            </w14:solidFill>
          </w14:textFill>
        </w:rPr>
        <w:t>投标人</w:t>
      </w:r>
      <w:r>
        <w:rPr>
          <w:rFonts w:hint="eastAsia" w:ascii="宋体" w:hAnsi="宋体" w:cs="宋体"/>
          <w:color w:val="000000" w:themeColor="text1"/>
          <w:sz w:val="32"/>
          <w:szCs w:val="32"/>
          <w14:textFill>
            <w14:solidFill>
              <w14:schemeClr w14:val="tx1"/>
            </w14:solidFill>
          </w14:textFill>
        </w:rPr>
        <w:t>须知前附表</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6</w:t>
      </w:r>
    </w:p>
    <w:p w14:paraId="03167C24">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eastAsia" w:eastAsia="宋体"/>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 xml:space="preserve">第三部分 </w:t>
      </w:r>
      <w:r>
        <w:rPr>
          <w:rFonts w:ascii="宋体" w:hAnsi="宋体" w:cs="宋体"/>
          <w:color w:val="000000" w:themeColor="text1"/>
          <w:sz w:val="32"/>
          <w:szCs w:val="32"/>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投标人须知</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9</w:t>
      </w:r>
    </w:p>
    <w:p w14:paraId="4B9EE56A">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第四部分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lang w:eastAsia="zh-CN"/>
          <w14:textFill>
            <w14:solidFill>
              <w14:schemeClr w14:val="tx1"/>
            </w14:solidFill>
          </w14:textFill>
        </w:rPr>
        <w:t>施工内容及要求</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27</w:t>
      </w:r>
    </w:p>
    <w:p w14:paraId="72BB2A75">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第五部分</w:t>
      </w:r>
      <w:r>
        <w:rPr>
          <w:rFonts w:ascii="宋体" w:hAnsi="宋体"/>
          <w:color w:val="000000" w:themeColor="text1"/>
          <w:sz w:val="32"/>
          <w:szCs w:val="32"/>
          <w14:textFill>
            <w14:solidFill>
              <w14:schemeClr w14:val="tx1"/>
            </w14:solidFill>
          </w14:textFill>
        </w:rPr>
        <w:t xml:space="preserve">   </w:t>
      </w:r>
      <w:r>
        <w:rPr>
          <w:rFonts w:hint="eastAsia" w:ascii="宋体" w:hAnsi="宋体"/>
          <w:color w:val="000000" w:themeColor="text1"/>
          <w:sz w:val="32"/>
          <w:szCs w:val="32"/>
          <w14:textFill>
            <w14:solidFill>
              <w14:schemeClr w14:val="tx1"/>
            </w14:solidFill>
          </w14:textFill>
        </w:rPr>
        <w:t>商务条款</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29</w:t>
      </w:r>
    </w:p>
    <w:p w14:paraId="413572EB">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第六部分</w:t>
      </w:r>
      <w:r>
        <w:rPr>
          <w:rFonts w:hint="eastAsia" w:ascii="宋体" w:hAnsi="宋体" w:cs="宋体"/>
          <w:color w:val="000000" w:themeColor="text1"/>
          <w:spacing w:val="20"/>
          <w:sz w:val="32"/>
          <w:szCs w:val="32"/>
          <w14:textFill>
            <w14:solidFill>
              <w14:schemeClr w14:val="tx1"/>
            </w14:solidFill>
          </w14:textFill>
        </w:rPr>
        <w:t xml:space="preserve"> </w:t>
      </w:r>
      <w:r>
        <w:rPr>
          <w:rFonts w:ascii="宋体" w:hAnsi="宋体" w:cs="宋体"/>
          <w:color w:val="000000" w:themeColor="text1"/>
          <w:spacing w:val="20"/>
          <w:sz w:val="32"/>
          <w:szCs w:val="32"/>
          <w14:textFill>
            <w14:solidFill>
              <w14:schemeClr w14:val="tx1"/>
            </w14:solidFill>
          </w14:textFill>
        </w:rPr>
        <w:t xml:space="preserve"> </w:t>
      </w:r>
      <w:r>
        <w:rPr>
          <w:rFonts w:hint="eastAsia" w:ascii="宋体" w:hAnsi="宋体" w:cs="宋体"/>
          <w:color w:val="000000" w:themeColor="text1"/>
          <w:spacing w:val="20"/>
          <w:sz w:val="32"/>
          <w:szCs w:val="32"/>
          <w14:textFill>
            <w14:solidFill>
              <w14:schemeClr w14:val="tx1"/>
            </w14:solidFill>
          </w14:textFill>
        </w:rPr>
        <w:t>合同条款（格式）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30</w:t>
      </w:r>
    </w:p>
    <w:p w14:paraId="6B8EDC25">
      <w:pPr>
        <w:pStyle w:val="12"/>
        <w:pageBreakBefore w:val="0"/>
        <w:tabs>
          <w:tab w:val="right" w:leader="dot" w:pos="9014"/>
        </w:tabs>
        <w:kinsoku/>
        <w:overflowPunct/>
        <w:topLinePunct w:val="0"/>
        <w:bidi w:val="0"/>
        <w:spacing w:line="900" w:lineRule="exact"/>
        <w:ind w:left="0" w:leftChars="0" w:right="0" w:rightChars="0" w:firstLine="640" w:firstLineChars="200"/>
        <w:jc w:val="left"/>
        <w:rPr>
          <w:rFonts w:hint="default" w:eastAsia="宋体"/>
          <w:color w:val="000000" w:themeColor="text1"/>
          <w:sz w:val="32"/>
          <w:szCs w:val="32"/>
          <w:lang w:val="en-US" w:eastAsia="zh-CN"/>
          <w14:textFill>
            <w14:solidFill>
              <w14:schemeClr w14:val="tx1"/>
            </w14:solidFill>
          </w14:textFill>
        </w:rPr>
      </w:pPr>
      <w:r>
        <w:rPr>
          <w:rFonts w:hint="eastAsia" w:ascii="宋体" w:hAnsi="宋体"/>
          <w:color w:val="000000" w:themeColor="text1"/>
          <w:sz w:val="32"/>
          <w:szCs w:val="32"/>
          <w14:textFill>
            <w14:solidFill>
              <w14:schemeClr w14:val="tx1"/>
            </w14:solidFill>
          </w14:textFill>
        </w:rPr>
        <w:t>第七部分</w:t>
      </w:r>
      <w:r>
        <w:rPr>
          <w:rFonts w:hint="eastAsia" w:ascii="宋体" w:hAnsi="宋体" w:cs="宋体"/>
          <w:color w:val="000000" w:themeColor="text1"/>
          <w:spacing w:val="20"/>
          <w:sz w:val="32"/>
          <w:szCs w:val="32"/>
          <w14:textFill>
            <w14:solidFill>
              <w14:schemeClr w14:val="tx1"/>
            </w14:solidFill>
          </w14:textFill>
        </w:rPr>
        <w:t xml:space="preserve">  响应文件格式</w:t>
      </w:r>
      <w:r>
        <w:rPr>
          <w:color w:val="000000" w:themeColor="text1"/>
          <w:sz w:val="32"/>
          <w:szCs w:val="32"/>
          <w14:textFill>
            <w14:solidFill>
              <w14:schemeClr w14:val="tx1"/>
            </w14:solidFill>
          </w14:textFill>
        </w:rPr>
        <w:tab/>
      </w:r>
      <w:r>
        <w:rPr>
          <w:rFonts w:hint="eastAsia"/>
          <w:color w:val="000000" w:themeColor="text1"/>
          <w:sz w:val="32"/>
          <w:szCs w:val="32"/>
          <w:lang w:val="en-US" w:eastAsia="zh-CN"/>
          <w14:textFill>
            <w14:solidFill>
              <w14:schemeClr w14:val="tx1"/>
            </w14:solidFill>
          </w14:textFill>
        </w:rPr>
        <w:t>42</w:t>
      </w:r>
    </w:p>
    <w:p w14:paraId="1D385BA0">
      <w:pPr>
        <w:pStyle w:val="12"/>
        <w:pageBreakBefore w:val="0"/>
        <w:tabs>
          <w:tab w:val="right" w:leader="dot" w:pos="9004"/>
        </w:tabs>
        <w:kinsoku/>
        <w:overflowPunct/>
        <w:topLinePunct w:val="0"/>
        <w:bidi w:val="0"/>
        <w:spacing w:line="900" w:lineRule="exact"/>
        <w:ind w:left="0" w:leftChars="0" w:right="0" w:rightChars="0" w:firstLine="640" w:firstLineChars="200"/>
        <w:jc w:val="left"/>
        <w:rPr>
          <w:rFonts w:cs="宋体"/>
          <w:b/>
          <w:bCs/>
          <w:kern w:val="44"/>
          <w:sz w:val="30"/>
          <w:szCs w:val="30"/>
        </w:rPr>
      </w:pPr>
      <w:r>
        <w:rPr>
          <w:rFonts w:ascii="宋体" w:hAnsi="宋体"/>
          <w:bCs/>
          <w:caps/>
          <w:color w:val="000000" w:themeColor="text1"/>
          <w:sz w:val="32"/>
          <w:szCs w:val="32"/>
          <w:shd w:val="clear" w:color="auto" w:fill="FFFFFF"/>
          <w14:textFill>
            <w14:solidFill>
              <w14:schemeClr w14:val="tx1"/>
            </w14:solidFill>
          </w14:textFill>
        </w:rPr>
        <w:fldChar w:fldCharType="end"/>
      </w:r>
    </w:p>
    <w:p w14:paraId="0D39E954">
      <w:pPr>
        <w:pStyle w:val="12"/>
        <w:pageBreakBefore w:val="0"/>
        <w:tabs>
          <w:tab w:val="right" w:leader="dot" w:pos="9004"/>
        </w:tabs>
        <w:kinsoku/>
        <w:overflowPunct/>
        <w:topLinePunct w:val="0"/>
        <w:bidi w:val="0"/>
        <w:spacing w:line="900" w:lineRule="exact"/>
        <w:ind w:left="0" w:leftChars="0" w:right="0" w:rightChars="0" w:firstLine="482" w:firstLineChars="200"/>
        <w:jc w:val="left"/>
        <w:rPr>
          <w:rFonts w:ascii="宋体" w:hAnsi="宋体" w:cs="宋体"/>
          <w:b/>
          <w:bCs/>
          <w:kern w:val="44"/>
          <w:sz w:val="24"/>
        </w:rPr>
      </w:pPr>
    </w:p>
    <w:p w14:paraId="10A18051">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625F213E">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E8A17C3">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829C565">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E378740">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7C6EE306">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16B8988D">
      <w:pPr>
        <w:pStyle w:val="12"/>
        <w:pageBreakBefore w:val="0"/>
        <w:tabs>
          <w:tab w:val="right" w:leader="dot" w:pos="9004"/>
        </w:tabs>
        <w:kinsoku/>
        <w:overflowPunct/>
        <w:topLinePunct w:val="0"/>
        <w:bidi w:val="0"/>
        <w:spacing w:line="480" w:lineRule="exact"/>
        <w:ind w:left="0" w:leftChars="0" w:right="0" w:rightChars="0" w:firstLine="482" w:firstLineChars="200"/>
        <w:jc w:val="left"/>
        <w:rPr>
          <w:rFonts w:ascii="宋体" w:hAnsi="宋体" w:cs="宋体"/>
          <w:b/>
          <w:bCs/>
          <w:kern w:val="44"/>
          <w:sz w:val="24"/>
        </w:rPr>
      </w:pPr>
    </w:p>
    <w:p w14:paraId="5BE3F48C">
      <w:pPr>
        <w:pageBreakBefore w:val="0"/>
        <w:kinsoku/>
        <w:overflowPunct/>
        <w:topLinePunct w:val="0"/>
        <w:bidi w:val="0"/>
        <w:spacing w:line="480" w:lineRule="exact"/>
        <w:ind w:right="0" w:rightChars="0"/>
        <w:jc w:val="left"/>
        <w:rPr>
          <w:rFonts w:ascii="宋体" w:hAnsi="宋体" w:cs="宋体"/>
          <w:b/>
          <w:bCs/>
          <w:kern w:val="44"/>
          <w:sz w:val="24"/>
        </w:rPr>
      </w:pPr>
    </w:p>
    <w:p w14:paraId="180D865C">
      <w:pPr>
        <w:pStyle w:val="4"/>
        <w:pageBreakBefore w:val="0"/>
        <w:kinsoku/>
        <w:overflowPunct/>
        <w:topLinePunct w:val="0"/>
        <w:bidi w:val="0"/>
        <w:spacing w:before="533" w:beforeAutospacing="0" w:line="340" w:lineRule="exact"/>
        <w:ind w:left="0" w:leftChars="0" w:right="0" w:rightChars="0" w:firstLine="640" w:firstLineChars="200"/>
        <w:jc w:val="center"/>
        <w:rPr>
          <w:rFonts w:cs="宋体"/>
          <w:sz w:val="32"/>
          <w:szCs w:val="32"/>
        </w:rPr>
        <w:sectPr>
          <w:footerReference r:id="rId7" w:type="first"/>
          <w:footerReference r:id="rId6" w:type="default"/>
          <w:pgSz w:w="11907" w:h="16840"/>
          <w:pgMar w:top="1440" w:right="1080" w:bottom="1440" w:left="1080" w:header="850" w:footer="1021" w:gutter="0"/>
          <w:pgBorders>
            <w:top w:val="none" w:sz="0" w:space="0"/>
            <w:left w:val="none" w:sz="0" w:space="0"/>
            <w:bottom w:val="none" w:sz="0" w:space="0"/>
            <w:right w:val="none" w:sz="0" w:space="0"/>
          </w:pgBorders>
          <w:pgNumType w:fmt="decimal" w:start="1"/>
          <w:cols w:space="720" w:num="1"/>
          <w:docGrid w:linePitch="326" w:charSpace="0"/>
        </w:sectPr>
      </w:pPr>
      <w:bookmarkStart w:id="6" w:name="_Toc28398"/>
    </w:p>
    <w:p w14:paraId="738CB81E">
      <w:pPr>
        <w:pStyle w:val="4"/>
        <w:pageBreakBefore w:val="0"/>
        <w:kinsoku/>
        <w:overflowPunct/>
        <w:topLinePunct w:val="0"/>
        <w:bidi w:val="0"/>
        <w:spacing w:before="533" w:beforeAutospacing="0" w:line="340" w:lineRule="exact"/>
        <w:ind w:left="0" w:leftChars="0" w:right="0" w:rightChars="0" w:firstLine="640" w:firstLineChars="200"/>
        <w:jc w:val="center"/>
        <w:rPr>
          <w:rFonts w:hint="default" w:ascii="宋体" w:hAnsi="宋体" w:eastAsia="宋体" w:cs="宋体"/>
          <w:bCs w:val="0"/>
          <w:sz w:val="32"/>
          <w:szCs w:val="32"/>
          <w:lang w:val="en-US" w:eastAsia="zh-CN"/>
        </w:rPr>
      </w:pPr>
      <w:r>
        <w:rPr>
          <w:rFonts w:cs="宋体"/>
          <w:sz w:val="32"/>
          <w:szCs w:val="32"/>
        </w:rPr>
        <w:t xml:space="preserve">第一部分   </w:t>
      </w:r>
      <w:bookmarkEnd w:id="6"/>
      <w:r>
        <w:rPr>
          <w:rFonts w:hint="eastAsia" w:ascii="宋体" w:hAnsi="宋体" w:cs="宋体"/>
          <w:sz w:val="32"/>
          <w:szCs w:val="32"/>
          <w:lang w:val="en-US" w:eastAsia="zh-CN"/>
        </w:rPr>
        <w:t>磋商公告</w:t>
      </w:r>
    </w:p>
    <w:p w14:paraId="533364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7" w:name="_Toc4039"/>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项目概况</w:t>
      </w:r>
    </w:p>
    <w:p w14:paraId="09DC05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段家河镇白果树人居环境整治项目采购项目的潜在供应商应在陕西省安康市汉滨区城投西津城9幢501室获取采购文件，并于 2025年10月24日 15时00分 （北京时间）前提交响应文件。</w:t>
      </w:r>
    </w:p>
    <w:p w14:paraId="67CC7C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一、项目基本情况</w:t>
      </w:r>
    </w:p>
    <w:p w14:paraId="6420C2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项目编号：HGYACG-2025047</w:t>
      </w:r>
    </w:p>
    <w:p w14:paraId="74F378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项目名称：段家河镇白果树人居环境整治项目</w:t>
      </w:r>
    </w:p>
    <w:p w14:paraId="1984E3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采购方式：竞争性磋商</w:t>
      </w:r>
    </w:p>
    <w:p w14:paraId="795DF4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预算金额：250,000.00元</w:t>
      </w:r>
    </w:p>
    <w:p w14:paraId="1734D7A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采购需求：</w:t>
      </w:r>
    </w:p>
    <w:p w14:paraId="215BF8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合同包1(段家河镇白果树人居环境整治项目):</w:t>
      </w:r>
    </w:p>
    <w:p w14:paraId="1034D46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合同包预算金额：250,000.00元</w:t>
      </w:r>
    </w:p>
    <w:p w14:paraId="401DB33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合同包最高限价：250,000.00元</w:t>
      </w:r>
    </w:p>
    <w:tbl>
      <w:tblPr>
        <w:tblStyle w:val="18"/>
        <w:tblW w:w="101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6"/>
        <w:gridCol w:w="2260"/>
        <w:gridCol w:w="2030"/>
        <w:gridCol w:w="1476"/>
        <w:gridCol w:w="1762"/>
        <w:gridCol w:w="1534"/>
      </w:tblGrid>
      <w:tr w14:paraId="252EB1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4" w:hRule="atLeast"/>
          <w:tblHeader/>
        </w:trPr>
        <w:tc>
          <w:tcPr>
            <w:tcW w:w="1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E2BE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2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B349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A81204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14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B9B09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17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A2523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1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58B8C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212CAA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2" w:hRule="atLeast"/>
        </w:trPr>
        <w:tc>
          <w:tcPr>
            <w:tcW w:w="1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2E4C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22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7399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其他公共设施施工</w:t>
            </w:r>
          </w:p>
        </w:tc>
        <w:tc>
          <w:tcPr>
            <w:tcW w:w="20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B7D7E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250397.25</w:t>
            </w:r>
          </w:p>
        </w:tc>
        <w:tc>
          <w:tcPr>
            <w:tcW w:w="14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07ED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3A8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60" w:lineRule="exac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4EF6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250,000.00</w:t>
            </w:r>
          </w:p>
        </w:tc>
      </w:tr>
    </w:tbl>
    <w:p w14:paraId="16D4A9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本合同包不接受联合体投标</w:t>
      </w:r>
    </w:p>
    <w:p w14:paraId="3A5108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合同履行期限：30个日历日</w:t>
      </w:r>
    </w:p>
    <w:p w14:paraId="03C00F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二、申请人的资格要求：</w:t>
      </w:r>
    </w:p>
    <w:p w14:paraId="749ED5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1.满足《中华人民共和国政府采购法》第二十二条规定;</w:t>
      </w:r>
    </w:p>
    <w:p w14:paraId="379B5A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2.落实政府采购政策需满足的资格要求：</w:t>
      </w:r>
    </w:p>
    <w:p w14:paraId="1F73FDB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合同包1(段家河镇白果树人居环境整治项目)落实政府采购政策需满足的资格要求如下:</w:t>
      </w:r>
    </w:p>
    <w:p w14:paraId="7889C4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（3）《国务院办公厅关于建立政府强制采购节能产品制度的通知》（国办发〔2007〕51号）；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（8）陕西省财政厅关于印发《陕西省中小企业政府采购信用融资办法》（陕财办采〔2018〕23号）。</w:t>
      </w:r>
    </w:p>
    <w:p w14:paraId="20E4C0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3.本项目的特定资格要求：</w:t>
      </w:r>
    </w:p>
    <w:p w14:paraId="321AA8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合同包1(段家河镇白果树人居环境整治项目)特定资格要求如下:</w:t>
      </w:r>
    </w:p>
    <w:p w14:paraId="7DC290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（4）税收缴纳证明：提供2024年8月至今任意一个月的纳税证明或完税证明，依法免税的单位应提供相关证明材料；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315727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三、获取采购文件</w:t>
      </w:r>
    </w:p>
    <w:p w14:paraId="2737D8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时间： 2025年10月14日 至 2025年10月20日 ，每天上午 08:00:00 至 12:00:00 ，下午 12:00:00 至 18:00:00 （北京时间）</w:t>
      </w:r>
    </w:p>
    <w:p w14:paraId="232C3F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途径：陕西省安康市汉滨区城投西津城9幢501室</w:t>
      </w:r>
    </w:p>
    <w:p w14:paraId="10B345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方式：现场获取</w:t>
      </w:r>
    </w:p>
    <w:p w14:paraId="04FF2C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售价： 0元</w:t>
      </w:r>
    </w:p>
    <w:p w14:paraId="15BA2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四、响应文件提交</w:t>
      </w:r>
    </w:p>
    <w:p w14:paraId="39B1A2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截止时间： 2025年10月24日 15时00分00秒 （北京时间）</w:t>
      </w:r>
    </w:p>
    <w:p w14:paraId="04D505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地点：安康市汉滨区大桥路6号（安康国贸大酒店四楼行政一号厅会议室）</w:t>
      </w:r>
    </w:p>
    <w:p w14:paraId="03E4AD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五、开启</w:t>
      </w:r>
    </w:p>
    <w:p w14:paraId="194443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时间： 2025年10月24日 15时00分00秒 （北京时间）</w:t>
      </w:r>
    </w:p>
    <w:p w14:paraId="030505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地点：安康市汉滨区大桥路6号（安康国贸大酒店四楼行政一号厅会议室）</w:t>
      </w:r>
    </w:p>
    <w:p w14:paraId="22ABF8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六、公告期限</w:t>
      </w:r>
    </w:p>
    <w:p w14:paraId="125085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自本公告发布之日起3个工作日。</w:t>
      </w:r>
    </w:p>
    <w:p w14:paraId="4378CB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七、其他补充事宜</w:t>
      </w:r>
    </w:p>
    <w:p w14:paraId="4D070A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投标人须在采购文件获取时间内携带法人授权书及营业执照（复印件加盖公章）在安康市汉滨区城投西津城9幢501室获取采购文件。</w:t>
      </w:r>
    </w:p>
    <w:p w14:paraId="0950CAF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21"/>
          <w:rFonts w:hint="eastAsia" w:ascii="宋体" w:hAnsi="宋体" w:eastAsia="宋体" w:cs="宋体"/>
          <w:b/>
          <w:bCs/>
          <w:i w:val="0"/>
          <w:iCs w:val="0"/>
          <w:caps w:val="0"/>
          <w:color w:val="000000" w:themeColor="text1"/>
          <w:spacing w:val="0"/>
          <w:sz w:val="24"/>
          <w:szCs w:val="24"/>
          <w14:textFill>
            <w14:solidFill>
              <w14:schemeClr w14:val="tx1"/>
            </w14:solidFill>
          </w14:textFill>
        </w:rPr>
        <w:t>八、对本次招标提出询问，请按以下方式联系。</w:t>
      </w:r>
    </w:p>
    <w:p w14:paraId="23CCEF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1.采购人信息</w:t>
      </w:r>
    </w:p>
    <w:p w14:paraId="2B0C26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名称：旬阳市财政局段家河财政所</w:t>
      </w:r>
    </w:p>
    <w:p w14:paraId="6FABA5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地址：陕西省旬阳县段家河镇街道68号</w:t>
      </w:r>
    </w:p>
    <w:p w14:paraId="058D22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联系方式：18291556000</w:t>
      </w:r>
    </w:p>
    <w:p w14:paraId="4852C9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2.采购代理机构信息</w:t>
      </w:r>
    </w:p>
    <w:p w14:paraId="1F9B7B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名称：陕西宏固永安项目管理有限公司</w:t>
      </w:r>
    </w:p>
    <w:p w14:paraId="0BEB4E7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地址：陕西省安康市汉滨区城投西津城9幢501室</w:t>
      </w:r>
    </w:p>
    <w:p w14:paraId="3B9882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联系方式：0915-2242908</w:t>
      </w:r>
    </w:p>
    <w:p w14:paraId="7DE000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t>3.项目联系方式</w:t>
      </w:r>
    </w:p>
    <w:p w14:paraId="2FABE3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项目联系人：张工</w:t>
      </w:r>
    </w:p>
    <w:p w14:paraId="5D7B1E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电话：15029700095</w:t>
      </w:r>
    </w:p>
    <w:p w14:paraId="18198C66">
      <w:pPr>
        <w:keepNext w:val="0"/>
        <w:keepLines w:val="0"/>
        <w:pageBreakBefore w:val="0"/>
        <w:kinsoku/>
        <w:overflowPunct/>
        <w:topLinePunct w:val="0"/>
        <w:autoSpaceDE/>
        <w:autoSpaceDN/>
        <w:bidi w:val="0"/>
        <w:adjustRightInd/>
        <w:snapToGrid/>
        <w:spacing w:line="460" w:lineRule="exact"/>
        <w:ind w:left="0" w:right="0" w:firstLine="5280" w:firstLineChars="2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陕西宏固永安项目管理有限公司</w:t>
      </w:r>
    </w:p>
    <w:p w14:paraId="42F82DE7">
      <w:pPr>
        <w:keepNext w:val="0"/>
        <w:keepLines w:val="0"/>
        <w:pageBreakBefore w:val="0"/>
        <w:kinsoku/>
        <w:overflowPunct/>
        <w:topLinePunct w:val="0"/>
        <w:autoSpaceDE/>
        <w:autoSpaceDN/>
        <w:bidi w:val="0"/>
        <w:adjustRightInd/>
        <w:snapToGrid/>
        <w:spacing w:line="460" w:lineRule="exact"/>
        <w:ind w:left="0" w:right="0" w:firstLine="5280" w:firstLineChars="2200"/>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2025年10月13日</w:t>
      </w:r>
    </w:p>
    <w:p w14:paraId="17FDDCAC">
      <w:pPr>
        <w:rPr>
          <w:rFonts w:hint="eastAsia" w:ascii="宋体" w:hAnsi="宋体" w:eastAsia="宋体" w:cs="宋体"/>
          <w:b/>
          <w:bCs/>
          <w:i w:val="0"/>
          <w:iCs w:val="0"/>
          <w:caps w:val="0"/>
          <w:color w:val="333333"/>
          <w:spacing w:val="0"/>
          <w:sz w:val="24"/>
          <w:szCs w:val="24"/>
          <w:shd w:val="clear" w:fill="FFFFFF"/>
          <w:lang w:val="en-US" w:eastAsia="zh-CN"/>
        </w:rPr>
      </w:pPr>
      <w:r>
        <w:rPr>
          <w:rFonts w:hint="eastAsia" w:ascii="宋体" w:hAnsi="宋体" w:eastAsia="宋体" w:cs="宋体"/>
          <w:b/>
          <w:bCs/>
          <w:i w:val="0"/>
          <w:iCs w:val="0"/>
          <w:caps w:val="0"/>
          <w:color w:val="333333"/>
          <w:spacing w:val="0"/>
          <w:sz w:val="24"/>
          <w:szCs w:val="24"/>
          <w:shd w:val="clear" w:fill="FFFFFF"/>
          <w:lang w:val="en-US" w:eastAsia="zh-CN"/>
        </w:rPr>
        <w:br w:type="page"/>
      </w:r>
    </w:p>
    <w:p w14:paraId="0EE962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本项目成交服务费：</w:t>
      </w:r>
    </w:p>
    <w:p w14:paraId="67E410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成交单位应在领取成交通知书时按照国家计委《招标代理服务收费管理暂行办法》（计价[2011]534号文件）的规定，向陕西宏固永安项目管理有限公司缴纳成交服务费。</w:t>
      </w:r>
    </w:p>
    <w:p w14:paraId="2307BE3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p>
    <w:p w14:paraId="3A52D7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成交服务费缴纳账户：</w:t>
      </w:r>
    </w:p>
    <w:p w14:paraId="0E66B3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采购代理机构开户名称：陕西宏固永安项目管理有限公司</w:t>
      </w:r>
    </w:p>
    <w:p w14:paraId="418E83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开户行名称：中国工商银行股份有限公司西安锦业路支行</w:t>
      </w:r>
    </w:p>
    <w:p w14:paraId="2C3860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0" w:afterAutospacing="0" w:line="480" w:lineRule="atLeast"/>
        <w:ind w:left="0" w:leftChars="0" w:right="0" w:rightChars="0" w:firstLine="442" w:firstLineChars="200"/>
        <w:jc w:val="left"/>
        <w:rPr>
          <w:rFonts w:hint="eastAsia" w:ascii="宋体" w:hAnsi="宋体" w:eastAsia="宋体" w:cs="宋体"/>
          <w:b/>
          <w:bCs/>
          <w:i w:val="0"/>
          <w:iCs w:val="0"/>
          <w:caps w:val="0"/>
          <w:color w:val="333333"/>
          <w:spacing w:val="0"/>
          <w:sz w:val="22"/>
          <w:szCs w:val="22"/>
          <w:shd w:val="clear" w:fill="FFFFFF"/>
          <w:lang w:val="en-US" w:eastAsia="zh-CN"/>
        </w:rPr>
      </w:pPr>
      <w:r>
        <w:rPr>
          <w:rFonts w:hint="eastAsia" w:ascii="宋体" w:hAnsi="宋体" w:eastAsia="宋体" w:cs="宋体"/>
          <w:b/>
          <w:bCs/>
          <w:i w:val="0"/>
          <w:iCs w:val="0"/>
          <w:caps w:val="0"/>
          <w:color w:val="333333"/>
          <w:spacing w:val="0"/>
          <w:sz w:val="22"/>
          <w:szCs w:val="22"/>
          <w:shd w:val="clear" w:fill="FFFFFF"/>
          <w:lang w:val="en-US" w:eastAsia="zh-CN"/>
        </w:rPr>
        <w:t>帐      号：3700 0320 0910 0003 050</w:t>
      </w:r>
    </w:p>
    <w:p w14:paraId="08E3D4B1">
      <w:pPr>
        <w:pageBreakBefore w:val="0"/>
        <w:kinsoku/>
        <w:overflowPunct/>
        <w:topLinePunct w:val="0"/>
        <w:bidi w:val="0"/>
        <w:ind w:left="0" w:leftChars="0" w:right="0" w:rightChars="0" w:firstLine="760" w:firstLineChars="200"/>
        <w:jc w:val="left"/>
        <w:rPr>
          <w:rFonts w:cs="宋体"/>
          <w:spacing w:val="10"/>
          <w:sz w:val="36"/>
          <w:szCs w:val="36"/>
        </w:rPr>
      </w:pPr>
      <w:r>
        <w:rPr>
          <w:rFonts w:cs="宋体"/>
          <w:spacing w:val="10"/>
          <w:sz w:val="36"/>
          <w:szCs w:val="36"/>
        </w:rPr>
        <w:br w:type="page"/>
      </w:r>
    </w:p>
    <w:p w14:paraId="42C12396">
      <w:pPr>
        <w:pStyle w:val="4"/>
        <w:pageBreakBefore w:val="0"/>
        <w:kinsoku/>
        <w:overflowPunct/>
        <w:topLinePunct w:val="0"/>
        <w:bidi w:val="0"/>
        <w:spacing w:before="330" w:beforeAutospacing="0"/>
        <w:ind w:left="0" w:leftChars="0" w:right="0" w:rightChars="0" w:firstLine="0" w:firstLineChars="0"/>
        <w:jc w:val="center"/>
        <w:rPr>
          <w:rFonts w:cs="宋体"/>
          <w:b/>
          <w:bCs w:val="0"/>
          <w:sz w:val="32"/>
          <w:szCs w:val="32"/>
        </w:rPr>
      </w:pPr>
      <w:r>
        <w:rPr>
          <w:rFonts w:cs="宋体"/>
          <w:b/>
          <w:bCs w:val="0"/>
          <w:spacing w:val="10"/>
          <w:sz w:val="32"/>
          <w:szCs w:val="32"/>
        </w:rPr>
        <w:t xml:space="preserve">第二部分 </w:t>
      </w:r>
      <w:bookmarkEnd w:id="7"/>
      <w:r>
        <w:rPr>
          <w:rFonts w:hint="eastAsia" w:ascii="宋体" w:hAnsi="宋体" w:cs="宋体"/>
          <w:b/>
          <w:bCs w:val="0"/>
          <w:sz w:val="32"/>
          <w:szCs w:val="32"/>
        </w:rPr>
        <w:t>投标人须知前附表</w:t>
      </w:r>
    </w:p>
    <w:tbl>
      <w:tblPr>
        <w:tblStyle w:val="18"/>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7CDE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5D9FA081">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5EEB5E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141DE1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279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6312A4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37426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1A6D32F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段家河镇白果树人居环境整治项目</w:t>
            </w:r>
          </w:p>
        </w:tc>
      </w:tr>
      <w:tr w14:paraId="5220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5892F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49549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0DC6873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旬阳市段家河镇人民政府</w:t>
            </w:r>
          </w:p>
        </w:tc>
      </w:tr>
      <w:tr w14:paraId="2361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0E8C7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12594F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04C82B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段家河镇白果树人居环境整治项目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54BA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444998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48B9B7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3A5E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250000.00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5651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4FC495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4973FF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5C6FD4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250000.00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4D27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28AA8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46606D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45D275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自合同签订之日起30个日历日。</w:t>
            </w:r>
          </w:p>
        </w:tc>
      </w:tr>
      <w:tr w14:paraId="1393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18CE2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3841B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246C3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0B60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5B4D28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21E48F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792C2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226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DA9B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7602A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18B1D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旬阳市段家河镇（</w:t>
            </w:r>
            <w:r>
              <w:rPr>
                <w:rFonts w:hint="eastAsia" w:cs="仿宋" w:asciiTheme="minorEastAsia" w:hAnsiTheme="minorEastAsia" w:eastAsiaTheme="minorEastAsia"/>
                <w:b w:val="0"/>
                <w:bCs/>
                <w:kern w:val="0"/>
                <w:sz w:val="24"/>
                <w:szCs w:val="24"/>
                <w:lang w:val="en-US" w:eastAsia="zh-CN"/>
              </w:rPr>
              <w:t>采购人指定地点）</w:t>
            </w:r>
          </w:p>
        </w:tc>
      </w:tr>
      <w:tr w14:paraId="5247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1CA4CD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5E9A66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6FA5BA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2B75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2E2F57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2080A0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675CA7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18775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759906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A46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51ACF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1C1177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B95C0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3E9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21BC32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D6C2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63A4E8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C39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7F3BA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67A7284F">
            <w:pPr>
              <w:pStyle w:val="8"/>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3A26FCC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2025年10月24日15时00分</w:t>
            </w:r>
            <w:r>
              <w:rPr>
                <w:rFonts w:hint="eastAsia" w:asciiTheme="minorEastAsia" w:hAnsiTheme="minorEastAsia" w:eastAsiaTheme="minorEastAsia"/>
                <w:color w:val="auto"/>
                <w:sz w:val="24"/>
                <w:szCs w:val="24"/>
                <w:lang w:eastAsia="zh-CN"/>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23DEC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磋商地点：</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安康市汉滨区大桥路6号（安康国贸大酒店四楼行政一号厅会议室）</w:t>
            </w:r>
            <w:r>
              <w:rPr>
                <w:rFonts w:asciiTheme="minorEastAsia" w:hAnsiTheme="minorEastAsia" w:eastAsiaTheme="minorEastAsia"/>
                <w:color w:val="auto"/>
                <w:sz w:val="24"/>
                <w:szCs w:val="24"/>
              </w:rPr>
              <w:t xml:space="preserve">（如有变动，另行通知）。 </w:t>
            </w:r>
          </w:p>
        </w:tc>
      </w:tr>
      <w:tr w14:paraId="556F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7E5E9C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70623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466952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091B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20558C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6AC54F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6EDC4B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1D0EEF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5647CC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FBA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01DE32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9E51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2815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587E19AF">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4A97B2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4C9441C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2EA769EA">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14521168">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7BD804A1">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FD281F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6BF0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2A16D944">
            <w:pPr>
              <w:pStyle w:val="26"/>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C73D337">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542C8FDF">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4596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457FEA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B5624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74D297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E5D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BC5B5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236FE9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7522D37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069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F6A55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AF836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9CC13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83C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2B3B0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39EF3A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40AF14A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FB48146">
      <w:pPr>
        <w:pageBreakBefore w:val="0"/>
        <w:kinsoku/>
        <w:overflowPunct/>
        <w:topLinePunct w:val="0"/>
        <w:bidi w:val="0"/>
        <w:ind w:left="0" w:leftChars="0" w:right="0" w:rightChars="0" w:firstLine="480" w:firstLineChars="200"/>
        <w:jc w:val="left"/>
        <w:rPr>
          <w:rFonts w:ascii="宋体" w:hAnsi="宋体"/>
          <w:kern w:val="0"/>
          <w:sz w:val="24"/>
          <w:szCs w:val="24"/>
        </w:rPr>
      </w:pPr>
      <w:r>
        <w:rPr>
          <w:rFonts w:hint="eastAsia" w:ascii="宋体" w:hAnsi="宋体" w:eastAsia="宋体" w:cs="宋体"/>
          <w:color w:val="auto"/>
          <w:kern w:val="0"/>
          <w:sz w:val="24"/>
          <w:szCs w:val="24"/>
          <w:highlight w:val="none"/>
        </w:rPr>
        <w:t>注：本表内容与投标人须知内容不一致的，以本表内容为准</w:t>
      </w:r>
      <w:r>
        <w:rPr>
          <w:rFonts w:ascii="宋体" w:hAnsi="宋体"/>
          <w:kern w:val="0"/>
          <w:sz w:val="24"/>
          <w:szCs w:val="24"/>
        </w:rPr>
        <w:br w:type="page"/>
      </w:r>
      <w:bookmarkStart w:id="8" w:name="_Toc470876868"/>
      <w:bookmarkStart w:id="9" w:name="_Toc453917521"/>
      <w:bookmarkStart w:id="10" w:name="_Toc453858058"/>
      <w:bookmarkStart w:id="11" w:name="_Toc453917614"/>
      <w:bookmarkStart w:id="12" w:name="_Toc385234429"/>
    </w:p>
    <w:p w14:paraId="4E9A08EA">
      <w:pPr>
        <w:pStyle w:val="4"/>
        <w:pageBreakBefore w:val="0"/>
        <w:kinsoku/>
        <w:overflowPunct/>
        <w:topLinePunct w:val="0"/>
        <w:bidi w:val="0"/>
        <w:spacing w:before="0" w:after="0" w:line="480" w:lineRule="exact"/>
        <w:ind w:left="0" w:leftChars="0" w:right="0" w:rightChars="0" w:firstLine="640" w:firstLineChars="200"/>
        <w:jc w:val="left"/>
        <w:rPr>
          <w:rFonts w:hint="eastAsia" w:cs="宋体"/>
          <w:sz w:val="32"/>
          <w:szCs w:val="32"/>
          <w:lang w:eastAsia="zh-CN"/>
        </w:rPr>
      </w:pPr>
      <w:bookmarkStart w:id="13" w:name="_Toc4575"/>
      <w:bookmarkStart w:id="14" w:name="_Toc13240954"/>
    </w:p>
    <w:p w14:paraId="5A023E45">
      <w:pPr>
        <w:pStyle w:val="4"/>
        <w:pageBreakBefore w:val="0"/>
        <w:kinsoku/>
        <w:overflowPunct/>
        <w:topLinePunct w:val="0"/>
        <w:bidi w:val="0"/>
        <w:spacing w:before="0" w:after="0" w:line="480" w:lineRule="exact"/>
        <w:ind w:left="0" w:leftChars="0" w:right="0" w:rightChars="0" w:firstLine="0" w:firstLineChars="0"/>
        <w:jc w:val="center"/>
        <w:rPr>
          <w:rFonts w:cs="宋体"/>
          <w:b/>
          <w:bCs w:val="0"/>
          <w:sz w:val="24"/>
          <w:szCs w:val="24"/>
        </w:rPr>
      </w:pPr>
      <w:r>
        <w:rPr>
          <w:rFonts w:cs="宋体"/>
          <w:b/>
          <w:bCs w:val="0"/>
          <w:sz w:val="32"/>
          <w:szCs w:val="32"/>
        </w:rPr>
        <w:t>第三部分</w:t>
      </w:r>
      <w:bookmarkEnd w:id="8"/>
      <w:bookmarkEnd w:id="9"/>
      <w:bookmarkEnd w:id="10"/>
      <w:bookmarkEnd w:id="11"/>
      <w:bookmarkEnd w:id="12"/>
      <w:bookmarkStart w:id="15" w:name="_Toc385234430"/>
      <w:bookmarkStart w:id="16" w:name="_Toc453858059"/>
      <w:bookmarkStart w:id="17" w:name="_Toc453917522"/>
      <w:bookmarkStart w:id="18" w:name="_Toc453917615"/>
      <w:r>
        <w:rPr>
          <w:rFonts w:cs="宋体"/>
          <w:b/>
          <w:bCs w:val="0"/>
          <w:sz w:val="32"/>
          <w:szCs w:val="32"/>
        </w:rPr>
        <w:t xml:space="preserve">   投标人须知</w:t>
      </w:r>
      <w:bookmarkEnd w:id="13"/>
      <w:bookmarkEnd w:id="14"/>
    </w:p>
    <w:p w14:paraId="4152889A">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一、</w:t>
      </w:r>
      <w:r>
        <w:rPr>
          <w:rFonts w:hint="eastAsia" w:ascii="宋体" w:hAnsi="宋体" w:cs="宋体"/>
          <w:b/>
          <w:bCs/>
          <w:kern w:val="44"/>
          <w:sz w:val="24"/>
          <w:szCs w:val="24"/>
        </w:rPr>
        <w:t>总则</w:t>
      </w:r>
      <w:bookmarkEnd w:id="15"/>
      <w:bookmarkEnd w:id="16"/>
      <w:bookmarkEnd w:id="17"/>
      <w:bookmarkEnd w:id="18"/>
    </w:p>
    <w:p w14:paraId="1A37B53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1.采购依据</w:t>
      </w:r>
    </w:p>
    <w:p w14:paraId="4D9BCA7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本次采购依据《中华人民共和国政府采购法》、《中华人民共和国政府采购法实施条例》、《政府采购竞争性磋商采购方式管理暂行办法》（财库〔2014〕214号)及国家现行有关法律法规执行。</w:t>
      </w:r>
    </w:p>
    <w:p w14:paraId="1AED01DF">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2.</w:t>
      </w:r>
      <w:r>
        <w:rPr>
          <w:rFonts w:hint="eastAsia" w:ascii="宋体" w:hAnsi="宋体"/>
          <w:b/>
          <w:kern w:val="0"/>
          <w:sz w:val="24"/>
          <w:szCs w:val="24"/>
        </w:rPr>
        <w:t>适用范围</w:t>
      </w:r>
    </w:p>
    <w:p w14:paraId="36DB3FB6">
      <w:pPr>
        <w:pageBreakBefore w:val="0"/>
        <w:kinsoku/>
        <w:overflowPunct/>
        <w:topLinePunct w:val="0"/>
        <w:bidi w:val="0"/>
        <w:adjustRightInd w:val="0"/>
        <w:snapToGrid w:val="0"/>
        <w:spacing w:line="480" w:lineRule="exact"/>
        <w:ind w:left="0" w:leftChars="0" w:right="0" w:rightChars="0" w:firstLine="480" w:firstLineChars="200"/>
        <w:jc w:val="left"/>
        <w:rPr>
          <w:rFonts w:ascii="宋体" w:hAnsi="宋体"/>
          <w:kern w:val="0"/>
          <w:sz w:val="24"/>
          <w:szCs w:val="24"/>
        </w:rPr>
      </w:pPr>
      <w:r>
        <w:rPr>
          <w:rFonts w:hint="eastAsia" w:ascii="宋体" w:hAnsi="宋体"/>
          <w:kern w:val="0"/>
          <w:sz w:val="24"/>
          <w:szCs w:val="24"/>
        </w:rPr>
        <w:t>本竞争性</w:t>
      </w:r>
      <w:r>
        <w:rPr>
          <w:rFonts w:hint="eastAsia" w:ascii="宋体" w:hAnsi="宋体"/>
          <w:kern w:val="0"/>
          <w:sz w:val="24"/>
          <w:szCs w:val="24"/>
          <w:lang w:eastAsia="zh-CN"/>
        </w:rPr>
        <w:t>磋商</w:t>
      </w:r>
      <w:r>
        <w:rPr>
          <w:rFonts w:hint="eastAsia" w:ascii="宋体" w:hAnsi="宋体"/>
          <w:kern w:val="0"/>
          <w:sz w:val="24"/>
          <w:szCs w:val="24"/>
        </w:rPr>
        <w:t>文件适用于本次</w:t>
      </w:r>
      <w:r>
        <w:rPr>
          <w:rFonts w:hint="eastAsia" w:ascii="宋体" w:hAnsi="宋体"/>
          <w:kern w:val="0"/>
          <w:sz w:val="24"/>
          <w:szCs w:val="24"/>
          <w:lang w:val="en-US" w:eastAsia="zh-CN"/>
        </w:rPr>
        <w:t>磋商</w:t>
      </w:r>
      <w:r>
        <w:rPr>
          <w:rFonts w:hint="eastAsia" w:ascii="宋体" w:hAnsi="宋体"/>
          <w:kern w:val="0"/>
          <w:sz w:val="24"/>
          <w:szCs w:val="24"/>
        </w:rPr>
        <w:t>活动的全过程。</w:t>
      </w:r>
    </w:p>
    <w:p w14:paraId="2D879D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hint="eastAsia" w:ascii="宋体" w:hAnsi="宋体"/>
          <w:b/>
          <w:kern w:val="0"/>
          <w:sz w:val="24"/>
          <w:szCs w:val="24"/>
        </w:rPr>
        <w:t>3.合格投标人的资格条件</w:t>
      </w:r>
    </w:p>
    <w:p w14:paraId="07331672">
      <w:pPr>
        <w:pageBreakBefore w:val="0"/>
        <w:kinsoku/>
        <w:overflowPunct/>
        <w:topLinePunct w:val="0"/>
        <w:bidi w:val="0"/>
        <w:spacing w:line="440" w:lineRule="exact"/>
        <w:ind w:left="0" w:leftChars="0" w:right="0" w:rightChars="0" w:firstLine="482" w:firstLineChars="200"/>
        <w:jc w:val="left"/>
        <w:outlineLvl w:val="2"/>
        <w:rPr>
          <w:rFonts w:hint="eastAsia" w:ascii="宋体" w:hAnsi="宋体" w:eastAsia="宋体" w:cs="宋体"/>
          <w:b/>
          <w:color w:val="auto"/>
          <w:kern w:val="0"/>
          <w:sz w:val="24"/>
          <w:szCs w:val="24"/>
          <w:highlight w:val="none"/>
        </w:rPr>
      </w:pPr>
      <w:bookmarkStart w:id="19" w:name="_Toc2750"/>
      <w:r>
        <w:rPr>
          <w:rFonts w:hint="eastAsia" w:ascii="宋体" w:hAnsi="宋体" w:eastAsia="宋体" w:cs="宋体"/>
          <w:b/>
          <w:color w:val="auto"/>
          <w:kern w:val="0"/>
          <w:sz w:val="24"/>
          <w:szCs w:val="24"/>
          <w:highlight w:val="none"/>
        </w:rPr>
        <w:t>3.1 合格的投标人</w:t>
      </w:r>
      <w:bookmarkEnd w:id="19"/>
    </w:p>
    <w:p w14:paraId="5D7759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w:t>
      </w:r>
      <w:r>
        <w:rPr>
          <w:rFonts w:hint="eastAsia" w:ascii="宋体" w:hAnsi="宋体" w:cs="宋体"/>
          <w:kern w:val="0"/>
          <w:sz w:val="24"/>
          <w:szCs w:val="20"/>
        </w:rPr>
        <w:t>依照《中华人民共和国公司法》注册、符合《中华人民共和国政府采购法》第二十二条要求具备的条件、并具备国家规定的相关该行业必备资质，</w:t>
      </w:r>
      <w:r>
        <w:rPr>
          <w:rFonts w:hint="eastAsia" w:ascii="宋体" w:hAnsi="宋体" w:cs="宋体"/>
          <w:kern w:val="0"/>
          <w:sz w:val="24"/>
          <w:szCs w:val="24"/>
        </w:rPr>
        <w:t>具有本项目施工及实施能力，符合、承认并承诺履行本竞争性磋商文件各项规定的国内投标人均可参加报价。</w:t>
      </w:r>
    </w:p>
    <w:p w14:paraId="623970E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3264D9A8">
      <w:pPr>
        <w:keepNext w:val="0"/>
        <w:keepLines w:val="0"/>
        <w:pageBreakBefore w:val="0"/>
        <w:kinsoku/>
        <w:overflowPunct/>
        <w:topLinePunct w:val="0"/>
        <w:autoSpaceDE/>
        <w:autoSpaceDN/>
        <w:bidi w:val="0"/>
        <w:adjustRightInd/>
        <w:snapToGrid/>
        <w:spacing w:line="480" w:lineRule="exact"/>
        <w:ind w:left="0" w:leftChars="0" w:right="0" w:rightChars="0" w:firstLine="482" w:firstLineChars="200"/>
        <w:jc w:val="left"/>
        <w:textAlignment w:val="auto"/>
        <w:rPr>
          <w:rFonts w:hint="eastAsia" w:ascii="宋体" w:hAnsi="宋体"/>
          <w:b/>
          <w:kern w:val="0"/>
          <w:sz w:val="24"/>
          <w:szCs w:val="20"/>
        </w:rPr>
      </w:pPr>
      <w:r>
        <w:rPr>
          <w:rFonts w:hint="eastAsia" w:ascii="宋体" w:hAnsi="宋体"/>
          <w:b/>
          <w:kern w:val="0"/>
          <w:sz w:val="24"/>
          <w:szCs w:val="20"/>
          <w:lang w:val="en-US" w:eastAsia="zh-CN"/>
        </w:rPr>
        <w:t>3.3</w:t>
      </w:r>
      <w:r>
        <w:rPr>
          <w:rFonts w:hint="eastAsia" w:ascii="宋体" w:hAnsi="宋体"/>
          <w:b/>
          <w:kern w:val="0"/>
          <w:sz w:val="24"/>
          <w:szCs w:val="20"/>
        </w:rPr>
        <w:t xml:space="preserve"> 资质要求</w:t>
      </w:r>
    </w:p>
    <w:p w14:paraId="0FB9D9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必备资格要求:</w:t>
      </w:r>
    </w:p>
    <w:p w14:paraId="5DCEB2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50A9A3AB">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其他</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资格证明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14:paraId="5B2B714F">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法律、行政法规规定的其他条件。</w:t>
      </w:r>
    </w:p>
    <w:p w14:paraId="58BBC9E0">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3.</w:t>
      </w:r>
      <w:r>
        <w:rPr>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4</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投标人如有下列情形之一的按废标处理：</w:t>
      </w:r>
    </w:p>
    <w:p w14:paraId="5E7E9F60">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）为采购人不具有独立法人资格的附属机构（单位）；</w:t>
      </w:r>
    </w:p>
    <w:p w14:paraId="597FE61F">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）为本</w:t>
      </w:r>
      <w:r>
        <w:rPr>
          <w:rFonts w:hint="eastAsia" w:ascii="宋体" w:hAnsi="宋体"/>
          <w:kern w:val="0"/>
          <w:sz w:val="24"/>
          <w:szCs w:val="24"/>
        </w:rPr>
        <w:t>采购</w:t>
      </w:r>
      <w:r>
        <w:rPr>
          <w:rFonts w:hint="eastAsia" w:ascii="宋体" w:hAnsi="宋体"/>
          <w:sz w:val="24"/>
          <w:szCs w:val="24"/>
        </w:rPr>
        <w:t>项目提供</w:t>
      </w:r>
      <w:r>
        <w:rPr>
          <w:rFonts w:hint="eastAsia" w:ascii="宋体" w:hAnsi="宋体"/>
          <w:kern w:val="0"/>
          <w:sz w:val="24"/>
          <w:szCs w:val="24"/>
        </w:rPr>
        <w:t>采购</w:t>
      </w:r>
      <w:r>
        <w:rPr>
          <w:rFonts w:hint="eastAsia" w:ascii="宋体" w:hAnsi="宋体"/>
          <w:sz w:val="24"/>
          <w:szCs w:val="24"/>
        </w:rPr>
        <w:t>代理服务的；</w:t>
      </w:r>
    </w:p>
    <w:p w14:paraId="01375149">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）与本</w:t>
      </w:r>
      <w:r>
        <w:rPr>
          <w:rFonts w:hint="eastAsia" w:ascii="宋体" w:hAnsi="宋体"/>
          <w:kern w:val="0"/>
          <w:sz w:val="24"/>
          <w:szCs w:val="24"/>
        </w:rPr>
        <w:t>采购</w:t>
      </w:r>
      <w:r>
        <w:rPr>
          <w:rFonts w:hint="eastAsia" w:ascii="宋体" w:hAnsi="宋体"/>
          <w:sz w:val="24"/>
          <w:szCs w:val="24"/>
        </w:rPr>
        <w:t>项目的采购代理机构同为一个法定代表人的；</w:t>
      </w:r>
    </w:p>
    <w:p w14:paraId="4BCE02C1">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（4）为本</w:t>
      </w:r>
      <w:r>
        <w:rPr>
          <w:rFonts w:hint="eastAsia" w:ascii="宋体" w:hAnsi="宋体"/>
          <w:kern w:val="0"/>
          <w:sz w:val="24"/>
          <w:szCs w:val="24"/>
        </w:rPr>
        <w:t>采购</w:t>
      </w:r>
      <w:r>
        <w:rPr>
          <w:rFonts w:hint="eastAsia" w:ascii="宋体" w:hAnsi="宋体"/>
          <w:sz w:val="24"/>
          <w:szCs w:val="24"/>
        </w:rPr>
        <w:t>项目前期准备提供设计或咨询服务的；</w:t>
      </w:r>
    </w:p>
    <w:p w14:paraId="598CBD85">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（5）与本</w:t>
      </w:r>
      <w:r>
        <w:rPr>
          <w:rFonts w:hint="eastAsia" w:ascii="宋体" w:hAnsi="宋体"/>
          <w:kern w:val="0"/>
          <w:sz w:val="24"/>
          <w:szCs w:val="24"/>
        </w:rPr>
        <w:t>采购</w:t>
      </w:r>
      <w:r>
        <w:rPr>
          <w:rFonts w:hint="eastAsia" w:ascii="宋体" w:hAnsi="宋体"/>
          <w:sz w:val="24"/>
          <w:szCs w:val="24"/>
        </w:rPr>
        <w:t>项目采购代理机构相互控股或参股的；</w:t>
      </w:r>
    </w:p>
    <w:p w14:paraId="0D932333">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（6）与本</w:t>
      </w:r>
      <w:r>
        <w:rPr>
          <w:rFonts w:hint="eastAsia" w:ascii="宋体" w:hAnsi="宋体"/>
          <w:kern w:val="0"/>
          <w:sz w:val="24"/>
          <w:szCs w:val="24"/>
        </w:rPr>
        <w:t>采购</w:t>
      </w:r>
      <w:r>
        <w:rPr>
          <w:rFonts w:hint="eastAsia" w:ascii="宋体" w:hAnsi="宋体"/>
          <w:sz w:val="24"/>
          <w:szCs w:val="24"/>
        </w:rPr>
        <w:t>项目采购代理机构相互任职或工作的；</w:t>
      </w:r>
    </w:p>
    <w:p w14:paraId="093A6326">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（7）被责令停业的；</w:t>
      </w:r>
    </w:p>
    <w:p w14:paraId="62FF8D8C">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（8）被暂停或取消投标资格的；</w:t>
      </w:r>
    </w:p>
    <w:p w14:paraId="2925881B">
      <w:pPr>
        <w:pageBreakBefore w:val="0"/>
        <w:kinsoku/>
        <w:overflowPunct/>
        <w:topLinePunct w:val="0"/>
        <w:bidi w:val="0"/>
        <w:snapToGrid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（9）被省级或</w:t>
      </w:r>
      <w:r>
        <w:rPr>
          <w:rFonts w:hint="eastAsia" w:ascii="宋体" w:hAnsi="宋体"/>
          <w:kern w:val="0"/>
          <w:sz w:val="24"/>
          <w:szCs w:val="24"/>
        </w:rPr>
        <w:t>采购</w:t>
      </w:r>
      <w:r>
        <w:rPr>
          <w:rFonts w:hint="eastAsia" w:ascii="宋体" w:hAnsi="宋体"/>
          <w:sz w:val="24"/>
          <w:szCs w:val="24"/>
        </w:rPr>
        <w:t>项目备案地司法部门或建设行政主管部门作行政处罚（或不良行为记录），但不在其行政处罚期（或不良行为记录期）内的除外。</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20" w:name="_Toc453917523"/>
      <w:bookmarkStart w:id="21" w:name="_Toc385234431"/>
      <w:bookmarkStart w:id="22" w:name="_Toc326251051"/>
      <w:bookmarkStart w:id="23" w:name="_Toc453858060"/>
      <w:bookmarkStart w:id="24" w:name="_Toc453917616"/>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20"/>
    <w:bookmarkEnd w:id="21"/>
    <w:bookmarkEnd w:id="22"/>
    <w:bookmarkEnd w:id="23"/>
    <w:bookmarkEnd w:id="24"/>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bookmarkStart w:id="25" w:name="_Toc453917525"/>
      <w:bookmarkStart w:id="26" w:name="_Toc385234433"/>
      <w:bookmarkStart w:id="27" w:name="_Toc453917618"/>
      <w:bookmarkStart w:id="28" w:name="_Toc453858062"/>
      <w:r>
        <w:rPr>
          <w:rFonts w:hint="eastAsia" w:ascii="宋体" w:hAnsi="宋体" w:cs="宋体"/>
          <w:b/>
          <w:bCs/>
          <w:kern w:val="44"/>
          <w:sz w:val="24"/>
          <w:szCs w:val="24"/>
        </w:rPr>
        <w:t>二、磋商文件</w:t>
      </w:r>
    </w:p>
    <w:p w14:paraId="548E18EA">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1.磋商文件的内容</w:t>
      </w:r>
    </w:p>
    <w:p w14:paraId="644D919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1.1磋商文件由下列七部分内容组成：</w:t>
      </w:r>
    </w:p>
    <w:p w14:paraId="374CE375">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第一部分 投标邀请；</w:t>
      </w:r>
    </w:p>
    <w:p w14:paraId="57036E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第二部分 投标人须知前附表；</w:t>
      </w:r>
    </w:p>
    <w:p w14:paraId="7B7A311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第三部分 投标人须知；</w:t>
      </w:r>
    </w:p>
    <w:p w14:paraId="57F9882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第四部分 采购内容及要求；</w:t>
      </w:r>
    </w:p>
    <w:p w14:paraId="722EA8E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第五部分 商务条款；</w:t>
      </w:r>
    </w:p>
    <w:p w14:paraId="61E35B9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第六部分 合同条款；</w:t>
      </w:r>
    </w:p>
    <w:p w14:paraId="711F83E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第七部分 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290"/>
      <w:bookmarkStart w:id="30" w:name="_Toc385234432"/>
      <w:bookmarkStart w:id="31" w:name="_Toc453917617"/>
      <w:bookmarkStart w:id="32" w:name="_Toc453917524"/>
      <w:bookmarkStart w:id="33"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29"/>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4"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34"/>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5" w:name="_Toc19797"/>
      <w:bookmarkStart w:id="36"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35"/>
      <w:bookmarkEnd w:id="36"/>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8"/>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7" w:name="_Toc6390"/>
      <w:bookmarkStart w:id="38"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37"/>
      <w:bookmarkEnd w:id="38"/>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9" w:name="_Toc31188"/>
      <w:bookmarkStart w:id="40"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5"/>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39"/>
      <w:bookmarkEnd w:id="40"/>
    </w:p>
    <w:p w14:paraId="13FC0228">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36CE1B0">
      <w:pPr>
        <w:pStyle w:val="8"/>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color w:val="000000" w:themeColor="text1"/>
          <w:sz w:val="24"/>
          <w:szCs w:val="28"/>
          <w14:textFill>
            <w14:solidFill>
              <w14:schemeClr w14:val="tx1"/>
            </w14:solidFill>
          </w14:textFill>
        </w:rPr>
      </w:pPr>
      <w:bookmarkStart w:id="41" w:name="_Toc536202296"/>
      <w:bookmarkStart w:id="42" w:name="_Toc5095"/>
      <w:r>
        <w:rPr>
          <w:rFonts w:hint="eastAsia" w:ascii="宋体" w:hAnsi="宋体" w:cs="宋体"/>
          <w:b/>
          <w:bCs/>
          <w:color w:val="000000" w:themeColor="text1"/>
          <w:sz w:val="24"/>
          <w:szCs w:val="28"/>
          <w:lang w:eastAsia="zh-CN"/>
          <w14:textFill>
            <w14:solidFill>
              <w14:schemeClr w14:val="tx1"/>
            </w14:solidFill>
          </w14:textFill>
        </w:rPr>
        <w:t>8.</w:t>
      </w:r>
      <w:r>
        <w:rPr>
          <w:rFonts w:hint="eastAsia" w:ascii="宋体" w:hAnsi="宋体" w:eastAsia="宋体" w:cs="宋体"/>
          <w:b/>
          <w:bCs/>
          <w:color w:val="000000" w:themeColor="text1"/>
          <w:sz w:val="24"/>
          <w:szCs w:val="28"/>
          <w14:textFill>
            <w14:solidFill>
              <w14:schemeClr w14:val="tx1"/>
            </w14:solidFill>
          </w14:textFill>
        </w:rPr>
        <w:t>竞争性磋商文件的解释权归代理机构</w:t>
      </w:r>
      <w:bookmarkEnd w:id="41"/>
      <w:bookmarkEnd w:id="42"/>
      <w:r>
        <w:rPr>
          <w:rFonts w:hint="eastAsia" w:ascii="宋体" w:hAnsi="宋体" w:eastAsia="宋体" w:cs="宋体"/>
          <w:color w:val="000000" w:themeColor="text1"/>
          <w:sz w:val="24"/>
          <w:szCs w:val="28"/>
          <w14:textFill>
            <w14:solidFill>
              <w14:schemeClr w14:val="tx1"/>
            </w14:solidFill>
          </w14:textFill>
        </w:rPr>
        <w:t>（ 如发现招标文件内容与现行法律法规不相符的情况，以现行法律法规为准</w:t>
      </w:r>
      <w:r>
        <w:rPr>
          <w:rFonts w:hint="eastAsia" w:ascii="宋体" w:hAnsi="宋体" w:cs="宋体"/>
          <w:color w:val="000000" w:themeColor="text1"/>
          <w:sz w:val="24"/>
          <w:szCs w:val="28"/>
          <w:lang w:eastAsia="zh-CN"/>
          <w14:textFill>
            <w14:solidFill>
              <w14:schemeClr w14:val="tx1"/>
            </w14:solidFill>
          </w14:textFill>
        </w:rPr>
        <w:t>）。</w:t>
      </w:r>
    </w:p>
    <w:p w14:paraId="157072E2">
      <w:pPr>
        <w:rPr>
          <w:rFonts w:hint="eastAsia" w:ascii="宋体" w:hAnsi="宋体" w:cs="宋体"/>
          <w:b/>
          <w:bCs/>
          <w:kern w:val="44"/>
          <w:sz w:val="24"/>
          <w:szCs w:val="24"/>
        </w:rPr>
      </w:pPr>
      <w:r>
        <w:rPr>
          <w:rFonts w:hint="eastAsia" w:ascii="宋体" w:hAnsi="宋体" w:cs="宋体"/>
          <w:b/>
          <w:bCs/>
          <w:kern w:val="44"/>
          <w:sz w:val="24"/>
          <w:szCs w:val="24"/>
        </w:rPr>
        <w:br w:type="page"/>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30"/>
      <w:bookmarkEnd w:id="31"/>
      <w:bookmarkEnd w:id="32"/>
      <w:bookmarkEnd w:id="33"/>
      <w:r>
        <w:rPr>
          <w:rFonts w:hint="eastAsia" w:ascii="宋体" w:hAnsi="宋体" w:cs="宋体"/>
          <w:b/>
          <w:bCs/>
          <w:kern w:val="44"/>
          <w:sz w:val="24"/>
          <w:szCs w:val="24"/>
        </w:rPr>
        <w:t>竞争性磋商响应文件及编制要求</w:t>
      </w:r>
    </w:p>
    <w:p w14:paraId="201D3C0C">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5"/>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3"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43"/>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44" w:name="_Toc29200"/>
      <w:bookmarkStart w:id="45" w:name="_Toc5362023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44"/>
      <w:bookmarkEnd w:id="45"/>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6"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46"/>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7" w:name="_Toc536202303"/>
      <w:bookmarkStart w:id="48"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47"/>
      <w:bookmarkEnd w:id="48"/>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1"/>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1"/>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49" w:name="_Toc3685"/>
      <w:bookmarkStart w:id="50" w:name="_Toc536202306"/>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49"/>
      <w:bookmarkEnd w:id="50"/>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1" w:name="_Toc12741"/>
      <w:bookmarkStart w:id="52"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51"/>
      <w:bookmarkEnd w:id="52"/>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3"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53"/>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5"/>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54"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54"/>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55" w:name="_Toc536202311"/>
      <w:bookmarkStart w:id="56" w:name="_Toc386129876"/>
      <w:bookmarkStart w:id="57" w:name="_Toc28085"/>
      <w:bookmarkStart w:id="58" w:name="_Toc27940"/>
      <w:bookmarkStart w:id="59" w:name="_Toc385958808"/>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55"/>
      <w:bookmarkEnd w:id="56"/>
      <w:bookmarkEnd w:id="57"/>
      <w:bookmarkEnd w:id="58"/>
      <w:bookmarkEnd w:id="59"/>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0BE64A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7B51B32B">
      <w:pPr>
        <w:pageBreakBefore w:val="0"/>
        <w:kinsoku/>
        <w:overflowPunct/>
        <w:topLinePunct w:val="0"/>
        <w:bidi w:val="0"/>
        <w:spacing w:line="360" w:lineRule="auto"/>
        <w:ind w:left="0" w:leftChars="0" w:right="0" w:rightChars="0" w:firstLine="482" w:firstLineChars="200"/>
        <w:jc w:val="left"/>
        <w:rPr>
          <w:rFonts w:ascii="宋体" w:hAnsi="宋体" w:cs="宋体"/>
          <w:b/>
          <w:bCs/>
          <w:kern w:val="0"/>
          <w:sz w:val="24"/>
          <w:szCs w:val="24"/>
        </w:rPr>
      </w:pPr>
      <w:r>
        <w:rPr>
          <w:rFonts w:hint="eastAsia" w:ascii="宋体" w:hAnsi="宋体" w:cs="宋体"/>
          <w:b/>
          <w:bCs/>
          <w:kern w:val="0"/>
          <w:sz w:val="24"/>
          <w:szCs w:val="24"/>
        </w:rPr>
        <w:t>附：符合性审查标准</w:t>
      </w:r>
    </w:p>
    <w:tbl>
      <w:tblPr>
        <w:tblStyle w:val="18"/>
        <w:tblW w:w="975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69"/>
        <w:gridCol w:w="3564"/>
        <w:gridCol w:w="5219"/>
      </w:tblGrid>
      <w:tr w14:paraId="5C68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55D692F">
            <w:pPr>
              <w:pageBreakBefore w:val="0"/>
              <w:kinsoku/>
              <w:overflowPunct/>
              <w:topLinePunct w:val="0"/>
              <w:bidi w:val="0"/>
              <w:spacing w:line="360" w:lineRule="auto"/>
              <w:ind w:right="0" w:rightChars="0"/>
              <w:jc w:val="both"/>
              <w:rPr>
                <w:rFonts w:ascii="宋体" w:hAnsi="宋体" w:cs="宋体"/>
                <w:kern w:val="0"/>
                <w:sz w:val="24"/>
                <w:szCs w:val="24"/>
              </w:rPr>
            </w:pPr>
            <w:r>
              <w:rPr>
                <w:rFonts w:hint="eastAsia" w:ascii="宋体" w:hAnsi="宋体" w:cs="宋体"/>
                <w:kern w:val="0"/>
                <w:sz w:val="24"/>
                <w:szCs w:val="24"/>
              </w:rPr>
              <w:t>序号</w:t>
            </w:r>
          </w:p>
        </w:tc>
        <w:tc>
          <w:tcPr>
            <w:tcW w:w="3564" w:type="dxa"/>
            <w:tcBorders>
              <w:top w:val="single" w:color="000000" w:sz="4" w:space="0"/>
              <w:left w:val="single" w:color="000000" w:sz="4" w:space="0"/>
              <w:bottom w:val="single" w:color="000000" w:sz="4" w:space="0"/>
              <w:right w:val="single" w:color="000000" w:sz="4" w:space="0"/>
            </w:tcBorders>
            <w:vAlign w:val="center"/>
          </w:tcPr>
          <w:p w14:paraId="66922C85">
            <w:pPr>
              <w:pageBreakBefore w:val="0"/>
              <w:kinsoku/>
              <w:overflowPunct/>
              <w:topLinePunct w:val="0"/>
              <w:bidi w:val="0"/>
              <w:spacing w:line="360" w:lineRule="auto"/>
              <w:ind w:left="0" w:leftChars="0" w:right="0" w:rightChars="0" w:firstLine="480" w:firstLineChars="200"/>
              <w:jc w:val="center"/>
              <w:rPr>
                <w:rFonts w:ascii="宋体" w:hAnsi="宋体" w:cs="宋体"/>
                <w:kern w:val="0"/>
                <w:sz w:val="24"/>
                <w:szCs w:val="24"/>
              </w:rPr>
            </w:pPr>
            <w:r>
              <w:rPr>
                <w:rFonts w:hint="eastAsia" w:ascii="宋体" w:hAnsi="宋体" w:cs="宋体"/>
                <w:kern w:val="0"/>
                <w:sz w:val="24"/>
                <w:szCs w:val="24"/>
              </w:rPr>
              <w:t>评审因素</w:t>
            </w:r>
          </w:p>
        </w:tc>
        <w:tc>
          <w:tcPr>
            <w:tcW w:w="5219" w:type="dxa"/>
            <w:tcBorders>
              <w:top w:val="single" w:color="000000" w:sz="4" w:space="0"/>
              <w:left w:val="single" w:color="000000" w:sz="4" w:space="0"/>
              <w:bottom w:val="single" w:color="000000" w:sz="4" w:space="0"/>
              <w:right w:val="single" w:color="000000" w:sz="4" w:space="0"/>
            </w:tcBorders>
            <w:vAlign w:val="center"/>
          </w:tcPr>
          <w:p w14:paraId="711CF3BE">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评审标准</w:t>
            </w:r>
          </w:p>
        </w:tc>
      </w:tr>
      <w:tr w14:paraId="7DA9F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67633FE">
            <w:pPr>
              <w:pageBreakBefore w:val="0"/>
              <w:kinsoku/>
              <w:overflowPunct/>
              <w:topLinePunct w:val="0"/>
              <w:bidi w:val="0"/>
              <w:spacing w:line="360" w:lineRule="auto"/>
              <w:ind w:left="0" w:leftChars="0" w:right="0" w:rightChars="0" w:firstLine="45" w:firstLineChars="19"/>
              <w:jc w:val="center"/>
              <w:rPr>
                <w:rFonts w:ascii="宋体" w:hAnsi="宋体" w:cs="宋体"/>
                <w:kern w:val="0"/>
                <w:sz w:val="24"/>
                <w:szCs w:val="24"/>
              </w:rPr>
            </w:pPr>
            <w:r>
              <w:rPr>
                <w:rFonts w:hint="eastAsia" w:ascii="宋体" w:hAnsi="宋体" w:cs="宋体"/>
                <w:kern w:val="0"/>
                <w:sz w:val="24"/>
                <w:szCs w:val="24"/>
              </w:rPr>
              <w:t>1</w:t>
            </w:r>
          </w:p>
        </w:tc>
        <w:tc>
          <w:tcPr>
            <w:tcW w:w="3564" w:type="dxa"/>
            <w:tcBorders>
              <w:top w:val="single" w:color="000000" w:sz="4" w:space="0"/>
              <w:left w:val="single" w:color="000000" w:sz="4" w:space="0"/>
              <w:bottom w:val="single" w:color="000000" w:sz="4" w:space="0"/>
              <w:right w:val="single" w:color="000000" w:sz="4" w:space="0"/>
            </w:tcBorders>
            <w:vAlign w:val="center"/>
          </w:tcPr>
          <w:p w14:paraId="7452365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投标人名称</w:t>
            </w:r>
          </w:p>
        </w:tc>
        <w:tc>
          <w:tcPr>
            <w:tcW w:w="5219" w:type="dxa"/>
            <w:tcBorders>
              <w:top w:val="single" w:color="000000" w:sz="4" w:space="0"/>
              <w:left w:val="single" w:color="000000" w:sz="4" w:space="0"/>
              <w:bottom w:val="single" w:color="000000" w:sz="4" w:space="0"/>
              <w:right w:val="single" w:color="000000" w:sz="4" w:space="0"/>
            </w:tcBorders>
            <w:vAlign w:val="center"/>
          </w:tcPr>
          <w:p w14:paraId="418170F7">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与营业执照一致</w:t>
            </w:r>
          </w:p>
        </w:tc>
      </w:tr>
      <w:tr w14:paraId="43463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1"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2B579714">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2</w:t>
            </w:r>
          </w:p>
        </w:tc>
        <w:tc>
          <w:tcPr>
            <w:tcW w:w="3564" w:type="dxa"/>
            <w:tcBorders>
              <w:top w:val="single" w:color="000000" w:sz="4" w:space="0"/>
              <w:left w:val="single" w:color="000000" w:sz="4" w:space="0"/>
              <w:bottom w:val="single" w:color="000000" w:sz="4" w:space="0"/>
              <w:right w:val="single" w:color="000000" w:sz="4" w:space="0"/>
            </w:tcBorders>
            <w:vAlign w:val="center"/>
          </w:tcPr>
          <w:p w14:paraId="56C2AB1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竞争性磋商响应文件盖章和标记</w:t>
            </w:r>
          </w:p>
        </w:tc>
        <w:tc>
          <w:tcPr>
            <w:tcW w:w="5219" w:type="dxa"/>
            <w:tcBorders>
              <w:top w:val="single" w:color="000000" w:sz="4" w:space="0"/>
              <w:left w:val="single" w:color="000000" w:sz="4" w:space="0"/>
              <w:bottom w:val="single" w:color="000000" w:sz="4" w:space="0"/>
              <w:right w:val="single" w:color="000000" w:sz="4" w:space="0"/>
            </w:tcBorders>
            <w:vAlign w:val="center"/>
          </w:tcPr>
          <w:p w14:paraId="6203C260">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符合第三部分“投标人须知”规定</w:t>
            </w:r>
          </w:p>
        </w:tc>
      </w:tr>
      <w:tr w14:paraId="4587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15A47913">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3</w:t>
            </w:r>
          </w:p>
        </w:tc>
        <w:tc>
          <w:tcPr>
            <w:tcW w:w="3564" w:type="dxa"/>
            <w:tcBorders>
              <w:top w:val="single" w:color="000000" w:sz="4" w:space="0"/>
              <w:left w:val="single" w:color="000000" w:sz="4" w:space="0"/>
              <w:bottom w:val="single" w:color="000000" w:sz="4" w:space="0"/>
              <w:right w:val="single" w:color="000000" w:sz="4" w:space="0"/>
            </w:tcBorders>
            <w:vAlign w:val="center"/>
          </w:tcPr>
          <w:p w14:paraId="4F9967AC">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竞争性磋商响应文件格式</w:t>
            </w:r>
          </w:p>
        </w:tc>
        <w:tc>
          <w:tcPr>
            <w:tcW w:w="5219" w:type="dxa"/>
            <w:tcBorders>
              <w:top w:val="single" w:color="000000" w:sz="4" w:space="0"/>
              <w:left w:val="single" w:color="000000" w:sz="4" w:space="0"/>
              <w:bottom w:val="single" w:color="000000" w:sz="4" w:space="0"/>
              <w:right w:val="single" w:color="000000" w:sz="4" w:space="0"/>
            </w:tcBorders>
            <w:vAlign w:val="center"/>
          </w:tcPr>
          <w:p w14:paraId="5A328CE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符合第七部分“响应文件格式”的要求</w:t>
            </w:r>
          </w:p>
        </w:tc>
      </w:tr>
      <w:tr w14:paraId="78D2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78"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D62EE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4</w:t>
            </w:r>
          </w:p>
        </w:tc>
        <w:tc>
          <w:tcPr>
            <w:tcW w:w="3564" w:type="dxa"/>
            <w:tcBorders>
              <w:top w:val="single" w:color="000000" w:sz="4" w:space="0"/>
              <w:left w:val="single" w:color="000000" w:sz="4" w:space="0"/>
              <w:bottom w:val="single" w:color="000000" w:sz="4" w:space="0"/>
              <w:right w:val="single" w:color="000000" w:sz="4" w:space="0"/>
            </w:tcBorders>
            <w:vAlign w:val="center"/>
          </w:tcPr>
          <w:p w14:paraId="2CAA73F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lang w:val="en-US" w:eastAsia="zh-CN"/>
              </w:rPr>
              <w:t>投标</w:t>
            </w:r>
            <w:r>
              <w:rPr>
                <w:rFonts w:hint="eastAsia" w:ascii="宋体" w:hAnsi="宋体" w:cs="宋体"/>
                <w:kern w:val="0"/>
                <w:sz w:val="24"/>
                <w:szCs w:val="24"/>
              </w:rPr>
              <w:t>报价</w:t>
            </w:r>
          </w:p>
        </w:tc>
        <w:tc>
          <w:tcPr>
            <w:tcW w:w="5219" w:type="dxa"/>
            <w:tcBorders>
              <w:top w:val="single" w:color="000000" w:sz="4" w:space="0"/>
              <w:left w:val="single" w:color="000000" w:sz="4" w:space="0"/>
              <w:bottom w:val="single" w:color="000000" w:sz="4" w:space="0"/>
              <w:right w:val="single" w:color="000000" w:sz="4" w:space="0"/>
            </w:tcBorders>
            <w:vAlign w:val="center"/>
          </w:tcPr>
          <w:p w14:paraId="24CCF7D5">
            <w:pPr>
              <w:pageBreakBefore w:val="0"/>
              <w:kinsoku/>
              <w:overflowPunct/>
              <w:topLinePunct w:val="0"/>
              <w:bidi w:val="0"/>
              <w:spacing w:line="360" w:lineRule="auto"/>
              <w:ind w:right="0" w:rightChars="0"/>
              <w:jc w:val="left"/>
              <w:rPr>
                <w:rFonts w:ascii="宋体" w:hAnsi="宋体" w:eastAsia="宋体" w:cs="宋体"/>
                <w:color w:val="000000" w:themeColor="text1"/>
                <w:kern w:val="0"/>
                <w:sz w:val="24"/>
                <w:szCs w:val="24"/>
                <w:lang w:val="en-US" w:eastAsia="zh-CN" w:bidi="ar-SA"/>
                <w14:textFill>
                  <w14:solidFill>
                    <w14:schemeClr w14:val="tx1"/>
                  </w14:solidFill>
                </w14:textFill>
              </w:rPr>
            </w:pPr>
            <w:r>
              <w:rPr>
                <w:rFonts w:ascii="宋体" w:hAnsi="宋体" w:cs="宋体"/>
                <w:sz w:val="24"/>
                <w:szCs w:val="24"/>
              </w:rPr>
              <w:t>同时满足以下条款：</w:t>
            </w:r>
            <w:r>
              <w:rPr>
                <w:rFonts w:ascii="宋体" w:hAnsi="宋体" w:cs="宋体"/>
                <w:sz w:val="24"/>
                <w:szCs w:val="24"/>
              </w:rPr>
              <w:br w:type="textWrapping"/>
            </w:r>
            <w:r>
              <w:rPr>
                <w:rFonts w:ascii="宋体" w:hAnsi="宋体" w:cs="宋体"/>
                <w:sz w:val="24"/>
                <w:szCs w:val="24"/>
              </w:rPr>
              <w:t>（1）投标报价符合唯一性要求；</w:t>
            </w:r>
            <w:r>
              <w:rPr>
                <w:rFonts w:ascii="宋体" w:hAnsi="宋体" w:cs="宋体"/>
                <w:sz w:val="24"/>
                <w:szCs w:val="24"/>
              </w:rPr>
              <w:br w:type="textWrapping"/>
            </w:r>
            <w:r>
              <w:rPr>
                <w:rFonts w:ascii="宋体" w:hAnsi="宋体" w:cs="宋体"/>
                <w:sz w:val="24"/>
                <w:szCs w:val="24"/>
              </w:rPr>
              <w:t>（2）未超出采购预算或</w:t>
            </w:r>
            <w:r>
              <w:rPr>
                <w:rFonts w:hint="eastAsia" w:ascii="宋体" w:hAnsi="宋体" w:cs="宋体"/>
                <w:sz w:val="24"/>
                <w:szCs w:val="24"/>
              </w:rPr>
              <w:t>磋商</w:t>
            </w:r>
            <w:r>
              <w:rPr>
                <w:rFonts w:ascii="宋体" w:hAnsi="宋体" w:cs="宋体"/>
                <w:sz w:val="24"/>
                <w:szCs w:val="24"/>
              </w:rPr>
              <w:t>文件规定的最高限价；</w:t>
            </w:r>
            <w:r>
              <w:rPr>
                <w:rFonts w:ascii="宋体" w:hAnsi="宋体" w:cs="宋体"/>
                <w:sz w:val="24"/>
                <w:szCs w:val="24"/>
              </w:rPr>
              <w:br w:type="textWrapping"/>
            </w:r>
            <w:r>
              <w:rPr>
                <w:rFonts w:ascii="宋体" w:hAnsi="宋体" w:cs="宋体"/>
                <w:sz w:val="24"/>
                <w:szCs w:val="24"/>
              </w:rPr>
              <w:t>（3）投标价和分项报价合理、不低于成本，能保证服务、货物、工程质量和诚信履约。</w:t>
            </w:r>
          </w:p>
        </w:tc>
      </w:tr>
      <w:tr w14:paraId="72E0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738B574">
            <w:pPr>
              <w:pageBreakBefore w:val="0"/>
              <w:kinsoku/>
              <w:overflowPunct/>
              <w:topLinePunct w:val="0"/>
              <w:bidi w:val="0"/>
              <w:spacing w:line="360" w:lineRule="auto"/>
              <w:ind w:left="0" w:leftChars="0" w:right="0" w:rightChars="0" w:firstLine="74" w:firstLineChars="31"/>
              <w:jc w:val="center"/>
              <w:rPr>
                <w:rFonts w:ascii="宋体" w:hAnsi="宋体" w:cs="宋体"/>
                <w:kern w:val="0"/>
                <w:sz w:val="24"/>
                <w:szCs w:val="24"/>
              </w:rPr>
            </w:pPr>
            <w:r>
              <w:rPr>
                <w:rFonts w:hint="eastAsia" w:ascii="宋体" w:hAnsi="宋体" w:cs="宋体"/>
                <w:kern w:val="0"/>
                <w:sz w:val="24"/>
                <w:szCs w:val="24"/>
              </w:rPr>
              <w:t>5</w:t>
            </w:r>
          </w:p>
        </w:tc>
        <w:tc>
          <w:tcPr>
            <w:tcW w:w="3564" w:type="dxa"/>
            <w:tcBorders>
              <w:top w:val="single" w:color="000000" w:sz="4" w:space="0"/>
              <w:left w:val="single" w:color="000000" w:sz="4" w:space="0"/>
              <w:bottom w:val="single" w:color="000000" w:sz="4" w:space="0"/>
              <w:right w:val="single" w:color="000000" w:sz="4" w:space="0"/>
            </w:tcBorders>
            <w:vAlign w:val="center"/>
          </w:tcPr>
          <w:p w14:paraId="1192B666">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投标有效期</w:t>
            </w:r>
          </w:p>
        </w:tc>
        <w:tc>
          <w:tcPr>
            <w:tcW w:w="5219" w:type="dxa"/>
            <w:tcBorders>
              <w:top w:val="single" w:color="000000" w:sz="4" w:space="0"/>
              <w:left w:val="single" w:color="000000" w:sz="4" w:space="0"/>
              <w:bottom w:val="single" w:color="000000" w:sz="4" w:space="0"/>
              <w:right w:val="single" w:color="000000" w:sz="4" w:space="0"/>
            </w:tcBorders>
            <w:vAlign w:val="center"/>
          </w:tcPr>
          <w:p w14:paraId="0E4FD25F">
            <w:pPr>
              <w:pageBreakBefore w:val="0"/>
              <w:kinsoku/>
              <w:overflowPunct/>
              <w:topLinePunct w:val="0"/>
              <w:bidi w:val="0"/>
              <w:spacing w:line="360" w:lineRule="auto"/>
              <w:ind w:right="0" w:rightChars="0"/>
              <w:jc w:val="left"/>
              <w:rPr>
                <w:rFonts w:ascii="宋体" w:hAnsi="宋体" w:cs="宋体"/>
                <w:kern w:val="0"/>
                <w:sz w:val="24"/>
                <w:szCs w:val="24"/>
              </w:rPr>
            </w:pPr>
            <w:r>
              <w:rPr>
                <w:rFonts w:hint="eastAsia" w:ascii="宋体" w:hAnsi="宋体" w:cs="宋体"/>
                <w:kern w:val="0"/>
                <w:sz w:val="24"/>
                <w:szCs w:val="24"/>
              </w:rPr>
              <w:t>90日历天（从提交竞争性磋商响应文件日起计算）</w:t>
            </w:r>
          </w:p>
        </w:tc>
      </w:tr>
      <w:tr w14:paraId="2F1FB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4C3131A1">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6</w:t>
            </w:r>
          </w:p>
        </w:tc>
        <w:tc>
          <w:tcPr>
            <w:tcW w:w="3564" w:type="dxa"/>
            <w:tcBorders>
              <w:top w:val="single" w:color="000000" w:sz="4" w:space="0"/>
              <w:left w:val="single" w:color="000000" w:sz="4" w:space="0"/>
              <w:bottom w:val="single" w:color="000000" w:sz="4" w:space="0"/>
              <w:right w:val="single" w:color="000000" w:sz="4" w:space="0"/>
            </w:tcBorders>
            <w:vAlign w:val="center"/>
          </w:tcPr>
          <w:p w14:paraId="46D377DD">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投标内容</w:t>
            </w:r>
          </w:p>
        </w:tc>
        <w:tc>
          <w:tcPr>
            <w:tcW w:w="5219" w:type="dxa"/>
            <w:tcBorders>
              <w:top w:val="single" w:color="000000" w:sz="4" w:space="0"/>
              <w:left w:val="single" w:color="000000" w:sz="4" w:space="0"/>
              <w:bottom w:val="single" w:color="000000" w:sz="4" w:space="0"/>
              <w:right w:val="single" w:color="000000" w:sz="4" w:space="0"/>
            </w:tcBorders>
            <w:vAlign w:val="center"/>
          </w:tcPr>
          <w:p w14:paraId="777E67D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符合第四部分“施工内容及要求”</w:t>
            </w:r>
          </w:p>
        </w:tc>
      </w:tr>
      <w:tr w14:paraId="26DF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3A33B24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7</w:t>
            </w:r>
          </w:p>
        </w:tc>
        <w:tc>
          <w:tcPr>
            <w:tcW w:w="3564" w:type="dxa"/>
            <w:tcBorders>
              <w:top w:val="single" w:color="000000" w:sz="4" w:space="0"/>
              <w:left w:val="single" w:color="000000" w:sz="4" w:space="0"/>
              <w:bottom w:val="single" w:color="000000" w:sz="4" w:space="0"/>
              <w:right w:val="single" w:color="000000" w:sz="4" w:space="0"/>
            </w:tcBorders>
            <w:vAlign w:val="center"/>
          </w:tcPr>
          <w:p w14:paraId="64E2BF74">
            <w:pPr>
              <w:pageBreakBefore w:val="0"/>
              <w:kinsoku/>
              <w:overflowPunct/>
              <w:topLinePunct w:val="0"/>
              <w:bidi w:val="0"/>
              <w:adjustRightInd w:val="0"/>
              <w:snapToGrid w:val="0"/>
              <w:spacing w:line="360" w:lineRule="exact"/>
              <w:ind w:left="0" w:leftChars="0" w:right="0" w:rightChars="0" w:firstLine="45" w:firstLineChars="19"/>
              <w:jc w:val="center"/>
              <w:rPr>
                <w:rFonts w:ascii="宋体" w:hAnsi="宋体" w:cs="宋体"/>
                <w:kern w:val="0"/>
                <w:sz w:val="24"/>
                <w:szCs w:val="24"/>
              </w:rPr>
            </w:pPr>
            <w:r>
              <w:rPr>
                <w:rFonts w:hint="eastAsia" w:ascii="宋体" w:hAnsi="宋体" w:cs="宋体"/>
                <w:sz w:val="24"/>
                <w:szCs w:val="24"/>
              </w:rPr>
              <w:t>合同条款</w:t>
            </w:r>
          </w:p>
        </w:tc>
        <w:tc>
          <w:tcPr>
            <w:tcW w:w="5219" w:type="dxa"/>
            <w:tcBorders>
              <w:top w:val="single" w:color="000000" w:sz="4" w:space="0"/>
              <w:left w:val="single" w:color="000000" w:sz="4" w:space="0"/>
              <w:bottom w:val="single" w:color="000000" w:sz="4" w:space="0"/>
              <w:right w:val="single" w:color="000000" w:sz="4" w:space="0"/>
            </w:tcBorders>
            <w:vAlign w:val="center"/>
          </w:tcPr>
          <w:p w14:paraId="392383DB">
            <w:pPr>
              <w:pageBreakBefore w:val="0"/>
              <w:kinsoku/>
              <w:overflowPunct/>
              <w:topLinePunct w:val="0"/>
              <w:bidi w:val="0"/>
              <w:adjustRightInd w:val="0"/>
              <w:snapToGrid w:val="0"/>
              <w:spacing w:line="360" w:lineRule="exact"/>
              <w:ind w:right="0" w:rightChars="0"/>
              <w:jc w:val="left"/>
              <w:rPr>
                <w:rFonts w:ascii="宋体" w:hAnsi="宋体" w:cs="宋体"/>
                <w:kern w:val="0"/>
                <w:sz w:val="24"/>
                <w:szCs w:val="24"/>
              </w:rPr>
            </w:pPr>
            <w:r>
              <w:rPr>
                <w:rFonts w:hint="eastAsia" w:ascii="宋体" w:hAnsi="宋体" w:cs="宋体"/>
                <w:sz w:val="24"/>
                <w:szCs w:val="24"/>
              </w:rPr>
              <w:t>完全理解并接受磋商文件合同基本条款的要求</w:t>
            </w:r>
          </w:p>
        </w:tc>
      </w:tr>
      <w:tr w14:paraId="42CC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9" w:type="dxa"/>
            <w:tcBorders>
              <w:top w:val="single" w:color="000000" w:sz="4" w:space="0"/>
              <w:left w:val="single" w:color="000000" w:sz="4" w:space="0"/>
              <w:bottom w:val="single" w:color="000000" w:sz="4" w:space="0"/>
              <w:right w:val="single" w:color="000000" w:sz="4" w:space="0"/>
            </w:tcBorders>
            <w:vAlign w:val="center"/>
          </w:tcPr>
          <w:p w14:paraId="6FE8A29E">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8</w:t>
            </w:r>
          </w:p>
        </w:tc>
        <w:tc>
          <w:tcPr>
            <w:tcW w:w="3564" w:type="dxa"/>
            <w:tcBorders>
              <w:top w:val="single" w:color="000000" w:sz="4" w:space="0"/>
              <w:left w:val="single" w:color="000000" w:sz="4" w:space="0"/>
              <w:bottom w:val="single" w:color="000000" w:sz="4" w:space="0"/>
              <w:right w:val="single" w:color="000000" w:sz="4" w:space="0"/>
            </w:tcBorders>
            <w:vAlign w:val="center"/>
          </w:tcPr>
          <w:p w14:paraId="49DA3D98">
            <w:pPr>
              <w:pageBreakBefore w:val="0"/>
              <w:kinsoku/>
              <w:overflowPunct/>
              <w:topLinePunct w:val="0"/>
              <w:bidi w:val="0"/>
              <w:spacing w:line="360" w:lineRule="auto"/>
              <w:ind w:left="0" w:leftChars="0" w:right="0" w:rightChars="0" w:firstLine="0" w:firstLineChars="0"/>
              <w:jc w:val="center"/>
              <w:rPr>
                <w:rFonts w:ascii="宋体" w:hAnsi="宋体" w:cs="宋体"/>
                <w:kern w:val="0"/>
                <w:sz w:val="24"/>
                <w:szCs w:val="24"/>
              </w:rPr>
            </w:pPr>
            <w:r>
              <w:rPr>
                <w:rFonts w:hint="eastAsia" w:ascii="宋体" w:hAnsi="宋体" w:cs="宋体"/>
                <w:kern w:val="0"/>
                <w:sz w:val="24"/>
                <w:szCs w:val="24"/>
              </w:rPr>
              <w:t>商务响应</w:t>
            </w:r>
          </w:p>
        </w:tc>
        <w:tc>
          <w:tcPr>
            <w:tcW w:w="5219" w:type="dxa"/>
            <w:tcBorders>
              <w:top w:val="single" w:color="000000" w:sz="4" w:space="0"/>
              <w:left w:val="single" w:color="000000" w:sz="4" w:space="0"/>
              <w:bottom w:val="single" w:color="000000" w:sz="4" w:space="0"/>
              <w:right w:val="single" w:color="000000" w:sz="4" w:space="0"/>
            </w:tcBorders>
            <w:vAlign w:val="center"/>
          </w:tcPr>
          <w:p w14:paraId="58D0D1B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符合第五部分“商务条款”规定</w:t>
            </w:r>
          </w:p>
        </w:tc>
      </w:tr>
    </w:tbl>
    <w:p w14:paraId="5DE368E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07AD4E7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49077C90">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3.3磋商过程</w:t>
      </w:r>
    </w:p>
    <w:p w14:paraId="4EFE036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（1）磋商小组所有成员应当与单一投标人分别进行磋商，并给予所有参加磋商的投标人平等的磋商机会。</w:t>
      </w:r>
    </w:p>
    <w:p w14:paraId="2ECC52C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sz w:val="24"/>
          <w:szCs w:val="24"/>
        </w:rPr>
        <w:t>采购</w:t>
      </w:r>
      <w:r>
        <w:rPr>
          <w:rFonts w:hint="eastAsia" w:ascii="宋体" w:hAnsi="宋体" w:cs="宋体"/>
          <w:kern w:val="0"/>
          <w:sz w:val="24"/>
          <w:szCs w:val="24"/>
        </w:rPr>
        <w:t>人代表确认。</w:t>
      </w:r>
    </w:p>
    <w:p w14:paraId="222113B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（3）对磋商文件作出的实质性变动是磋商文件的有效组成部分，磋商小组应当及时以书面形式同时通知所有参加磋商的投标人。</w:t>
      </w:r>
    </w:p>
    <w:p w14:paraId="1AB1602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（4）投标人应当按照磋商文件的变动情况和磋商小组的要求重新提交磋商响应文件，并由其法定代表人或授权代表签字或者加盖公章。由授权代表签字的，应当附法定代表人授权书。</w:t>
      </w:r>
    </w:p>
    <w:p w14:paraId="2B1DF9D9">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4.</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5135B9EA">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0CA9418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71AC1CE4">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4D7C239">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254CED1F">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r>
        <w:rPr>
          <w:rFonts w:hint="eastAsia" w:ascii="宋体" w:hAnsi="宋体" w:cs="宋体"/>
          <w:color w:val="000000" w:themeColor="text1"/>
          <w:sz w:val="24"/>
          <w:lang w:eastAsia="zh-CN"/>
          <w14:textFill>
            <w14:solidFill>
              <w14:schemeClr w14:val="tx1"/>
            </w14:solidFill>
          </w14:textFill>
        </w:rPr>
        <w:t>。</w:t>
      </w:r>
    </w:p>
    <w:p w14:paraId="32AD5E84">
      <w:pPr>
        <w:pStyle w:val="5"/>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澄清</w:t>
      </w:r>
    </w:p>
    <w:p w14:paraId="0FD2FD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26F68B">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（2）实质性内容包括但不限于：服务期、付款方式、</w:t>
      </w:r>
      <w:r>
        <w:rPr>
          <w:rFonts w:hint="eastAsia" w:ascii="宋体" w:hAnsi="宋体" w:cs="宋体"/>
          <w:color w:val="000000" w:themeColor="text1"/>
          <w:sz w:val="24"/>
          <w:lang w:val="en-US" w:eastAsia="zh-CN"/>
          <w14:textFill>
            <w14:solidFill>
              <w14:schemeClr w14:val="tx1"/>
            </w14:solidFill>
          </w14:textFill>
        </w:rPr>
        <w:t>安全指标、</w:t>
      </w:r>
      <w:r>
        <w:rPr>
          <w:rFonts w:hint="eastAsia" w:ascii="宋体" w:hAnsi="宋体" w:eastAsia="宋体" w:cs="宋体"/>
          <w:color w:val="000000" w:themeColor="text1"/>
          <w:sz w:val="24"/>
          <w14:textFill>
            <w14:solidFill>
              <w14:schemeClr w14:val="tx1"/>
            </w14:solidFill>
          </w14:textFill>
        </w:rPr>
        <w:t>质量指标、主要技术指标等。</w:t>
      </w:r>
    </w:p>
    <w:p w14:paraId="505E6C53">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（3）磋商小组要求供应商澄清、说明或者更正响应文件应当以书面形式作出，并由其法定代表人或被授权人签字。</w:t>
      </w:r>
    </w:p>
    <w:p w14:paraId="65F5D166">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（4）在磋商过程中，磋商小组可以根据磋商文件和磋商情况实质性变动采购需求中的技术、服务要求以及合同草案条款，但不得变动磋商文件中的其他内容。实质性变动的内容，须经采购人代表确认。</w:t>
      </w:r>
    </w:p>
    <w:p w14:paraId="2E9A119E">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6.评标办法：综合评分法。</w:t>
      </w:r>
    </w:p>
    <w:p w14:paraId="3A1A940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6.1本项目非单一产品采购项目，须根据采购项目技术构成、履约能力、施工价格比重等合理确定施工单位，本项目评标办法为综合评分法。</w:t>
      </w:r>
    </w:p>
    <w:p w14:paraId="6911CB71">
      <w:pPr>
        <w:spacing w:line="360" w:lineRule="auto"/>
        <w:ind w:firstLine="480" w:firstLineChars="200"/>
        <w:rPr>
          <w:rFonts w:ascii="新宋体" w:hAnsi="新宋体" w:eastAsia="新宋体" w:cs="新宋体"/>
          <w:kern w:val="0"/>
          <w:sz w:val="24"/>
          <w:szCs w:val="24"/>
        </w:rPr>
      </w:pPr>
      <w:r>
        <w:rPr>
          <w:rFonts w:hint="eastAsia" w:ascii="新宋体" w:hAnsi="新宋体" w:eastAsia="新宋体" w:cs="新宋体"/>
          <w:kern w:val="0"/>
          <w:sz w:val="24"/>
          <w:szCs w:val="24"/>
        </w:rPr>
        <w:t>6.2评价和比较以竞争性磋商响应文件为依据，对所有实质上响应的投标分别从“最后报价”、“施工组织方案”、“</w:t>
      </w:r>
      <w:r>
        <w:rPr>
          <w:rFonts w:hint="eastAsia" w:ascii="宋体" w:hAnsi="宋体"/>
          <w:bCs/>
          <w:sz w:val="24"/>
          <w:szCs w:val="24"/>
        </w:rPr>
        <w:t>业绩</w:t>
      </w:r>
      <w:r>
        <w:rPr>
          <w:rFonts w:hint="eastAsia" w:ascii="新宋体" w:hAnsi="新宋体" w:eastAsia="新宋体" w:cs="新宋体"/>
          <w:kern w:val="0"/>
          <w:sz w:val="24"/>
          <w:szCs w:val="24"/>
        </w:rPr>
        <w:t>”、“</w:t>
      </w:r>
      <w:r>
        <w:rPr>
          <w:rFonts w:hint="eastAsia" w:ascii="宋体" w:hAnsi="宋体"/>
          <w:bCs/>
          <w:sz w:val="24"/>
          <w:szCs w:val="24"/>
        </w:rPr>
        <w:t>工程质保期内服务承诺</w:t>
      </w:r>
      <w:r>
        <w:rPr>
          <w:rFonts w:hint="eastAsia" w:ascii="新宋体" w:hAnsi="新宋体" w:eastAsia="新宋体" w:cs="新宋体"/>
          <w:kern w:val="0"/>
          <w:sz w:val="24"/>
          <w:szCs w:val="24"/>
        </w:rPr>
        <w:t>”等方面进行评审赋分。</w:t>
      </w:r>
    </w:p>
    <w:p w14:paraId="5CD3F3B0">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新宋体" w:hAnsi="新宋体" w:eastAsia="新宋体" w:cs="新宋体"/>
          <w:kern w:val="0"/>
          <w:sz w:val="24"/>
          <w:szCs w:val="24"/>
        </w:rPr>
        <w:t>6.3</w:t>
      </w:r>
      <w:r>
        <w:rPr>
          <w:rFonts w:hint="eastAsia" w:ascii="新宋体" w:hAnsi="新宋体" w:eastAsia="新宋体" w:cs="新宋体"/>
          <w:sz w:val="24"/>
          <w:szCs w:val="24"/>
        </w:rPr>
        <w:t>附：评分标准</w:t>
      </w:r>
    </w:p>
    <w:p w14:paraId="7EB226AF">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lang w:val="zh-CN"/>
        </w:rPr>
      </w:pPr>
      <w:r>
        <w:rPr>
          <w:rFonts w:hint="eastAsia" w:ascii="新宋体" w:hAnsi="新宋体" w:eastAsia="新宋体" w:cs="新宋体"/>
          <w:sz w:val="24"/>
          <w:szCs w:val="24"/>
        </w:rPr>
        <w:t>评审总分值为100分，</w:t>
      </w:r>
      <w:r>
        <w:rPr>
          <w:rFonts w:hint="eastAsia" w:ascii="新宋体" w:hAnsi="新宋体" w:eastAsia="新宋体" w:cs="新宋体"/>
          <w:sz w:val="24"/>
          <w:szCs w:val="24"/>
          <w:lang w:val="zh-CN"/>
        </w:rPr>
        <w:t>以评标总得分最高的供应商作为拟成交供应商。</w:t>
      </w:r>
    </w:p>
    <w:p w14:paraId="298E0737">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sz w:val="24"/>
          <w:szCs w:val="24"/>
          <w:lang w:eastAsia="zh-CN"/>
        </w:rPr>
      </w:pPr>
      <w:r>
        <w:rPr>
          <w:rFonts w:hint="eastAsia" w:ascii="新宋体" w:hAnsi="新宋体" w:eastAsia="新宋体" w:cs="新宋体"/>
          <w:sz w:val="24"/>
          <w:szCs w:val="24"/>
        </w:rPr>
        <w:t>具体分值如下</w:t>
      </w:r>
      <w:r>
        <w:rPr>
          <w:rFonts w:hint="eastAsia" w:ascii="新宋体" w:hAnsi="新宋体" w:eastAsia="新宋体" w:cs="新宋体"/>
          <w:sz w:val="24"/>
          <w:szCs w:val="24"/>
          <w:lang w:eastAsia="zh-CN"/>
        </w:rPr>
        <w:t>：</w:t>
      </w:r>
    </w:p>
    <w:tbl>
      <w:tblPr>
        <w:tblStyle w:val="18"/>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评审内容</w:t>
            </w:r>
          </w:p>
        </w:tc>
        <w:tc>
          <w:tcPr>
            <w:tcW w:w="991" w:type="dxa"/>
            <w:vAlign w:val="center"/>
          </w:tcPr>
          <w:p w14:paraId="36696552">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分数</w:t>
            </w:r>
          </w:p>
        </w:tc>
        <w:tc>
          <w:tcPr>
            <w:tcW w:w="6910" w:type="dxa"/>
            <w:vAlign w:val="center"/>
          </w:tcPr>
          <w:p w14:paraId="21942EA3">
            <w:pPr>
              <w:pageBreakBefore w:val="0"/>
              <w:kinsoku/>
              <w:overflowPunct/>
              <w:topLinePunct w:val="0"/>
              <w:bidi w:val="0"/>
              <w:spacing w:line="360" w:lineRule="auto"/>
              <w:ind w:left="0" w:leftChars="0" w:right="0" w:rightChars="0" w:firstLine="480" w:firstLineChars="200"/>
              <w:jc w:val="center"/>
              <w:rPr>
                <w:rFonts w:hint="eastAsia" w:ascii="宋体" w:hAnsi="宋体" w:eastAsia="宋体" w:cs="宋体"/>
                <w:bCs/>
                <w:sz w:val="24"/>
                <w:szCs w:val="24"/>
              </w:rPr>
            </w:pPr>
            <w:r>
              <w:rPr>
                <w:rFonts w:hint="eastAsia" w:ascii="宋体" w:hAnsi="宋体" w:eastAsia="宋体" w:cs="宋体"/>
                <w:bCs/>
                <w:sz w:val="24"/>
                <w:szCs w:val="24"/>
              </w:rPr>
              <w:t>评审原则与标准</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sz w:val="24"/>
                <w:szCs w:val="24"/>
              </w:rPr>
              <w:t>商务评审</w:t>
            </w:r>
          </w:p>
        </w:tc>
        <w:tc>
          <w:tcPr>
            <w:tcW w:w="991" w:type="dxa"/>
            <w:vAlign w:val="center"/>
          </w:tcPr>
          <w:p w14:paraId="460252A8">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5分</w:t>
            </w:r>
          </w:p>
        </w:tc>
        <w:tc>
          <w:tcPr>
            <w:tcW w:w="6910" w:type="dxa"/>
            <w:vAlign w:val="center"/>
          </w:tcPr>
          <w:p w14:paraId="60F6DEFF">
            <w:pPr>
              <w:pageBreakBefore w:val="0"/>
              <w:kinsoku/>
              <w:overflowPunct/>
              <w:topLinePunct w:val="0"/>
              <w:bidi w:val="0"/>
              <w:spacing w:line="360" w:lineRule="auto"/>
              <w:ind w:right="0" w:rightChars="0"/>
              <w:jc w:val="left"/>
              <w:rPr>
                <w:rFonts w:hint="eastAsia" w:ascii="宋体" w:hAnsi="宋体" w:eastAsia="宋体" w:cs="宋体"/>
                <w:bCs/>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投标报价</w:t>
            </w:r>
          </w:p>
        </w:tc>
        <w:tc>
          <w:tcPr>
            <w:tcW w:w="991" w:type="dxa"/>
            <w:vAlign w:val="center"/>
          </w:tcPr>
          <w:p w14:paraId="0CF717B7">
            <w:pPr>
              <w:pageBreakBefore w:val="0"/>
              <w:kinsoku/>
              <w:overflowPunct/>
              <w:topLinePunct w:val="0"/>
              <w:bidi w:val="0"/>
              <w:spacing w:line="360" w:lineRule="auto"/>
              <w:ind w:right="0" w:rightChars="0"/>
              <w:jc w:val="center"/>
              <w:rPr>
                <w:rFonts w:hint="eastAsia" w:ascii="宋体" w:hAnsi="宋体" w:eastAsia="宋体" w:cs="宋体"/>
                <w:bCs/>
                <w:sz w:val="24"/>
                <w:szCs w:val="24"/>
              </w:rPr>
            </w:pPr>
            <w:r>
              <w:rPr>
                <w:rFonts w:hint="eastAsia" w:ascii="宋体" w:hAnsi="宋体" w:eastAsia="宋体" w:cs="宋体"/>
                <w:bCs/>
                <w:sz w:val="24"/>
                <w:szCs w:val="24"/>
              </w:rPr>
              <w:t>30分</w:t>
            </w:r>
          </w:p>
        </w:tc>
        <w:tc>
          <w:tcPr>
            <w:tcW w:w="6910" w:type="dxa"/>
            <w:vAlign w:val="center"/>
          </w:tcPr>
          <w:p w14:paraId="174177B0">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bCs/>
                <w:kern w:val="0"/>
                <w:sz w:val="24"/>
                <w:szCs w:val="24"/>
              </w:rPr>
              <w:t>以满足磋商文件要求且投标价格最低的投标报价为评标基准价,其价格分为满分30分,其他供应商的价格分按照下列公式计算:投标报价得分=(评标基准价/投标报价)×30。</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0BA0E51D">
            <w:pPr>
              <w:pageBreakBefore w:val="0"/>
              <w:kinsoku/>
              <w:overflowPunct/>
              <w:topLinePunct w:val="0"/>
              <w:bidi w:val="0"/>
              <w:spacing w:line="360" w:lineRule="auto"/>
              <w:ind w:right="0" w:right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施工组织方案</w:t>
            </w:r>
          </w:p>
        </w:tc>
        <w:tc>
          <w:tcPr>
            <w:tcW w:w="991" w:type="dxa"/>
            <w:vAlign w:val="center"/>
          </w:tcPr>
          <w:p w14:paraId="3BEBF65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61F3DD45">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1.施工方案，投标人应按照本项目的实际情况根据工程的具体特点，提出切合实际有针对性的施工方案和方法。方案全面合格、完整详尽、符合本项目施工情况实际计7</w:t>
            </w:r>
            <w:r>
              <w:rPr>
                <w:rFonts w:hint="eastAsia" w:ascii="宋体" w:hAnsi="宋体" w:eastAsia="宋体" w:cs="宋体"/>
                <w:sz w:val="24"/>
                <w:szCs w:val="24"/>
                <w:lang w:val="en-US" w:eastAsia="zh-CN"/>
              </w:rPr>
              <w:t>.1</w:t>
            </w:r>
            <w:r>
              <w:rPr>
                <w:rFonts w:hint="eastAsia" w:ascii="宋体" w:hAnsi="宋体" w:eastAsia="宋体" w:cs="宋体"/>
                <w:sz w:val="24"/>
                <w:szCs w:val="24"/>
              </w:rPr>
              <w:t>-10分，实施方案基本完善、合理可行但细节待完善的计3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分，实施方案存在部分缺陷和不足，不符合项目实际情况的计0-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69E375C4">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0342FD9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2.确保工程质量和安全生产的技术组织措施，投标人应按照本项目的实际情况根据工程的具体特点提出科学合理的措施。措施编制科学合理、完整详尽计7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F18A142">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10分</w:t>
            </w:r>
          </w:p>
        </w:tc>
        <w:tc>
          <w:tcPr>
            <w:tcW w:w="6910" w:type="dxa"/>
            <w:vAlign w:val="center"/>
          </w:tcPr>
          <w:p w14:paraId="593610D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3.确保安全文明施工的技术组织措施及环境保护措施，投标人应按照本项目的实际情况根据工程的具体特点提出科学合理的措施。措施编制科学合理、完整详尽计7</w:t>
            </w:r>
            <w:r>
              <w:rPr>
                <w:rFonts w:hint="eastAsia" w:ascii="宋体" w:hAnsi="宋体" w:eastAsia="宋体" w:cs="宋体"/>
                <w:sz w:val="24"/>
                <w:szCs w:val="24"/>
                <w:lang w:val="en-US" w:eastAsia="zh-CN"/>
              </w:rPr>
              <w:t>.1</w:t>
            </w:r>
            <w:r>
              <w:rPr>
                <w:rFonts w:hint="eastAsia" w:ascii="宋体" w:hAnsi="宋体" w:eastAsia="宋体" w:cs="宋体"/>
                <w:sz w:val="24"/>
                <w:szCs w:val="24"/>
              </w:rPr>
              <w:t>-10分，措施编制基本完善、合理可行计3</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分，措施编制存在部分缺陷和不足，不符合项目实际情况的计0-</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518FBB00">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5D76B5FF">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kern w:val="0"/>
                <w:sz w:val="24"/>
                <w:szCs w:val="24"/>
              </w:rPr>
            </w:pPr>
            <w:r>
              <w:rPr>
                <w:rFonts w:hint="eastAsia" w:ascii="宋体" w:hAnsi="宋体" w:eastAsia="宋体" w:cs="宋体"/>
                <w:sz w:val="24"/>
                <w:szCs w:val="24"/>
              </w:rPr>
              <w:t>4.确保工期的技术组织措施，投标人应按照本项目的实际情况根据工程的具体特点提出科学合理的措施。措施编制科学合理、完整详尽计</w:t>
            </w:r>
            <w:r>
              <w:rPr>
                <w:rFonts w:hint="eastAsia" w:ascii="宋体" w:hAnsi="宋体" w:eastAsia="宋体" w:cs="宋体"/>
                <w:sz w:val="24"/>
                <w:szCs w:val="24"/>
                <w:lang w:val="en-US" w:eastAsia="zh-CN"/>
              </w:rPr>
              <w:t>4.1</w:t>
            </w:r>
            <w:r>
              <w:rPr>
                <w:rFonts w:hint="eastAsia" w:ascii="宋体" w:hAnsi="宋体" w:eastAsia="宋体" w:cs="宋体"/>
                <w:sz w:val="24"/>
                <w:szCs w:val="24"/>
              </w:rPr>
              <w:t>-6分，措施编制基本完善、合理可行计2</w:t>
            </w:r>
            <w:r>
              <w:rPr>
                <w:rFonts w:hint="eastAsia" w:ascii="宋体" w:hAnsi="宋体" w:eastAsia="宋体" w:cs="宋体"/>
                <w:sz w:val="24"/>
                <w:szCs w:val="24"/>
                <w:lang w:val="en-US" w:eastAsia="zh-CN"/>
              </w:rPr>
              <w:t>.1</w:t>
            </w:r>
            <w:r>
              <w:rPr>
                <w:rFonts w:hint="eastAsia" w:ascii="宋体" w:hAnsi="宋体" w:eastAsia="宋体" w:cs="宋体"/>
                <w:sz w:val="24"/>
                <w:szCs w:val="24"/>
              </w:rPr>
              <w:t>-4分，措施编制存在部分缺陷和不足，不符合项目实际情况的计0-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11380F19">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9</w:t>
            </w:r>
            <w:r>
              <w:rPr>
                <w:rFonts w:hint="eastAsia" w:ascii="宋体" w:hAnsi="宋体" w:eastAsia="宋体" w:cs="宋体"/>
                <w:bCs/>
                <w:sz w:val="24"/>
                <w:szCs w:val="24"/>
                <w:lang w:val="en-US" w:eastAsia="zh-CN"/>
              </w:rPr>
              <w:t>分</w:t>
            </w:r>
          </w:p>
        </w:tc>
        <w:tc>
          <w:tcPr>
            <w:tcW w:w="6910" w:type="dxa"/>
            <w:vAlign w:val="center"/>
          </w:tcPr>
          <w:p w14:paraId="48F9404F">
            <w:pPr>
              <w:pageBreakBefore w:val="0"/>
              <w:kinsoku/>
              <w:overflowPunct/>
              <w:topLinePunct w:val="0"/>
              <w:bidi w:val="0"/>
              <w:spacing w:line="360" w:lineRule="auto"/>
              <w:ind w:right="0" w:rightChars="0"/>
              <w:jc w:val="left"/>
              <w:rPr>
                <w:rFonts w:hint="eastAsia" w:ascii="宋体" w:hAnsi="宋体" w:eastAsia="宋体" w:cs="宋体"/>
                <w:bCs/>
                <w:kern w:val="0"/>
                <w:sz w:val="24"/>
                <w:szCs w:val="24"/>
              </w:rPr>
            </w:pPr>
            <w:r>
              <w:rPr>
                <w:rFonts w:hint="eastAsia" w:ascii="宋体" w:hAnsi="宋体" w:eastAsia="宋体" w:cs="宋体"/>
                <w:sz w:val="24"/>
                <w:szCs w:val="24"/>
              </w:rPr>
              <w:t>5.</w:t>
            </w:r>
            <w:r>
              <w:rPr>
                <w:rFonts w:hint="eastAsia" w:ascii="仿宋" w:hAnsi="仿宋" w:cs="仿宋"/>
                <w:color w:val="000000" w:themeColor="text1"/>
                <w:sz w:val="24"/>
                <w:highlight w:val="none"/>
                <w14:textFill>
                  <w14:solidFill>
                    <w14:schemeClr w14:val="tx1"/>
                  </w14:solidFill>
                </w14:textFill>
              </w:rPr>
              <w:t>项目经理部组成：项目经理部组成人员安排合理完善计</w:t>
            </w:r>
            <w:r>
              <w:rPr>
                <w:rFonts w:hint="eastAsia" w:ascii="仿宋" w:hAnsi="仿宋" w:eastAsia="宋体" w:cs="仿宋"/>
                <w:color w:val="000000" w:themeColor="text1"/>
                <w:sz w:val="24"/>
                <w:highlight w:val="none"/>
                <w:lang w:val="en-US" w:eastAsia="zh-CN"/>
                <w14:textFill>
                  <w14:solidFill>
                    <w14:schemeClr w14:val="tx1"/>
                  </w14:solidFill>
                </w14:textFill>
              </w:rPr>
              <w:t>6.1-9</w:t>
            </w:r>
            <w:r>
              <w:rPr>
                <w:rFonts w:hint="eastAsia" w:ascii="仿宋" w:hAnsi="仿宋" w:eastAsia="宋体" w:cs="仿宋"/>
                <w:color w:val="000000" w:themeColor="text1"/>
                <w:sz w:val="24"/>
                <w:highlight w:val="none"/>
                <w14:textFill>
                  <w14:solidFill>
                    <w14:schemeClr w14:val="tx1"/>
                  </w14:solidFill>
                </w14:textFill>
              </w:rPr>
              <w:t>分；</w:t>
            </w:r>
            <w:r>
              <w:rPr>
                <w:rFonts w:hint="eastAsia" w:ascii="仿宋" w:hAnsi="仿宋" w:eastAsia="宋体" w:cs="仿宋"/>
                <w:color w:val="000000" w:themeColor="text1"/>
                <w:sz w:val="24"/>
                <w:highlight w:val="none"/>
                <w:lang w:val="en-US" w:eastAsia="zh-CN"/>
                <w14:textFill>
                  <w14:solidFill>
                    <w14:schemeClr w14:val="tx1"/>
                  </w14:solidFill>
                </w14:textFill>
              </w:rPr>
              <w:t>组成人员配置较为完善计3.1-6分；组成人员安排欠缺计1-3</w:t>
            </w:r>
            <w:r>
              <w:rPr>
                <w:rFonts w:hint="eastAsia" w:ascii="仿宋" w:hAnsi="仿宋" w:cs="仿宋"/>
                <w:color w:val="000000" w:themeColor="text1"/>
                <w:sz w:val="24"/>
                <w:highlight w:val="none"/>
                <w:lang w:val="en-US" w:eastAsia="zh-CN"/>
                <w14:textFill>
                  <w14:solidFill>
                    <w14:schemeClr w14:val="tx1"/>
                  </w14:solidFill>
                </w14:textFill>
              </w:rPr>
              <w:t>分；未提供不计分</w:t>
            </w:r>
            <w:r>
              <w:rPr>
                <w:rFonts w:hint="eastAsia" w:ascii="仿宋" w:hAnsi="仿宋" w:cs="仿宋"/>
                <w:color w:val="000000" w:themeColor="text1"/>
                <w:sz w:val="24"/>
                <w:highlight w:val="none"/>
                <w14:textFill>
                  <w14:solidFill>
                    <w14:schemeClr w14:val="tx1"/>
                  </w14:solidFill>
                </w14:textFill>
              </w:rPr>
              <w:t>（</w:t>
            </w:r>
            <w:r>
              <w:rPr>
                <w:rFonts w:hint="eastAsia" w:ascii="仿宋" w:hAnsi="仿宋" w:cs="仿宋"/>
                <w:color w:val="000000" w:themeColor="text1"/>
                <w:sz w:val="24"/>
                <w:highlight w:val="none"/>
                <w:lang w:val="en-US" w:eastAsia="zh-CN"/>
                <w14:textFill>
                  <w14:solidFill>
                    <w14:schemeClr w14:val="tx1"/>
                  </w14:solidFill>
                </w14:textFill>
              </w:rPr>
              <w:t>附相关证件</w:t>
            </w:r>
            <w:r>
              <w:rPr>
                <w:rFonts w:hint="eastAsia" w:ascii="仿宋" w:hAnsi="仿宋" w:cs="仿宋"/>
                <w:color w:val="000000" w:themeColor="text1"/>
                <w:sz w:val="24"/>
                <w:highlight w:val="none"/>
                <w14:textFill>
                  <w14:solidFill>
                    <w14:schemeClr w14:val="tx1"/>
                  </w14:solidFill>
                </w14:textFill>
              </w:rPr>
              <w:t>复印件</w:t>
            </w:r>
            <w:r>
              <w:rPr>
                <w:rFonts w:hint="eastAsia" w:ascii="仿宋" w:hAnsi="仿宋" w:cs="仿宋"/>
                <w:color w:val="000000" w:themeColor="text1"/>
                <w:sz w:val="24"/>
                <w:highlight w:val="none"/>
                <w:lang w:val="en-US" w:eastAsia="zh-CN"/>
                <w14:textFill>
                  <w14:solidFill>
                    <w14:schemeClr w14:val="tx1"/>
                  </w14:solidFill>
                </w14:textFill>
              </w:rPr>
              <w:t>于响应文件</w:t>
            </w:r>
            <w:r>
              <w:rPr>
                <w:rFonts w:hint="eastAsia" w:ascii="仿宋" w:hAnsi="仿宋" w:cs="仿宋"/>
                <w:color w:val="000000" w:themeColor="text1"/>
                <w:sz w:val="24"/>
                <w:highlight w:val="none"/>
                <w14:textFill>
                  <w14:solidFill>
                    <w14:schemeClr w14:val="tx1"/>
                  </w14:solidFill>
                </w14:textFill>
              </w:rPr>
              <w:t>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Merge w:val="continue"/>
            <w:vAlign w:val="center"/>
          </w:tcPr>
          <w:p w14:paraId="7CA34483">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05D28DED">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6分</w:t>
            </w:r>
          </w:p>
        </w:tc>
        <w:tc>
          <w:tcPr>
            <w:tcW w:w="6910" w:type="dxa"/>
            <w:vAlign w:val="center"/>
          </w:tcPr>
          <w:p w14:paraId="74CEBBD1">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6.施工机械配备和材料投入计划，主要机械配备科学、材料投入计划齐备合理的计3</w:t>
            </w:r>
            <w:r>
              <w:rPr>
                <w:rFonts w:hint="eastAsia" w:ascii="宋体" w:hAnsi="宋体" w:eastAsia="宋体" w:cs="宋体"/>
                <w:sz w:val="24"/>
                <w:szCs w:val="24"/>
                <w:lang w:val="en-US" w:eastAsia="zh-CN"/>
              </w:rPr>
              <w:t>.1</w:t>
            </w:r>
            <w:r>
              <w:rPr>
                <w:rFonts w:hint="eastAsia" w:ascii="宋体" w:hAnsi="宋体" w:eastAsia="宋体" w:cs="宋体"/>
                <w:sz w:val="24"/>
                <w:szCs w:val="24"/>
              </w:rPr>
              <w:t>-6分，配置欠合理、材料不齐备的计1-</w:t>
            </w:r>
            <w:r>
              <w:rPr>
                <w:rFonts w:hint="eastAsia" w:ascii="宋体" w:hAnsi="宋体" w:eastAsia="宋体" w:cs="宋体"/>
                <w:sz w:val="24"/>
                <w:szCs w:val="24"/>
                <w:lang w:val="en-US" w:eastAsia="zh-CN"/>
              </w:rPr>
              <w:t>3</w:t>
            </w:r>
            <w:r>
              <w:rPr>
                <w:rFonts w:hint="eastAsia" w:ascii="宋体" w:hAnsi="宋体" w:eastAsia="宋体" w:cs="宋体"/>
                <w:sz w:val="24"/>
                <w:szCs w:val="24"/>
              </w:rPr>
              <w:t>分，未进行描述的本项不得分；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Merge w:val="continue"/>
            <w:vAlign w:val="center"/>
          </w:tcPr>
          <w:p w14:paraId="01305EFD">
            <w:pPr>
              <w:pageBreakBefore w:val="0"/>
              <w:kinsoku/>
              <w:overflowPunct/>
              <w:topLinePunct w:val="0"/>
              <w:bidi w:val="0"/>
              <w:spacing w:line="360" w:lineRule="auto"/>
              <w:ind w:right="0" w:rightChars="0"/>
              <w:jc w:val="center"/>
              <w:rPr>
                <w:rFonts w:hint="eastAsia" w:ascii="宋体" w:hAnsi="宋体" w:eastAsia="宋体" w:cs="宋体"/>
                <w:bCs/>
                <w:sz w:val="24"/>
                <w:szCs w:val="24"/>
              </w:rPr>
            </w:pPr>
          </w:p>
        </w:tc>
        <w:tc>
          <w:tcPr>
            <w:tcW w:w="991" w:type="dxa"/>
            <w:vAlign w:val="center"/>
          </w:tcPr>
          <w:p w14:paraId="3A6FB7FF">
            <w:pPr>
              <w:pageBreakBefore w:val="0"/>
              <w:kinsoku/>
              <w:overflowPunct/>
              <w:topLinePunct w:val="0"/>
              <w:bidi w:val="0"/>
              <w:spacing w:line="360" w:lineRule="auto"/>
              <w:ind w:right="0" w:rightChars="0"/>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2</w:t>
            </w:r>
            <w:r>
              <w:rPr>
                <w:rFonts w:hint="eastAsia" w:ascii="宋体" w:hAnsi="宋体" w:eastAsia="宋体" w:cs="宋体"/>
                <w:bCs/>
                <w:sz w:val="24"/>
                <w:szCs w:val="24"/>
                <w:lang w:val="en-US" w:eastAsia="zh-CN"/>
              </w:rPr>
              <w:t>分</w:t>
            </w:r>
          </w:p>
        </w:tc>
        <w:tc>
          <w:tcPr>
            <w:tcW w:w="6910" w:type="dxa"/>
            <w:vAlign w:val="center"/>
          </w:tcPr>
          <w:p w14:paraId="0306224F">
            <w:pPr>
              <w:pageBreakBefore w:val="0"/>
              <w:kinsoku/>
              <w:overflowPunct/>
              <w:topLinePunct w:val="0"/>
              <w:bidi w:val="0"/>
              <w:spacing w:line="360" w:lineRule="auto"/>
              <w:ind w:right="0" w:rightChars="0"/>
              <w:jc w:val="left"/>
              <w:rPr>
                <w:rFonts w:hint="eastAsia" w:ascii="宋体" w:hAnsi="宋体" w:eastAsia="宋体" w:cs="宋体"/>
                <w:sz w:val="24"/>
                <w:szCs w:val="24"/>
              </w:rPr>
            </w:pPr>
            <w:r>
              <w:rPr>
                <w:rFonts w:hint="eastAsia" w:ascii="宋体" w:hAnsi="宋体" w:eastAsia="宋体" w:cs="宋体"/>
                <w:sz w:val="24"/>
                <w:szCs w:val="24"/>
              </w:rPr>
              <w:t>7.施工进度表或施工网络图，0-</w:t>
            </w:r>
            <w:r>
              <w:rPr>
                <w:rFonts w:hint="eastAsia" w:ascii="宋体" w:hAnsi="宋体" w:cs="宋体"/>
                <w:sz w:val="24"/>
                <w:szCs w:val="24"/>
                <w:lang w:val="en-US" w:eastAsia="zh-CN"/>
              </w:rPr>
              <w:t>2</w:t>
            </w:r>
            <w:r>
              <w:rPr>
                <w:rFonts w:hint="eastAsia" w:ascii="宋体" w:hAnsi="宋体" w:eastAsia="宋体" w:cs="宋体"/>
                <w:sz w:val="24"/>
                <w:szCs w:val="24"/>
              </w:rPr>
              <w:t>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业绩</w:t>
            </w:r>
          </w:p>
        </w:tc>
        <w:tc>
          <w:tcPr>
            <w:tcW w:w="991" w:type="dxa"/>
            <w:vAlign w:val="center"/>
          </w:tcPr>
          <w:p w14:paraId="5F5F6AF2">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124A42F4">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highlight w:val="yellow"/>
              </w:rPr>
            </w:pPr>
            <w:r>
              <w:rPr>
                <w:rFonts w:hint="eastAsia" w:ascii="宋体" w:hAnsi="宋体" w:eastAsia="宋体" w:cs="宋体"/>
                <w:bCs/>
                <w:sz w:val="24"/>
                <w:szCs w:val="24"/>
              </w:rPr>
              <w:t>提供投标人近三年（20</w:t>
            </w:r>
            <w:r>
              <w:rPr>
                <w:rFonts w:hint="eastAsia" w:ascii="宋体" w:hAnsi="宋体" w:eastAsia="宋体" w:cs="宋体"/>
                <w:bCs/>
                <w:sz w:val="24"/>
                <w:szCs w:val="24"/>
                <w:lang w:val="en-US" w:eastAsia="zh-CN"/>
              </w:rPr>
              <w:t>22</w:t>
            </w:r>
            <w:r>
              <w:rPr>
                <w:rFonts w:hint="eastAsia" w:ascii="宋体" w:hAnsi="宋体" w:eastAsia="宋体" w:cs="宋体"/>
                <w:bCs/>
                <w:sz w:val="24"/>
                <w:szCs w:val="24"/>
              </w:rPr>
              <w:t>年</w:t>
            </w:r>
            <w:r>
              <w:rPr>
                <w:rFonts w:hint="eastAsia" w:ascii="宋体" w:hAnsi="宋体" w:cs="宋体"/>
                <w:bCs/>
                <w:sz w:val="24"/>
                <w:szCs w:val="24"/>
                <w:lang w:val="en-US" w:eastAsia="zh-CN"/>
              </w:rPr>
              <w:t>8</w:t>
            </w:r>
            <w:r>
              <w:rPr>
                <w:rFonts w:hint="eastAsia" w:ascii="宋体" w:hAnsi="宋体" w:eastAsia="宋体" w:cs="宋体"/>
                <w:bCs/>
                <w:sz w:val="24"/>
                <w:szCs w:val="24"/>
              </w:rPr>
              <w:t>月至今）同类业绩，每一份计2分，计满</w:t>
            </w:r>
            <w:r>
              <w:rPr>
                <w:rFonts w:hint="eastAsia" w:ascii="宋体" w:hAnsi="宋体" w:cs="宋体"/>
                <w:bCs/>
                <w:sz w:val="24"/>
                <w:szCs w:val="24"/>
                <w:lang w:val="en-US" w:eastAsia="zh-CN"/>
              </w:rPr>
              <w:t>6</w:t>
            </w:r>
            <w:r>
              <w:rPr>
                <w:rFonts w:hint="eastAsia" w:ascii="宋体" w:hAnsi="宋体" w:eastAsia="宋体" w:cs="宋体"/>
                <w:bCs/>
                <w:sz w:val="24"/>
                <w:szCs w:val="24"/>
              </w:rPr>
              <w:t>分为止。</w:t>
            </w:r>
            <w:r>
              <w:rPr>
                <w:rFonts w:hint="eastAsia" w:ascii="宋体" w:hAnsi="宋体" w:eastAsia="宋体" w:cs="宋体"/>
                <w:bCs/>
                <w:sz w:val="24"/>
                <w:szCs w:val="24"/>
                <w:lang w:eastAsia="zh-CN"/>
              </w:rPr>
              <w:t>（</w:t>
            </w:r>
            <w:r>
              <w:rPr>
                <w:rFonts w:hint="eastAsia" w:ascii="宋体" w:hAnsi="宋体" w:eastAsia="宋体" w:cs="宋体"/>
                <w:b/>
                <w:sz w:val="18"/>
                <w:szCs w:val="18"/>
              </w:rPr>
              <w:t>注：</w:t>
            </w:r>
            <w:r>
              <w:rPr>
                <w:rFonts w:hint="eastAsia" w:ascii="宋体" w:hAnsi="宋体" w:eastAsia="宋体" w:cs="宋体"/>
                <w:b/>
                <w:bCs w:val="0"/>
                <w:sz w:val="20"/>
                <w:szCs w:val="20"/>
                <w:lang w:eastAsia="zh-CN"/>
              </w:rPr>
              <w:t>附相关证明材料中标通知书</w:t>
            </w:r>
            <w:r>
              <w:rPr>
                <w:rFonts w:hint="eastAsia" w:ascii="宋体" w:hAnsi="宋体" w:cs="宋体"/>
                <w:b/>
                <w:bCs w:val="0"/>
                <w:sz w:val="20"/>
                <w:szCs w:val="20"/>
                <w:lang w:val="en-US" w:eastAsia="zh-CN"/>
              </w:rPr>
              <w:t>或</w:t>
            </w:r>
            <w:r>
              <w:rPr>
                <w:rFonts w:hint="eastAsia" w:ascii="宋体" w:hAnsi="宋体" w:eastAsia="宋体" w:cs="宋体"/>
                <w:b/>
                <w:bCs w:val="0"/>
                <w:sz w:val="20"/>
                <w:szCs w:val="20"/>
                <w:lang w:eastAsia="zh-CN"/>
              </w:rPr>
              <w:t>合同协议书复印件并加盖公章，以中标通知书</w:t>
            </w:r>
            <w:r>
              <w:rPr>
                <w:rFonts w:hint="eastAsia" w:ascii="宋体" w:hAnsi="宋体" w:eastAsia="宋体" w:cs="宋体"/>
                <w:b/>
                <w:bCs w:val="0"/>
                <w:sz w:val="20"/>
                <w:szCs w:val="20"/>
                <w:lang w:val="en-US" w:eastAsia="zh-CN"/>
              </w:rPr>
              <w:t>或</w:t>
            </w:r>
            <w:r>
              <w:rPr>
                <w:rFonts w:hint="eastAsia" w:ascii="宋体" w:hAnsi="宋体" w:eastAsia="宋体" w:cs="宋体"/>
                <w:b/>
                <w:bCs w:val="0"/>
                <w:sz w:val="20"/>
                <w:szCs w:val="20"/>
                <w:lang w:eastAsia="zh-CN"/>
              </w:rPr>
              <w:t>合同签订时间为准。</w:t>
            </w:r>
            <w:r>
              <w:rPr>
                <w:rFonts w:hint="eastAsia" w:ascii="宋体" w:hAnsi="宋体" w:eastAsia="宋体" w:cs="宋体"/>
                <w:bCs/>
                <w:sz w:val="24"/>
                <w:szCs w:val="24"/>
                <w:lang w:eastAsia="zh-CN"/>
              </w:rPr>
              <w:t>）</w:t>
            </w:r>
          </w:p>
        </w:tc>
      </w:tr>
      <w:tr w14:paraId="228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trPr>
        <w:tc>
          <w:tcPr>
            <w:tcW w:w="1917" w:type="dxa"/>
            <w:vAlign w:val="center"/>
          </w:tcPr>
          <w:p w14:paraId="31919B26">
            <w:pPr>
              <w:pageBreakBefore w:val="0"/>
              <w:kinsoku/>
              <w:overflowPunct/>
              <w:topLinePunct w:val="0"/>
              <w:bidi w:val="0"/>
              <w:spacing w:line="360" w:lineRule="auto"/>
              <w:ind w:left="0" w:leftChars="0" w:right="0" w:rightChars="0" w:firstLine="60" w:firstLineChars="25"/>
              <w:jc w:val="center"/>
              <w:rPr>
                <w:rFonts w:hint="eastAsia" w:ascii="宋体" w:hAnsi="宋体" w:eastAsia="宋体" w:cs="宋体"/>
                <w:bCs/>
                <w:sz w:val="24"/>
                <w:szCs w:val="24"/>
              </w:rPr>
            </w:pPr>
            <w:r>
              <w:rPr>
                <w:rFonts w:hint="eastAsia" w:ascii="宋体" w:hAnsi="宋体" w:eastAsia="宋体" w:cs="宋体"/>
                <w:bCs/>
                <w:sz w:val="24"/>
                <w:szCs w:val="24"/>
              </w:rPr>
              <w:t>工程质保期内服务承诺</w:t>
            </w:r>
          </w:p>
        </w:tc>
        <w:tc>
          <w:tcPr>
            <w:tcW w:w="991" w:type="dxa"/>
            <w:vAlign w:val="center"/>
          </w:tcPr>
          <w:p w14:paraId="6B2590E8">
            <w:pPr>
              <w:pageBreakBefore w:val="0"/>
              <w:kinsoku/>
              <w:overflowPunct/>
              <w:topLinePunct w:val="0"/>
              <w:bidi w:val="0"/>
              <w:spacing w:line="360" w:lineRule="auto"/>
              <w:ind w:left="0" w:leftChars="0" w:right="0" w:righ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p>
        </w:tc>
        <w:tc>
          <w:tcPr>
            <w:tcW w:w="6910" w:type="dxa"/>
            <w:vAlign w:val="center"/>
          </w:tcPr>
          <w:p w14:paraId="558931B6">
            <w:pPr>
              <w:pageBreakBefore w:val="0"/>
              <w:kinsoku/>
              <w:overflowPunct/>
              <w:topLinePunct w:val="0"/>
              <w:bidi w:val="0"/>
              <w:spacing w:line="360" w:lineRule="auto"/>
              <w:ind w:left="0" w:leftChars="0" w:right="0" w:rightChars="0" w:firstLine="0" w:firstLineChars="0"/>
              <w:jc w:val="left"/>
              <w:rPr>
                <w:rFonts w:hint="eastAsia" w:ascii="宋体" w:hAnsi="宋体" w:eastAsia="宋体" w:cs="宋体"/>
                <w:bCs/>
                <w:sz w:val="24"/>
                <w:szCs w:val="24"/>
              </w:rPr>
            </w:pPr>
            <w:r>
              <w:rPr>
                <w:rFonts w:hint="eastAsia" w:ascii="宋体" w:hAnsi="宋体" w:eastAsia="宋体" w:cs="宋体"/>
                <w:sz w:val="24"/>
                <w:szCs w:val="24"/>
              </w:rPr>
              <w:t>有详细的针对本项目工程质保期内的售后服务承诺及说明，工程竣工验收合格后使用过程中因质量问题而产生的补救措施，应急预案、响应时间及措施。承诺及配套服务措施完整详尽、可操作性强计4</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分，承诺及配套服务措施</w:t>
            </w:r>
            <w:r>
              <w:rPr>
                <w:rFonts w:hint="eastAsia" w:ascii="宋体" w:hAnsi="宋体" w:eastAsia="宋体" w:cs="宋体"/>
                <w:sz w:val="24"/>
                <w:szCs w:val="24"/>
                <w:lang w:eastAsia="zh-CN"/>
              </w:rPr>
              <w:t>基本</w:t>
            </w:r>
            <w:r>
              <w:rPr>
                <w:rFonts w:hint="eastAsia" w:ascii="宋体" w:hAnsi="宋体" w:eastAsia="宋体" w:cs="宋体"/>
                <w:sz w:val="24"/>
                <w:szCs w:val="24"/>
              </w:rPr>
              <w:t>完整、合理</w:t>
            </w:r>
            <w:r>
              <w:rPr>
                <w:rFonts w:hint="eastAsia" w:ascii="宋体" w:hAnsi="宋体" w:eastAsia="宋体" w:cs="宋体"/>
                <w:sz w:val="24"/>
                <w:szCs w:val="24"/>
                <w:lang w:val="en-US" w:eastAsia="zh-CN"/>
              </w:rPr>
              <w:t>但细节待完善的</w:t>
            </w:r>
            <w:r>
              <w:rPr>
                <w:rFonts w:hint="eastAsia" w:ascii="宋体" w:hAnsi="宋体" w:eastAsia="宋体" w:cs="宋体"/>
                <w:sz w:val="24"/>
                <w:szCs w:val="24"/>
              </w:rPr>
              <w:t>计2</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分，承诺及配套服务措施存在缺陷和不足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与本项目实际不符的</w:t>
            </w:r>
            <w:r>
              <w:rPr>
                <w:rFonts w:hint="eastAsia" w:ascii="宋体" w:hAnsi="宋体" w:eastAsia="宋体" w:cs="宋体"/>
                <w:sz w:val="24"/>
                <w:szCs w:val="24"/>
              </w:rPr>
              <w:t>计0-</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r>
    </w:tbl>
    <w:p w14:paraId="5B71C2F3">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sz w:val="24"/>
          <w:szCs w:val="24"/>
        </w:rPr>
        <w:t>6.4投标人的竞争性磋商响应文件中须提供与以上评分因素相关的证明材料。如果发现有弄虚作假的，磋商小组将取消其投标资格。</w:t>
      </w:r>
    </w:p>
    <w:p w14:paraId="6275EC09">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7.本项目需要落实的政府采购政策</w:t>
      </w:r>
    </w:p>
    <w:p w14:paraId="4C77B21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7.1投标企业政府采购政策</w:t>
      </w:r>
    </w:p>
    <w:p w14:paraId="211106A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1）中小企业落实政府采购政策</w:t>
      </w:r>
    </w:p>
    <w:p w14:paraId="5533A8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①中小企业划分标准参照《中小企业划型标准规定》（工信部联企业〔</w:t>
      </w:r>
      <w:r>
        <w:rPr>
          <w:rFonts w:ascii="宋体" w:hAnsi="宋体" w:cs="宋体"/>
          <w:bCs/>
          <w:kern w:val="0"/>
          <w:sz w:val="24"/>
          <w:szCs w:val="24"/>
        </w:rPr>
        <w:t>2011</w:t>
      </w:r>
      <w:r>
        <w:rPr>
          <w:rFonts w:hint="eastAsia" w:ascii="宋体" w:hAnsi="宋体" w:cs="宋体"/>
          <w:bCs/>
          <w:kern w:val="0"/>
          <w:sz w:val="24"/>
          <w:szCs w:val="24"/>
        </w:rPr>
        <w:t>〕</w:t>
      </w:r>
      <w:r>
        <w:rPr>
          <w:rFonts w:ascii="宋体" w:hAnsi="宋体" w:cs="宋体"/>
          <w:bCs/>
          <w:kern w:val="0"/>
          <w:sz w:val="24"/>
          <w:szCs w:val="24"/>
        </w:rPr>
        <w:t xml:space="preserve">300 </w:t>
      </w:r>
      <w:r>
        <w:rPr>
          <w:rFonts w:hint="eastAsia" w:ascii="宋体" w:hAnsi="宋体" w:cs="宋体"/>
          <w:bCs/>
          <w:kern w:val="0"/>
          <w:sz w:val="24"/>
          <w:szCs w:val="24"/>
        </w:rPr>
        <w:t>号）执行。采购活动执行《政府采购促进中小企业发展管理办法》（财库〔</w:t>
      </w:r>
      <w:r>
        <w:rPr>
          <w:rFonts w:ascii="宋体" w:hAnsi="宋体" w:cs="宋体"/>
          <w:bCs/>
          <w:kern w:val="0"/>
          <w:sz w:val="24"/>
          <w:szCs w:val="24"/>
        </w:rPr>
        <w:t>2020</w:t>
      </w:r>
      <w:r>
        <w:rPr>
          <w:rFonts w:hint="eastAsia" w:ascii="宋体" w:hAnsi="宋体" w:cs="宋体"/>
          <w:bCs/>
          <w:kern w:val="0"/>
          <w:sz w:val="24"/>
          <w:szCs w:val="24"/>
        </w:rPr>
        <w:t>〕</w:t>
      </w:r>
      <w:r>
        <w:rPr>
          <w:rFonts w:ascii="宋体" w:hAnsi="宋体" w:cs="宋体"/>
          <w:bCs/>
          <w:kern w:val="0"/>
          <w:sz w:val="24"/>
          <w:szCs w:val="24"/>
        </w:rPr>
        <w:t>46</w:t>
      </w:r>
      <w:r>
        <w:rPr>
          <w:rFonts w:hint="eastAsia" w:ascii="宋体" w:hAnsi="宋体" w:cs="宋体"/>
          <w:bCs/>
          <w:kern w:val="0"/>
          <w:sz w:val="24"/>
          <w:szCs w:val="24"/>
        </w:rPr>
        <w:t>号）的有关规定。</w:t>
      </w:r>
    </w:p>
    <w:p w14:paraId="68210E4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②在政府采购活动中，供应商提供的货物、工程或者服务符合下列情形的</w:t>
      </w:r>
      <w:r>
        <w:rPr>
          <w:rFonts w:hint="eastAsia" w:ascii="宋体" w:hAnsi="宋体" w:cs="宋体"/>
          <w:sz w:val="24"/>
          <w:szCs w:val="24"/>
        </w:rPr>
        <w:t>（</w:t>
      </w:r>
      <w:r>
        <w:rPr>
          <w:rFonts w:ascii="宋体" w:hAnsi="宋体" w:cs="宋体"/>
          <w:sz w:val="24"/>
          <w:szCs w:val="24"/>
        </w:rPr>
        <w:t>符合中小企业划分标准的个体工商户，在政府采购活动中视同中小企业</w:t>
      </w:r>
      <w:r>
        <w:rPr>
          <w:rFonts w:hint="eastAsia" w:ascii="宋体" w:hAnsi="宋体" w:cs="宋体"/>
          <w:sz w:val="24"/>
          <w:szCs w:val="24"/>
        </w:rPr>
        <w:t>）</w:t>
      </w:r>
      <w:r>
        <w:rPr>
          <w:rFonts w:ascii="宋体" w:hAnsi="宋体" w:cs="宋体"/>
          <w:sz w:val="24"/>
          <w:szCs w:val="24"/>
        </w:rPr>
        <w:t>，享受中小企业扶持政策：</w:t>
      </w:r>
    </w:p>
    <w:p w14:paraId="1294DFD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A.在货物采购项目中，货物由中小企业制造，即货物由中小企业生产且使用该中小企业商号或者注册商标；</w:t>
      </w:r>
    </w:p>
    <w:p w14:paraId="2ED8259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B.在工程采购项目中，工程由中小企业承建，即工程施工单位为中小企业；</w:t>
      </w:r>
    </w:p>
    <w:p w14:paraId="366FC9A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C.在服务采购项目中，服务由中小企业承接，即提供服务的人员为中小企业依照《中华人民共和国劳动合同法》订立劳动合同的从业人员。</w:t>
      </w:r>
    </w:p>
    <w:p w14:paraId="783AE94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其中在货物采购项目中，供应商提供的货物既有中小企业制造货物，也有大型企业制造货物的，不享受中小企业扶持政策。</w:t>
      </w:r>
    </w:p>
    <w:p w14:paraId="38B62EE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ascii="宋体" w:hAnsi="宋体" w:cs="宋体"/>
          <w:sz w:val="24"/>
          <w:szCs w:val="24"/>
        </w:rPr>
        <w:t>以联合体形式参加政府采购活动，联合体各方均为中小企业的，联合体视同中小企业。其中，联合体各方均为小微企业的，联合体视同小微企业。</w:t>
      </w:r>
    </w:p>
    <w:p w14:paraId="10C8D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③投标人应同时出具财库【2020】46号文件规定的《中小企业声明函》，由评委会审定，符合条件的企业享受政府采购政策。</w:t>
      </w:r>
    </w:p>
    <w:p w14:paraId="5779F185">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2）监狱企业应符合《财政部司法部关于政府采购支持监狱企业发展有关问题的通知》（财库〔</w:t>
      </w:r>
      <w:r>
        <w:rPr>
          <w:rFonts w:ascii="宋体" w:hAnsi="宋体" w:cs="宋体"/>
          <w:bCs/>
          <w:kern w:val="0"/>
          <w:sz w:val="24"/>
          <w:szCs w:val="24"/>
        </w:rPr>
        <w:t>2014</w:t>
      </w:r>
      <w:r>
        <w:rPr>
          <w:rFonts w:hint="eastAsia" w:ascii="宋体" w:hAnsi="宋体" w:cs="宋体"/>
          <w:bCs/>
          <w:kern w:val="0"/>
          <w:sz w:val="24"/>
          <w:szCs w:val="24"/>
        </w:rPr>
        <w:t>〕</w:t>
      </w:r>
      <w:r>
        <w:rPr>
          <w:rFonts w:ascii="宋体" w:hAnsi="宋体" w:cs="宋体"/>
          <w:bCs/>
          <w:kern w:val="0"/>
          <w:sz w:val="24"/>
          <w:szCs w:val="24"/>
        </w:rPr>
        <w:t xml:space="preserve">68 </w:t>
      </w:r>
      <w:r>
        <w:rPr>
          <w:rFonts w:hint="eastAsia" w:ascii="宋体" w:hAnsi="宋体" w:cs="宋体"/>
          <w:bCs/>
          <w:kern w:val="0"/>
          <w:sz w:val="24"/>
          <w:szCs w:val="24"/>
        </w:rPr>
        <w:t>号）文件规定，并提供由省级以上监狱管理局、戒毒管理局</w:t>
      </w:r>
      <w:r>
        <w:rPr>
          <w:rFonts w:ascii="宋体" w:hAnsi="宋体" w:cs="宋体"/>
          <w:bCs/>
          <w:kern w:val="0"/>
          <w:sz w:val="24"/>
          <w:szCs w:val="24"/>
        </w:rPr>
        <w:t>(</w:t>
      </w:r>
      <w:r>
        <w:rPr>
          <w:rFonts w:hint="eastAsia" w:ascii="宋体" w:hAnsi="宋体" w:cs="宋体"/>
          <w:bCs/>
          <w:kern w:val="0"/>
          <w:sz w:val="24"/>
          <w:szCs w:val="24"/>
        </w:rPr>
        <w:t>含新疆生产建设兵团</w:t>
      </w:r>
      <w:r>
        <w:rPr>
          <w:rFonts w:ascii="宋体" w:hAnsi="宋体" w:cs="宋体"/>
          <w:bCs/>
          <w:kern w:val="0"/>
          <w:sz w:val="24"/>
          <w:szCs w:val="24"/>
        </w:rPr>
        <w:t>)</w:t>
      </w:r>
      <w:r>
        <w:rPr>
          <w:rFonts w:hint="eastAsia" w:ascii="宋体" w:hAnsi="宋体" w:cs="宋体"/>
          <w:bCs/>
          <w:kern w:val="0"/>
          <w:sz w:val="24"/>
          <w:szCs w:val="24"/>
        </w:rPr>
        <w:t>出具的属于监狱企业的证明文件，监狱和戒毒企业视同小型、微型企业。</w:t>
      </w:r>
    </w:p>
    <w:p w14:paraId="0B848B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3）根据财政部、民政部、中国残疾人联合会下发的《关于促进残疾人就业政府采购政策的通知》（财库〔</w:t>
      </w:r>
      <w:r>
        <w:rPr>
          <w:rFonts w:ascii="宋体" w:hAnsi="宋体" w:cs="宋体"/>
          <w:bCs/>
          <w:kern w:val="0"/>
          <w:sz w:val="24"/>
          <w:szCs w:val="24"/>
        </w:rPr>
        <w:t>2017</w:t>
      </w:r>
      <w:r>
        <w:rPr>
          <w:rFonts w:hint="eastAsia" w:ascii="宋体" w:hAnsi="宋体" w:cs="宋体"/>
          <w:bCs/>
          <w:kern w:val="0"/>
          <w:sz w:val="24"/>
          <w:szCs w:val="24"/>
        </w:rPr>
        <w:t>〕</w:t>
      </w:r>
      <w:r>
        <w:rPr>
          <w:rFonts w:ascii="宋体" w:hAnsi="宋体" w:cs="宋体"/>
          <w:bCs/>
          <w:kern w:val="0"/>
          <w:sz w:val="24"/>
          <w:szCs w:val="24"/>
        </w:rPr>
        <w:t xml:space="preserve">141 </w:t>
      </w:r>
      <w:r>
        <w:rPr>
          <w:rFonts w:hint="eastAsia" w:ascii="宋体" w:hAnsi="宋体" w:cs="宋体"/>
          <w:bCs/>
          <w:kern w:val="0"/>
          <w:sz w:val="24"/>
          <w:szCs w:val="24"/>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14:paraId="214B5AB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7.2投标产品政府采购政策</w:t>
      </w:r>
    </w:p>
    <w:p w14:paraId="1FA26C1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1）节能产品依据《关于印发节能产品政府采购品目清单的通知》（财库【2019】19号）的规定为准。</w:t>
      </w:r>
    </w:p>
    <w:p w14:paraId="69E1327A">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2）环境标志产品依据《关于印发环境标志产品政府采购品目清单的通知》（财库【2019】18号）的规定为准。</w:t>
      </w:r>
    </w:p>
    <w:p w14:paraId="58220CC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必须对此类产品单独分项报价，计算出小计及占投标报价总金额的百分比的或未提供节能、环保、环境标志产品的证明资料的不给予优惠。</w:t>
      </w:r>
    </w:p>
    <w:p w14:paraId="5ED2938D">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4）若节能、环保、环境标志品目清单内的产品仅是构成投标产品的部件、组件或零件的，则该投标产品不享受鼓励优惠政策。</w:t>
      </w:r>
    </w:p>
    <w:p w14:paraId="09B37B1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5）同一地段的节能、环保、环境标志产品部分优惠只对属于品目清单内的非强制类产品进行优惠，强制类产品不给予优惠。</w:t>
      </w:r>
    </w:p>
    <w:p w14:paraId="1A848A61">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6）节能、环保、环境标志产品不重复优惠；同时列入国家级清单和省级清单的产品不重复优惠。</w:t>
      </w:r>
    </w:p>
    <w:p w14:paraId="533C0FA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7）获得上述认证的产品在投标时应提供有效证明材料。以上所有证明文件复印件须加盖投标人公章并注明“与原件一致”，否则不予优惠。</w:t>
      </w:r>
    </w:p>
    <w:p w14:paraId="2999A58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7.3 价格优惠比例</w:t>
      </w:r>
    </w:p>
    <w:p w14:paraId="2CAF3F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kern w:val="0"/>
          <w:sz w:val="24"/>
          <w:szCs w:val="24"/>
          <w:lang w:val="en-US" w:eastAsia="zh-CN" w:bidi="ar-SA"/>
        </w:rPr>
      </w:pPr>
      <w:r>
        <w:rPr>
          <w:rFonts w:hint="eastAsia" w:ascii="宋体" w:hAnsi="宋体" w:eastAsia="宋体" w:cs="宋体"/>
          <w:bCs/>
          <w:kern w:val="0"/>
          <w:sz w:val="24"/>
          <w:szCs w:val="24"/>
          <w:lang w:val="en-US" w:eastAsia="zh-CN" w:bidi="ar-SA"/>
        </w:rPr>
        <w:t>1）投标企业优惠比例</w:t>
      </w:r>
    </w:p>
    <w:p w14:paraId="0B13962E">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①未预留份额专门面向中小企业的货物、服务采购项目：符合竞争性磋商文件规定的小微企业优惠条件的投标人，价格给予10%的扣除（不重复优惠，最高为10%），用扣除后的价格参与评审。</w:t>
      </w:r>
    </w:p>
    <w:p w14:paraId="5094FCCB">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②未预留份额专门面向中小企业的工程采购项目：符合竞争性磋商文件规定的小微企业优惠条件的投标人，价格给予3%的扣除（不重复优惠，最高为3%），用扣除后的价格参与评审。</w:t>
      </w:r>
    </w:p>
    <w:p w14:paraId="1FEBA669">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多家小微企业分包的采购项目，对于联合协议或者分包意向协议约定小微企业的合同份额占到合同总金额30%以上的，货物和服务项目可给予联合体或者大中型企业的报价4%（工程项目为1%）的扣除（不重复优惠，货物和服务最高为4%，工程项目为1%），用扣除后的价格参加评审。联合体各方均为小型、微型企业的，联合体视同为小型、微型企业。组成联合体或者接受分包的小微企业与联合体内其他企业、分包企业之间存在直接控股、管理关系的，不享受价格扣除优惠政策。</w:t>
      </w:r>
    </w:p>
    <w:p w14:paraId="07B649FC">
      <w:pPr>
        <w:pageBreakBefore w:val="0"/>
        <w:kinsoku/>
        <w:overflowPunct/>
        <w:topLinePunct w:val="0"/>
        <w:bidi w:val="0"/>
        <w:spacing w:line="360" w:lineRule="auto"/>
        <w:ind w:left="0" w:leftChars="0" w:right="0" w:rightChars="0" w:firstLine="480" w:firstLineChars="200"/>
        <w:jc w:val="left"/>
        <w:rPr>
          <w:rFonts w:hint="eastAsia" w:ascii="宋体" w:hAnsi="宋体" w:cs="宋体"/>
          <w:bCs/>
          <w:kern w:val="0"/>
          <w:sz w:val="24"/>
          <w:szCs w:val="24"/>
        </w:rPr>
      </w:pPr>
      <w:r>
        <w:rPr>
          <w:rFonts w:hint="eastAsia" w:ascii="宋体" w:hAnsi="宋体" w:cs="宋体"/>
          <w:bCs/>
          <w:kern w:val="0"/>
          <w:sz w:val="24"/>
          <w:szCs w:val="24"/>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02BF36C8">
      <w:pPr>
        <w:pageBreakBefore w:val="0"/>
        <w:kinsoku/>
        <w:overflowPunct/>
        <w:topLinePunct w:val="0"/>
        <w:bidi w:val="0"/>
        <w:spacing w:line="360" w:lineRule="auto"/>
        <w:ind w:left="0" w:leftChars="0" w:right="0" w:rightChars="0" w:firstLine="482" w:firstLineChars="200"/>
        <w:jc w:val="left"/>
      </w:pPr>
      <w:r>
        <w:rPr>
          <w:rFonts w:hint="eastAsia" w:ascii="宋体" w:hAnsi="宋体" w:eastAsia="宋体" w:cs="宋体"/>
          <w:b/>
          <w:bCs w:val="0"/>
          <w:kern w:val="0"/>
          <w:sz w:val="24"/>
          <w:szCs w:val="24"/>
          <w:lang w:val="en-US" w:eastAsia="zh-CN" w:bidi="ar-SA"/>
        </w:rPr>
        <w:t>注：专门面向中小企业的项目不享受上述价格优惠。</w:t>
      </w:r>
    </w:p>
    <w:p w14:paraId="58026BE6">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2）投标产品优惠比例</w:t>
      </w:r>
    </w:p>
    <w:p w14:paraId="5D051040">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投标产品为节能、环保、环境标志品目清单中的产品，符合竞争性磋商文件要求的，价格给予3%的扣除（不重复优惠，最高为3%），用扣除后的价格参与评审。</w:t>
      </w:r>
    </w:p>
    <w:p w14:paraId="37EAEF42">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756C9464">
      <w:pPr>
        <w:pageBreakBefore w:val="0"/>
        <w:kinsoku/>
        <w:overflowPunct/>
        <w:topLinePunct w:val="0"/>
        <w:bidi w:val="0"/>
        <w:spacing w:line="360" w:lineRule="auto"/>
        <w:ind w:left="0" w:leftChars="0" w:right="0" w:rightChars="0" w:firstLine="480" w:firstLineChars="200"/>
        <w:jc w:val="left"/>
        <w:rPr>
          <w:rFonts w:ascii="宋体" w:hAnsi="宋体" w:cs="宋体"/>
          <w:bCs/>
          <w:kern w:val="0"/>
          <w:sz w:val="24"/>
          <w:szCs w:val="24"/>
        </w:rPr>
      </w:pPr>
      <w:r>
        <w:rPr>
          <w:rFonts w:hint="eastAsia" w:ascii="宋体" w:hAnsi="宋体" w:cs="宋体"/>
          <w:bCs/>
          <w:kern w:val="0"/>
          <w:sz w:val="24"/>
          <w:szCs w:val="24"/>
        </w:rPr>
        <w:t>7.4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2D44BB7B">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宋体" w:hAnsi="宋体" w:cs="宋体"/>
          <w:bCs/>
          <w:kern w:val="0"/>
          <w:sz w:val="24"/>
          <w:szCs w:val="24"/>
        </w:rPr>
        <w:t>7.5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D2C07F5">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8.确定成交候选投标人</w:t>
      </w:r>
    </w:p>
    <w:p w14:paraId="14895F93">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8.1本次采用综合评分法，磋商小组按照公开、公平、公正、诚信的原则对待每位投标人，在全部满足磋商文件实质性要求前提下，按评审得分结果由高至低排序推荐3名成交候选投标人，并编写评审报告。</w:t>
      </w:r>
    </w:p>
    <w:p w14:paraId="55386811">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8.2采购人根据磋商小组评审报告和采购代理机构的《报送评审结果的函》推荐的候选投标人，确定成交单位，并出具《定标复函》。</w:t>
      </w:r>
    </w:p>
    <w:p w14:paraId="52BFCD0E">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9.磋商保密</w:t>
      </w:r>
    </w:p>
    <w:p w14:paraId="5E42A5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9.1在磋商期间，任何人不得透露与磋商有关的其他投标人的技术资料、价格和其他信息。</w:t>
      </w:r>
    </w:p>
    <w:p w14:paraId="3590331E">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9.2在磋商期间，投标人企图影响代理机构或磋商小组的任何活动，将导致报价被拒绝，并承担相应的法律责任。</w:t>
      </w:r>
    </w:p>
    <w:p w14:paraId="6AC56C08">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9.3磋商结束后，参与评审的所有人员不得带走与法律法规要求违背的任何资料。</w:t>
      </w:r>
    </w:p>
    <w:p w14:paraId="291101BA">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六、签订合同</w:t>
      </w:r>
    </w:p>
    <w:p w14:paraId="7CFA3D79">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1.成交通知</w:t>
      </w:r>
    </w:p>
    <w:p w14:paraId="5E2999AB">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35A64D19">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1.2 代理机构对未成交的投标人不作未成交原因的解释。</w:t>
      </w:r>
    </w:p>
    <w:p w14:paraId="5DBABC2D">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rPr>
        <w:t>1.3 成交通知书是合同的组成部分。</w:t>
      </w:r>
    </w:p>
    <w:p w14:paraId="021E1D45">
      <w:pPr>
        <w:pageBreakBefore w:val="0"/>
        <w:kinsoku/>
        <w:overflowPunct/>
        <w:topLinePunct w:val="0"/>
        <w:bidi w:val="0"/>
        <w:spacing w:line="440" w:lineRule="exact"/>
        <w:ind w:left="0" w:leftChars="0" w:right="0" w:rightChars="0" w:firstLine="480" w:firstLineChars="200"/>
        <w:jc w:val="left"/>
        <w:rPr>
          <w:rFonts w:hint="eastAsia" w:ascii="宋体" w:hAnsi="宋体" w:cs="宋体"/>
          <w:kern w:val="0"/>
          <w:sz w:val="24"/>
          <w:szCs w:val="24"/>
        </w:rPr>
      </w:pPr>
      <w:r>
        <w:rPr>
          <w:rFonts w:hint="eastAsia" w:ascii="宋体" w:hAnsi="宋体" w:cs="宋体"/>
          <w:kern w:val="0"/>
          <w:sz w:val="24"/>
          <w:szCs w:val="24"/>
          <w:lang w:val="en-US" w:eastAsia="zh-CN"/>
        </w:rPr>
        <w:t>1.4 成交</w:t>
      </w:r>
      <w:r>
        <w:rPr>
          <w:rFonts w:hint="eastAsia" w:ascii="宋体" w:hAnsi="宋体" w:cs="宋体"/>
          <w:kern w:val="0"/>
          <w:sz w:val="24"/>
          <w:szCs w:val="24"/>
        </w:rPr>
        <w:t>单位在领取</w:t>
      </w:r>
      <w:r>
        <w:rPr>
          <w:rFonts w:hint="eastAsia" w:ascii="宋体" w:hAnsi="宋体" w:cs="宋体"/>
          <w:kern w:val="0"/>
          <w:sz w:val="24"/>
          <w:szCs w:val="24"/>
          <w:lang w:val="en-US" w:eastAsia="zh-CN"/>
        </w:rPr>
        <w:t>成交</w:t>
      </w:r>
      <w:r>
        <w:rPr>
          <w:rFonts w:hint="eastAsia" w:ascii="宋体" w:hAnsi="宋体" w:cs="宋体"/>
          <w:kern w:val="0"/>
          <w:sz w:val="24"/>
          <w:szCs w:val="24"/>
        </w:rPr>
        <w:t>通知书时，需向采购代理机构递交装订成册并加盖鲜章的纸质版响应文件1份</w:t>
      </w:r>
      <w:r>
        <w:rPr>
          <w:rFonts w:hint="eastAsia" w:ascii="宋体" w:hAnsi="宋体" w:cs="宋体"/>
          <w:kern w:val="0"/>
          <w:sz w:val="24"/>
          <w:szCs w:val="24"/>
          <w:lang w:eastAsia="zh-CN"/>
        </w:rPr>
        <w:t>及电子版（光盘或U盘，包含可编辑word版。</w:t>
      </w:r>
      <w:r>
        <w:rPr>
          <w:rFonts w:hint="eastAsia" w:ascii="宋体" w:hAnsi="宋体" w:cs="宋体"/>
          <w:kern w:val="0"/>
          <w:sz w:val="24"/>
          <w:szCs w:val="24"/>
        </w:rPr>
        <w:t>投标人对所提供资料的真实性、合法性、准确性、完整性负责）。</w:t>
      </w:r>
    </w:p>
    <w:p w14:paraId="5209D783">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2.成交服务费</w:t>
      </w:r>
    </w:p>
    <w:p w14:paraId="31EB4D9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成交单位应按照国家计委《招标代理服务收费管理暂行办法》（计价[2011]534号文件）的规定，向</w:t>
      </w:r>
      <w:r>
        <w:rPr>
          <w:rFonts w:hint="eastAsia" w:ascii="宋体" w:hAnsi="宋体" w:cs="宋体"/>
          <w:b/>
          <w:kern w:val="0"/>
          <w:sz w:val="24"/>
          <w:szCs w:val="24"/>
          <w:lang w:eastAsia="zh-CN"/>
        </w:rPr>
        <w:t>陕西宏固永安项目管理有限公司</w:t>
      </w:r>
      <w:r>
        <w:rPr>
          <w:rFonts w:hint="eastAsia" w:ascii="宋体" w:hAnsi="宋体" w:cs="宋体"/>
          <w:b/>
          <w:kern w:val="0"/>
          <w:sz w:val="24"/>
          <w:szCs w:val="24"/>
        </w:rPr>
        <w:t>缴纳成交服务费。</w:t>
      </w:r>
    </w:p>
    <w:p w14:paraId="130DED18">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3.签订合同</w:t>
      </w:r>
    </w:p>
    <w:p w14:paraId="5FEBCD36">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62FADFD2">
      <w:pPr>
        <w:pageBreakBefore w:val="0"/>
        <w:kinsoku/>
        <w:overflowPunct/>
        <w:topLinePunct w:val="0"/>
        <w:bidi w:val="0"/>
        <w:spacing w:line="440" w:lineRule="exact"/>
        <w:ind w:left="0" w:leftChars="0" w:right="0" w:rightChars="0" w:firstLine="480" w:firstLineChars="200"/>
        <w:jc w:val="left"/>
        <w:rPr>
          <w:rFonts w:ascii="新宋体" w:hAnsi="新宋体" w:eastAsia="新宋体" w:cs="新宋体"/>
          <w:kern w:val="0"/>
          <w:sz w:val="24"/>
          <w:szCs w:val="24"/>
        </w:rPr>
      </w:pPr>
      <w:r>
        <w:rPr>
          <w:rFonts w:hint="eastAsia" w:ascii="新宋体" w:hAnsi="新宋体" w:eastAsia="新宋体" w:cs="新宋体"/>
          <w:kern w:val="0"/>
          <w:sz w:val="24"/>
          <w:szCs w:val="24"/>
        </w:rPr>
        <w:t>3.2采购单位在授予合同时有权在10%的幅度内对磋商文件规定的工程数量和服务予以增加或减少，但不得对单价或其它的实质性条款和条件做任何改变。</w:t>
      </w:r>
    </w:p>
    <w:p w14:paraId="74EA919D">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3.3如果成交人没有按照上述第六项“签订合同”第3.1条规定执行，采购单位将有充分理由取消该成交决定，</w:t>
      </w:r>
      <w:r>
        <w:rPr>
          <w:rFonts w:ascii="宋体" w:hAnsi="宋体" w:cs="宋体"/>
          <w:sz w:val="24"/>
          <w:szCs w:val="24"/>
        </w:rPr>
        <w:t>将依法向</w:t>
      </w:r>
      <w:r>
        <w:rPr>
          <w:rFonts w:hint="eastAsia" w:ascii="宋体" w:hAnsi="宋体" w:cs="宋体"/>
          <w:sz w:val="24"/>
          <w:szCs w:val="24"/>
        </w:rPr>
        <w:t>成交单位</w:t>
      </w:r>
      <w:r>
        <w:rPr>
          <w:rFonts w:ascii="宋体" w:hAnsi="宋体" w:cs="宋体"/>
          <w:sz w:val="24"/>
          <w:szCs w:val="24"/>
        </w:rPr>
        <w:t>提出赔偿，并将</w:t>
      </w:r>
      <w:r>
        <w:rPr>
          <w:rFonts w:hint="eastAsia" w:ascii="宋体" w:hAnsi="宋体" w:cs="宋体"/>
          <w:sz w:val="24"/>
          <w:szCs w:val="24"/>
        </w:rPr>
        <w:t>成交单位</w:t>
      </w:r>
      <w:r>
        <w:rPr>
          <w:rFonts w:ascii="宋体" w:hAnsi="宋体" w:cs="宋体"/>
          <w:sz w:val="24"/>
          <w:szCs w:val="24"/>
        </w:rPr>
        <w:t>的失信行为纳入诚信记录。</w:t>
      </w:r>
      <w:r>
        <w:rPr>
          <w:rFonts w:hint="eastAsia" w:ascii="宋体" w:hAnsi="宋体" w:cs="宋体"/>
          <w:kern w:val="0"/>
          <w:sz w:val="24"/>
          <w:szCs w:val="24"/>
        </w:rPr>
        <w:t>在此情况下，采购单位可将合同授予综合得分排序名列下一个的投标人，或重新招标。</w:t>
      </w:r>
    </w:p>
    <w:p w14:paraId="3DC64C77">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七、保密和披露</w:t>
      </w:r>
    </w:p>
    <w:p w14:paraId="50FFCE6C">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1</w:t>
      </w:r>
      <w:r>
        <w:rPr>
          <w:rFonts w:hint="eastAsia" w:ascii="宋体" w:hAnsi="宋体" w:cs="宋体"/>
          <w:b/>
          <w:kern w:val="0"/>
          <w:sz w:val="24"/>
          <w:szCs w:val="24"/>
        </w:rPr>
        <w:t>.保密</w:t>
      </w:r>
    </w:p>
    <w:p w14:paraId="03E7196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投标人自领取磋商文件之日起，须承诺承担对本采购项目的保密义务，不得将因本次磋商获得的信息向第三人外传。</w:t>
      </w:r>
    </w:p>
    <w:p w14:paraId="15123532">
      <w:pPr>
        <w:pageBreakBefore w:val="0"/>
        <w:kinsoku/>
        <w:overflowPunct/>
        <w:topLinePunct w:val="0"/>
        <w:bidi w:val="0"/>
        <w:spacing w:line="440" w:lineRule="exact"/>
        <w:ind w:left="0" w:leftChars="0" w:right="0" w:rightChars="0" w:firstLine="482" w:firstLineChars="200"/>
        <w:jc w:val="left"/>
        <w:rPr>
          <w:rFonts w:ascii="宋体" w:hAnsi="宋体" w:cs="宋体"/>
          <w:b/>
          <w:kern w:val="0"/>
          <w:sz w:val="24"/>
          <w:szCs w:val="24"/>
        </w:rPr>
      </w:pPr>
      <w:r>
        <w:rPr>
          <w:rFonts w:hint="eastAsia" w:ascii="宋体" w:hAnsi="宋体" w:cs="宋体"/>
          <w:b/>
          <w:bCs/>
          <w:kern w:val="0"/>
          <w:sz w:val="24"/>
          <w:szCs w:val="24"/>
        </w:rPr>
        <w:t>2</w:t>
      </w:r>
      <w:r>
        <w:rPr>
          <w:rFonts w:hint="eastAsia" w:ascii="宋体" w:hAnsi="宋体" w:cs="宋体"/>
          <w:b/>
          <w:kern w:val="0"/>
          <w:sz w:val="24"/>
          <w:szCs w:val="24"/>
        </w:rPr>
        <w:t>.披露</w:t>
      </w:r>
    </w:p>
    <w:p w14:paraId="09C254C3">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2.1代理机构有权将投标人提供的所有资料向有关政府部门或评审标书的有关人员披露。</w:t>
      </w:r>
    </w:p>
    <w:p w14:paraId="0B1FC0F0">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60" w:name="_Toc385234437"/>
      <w:bookmarkStart w:id="61" w:name="_Toc453858066"/>
      <w:bookmarkStart w:id="62" w:name="_Toc453917622"/>
      <w:bookmarkStart w:id="63" w:name="_Toc453917529"/>
    </w:p>
    <w:p w14:paraId="315BA8D6">
      <w:pPr>
        <w:pageBreakBefore w:val="0"/>
        <w:kinsoku/>
        <w:overflowPunct/>
        <w:topLinePunct w:val="0"/>
        <w:bidi w:val="0"/>
        <w:spacing w:line="440" w:lineRule="exact"/>
        <w:ind w:left="0" w:leftChars="0" w:right="0" w:rightChars="0" w:firstLine="482" w:firstLineChars="200"/>
        <w:jc w:val="left"/>
        <w:rPr>
          <w:rFonts w:ascii="宋体" w:hAnsi="宋体" w:cs="宋体"/>
          <w:kern w:val="0"/>
          <w:sz w:val="24"/>
          <w:szCs w:val="24"/>
        </w:rPr>
      </w:pPr>
      <w:r>
        <w:rPr>
          <w:rFonts w:hint="eastAsia" w:ascii="宋体" w:hAnsi="宋体" w:cs="宋体"/>
          <w:b/>
          <w:bCs/>
          <w:kern w:val="44"/>
          <w:sz w:val="24"/>
          <w:szCs w:val="24"/>
        </w:rPr>
        <w:t>八、</w:t>
      </w:r>
      <w:bookmarkEnd w:id="60"/>
      <w:bookmarkEnd w:id="61"/>
      <w:bookmarkEnd w:id="62"/>
      <w:bookmarkEnd w:id="63"/>
      <w:r>
        <w:rPr>
          <w:rFonts w:hint="eastAsia" w:ascii="宋体" w:hAnsi="宋体" w:cs="宋体"/>
          <w:b/>
          <w:bCs/>
          <w:kern w:val="44"/>
          <w:sz w:val="24"/>
          <w:szCs w:val="24"/>
        </w:rPr>
        <w:t>质疑与投诉</w:t>
      </w:r>
    </w:p>
    <w:p w14:paraId="46D546F8">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kern w:val="0"/>
          <w:sz w:val="24"/>
          <w:szCs w:val="24"/>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sz w:val="24"/>
          <w:szCs w:val="24"/>
        </w:rPr>
        <w:t>提供书面质疑材料，否则采购人或采购代理机构有权不予受理。</w:t>
      </w:r>
      <w:r>
        <w:rPr>
          <w:rFonts w:hint="eastAsia" w:ascii="宋体" w:hAnsi="宋体" w:cs="宋体"/>
          <w:sz w:val="24"/>
          <w:szCs w:val="24"/>
        </w:rPr>
        <w:t>《政府采购供应商质疑函范本》链接地址：</w:t>
      </w:r>
      <w:r>
        <w:rPr>
          <w:rFonts w:ascii="宋体" w:hAnsi="宋体" w:cs="宋体"/>
          <w:sz w:val="24"/>
          <w:szCs w:val="24"/>
        </w:rPr>
        <w:t>http://gks.mof.gov.cn/ztztz/zhengfucaigouguanli/201802/t20180201_2804589.htm</w:t>
      </w:r>
    </w:p>
    <w:p w14:paraId="1175BCB1">
      <w:pPr>
        <w:pStyle w:val="2"/>
        <w:pageBreakBefore w:val="0"/>
        <w:kinsoku/>
        <w:overflowPunct/>
        <w:topLinePunct w:val="0"/>
        <w:bidi w:val="0"/>
        <w:spacing w:after="0"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质疑函接收方式：</w:t>
      </w:r>
    </w:p>
    <w:p w14:paraId="76477374">
      <w:pPr>
        <w:pStyle w:val="2"/>
        <w:pageBreakBefore w:val="0"/>
        <w:kinsoku/>
        <w:overflowPunct/>
        <w:topLinePunct w:val="0"/>
        <w:bidi w:val="0"/>
        <w:spacing w:after="0" w:line="440" w:lineRule="exact"/>
        <w:ind w:left="0" w:leftChars="0" w:right="0" w:rightChars="0" w:firstLine="480" w:firstLineChars="200"/>
        <w:jc w:val="left"/>
        <w:rPr>
          <w:rFonts w:ascii="宋体" w:hAnsi="宋体" w:cs="宋体"/>
          <w:kern w:val="2"/>
          <w:sz w:val="24"/>
          <w:szCs w:val="24"/>
        </w:rPr>
      </w:pPr>
      <w:r>
        <w:rPr>
          <w:rFonts w:hint="eastAsia" w:ascii="宋体" w:hAnsi="宋体" w:cs="宋体"/>
          <w:kern w:val="2"/>
          <w:sz w:val="24"/>
          <w:szCs w:val="24"/>
        </w:rPr>
        <w:t>联系人：</w:t>
      </w:r>
      <w:r>
        <w:rPr>
          <w:rFonts w:hint="eastAsia" w:ascii="宋体" w:hAnsi="宋体" w:cs="宋体"/>
          <w:kern w:val="2"/>
          <w:sz w:val="24"/>
          <w:szCs w:val="24"/>
          <w:lang w:val="en-US" w:eastAsia="zh-CN"/>
        </w:rPr>
        <w:t>张女士</w:t>
      </w:r>
    </w:p>
    <w:p w14:paraId="6E79A1F6">
      <w:pPr>
        <w:pStyle w:val="2"/>
        <w:pageBreakBefore w:val="0"/>
        <w:kinsoku/>
        <w:overflowPunct/>
        <w:topLinePunct w:val="0"/>
        <w:bidi w:val="0"/>
        <w:spacing w:after="0" w:line="440" w:lineRule="exact"/>
        <w:ind w:left="0" w:leftChars="0" w:right="0" w:rightChars="0" w:firstLine="480" w:firstLineChars="200"/>
        <w:jc w:val="left"/>
        <w:rPr>
          <w:rFonts w:hint="default" w:ascii="宋体" w:hAnsi="宋体" w:eastAsia="宋体" w:cs="宋体"/>
          <w:kern w:val="2"/>
          <w:sz w:val="24"/>
          <w:szCs w:val="24"/>
          <w:lang w:val="en-US" w:eastAsia="zh-CN"/>
        </w:rPr>
      </w:pPr>
      <w:r>
        <w:rPr>
          <w:rFonts w:hint="eastAsia" w:ascii="宋体" w:hAnsi="宋体" w:cs="宋体"/>
          <w:kern w:val="2"/>
          <w:sz w:val="24"/>
          <w:szCs w:val="24"/>
        </w:rPr>
        <w:t>联系电话：</w:t>
      </w:r>
      <w:r>
        <w:rPr>
          <w:rFonts w:hint="eastAsia" w:ascii="宋体" w:hAnsi="宋体" w:cs="宋体"/>
          <w:sz w:val="24"/>
          <w:szCs w:val="24"/>
        </w:rPr>
        <w:t>0915</w:t>
      </w:r>
      <w:r>
        <w:rPr>
          <w:rFonts w:hint="eastAsia" w:ascii="宋体" w:hAnsi="宋体" w:cs="宋体"/>
          <w:sz w:val="24"/>
          <w:szCs w:val="24"/>
          <w:lang w:val="en-US" w:eastAsia="zh-CN"/>
        </w:rPr>
        <w:t>-2242908</w:t>
      </w:r>
    </w:p>
    <w:p w14:paraId="6CF3F918">
      <w:pPr>
        <w:pStyle w:val="17"/>
        <w:pageBreakBefore w:val="0"/>
        <w:kinsoku/>
        <w:overflowPunct/>
        <w:topLinePunct w:val="0"/>
        <w:bidi w:val="0"/>
        <w:spacing w:after="0"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联系邮箱：</w:t>
      </w:r>
      <w:r>
        <w:rPr>
          <w:rFonts w:hint="eastAsia" w:ascii="宋体" w:hAnsi="宋体" w:cs="宋体"/>
          <w:bCs/>
          <w:sz w:val="24"/>
          <w:szCs w:val="24"/>
          <w:lang w:val="en-US" w:eastAsia="zh-CN"/>
        </w:rPr>
        <w:t>342365415</w:t>
      </w:r>
      <w:r>
        <w:rPr>
          <w:rFonts w:hint="eastAsia" w:ascii="宋体" w:hAnsi="宋体" w:cs="宋体"/>
          <w:bCs/>
          <w:sz w:val="24"/>
          <w:szCs w:val="24"/>
        </w:rPr>
        <w:t>@qq.com</w:t>
      </w:r>
    </w:p>
    <w:p w14:paraId="5958DA38">
      <w:pPr>
        <w:pageBreakBefore w:val="0"/>
        <w:kinsoku/>
        <w:overflowPunct/>
        <w:topLinePunct w:val="0"/>
        <w:bidi w:val="0"/>
        <w:spacing w:line="440" w:lineRule="exact"/>
        <w:ind w:left="0" w:leftChars="0" w:right="0" w:rightChars="0" w:firstLine="480" w:firstLineChars="200"/>
        <w:jc w:val="left"/>
        <w:rPr>
          <w:rFonts w:hint="eastAsia" w:ascii="微软雅黑" w:hAnsi="微软雅黑" w:eastAsia="微软雅黑" w:cs="微软雅黑"/>
          <w:i w:val="0"/>
          <w:iCs w:val="0"/>
          <w:caps w:val="0"/>
          <w:color w:val="000000" w:themeColor="text1"/>
          <w:spacing w:val="0"/>
          <w:sz w:val="21"/>
          <w:szCs w:val="21"/>
          <w:shd w:val="clear" w:fill="FFFFFF"/>
          <w14:textFill>
            <w14:solidFill>
              <w14:schemeClr w14:val="tx1"/>
            </w14:solidFill>
          </w14:textFill>
        </w:rPr>
      </w:pPr>
      <w:r>
        <w:rPr>
          <w:rFonts w:hint="eastAsia" w:ascii="宋体" w:hAnsi="宋体" w:cs="宋体"/>
          <w:sz w:val="24"/>
          <w:szCs w:val="24"/>
        </w:rPr>
        <w:t>联系地址：</w:t>
      </w:r>
      <w:r>
        <w:rPr>
          <w:rFonts w:hint="eastAsia" w:ascii="宋体" w:hAnsi="宋体" w:eastAsia="宋体" w:cs="宋体"/>
          <w:kern w:val="2"/>
          <w:sz w:val="24"/>
          <w:szCs w:val="24"/>
          <w:lang w:val="en-US" w:eastAsia="zh-CN" w:bidi="ar-SA"/>
        </w:rPr>
        <w:t>安康市汉滨区城投西津城9幢501室</w:t>
      </w:r>
    </w:p>
    <w:p w14:paraId="0084922F">
      <w:pPr>
        <w:pageBreakBefore w:val="0"/>
        <w:kinsoku/>
        <w:overflowPunct/>
        <w:topLinePunct w:val="0"/>
        <w:bidi w:val="0"/>
        <w:spacing w:line="440" w:lineRule="exact"/>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2.投诉。投标人和其他厉害关系人认为本次招标采购活动违反法律、法规和规章规定的，有权向有关行政监督机构投诉。</w:t>
      </w:r>
    </w:p>
    <w:p w14:paraId="5A3F0690">
      <w:pPr>
        <w:pageBreakBefore w:val="0"/>
        <w:kinsoku/>
        <w:overflowPunct/>
        <w:topLinePunct w:val="0"/>
        <w:bidi w:val="0"/>
        <w:spacing w:line="440" w:lineRule="exact"/>
        <w:ind w:left="0" w:leftChars="0" w:right="0" w:rightChars="0" w:firstLine="482" w:firstLineChars="200"/>
        <w:jc w:val="left"/>
        <w:rPr>
          <w:rFonts w:ascii="宋体" w:hAnsi="宋体" w:cs="宋体"/>
          <w:sz w:val="24"/>
          <w:szCs w:val="24"/>
        </w:rPr>
      </w:pPr>
      <w:r>
        <w:rPr>
          <w:rFonts w:hint="eastAsia" w:ascii="宋体" w:hAnsi="宋体" w:cs="宋体"/>
          <w:b/>
          <w:bCs/>
          <w:kern w:val="44"/>
          <w:sz w:val="24"/>
          <w:szCs w:val="24"/>
        </w:rPr>
        <w:t>九、投标人违规处罚</w:t>
      </w:r>
    </w:p>
    <w:p w14:paraId="303E4312">
      <w:pPr>
        <w:pageBreakBefore w:val="0"/>
        <w:kinsoku/>
        <w:overflowPunct/>
        <w:topLinePunct w:val="0"/>
        <w:bidi w:val="0"/>
        <w:spacing w:line="440" w:lineRule="exact"/>
        <w:ind w:left="0" w:leftChars="0" w:right="0" w:rightChars="0" w:firstLine="482" w:firstLineChars="200"/>
        <w:jc w:val="left"/>
        <w:rPr>
          <w:rFonts w:ascii="宋体" w:hAnsi="宋体" w:cs="宋体"/>
          <w:b/>
          <w:sz w:val="24"/>
          <w:szCs w:val="24"/>
        </w:rPr>
      </w:pPr>
      <w:r>
        <w:rPr>
          <w:rFonts w:hint="eastAsia" w:ascii="宋体" w:hAnsi="宋体" w:cs="宋体"/>
          <w:b/>
          <w:sz w:val="24"/>
          <w:szCs w:val="24"/>
        </w:rPr>
        <w:t>1.</w:t>
      </w:r>
      <w:r>
        <w:rPr>
          <w:rFonts w:hint="eastAsia" w:ascii="宋体" w:hAnsi="宋体" w:cs="宋体"/>
          <w:b/>
          <w:bCs/>
          <w:sz w:val="24"/>
          <w:szCs w:val="24"/>
        </w:rPr>
        <w:t>本项目如果发生下列情况采购代理机构将报请监督管理机构批准变更招标方式或重新组织招标：</w:t>
      </w:r>
    </w:p>
    <w:p w14:paraId="537D1CA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（1）有效投标人不足三家；</w:t>
      </w:r>
    </w:p>
    <w:p w14:paraId="4DC2755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（2）磋商小组三分之二以上的评委认定所有投标报价存在价格不实的现象；</w:t>
      </w:r>
    </w:p>
    <w:p w14:paraId="5BEAB905">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（3）有证据证明有围标现象的发生。</w:t>
      </w:r>
    </w:p>
    <w:p w14:paraId="12A49E6C">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（4）因重大变故，招标任务取消的。</w:t>
      </w:r>
    </w:p>
    <w:p w14:paraId="3B6E65E9">
      <w:pPr>
        <w:pageBreakBefore w:val="0"/>
        <w:kinsoku/>
        <w:overflowPunct/>
        <w:topLinePunct w:val="0"/>
        <w:bidi w:val="0"/>
        <w:spacing w:line="440" w:lineRule="exact"/>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rPr>
        <w:t>2.投标人有下列情形之一的，成交无效，同时代理机构将提请政府采购监管部门，依据政府采购法律法规的规定作出处理。</w:t>
      </w:r>
    </w:p>
    <w:p w14:paraId="7B9B8560">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（1）提供虚假材料谋取成交的；</w:t>
      </w:r>
    </w:p>
    <w:p w14:paraId="3A42D8D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（2）采取不正当手段诋毁、排挤其他投标人的；</w:t>
      </w:r>
    </w:p>
    <w:p w14:paraId="08BBC127">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（3）与采购人、其他投标人恶意串通的；</w:t>
      </w:r>
    </w:p>
    <w:p w14:paraId="2935BA36">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（4）投标截止时间后投标人撤回其报价的；</w:t>
      </w:r>
    </w:p>
    <w:p w14:paraId="042A480B">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（5）在磋商期间，影响代理机构或磋商小组正常磋商的；</w:t>
      </w:r>
    </w:p>
    <w:p w14:paraId="70EBE56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（6）成交后未按本竞争性磋商文件要求签约或与采购人订立背离合同实质性内容的其它协议的；</w:t>
      </w:r>
    </w:p>
    <w:p w14:paraId="738934CD">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r>
        <w:rPr>
          <w:rFonts w:hint="eastAsia" w:ascii="宋体" w:hAnsi="宋体" w:cs="宋体"/>
          <w:sz w:val="24"/>
          <w:szCs w:val="24"/>
        </w:rPr>
        <w:t>（7）投标人未按竞争性磋商文件规定和合同约定履行义务的。</w:t>
      </w:r>
    </w:p>
    <w:p w14:paraId="4D7C9AE8">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sz w:val="24"/>
          <w:szCs w:val="24"/>
        </w:rPr>
      </w:pPr>
      <w:r>
        <w:rPr>
          <w:rFonts w:hint="eastAsia" w:ascii="宋体" w:hAnsi="宋体" w:cs="宋体"/>
          <w:sz w:val="24"/>
          <w:szCs w:val="24"/>
        </w:rPr>
        <w:t>（8）法律法规规定的其它事项。</w:t>
      </w:r>
    </w:p>
    <w:bookmarkEnd w:id="25"/>
    <w:bookmarkEnd w:id="26"/>
    <w:bookmarkEnd w:id="27"/>
    <w:bookmarkEnd w:id="28"/>
    <w:p w14:paraId="430E937A">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bookmarkStart w:id="64" w:name="_Hlk13240702"/>
      <w:bookmarkStart w:id="65" w:name="_Toc28281"/>
      <w:bookmarkStart w:id="66" w:name="_Toc175644062"/>
      <w:bookmarkStart w:id="67" w:name="_Toc86202633"/>
      <w:bookmarkStart w:id="68" w:name="_Toc326251062"/>
    </w:p>
    <w:p w14:paraId="55EF9546">
      <w:pPr>
        <w:pageBreakBefore w:val="0"/>
        <w:numPr>
          <w:ilvl w:val="0"/>
          <w:numId w:val="0"/>
        </w:numPr>
        <w:kinsoku/>
        <w:overflowPunct/>
        <w:topLinePunct w:val="0"/>
        <w:bidi w:val="0"/>
        <w:spacing w:line="360" w:lineRule="auto"/>
        <w:ind w:left="0" w:leftChars="0" w:right="0" w:rightChars="0" w:firstLine="723" w:firstLineChars="200"/>
        <w:jc w:val="center"/>
        <w:rPr>
          <w:rFonts w:hint="eastAsia" w:eastAsia="宋体" w:cs="宋体"/>
          <w:b/>
          <w:bCs w:val="0"/>
          <w:spacing w:val="20"/>
          <w:sz w:val="32"/>
          <w:szCs w:val="32"/>
          <w:lang w:eastAsia="zh-CN"/>
        </w:rPr>
      </w:pPr>
    </w:p>
    <w:p w14:paraId="4196A56B">
      <w:pPr>
        <w:rPr>
          <w:rFonts w:hint="eastAsia" w:eastAsia="宋体" w:cs="宋体"/>
          <w:b/>
          <w:bCs w:val="0"/>
          <w:spacing w:val="20"/>
          <w:sz w:val="32"/>
          <w:szCs w:val="32"/>
          <w:lang w:eastAsia="zh-CN"/>
        </w:rPr>
      </w:pPr>
      <w:r>
        <w:rPr>
          <w:rFonts w:hint="eastAsia" w:eastAsia="宋体" w:cs="宋体"/>
          <w:b/>
          <w:bCs w:val="0"/>
          <w:spacing w:val="20"/>
          <w:sz w:val="32"/>
          <w:szCs w:val="32"/>
          <w:lang w:eastAsia="zh-CN"/>
        </w:rPr>
        <w:br w:type="page"/>
      </w:r>
    </w:p>
    <w:p w14:paraId="128EC441">
      <w:pPr>
        <w:pageBreakBefore w:val="0"/>
        <w:numPr>
          <w:ilvl w:val="0"/>
          <w:numId w:val="0"/>
        </w:numPr>
        <w:kinsoku/>
        <w:overflowPunct/>
        <w:topLinePunct w:val="0"/>
        <w:bidi w:val="0"/>
        <w:spacing w:line="360" w:lineRule="auto"/>
        <w:ind w:left="0" w:leftChars="0" w:right="0" w:rightChars="0" w:firstLine="723" w:firstLineChars="200"/>
        <w:jc w:val="center"/>
        <w:outlineLvl w:val="0"/>
        <w:rPr>
          <w:rFonts w:ascii="宋体" w:hAnsi="宋体" w:cs="宋体"/>
          <w:sz w:val="24"/>
          <w:szCs w:val="24"/>
        </w:rPr>
      </w:pPr>
      <w:r>
        <w:rPr>
          <w:rFonts w:hint="eastAsia" w:eastAsia="宋体" w:cs="宋体"/>
          <w:b/>
          <w:bCs w:val="0"/>
          <w:spacing w:val="20"/>
          <w:sz w:val="32"/>
          <w:szCs w:val="32"/>
          <w:lang w:eastAsia="zh-CN"/>
        </w:rPr>
        <w:t xml:space="preserve">第四部分 </w:t>
      </w:r>
      <w:r>
        <w:rPr>
          <w:rFonts w:hint="eastAsia" w:cs="宋体"/>
          <w:b/>
          <w:bCs w:val="0"/>
          <w:spacing w:val="20"/>
          <w:sz w:val="32"/>
          <w:szCs w:val="32"/>
          <w:lang w:val="en-US" w:eastAsia="zh-CN"/>
        </w:rPr>
        <w:t xml:space="preserve"> </w:t>
      </w:r>
      <w:r>
        <w:rPr>
          <w:rFonts w:hint="eastAsia" w:cs="宋体"/>
          <w:b/>
          <w:bCs w:val="0"/>
          <w:spacing w:val="20"/>
          <w:sz w:val="32"/>
          <w:szCs w:val="32"/>
          <w:lang w:eastAsia="zh-CN"/>
        </w:rPr>
        <w:t>施工内容及要求</w:t>
      </w:r>
      <w:bookmarkStart w:id="69" w:name="_Hlk527702765"/>
    </w:p>
    <w:p w14:paraId="5B2E70E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cs="宋体"/>
          <w:i w:val="0"/>
          <w:iCs w:val="0"/>
          <w:caps w:val="0"/>
          <w:color w:val="auto"/>
          <w:spacing w:val="0"/>
          <w:sz w:val="24"/>
          <w:szCs w:val="24"/>
          <w:shd w:val="clear" w:fill="FFFFFF"/>
          <w:lang w:eastAsia="zh-CN" w:bidi="ar-SA"/>
        </w:rPr>
      </w:pPr>
      <w:r>
        <w:rPr>
          <w:rFonts w:hint="eastAsia" w:ascii="宋体" w:hAnsi="宋体" w:cs="宋体"/>
          <w:b/>
          <w:sz w:val="24"/>
          <w:szCs w:val="24"/>
        </w:rPr>
        <w:t>一、项目名称：</w:t>
      </w:r>
      <w:r>
        <w:rPr>
          <w:rFonts w:hint="eastAsia" w:ascii="宋体" w:hAnsi="宋体" w:cs="宋体"/>
          <w:i w:val="0"/>
          <w:iCs w:val="0"/>
          <w:caps w:val="0"/>
          <w:color w:val="auto"/>
          <w:spacing w:val="0"/>
          <w:sz w:val="24"/>
          <w:szCs w:val="24"/>
          <w:shd w:val="clear" w:fill="FFFFFF"/>
          <w:lang w:eastAsia="zh-CN" w:bidi="ar-SA"/>
        </w:rPr>
        <w:t>段家河镇白果树人居环境整治项目</w:t>
      </w:r>
    </w:p>
    <w:p w14:paraId="71B5806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二、现场踏勘</w:t>
      </w:r>
    </w:p>
    <w:p w14:paraId="614E53A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由投标人自行踏勘，未踏勘现场造成的一切后果由投标人自行承担。（一切费用自理）。</w:t>
      </w:r>
    </w:p>
    <w:bookmarkEnd w:id="69"/>
    <w:p w14:paraId="44FA98DE">
      <w:pPr>
        <w:numPr>
          <w:ilvl w:val="0"/>
          <w:numId w:val="2"/>
        </w:numPr>
        <w:spacing w:before="91" w:line="220" w:lineRule="auto"/>
        <w:ind w:left="564"/>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编制说明和</w:t>
      </w:r>
      <w:r>
        <w:rPr>
          <w:rFonts w:hint="eastAsia" w:ascii="宋体" w:hAnsi="宋体" w:cs="宋体"/>
          <w:b/>
          <w:color w:val="000000" w:themeColor="text1"/>
          <w:sz w:val="24"/>
          <w:szCs w:val="24"/>
          <w:lang w:eastAsia="zh-CN"/>
          <w14:textFill>
            <w14:solidFill>
              <w14:schemeClr w14:val="tx1"/>
            </w14:solidFill>
          </w14:textFill>
        </w:rPr>
        <w:t>工程量清单</w:t>
      </w:r>
    </w:p>
    <w:p w14:paraId="2CDAB2BB">
      <w:pPr>
        <w:spacing w:before="140" w:line="223" w:lineRule="auto"/>
        <w:ind w:left="1988" w:firstLine="1771" w:firstLineChars="700"/>
        <w:jc w:val="both"/>
        <w:outlineLvl w:val="3"/>
        <w:rPr>
          <w:rFonts w:ascii="宋体" w:hAnsi="宋体" w:eastAsia="宋体" w:cs="宋体"/>
          <w:sz w:val="24"/>
          <w:szCs w:val="24"/>
        </w:rPr>
      </w:pPr>
      <w:r>
        <w:rPr>
          <w:rFonts w:ascii="宋体" w:hAnsi="宋体" w:eastAsia="宋体" w:cs="宋体"/>
          <w:b/>
          <w:bCs/>
          <w:spacing w:val="6"/>
          <w:sz w:val="24"/>
          <w:szCs w:val="24"/>
        </w:rPr>
        <w:t>编制说明</w:t>
      </w:r>
    </w:p>
    <w:p w14:paraId="354FF92D">
      <w:pPr>
        <w:spacing w:before="91" w:line="220" w:lineRule="auto"/>
        <w:ind w:left="564"/>
        <w:rPr>
          <w:rFonts w:ascii="宋体" w:hAnsi="宋体" w:eastAsia="宋体" w:cs="宋体"/>
          <w:sz w:val="24"/>
          <w:szCs w:val="24"/>
        </w:rPr>
      </w:pPr>
      <w:r>
        <w:rPr>
          <w:rFonts w:ascii="宋体" w:hAnsi="宋体" w:eastAsia="宋体" w:cs="宋体"/>
          <w:spacing w:val="-3"/>
          <w:sz w:val="24"/>
          <w:szCs w:val="24"/>
        </w:rPr>
        <w:t>一、项目概况</w:t>
      </w:r>
    </w:p>
    <w:p w14:paraId="5BDED3DB">
      <w:pPr>
        <w:spacing w:before="293" w:line="411" w:lineRule="auto"/>
        <w:ind w:firstLine="561"/>
        <w:rPr>
          <w:rFonts w:ascii="宋体" w:hAnsi="宋体" w:eastAsia="宋体" w:cs="宋体"/>
          <w:sz w:val="24"/>
          <w:szCs w:val="24"/>
        </w:rPr>
      </w:pPr>
      <w:r>
        <w:rPr>
          <w:rFonts w:hint="eastAsia" w:ascii="宋体" w:hAnsi="宋体" w:eastAsia="宋体" w:cs="宋体"/>
          <w:spacing w:val="-2"/>
          <w:sz w:val="24"/>
          <w:szCs w:val="24"/>
        </w:rPr>
        <w:t>段家河镇白果树人居环境整治项目</w:t>
      </w:r>
      <w:r>
        <w:rPr>
          <w:rFonts w:ascii="宋体" w:hAnsi="宋体" w:eastAsia="宋体" w:cs="宋体"/>
          <w:spacing w:val="-2"/>
          <w:sz w:val="24"/>
          <w:szCs w:val="24"/>
        </w:rPr>
        <w:t>进行最高限价和工程量清单编制。该项目位于</w:t>
      </w:r>
      <w:r>
        <w:rPr>
          <w:rFonts w:hint="eastAsia" w:ascii="宋体" w:hAnsi="宋体" w:eastAsia="宋体" w:cs="宋体"/>
          <w:spacing w:val="-2"/>
          <w:sz w:val="24"/>
          <w:szCs w:val="24"/>
        </w:rPr>
        <w:t>段家河镇白果树</w:t>
      </w:r>
      <w:r>
        <w:rPr>
          <w:rFonts w:ascii="宋体" w:hAnsi="宋体" w:eastAsia="宋体" w:cs="宋体"/>
          <w:spacing w:val="1"/>
          <w:sz w:val="24"/>
          <w:szCs w:val="24"/>
        </w:rPr>
        <w:t>，本项目主要内容包括：</w:t>
      </w:r>
      <w:r>
        <w:rPr>
          <w:rFonts w:hint="eastAsia" w:ascii="宋体" w:hAnsi="宋体" w:eastAsia="宋体" w:cs="宋体"/>
          <w:spacing w:val="1"/>
          <w:sz w:val="24"/>
          <w:szCs w:val="24"/>
          <w:lang w:val="en-US" w:eastAsia="zh-CN"/>
        </w:rPr>
        <w:t>新建浆砌石挡护600m、硬化混凝土地面、垃圾清运等，具体详见清单</w:t>
      </w:r>
      <w:r>
        <w:rPr>
          <w:rFonts w:ascii="宋体" w:hAnsi="宋体" w:eastAsia="宋体" w:cs="宋体"/>
          <w:spacing w:val="-1"/>
          <w:sz w:val="24"/>
          <w:szCs w:val="24"/>
        </w:rPr>
        <w:t>。</w:t>
      </w:r>
    </w:p>
    <w:p w14:paraId="43EDB82F">
      <w:pPr>
        <w:spacing w:line="219" w:lineRule="auto"/>
        <w:ind w:left="564"/>
        <w:rPr>
          <w:rFonts w:ascii="宋体" w:hAnsi="宋体" w:eastAsia="宋体" w:cs="宋体"/>
          <w:sz w:val="24"/>
          <w:szCs w:val="24"/>
        </w:rPr>
      </w:pPr>
      <w:r>
        <w:rPr>
          <w:rFonts w:ascii="宋体" w:hAnsi="宋体" w:eastAsia="宋体" w:cs="宋体"/>
          <w:spacing w:val="-3"/>
          <w:sz w:val="24"/>
          <w:szCs w:val="24"/>
        </w:rPr>
        <w:t>二、编制依据</w:t>
      </w:r>
    </w:p>
    <w:p w14:paraId="2B68B956">
      <w:pPr>
        <w:spacing w:before="290" w:line="360" w:lineRule="auto"/>
        <w:ind w:left="210" w:leftChars="100" w:firstLine="246" w:firstLineChars="100"/>
        <w:rPr>
          <w:rFonts w:hint="eastAsia" w:ascii="宋体" w:hAnsi="宋体" w:eastAsia="宋体" w:cs="宋体"/>
          <w:spacing w:val="3"/>
          <w:sz w:val="24"/>
          <w:szCs w:val="24"/>
          <w:lang w:eastAsia="zh-CN"/>
        </w:rPr>
      </w:pPr>
      <w:r>
        <w:rPr>
          <w:rFonts w:ascii="宋体" w:hAnsi="宋体" w:eastAsia="宋体" w:cs="宋体"/>
          <w:spacing w:val="3"/>
          <w:sz w:val="24"/>
          <w:szCs w:val="24"/>
        </w:rPr>
        <w:t>1、</w:t>
      </w:r>
      <w:r>
        <w:rPr>
          <w:rFonts w:hint="eastAsia" w:ascii="宋体" w:hAnsi="宋体" w:eastAsia="宋体" w:cs="宋体"/>
          <w:spacing w:val="3"/>
          <w:sz w:val="24"/>
          <w:szCs w:val="24"/>
        </w:rPr>
        <w:t>《陕西省建设工程工程量清单计价</w:t>
      </w:r>
      <w:r>
        <w:rPr>
          <w:rFonts w:hint="eastAsia" w:ascii="宋体" w:hAnsi="宋体" w:eastAsia="宋体" w:cs="宋体"/>
          <w:spacing w:val="3"/>
          <w:sz w:val="24"/>
          <w:szCs w:val="24"/>
          <w:lang w:val="en-US" w:eastAsia="zh-CN"/>
        </w:rPr>
        <w:t>计算标准</w:t>
      </w:r>
      <w:r>
        <w:rPr>
          <w:rFonts w:hint="eastAsia" w:ascii="宋体" w:hAnsi="宋体" w:eastAsia="宋体" w:cs="宋体"/>
          <w:spacing w:val="3"/>
          <w:sz w:val="24"/>
          <w:szCs w:val="24"/>
        </w:rPr>
        <w:t>》（20</w:t>
      </w:r>
      <w:r>
        <w:rPr>
          <w:rFonts w:hint="eastAsia" w:ascii="宋体" w:hAnsi="宋体" w:eastAsia="宋体" w:cs="宋体"/>
          <w:spacing w:val="3"/>
          <w:sz w:val="24"/>
          <w:szCs w:val="24"/>
          <w:lang w:val="en-US" w:eastAsia="zh-CN"/>
        </w:rPr>
        <w:t>25</w:t>
      </w:r>
      <w:r>
        <w:rPr>
          <w:rFonts w:hint="eastAsia" w:ascii="宋体" w:hAnsi="宋体" w:eastAsia="宋体" w:cs="宋体"/>
          <w:spacing w:val="3"/>
          <w:sz w:val="24"/>
          <w:szCs w:val="24"/>
        </w:rPr>
        <w:t>版）</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《陕西省</w:t>
      </w:r>
      <w:r>
        <w:rPr>
          <w:rFonts w:hint="eastAsia" w:ascii="宋体" w:hAnsi="宋体" w:eastAsia="宋体" w:cs="宋体"/>
          <w:spacing w:val="3"/>
          <w:sz w:val="24"/>
          <w:szCs w:val="24"/>
          <w:lang w:val="en-US" w:eastAsia="zh-CN"/>
        </w:rPr>
        <w:t>市政工程基价表</w:t>
      </w:r>
      <w:r>
        <w:rPr>
          <w:rFonts w:hint="eastAsia" w:ascii="宋体" w:hAnsi="宋体" w:eastAsia="宋体" w:cs="宋体"/>
          <w:spacing w:val="3"/>
          <w:sz w:val="24"/>
          <w:szCs w:val="24"/>
        </w:rPr>
        <w:t>》（20</w:t>
      </w:r>
      <w:r>
        <w:rPr>
          <w:rFonts w:hint="eastAsia" w:ascii="宋体" w:hAnsi="宋体" w:eastAsia="宋体" w:cs="宋体"/>
          <w:spacing w:val="3"/>
          <w:sz w:val="24"/>
          <w:szCs w:val="24"/>
          <w:lang w:val="en-US" w:eastAsia="zh-CN"/>
        </w:rPr>
        <w:t>25</w:t>
      </w:r>
      <w:r>
        <w:rPr>
          <w:rFonts w:hint="eastAsia" w:ascii="宋体" w:hAnsi="宋体" w:eastAsia="宋体" w:cs="宋体"/>
          <w:spacing w:val="3"/>
          <w:sz w:val="24"/>
          <w:szCs w:val="24"/>
        </w:rPr>
        <w:t>版）</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《陕西省</w:t>
      </w:r>
      <w:r>
        <w:rPr>
          <w:rFonts w:hint="eastAsia" w:ascii="宋体" w:hAnsi="宋体" w:eastAsia="宋体" w:cs="宋体"/>
          <w:spacing w:val="3"/>
          <w:sz w:val="24"/>
          <w:szCs w:val="24"/>
          <w:lang w:val="en-US" w:eastAsia="zh-CN"/>
        </w:rPr>
        <w:t>园林绿化工程基价表</w:t>
      </w:r>
      <w:r>
        <w:rPr>
          <w:rFonts w:hint="eastAsia" w:ascii="宋体" w:hAnsi="宋体" w:eastAsia="宋体" w:cs="宋体"/>
          <w:spacing w:val="3"/>
          <w:sz w:val="24"/>
          <w:szCs w:val="24"/>
        </w:rPr>
        <w:t>》（20</w:t>
      </w:r>
      <w:r>
        <w:rPr>
          <w:rFonts w:hint="eastAsia" w:ascii="宋体" w:hAnsi="宋体" w:eastAsia="宋体" w:cs="宋体"/>
          <w:spacing w:val="3"/>
          <w:sz w:val="24"/>
          <w:szCs w:val="24"/>
          <w:lang w:val="en-US" w:eastAsia="zh-CN"/>
        </w:rPr>
        <w:t>25</w:t>
      </w:r>
      <w:r>
        <w:rPr>
          <w:rFonts w:hint="eastAsia" w:ascii="宋体" w:hAnsi="宋体" w:eastAsia="宋体" w:cs="宋体"/>
          <w:spacing w:val="3"/>
          <w:sz w:val="24"/>
          <w:szCs w:val="24"/>
        </w:rPr>
        <w:t>版）</w:t>
      </w:r>
    </w:p>
    <w:p w14:paraId="26DBA29C">
      <w:pPr>
        <w:spacing w:before="290" w:line="220" w:lineRule="auto"/>
        <w:ind w:left="565"/>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2</w:t>
      </w:r>
      <w:r>
        <w:rPr>
          <w:rFonts w:ascii="宋体" w:hAnsi="宋体" w:eastAsia="宋体" w:cs="宋体"/>
          <w:spacing w:val="3"/>
          <w:sz w:val="24"/>
          <w:szCs w:val="24"/>
        </w:rPr>
        <w:t>、工程设计文件及图纸;</w:t>
      </w:r>
    </w:p>
    <w:p w14:paraId="64B9CF8E">
      <w:pPr>
        <w:spacing w:before="290" w:line="220" w:lineRule="auto"/>
        <w:ind w:left="560"/>
        <w:rPr>
          <w:rFonts w:ascii="宋体" w:hAnsi="宋体" w:eastAsia="宋体" w:cs="宋体"/>
          <w:sz w:val="24"/>
          <w:szCs w:val="24"/>
        </w:rPr>
      </w:pPr>
      <w:r>
        <w:rPr>
          <w:rFonts w:ascii="宋体" w:hAnsi="宋体" w:eastAsia="宋体" w:cs="宋体"/>
          <w:spacing w:val="-2"/>
          <w:sz w:val="24"/>
          <w:szCs w:val="24"/>
        </w:rPr>
        <w:t>三、有关说明</w:t>
      </w:r>
    </w:p>
    <w:p w14:paraId="2152A97B">
      <w:pPr>
        <w:spacing w:before="290" w:line="220" w:lineRule="auto"/>
        <w:ind w:left="565"/>
        <w:rPr>
          <w:rFonts w:hint="eastAsia" w:ascii="宋体" w:hAnsi="宋体" w:eastAsia="宋体" w:cs="宋体"/>
          <w:spacing w:val="3"/>
          <w:sz w:val="24"/>
          <w:szCs w:val="24"/>
        </w:rPr>
      </w:pPr>
      <w:r>
        <w:rPr>
          <w:rFonts w:ascii="宋体" w:hAnsi="宋体" w:eastAsia="宋体" w:cs="宋体"/>
          <w:spacing w:val="-5"/>
          <w:sz w:val="24"/>
          <w:szCs w:val="24"/>
        </w:rPr>
        <w:t>1.</w:t>
      </w:r>
      <w:r>
        <w:rPr>
          <w:rFonts w:hint="eastAsia" w:ascii="宋体" w:hAnsi="宋体" w:eastAsia="宋体" w:cs="宋体"/>
          <w:spacing w:val="3"/>
          <w:sz w:val="24"/>
          <w:szCs w:val="24"/>
          <w:lang w:val="en-US" w:eastAsia="zh-CN"/>
        </w:rPr>
        <w:t>本工程采用广联达GCCP7.0版本编制</w:t>
      </w:r>
      <w:r>
        <w:rPr>
          <w:rFonts w:hint="eastAsia" w:ascii="宋体" w:hAnsi="宋体" w:eastAsia="宋体" w:cs="宋体"/>
          <w:spacing w:val="3"/>
          <w:sz w:val="24"/>
          <w:szCs w:val="24"/>
        </w:rPr>
        <w:t>。</w:t>
      </w:r>
    </w:p>
    <w:p w14:paraId="2F5BBB1B">
      <w:pPr>
        <w:spacing w:before="290" w:line="220" w:lineRule="auto"/>
        <w:ind w:left="565"/>
        <w:rPr>
          <w:rFonts w:hint="eastAsia" w:ascii="新宋体" w:hAnsi="新宋体" w:eastAsia="新宋体" w:cs="新宋体"/>
          <w:b w:val="0"/>
          <w:sz w:val="24"/>
          <w:szCs w:val="21"/>
          <w:lang w:val="en-US"/>
        </w:rPr>
      </w:pPr>
      <w:r>
        <w:rPr>
          <w:rFonts w:hint="eastAsia" w:ascii="新宋体" w:hAnsi="新宋体" w:eastAsia="新宋体" w:cs="新宋体"/>
          <w:b w:val="0"/>
          <w:sz w:val="24"/>
          <w:szCs w:val="21"/>
          <w:lang w:val="en-US" w:eastAsia="zh-CN"/>
        </w:rPr>
        <w:t>2.材料价</w:t>
      </w:r>
      <w:r>
        <w:rPr>
          <w:rFonts w:hint="eastAsia" w:ascii="新宋体" w:hAnsi="新宋体" w:eastAsia="新宋体" w:cs="新宋体"/>
          <w:b w:val="0"/>
          <w:sz w:val="24"/>
          <w:szCs w:val="21"/>
        </w:rPr>
        <w:t>执行《安康工程造价管理信息》20</w:t>
      </w:r>
      <w:r>
        <w:rPr>
          <w:rFonts w:hint="eastAsia" w:ascii="新宋体" w:hAnsi="新宋体" w:eastAsia="新宋体" w:cs="新宋体"/>
          <w:b w:val="0"/>
          <w:sz w:val="24"/>
          <w:szCs w:val="21"/>
          <w:lang w:val="en-US" w:eastAsia="zh-CN"/>
        </w:rPr>
        <w:t>25</w:t>
      </w:r>
      <w:r>
        <w:rPr>
          <w:rFonts w:hint="eastAsia" w:ascii="新宋体" w:hAnsi="新宋体" w:eastAsia="新宋体" w:cs="新宋体"/>
          <w:b w:val="0"/>
          <w:sz w:val="24"/>
          <w:szCs w:val="21"/>
        </w:rPr>
        <w:t>年</w:t>
      </w:r>
      <w:r>
        <w:rPr>
          <w:rFonts w:hint="eastAsia" w:ascii="新宋体" w:hAnsi="新宋体" w:eastAsia="新宋体" w:cs="新宋体"/>
          <w:b w:val="0"/>
          <w:sz w:val="24"/>
          <w:szCs w:val="21"/>
          <w:lang w:eastAsia="zh-CN"/>
        </w:rPr>
        <w:t>第</w:t>
      </w:r>
      <w:r>
        <w:rPr>
          <w:rFonts w:hint="eastAsia" w:ascii="新宋体" w:hAnsi="新宋体" w:eastAsia="新宋体" w:cs="新宋体"/>
          <w:b w:val="0"/>
          <w:sz w:val="24"/>
          <w:szCs w:val="21"/>
          <w:lang w:val="en-US" w:eastAsia="zh-CN"/>
        </w:rPr>
        <w:t>8</w:t>
      </w:r>
      <w:r>
        <w:rPr>
          <w:rFonts w:hint="eastAsia" w:ascii="新宋体" w:hAnsi="新宋体" w:eastAsia="新宋体" w:cs="新宋体"/>
          <w:b w:val="0"/>
          <w:sz w:val="24"/>
          <w:szCs w:val="21"/>
          <w:lang w:eastAsia="zh-CN"/>
        </w:rPr>
        <w:t>期</w:t>
      </w:r>
      <w:r>
        <w:rPr>
          <w:rFonts w:hint="eastAsia" w:ascii="新宋体" w:hAnsi="新宋体" w:eastAsia="新宋体" w:cs="新宋体"/>
          <w:b w:val="0"/>
          <w:sz w:val="24"/>
          <w:szCs w:val="21"/>
          <w:lang w:val="en-US" w:eastAsia="zh-CN"/>
        </w:rPr>
        <w:t>信息价及市场询价。</w:t>
      </w:r>
    </w:p>
    <w:p w14:paraId="4B67D85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23E9605">
      <w:pPr>
        <w:spacing w:before="291" w:line="22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工程量清单</w:t>
      </w:r>
    </w:p>
    <w:p w14:paraId="023ADBD1">
      <w:pPr>
        <w:spacing w:before="291" w:line="220" w:lineRule="auto"/>
        <w:jc w:val="cente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4956810" cy="7014210"/>
            <wp:effectExtent l="0" t="0" r="15240" b="15240"/>
            <wp:docPr id="9" name="图片 9" descr="段家河镇白果树人居环境整治项目-清单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段家河镇白果树人居环境整治项目-清单_02"/>
                    <pic:cNvPicPr>
                      <a:picLocks noChangeAspect="1"/>
                    </pic:cNvPicPr>
                  </pic:nvPicPr>
                  <pic:blipFill>
                    <a:blip r:embed="rId11"/>
                    <a:stretch>
                      <a:fillRect/>
                    </a:stretch>
                  </pic:blipFill>
                  <pic:spPr>
                    <a:xfrm>
                      <a:off x="0" y="0"/>
                      <a:ext cx="4956810" cy="701421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6182360" cy="8747760"/>
            <wp:effectExtent l="0" t="0" r="8890" b="15240"/>
            <wp:docPr id="8" name="图片 8" descr="段家河镇白果树人居环境整治项目-清单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段家河镇白果树人居环境整治项目-清单_03"/>
                    <pic:cNvPicPr>
                      <a:picLocks noChangeAspect="1"/>
                    </pic:cNvPicPr>
                  </pic:nvPicPr>
                  <pic:blipFill>
                    <a:blip r:embed="rId12"/>
                    <a:stretch>
                      <a:fillRect/>
                    </a:stretch>
                  </pic:blipFill>
                  <pic:spPr>
                    <a:xfrm>
                      <a:off x="0" y="0"/>
                      <a:ext cx="6182360" cy="874776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6182360" cy="8747760"/>
            <wp:effectExtent l="0" t="0" r="8890" b="15240"/>
            <wp:docPr id="7" name="图片 7" descr="段家河镇白果树人居环境整治项目-清单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段家河镇白果树人居环境整治项目-清单_04"/>
                    <pic:cNvPicPr>
                      <a:picLocks noChangeAspect="1"/>
                    </pic:cNvPicPr>
                  </pic:nvPicPr>
                  <pic:blipFill>
                    <a:blip r:embed="rId13"/>
                    <a:stretch>
                      <a:fillRect/>
                    </a:stretch>
                  </pic:blipFill>
                  <pic:spPr>
                    <a:xfrm>
                      <a:off x="0" y="0"/>
                      <a:ext cx="6182360" cy="8747760"/>
                    </a:xfrm>
                    <a:prstGeom prst="rect">
                      <a:avLst/>
                    </a:prstGeom>
                  </pic:spPr>
                </pic:pic>
              </a:graphicData>
            </a:graphic>
          </wp:inline>
        </w:drawing>
      </w:r>
      <w:r>
        <w:rPr>
          <w:rFonts w:hint="default" w:ascii="宋体" w:hAnsi="宋体" w:eastAsia="宋体" w:cs="宋体"/>
          <w:sz w:val="28"/>
          <w:szCs w:val="28"/>
          <w:lang w:val="en-US" w:eastAsia="zh-CN"/>
        </w:rPr>
        <w:drawing>
          <wp:inline distT="0" distB="0" distL="114300" distR="114300">
            <wp:extent cx="6182360" cy="8747760"/>
            <wp:effectExtent l="0" t="0" r="8890" b="15240"/>
            <wp:docPr id="6" name="图片 6" descr="段家河镇白果树人居环境整治项目-清单_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段家河镇白果树人居环境整治项目-清单_05"/>
                    <pic:cNvPicPr>
                      <a:picLocks noChangeAspect="1"/>
                    </pic:cNvPicPr>
                  </pic:nvPicPr>
                  <pic:blipFill>
                    <a:blip r:embed="rId14"/>
                    <a:stretch>
                      <a:fillRect/>
                    </a:stretch>
                  </pic:blipFill>
                  <pic:spPr>
                    <a:xfrm>
                      <a:off x="0" y="0"/>
                      <a:ext cx="6182360" cy="8747760"/>
                    </a:xfrm>
                    <a:prstGeom prst="rect">
                      <a:avLst/>
                    </a:prstGeom>
                  </pic:spPr>
                </pic:pic>
              </a:graphicData>
            </a:graphic>
          </wp:inline>
        </w:drawing>
      </w:r>
    </w:p>
    <w:p w14:paraId="70488F79">
      <w:pPr>
        <w:pStyle w:val="4"/>
        <w:pageBreakBefore w:val="0"/>
        <w:kinsoku/>
        <w:overflowPunct/>
        <w:topLinePunct w:val="0"/>
        <w:bidi w:val="0"/>
        <w:spacing w:line="400" w:lineRule="exact"/>
        <w:ind w:left="0" w:leftChars="0" w:right="0" w:rightChars="0" w:firstLine="643" w:firstLineChars="200"/>
        <w:jc w:val="center"/>
        <w:rPr>
          <w:b/>
          <w:sz w:val="32"/>
          <w:szCs w:val="32"/>
        </w:rPr>
      </w:pPr>
      <w:r>
        <w:rPr>
          <w:b/>
          <w:sz w:val="32"/>
          <w:szCs w:val="32"/>
        </w:rPr>
        <w:t>第五部分</w:t>
      </w:r>
      <w:bookmarkEnd w:id="64"/>
      <w:r>
        <w:rPr>
          <w:b/>
          <w:sz w:val="32"/>
          <w:szCs w:val="32"/>
        </w:rPr>
        <w:t xml:space="preserve">   商务条款</w:t>
      </w:r>
      <w:bookmarkEnd w:id="65"/>
    </w:p>
    <w:p w14:paraId="55DBEC64">
      <w:pPr>
        <w:pageBreakBefore w:val="0"/>
        <w:kinsoku/>
        <w:overflowPunct/>
        <w:topLinePunct w:val="0"/>
        <w:bidi w:val="0"/>
        <w:spacing w:line="360" w:lineRule="auto"/>
        <w:ind w:left="0" w:leftChars="0" w:right="0" w:rightChars="0" w:firstLine="482" w:firstLineChars="200"/>
        <w:jc w:val="left"/>
        <w:rPr>
          <w:rFonts w:hint="eastAsia" w:ascii="宋体" w:hAnsi="宋体" w:eastAsia="宋体" w:cs="宋体"/>
          <w:b/>
          <w:color w:val="000000" w:themeColor="text1"/>
          <w:sz w:val="24"/>
          <w:szCs w:val="24"/>
          <w:lang w:eastAsia="zh-CN"/>
          <w14:textFill>
            <w14:solidFill>
              <w14:schemeClr w14:val="tx1"/>
            </w14:solidFill>
          </w14:textFill>
        </w:rPr>
      </w:pPr>
      <w:bookmarkStart w:id="70" w:name="_Toc167712840"/>
      <w:bookmarkStart w:id="71" w:name="_Toc167715235"/>
      <w:bookmarkStart w:id="72" w:name="_Toc167714038"/>
      <w:r>
        <w:rPr>
          <w:rFonts w:hint="eastAsia" w:ascii="宋体" w:hAnsi="宋体" w:cs="宋体"/>
          <w:b/>
          <w:color w:val="000000" w:themeColor="text1"/>
          <w:sz w:val="24"/>
          <w:szCs w:val="24"/>
          <w14:textFill>
            <w14:solidFill>
              <w14:schemeClr w14:val="tx1"/>
            </w14:solidFill>
          </w14:textFill>
        </w:rPr>
        <w:t>一、项目完成期限：</w:t>
      </w:r>
      <w:r>
        <w:rPr>
          <w:rFonts w:hint="eastAsia" w:ascii="宋体" w:hAnsi="宋体" w:cs="宋体"/>
          <w:b/>
          <w:color w:val="000000" w:themeColor="text1"/>
          <w:sz w:val="24"/>
          <w:szCs w:val="24"/>
          <w:lang w:eastAsia="zh-CN"/>
          <w14:textFill>
            <w14:solidFill>
              <w14:schemeClr w14:val="tx1"/>
            </w14:solidFill>
          </w14:textFill>
        </w:rPr>
        <w:t>自合同签订之日起30个日历日。</w:t>
      </w:r>
    </w:p>
    <w:p w14:paraId="7E2A32F8">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二、项目实施地点：</w:t>
      </w:r>
      <w:bookmarkEnd w:id="70"/>
      <w:bookmarkEnd w:id="71"/>
      <w:bookmarkEnd w:id="72"/>
      <w:r>
        <w:rPr>
          <w:rFonts w:hint="eastAsia" w:ascii="宋体" w:hAnsi="宋体" w:cs="宋体"/>
          <w:b/>
          <w:color w:val="000000" w:themeColor="text1"/>
          <w:sz w:val="24"/>
          <w:szCs w:val="24"/>
          <w14:textFill>
            <w14:solidFill>
              <w14:schemeClr w14:val="tx1"/>
            </w14:solidFill>
          </w14:textFill>
        </w:rPr>
        <w:t>段家河镇</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采购人指定地点</w:t>
      </w:r>
      <w:r>
        <w:rPr>
          <w:rFonts w:hint="eastAsia" w:ascii="宋体" w:hAnsi="宋体" w:cs="宋体"/>
          <w:b/>
          <w:color w:val="000000" w:themeColor="text1"/>
          <w:sz w:val="24"/>
          <w:szCs w:val="24"/>
          <w:lang w:eastAsia="zh-CN"/>
          <w14:textFill>
            <w14:solidFill>
              <w14:schemeClr w14:val="tx1"/>
            </w14:solidFill>
          </w14:textFill>
        </w:rPr>
        <w:t>）。</w:t>
      </w:r>
    </w:p>
    <w:p w14:paraId="4BD69B0F">
      <w:pPr>
        <w:pageBreakBefore w:val="0"/>
        <w:kinsoku/>
        <w:overflowPunct/>
        <w:topLinePunct w:val="0"/>
        <w:bidi w:val="0"/>
        <w:spacing w:line="360" w:lineRule="auto"/>
        <w:ind w:left="0" w:leftChars="0" w:right="0" w:rightChars="0" w:firstLine="482" w:firstLineChars="200"/>
        <w:jc w:val="left"/>
        <w:rPr>
          <w:rFonts w:hint="eastAsia" w:ascii="宋体" w:hAnsi="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三、质</w:t>
      </w:r>
      <w:r>
        <w:rPr>
          <w:rFonts w:hint="eastAsia" w:ascii="宋体" w:hAnsi="宋体" w:cs="宋体"/>
          <w:b/>
          <w:color w:val="000000" w:themeColor="text1"/>
          <w:sz w:val="24"/>
          <w:szCs w:val="24"/>
          <w:lang w:eastAsia="zh-CN"/>
          <w14:textFill>
            <w14:solidFill>
              <w14:schemeClr w14:val="tx1"/>
            </w14:solidFill>
          </w14:textFill>
        </w:rPr>
        <w:t>量</w:t>
      </w:r>
      <w:r>
        <w:rPr>
          <w:rFonts w:hint="eastAsia" w:ascii="宋体" w:hAnsi="宋体" w:cs="宋体"/>
          <w:b/>
          <w:color w:val="000000" w:themeColor="text1"/>
          <w:sz w:val="24"/>
          <w:szCs w:val="24"/>
          <w14:textFill>
            <w14:solidFill>
              <w14:schemeClr w14:val="tx1"/>
            </w14:solidFill>
          </w14:textFill>
        </w:rPr>
        <w:t>保</w:t>
      </w:r>
      <w:r>
        <w:rPr>
          <w:rFonts w:hint="eastAsia" w:ascii="宋体" w:hAnsi="宋体" w:cs="宋体"/>
          <w:b/>
          <w:color w:val="000000" w:themeColor="text1"/>
          <w:sz w:val="24"/>
          <w:szCs w:val="24"/>
          <w:lang w:eastAsia="zh-CN"/>
          <w14:textFill>
            <w14:solidFill>
              <w14:schemeClr w14:val="tx1"/>
            </w14:solidFill>
          </w14:textFill>
        </w:rPr>
        <w:t>修</w:t>
      </w:r>
      <w:r>
        <w:rPr>
          <w:rFonts w:hint="eastAsia" w:ascii="宋体" w:hAnsi="宋体" w:cs="宋体"/>
          <w:b/>
          <w:color w:val="000000" w:themeColor="text1"/>
          <w:sz w:val="24"/>
          <w:szCs w:val="24"/>
          <w14:textFill>
            <w14:solidFill>
              <w14:schemeClr w14:val="tx1"/>
            </w14:solidFill>
          </w14:textFill>
        </w:rPr>
        <w:t>期</w:t>
      </w:r>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年</w:t>
      </w:r>
    </w:p>
    <w:p w14:paraId="3C5DA0E3">
      <w:pPr>
        <w:pageBreakBefore w:val="0"/>
        <w:kinsoku/>
        <w:overflowPunct/>
        <w:topLinePunct w:val="0"/>
        <w:bidi w:val="0"/>
        <w:spacing w:line="360" w:lineRule="auto"/>
        <w:ind w:left="0" w:leftChars="0" w:right="0" w:rightChars="0" w:firstLine="482" w:firstLineChars="200"/>
        <w:jc w:val="left"/>
        <w:rPr>
          <w:rFonts w:ascii="宋体" w:hAnsi="宋体"/>
          <w:b/>
          <w:sz w:val="24"/>
          <w:szCs w:val="24"/>
        </w:rPr>
      </w:pPr>
      <w:r>
        <w:rPr>
          <w:rFonts w:hint="eastAsia" w:ascii="宋体" w:hAnsi="宋体"/>
          <w:b/>
          <w:sz w:val="24"/>
          <w:szCs w:val="24"/>
        </w:rPr>
        <w:t>四、技术标准规范</w:t>
      </w:r>
    </w:p>
    <w:p w14:paraId="671B6B66">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1、本项目的施工必须符合国家有关工程建设标准强制性条文和建设部关于建筑施工方面现行标准、规范、规程和办法等。</w:t>
      </w:r>
    </w:p>
    <w:p w14:paraId="3AA6DCF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2、施工单位在施工过程中使用或参考上述标准、规范以外的技术标准、规范时，应征得业主或业主指定的代表人的同意。</w:t>
      </w:r>
    </w:p>
    <w:p w14:paraId="29A77D55">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3、施工单位在施工中必须使用中华人民共和国《工程建设标准强制性条文》规定的标准、规范。</w:t>
      </w:r>
    </w:p>
    <w:p w14:paraId="188C252D">
      <w:pPr>
        <w:pageBreakBefore w:val="0"/>
        <w:kinsoku/>
        <w:overflowPunct/>
        <w:topLinePunct w:val="0"/>
        <w:bidi w:val="0"/>
        <w:spacing w:line="360" w:lineRule="auto"/>
        <w:ind w:left="0" w:leftChars="0" w:right="0" w:rightChars="0" w:firstLine="480" w:firstLineChars="200"/>
        <w:jc w:val="left"/>
        <w:rPr>
          <w:rFonts w:ascii="宋体" w:hAnsi="宋体"/>
          <w:b/>
          <w:sz w:val="24"/>
          <w:szCs w:val="24"/>
        </w:rPr>
      </w:pPr>
      <w:r>
        <w:rPr>
          <w:rFonts w:hint="eastAsia" w:ascii="宋体" w:hAnsi="宋体"/>
          <w:bCs/>
          <w:sz w:val="24"/>
          <w:szCs w:val="24"/>
        </w:rPr>
        <w:t>4、建设成果必须通过建设行政主管部门的组织验收。</w:t>
      </w:r>
    </w:p>
    <w:p w14:paraId="016C547E">
      <w:pPr>
        <w:pageBreakBefore w:val="0"/>
        <w:kinsoku/>
        <w:overflowPunct/>
        <w:topLinePunct w:val="0"/>
        <w:bidi w:val="0"/>
        <w:spacing w:line="360" w:lineRule="auto"/>
        <w:ind w:left="0" w:leftChars="0" w:right="0" w:rightChars="0" w:firstLine="482" w:firstLineChars="200"/>
        <w:jc w:val="left"/>
        <w:rPr>
          <w:rFonts w:ascii="宋体" w:hAnsi="宋体"/>
          <w:b/>
          <w:snapToGrid w:val="0"/>
          <w:sz w:val="24"/>
          <w:szCs w:val="24"/>
        </w:rPr>
      </w:pPr>
      <w:r>
        <w:rPr>
          <w:rFonts w:hint="eastAsia" w:ascii="宋体" w:hAnsi="宋体"/>
          <w:b/>
          <w:sz w:val="24"/>
          <w:szCs w:val="24"/>
        </w:rPr>
        <w:t>五、服务质量要</w:t>
      </w:r>
      <w:r>
        <w:rPr>
          <w:rFonts w:hint="eastAsia" w:ascii="宋体" w:hAnsi="宋体"/>
          <w:b/>
          <w:snapToGrid w:val="0"/>
          <w:sz w:val="24"/>
          <w:szCs w:val="24"/>
        </w:rPr>
        <w:t>求</w:t>
      </w:r>
    </w:p>
    <w:p w14:paraId="20A72C92">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1、严格按照国家现行标准、规范要求进行建设施工；</w:t>
      </w:r>
    </w:p>
    <w:p w14:paraId="17F7C614">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2、在满足基本必要的建设施工时间内，施工进度应满足采购人提出的要求。</w:t>
      </w:r>
    </w:p>
    <w:p w14:paraId="5F713CAF">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3、无条件协助采购人解决各种与建设施工有关的问题。</w:t>
      </w:r>
    </w:p>
    <w:p w14:paraId="02FE02FB">
      <w:pPr>
        <w:pageBreakBefore w:val="0"/>
        <w:kinsoku/>
        <w:overflowPunct/>
        <w:topLinePunct w:val="0"/>
        <w:bidi w:val="0"/>
        <w:spacing w:line="360" w:lineRule="auto"/>
        <w:ind w:left="0" w:leftChars="0" w:right="0" w:rightChars="0" w:firstLine="480" w:firstLineChars="200"/>
        <w:jc w:val="left"/>
        <w:rPr>
          <w:rFonts w:ascii="宋体" w:hAnsi="宋体"/>
          <w:bCs/>
          <w:sz w:val="24"/>
          <w:szCs w:val="24"/>
        </w:rPr>
      </w:pPr>
      <w:r>
        <w:rPr>
          <w:rFonts w:hint="eastAsia" w:ascii="宋体" w:hAnsi="宋体"/>
          <w:bCs/>
          <w:sz w:val="24"/>
          <w:szCs w:val="24"/>
        </w:rPr>
        <w:t>4、为响应国家政策确保农民工工资按时足额发放，投标人须承诺在以往实施的项目中没有出现拖欠农民工工资的情况，且在本项目中也不存在拖欠农民工工资现象。</w:t>
      </w:r>
    </w:p>
    <w:p w14:paraId="2E8A74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六</w:t>
      </w:r>
      <w:r>
        <w:rPr>
          <w:rFonts w:hint="eastAsia" w:ascii="宋体" w:hAnsi="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款项结算</w:t>
      </w:r>
    </w:p>
    <w:p w14:paraId="69C03E4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第一次付款：</w:t>
      </w:r>
      <w:r>
        <w:rPr>
          <w:rFonts w:hint="eastAsia" w:ascii="宋体" w:hAnsi="宋体" w:eastAsia="宋体" w:cs="Times New Roman"/>
          <w:bCs/>
          <w:sz w:val="24"/>
          <w:szCs w:val="24"/>
        </w:rPr>
        <w:t>乙方开工</w:t>
      </w:r>
      <w:r>
        <w:rPr>
          <w:rFonts w:hint="eastAsia" w:ascii="宋体" w:hAnsi="宋体" w:eastAsia="宋体" w:cs="Times New Roman"/>
          <w:bCs/>
          <w:sz w:val="24"/>
          <w:szCs w:val="24"/>
          <w:lang w:val="zh-CN"/>
        </w:rPr>
        <w:t>7日内，甲方支付乙方</w:t>
      </w:r>
      <w:r>
        <w:rPr>
          <w:rFonts w:hint="eastAsia" w:ascii="宋体" w:hAnsi="宋体" w:eastAsia="宋体" w:cs="Times New Roman"/>
          <w:bCs/>
          <w:sz w:val="24"/>
          <w:szCs w:val="24"/>
        </w:rPr>
        <w:t>本合同总价</w:t>
      </w:r>
      <w:r>
        <w:rPr>
          <w:rFonts w:hint="eastAsia" w:ascii="宋体" w:hAnsi="宋体" w:eastAsia="宋体" w:cs="Times New Roman"/>
          <w:bCs/>
          <w:sz w:val="24"/>
          <w:szCs w:val="24"/>
          <w:lang w:val="zh-CN"/>
        </w:rPr>
        <w:t>款的30%。</w:t>
      </w:r>
      <w:r>
        <w:rPr>
          <w:rFonts w:hint="eastAsia" w:ascii="宋体" w:hAnsi="宋体" w:eastAsia="宋体" w:cs="Times New Roman"/>
          <w:bCs/>
          <w:sz w:val="24"/>
          <w:szCs w:val="24"/>
          <w:lang w:val="en-US" w:eastAsia="zh-CN"/>
        </w:rPr>
        <w:t>第二次付款：</w:t>
      </w:r>
      <w:r>
        <w:rPr>
          <w:rFonts w:hint="eastAsia" w:ascii="宋体" w:hAnsi="宋体" w:eastAsia="宋体" w:cs="宋体"/>
          <w:color w:val="auto"/>
          <w:sz w:val="24"/>
          <w:szCs w:val="24"/>
          <w:highlight w:val="none"/>
        </w:rPr>
        <w:t>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w:t>
      </w:r>
      <w:r>
        <w:rPr>
          <w:rFonts w:hint="eastAsia" w:ascii="宋体" w:hAnsi="宋体" w:eastAsia="宋体" w:cs="宋体"/>
          <w:color w:val="auto"/>
          <w:sz w:val="24"/>
          <w:szCs w:val="24"/>
          <w:highlight w:val="none"/>
          <w:lang w:eastAsia="zh-CN"/>
        </w:rPr>
        <w:t>。</w:t>
      </w:r>
      <w:r>
        <w:rPr>
          <w:rFonts w:hint="eastAsia" w:ascii="宋体" w:hAnsi="宋体" w:eastAsia="宋体" w:cs="Times New Roman"/>
          <w:bCs/>
          <w:sz w:val="24"/>
          <w:szCs w:val="24"/>
          <w:lang w:val="en-US" w:eastAsia="zh-CN"/>
        </w:rPr>
        <w:t>第三次付款：</w:t>
      </w:r>
      <w:r>
        <w:rPr>
          <w:rFonts w:hint="eastAsia" w:ascii="宋体" w:hAnsi="宋体" w:eastAsia="宋体" w:cs="宋体"/>
          <w:color w:val="auto"/>
          <w:sz w:val="24"/>
          <w:szCs w:val="24"/>
          <w:highlight w:val="none"/>
        </w:rPr>
        <w:t>工程审计报告定稿下发后，按审定完成价款的100%向承人支付差额价款</w:t>
      </w:r>
      <w:r>
        <w:rPr>
          <w:rFonts w:hint="eastAsia" w:ascii="宋体" w:hAnsi="宋体" w:eastAsia="宋体" w:cs="Times New Roman"/>
          <w:bCs/>
          <w:sz w:val="24"/>
          <w:szCs w:val="24"/>
          <w:lang w:eastAsia="zh-CN"/>
        </w:rPr>
        <w:t>（</w:t>
      </w:r>
      <w:r>
        <w:rPr>
          <w:rFonts w:hint="eastAsia" w:ascii="宋体" w:hAnsi="宋体" w:eastAsia="宋体" w:cs="Times New Roman"/>
          <w:bCs/>
          <w:sz w:val="24"/>
          <w:szCs w:val="24"/>
          <w:lang w:val="en-US" w:eastAsia="zh-CN"/>
        </w:rPr>
        <w:t>以竣工结算、审计核定数额为准</w:t>
      </w:r>
      <w:r>
        <w:rPr>
          <w:rFonts w:hint="eastAsia" w:ascii="宋体" w:hAnsi="宋体" w:eastAsia="宋体" w:cs="Times New Roman"/>
          <w:bCs/>
          <w:sz w:val="24"/>
          <w:szCs w:val="24"/>
          <w:lang w:eastAsia="zh-CN"/>
        </w:rPr>
        <w:t>）</w:t>
      </w:r>
      <w:r>
        <w:rPr>
          <w:rFonts w:hint="eastAsia" w:ascii="宋体" w:hAnsi="宋体" w:eastAsia="宋体" w:cs="宋体"/>
          <w:color w:val="auto"/>
          <w:sz w:val="24"/>
          <w:szCs w:val="24"/>
          <w:highlight w:val="none"/>
        </w:rPr>
        <w:t>，双方需签定《质量保证承诺书》，质保期一年，在质保期内由承包人对招标文件中确定的建设内容进行无偿质保维护</w:t>
      </w:r>
      <w:r>
        <w:rPr>
          <w:rFonts w:hint="eastAsia" w:ascii="宋体" w:hAnsi="宋体" w:eastAsia="宋体" w:cs="Times New Roman"/>
          <w:bCs/>
          <w:sz w:val="24"/>
          <w:szCs w:val="24"/>
          <w:lang w:val="en-US" w:eastAsia="zh-CN"/>
        </w:rPr>
        <w:t>。</w:t>
      </w:r>
    </w:p>
    <w:p w14:paraId="345069B8">
      <w:pPr>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left"/>
        <w:textAlignment w:val="auto"/>
        <w:rPr>
          <w:rFonts w:ascii="宋体" w:hAnsi="宋体"/>
          <w:sz w:val="24"/>
          <w:szCs w:val="24"/>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cs="宋体"/>
          <w:b/>
          <w:color w:val="000000" w:themeColor="text1"/>
          <w:sz w:val="24"/>
          <w:szCs w:val="24"/>
          <w14:textFill>
            <w14:solidFill>
              <w14:schemeClr w14:val="tx1"/>
            </w14:solidFill>
          </w14:textFill>
        </w:rPr>
        <w:t>、</w:t>
      </w:r>
      <w:r>
        <w:rPr>
          <w:rFonts w:hint="eastAsia" w:ascii="宋体" w:hAnsi="宋体"/>
          <w:b/>
          <w:sz w:val="24"/>
          <w:szCs w:val="24"/>
        </w:rPr>
        <w:t>违约责任</w:t>
      </w:r>
    </w:p>
    <w:p w14:paraId="4C2039D4">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1．按《中华人民共和国民法典》中的相关条款执行。</w:t>
      </w:r>
    </w:p>
    <w:p w14:paraId="6A4FF80F">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t>2．未按合同要求提供工程或工程质量不能满足采购人要求，采购人有权终止合同，同时报请陕西省建设行政主管部门对其违约行为进行追究。</w:t>
      </w:r>
    </w:p>
    <w:p w14:paraId="405F93C9">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left"/>
        <w:textAlignment w:val="auto"/>
        <w:rPr>
          <w:rFonts w:ascii="宋体" w:hAnsi="宋体"/>
          <w:bCs/>
          <w:sz w:val="24"/>
          <w:szCs w:val="24"/>
        </w:rPr>
      </w:pPr>
      <w:r>
        <w:rPr>
          <w:rFonts w:hint="eastAsia" w:ascii="宋体" w:hAnsi="宋体"/>
          <w:bCs/>
          <w:sz w:val="24"/>
          <w:szCs w:val="24"/>
        </w:rPr>
        <w:br w:type="page"/>
      </w:r>
    </w:p>
    <w:p w14:paraId="02BCEB62">
      <w:pPr>
        <w:pStyle w:val="4"/>
        <w:pageBreakBefore w:val="0"/>
        <w:kinsoku/>
        <w:overflowPunct/>
        <w:topLinePunct w:val="0"/>
        <w:bidi w:val="0"/>
        <w:spacing w:line="400" w:lineRule="exact"/>
        <w:ind w:left="0" w:leftChars="0" w:right="0" w:rightChars="0" w:firstLine="643" w:firstLineChars="200"/>
        <w:jc w:val="center"/>
        <w:rPr>
          <w:b/>
          <w:sz w:val="32"/>
          <w:szCs w:val="32"/>
        </w:rPr>
      </w:pPr>
      <w:bookmarkStart w:id="73" w:name="_Toc8076"/>
      <w:r>
        <w:rPr>
          <w:b/>
          <w:sz w:val="32"/>
          <w:szCs w:val="32"/>
        </w:rPr>
        <w:t>第六部分  合同条款（格式）</w:t>
      </w:r>
      <w:bookmarkEnd w:id="73"/>
    </w:p>
    <w:bookmarkEnd w:id="66"/>
    <w:bookmarkEnd w:id="67"/>
    <w:bookmarkEnd w:id="68"/>
    <w:p w14:paraId="1510EA49">
      <w:pPr>
        <w:spacing w:line="700" w:lineRule="exact"/>
        <w:jc w:val="center"/>
        <w:rPr>
          <w:rFonts w:ascii="宋体" w:hAnsi="宋体" w:eastAsia="宋体" w:cs="宋体"/>
          <w:b/>
          <w:bCs/>
          <w:sz w:val="32"/>
          <w:szCs w:val="32"/>
        </w:rPr>
      </w:pPr>
      <w:r>
        <w:rPr>
          <w:rFonts w:hint="eastAsia" w:ascii="宋体" w:hAnsi="宋体" w:eastAsia="宋体" w:cs="宋体"/>
          <w:b/>
          <w:bCs/>
          <w:sz w:val="32"/>
          <w:szCs w:val="32"/>
        </w:rPr>
        <w:t>（以最终签订的合同</w:t>
      </w:r>
      <w:r>
        <w:rPr>
          <w:rFonts w:hint="eastAsia" w:ascii="宋体" w:hAnsi="宋体" w:eastAsia="宋体" w:cs="宋体"/>
          <w:b/>
          <w:bCs/>
          <w:sz w:val="32"/>
          <w:szCs w:val="32"/>
          <w:lang w:val="en-US" w:eastAsia="zh-CN"/>
        </w:rPr>
        <w:t>约束</w:t>
      </w:r>
      <w:r>
        <w:rPr>
          <w:rFonts w:hint="eastAsia" w:ascii="宋体" w:hAnsi="宋体" w:eastAsia="宋体" w:cs="宋体"/>
          <w:b/>
          <w:bCs/>
          <w:sz w:val="32"/>
          <w:szCs w:val="32"/>
        </w:rPr>
        <w:t>为准）</w:t>
      </w:r>
    </w:p>
    <w:p w14:paraId="586D897E">
      <w:pPr>
        <w:rPr>
          <w:rFonts w:ascii="宋体" w:hAnsi="宋体" w:eastAsia="宋体" w:cs="宋体"/>
          <w:b/>
          <w:color w:val="000000"/>
          <w:sz w:val="72"/>
          <w:szCs w:val="52"/>
        </w:rPr>
      </w:pPr>
    </w:p>
    <w:p w14:paraId="7FC5AC46">
      <w:pPr>
        <w:rPr>
          <w:rFonts w:ascii="宋体" w:hAnsi="宋体" w:eastAsia="宋体" w:cs="宋体"/>
          <w:b/>
          <w:color w:val="000000"/>
          <w:sz w:val="72"/>
          <w:szCs w:val="52"/>
        </w:rPr>
      </w:pPr>
    </w:p>
    <w:p w14:paraId="0A22629B">
      <w:r>
        <w:rPr>
          <w:rFonts w:hint="eastAsia" w:ascii="宋体" w:hAnsi="宋体" w:eastAsia="宋体" w:cs="宋体"/>
          <w:b/>
          <w:color w:val="000000"/>
          <w:sz w:val="72"/>
          <w:szCs w:val="52"/>
        </w:rPr>
        <w:br w:type="page"/>
      </w:r>
    </w:p>
    <w:p w14:paraId="71F3770B">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4720C774">
      <w:pPr>
        <w:pageBreakBefore w:val="0"/>
        <w:wordWrap/>
        <w:topLinePunct w:val="0"/>
        <w:bidi w:val="0"/>
        <w:spacing w:line="520" w:lineRule="exact"/>
        <w:jc w:val="center"/>
        <w:rPr>
          <w:rFonts w:hint="eastAsia" w:ascii="宋体" w:hAnsi="宋体" w:eastAsia="宋体" w:cs="宋体"/>
          <w:color w:val="000000"/>
          <w:sz w:val="24"/>
          <w:szCs w:val="24"/>
          <w:highlight w:val="none"/>
        </w:rPr>
      </w:pPr>
    </w:p>
    <w:p w14:paraId="246C5E58">
      <w:pPr>
        <w:pageBreakBefore w:val="0"/>
        <w:wordWrap/>
        <w:topLinePunct w:val="0"/>
        <w:bidi w:val="0"/>
        <w:spacing w:line="240" w:lineRule="auto"/>
        <w:jc w:val="center"/>
        <w:rPr>
          <w:rFonts w:hint="eastAsia" w:ascii="宋体" w:hAnsi="宋体" w:eastAsia="宋体" w:cs="宋体"/>
          <w:color w:val="000000"/>
          <w:sz w:val="60"/>
          <w:szCs w:val="60"/>
          <w:highlight w:val="none"/>
        </w:rPr>
      </w:pPr>
      <w:r>
        <w:rPr>
          <w:rFonts w:hint="eastAsia" w:ascii="宋体" w:hAnsi="宋体" w:eastAsia="宋体" w:cs="宋体"/>
          <w:color w:val="000000"/>
          <w:sz w:val="60"/>
          <w:szCs w:val="60"/>
          <w:highlight w:val="none"/>
        </w:rPr>
        <w:t>施</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工</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合</w:t>
      </w:r>
      <w:r>
        <w:rPr>
          <w:rFonts w:hint="eastAsia" w:ascii="宋体" w:hAnsi="宋体" w:eastAsia="宋体" w:cs="宋体"/>
          <w:color w:val="000000"/>
          <w:sz w:val="60"/>
          <w:szCs w:val="60"/>
          <w:highlight w:val="none"/>
          <w:lang w:val="en-US" w:eastAsia="zh-CN"/>
        </w:rPr>
        <w:t xml:space="preserve"> </w:t>
      </w:r>
      <w:r>
        <w:rPr>
          <w:rFonts w:hint="eastAsia" w:ascii="宋体" w:hAnsi="宋体" w:eastAsia="宋体" w:cs="宋体"/>
          <w:color w:val="000000"/>
          <w:sz w:val="60"/>
          <w:szCs w:val="60"/>
          <w:highlight w:val="none"/>
        </w:rPr>
        <w:t>同</w:t>
      </w:r>
    </w:p>
    <w:p w14:paraId="46FA39A7">
      <w:pPr>
        <w:pageBreakBefore w:val="0"/>
        <w:wordWrap/>
        <w:topLinePunct w:val="0"/>
        <w:bidi w:val="0"/>
        <w:spacing w:line="520" w:lineRule="exact"/>
        <w:ind w:left="-2" w:leftChars="-1" w:firstLine="480" w:firstLineChars="200"/>
        <w:rPr>
          <w:rFonts w:hint="eastAsia" w:ascii="宋体" w:hAnsi="宋体" w:eastAsia="宋体" w:cs="宋体"/>
          <w:color w:val="000000"/>
          <w:sz w:val="24"/>
          <w:szCs w:val="24"/>
          <w:highlight w:val="none"/>
        </w:rPr>
      </w:pPr>
    </w:p>
    <w:p w14:paraId="204D70B8">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3BBA0E1D">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p>
    <w:p w14:paraId="7478D119">
      <w:pPr>
        <w:pageBreakBefore w:val="0"/>
        <w:wordWrap/>
        <w:topLinePunct w:val="0"/>
        <w:bidi w:val="0"/>
        <w:spacing w:line="520" w:lineRule="exact"/>
        <w:ind w:left="-2" w:leftChars="-1" w:firstLine="2277" w:firstLineChars="945"/>
        <w:rPr>
          <w:rFonts w:hint="eastAsia" w:ascii="宋体" w:hAnsi="宋体" w:eastAsia="宋体" w:cs="宋体"/>
          <w:b/>
          <w:color w:val="000000"/>
          <w:sz w:val="24"/>
          <w:szCs w:val="24"/>
          <w:highlight w:val="none"/>
        </w:rPr>
      </w:pPr>
    </w:p>
    <w:p w14:paraId="49C3BFAE">
      <w:pPr>
        <w:pageBreakBefore w:val="0"/>
        <w:wordWrap/>
        <w:topLinePunct w:val="0"/>
        <w:bidi w:val="0"/>
        <w:spacing w:line="520" w:lineRule="exact"/>
        <w:rPr>
          <w:rFonts w:hint="eastAsia" w:ascii="宋体" w:hAnsi="宋体" w:eastAsia="宋体" w:cs="宋体"/>
          <w:b/>
          <w:color w:val="000000"/>
          <w:sz w:val="24"/>
          <w:szCs w:val="24"/>
          <w:highlight w:val="none"/>
        </w:rPr>
      </w:pPr>
    </w:p>
    <w:p w14:paraId="7C8F2256">
      <w:pPr>
        <w:pageBreakBefore w:val="0"/>
        <w:wordWrap/>
        <w:topLinePunct w:val="0"/>
        <w:bidi w:val="0"/>
        <w:spacing w:line="520" w:lineRule="exact"/>
        <w:ind w:left="-2" w:leftChars="-1" w:firstLine="482" w:firstLineChars="200"/>
        <w:rPr>
          <w:rFonts w:hint="eastAsia" w:ascii="宋体" w:hAnsi="宋体" w:eastAsia="宋体" w:cs="宋体"/>
          <w:b/>
          <w:color w:val="000000"/>
          <w:sz w:val="24"/>
          <w:szCs w:val="24"/>
          <w:highlight w:val="none"/>
        </w:rPr>
      </w:pPr>
    </w:p>
    <w:p w14:paraId="62DB4225">
      <w:pPr>
        <w:pageBreakBefore w:val="0"/>
        <w:wordWrap/>
        <w:topLinePunct w:val="0"/>
        <w:bidi w:val="0"/>
        <w:spacing w:line="520" w:lineRule="exact"/>
        <w:rPr>
          <w:rFonts w:hint="eastAsia" w:ascii="宋体" w:hAnsi="宋体" w:eastAsia="宋体" w:cs="宋体"/>
          <w:b/>
          <w:color w:val="000000"/>
          <w:sz w:val="24"/>
          <w:szCs w:val="24"/>
          <w:highlight w:val="none"/>
        </w:rPr>
      </w:pPr>
    </w:p>
    <w:p w14:paraId="1411D61A">
      <w:pPr>
        <w:pageBreakBefore w:val="0"/>
        <w:wordWrap/>
        <w:topLinePunct w:val="0"/>
        <w:bidi w:val="0"/>
        <w:spacing w:line="520" w:lineRule="exact"/>
        <w:rPr>
          <w:rFonts w:hint="eastAsia" w:ascii="宋体" w:hAnsi="宋体" w:eastAsia="宋体" w:cs="宋体"/>
          <w:b/>
          <w:color w:val="000000"/>
          <w:sz w:val="24"/>
          <w:szCs w:val="24"/>
          <w:highlight w:val="none"/>
        </w:rPr>
      </w:pPr>
    </w:p>
    <w:p w14:paraId="69BBE952">
      <w:pPr>
        <w:pageBreakBefore w:val="0"/>
        <w:wordWrap/>
        <w:topLinePunct w:val="0"/>
        <w:bidi w:val="0"/>
        <w:spacing w:line="520" w:lineRule="exact"/>
        <w:jc w:val="left"/>
        <w:rPr>
          <w:rFonts w:hint="eastAsia" w:ascii="宋体" w:hAnsi="宋体" w:eastAsia="宋体" w:cs="宋体"/>
          <w:b/>
          <w:color w:val="000000"/>
          <w:sz w:val="24"/>
          <w:szCs w:val="24"/>
          <w:highlight w:val="none"/>
        </w:rPr>
      </w:pPr>
    </w:p>
    <w:p w14:paraId="5AAF7EB8">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项目名称：</w:t>
      </w:r>
      <w:r>
        <w:rPr>
          <w:rFonts w:hint="eastAsia" w:ascii="宋体" w:hAnsi="宋体" w:eastAsia="宋体" w:cs="宋体"/>
          <w:b/>
          <w:color w:val="000000"/>
          <w:spacing w:val="-17"/>
          <w:sz w:val="36"/>
          <w:szCs w:val="36"/>
          <w:highlight w:val="none"/>
          <w:u w:val="single"/>
          <w:lang w:val="en-US" w:eastAsia="zh-CN"/>
        </w:rPr>
        <w:t xml:space="preserve">                         </w:t>
      </w:r>
    </w:p>
    <w:p w14:paraId="6F6B80FA">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07D2F6D4">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57DD1AB">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3C4FF75F">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CFC5F52">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建设单位：</w:t>
      </w:r>
      <w:r>
        <w:rPr>
          <w:rFonts w:hint="eastAsia" w:ascii="宋体" w:hAnsi="宋体" w:eastAsia="宋体" w:cs="宋体"/>
          <w:b/>
          <w:color w:val="000000"/>
          <w:spacing w:val="-17"/>
          <w:sz w:val="36"/>
          <w:szCs w:val="36"/>
          <w:highlight w:val="none"/>
          <w:u w:val="single"/>
          <w:lang w:val="en-US" w:eastAsia="zh-CN"/>
        </w:rPr>
        <w:t xml:space="preserve">                         </w:t>
      </w:r>
    </w:p>
    <w:p w14:paraId="6731682F">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36D91CC6">
      <w:pPr>
        <w:pageBreakBefore w:val="0"/>
        <w:wordWrap/>
        <w:topLinePunct w:val="0"/>
        <w:bidi w:val="0"/>
        <w:spacing w:line="520" w:lineRule="exact"/>
        <w:jc w:val="left"/>
        <w:rPr>
          <w:rFonts w:hint="eastAsia" w:ascii="宋体" w:hAnsi="宋体" w:eastAsia="宋体" w:cs="宋体"/>
          <w:b/>
          <w:color w:val="000000"/>
          <w:sz w:val="36"/>
          <w:szCs w:val="36"/>
          <w:highlight w:val="none"/>
        </w:rPr>
      </w:pPr>
    </w:p>
    <w:p w14:paraId="23BA7245">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rPr>
      </w:pPr>
    </w:p>
    <w:p w14:paraId="106FCABB">
      <w:pPr>
        <w:pageBreakBefore w:val="0"/>
        <w:wordWrap/>
        <w:topLinePunct w:val="0"/>
        <w:bidi w:val="0"/>
        <w:spacing w:line="520" w:lineRule="exact"/>
        <w:ind w:firstLine="1807" w:firstLineChars="500"/>
        <w:jc w:val="left"/>
        <w:rPr>
          <w:rFonts w:hint="default" w:ascii="宋体" w:hAnsi="宋体" w:eastAsia="宋体" w:cs="宋体"/>
          <w:b/>
          <w:color w:val="000000"/>
          <w:sz w:val="36"/>
          <w:szCs w:val="36"/>
          <w:highlight w:val="none"/>
          <w:u w:val="single"/>
          <w:lang w:val="en-US"/>
        </w:rPr>
      </w:pPr>
      <w:r>
        <w:rPr>
          <w:rFonts w:hint="eastAsia" w:ascii="宋体" w:hAnsi="宋体" w:eastAsia="宋体" w:cs="宋体"/>
          <w:b/>
          <w:color w:val="000000"/>
          <w:sz w:val="36"/>
          <w:szCs w:val="36"/>
          <w:highlight w:val="none"/>
        </w:rPr>
        <w:t>施工单位：</w:t>
      </w:r>
      <w:r>
        <w:rPr>
          <w:rFonts w:hint="eastAsia" w:ascii="宋体" w:hAnsi="宋体" w:eastAsia="宋体" w:cs="宋体"/>
          <w:b/>
          <w:color w:val="000000"/>
          <w:spacing w:val="-17"/>
          <w:sz w:val="36"/>
          <w:szCs w:val="36"/>
          <w:highlight w:val="none"/>
          <w:u w:val="single"/>
          <w:lang w:val="en-US" w:eastAsia="zh-CN"/>
        </w:rPr>
        <w:t xml:space="preserve">                         </w:t>
      </w:r>
    </w:p>
    <w:p w14:paraId="6D29A573">
      <w:pPr>
        <w:pageBreakBefore w:val="0"/>
        <w:wordWrap/>
        <w:topLinePunct w:val="0"/>
        <w:bidi w:val="0"/>
        <w:spacing w:line="520" w:lineRule="exact"/>
        <w:ind w:firstLine="1807" w:firstLineChars="500"/>
        <w:jc w:val="left"/>
        <w:rPr>
          <w:rFonts w:hint="eastAsia" w:ascii="宋体" w:hAnsi="宋体" w:eastAsia="宋体" w:cs="宋体"/>
          <w:b/>
          <w:color w:val="000000"/>
          <w:sz w:val="36"/>
          <w:szCs w:val="36"/>
          <w:highlight w:val="none"/>
          <w:lang w:val="en-US" w:eastAsia="zh-CN"/>
        </w:rPr>
      </w:pPr>
    </w:p>
    <w:p w14:paraId="483FD740">
      <w:pPr>
        <w:pageBreakBefore w:val="0"/>
        <w:wordWrap/>
        <w:topLinePunct w:val="0"/>
        <w:bidi w:val="0"/>
        <w:spacing w:line="520" w:lineRule="exact"/>
        <w:ind w:firstLine="482" w:firstLineChars="200"/>
        <w:jc w:val="center"/>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br w:type="page"/>
      </w:r>
      <w:r>
        <w:rPr>
          <w:rFonts w:hint="eastAsia" w:ascii="宋体" w:hAnsi="宋体" w:eastAsia="宋体" w:cs="宋体"/>
          <w:b/>
          <w:color w:val="000000"/>
          <w:sz w:val="24"/>
          <w:szCs w:val="24"/>
          <w:highlight w:val="none"/>
        </w:rPr>
        <w:t>合同</w:t>
      </w:r>
      <w:r>
        <w:rPr>
          <w:rFonts w:hint="eastAsia" w:ascii="宋体" w:hAnsi="宋体" w:eastAsia="宋体" w:cs="宋体"/>
          <w:b/>
          <w:color w:val="000000"/>
          <w:sz w:val="24"/>
          <w:szCs w:val="24"/>
          <w:highlight w:val="none"/>
          <w:lang w:eastAsia="zh-CN"/>
        </w:rPr>
        <w:t>协议书</w:t>
      </w:r>
    </w:p>
    <w:p w14:paraId="5E925B51">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发包人（全称）：</w:t>
      </w:r>
      <w:r>
        <w:rPr>
          <w:rFonts w:hint="eastAsia" w:ascii="宋体" w:hAnsi="宋体" w:eastAsia="宋体" w:cs="宋体"/>
          <w:color w:val="000000"/>
          <w:kern w:val="0"/>
          <w:sz w:val="24"/>
          <w:szCs w:val="24"/>
          <w:highlight w:val="none"/>
          <w:u w:val="single"/>
          <w:lang w:val="en-US" w:eastAsia="zh-CN"/>
        </w:rPr>
        <w:t>旬阳市段家河镇人民政府。</w:t>
      </w:r>
    </w:p>
    <w:p w14:paraId="5B702110">
      <w:pPr>
        <w:keepNext w:val="0"/>
        <w:keepLines w:val="0"/>
        <w:pageBreakBefore w:val="0"/>
        <w:widowControl w:val="0"/>
        <w:kinsoku/>
        <w:wordWrap/>
        <w:overflowPunct/>
        <w:topLinePunct w:val="0"/>
        <w:autoSpaceDE/>
        <w:autoSpaceDN/>
        <w:bidi w:val="0"/>
        <w:snapToGrid/>
        <w:spacing w:line="520" w:lineRule="exact"/>
        <w:ind w:firstLine="600"/>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rPr>
        <w:t>承包人（全称）：</w:t>
      </w:r>
      <w:r>
        <w:rPr>
          <w:rFonts w:hint="eastAsia" w:ascii="宋体" w:hAnsi="宋体" w:eastAsia="宋体" w:cs="宋体"/>
          <w:color w:val="000000"/>
          <w:kern w:val="0"/>
          <w:sz w:val="24"/>
          <w:szCs w:val="24"/>
          <w:highlight w:val="none"/>
          <w:u w:val="single"/>
          <w:lang w:val="en-US" w:eastAsia="zh-CN"/>
        </w:rPr>
        <w:t xml:space="preserve">                           。</w:t>
      </w:r>
    </w:p>
    <w:p w14:paraId="3D3C237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依照《中华人民共和国</w:t>
      </w:r>
      <w:r>
        <w:rPr>
          <w:rFonts w:hint="eastAsia" w:ascii="宋体" w:hAnsi="宋体" w:eastAsia="宋体" w:cs="宋体"/>
          <w:color w:val="000000"/>
          <w:kern w:val="0"/>
          <w:sz w:val="24"/>
          <w:szCs w:val="24"/>
          <w:highlight w:val="none"/>
          <w:lang w:val="en-US" w:eastAsia="zh-CN"/>
        </w:rPr>
        <w:t>民法典</w:t>
      </w:r>
      <w:r>
        <w:rPr>
          <w:rFonts w:hint="eastAsia" w:ascii="宋体" w:hAnsi="宋体" w:eastAsia="宋体" w:cs="宋体"/>
          <w:color w:val="000000"/>
          <w:kern w:val="0"/>
          <w:sz w:val="24"/>
          <w:szCs w:val="24"/>
          <w:highlight w:val="none"/>
        </w:rPr>
        <w:t>》、《中华人民共和国建筑法》及有关法律、法规和规章的规定，</w:t>
      </w:r>
      <w:r>
        <w:rPr>
          <w:rFonts w:hint="eastAsia" w:ascii="宋体" w:hAnsi="宋体" w:eastAsia="宋体" w:cs="宋体"/>
          <w:color w:val="000000"/>
          <w:sz w:val="24"/>
          <w:szCs w:val="24"/>
          <w:highlight w:val="none"/>
        </w:rPr>
        <w:t>遵循平等、自愿、公平和诚实信用的原则，双方就本建设工程施工协商一致、共同达成如下协议。</w:t>
      </w:r>
    </w:p>
    <w:p w14:paraId="082601F0">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一、工程概况</w:t>
      </w:r>
    </w:p>
    <w:p w14:paraId="555583B4">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工程名称</w:t>
      </w:r>
      <w:r>
        <w:rPr>
          <w:rFonts w:hint="eastAsia" w:ascii="宋体" w:hAnsi="宋体" w:eastAsia="宋体" w:cs="宋体"/>
          <w:color w:val="000000"/>
          <w:kern w:val="0"/>
          <w:sz w:val="24"/>
          <w:szCs w:val="24"/>
          <w:highlight w:val="none"/>
          <w:u w:val="single"/>
          <w:lang w:val="en-US" w:eastAsia="zh-CN"/>
        </w:rPr>
        <w:t xml:space="preserve">                                      </w:t>
      </w:r>
    </w:p>
    <w:p w14:paraId="75ABF2CB">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工程地点：</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 xml:space="preserve">   </w:t>
      </w:r>
    </w:p>
    <w:p w14:paraId="4AB8E97B">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工程主要建设内容：</w:t>
      </w:r>
    </w:p>
    <w:p w14:paraId="2A73555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二、工程承包范围</w:t>
      </w:r>
    </w:p>
    <w:p w14:paraId="5556FB2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pacing w:val="-6"/>
          <w:sz w:val="24"/>
          <w:szCs w:val="24"/>
          <w:highlight w:val="none"/>
          <w:lang w:eastAsia="zh-CN"/>
        </w:rPr>
      </w:pP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spacing w:val="-11"/>
          <w:sz w:val="24"/>
          <w:szCs w:val="24"/>
          <w:highlight w:val="none"/>
          <w:lang w:eastAsia="zh-CN"/>
        </w:rPr>
        <w:t>项目</w:t>
      </w:r>
      <w:r>
        <w:rPr>
          <w:rFonts w:hint="eastAsia" w:ascii="宋体" w:hAnsi="宋体" w:eastAsia="宋体" w:cs="宋体"/>
          <w:spacing w:val="-11"/>
          <w:sz w:val="24"/>
          <w:szCs w:val="24"/>
          <w:highlight w:val="none"/>
        </w:rPr>
        <w:t>设计范围内的全部工程</w:t>
      </w:r>
      <w:r>
        <w:rPr>
          <w:rFonts w:hint="eastAsia" w:ascii="宋体" w:hAnsi="宋体" w:eastAsia="宋体" w:cs="宋体"/>
          <w:spacing w:val="-11"/>
          <w:sz w:val="24"/>
          <w:szCs w:val="24"/>
          <w:highlight w:val="none"/>
          <w:lang w:eastAsia="zh-CN"/>
        </w:rPr>
        <w:t>。</w:t>
      </w:r>
    </w:p>
    <w:p w14:paraId="5A36600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三、工程开竣工日期</w:t>
      </w:r>
    </w:p>
    <w:p w14:paraId="3F0D95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140FF3D3">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四、质量标准</w:t>
      </w:r>
    </w:p>
    <w:p w14:paraId="42CECAF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工程质量标准：合格</w:t>
      </w:r>
    </w:p>
    <w:p w14:paraId="48DD8FFC">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工程质量要求：严格按照该项目工程建设要求和图纸施工。必须达到工程质量标准。因承包人原因工程质量达不到质量标准，承包人应立即返工，直到合格为止，并承担因此发生的一切费用。</w:t>
      </w:r>
    </w:p>
    <w:p w14:paraId="38226D97">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质量控制</w:t>
      </w:r>
    </w:p>
    <w:p w14:paraId="648814C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1、成立工程建设项目部，明确职责，合理分工。配备专职质量检查员，按照技术标准和质量要求，严把工程验收关、质量关，强化质量监管，对不符合质量要求的坚决返工、不留隐患。</w:t>
      </w:r>
    </w:p>
    <w:p w14:paraId="3C479DDF">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2、工程施工时，</w:t>
      </w:r>
      <w:r>
        <w:rPr>
          <w:rFonts w:hint="eastAsia" w:ascii="宋体" w:hAnsi="宋体" w:eastAsia="宋体" w:cs="宋体"/>
          <w:sz w:val="24"/>
          <w:szCs w:val="24"/>
          <w:highlight w:val="none"/>
          <w:lang w:eastAsia="zh-CN"/>
        </w:rPr>
        <w:t>承包人</w:t>
      </w:r>
      <w:r>
        <w:rPr>
          <w:rFonts w:hint="eastAsia" w:ascii="宋体" w:hAnsi="宋体" w:eastAsia="宋体" w:cs="宋体"/>
          <w:sz w:val="24"/>
          <w:szCs w:val="24"/>
          <w:highlight w:val="none"/>
        </w:rPr>
        <w:t>必须确定具有专业技能或多年施工经验的工程技术人员进行施工放线和现场指导。使各项工程设施布设合理达到整体效果。</w:t>
      </w:r>
    </w:p>
    <w:p w14:paraId="673DE266">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五、本协议书与下列文件一起构成合同文件</w:t>
      </w:r>
    </w:p>
    <w:p w14:paraId="0A99672E">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1．本协议书与下列文件一起构成合同文件：</w:t>
      </w:r>
    </w:p>
    <w:p w14:paraId="4AE12D9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(1)本合同协议书（包括补充协议）；</w:t>
      </w:r>
    </w:p>
    <w:p w14:paraId="0030DFF3">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承建</w:t>
      </w:r>
      <w:r>
        <w:rPr>
          <w:rFonts w:hint="eastAsia" w:ascii="宋体" w:hAnsi="宋体" w:eastAsia="宋体" w:cs="宋体"/>
          <w:sz w:val="24"/>
          <w:szCs w:val="24"/>
          <w:highlight w:val="none"/>
        </w:rPr>
        <w:t>通知书；</w:t>
      </w:r>
    </w:p>
    <w:p w14:paraId="006F5EF0">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(3)招标文件、答疑纪要及工程量清单；</w:t>
      </w:r>
    </w:p>
    <w:p w14:paraId="03E60A10">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工程报价单或预算书及其附件；</w:t>
      </w:r>
    </w:p>
    <w:p w14:paraId="796507DF">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(5)专用合同条款（详见本协议书附件二）；</w:t>
      </w:r>
    </w:p>
    <w:p w14:paraId="4D338F7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(6)通用合同条款（当通用条款与专用条款有冲突时，以专用条款约定内容为准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D5746AA">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(7)技术标准、规范和有关技术文件及本合同技术条款；</w:t>
      </w:r>
    </w:p>
    <w:p w14:paraId="37D299D3">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(8)图纸；</w:t>
      </w:r>
    </w:p>
    <w:p w14:paraId="122A9060">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(9)已标价工程量清单（详见本协议书附件一）；</w:t>
      </w:r>
    </w:p>
    <w:p w14:paraId="6D647497">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(10)经双方确认的洽商、变更等书面协议或文件视为本合同的组成部分。</w:t>
      </w:r>
    </w:p>
    <w:p w14:paraId="3A06BDE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2．上述文件互相补充和解释，如有不明确或不一致之处，以合同约定次序在先者为准。</w:t>
      </w:r>
    </w:p>
    <w:p w14:paraId="4BC22B80">
      <w:pPr>
        <w:keepNext w:val="0"/>
        <w:keepLines w:val="0"/>
        <w:pageBreakBefore w:val="0"/>
        <w:widowControl w:val="0"/>
        <w:kinsoku/>
        <w:wordWrap/>
        <w:overflowPunct/>
        <w:topLinePunct w:val="0"/>
        <w:autoSpaceDE/>
        <w:autoSpaceDN/>
        <w:bidi w:val="0"/>
        <w:snapToGrid/>
        <w:spacing w:line="520" w:lineRule="exact"/>
        <w:ind w:firstLine="471"/>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3.本合同为单价合同，</w:t>
      </w:r>
      <w:r>
        <w:rPr>
          <w:rFonts w:hint="eastAsia" w:ascii="宋体" w:hAnsi="宋体" w:eastAsia="宋体" w:cs="宋体"/>
          <w:sz w:val="24"/>
          <w:szCs w:val="24"/>
          <w:highlight w:val="none"/>
          <w:lang w:val="en-US" w:eastAsia="zh-CN"/>
        </w:rPr>
        <w:t>承建</w:t>
      </w:r>
      <w:r>
        <w:rPr>
          <w:rFonts w:hint="eastAsia" w:ascii="宋体" w:hAnsi="宋体" w:eastAsia="宋体" w:cs="宋体"/>
          <w:sz w:val="24"/>
          <w:szCs w:val="24"/>
          <w:highlight w:val="none"/>
        </w:rPr>
        <w:t>总价为人民币（ 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color w:val="auto"/>
          <w:sz w:val="24"/>
          <w:szCs w:val="24"/>
          <w:highlight w:val="none"/>
          <w:lang w:eastAsia="zh-CN"/>
        </w:rPr>
        <w:t>各单价详见</w:t>
      </w:r>
      <w:r>
        <w:rPr>
          <w:rFonts w:hint="eastAsia" w:ascii="宋体" w:hAnsi="宋体" w:eastAsia="宋体" w:cs="宋体"/>
          <w:color w:val="000000"/>
          <w:sz w:val="24"/>
          <w:szCs w:val="24"/>
          <w:highlight w:val="none"/>
        </w:rPr>
        <w:t>本协议书附件一</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 xml:space="preserve">项目名称     </w:t>
      </w:r>
      <w:r>
        <w:rPr>
          <w:rFonts w:hint="eastAsia" w:ascii="宋体" w:hAnsi="宋体" w:eastAsia="宋体" w:cs="宋体"/>
          <w:color w:val="auto"/>
          <w:sz w:val="24"/>
          <w:szCs w:val="24"/>
          <w:highlight w:val="none"/>
        </w:rPr>
        <w:t>合同单价表</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工程结算支付价款为合同单价乘现场签认实际工程量。</w:t>
      </w:r>
      <w:r>
        <w:rPr>
          <w:rFonts w:hint="eastAsia" w:ascii="宋体" w:hAnsi="宋体" w:eastAsia="宋体" w:cs="宋体"/>
          <w:b/>
          <w:bCs/>
          <w:color w:val="auto"/>
          <w:sz w:val="24"/>
          <w:szCs w:val="24"/>
          <w:highlight w:val="none"/>
        </w:rPr>
        <w:t>该项</w:t>
      </w:r>
      <w:r>
        <w:rPr>
          <w:rFonts w:hint="eastAsia" w:ascii="宋体" w:hAnsi="宋体" w:eastAsia="宋体" w:cs="宋体"/>
          <w:b/>
          <w:bCs/>
          <w:color w:val="000000"/>
          <w:sz w:val="24"/>
          <w:szCs w:val="24"/>
          <w:highlight w:val="none"/>
        </w:rPr>
        <w:t>目约定不以主材价格市场波动而调价</w:t>
      </w:r>
      <w:r>
        <w:rPr>
          <w:rFonts w:hint="eastAsia" w:ascii="宋体" w:hAnsi="宋体" w:eastAsia="宋体" w:cs="宋体"/>
          <w:color w:val="000000"/>
          <w:sz w:val="24"/>
          <w:szCs w:val="24"/>
          <w:highlight w:val="none"/>
          <w:lang w:eastAsia="zh-CN"/>
        </w:rPr>
        <w:t>。</w:t>
      </w:r>
    </w:p>
    <w:p w14:paraId="20D0A98D">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、承包人项目经理</w:t>
      </w:r>
      <w:r>
        <w:rPr>
          <w:rFonts w:hint="eastAsia" w:ascii="宋体" w:hAnsi="宋体" w:eastAsia="宋体" w:cs="宋体"/>
          <w:b/>
          <w:bCs/>
          <w:sz w:val="24"/>
          <w:szCs w:val="24"/>
          <w:highlight w:val="none"/>
          <w:lang w:val="en-US" w:eastAsia="zh-CN"/>
        </w:rPr>
        <w:t>及承诺</w:t>
      </w:r>
    </w:p>
    <w:p w14:paraId="646A86EA">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项目经理：</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，注册证号：</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，安全生产考核证号：</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承包人承诺执行监理人开工通知，按合同约定完成工程的施工、并在质量保修期内承担工程质量保修责任。计划工期为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日历</w:t>
      </w:r>
      <w:r>
        <w:rPr>
          <w:rFonts w:hint="eastAsia" w:ascii="宋体" w:hAnsi="宋体" w:eastAsia="宋体" w:cs="宋体"/>
          <w:color w:val="auto"/>
          <w:sz w:val="24"/>
          <w:szCs w:val="24"/>
          <w:highlight w:val="none"/>
        </w:rPr>
        <w:t>天。</w:t>
      </w:r>
    </w:p>
    <w:p w14:paraId="3FA78465">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七、履约保证</w:t>
      </w:r>
    </w:p>
    <w:p w14:paraId="244C1216">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依据相关文件精神，该项目不收取履约保证金。</w:t>
      </w:r>
    </w:p>
    <w:p w14:paraId="3024A815">
      <w:pPr>
        <w:keepNext w:val="0"/>
        <w:keepLines w:val="0"/>
        <w:pageBreakBefore w:val="0"/>
        <w:widowControl w:val="0"/>
        <w:wordWrap/>
        <w:topLinePunct w:val="0"/>
        <w:bidi w:val="0"/>
        <w:snapToGrid/>
        <w:spacing w:line="52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、工程付款</w:t>
      </w:r>
    </w:p>
    <w:p w14:paraId="7E67EB39">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文件要求</w:t>
      </w:r>
      <w:r>
        <w:rPr>
          <w:rFonts w:hint="eastAsia" w:ascii="宋体" w:hAnsi="宋体" w:eastAsia="宋体" w:cs="宋体"/>
          <w:color w:val="auto"/>
          <w:sz w:val="24"/>
          <w:szCs w:val="24"/>
          <w:highlight w:val="none"/>
        </w:rPr>
        <w:t>：合同订立后拨付合同价款</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0%的启动资金；在工程决算审计报告出案前，本工程按工程进度付款，进度工程款支付按监理人审核的完成工程价款的</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0%向承包人支付；工程审计报告定稿下发后，按审定完成价款的100%向承人支付差额价款，双方需签定《质量保证承诺书》，质保期一年，在质保期内由承包人对招标文件中确定的建设内容进行无偿质保维护。</w:t>
      </w:r>
    </w:p>
    <w:p w14:paraId="66B1FF51">
      <w:pPr>
        <w:keepNext w:val="0"/>
        <w:keepLines w:val="0"/>
        <w:pageBreakBefore w:val="0"/>
        <w:widowControl w:val="0"/>
        <w:wordWrap/>
        <w:topLinePunct w:val="0"/>
        <w:bidi w:val="0"/>
        <w:snapToGrid/>
        <w:spacing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lang w:val="en-US" w:eastAsia="zh-CN"/>
        </w:rPr>
        <w:t>词语含义</w:t>
      </w:r>
    </w:p>
    <w:p w14:paraId="32F51B48">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本协议书中有关词语含义与本合同第二部分《通用条款》中赋予的定义相同。 </w:t>
      </w:r>
    </w:p>
    <w:p w14:paraId="036EC7AC">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十、合同生效</w:t>
      </w:r>
    </w:p>
    <w:p w14:paraId="53E83E19">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合同订立地点：</w:t>
      </w:r>
      <w:r>
        <w:rPr>
          <w:rFonts w:hint="eastAsia" w:ascii="宋体" w:hAnsi="宋体" w:eastAsia="宋体" w:cs="宋体"/>
          <w:kern w:val="2"/>
          <w:sz w:val="24"/>
          <w:szCs w:val="24"/>
          <w:highlight w:val="none"/>
          <w:u w:val="single"/>
          <w:lang w:val="en-US" w:eastAsia="zh-CN" w:bidi="ar-SA"/>
        </w:rPr>
        <w:t xml:space="preserve"> 旬阳市段家河镇人民政府  </w:t>
      </w:r>
      <w:r>
        <w:rPr>
          <w:rFonts w:hint="eastAsia" w:ascii="宋体" w:hAnsi="宋体" w:eastAsia="宋体" w:cs="宋体"/>
          <w:kern w:val="2"/>
          <w:sz w:val="24"/>
          <w:szCs w:val="24"/>
          <w:highlight w:val="none"/>
          <w:lang w:val="en-US" w:eastAsia="zh-CN" w:bidi="ar-SA"/>
        </w:rPr>
        <w:t>。本合同书经双方法定代表人或其授权代表人签署全姓名并加盖本单位公章后生效。</w:t>
      </w:r>
    </w:p>
    <w:p w14:paraId="02F8E1AE">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十一、合同份数</w:t>
      </w:r>
    </w:p>
    <w:p w14:paraId="55B5A1E6">
      <w:pPr>
        <w:keepNext w:val="0"/>
        <w:keepLines w:val="0"/>
        <w:pageBreakBefore w:val="0"/>
        <w:widowControl w:val="0"/>
        <w:wordWrap/>
        <w:topLinePunct w:val="0"/>
        <w:bidi w:val="0"/>
        <w:snapToGrid/>
        <w:spacing w:line="520" w:lineRule="exact"/>
        <w:ind w:firstLine="480" w:firstLineChars="200"/>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本合同书一式伍份，发包人执叁份，承包人执贰份。</w:t>
      </w:r>
    </w:p>
    <w:p w14:paraId="76BF4DD8">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2" w:firstLineChars="20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十二、补充协议</w:t>
      </w:r>
    </w:p>
    <w:p w14:paraId="3CACD524">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00" w:firstLineChars="200"/>
        <w:jc w:val="both"/>
        <w:textAlignment w:val="auto"/>
        <w:outlineLvl w:val="9"/>
        <w:rPr>
          <w:rFonts w:hint="eastAsia" w:ascii="宋体" w:hAnsi="宋体" w:eastAsia="宋体" w:cs="宋体"/>
          <w:spacing w:val="-20"/>
          <w:kern w:val="2"/>
          <w:sz w:val="24"/>
          <w:szCs w:val="24"/>
          <w:highlight w:val="none"/>
          <w:lang w:val="en-US" w:eastAsia="zh-CN" w:bidi="ar-SA"/>
        </w:rPr>
      </w:pPr>
      <w:r>
        <w:rPr>
          <w:rFonts w:hint="eastAsia" w:ascii="宋体" w:hAnsi="宋体" w:eastAsia="宋体" w:cs="宋体"/>
          <w:spacing w:val="-20"/>
          <w:kern w:val="2"/>
          <w:sz w:val="24"/>
          <w:szCs w:val="24"/>
          <w:highlight w:val="none"/>
          <w:lang w:val="en-US" w:eastAsia="zh-CN" w:bidi="ar-SA"/>
        </w:rPr>
        <w:t>合同未尽事宜，双方另行签订补充协议。补充协议是合同的组成部分。</w:t>
      </w:r>
    </w:p>
    <w:p w14:paraId="20CFB34F">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p>
    <w:p w14:paraId="4E300C33">
      <w:pPr>
        <w:keepNext w:val="0"/>
        <w:keepLines w:val="0"/>
        <w:pageBreakBefore w:val="0"/>
        <w:widowControl w:val="0"/>
        <w:tabs>
          <w:tab w:val="left" w:pos="5068"/>
        </w:tabs>
        <w:kinsoku w:val="0"/>
        <w:wordWrap/>
        <w:overflowPunct w:val="0"/>
        <w:topLinePunct w:val="0"/>
        <w:autoSpaceDE w:val="0"/>
        <w:autoSpaceDN w:val="0"/>
        <w:bidi w:val="0"/>
        <w:adjustRightInd w:val="0"/>
        <w:snapToGrid/>
        <w:spacing w:beforeLines="0" w:after="0" w:afterLines="0" w:line="520" w:lineRule="exact"/>
        <w:ind w:left="6720" w:right="0" w:hanging="5760" w:hangingChars="240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发包人：</w:t>
      </w:r>
      <w:r>
        <w:rPr>
          <w:rFonts w:hint="eastAsia" w:ascii="宋体" w:hAnsi="宋体" w:eastAsia="宋体" w:cs="宋体"/>
          <w:spacing w:val="-20"/>
          <w:w w:val="100"/>
          <w:kern w:val="2"/>
          <w:sz w:val="24"/>
          <w:szCs w:val="24"/>
          <w:highlight w:val="none"/>
          <w:u w:val="single"/>
          <w:lang w:val="en-US" w:eastAsia="zh-CN" w:bidi="ar-SA"/>
        </w:rPr>
        <w:t xml:space="preserve">                </w:t>
      </w:r>
      <w:r>
        <w:rPr>
          <w:rFonts w:hint="eastAsia" w:ascii="宋体" w:hAnsi="宋体" w:eastAsia="宋体" w:cs="宋体"/>
          <w:spacing w:val="-23"/>
          <w:w w:val="100"/>
          <w:kern w:val="2"/>
          <w:sz w:val="24"/>
          <w:szCs w:val="24"/>
          <w:highlight w:val="none"/>
          <w:u w:val="single"/>
          <w:lang w:val="en-US" w:eastAsia="zh-CN" w:bidi="ar-SA"/>
        </w:rPr>
        <w:t>（公章）</w:t>
      </w:r>
      <w:r>
        <w:rPr>
          <w:rFonts w:hint="eastAsia" w:ascii="宋体" w:hAnsi="宋体" w:eastAsia="宋体" w:cs="宋体"/>
          <w:spacing w:val="-20"/>
          <w:w w:val="100"/>
          <w:kern w:val="2"/>
          <w:sz w:val="24"/>
          <w:szCs w:val="24"/>
          <w:highlight w:val="none"/>
          <w:lang w:val="en-US" w:eastAsia="zh-CN" w:bidi="ar-SA"/>
        </w:rPr>
        <w:t xml:space="preserve">            </w:t>
      </w:r>
      <w:r>
        <w:rPr>
          <w:rFonts w:hint="eastAsia" w:ascii="宋体" w:hAnsi="宋体" w:cs="宋体"/>
          <w:spacing w:val="-20"/>
          <w:w w:val="100"/>
          <w:kern w:val="2"/>
          <w:sz w:val="24"/>
          <w:szCs w:val="24"/>
          <w:highlight w:val="none"/>
          <w:lang w:val="en-US" w:eastAsia="zh-CN" w:bidi="ar-SA"/>
        </w:rPr>
        <w:t xml:space="preserve">         </w:t>
      </w:r>
      <w:r>
        <w:rPr>
          <w:rFonts w:hint="eastAsia" w:ascii="宋体" w:hAnsi="宋体" w:eastAsia="宋体" w:cs="宋体"/>
          <w:spacing w:val="-28"/>
          <w:w w:val="100"/>
          <w:kern w:val="2"/>
          <w:sz w:val="24"/>
          <w:szCs w:val="24"/>
          <w:highlight w:val="none"/>
          <w:lang w:val="en-US" w:eastAsia="zh-CN" w:bidi="ar-SA"/>
        </w:rPr>
        <w:t>承包人：</w:t>
      </w:r>
      <w:r>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t xml:space="preserve"> </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zh-TW" w:eastAsia="zh-CN" w:bidi="zh-TW"/>
        </w:rPr>
        <w:t>（</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en-US" w:eastAsia="zh-CN" w:bidi="zh-TW"/>
        </w:rPr>
        <w:t>公章</w:t>
      </w:r>
      <w:r>
        <w:rPr>
          <w:rFonts w:hint="eastAsia" w:ascii="宋体" w:hAnsi="宋体" w:eastAsia="宋体" w:cs="宋体"/>
          <w:b w:val="0"/>
          <w:bCs w:val="0"/>
          <w:i w:val="0"/>
          <w:iCs w:val="0"/>
          <w:smallCaps w:val="0"/>
          <w:strike w:val="0"/>
          <w:color w:val="000000"/>
          <w:spacing w:val="0"/>
          <w:w w:val="100"/>
          <w:kern w:val="2"/>
          <w:position w:val="0"/>
          <w:sz w:val="24"/>
          <w:szCs w:val="24"/>
          <w:highlight w:val="none"/>
          <w:u w:val="single"/>
          <w:shd w:val="clear" w:color="auto" w:fill="auto"/>
          <w:lang w:val="zh-TW" w:eastAsia="zh-CN" w:bidi="zh-TW"/>
        </w:rPr>
        <w:t>）</w:t>
      </w:r>
    </w:p>
    <w:p w14:paraId="7EDAB340">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 xml:space="preserve">法定代表人或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法定代表人或</w:t>
      </w:r>
    </w:p>
    <w:p w14:paraId="438B6C96">
      <w:pPr>
        <w:keepNext w:val="0"/>
        <w:keepLines w:val="0"/>
        <w:pageBreakBefore w:val="0"/>
        <w:widowControl w:val="0"/>
        <w:tabs>
          <w:tab w:val="left" w:pos="4155"/>
          <w:tab w:val="left" w:pos="50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20"/>
          <w:w w:val="100"/>
          <w:kern w:val="2"/>
          <w:sz w:val="24"/>
          <w:szCs w:val="24"/>
          <w:highlight w:val="none"/>
          <w:lang w:val="en-US" w:eastAsia="zh-CN" w:bidi="ar-SA"/>
        </w:rPr>
        <w:t>其委托代理人（签字）：</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eastAsia="宋体" w:cs="宋体"/>
          <w:spacing w:val="-20"/>
          <w:w w:val="100"/>
          <w:kern w:val="2"/>
          <w:sz w:val="24"/>
          <w:szCs w:val="24"/>
          <w:highlight w:val="none"/>
          <w:lang w:val="en-US" w:eastAsia="zh-CN" w:bidi="ar-SA"/>
        </w:rPr>
        <w:t>其委托代理人（签字）：</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lang w:val="en-US" w:eastAsia="zh-CN" w:bidi="ar-SA"/>
        </w:rPr>
        <w:tab/>
      </w:r>
    </w:p>
    <w:p w14:paraId="5F0EE1E4">
      <w:pPr>
        <w:keepNext w:val="0"/>
        <w:keepLines w:val="0"/>
        <w:pageBreakBefore w:val="0"/>
        <w:widowControl w:val="0"/>
        <w:tabs>
          <w:tab w:val="left" w:pos="4575"/>
          <w:tab w:val="left" w:pos="5068"/>
          <w:tab w:val="left" w:pos="9528"/>
        </w:tabs>
        <w:kinsoku w:val="0"/>
        <w:wordWrap/>
        <w:overflowPunct w:val="0"/>
        <w:topLinePunct w:val="0"/>
        <w:autoSpaceDE w:val="0"/>
        <w:autoSpaceDN w:val="0"/>
        <w:bidi w:val="0"/>
        <w:adjustRightInd w:val="0"/>
        <w:snapToGrid/>
        <w:spacing w:beforeLines="0" w:after="0" w:afterLines="0" w:line="520" w:lineRule="exact"/>
        <w:ind w:left="4320" w:leftChars="0" w:right="0" w:hanging="4320" w:hangingChars="1800"/>
        <w:jc w:val="both"/>
        <w:textAlignment w:val="auto"/>
        <w:outlineLvl w:val="9"/>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pPr>
      <w:r>
        <w:rPr>
          <w:rFonts w:hint="eastAsia" w:ascii="宋体" w:hAnsi="宋体" w:eastAsia="宋体" w:cs="宋体"/>
          <w:spacing w:val="0"/>
          <w:w w:val="100"/>
          <w:kern w:val="2"/>
          <w:sz w:val="24"/>
          <w:szCs w:val="24"/>
          <w:highlight w:val="none"/>
          <w:lang w:val="en-US" w:eastAsia="zh-CN" w:bidi="ar-SA"/>
        </w:rPr>
        <w:t>地址：</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地址：</w:t>
      </w:r>
      <w:r>
        <w:rPr>
          <w:rFonts w:hint="eastAsia" w:ascii="宋体" w:hAnsi="宋体" w:eastAsia="宋体" w:cs="宋体"/>
          <w:b w:val="0"/>
          <w:bCs w:val="0"/>
          <w:i w:val="0"/>
          <w:iCs w:val="0"/>
          <w:smallCaps w:val="0"/>
          <w:strike w:val="0"/>
          <w:color w:val="000000"/>
          <w:spacing w:val="-28"/>
          <w:w w:val="100"/>
          <w:kern w:val="2"/>
          <w:position w:val="0"/>
          <w:sz w:val="24"/>
          <w:szCs w:val="24"/>
          <w:highlight w:val="none"/>
          <w:u w:val="single"/>
          <w:shd w:val="clear" w:color="auto" w:fill="auto"/>
          <w:lang w:val="en-US" w:eastAsia="zh-CN" w:bidi="zh-TW"/>
        </w:rPr>
        <w:t xml:space="preserve">                                    </w:t>
      </w:r>
    </w:p>
    <w:p w14:paraId="2E5F8EB2">
      <w:pPr>
        <w:keepNext w:val="0"/>
        <w:keepLines w:val="0"/>
        <w:pageBreakBefore w:val="0"/>
        <w:widowControl w:val="0"/>
        <w:tabs>
          <w:tab w:val="left" w:pos="4363"/>
          <w:tab w:val="left" w:pos="5068"/>
          <w:tab w:val="left" w:pos="9319"/>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u w:val="single"/>
          <w:lang w:val="en-US" w:eastAsia="zh-CN" w:bidi="ar-SA"/>
        </w:rPr>
      </w:pPr>
      <w:r>
        <w:rPr>
          <w:rFonts w:hint="eastAsia" w:ascii="宋体" w:hAnsi="宋体" w:eastAsia="宋体" w:cs="宋体"/>
          <w:spacing w:val="0"/>
          <w:w w:val="100"/>
          <w:kern w:val="2"/>
          <w:sz w:val="24"/>
          <w:szCs w:val="24"/>
          <w:highlight w:val="none"/>
          <w:lang w:val="en-US" w:eastAsia="zh-CN" w:bidi="ar-SA"/>
        </w:rPr>
        <w:t>邮政编码：</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   </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 xml:space="preserve"> 邮政编码：</w:t>
      </w:r>
      <w:r>
        <w:rPr>
          <w:rFonts w:hint="eastAsia" w:ascii="宋体" w:hAnsi="宋体" w:eastAsia="宋体" w:cs="宋体"/>
          <w:spacing w:val="0"/>
          <w:w w:val="100"/>
          <w:kern w:val="2"/>
          <w:position w:val="0"/>
          <w:sz w:val="24"/>
          <w:szCs w:val="24"/>
          <w:highlight w:val="none"/>
          <w:u w:val="single"/>
          <w:lang w:val="en-US" w:eastAsia="zh-CN" w:bidi="ar-SA"/>
        </w:rPr>
        <w:t xml:space="preserve">                 </w:t>
      </w:r>
    </w:p>
    <w:p w14:paraId="5668F0E6">
      <w:pPr>
        <w:keepNext w:val="0"/>
        <w:keepLines w:val="0"/>
        <w:pageBreakBefore w:val="0"/>
        <w:widowControl w:val="0"/>
        <w:tabs>
          <w:tab w:val="left" w:pos="743"/>
          <w:tab w:val="left" w:pos="4575"/>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电</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话：</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电</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话：</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position w:val="0"/>
          <w:sz w:val="24"/>
          <w:szCs w:val="24"/>
          <w:highlight w:val="none"/>
          <w:u w:val="single"/>
          <w:lang w:val="en-US" w:eastAsia="zh-CN" w:bidi="ar-SA"/>
        </w:rPr>
        <w:t xml:space="preserve">           </w:t>
      </w:r>
    </w:p>
    <w:p w14:paraId="7816FD41">
      <w:pPr>
        <w:keepNext w:val="0"/>
        <w:keepLines w:val="0"/>
        <w:pageBreakBefore w:val="0"/>
        <w:widowControl w:val="0"/>
        <w:tabs>
          <w:tab w:val="left" w:pos="743"/>
          <w:tab w:val="left" w:pos="2632"/>
          <w:tab w:val="left" w:pos="4363"/>
          <w:tab w:val="left" w:pos="5068"/>
          <w:tab w:val="left" w:pos="5697"/>
          <w:tab w:val="left" w:pos="7168"/>
          <w:tab w:val="left" w:pos="9108"/>
        </w:tabs>
        <w:kinsoku w:val="0"/>
        <w:wordWrap/>
        <w:overflowPunct w:val="0"/>
        <w:topLinePunct w:val="0"/>
        <w:autoSpaceDE w:val="0"/>
        <w:autoSpaceDN w:val="0"/>
        <w:bidi w:val="0"/>
        <w:adjustRightInd w:val="0"/>
        <w:snapToGrid/>
        <w:spacing w:beforeLines="0" w:after="0" w:afterLines="0" w:line="520" w:lineRule="exact"/>
        <w:ind w:left="0" w:leftChars="0" w:right="0" w:firstLine="0"/>
        <w:jc w:val="left"/>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传</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 xml:space="preserve">真：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传</w:t>
      </w:r>
      <w:r>
        <w:rPr>
          <w:rFonts w:hint="eastAsia" w:ascii="宋体" w:hAnsi="宋体" w:cs="宋体"/>
          <w:spacing w:val="0"/>
          <w:w w:val="100"/>
          <w:kern w:val="2"/>
          <w:sz w:val="24"/>
          <w:szCs w:val="24"/>
          <w:highlight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真：</w:t>
      </w:r>
      <w:r>
        <w:rPr>
          <w:rFonts w:hint="eastAsia" w:ascii="宋体" w:hAnsi="宋体" w:eastAsia="宋体" w:cs="宋体"/>
          <w:spacing w:val="0"/>
          <w:w w:val="100"/>
          <w:kern w:val="2"/>
          <w:sz w:val="24"/>
          <w:szCs w:val="24"/>
          <w:highlight w:val="none"/>
          <w:u w:val="single"/>
          <w:lang w:val="en-US" w:eastAsia="zh-CN" w:bidi="ar-SA"/>
        </w:rPr>
        <w:tab/>
      </w:r>
      <w:r>
        <w:rPr>
          <w:rFonts w:hint="eastAsia" w:ascii="宋体" w:hAnsi="宋体" w:eastAsia="宋体" w:cs="宋体"/>
          <w:spacing w:val="0"/>
          <w:w w:val="100"/>
          <w:kern w:val="2"/>
          <w:sz w:val="24"/>
          <w:szCs w:val="24"/>
          <w:highlight w:val="none"/>
          <w:u w:val="single"/>
          <w:lang w:val="en-US" w:eastAsia="zh-CN" w:bidi="ar-SA"/>
        </w:rPr>
        <w:t xml:space="preserve">             </w:t>
      </w:r>
    </w:p>
    <w:p w14:paraId="538546D3">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left="5280" w:leftChars="0" w:right="0" w:hanging="5280" w:hangingChars="2200"/>
        <w:jc w:val="left"/>
        <w:textAlignment w:val="auto"/>
        <w:outlineLvl w:val="9"/>
        <w:rPr>
          <w:rFonts w:hint="eastAsia" w:ascii="宋体" w:hAnsi="宋体" w:eastAsia="宋体" w:cs="宋体"/>
          <w:b w:val="0"/>
          <w:bCs w:val="0"/>
          <w:color w:val="auto"/>
          <w:spacing w:val="-20"/>
          <w:w w:val="100"/>
          <w:kern w:val="2"/>
          <w:position w:val="0"/>
          <w:sz w:val="24"/>
          <w:szCs w:val="24"/>
          <w:highlight w:val="none"/>
          <w:u w:val="single"/>
          <w:lang w:val="en-US" w:eastAsia="zh-CN" w:bidi="ar-SA"/>
        </w:rPr>
      </w:pPr>
      <w:r>
        <w:rPr>
          <w:rFonts w:hint="eastAsia" w:ascii="宋体" w:hAnsi="宋体" w:eastAsia="宋体" w:cs="宋体"/>
          <w:spacing w:val="0"/>
          <w:w w:val="100"/>
          <w:kern w:val="2"/>
          <w:sz w:val="24"/>
          <w:szCs w:val="24"/>
          <w:highlight w:val="none"/>
          <w:lang w:val="en-US" w:eastAsia="zh-CN" w:bidi="ar-SA"/>
        </w:rPr>
        <w:t>开户银行：</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开户银行：</w:t>
      </w:r>
      <w:r>
        <w:rPr>
          <w:rFonts w:hint="eastAsia" w:ascii="宋体" w:hAnsi="宋体" w:eastAsia="宋体" w:cs="宋体"/>
          <w:b w:val="0"/>
          <w:bCs w:val="0"/>
          <w:color w:val="auto"/>
          <w:spacing w:val="-20"/>
          <w:w w:val="100"/>
          <w:kern w:val="2"/>
          <w:position w:val="0"/>
          <w:sz w:val="24"/>
          <w:szCs w:val="24"/>
          <w:highlight w:val="none"/>
          <w:u w:val="single"/>
          <w:lang w:val="en-US" w:eastAsia="zh-CN" w:bidi="ar-SA"/>
        </w:rPr>
        <w:t xml:space="preserve">                                   </w:t>
      </w:r>
    </w:p>
    <w:p w14:paraId="6623649C">
      <w:pPr>
        <w:keepNext w:val="0"/>
        <w:keepLines w:val="0"/>
        <w:pageBreakBefore w:val="0"/>
        <w:widowControl w:val="0"/>
        <w:tabs>
          <w:tab w:val="left" w:pos="5068"/>
          <w:tab w:val="left" w:pos="9214"/>
        </w:tabs>
        <w:kinsoku w:val="0"/>
        <w:wordWrap/>
        <w:overflowPunct w:val="0"/>
        <w:topLinePunct w:val="0"/>
        <w:autoSpaceDE w:val="0"/>
        <w:autoSpaceDN w:val="0"/>
        <w:bidi w:val="0"/>
        <w:adjustRightInd w:val="0"/>
        <w:snapToGrid/>
        <w:spacing w:beforeLines="0" w:after="0" w:afterLines="0" w:line="520" w:lineRule="exact"/>
        <w:ind w:right="0"/>
        <w:jc w:val="left"/>
        <w:textAlignment w:val="auto"/>
        <w:outlineLvl w:val="9"/>
        <w:rPr>
          <w:rFonts w:hint="eastAsia" w:ascii="宋体" w:hAnsi="宋体" w:eastAsia="宋体" w:cs="宋体"/>
          <w:spacing w:val="-20"/>
          <w:w w:val="100"/>
          <w:kern w:val="2"/>
          <w:sz w:val="24"/>
          <w:szCs w:val="24"/>
          <w:highlight w:val="none"/>
          <w:u w:val="single"/>
          <w:lang w:val="en-US" w:eastAsia="zh-CN" w:bidi="ar-SA"/>
        </w:rPr>
      </w:pPr>
    </w:p>
    <w:p w14:paraId="03CEBDC2">
      <w:pPr>
        <w:keepNext w:val="0"/>
        <w:keepLines w:val="0"/>
        <w:pageBreakBefore w:val="0"/>
        <w:widowControl w:val="0"/>
        <w:tabs>
          <w:tab w:val="left" w:pos="743"/>
          <w:tab w:val="left" w:pos="5068"/>
          <w:tab w:val="left" w:pos="5697"/>
          <w:tab w:val="left" w:pos="9214"/>
        </w:tabs>
        <w:kinsoku w:val="0"/>
        <w:wordWrap/>
        <w:overflowPunct w:val="0"/>
        <w:topLinePunct w:val="0"/>
        <w:autoSpaceDE w:val="0"/>
        <w:autoSpaceDN w:val="0"/>
        <w:bidi w:val="0"/>
        <w:adjustRightInd w:val="0"/>
        <w:snapToGrid/>
        <w:spacing w:beforeLines="0" w:after="0" w:afterLines="0" w:line="520" w:lineRule="exact"/>
        <w:ind w:left="0" w:leftChars="0" w:right="0" w:firstLine="0"/>
        <w:jc w:val="both"/>
        <w:textAlignment w:val="auto"/>
        <w:outlineLvl w:val="9"/>
        <w:rPr>
          <w:rFonts w:hint="eastAsia" w:ascii="宋体" w:hAnsi="宋体" w:eastAsia="宋体" w:cs="宋体"/>
          <w:spacing w:val="0"/>
          <w:w w:val="100"/>
          <w:kern w:val="2"/>
          <w:sz w:val="24"/>
          <w:szCs w:val="24"/>
          <w:highlight w:val="none"/>
          <w:lang w:val="en-US" w:eastAsia="zh-CN" w:bidi="ar-SA"/>
        </w:rPr>
      </w:pPr>
      <w:r>
        <w:rPr>
          <w:rFonts w:hint="eastAsia" w:ascii="宋体" w:hAnsi="宋体" w:eastAsia="宋体" w:cs="宋体"/>
          <w:spacing w:val="0"/>
          <w:w w:val="100"/>
          <w:kern w:val="2"/>
          <w:sz w:val="24"/>
          <w:szCs w:val="24"/>
          <w:highlight w:val="none"/>
          <w:lang w:val="en-US" w:eastAsia="zh-CN" w:bidi="ar-SA"/>
        </w:rPr>
        <w:t>账</w:t>
      </w:r>
      <w:r>
        <w:rPr>
          <w:rFonts w:hint="eastAsia" w:ascii="宋体" w:hAnsi="宋体" w:eastAsia="宋体" w:cs="宋体"/>
          <w:spacing w:val="0"/>
          <w:w w:val="100"/>
          <w:kern w:val="2"/>
          <w:sz w:val="24"/>
          <w:szCs w:val="24"/>
          <w:highlight w:val="none"/>
          <w:lang w:val="en-US" w:eastAsia="zh-CN" w:bidi="ar-SA"/>
        </w:rPr>
        <w:tab/>
      </w:r>
      <w:r>
        <w:rPr>
          <w:rFonts w:hint="eastAsia" w:ascii="宋体" w:hAnsi="宋体" w:eastAsia="宋体" w:cs="宋体"/>
          <w:spacing w:val="0"/>
          <w:w w:val="100"/>
          <w:kern w:val="2"/>
          <w:sz w:val="24"/>
          <w:szCs w:val="24"/>
          <w:highlight w:val="none"/>
          <w:lang w:val="en-US" w:eastAsia="zh-CN" w:bidi="ar-SA"/>
        </w:rPr>
        <w:t>号：</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spacing w:val="0"/>
          <w:w w:val="100"/>
          <w:kern w:val="2"/>
          <w:sz w:val="24"/>
          <w:szCs w:val="24"/>
          <w:highlight w:val="none"/>
          <w:u w:val="none"/>
          <w:lang w:val="en-US" w:eastAsia="zh-CN" w:bidi="ar-SA"/>
        </w:rPr>
        <w:t xml:space="preserve">     </w:t>
      </w:r>
      <w:r>
        <w:rPr>
          <w:rFonts w:hint="eastAsia" w:ascii="宋体" w:hAnsi="宋体" w:cs="宋体"/>
          <w:spacing w:val="0"/>
          <w:w w:val="100"/>
          <w:kern w:val="2"/>
          <w:sz w:val="24"/>
          <w:szCs w:val="24"/>
          <w:highlight w:val="none"/>
          <w:u w:val="none"/>
          <w:lang w:val="en-US" w:eastAsia="zh-CN" w:bidi="ar-SA"/>
        </w:rPr>
        <w:t xml:space="preserve">      </w:t>
      </w:r>
      <w:r>
        <w:rPr>
          <w:rFonts w:hint="eastAsia" w:ascii="宋体" w:hAnsi="宋体" w:eastAsia="宋体" w:cs="宋体"/>
          <w:spacing w:val="0"/>
          <w:w w:val="100"/>
          <w:kern w:val="2"/>
          <w:sz w:val="24"/>
          <w:szCs w:val="24"/>
          <w:highlight w:val="none"/>
          <w:lang w:val="en-US" w:eastAsia="zh-CN" w:bidi="ar-SA"/>
        </w:rPr>
        <w:t>账  号：</w:t>
      </w:r>
      <w:r>
        <w:rPr>
          <w:rFonts w:hint="eastAsia" w:ascii="宋体" w:hAnsi="宋体" w:eastAsia="宋体" w:cs="宋体"/>
          <w:spacing w:val="0"/>
          <w:w w:val="100"/>
          <w:kern w:val="2"/>
          <w:sz w:val="24"/>
          <w:szCs w:val="24"/>
          <w:highlight w:val="none"/>
          <w:u w:val="single"/>
          <w:lang w:val="en-US" w:eastAsia="zh-CN" w:bidi="ar-SA"/>
        </w:rPr>
        <w:t xml:space="preserve"> </w:t>
      </w:r>
      <w:r>
        <w:rPr>
          <w:rFonts w:hint="eastAsia" w:ascii="宋体" w:hAnsi="宋体" w:eastAsia="宋体" w:cs="宋体"/>
          <w:b w:val="0"/>
          <w:bCs w:val="0"/>
          <w:spacing w:val="0"/>
          <w:w w:val="100"/>
          <w:kern w:val="2"/>
          <w:position w:val="0"/>
          <w:sz w:val="24"/>
          <w:szCs w:val="24"/>
          <w:highlight w:val="none"/>
          <w:u w:val="single"/>
          <w:lang w:val="en-US" w:eastAsia="zh-CN" w:bidi="ar-SA"/>
        </w:rPr>
        <w:t xml:space="preserve">                     </w:t>
      </w:r>
    </w:p>
    <w:p w14:paraId="6192F63C">
      <w:pPr>
        <w:keepNext w:val="0"/>
        <w:keepLines w:val="0"/>
        <w:pageBreakBefore w:val="0"/>
        <w:widowControl w:val="0"/>
        <w:wordWrap/>
        <w:topLinePunct w:val="0"/>
        <w:bidi w:val="0"/>
        <w:snapToGrid/>
        <w:spacing w:line="520" w:lineRule="exact"/>
        <w:ind w:firstLine="480" w:firstLineChars="200"/>
        <w:textAlignment w:val="auto"/>
        <w:outlineLvl w:val="9"/>
        <w:rPr>
          <w:rFonts w:hint="eastAsia" w:ascii="宋体" w:hAnsi="宋体" w:eastAsia="宋体" w:cs="宋体"/>
          <w:sz w:val="24"/>
          <w:szCs w:val="24"/>
          <w:highlight w:val="none"/>
        </w:rPr>
      </w:pPr>
    </w:p>
    <w:p w14:paraId="46C8B8CA">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left="0" w:leftChars="0" w:right="0" w:firstLine="480" w:firstLineChars="200"/>
        <w:jc w:val="righ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时间： </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 xml:space="preserve"> 年</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月</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日</w:t>
      </w:r>
    </w:p>
    <w:p w14:paraId="71E79A93">
      <w:pPr>
        <w:keepNext w:val="0"/>
        <w:keepLines w:val="0"/>
        <w:pageBreakBefore w:val="0"/>
        <w:widowControl w:val="0"/>
        <w:kinsoku w:val="0"/>
        <w:wordWrap/>
        <w:overflowPunct w:val="0"/>
        <w:topLinePunct w:val="0"/>
        <w:autoSpaceDE w:val="0"/>
        <w:autoSpaceDN w:val="0"/>
        <w:bidi w:val="0"/>
        <w:adjustRightInd w:val="0"/>
        <w:snapToGrid/>
        <w:spacing w:beforeLines="0" w:after="0" w:afterLines="0" w:line="520" w:lineRule="exact"/>
        <w:ind w:right="0"/>
        <w:jc w:val="both"/>
        <w:textAlignment w:val="auto"/>
        <w:outlineLvl w:val="9"/>
        <w:rPr>
          <w:rFonts w:hint="eastAsia" w:ascii="宋体" w:hAnsi="宋体" w:eastAsia="宋体" w:cs="宋体"/>
          <w:kern w:val="2"/>
          <w:sz w:val="24"/>
          <w:szCs w:val="24"/>
          <w:highlight w:val="none"/>
          <w:lang w:val="en-US" w:eastAsia="zh-CN" w:bidi="ar-SA"/>
        </w:rPr>
      </w:pPr>
    </w:p>
    <w:p w14:paraId="15BC68EA">
      <w:pPr>
        <w:pStyle w:val="8"/>
        <w:rPr>
          <w:rFonts w:hint="eastAsia" w:ascii="宋体" w:hAnsi="宋体" w:eastAsia="宋体" w:cs="宋体"/>
          <w:kern w:val="2"/>
          <w:sz w:val="24"/>
          <w:szCs w:val="24"/>
          <w:highlight w:val="none"/>
          <w:lang w:val="en-US" w:eastAsia="zh-CN" w:bidi="ar-SA"/>
        </w:rPr>
      </w:pPr>
    </w:p>
    <w:p w14:paraId="04A8B4A9">
      <w:pPr>
        <w:pStyle w:val="8"/>
        <w:rPr>
          <w:rFonts w:hint="eastAsia" w:ascii="宋体" w:hAnsi="宋体" w:eastAsia="宋体" w:cs="宋体"/>
          <w:kern w:val="2"/>
          <w:sz w:val="24"/>
          <w:szCs w:val="24"/>
          <w:highlight w:val="none"/>
          <w:lang w:val="en-US" w:eastAsia="zh-CN" w:bidi="ar-SA"/>
        </w:rPr>
      </w:pPr>
    </w:p>
    <w:p w14:paraId="64854797">
      <w:pPr>
        <w:pStyle w:val="8"/>
        <w:rPr>
          <w:rFonts w:hint="eastAsia" w:ascii="宋体" w:hAnsi="宋体" w:eastAsia="宋体" w:cs="宋体"/>
          <w:kern w:val="2"/>
          <w:sz w:val="24"/>
          <w:szCs w:val="24"/>
          <w:highlight w:val="none"/>
          <w:lang w:val="en-US" w:eastAsia="zh-CN" w:bidi="ar-SA"/>
        </w:rPr>
      </w:pPr>
    </w:p>
    <w:p w14:paraId="492A1C8A">
      <w:pPr>
        <w:pStyle w:val="8"/>
        <w:rPr>
          <w:rFonts w:hint="eastAsia" w:ascii="宋体" w:hAnsi="宋体" w:eastAsia="宋体" w:cs="宋体"/>
          <w:kern w:val="2"/>
          <w:sz w:val="24"/>
          <w:szCs w:val="24"/>
          <w:highlight w:val="none"/>
          <w:lang w:val="en-US" w:eastAsia="zh-CN" w:bidi="ar-SA"/>
        </w:rPr>
      </w:pPr>
    </w:p>
    <w:p w14:paraId="55625CF9">
      <w:pPr>
        <w:pStyle w:val="8"/>
        <w:rPr>
          <w:rFonts w:hint="eastAsia" w:ascii="宋体" w:hAnsi="宋体" w:eastAsia="宋体" w:cs="宋体"/>
          <w:kern w:val="2"/>
          <w:sz w:val="24"/>
          <w:szCs w:val="24"/>
          <w:highlight w:val="none"/>
          <w:lang w:val="en-US" w:eastAsia="zh-CN" w:bidi="ar-SA"/>
        </w:rPr>
      </w:pPr>
    </w:p>
    <w:p w14:paraId="1E9CC81A">
      <w:pPr>
        <w:keepNext/>
        <w:keepLines/>
        <w:pageBreakBefore w:val="0"/>
        <w:widowControl w:val="0"/>
        <w:wordWrap/>
        <w:topLinePunct w:val="0"/>
        <w:bidi w:val="0"/>
        <w:spacing w:line="520" w:lineRule="exact"/>
        <w:jc w:val="center"/>
        <w:outlineLvl w:val="1"/>
        <w:rPr>
          <w:rFonts w:hint="eastAsia" w:ascii="宋体" w:hAnsi="宋体" w:eastAsia="宋体" w:cs="宋体"/>
          <w:b/>
          <w:bCs/>
          <w:color w:val="000000"/>
          <w:kern w:val="2"/>
          <w:sz w:val="24"/>
          <w:szCs w:val="24"/>
          <w:highlight w:val="none"/>
          <w:lang w:val="en-US" w:eastAsia="zh-CN" w:bidi="ar-SA"/>
        </w:rPr>
      </w:pPr>
      <w:bookmarkStart w:id="74" w:name="_Toc221951110"/>
      <w:bookmarkStart w:id="75" w:name="_Toc229305386"/>
      <w:bookmarkStart w:id="76" w:name="_Toc222033877"/>
      <w:bookmarkStart w:id="77" w:name="_Toc222031028"/>
      <w:bookmarkStart w:id="78" w:name="_Toc221948340"/>
      <w:bookmarkStart w:id="79" w:name="_Toc222029526"/>
      <w:bookmarkStart w:id="80" w:name="_Toc20346"/>
      <w:bookmarkStart w:id="81" w:name="_Toc222032695"/>
      <w:r>
        <w:rPr>
          <w:rFonts w:hint="eastAsia" w:ascii="宋体" w:hAnsi="宋体" w:eastAsia="宋体" w:cs="宋体"/>
          <w:b/>
          <w:bCs/>
          <w:color w:val="000000"/>
          <w:kern w:val="2"/>
          <w:sz w:val="24"/>
          <w:szCs w:val="24"/>
          <w:highlight w:val="none"/>
          <w:lang w:val="en-US" w:eastAsia="zh-CN" w:bidi="ar-SA"/>
        </w:rPr>
        <w:t>第二部分 专用合同条款</w:t>
      </w:r>
      <w:bookmarkEnd w:id="74"/>
      <w:bookmarkEnd w:id="75"/>
      <w:bookmarkEnd w:id="76"/>
      <w:bookmarkEnd w:id="77"/>
      <w:bookmarkEnd w:id="78"/>
      <w:bookmarkEnd w:id="79"/>
      <w:bookmarkEnd w:id="80"/>
      <w:bookmarkEnd w:id="81"/>
    </w:p>
    <w:p w14:paraId="49AC5264">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4"/>
          <w:szCs w:val="24"/>
          <w:highlight w:val="none"/>
          <w:lang w:val="en-US" w:eastAsia="zh-CN" w:bidi="ar-SA"/>
        </w:rPr>
      </w:pPr>
      <w:bookmarkStart w:id="82" w:name="_Toc221951111"/>
      <w:bookmarkStart w:id="83" w:name="_Toc222029527"/>
      <w:bookmarkStart w:id="84" w:name="_Toc23929"/>
      <w:bookmarkStart w:id="85" w:name="_Toc222031029"/>
      <w:bookmarkStart w:id="86" w:name="_Toc222032696"/>
      <w:bookmarkStart w:id="87" w:name="_Toc229305387"/>
      <w:bookmarkStart w:id="88" w:name="_Toc222033878"/>
      <w:r>
        <w:rPr>
          <w:rFonts w:hint="eastAsia" w:ascii="宋体" w:hAnsi="宋体" w:eastAsia="宋体" w:cs="宋体"/>
          <w:b/>
          <w:bCs/>
          <w:color w:val="000000"/>
          <w:kern w:val="2"/>
          <w:sz w:val="24"/>
          <w:szCs w:val="24"/>
          <w:highlight w:val="none"/>
          <w:lang w:val="en-US" w:eastAsia="zh-CN" w:bidi="ar-SA"/>
        </w:rPr>
        <w:t>1．一般约定</w:t>
      </w:r>
      <w:bookmarkEnd w:id="82"/>
      <w:bookmarkEnd w:id="83"/>
      <w:bookmarkEnd w:id="84"/>
      <w:bookmarkEnd w:id="85"/>
      <w:bookmarkEnd w:id="86"/>
      <w:bookmarkEnd w:id="87"/>
      <w:bookmarkEnd w:id="88"/>
    </w:p>
    <w:p w14:paraId="79DB3E45">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89" w:name="_Toc221951112"/>
      <w:r>
        <w:rPr>
          <w:rFonts w:hint="eastAsia" w:ascii="宋体" w:hAnsi="宋体" w:eastAsia="宋体" w:cs="宋体"/>
          <w:bCs/>
          <w:color w:val="000000"/>
          <w:kern w:val="2"/>
          <w:sz w:val="24"/>
          <w:szCs w:val="24"/>
          <w:highlight w:val="none"/>
          <w:lang w:val="en-US" w:eastAsia="zh-CN" w:bidi="ar-SA"/>
        </w:rPr>
        <w:t>1.1  词语定义</w:t>
      </w:r>
      <w:bookmarkEnd w:id="89"/>
    </w:p>
    <w:p w14:paraId="358EA07C">
      <w:pPr>
        <w:pageBreakBefore w:val="0"/>
        <w:wordWrap/>
        <w:topLinePunct w:val="0"/>
        <w:bidi w:val="0"/>
        <w:spacing w:line="520" w:lineRule="exact"/>
        <w:rPr>
          <w:rFonts w:hint="eastAsia" w:ascii="宋体" w:hAnsi="宋体" w:eastAsia="宋体" w:cs="宋体"/>
          <w:color w:val="auto"/>
          <w:sz w:val="24"/>
          <w:szCs w:val="24"/>
          <w:highlight w:val="none"/>
        </w:rPr>
      </w:pPr>
      <w:bookmarkStart w:id="90" w:name="_Toc221951113"/>
      <w:r>
        <w:rPr>
          <w:rFonts w:hint="eastAsia" w:ascii="宋体" w:hAnsi="宋体" w:eastAsia="宋体" w:cs="宋体"/>
          <w:color w:val="auto"/>
          <w:sz w:val="24"/>
          <w:szCs w:val="24"/>
          <w:highlight w:val="none"/>
        </w:rPr>
        <w:t>1.1.2  合同当事人和人员</w:t>
      </w:r>
      <w:bookmarkEnd w:id="90"/>
    </w:p>
    <w:p w14:paraId="7716FCE8">
      <w:pPr>
        <w:pageBreakBefore w:val="0"/>
        <w:wordWrap/>
        <w:topLinePunct w:val="0"/>
        <w:bidi w:val="0"/>
        <w:spacing w:line="520" w:lineRule="exact"/>
        <w:rPr>
          <w:rFonts w:hint="eastAsia" w:ascii="宋体" w:hAnsi="宋体" w:eastAsia="宋体" w:cs="宋体"/>
          <w:color w:val="auto"/>
          <w:sz w:val="24"/>
          <w:szCs w:val="24"/>
          <w:highlight w:val="none"/>
        </w:rPr>
      </w:pPr>
      <w:bookmarkStart w:id="91" w:name="_Toc221951114"/>
      <w:r>
        <w:rPr>
          <w:rFonts w:hint="eastAsia" w:ascii="宋体" w:hAnsi="宋体" w:eastAsia="宋体" w:cs="宋体"/>
          <w:color w:val="auto"/>
          <w:sz w:val="24"/>
          <w:szCs w:val="24"/>
          <w:highlight w:val="none"/>
        </w:rPr>
        <w:t>1.1.2.2  发包人：</w:t>
      </w:r>
      <w:r>
        <w:rPr>
          <w:rFonts w:hint="eastAsia" w:ascii="宋体" w:hAnsi="宋体" w:eastAsia="宋体" w:cs="宋体"/>
          <w:color w:val="auto"/>
          <w:sz w:val="24"/>
          <w:szCs w:val="24"/>
          <w:highlight w:val="none"/>
          <w:u w:val="single"/>
          <w:lang w:val="en-US" w:eastAsia="zh-CN"/>
        </w:rPr>
        <w:t xml:space="preserve"> 旬阳市段家河镇人民政府 </w:t>
      </w:r>
      <w:r>
        <w:rPr>
          <w:rFonts w:hint="eastAsia" w:ascii="宋体" w:hAnsi="宋体" w:eastAsia="宋体" w:cs="宋体"/>
          <w:color w:val="auto"/>
          <w:sz w:val="24"/>
          <w:szCs w:val="24"/>
          <w:highlight w:val="none"/>
        </w:rPr>
        <w:t>。</w:t>
      </w:r>
      <w:bookmarkEnd w:id="91"/>
    </w:p>
    <w:p w14:paraId="7352EBE0">
      <w:pPr>
        <w:pageBreakBefore w:val="0"/>
        <w:wordWrap/>
        <w:topLinePunct w:val="0"/>
        <w:bidi w:val="0"/>
        <w:adjustRightInd w:val="0"/>
        <w:snapToGrid w:val="0"/>
        <w:spacing w:line="520" w:lineRule="exact"/>
        <w:ind w:left="4560" w:leftChars="0" w:hanging="4560" w:hangingChars="1900"/>
        <w:textAlignment w:val="bottom"/>
        <w:rPr>
          <w:rFonts w:hint="eastAsia" w:ascii="宋体" w:hAnsi="宋体" w:eastAsia="宋体" w:cs="宋体"/>
          <w:color w:val="auto"/>
          <w:sz w:val="24"/>
          <w:szCs w:val="24"/>
          <w:highlight w:val="none"/>
          <w:u w:val="single"/>
        </w:rPr>
      </w:pPr>
      <w:bookmarkStart w:id="92" w:name="_Toc221951115"/>
      <w:r>
        <w:rPr>
          <w:rFonts w:hint="eastAsia" w:ascii="宋体" w:hAnsi="宋体" w:eastAsia="宋体" w:cs="宋体"/>
          <w:color w:val="auto"/>
          <w:sz w:val="24"/>
          <w:szCs w:val="24"/>
          <w:highlight w:val="none"/>
        </w:rPr>
        <w:t>1.1.2.3  承包人：</w:t>
      </w:r>
      <w:r>
        <w:rPr>
          <w:rFonts w:hint="eastAsia" w:ascii="宋体" w:hAnsi="宋体" w:eastAsia="宋体" w:cs="宋体"/>
          <w:b w:val="0"/>
          <w:bCs w:val="0"/>
          <w:i w:val="0"/>
          <w:iCs w:val="0"/>
          <w:smallCaps w:val="0"/>
          <w:strike w:val="0"/>
          <w:color w:val="auto"/>
          <w:spacing w:val="0"/>
          <w:w w:val="100"/>
          <w:position w:val="0"/>
          <w:sz w:val="24"/>
          <w:szCs w:val="24"/>
          <w:highlight w:val="none"/>
          <w:u w:val="single"/>
          <w:shd w:val="clear" w:color="auto" w:fill="auto"/>
          <w:lang w:val="en-US" w:eastAsia="zh-CN" w:bidi="zh-TW"/>
        </w:rPr>
        <w:t xml:space="preserve">                                       </w:t>
      </w:r>
      <w:r>
        <w:rPr>
          <w:rFonts w:hint="eastAsia" w:ascii="宋体" w:hAnsi="宋体" w:eastAsia="宋体" w:cs="宋体"/>
          <w:color w:val="auto"/>
          <w:sz w:val="24"/>
          <w:szCs w:val="24"/>
          <w:highlight w:val="none"/>
          <w:u w:val="single"/>
          <w:lang w:eastAsia="zh-CN"/>
        </w:rPr>
        <w:t>。</w:t>
      </w:r>
      <w:bookmarkEnd w:id="92"/>
    </w:p>
    <w:p w14:paraId="11CB9BF5">
      <w:pPr>
        <w:pageBreakBefore w:val="0"/>
        <w:wordWrap/>
        <w:topLinePunct w:val="0"/>
        <w:bidi w:val="0"/>
        <w:spacing w:line="520" w:lineRule="exact"/>
        <w:rPr>
          <w:rFonts w:hint="eastAsia" w:ascii="宋体" w:hAnsi="宋体" w:eastAsia="宋体" w:cs="宋体"/>
          <w:color w:val="auto"/>
          <w:sz w:val="24"/>
          <w:szCs w:val="24"/>
          <w:highlight w:val="none"/>
        </w:rPr>
      </w:pPr>
      <w:bookmarkStart w:id="93" w:name="_Toc221951116"/>
      <w:r>
        <w:rPr>
          <w:rFonts w:hint="eastAsia" w:ascii="宋体" w:hAnsi="宋体" w:eastAsia="宋体" w:cs="宋体"/>
          <w:color w:val="auto"/>
          <w:sz w:val="24"/>
          <w:szCs w:val="24"/>
          <w:highlight w:val="none"/>
        </w:rPr>
        <w:t>1.1.2.5  分包人：</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bookmarkEnd w:id="93"/>
    </w:p>
    <w:p w14:paraId="5AEDA787">
      <w:pPr>
        <w:pageBreakBefore w:val="0"/>
        <w:wordWrap/>
        <w:topLinePunct w:val="0"/>
        <w:bidi w:val="0"/>
        <w:spacing w:line="520" w:lineRule="exact"/>
        <w:rPr>
          <w:rFonts w:hint="eastAsia" w:ascii="宋体" w:hAnsi="宋体" w:eastAsia="宋体" w:cs="宋体"/>
          <w:color w:val="auto"/>
          <w:kern w:val="0"/>
          <w:sz w:val="24"/>
          <w:szCs w:val="24"/>
          <w:highlight w:val="none"/>
          <w:u w:val="single"/>
        </w:rPr>
      </w:pPr>
      <w:bookmarkStart w:id="94" w:name="_Toc221951117"/>
      <w:r>
        <w:rPr>
          <w:rFonts w:hint="eastAsia" w:ascii="宋体" w:hAnsi="宋体" w:eastAsia="宋体" w:cs="宋体"/>
          <w:color w:val="auto"/>
          <w:sz w:val="24"/>
          <w:szCs w:val="24"/>
          <w:highlight w:val="none"/>
        </w:rPr>
        <w:t>1.1.2.6  监理人：</w:t>
      </w:r>
      <w:bookmarkEnd w:id="94"/>
      <w:bookmarkStart w:id="95" w:name="_Toc221951125"/>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w:t>
      </w:r>
    </w:p>
    <w:p w14:paraId="558A990D">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日期</w:t>
      </w:r>
      <w:bookmarkEnd w:id="95"/>
      <w:r>
        <w:rPr>
          <w:rFonts w:hint="eastAsia" w:ascii="宋体" w:hAnsi="宋体" w:eastAsia="宋体" w:cs="宋体"/>
          <w:color w:val="auto"/>
          <w:sz w:val="24"/>
          <w:szCs w:val="24"/>
          <w:highlight w:val="none"/>
        </w:rPr>
        <w:t xml:space="preserve"> ：</w:t>
      </w:r>
    </w:p>
    <w:p w14:paraId="401D0740">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1.1.4.2  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w:t>
      </w:r>
    </w:p>
    <w:p w14:paraId="2C11437A">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1.1.4.3  工期：总工期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日历天。</w:t>
      </w:r>
    </w:p>
    <w:p w14:paraId="7AB29192">
      <w:pPr>
        <w:pageBreakBefore w:val="0"/>
        <w:wordWrap/>
        <w:topLinePunct w:val="0"/>
        <w:bidi w:val="0"/>
        <w:spacing w:line="5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  竣工日期：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w:t>
      </w:r>
      <w:r>
        <w:rPr>
          <w:rFonts w:hint="eastAsia" w:ascii="宋体" w:hAnsi="宋体" w:eastAsia="宋体" w:cs="宋体"/>
          <w:color w:val="auto"/>
          <w:sz w:val="24"/>
          <w:szCs w:val="24"/>
          <w:highlight w:val="none"/>
        </w:rPr>
        <w:t xml:space="preserve">。  </w:t>
      </w:r>
    </w:p>
    <w:p w14:paraId="0FF27502">
      <w:pPr>
        <w:pageBreakBefore w:val="0"/>
        <w:wordWrap/>
        <w:topLinePunct w:val="0"/>
        <w:bidi w:val="0"/>
        <w:spacing w:line="520" w:lineRule="exact"/>
        <w:rPr>
          <w:rFonts w:hint="eastAsia" w:ascii="宋体" w:hAnsi="宋体" w:eastAsia="宋体" w:cs="宋体"/>
          <w:color w:val="000000"/>
          <w:sz w:val="24"/>
          <w:szCs w:val="24"/>
          <w:highlight w:val="none"/>
        </w:rPr>
      </w:pPr>
      <w:bookmarkStart w:id="96" w:name="_Toc221951126"/>
      <w:r>
        <w:rPr>
          <w:rFonts w:hint="eastAsia" w:ascii="宋体" w:hAnsi="宋体" w:eastAsia="宋体" w:cs="宋体"/>
          <w:color w:val="000000"/>
          <w:sz w:val="24"/>
          <w:szCs w:val="24"/>
          <w:highlight w:val="none"/>
        </w:rPr>
        <w:t>1.1.4.5  缺陷责任期：</w:t>
      </w:r>
      <w:r>
        <w:rPr>
          <w:rFonts w:hint="eastAsia" w:ascii="宋体" w:hAnsi="宋体" w:eastAsia="宋体" w:cs="宋体"/>
          <w:color w:val="000000"/>
          <w:sz w:val="24"/>
          <w:szCs w:val="24"/>
          <w:highlight w:val="none"/>
          <w:u w:val="single"/>
        </w:rPr>
        <w:t>工程竣工验收合格后1年。</w:t>
      </w:r>
      <w:bookmarkEnd w:id="96"/>
    </w:p>
    <w:p w14:paraId="77457780">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97" w:name="_Toc221951127"/>
      <w:r>
        <w:rPr>
          <w:rFonts w:hint="eastAsia" w:ascii="宋体" w:hAnsi="宋体" w:eastAsia="宋体" w:cs="宋体"/>
          <w:bCs/>
          <w:color w:val="000000"/>
          <w:kern w:val="2"/>
          <w:sz w:val="24"/>
          <w:szCs w:val="24"/>
          <w:highlight w:val="none"/>
          <w:lang w:val="en-US" w:eastAsia="zh-CN" w:bidi="ar-SA"/>
        </w:rPr>
        <w:t>1.4  合同文件的优先顺序</w:t>
      </w:r>
      <w:bookmarkEnd w:id="97"/>
      <w:bookmarkStart w:id="98" w:name="_Toc221951129"/>
    </w:p>
    <w:p w14:paraId="0B59B751">
      <w:pPr>
        <w:pageBreakBefore w:val="0"/>
        <w:wordWrap/>
        <w:topLinePunct w:val="0"/>
        <w:bidi w:val="0"/>
        <w:spacing w:line="520" w:lineRule="exact"/>
        <w:ind w:firstLine="120" w:firstLineChars="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进</w:t>
      </w:r>
      <w:r>
        <w:rPr>
          <w:rFonts w:hint="eastAsia" w:ascii="宋体" w:hAnsi="宋体" w:eastAsia="宋体" w:cs="宋体"/>
          <w:color w:val="000000"/>
          <w:sz w:val="24"/>
          <w:szCs w:val="24"/>
          <w:highlight w:val="none"/>
          <w:lang w:eastAsia="zh-CN"/>
        </w:rPr>
        <w:t>入</w:t>
      </w:r>
      <w:r>
        <w:rPr>
          <w:rFonts w:hint="eastAsia" w:ascii="宋体" w:hAnsi="宋体" w:eastAsia="宋体" w:cs="宋体"/>
          <w:color w:val="000000"/>
          <w:sz w:val="24"/>
          <w:szCs w:val="24"/>
          <w:highlight w:val="none"/>
        </w:rPr>
        <w:t>合同的各项文件及其优先顺序是：</w:t>
      </w:r>
    </w:p>
    <w:p w14:paraId="0E97AD0D">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（1）本合同协议书（包括补充协议） </w:t>
      </w:r>
    </w:p>
    <w:p w14:paraId="52344133">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（2）承建通知书 </w:t>
      </w:r>
    </w:p>
    <w:p w14:paraId="6A9D9C84">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（3）本合同专用条款 </w:t>
      </w:r>
    </w:p>
    <w:p w14:paraId="770B2409">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（4）本合同通用条款 </w:t>
      </w:r>
    </w:p>
    <w:p w14:paraId="165CCF5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（5）招标文件及其附件</w:t>
      </w:r>
    </w:p>
    <w:p w14:paraId="1E8C962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（6）投标书及其附件 </w:t>
      </w:r>
    </w:p>
    <w:p w14:paraId="388A29D6">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（7）标准、规范及有关技术文件</w:t>
      </w:r>
    </w:p>
    <w:p w14:paraId="0BDC774A">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（8）已标价的工程量清单</w:t>
      </w:r>
    </w:p>
    <w:p w14:paraId="54DD62B1">
      <w:pPr>
        <w:pageBreakBefore w:val="0"/>
        <w:widowControl/>
        <w:wordWrap/>
        <w:topLinePunct w:val="0"/>
        <w:bidi w:val="0"/>
        <w:snapToGrid w:val="0"/>
        <w:spacing w:line="520" w:lineRule="exact"/>
        <w:ind w:left="0" w:firstLine="55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（9）其他合同文件</w:t>
      </w:r>
    </w:p>
    <w:bookmarkEnd w:id="98"/>
    <w:p w14:paraId="438C9A1E">
      <w:pPr>
        <w:keepNext/>
        <w:keepLines/>
        <w:pageBreakBefore w:val="0"/>
        <w:widowControl w:val="0"/>
        <w:wordWrap/>
        <w:topLinePunct w:val="0"/>
        <w:bidi w:val="0"/>
        <w:spacing w:line="520" w:lineRule="exact"/>
        <w:jc w:val="both"/>
        <w:outlineLvl w:val="2"/>
        <w:rPr>
          <w:rFonts w:hint="eastAsia" w:ascii="宋体" w:hAnsi="宋体" w:eastAsia="宋体" w:cs="宋体"/>
          <w:b/>
          <w:bCs/>
          <w:color w:val="auto"/>
          <w:kern w:val="2"/>
          <w:sz w:val="24"/>
          <w:szCs w:val="24"/>
          <w:highlight w:val="none"/>
          <w:lang w:val="en-US" w:eastAsia="zh-CN" w:bidi="ar-SA"/>
        </w:rPr>
      </w:pPr>
      <w:bookmarkStart w:id="99" w:name="_Toc222029528"/>
      <w:bookmarkStart w:id="100" w:name="_Toc221951131"/>
      <w:bookmarkStart w:id="101" w:name="_Toc222033879"/>
      <w:bookmarkStart w:id="102" w:name="_Toc222032697"/>
      <w:bookmarkStart w:id="103" w:name="_Toc222031030"/>
      <w:bookmarkStart w:id="104" w:name="_Toc229305388"/>
      <w:r>
        <w:rPr>
          <w:rFonts w:hint="eastAsia" w:ascii="宋体" w:hAnsi="宋体" w:eastAsia="宋体" w:cs="宋体"/>
          <w:b/>
          <w:bCs/>
          <w:color w:val="auto"/>
          <w:kern w:val="2"/>
          <w:sz w:val="24"/>
          <w:szCs w:val="24"/>
          <w:highlight w:val="none"/>
          <w:lang w:val="en-US" w:eastAsia="zh-CN" w:bidi="ar-SA"/>
        </w:rPr>
        <w:t>2  发包人义务</w:t>
      </w:r>
      <w:bookmarkEnd w:id="99"/>
      <w:bookmarkEnd w:id="100"/>
      <w:bookmarkEnd w:id="101"/>
      <w:bookmarkEnd w:id="102"/>
      <w:bookmarkEnd w:id="103"/>
      <w:bookmarkEnd w:id="104"/>
    </w:p>
    <w:p w14:paraId="4005560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auto"/>
          <w:kern w:val="2"/>
          <w:sz w:val="24"/>
          <w:szCs w:val="24"/>
          <w:highlight w:val="none"/>
          <w:lang w:val="en-US" w:eastAsia="zh-CN" w:bidi="ar-SA"/>
        </w:rPr>
      </w:pPr>
      <w:bookmarkStart w:id="105" w:name="_Toc221951132"/>
      <w:r>
        <w:rPr>
          <w:rFonts w:hint="eastAsia" w:ascii="宋体" w:hAnsi="宋体" w:eastAsia="宋体" w:cs="宋体"/>
          <w:b/>
          <w:bCs/>
          <w:color w:val="auto"/>
          <w:kern w:val="2"/>
          <w:sz w:val="24"/>
          <w:szCs w:val="24"/>
          <w:highlight w:val="none"/>
          <w:lang w:val="en-US" w:eastAsia="zh-CN" w:bidi="ar-SA"/>
        </w:rPr>
        <w:t>2.3  提供施工场地</w:t>
      </w:r>
      <w:bookmarkEnd w:id="105"/>
    </w:p>
    <w:p w14:paraId="45BEF5E7">
      <w:pPr>
        <w:pageBreakBefore w:val="0"/>
        <w:wordWrap/>
        <w:topLinePunct w:val="0"/>
        <w:bidi w:val="0"/>
        <w:spacing w:line="520" w:lineRule="exact"/>
        <w:ind w:right="0" w:firstLine="480"/>
        <w:rPr>
          <w:rFonts w:hint="eastAsia" w:ascii="宋体" w:hAnsi="宋体" w:eastAsia="宋体" w:cs="宋体"/>
          <w:color w:val="auto"/>
          <w:sz w:val="24"/>
          <w:szCs w:val="24"/>
          <w:highlight w:val="none"/>
          <w:u w:val="none"/>
        </w:rPr>
      </w:pPr>
      <w:bookmarkStart w:id="106" w:name="_Toc221951133"/>
      <w:r>
        <w:rPr>
          <w:rFonts w:hint="eastAsia" w:ascii="宋体" w:hAnsi="宋体" w:eastAsia="宋体" w:cs="宋体"/>
          <w:color w:val="auto"/>
          <w:sz w:val="24"/>
          <w:szCs w:val="24"/>
          <w:highlight w:val="none"/>
        </w:rPr>
        <w:t>2.3.2</w:t>
      </w:r>
      <w:bookmarkEnd w:id="106"/>
      <w:r>
        <w:rPr>
          <w:rFonts w:hint="eastAsia" w:ascii="宋体" w:hAnsi="宋体" w:eastAsia="宋体" w:cs="宋体"/>
          <w:color w:val="auto"/>
          <w:sz w:val="24"/>
          <w:szCs w:val="24"/>
          <w:highlight w:val="none"/>
        </w:rPr>
        <w:t>发包人提供的施工场地范围为：永久性施工占地，由发包人提供；施工临时用地，由施工单位自行解决。本合同工程施工所需的土地、拆迁费用及青苗赔偿费等由承包人承担</w:t>
      </w:r>
      <w:r>
        <w:rPr>
          <w:rFonts w:hint="eastAsia" w:ascii="宋体" w:hAnsi="宋体" w:eastAsia="宋体" w:cs="宋体"/>
          <w:color w:val="auto"/>
          <w:sz w:val="24"/>
          <w:szCs w:val="24"/>
          <w:highlight w:val="none"/>
          <w:u w:val="none"/>
        </w:rPr>
        <w:t>。</w:t>
      </w:r>
    </w:p>
    <w:p w14:paraId="3D466C1B">
      <w:pPr>
        <w:keepNext/>
        <w:keepLines/>
        <w:pageBreakBefore w:val="0"/>
        <w:widowControl w:val="0"/>
        <w:wordWrap/>
        <w:topLinePunct w:val="0"/>
        <w:bidi w:val="0"/>
        <w:spacing w:line="520" w:lineRule="exact"/>
        <w:jc w:val="both"/>
        <w:outlineLvl w:val="2"/>
        <w:rPr>
          <w:rFonts w:hint="eastAsia" w:ascii="宋体" w:hAnsi="宋体" w:eastAsia="宋体" w:cs="宋体"/>
          <w:bCs/>
          <w:color w:val="auto"/>
          <w:kern w:val="2"/>
          <w:sz w:val="24"/>
          <w:szCs w:val="24"/>
          <w:highlight w:val="none"/>
          <w:lang w:val="en-US" w:eastAsia="zh-CN" w:bidi="ar-SA"/>
        </w:rPr>
      </w:pPr>
      <w:bookmarkStart w:id="107" w:name="_Toc221951134"/>
      <w:r>
        <w:rPr>
          <w:rFonts w:hint="eastAsia" w:ascii="宋体" w:hAnsi="宋体" w:eastAsia="宋体" w:cs="宋体"/>
          <w:b/>
          <w:bCs/>
          <w:color w:val="auto"/>
          <w:kern w:val="2"/>
          <w:sz w:val="24"/>
          <w:szCs w:val="24"/>
          <w:highlight w:val="none"/>
          <w:lang w:val="en-US" w:eastAsia="zh-CN" w:bidi="ar-SA"/>
        </w:rPr>
        <w:t>2.8  其它义务</w:t>
      </w:r>
      <w:bookmarkEnd w:id="107"/>
      <w:r>
        <w:rPr>
          <w:rFonts w:hint="eastAsia" w:ascii="宋体" w:hAnsi="宋体" w:eastAsia="宋体" w:cs="宋体"/>
          <w:bCs/>
          <w:color w:val="auto"/>
          <w:kern w:val="2"/>
          <w:sz w:val="24"/>
          <w:szCs w:val="24"/>
          <w:highlight w:val="none"/>
          <w:lang w:val="en-US" w:eastAsia="zh-CN" w:bidi="ar-SA"/>
        </w:rPr>
        <w:t xml:space="preserve"> </w:t>
      </w:r>
    </w:p>
    <w:p w14:paraId="233ADF32">
      <w:pPr>
        <w:pageBreakBefore w:val="0"/>
        <w:wordWrap/>
        <w:topLinePunct w:val="0"/>
        <w:bidi w:val="0"/>
        <w:spacing w:line="520" w:lineRule="exact"/>
        <w:rPr>
          <w:rFonts w:hint="eastAsia" w:ascii="宋体" w:hAnsi="宋体" w:eastAsia="宋体" w:cs="宋体"/>
          <w:color w:val="auto"/>
          <w:sz w:val="24"/>
          <w:szCs w:val="24"/>
          <w:highlight w:val="none"/>
        </w:rPr>
      </w:pPr>
      <w:bookmarkStart w:id="108" w:name="_Toc221951140"/>
      <w:bookmarkStart w:id="109" w:name="_Toc222033880"/>
      <w:bookmarkStart w:id="110" w:name="_Toc229305389"/>
      <w:bookmarkStart w:id="111" w:name="_Toc222029529"/>
      <w:bookmarkStart w:id="112" w:name="_Toc222031031"/>
      <w:bookmarkStart w:id="113" w:name="_Toc222032698"/>
      <w:r>
        <w:rPr>
          <w:rFonts w:hint="eastAsia" w:ascii="宋体" w:hAnsi="宋体" w:eastAsia="宋体" w:cs="宋体"/>
          <w:color w:val="auto"/>
          <w:sz w:val="24"/>
          <w:szCs w:val="24"/>
          <w:highlight w:val="none"/>
        </w:rPr>
        <w:t xml:space="preserve">    承包人自行解决</w:t>
      </w:r>
      <w:r>
        <w:rPr>
          <w:rFonts w:hint="eastAsia" w:ascii="宋体" w:hAnsi="宋体" w:eastAsia="宋体" w:cs="宋体"/>
          <w:color w:val="auto"/>
          <w:sz w:val="24"/>
          <w:szCs w:val="24"/>
          <w:highlight w:val="none"/>
          <w:lang w:val="en-US" w:eastAsia="zh-CN"/>
        </w:rPr>
        <w:t>施工便道及占地、</w:t>
      </w:r>
      <w:r>
        <w:rPr>
          <w:rFonts w:hint="eastAsia" w:ascii="宋体" w:hAnsi="宋体" w:eastAsia="宋体" w:cs="宋体"/>
          <w:color w:val="auto"/>
          <w:sz w:val="24"/>
          <w:szCs w:val="24"/>
          <w:highlight w:val="none"/>
        </w:rPr>
        <w:t>施工用电电源、施工用水水源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施工占地及管理用房等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由承包人承担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费用已计入其他施工临时工程费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78963E5C">
      <w:pPr>
        <w:keepNext/>
        <w:keepLines/>
        <w:pageBreakBefore w:val="0"/>
        <w:widowControl w:val="0"/>
        <w:wordWrap/>
        <w:topLinePunct w:val="0"/>
        <w:bidi w:val="0"/>
        <w:spacing w:line="520" w:lineRule="exact"/>
        <w:jc w:val="both"/>
        <w:outlineLvl w:val="1"/>
        <w:rPr>
          <w:rFonts w:hint="eastAsia" w:ascii="宋体" w:hAnsi="宋体" w:eastAsia="宋体" w:cs="宋体"/>
          <w:b/>
          <w:bCs/>
          <w:color w:val="auto"/>
          <w:kern w:val="2"/>
          <w:sz w:val="24"/>
          <w:szCs w:val="24"/>
          <w:highlight w:val="none"/>
          <w:lang w:val="en-US" w:eastAsia="zh-CN" w:bidi="ar-SA"/>
        </w:rPr>
      </w:pPr>
      <w:bookmarkStart w:id="114" w:name="_Toc939"/>
      <w:r>
        <w:rPr>
          <w:rFonts w:hint="eastAsia" w:ascii="宋体" w:hAnsi="宋体" w:eastAsia="宋体" w:cs="宋体"/>
          <w:b/>
          <w:bCs/>
          <w:color w:val="auto"/>
          <w:kern w:val="2"/>
          <w:sz w:val="24"/>
          <w:szCs w:val="24"/>
          <w:highlight w:val="none"/>
          <w:lang w:val="en-US" w:eastAsia="zh-CN" w:bidi="ar-SA"/>
        </w:rPr>
        <w:t>3  监理人</w:t>
      </w:r>
      <w:bookmarkEnd w:id="108"/>
      <w:bookmarkEnd w:id="109"/>
      <w:bookmarkEnd w:id="110"/>
      <w:bookmarkEnd w:id="111"/>
      <w:bookmarkEnd w:id="112"/>
      <w:bookmarkEnd w:id="113"/>
      <w:bookmarkEnd w:id="114"/>
    </w:p>
    <w:p w14:paraId="4A14A3CF">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115" w:name="_Toc221951141"/>
      <w:r>
        <w:rPr>
          <w:rFonts w:hint="eastAsia" w:ascii="宋体" w:hAnsi="宋体" w:eastAsia="宋体" w:cs="宋体"/>
          <w:b/>
          <w:bCs/>
          <w:color w:val="000000"/>
          <w:kern w:val="2"/>
          <w:sz w:val="24"/>
          <w:szCs w:val="24"/>
          <w:highlight w:val="none"/>
          <w:lang w:val="en-US" w:eastAsia="zh-CN" w:bidi="ar-SA"/>
        </w:rPr>
        <w:t>3.1  监理人的职责和权力</w:t>
      </w:r>
      <w:bookmarkEnd w:id="115"/>
    </w:p>
    <w:p w14:paraId="030BAFD1">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bookmarkStart w:id="116" w:name="_Toc221951142"/>
      <w:r>
        <w:rPr>
          <w:rFonts w:hint="eastAsia" w:ascii="宋体" w:hAnsi="宋体" w:eastAsia="宋体" w:cs="宋体"/>
          <w:color w:val="000000"/>
          <w:sz w:val="24"/>
          <w:szCs w:val="24"/>
          <w:highlight w:val="none"/>
        </w:rPr>
        <w:t>3.1.1</w:t>
      </w:r>
      <w:bookmarkEnd w:id="116"/>
      <w:r>
        <w:rPr>
          <w:rFonts w:hint="eastAsia" w:ascii="宋体" w:hAnsi="宋体" w:eastAsia="宋体" w:cs="宋体"/>
          <w:color w:val="000000"/>
          <w:sz w:val="24"/>
          <w:szCs w:val="24"/>
          <w:highlight w:val="none"/>
        </w:rPr>
        <w:t>监理人须根据发包人事先批准的权力范围行使权力，发包人批准的权力范围：</w:t>
      </w:r>
    </w:p>
    <w:p w14:paraId="13CC0D22">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bookmarkStart w:id="117" w:name="_Toc222032699"/>
      <w:bookmarkStart w:id="118" w:name="_Toc222033881"/>
      <w:bookmarkStart w:id="119" w:name="_Toc222031032"/>
      <w:bookmarkStart w:id="120" w:name="_Toc229305390"/>
      <w:bookmarkStart w:id="121" w:name="_Toc222029530"/>
      <w:bookmarkStart w:id="122" w:name="_Toc221951150"/>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l</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按第4.3款约定，批准工程的分包；</w:t>
      </w:r>
    </w:p>
    <w:p w14:paraId="77239150">
      <w:pPr>
        <w:pageBreakBefore w:val="0"/>
        <w:wordWrap/>
        <w:topLinePunct w:val="0"/>
        <w:bidi w:val="0"/>
        <w:spacing w:line="520" w:lineRule="exact"/>
        <w:ind w:right="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按第11.3款约定，批准延长完工期限；</w:t>
      </w:r>
    </w:p>
    <w:p w14:paraId="720FC21C">
      <w:pPr>
        <w:pageBreakBefore w:val="0"/>
        <w:tabs>
          <w:tab w:val="left" w:pos="1080"/>
        </w:tabs>
        <w:wordWrap/>
        <w:topLinePunct w:val="0"/>
        <w:bidi w:val="0"/>
        <w:spacing w:line="52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发布停工令、开工令；</w:t>
      </w:r>
    </w:p>
    <w:p w14:paraId="38C1AA80">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调整控制性进度计划；</w:t>
      </w:r>
    </w:p>
    <w:p w14:paraId="665F9253">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施工中发生，但投标人《工程量清单》中未列单价的</w:t>
      </w:r>
      <w:r>
        <w:rPr>
          <w:rFonts w:hint="eastAsia" w:ascii="宋体" w:hAnsi="宋体" w:eastAsia="宋体" w:cs="宋体"/>
          <w:color w:val="000000"/>
          <w:sz w:val="24"/>
          <w:szCs w:val="24"/>
          <w:highlight w:val="none"/>
          <w:lang w:eastAsia="zh-CN"/>
        </w:rPr>
        <w:t>工程</w:t>
      </w:r>
      <w:r>
        <w:rPr>
          <w:rFonts w:hint="eastAsia" w:ascii="宋体" w:hAnsi="宋体" w:eastAsia="宋体" w:cs="宋体"/>
          <w:color w:val="000000"/>
          <w:sz w:val="24"/>
          <w:szCs w:val="24"/>
          <w:highlight w:val="none"/>
        </w:rPr>
        <w:t>，计量单价的确认。</w:t>
      </w:r>
    </w:p>
    <w:p w14:paraId="70AE02B3">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工程重大质量事故的处理意见；</w:t>
      </w:r>
    </w:p>
    <w:p w14:paraId="0535B479">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工程的设计变更。</w:t>
      </w:r>
    </w:p>
    <w:p w14:paraId="4D914259">
      <w:pPr>
        <w:pageBreakBefore w:val="0"/>
        <w:tabs>
          <w:tab w:val="left" w:pos="1080"/>
        </w:tabs>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撤换项目经理或技术负责人员。</w:t>
      </w:r>
    </w:p>
    <w:p w14:paraId="1A814D28">
      <w:pPr>
        <w:keepNext/>
        <w:keepLines/>
        <w:pageBreakBefore w:val="0"/>
        <w:widowControl w:val="0"/>
        <w:wordWrap/>
        <w:topLinePunct w:val="0"/>
        <w:bidi w:val="0"/>
        <w:spacing w:line="520" w:lineRule="exact"/>
        <w:jc w:val="both"/>
        <w:outlineLvl w:val="1"/>
        <w:rPr>
          <w:rFonts w:hint="eastAsia" w:ascii="宋体" w:hAnsi="宋体" w:eastAsia="宋体" w:cs="宋体"/>
          <w:b/>
          <w:bCs/>
          <w:color w:val="000000"/>
          <w:kern w:val="2"/>
          <w:sz w:val="24"/>
          <w:szCs w:val="24"/>
          <w:highlight w:val="none"/>
          <w:lang w:val="en-US" w:eastAsia="zh-CN" w:bidi="ar-SA"/>
        </w:rPr>
      </w:pPr>
      <w:bookmarkStart w:id="123" w:name="_Toc1973"/>
      <w:r>
        <w:rPr>
          <w:rFonts w:hint="eastAsia" w:ascii="宋体" w:hAnsi="宋体" w:eastAsia="宋体" w:cs="宋体"/>
          <w:b/>
          <w:bCs/>
          <w:color w:val="000000"/>
          <w:kern w:val="2"/>
          <w:sz w:val="24"/>
          <w:szCs w:val="24"/>
          <w:highlight w:val="none"/>
          <w:lang w:val="en-US" w:eastAsia="zh-CN" w:bidi="ar-SA"/>
        </w:rPr>
        <w:t>4  承包人</w:t>
      </w:r>
      <w:bookmarkEnd w:id="117"/>
      <w:bookmarkEnd w:id="118"/>
      <w:bookmarkEnd w:id="119"/>
      <w:bookmarkEnd w:id="120"/>
      <w:bookmarkEnd w:id="121"/>
      <w:bookmarkEnd w:id="122"/>
      <w:bookmarkEnd w:id="123"/>
    </w:p>
    <w:p w14:paraId="398BFDEB">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24" w:name="_Toc221951151"/>
      <w:r>
        <w:rPr>
          <w:rFonts w:hint="eastAsia" w:ascii="宋体" w:hAnsi="宋体" w:eastAsia="宋体" w:cs="宋体"/>
          <w:b/>
          <w:bCs/>
          <w:color w:val="000000"/>
          <w:kern w:val="2"/>
          <w:sz w:val="24"/>
          <w:szCs w:val="24"/>
          <w:highlight w:val="none"/>
          <w:lang w:val="en-US" w:eastAsia="zh-CN" w:bidi="ar-SA"/>
        </w:rPr>
        <w:t>4.1  承包人的一般义务</w:t>
      </w:r>
      <w:bookmarkEnd w:id="124"/>
    </w:p>
    <w:p w14:paraId="0B4DF9AB">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bookmarkStart w:id="125" w:name="_Toc265673900"/>
      <w:bookmarkStart w:id="126" w:name="_Toc267473068"/>
      <w:bookmarkStart w:id="127" w:name="_Toc285028962"/>
      <w:bookmarkStart w:id="128" w:name="_Toc265655896"/>
      <w:bookmarkStart w:id="129" w:name="_Toc267471072"/>
      <w:bookmarkStart w:id="130" w:name="_Toc275528211"/>
      <w:bookmarkStart w:id="131" w:name="_Toc265658094"/>
      <w:bookmarkStart w:id="132" w:name="_Toc265595275"/>
      <w:bookmarkStart w:id="133" w:name="_Toc265657495"/>
      <w:bookmarkStart w:id="134" w:name="_Toc264959677"/>
      <w:bookmarkStart w:id="135" w:name="_Toc229305391"/>
      <w:bookmarkStart w:id="136" w:name="_Toc222031033"/>
      <w:bookmarkStart w:id="137" w:name="_Toc221951160"/>
      <w:bookmarkStart w:id="138" w:name="_Toc222029531"/>
      <w:bookmarkStart w:id="139" w:name="_Toc222032700"/>
      <w:bookmarkStart w:id="140" w:name="_Toc222033882"/>
      <w:r>
        <w:rPr>
          <w:rFonts w:hint="eastAsia" w:ascii="宋体" w:hAnsi="宋体" w:eastAsia="宋体" w:cs="宋体"/>
          <w:color w:val="000000"/>
          <w:sz w:val="24"/>
          <w:szCs w:val="24"/>
          <w:highlight w:val="none"/>
        </w:rPr>
        <w:t>4.1.3 完成各项承包工作</w:t>
      </w:r>
      <w:bookmarkEnd w:id="125"/>
      <w:bookmarkEnd w:id="126"/>
      <w:bookmarkEnd w:id="127"/>
      <w:bookmarkEnd w:id="128"/>
      <w:bookmarkEnd w:id="129"/>
      <w:bookmarkEnd w:id="130"/>
      <w:bookmarkEnd w:id="131"/>
      <w:bookmarkEnd w:id="132"/>
      <w:bookmarkEnd w:id="133"/>
      <w:bookmarkEnd w:id="134"/>
    </w:p>
    <w:p w14:paraId="5686508C">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与招标文件要求的工作内容一致。</w:t>
      </w:r>
    </w:p>
    <w:p w14:paraId="2E023A8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4.1.10 其他义务</w:t>
      </w:r>
    </w:p>
    <w:p w14:paraId="03A950D4">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做好与其他承包人、有关部门或当地群众的协调工作，确保不影响正常施工。</w:t>
      </w:r>
    </w:p>
    <w:p w14:paraId="2ECBC916">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4.5.1项目经理的姓名、职务</w:t>
      </w:r>
    </w:p>
    <w:p w14:paraId="2BD8FC8E">
      <w:pPr>
        <w:pageBreakBefore w:val="0"/>
        <w:wordWrap/>
        <w:topLinePunct w:val="0"/>
        <w:bidi w:val="0"/>
        <w:snapToGrid w:val="0"/>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姓名：</w:t>
      </w:r>
      <w:r>
        <w:rPr>
          <w:rFonts w:hint="eastAsia" w:ascii="宋体" w:hAnsi="宋体" w:eastAsia="宋体" w:cs="宋体"/>
          <w:b/>
          <w:bCs/>
          <w:color w:val="auto"/>
          <w:spacing w:val="0"/>
          <w:w w:val="100"/>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  职务：</w:t>
      </w:r>
      <w:r>
        <w:rPr>
          <w:rFonts w:hint="eastAsia" w:ascii="宋体" w:hAnsi="宋体" w:eastAsia="宋体" w:cs="宋体"/>
          <w:color w:val="auto"/>
          <w:sz w:val="24"/>
          <w:szCs w:val="24"/>
          <w:highlight w:val="none"/>
          <w:u w:val="single"/>
          <w:lang w:val="en-US" w:eastAsia="zh-CN"/>
        </w:rPr>
        <w:t xml:space="preserve">                </w:t>
      </w:r>
    </w:p>
    <w:p w14:paraId="3E8C1C71">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4.5.2 承包人应按投标文件的约定指派项目经理，并在开工前到职，承包人更换项目经理应事先征得发包人同意，并应在更换14天前通知发包人和监理人。承包人项目经理必须按时参加工地例会，一次不参加，罚款人民币500元交业主，业主不接受项目经理授权其他人员代行其参加例会的权利。</w:t>
      </w:r>
    </w:p>
    <w:p w14:paraId="5D85A8B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在原基础上补充以下内容：</w:t>
      </w:r>
    </w:p>
    <w:p w14:paraId="22EF6C9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4.5.5承包人项目经理应具有二级及以上项目经理资质，有建筑工程施工经历，在本合同执行期内，项目经理不得担任除本工程以外的其它工地的任何职务，不经发包人批准，承包人项目经理不得更换。</w:t>
      </w:r>
    </w:p>
    <w:p w14:paraId="392B1561">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4.5.6项目经理每周在工地不得少于5天，外出3天以上必须取得监理人的许可。</w:t>
      </w:r>
    </w:p>
    <w:p w14:paraId="40603520">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4.5.7发包人认为项目经理不称职，可以要求承包人更换。</w:t>
      </w:r>
    </w:p>
    <w:p w14:paraId="1686C2BA">
      <w:pPr>
        <w:pageBreakBefore w:val="0"/>
        <w:wordWrap/>
        <w:topLinePunct w:val="0"/>
        <w:bidi w:val="0"/>
        <w:spacing w:line="520" w:lineRule="exact"/>
        <w:rPr>
          <w:rFonts w:hint="eastAsia" w:ascii="宋体" w:hAnsi="宋体" w:eastAsia="宋体" w:cs="宋体"/>
          <w:b/>
          <w:color w:val="000000"/>
          <w:sz w:val="24"/>
          <w:szCs w:val="24"/>
          <w:highlight w:val="none"/>
        </w:rPr>
      </w:pPr>
      <w:bookmarkStart w:id="141" w:name="_Toc210814673"/>
      <w:r>
        <w:rPr>
          <w:rFonts w:hint="eastAsia" w:ascii="宋体" w:hAnsi="宋体" w:eastAsia="宋体" w:cs="宋体"/>
          <w:b/>
          <w:color w:val="000000"/>
          <w:sz w:val="24"/>
          <w:szCs w:val="24"/>
          <w:highlight w:val="none"/>
        </w:rPr>
        <w:t>4.8 保障承包人人员的合法权益</w:t>
      </w:r>
      <w:bookmarkEnd w:id="141"/>
    </w:p>
    <w:p w14:paraId="26875A68">
      <w:pPr>
        <w:pageBreakBefore w:val="0"/>
        <w:widowControl w:val="0"/>
        <w:wordWrap/>
        <w:topLinePunct w:val="0"/>
        <w:autoSpaceDE w:val="0"/>
        <w:autoSpaceDN w:val="0"/>
        <w:bidi w:val="0"/>
        <w:adjustRightInd w:val="0"/>
        <w:spacing w:before="0" w:after="0" w:line="520" w:lineRule="exact"/>
        <w:ind w:left="0" w:right="0"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在原基础上补充以下内容：承包人应与其雇佣的人员签订劳动合同，购买意外伤害险并按时发放工资。承包人应为其雇佣人员提供必须的食宿条件，以及符合环境保护和卫生要求的生活环境，按照国家有关劳动保护的规定，采取有效的防治粉尘、降低噪声、控制有害气体和保障高温、高寒、高空作业安全等劳动保护措施。应按有关法律规定和合同约定，为其雇佣人员办理保险，承担其雇佣人员因工伤亡事故的善后一切事项。</w:t>
      </w:r>
    </w:p>
    <w:p w14:paraId="4CB27039">
      <w:pPr>
        <w:pageBreakBefore w:val="0"/>
        <w:widowControl w:val="0"/>
        <w:wordWrap/>
        <w:topLinePunct w:val="0"/>
        <w:autoSpaceDE w:val="0"/>
        <w:autoSpaceDN w:val="0"/>
        <w:bidi w:val="0"/>
        <w:adjustRightInd w:val="0"/>
        <w:spacing w:before="0" w:after="0" w:line="520" w:lineRule="exact"/>
        <w:ind w:left="0" w:right="0"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4.8.7承包人不得拖欠其雇用的农民工工资，若发现承包人有拖欠农民工工资的行为，发包人在核实情况后，有权直接向农民工支付工资，并从承包人应得的工程款中扣除。</w:t>
      </w:r>
    </w:p>
    <w:p w14:paraId="27142C7D">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  材料和工程设备</w:t>
      </w:r>
      <w:bookmarkEnd w:id="135"/>
      <w:bookmarkEnd w:id="136"/>
      <w:bookmarkEnd w:id="137"/>
      <w:bookmarkEnd w:id="138"/>
      <w:bookmarkEnd w:id="139"/>
      <w:bookmarkEnd w:id="140"/>
    </w:p>
    <w:p w14:paraId="680175D9">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5.1.2 承包人应按合同进度计划及监理人指定的格式和时限，提交材料和工程设备的需要计划，经监理人批准后，由承包人与供货厂家签订供货合同，并应将合同副本提交监理人。承包人应向监理人提交其负责提供的材料和工程设备的质量证明文件，并满足国家相关规定的质量标准。</w:t>
      </w:r>
    </w:p>
    <w:p w14:paraId="7A23F752">
      <w:pPr>
        <w:keepNext/>
        <w:keepLines/>
        <w:pageBreakBefore w:val="0"/>
        <w:wordWrap/>
        <w:topLinePunct w:val="0"/>
        <w:bidi w:val="0"/>
        <w:snapToGrid w:val="0"/>
        <w:spacing w:line="520" w:lineRule="exact"/>
        <w:outlineLvl w:val="3"/>
        <w:rPr>
          <w:rFonts w:hint="eastAsia" w:ascii="宋体" w:hAnsi="宋体" w:eastAsia="宋体" w:cs="宋体"/>
          <w:b/>
          <w:bCs/>
          <w:color w:val="000000"/>
          <w:sz w:val="24"/>
          <w:szCs w:val="24"/>
          <w:highlight w:val="none"/>
        </w:rPr>
      </w:pPr>
      <w:bookmarkStart w:id="142" w:name="_Toc285028965"/>
      <w:bookmarkStart w:id="143" w:name="_Toc267473070"/>
      <w:bookmarkStart w:id="144" w:name="_Toc265657497"/>
      <w:r>
        <w:rPr>
          <w:rFonts w:hint="eastAsia" w:ascii="宋体" w:hAnsi="宋体" w:eastAsia="宋体" w:cs="宋体"/>
          <w:b/>
          <w:bCs/>
          <w:color w:val="000000"/>
          <w:sz w:val="24"/>
          <w:szCs w:val="24"/>
          <w:highlight w:val="none"/>
        </w:rPr>
        <w:t>5.2 发包人提供的材料和工程设备</w:t>
      </w:r>
      <w:bookmarkEnd w:id="142"/>
      <w:bookmarkEnd w:id="143"/>
      <w:bookmarkEnd w:id="144"/>
    </w:p>
    <w:p w14:paraId="776FC1E4">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5.2.1 发包人不提供材料和工程设备。</w:t>
      </w:r>
    </w:p>
    <w:p w14:paraId="66A765B7">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45" w:name="_Toc222032701"/>
      <w:bookmarkStart w:id="146" w:name="_Toc222029532"/>
      <w:bookmarkStart w:id="147" w:name="_Toc222031034"/>
      <w:bookmarkStart w:id="148" w:name="_Toc222033883"/>
      <w:bookmarkStart w:id="149" w:name="_Toc221951166"/>
      <w:bookmarkStart w:id="150" w:name="_Toc229305392"/>
      <w:r>
        <w:rPr>
          <w:rFonts w:hint="eastAsia" w:ascii="宋体" w:hAnsi="宋体" w:eastAsia="宋体" w:cs="宋体"/>
          <w:b/>
          <w:bCs/>
          <w:color w:val="000000"/>
          <w:sz w:val="24"/>
          <w:szCs w:val="24"/>
          <w:highlight w:val="none"/>
        </w:rPr>
        <w:t>6  施工设备和临时设施</w:t>
      </w:r>
      <w:bookmarkEnd w:id="145"/>
      <w:bookmarkEnd w:id="146"/>
      <w:bookmarkEnd w:id="147"/>
      <w:bookmarkEnd w:id="148"/>
      <w:bookmarkEnd w:id="149"/>
      <w:bookmarkEnd w:id="150"/>
      <w:r>
        <w:rPr>
          <w:rFonts w:hint="eastAsia" w:ascii="宋体" w:hAnsi="宋体" w:eastAsia="宋体" w:cs="宋体"/>
          <w:b/>
          <w:bCs/>
          <w:color w:val="000000"/>
          <w:sz w:val="24"/>
          <w:szCs w:val="24"/>
          <w:highlight w:val="none"/>
        </w:rPr>
        <w:t xml:space="preserve"> </w:t>
      </w:r>
    </w:p>
    <w:p w14:paraId="1D3D57AF">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51" w:name="_Toc221951167"/>
      <w:r>
        <w:rPr>
          <w:rFonts w:hint="eastAsia" w:ascii="宋体" w:hAnsi="宋体" w:eastAsia="宋体" w:cs="宋体"/>
          <w:b/>
          <w:bCs/>
          <w:color w:val="000000"/>
          <w:sz w:val="24"/>
          <w:szCs w:val="24"/>
          <w:highlight w:val="none"/>
        </w:rPr>
        <w:t>6.2  发包人提供的施工设备和临时设施</w:t>
      </w:r>
      <w:bookmarkEnd w:id="151"/>
    </w:p>
    <w:p w14:paraId="7EF7D625">
      <w:pPr>
        <w:pageBreakBefore w:val="0"/>
        <w:wordWrap/>
        <w:topLinePunct w:val="0"/>
        <w:bidi w:val="0"/>
        <w:spacing w:line="520" w:lineRule="exact"/>
        <w:ind w:right="0"/>
        <w:rPr>
          <w:rFonts w:hint="eastAsia" w:ascii="宋体" w:hAnsi="宋体" w:eastAsia="宋体" w:cs="宋体"/>
          <w:bCs/>
          <w:color w:val="000000"/>
          <w:sz w:val="24"/>
          <w:szCs w:val="24"/>
          <w:highlight w:val="none"/>
        </w:rPr>
      </w:pPr>
      <w:bookmarkStart w:id="152" w:name="_Toc221951169"/>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发包人不提供施工设备</w:t>
      </w:r>
      <w:bookmarkEnd w:id="152"/>
      <w:r>
        <w:rPr>
          <w:rFonts w:hint="eastAsia" w:ascii="宋体" w:hAnsi="宋体" w:eastAsia="宋体" w:cs="宋体"/>
          <w:bCs/>
          <w:color w:val="000000"/>
          <w:sz w:val="24"/>
          <w:szCs w:val="24"/>
          <w:highlight w:val="none"/>
        </w:rPr>
        <w:t>：</w:t>
      </w:r>
      <w:bookmarkStart w:id="153" w:name="_Toc221951170"/>
    </w:p>
    <w:bookmarkEnd w:id="153"/>
    <w:p w14:paraId="47180A7B">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54" w:name="_Toc221951178"/>
      <w:bookmarkStart w:id="155" w:name="_Toc222029533"/>
      <w:bookmarkStart w:id="156" w:name="_Toc222033884"/>
      <w:bookmarkStart w:id="157" w:name="_Toc222032702"/>
      <w:bookmarkStart w:id="158" w:name="_Toc222031035"/>
      <w:r>
        <w:rPr>
          <w:rFonts w:hint="eastAsia" w:ascii="宋体" w:hAnsi="宋体" w:eastAsia="宋体" w:cs="宋体"/>
          <w:b/>
          <w:bCs/>
          <w:color w:val="000000"/>
          <w:sz w:val="24"/>
          <w:szCs w:val="24"/>
          <w:highlight w:val="none"/>
        </w:rPr>
        <w:t>7  交通运输</w:t>
      </w:r>
      <w:bookmarkEnd w:id="154"/>
      <w:bookmarkEnd w:id="155"/>
      <w:bookmarkEnd w:id="156"/>
      <w:bookmarkEnd w:id="157"/>
      <w:bookmarkEnd w:id="158"/>
    </w:p>
    <w:p w14:paraId="37C7FDB6">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59" w:name="_Toc221951179"/>
      <w:r>
        <w:rPr>
          <w:rFonts w:hint="eastAsia" w:ascii="宋体" w:hAnsi="宋体" w:eastAsia="宋体" w:cs="宋体"/>
          <w:b/>
          <w:bCs/>
          <w:color w:val="000000"/>
          <w:sz w:val="24"/>
          <w:szCs w:val="24"/>
          <w:highlight w:val="none"/>
        </w:rPr>
        <w:t>7.1  道路通行权和场外设施</w:t>
      </w:r>
      <w:bookmarkEnd w:id="159"/>
    </w:p>
    <w:p w14:paraId="29F97251">
      <w:pPr>
        <w:pageBreakBefore w:val="0"/>
        <w:wordWrap/>
        <w:topLinePunct w:val="0"/>
        <w:bidi w:val="0"/>
        <w:spacing w:line="520" w:lineRule="exact"/>
        <w:ind w:right="0" w:firstLine="360" w:firstLineChars="15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道路通行权和场外设施的约定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由承包人负责</w:t>
      </w:r>
      <w:r>
        <w:rPr>
          <w:rFonts w:hint="eastAsia" w:ascii="宋体" w:hAnsi="宋体" w:eastAsia="宋体" w:cs="宋体"/>
          <w:color w:val="000000"/>
          <w:sz w:val="24"/>
          <w:szCs w:val="24"/>
          <w:highlight w:val="none"/>
        </w:rPr>
        <w:t>。</w:t>
      </w:r>
    </w:p>
    <w:p w14:paraId="60B6FF36">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 施工安全、治安保卫和环境保护</w:t>
      </w:r>
    </w:p>
    <w:p w14:paraId="1B9E2D88">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9.1 发包人的施工安全责任</w:t>
      </w:r>
    </w:p>
    <w:p w14:paraId="5CBF7634">
      <w:pPr>
        <w:pageBreakBefore w:val="0"/>
        <w:wordWrap/>
        <w:topLinePunct w:val="0"/>
        <w:bidi w:val="0"/>
        <w:spacing w:line="520" w:lineRule="exact"/>
        <w:ind w:right="0" w:firstLine="360" w:firstLineChars="1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9</w:t>
      </w:r>
      <w:r>
        <w:rPr>
          <w:rFonts w:hint="eastAsia" w:ascii="宋体" w:hAnsi="宋体" w:eastAsia="宋体" w:cs="宋体"/>
          <w:bCs/>
          <w:color w:val="000000"/>
          <w:sz w:val="24"/>
          <w:szCs w:val="24"/>
          <w:highlight w:val="none"/>
        </w:rPr>
        <w:t>.1.4 发包人提供</w:t>
      </w:r>
      <w:r>
        <w:rPr>
          <w:rFonts w:hint="eastAsia" w:ascii="宋体" w:hAnsi="宋体" w:eastAsia="宋体" w:cs="宋体"/>
          <w:color w:val="000000"/>
          <w:sz w:val="24"/>
          <w:szCs w:val="24"/>
          <w:highlight w:val="none"/>
          <w:u w:val="single"/>
        </w:rPr>
        <w:t>供水、供电、通信</w:t>
      </w:r>
      <w:r>
        <w:rPr>
          <w:rFonts w:hint="eastAsia" w:ascii="宋体" w:hAnsi="宋体" w:eastAsia="宋体" w:cs="宋体"/>
          <w:bCs/>
          <w:color w:val="000000"/>
          <w:sz w:val="24"/>
          <w:szCs w:val="24"/>
          <w:highlight w:val="none"/>
        </w:rPr>
        <w:t>资料，其余资料由承包人负责收集。</w:t>
      </w:r>
    </w:p>
    <w:p w14:paraId="02CC2057">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9.2 承包人的施工安全责任</w:t>
      </w:r>
      <w:r>
        <w:rPr>
          <w:rFonts w:hint="eastAsia" w:ascii="宋体" w:hAnsi="宋体" w:eastAsia="宋体" w:cs="宋体"/>
          <w:b/>
          <w:bCs/>
          <w:color w:val="000000"/>
          <w:sz w:val="24"/>
          <w:szCs w:val="24"/>
          <w:highlight w:val="none"/>
          <w:lang w:eastAsia="zh-CN"/>
        </w:rPr>
        <w:t>：</w:t>
      </w:r>
      <w:r>
        <w:rPr>
          <w:rFonts w:hint="eastAsia" w:ascii="宋体" w:hAnsi="宋体" w:eastAsia="宋体" w:cs="宋体"/>
          <w:b w:val="0"/>
          <w:bCs w:val="0"/>
          <w:color w:val="000000"/>
          <w:sz w:val="24"/>
          <w:szCs w:val="24"/>
          <w:highlight w:val="none"/>
          <w:lang w:eastAsia="zh-CN"/>
        </w:rPr>
        <w:t>以双方签订的安全生产责任书的约定为准。</w:t>
      </w:r>
    </w:p>
    <w:p w14:paraId="43B00D52">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9.7 文明工地</w:t>
      </w:r>
    </w:p>
    <w:p w14:paraId="48330F47">
      <w:pPr>
        <w:pageBreakBefore w:val="0"/>
        <w:wordWrap/>
        <w:topLinePunct w:val="0"/>
        <w:bidi w:val="0"/>
        <w:spacing w:line="520" w:lineRule="exact"/>
        <w:ind w:right="0"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9.7.1 本合同文明工地的约定：</w:t>
      </w:r>
      <w:r>
        <w:rPr>
          <w:rFonts w:hint="eastAsia" w:ascii="宋体" w:hAnsi="宋体" w:eastAsia="宋体" w:cs="宋体"/>
          <w:color w:val="000000"/>
          <w:sz w:val="24"/>
          <w:szCs w:val="24"/>
          <w:highlight w:val="none"/>
          <w:u w:val="single"/>
        </w:rPr>
        <w:t>创建文明工地</w:t>
      </w:r>
      <w:r>
        <w:rPr>
          <w:rFonts w:hint="eastAsia" w:ascii="宋体" w:hAnsi="宋体" w:eastAsia="宋体" w:cs="宋体"/>
          <w:color w:val="000000"/>
          <w:sz w:val="24"/>
          <w:szCs w:val="24"/>
          <w:highlight w:val="none"/>
        </w:rPr>
        <w:t>。</w:t>
      </w:r>
    </w:p>
    <w:p w14:paraId="73606281">
      <w:pPr>
        <w:keepNext/>
        <w:keepLines/>
        <w:pageBreakBefore w:val="0"/>
        <w:wordWrap/>
        <w:topLinePunct w:val="0"/>
        <w:bidi w:val="0"/>
        <w:spacing w:line="520" w:lineRule="exact"/>
        <w:outlineLvl w:val="2"/>
        <w:rPr>
          <w:rFonts w:hint="eastAsia" w:ascii="宋体" w:hAnsi="宋体" w:eastAsia="宋体" w:cs="宋体"/>
          <w:b/>
          <w:bCs/>
          <w:color w:val="000000"/>
          <w:sz w:val="24"/>
          <w:szCs w:val="24"/>
          <w:highlight w:val="none"/>
        </w:rPr>
      </w:pPr>
      <w:bookmarkStart w:id="160" w:name="_Toc307416180"/>
      <w:bookmarkStart w:id="161" w:name="_Toc285028975"/>
      <w:bookmarkStart w:id="162" w:name="_Toc380069132"/>
      <w:bookmarkStart w:id="163" w:name="_Toc265657502"/>
      <w:bookmarkStart w:id="164" w:name="_Toc307417477"/>
      <w:bookmarkStart w:id="165" w:name="_Toc263370629"/>
      <w:bookmarkStart w:id="166" w:name="_Toc267473080"/>
      <w:bookmarkStart w:id="167" w:name="_Toc307485244"/>
      <w:r>
        <w:rPr>
          <w:rFonts w:hint="eastAsia" w:ascii="宋体" w:hAnsi="宋体" w:eastAsia="宋体" w:cs="宋体"/>
          <w:b/>
          <w:bCs/>
          <w:color w:val="000000"/>
          <w:sz w:val="24"/>
          <w:szCs w:val="24"/>
          <w:highlight w:val="none"/>
        </w:rPr>
        <w:t>10．进度计划</w:t>
      </w:r>
      <w:bookmarkEnd w:id="160"/>
      <w:bookmarkEnd w:id="161"/>
      <w:bookmarkEnd w:id="162"/>
      <w:bookmarkEnd w:id="163"/>
      <w:bookmarkEnd w:id="164"/>
      <w:bookmarkEnd w:id="165"/>
      <w:bookmarkEnd w:id="166"/>
      <w:bookmarkEnd w:id="167"/>
    </w:p>
    <w:p w14:paraId="4B63A784">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68" w:name="_Toc285028976"/>
      <w:bookmarkStart w:id="169" w:name="_Toc265657503"/>
      <w:bookmarkStart w:id="170" w:name="_Toc267473081"/>
      <w:r>
        <w:rPr>
          <w:rFonts w:hint="eastAsia" w:ascii="宋体" w:hAnsi="宋体" w:eastAsia="宋体" w:cs="宋体"/>
          <w:b/>
          <w:bCs/>
          <w:color w:val="000000"/>
          <w:sz w:val="24"/>
          <w:szCs w:val="24"/>
          <w:highlight w:val="none"/>
        </w:rPr>
        <w:t>10.1 合同进度计划</w:t>
      </w:r>
      <w:bookmarkEnd w:id="168"/>
      <w:bookmarkEnd w:id="169"/>
      <w:bookmarkEnd w:id="170"/>
    </w:p>
    <w:p w14:paraId="2F8B80FF">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承包人应按开工</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日前，编制详细的施工进度计划和施工方案说明报送监理人。监理人应在开工</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日前批复或提出修改意见，否则该进度计划视为已得到批准。</w:t>
      </w:r>
    </w:p>
    <w:p w14:paraId="135D681D">
      <w:pPr>
        <w:keepNext/>
        <w:keepLines/>
        <w:pageBreakBefore w:val="0"/>
        <w:wordWrap/>
        <w:topLinePunct w:val="0"/>
        <w:bidi w:val="0"/>
        <w:spacing w:line="520" w:lineRule="exact"/>
        <w:outlineLvl w:val="3"/>
        <w:rPr>
          <w:rFonts w:hint="eastAsia" w:ascii="宋体" w:hAnsi="宋体" w:eastAsia="宋体" w:cs="宋体"/>
          <w:b/>
          <w:bCs/>
          <w:color w:val="000000"/>
          <w:sz w:val="24"/>
          <w:szCs w:val="24"/>
          <w:highlight w:val="none"/>
        </w:rPr>
      </w:pPr>
      <w:bookmarkStart w:id="171" w:name="_Toc285028977"/>
      <w:bookmarkStart w:id="172" w:name="_Toc267473082"/>
      <w:bookmarkStart w:id="173" w:name="_Toc265657504"/>
      <w:r>
        <w:rPr>
          <w:rFonts w:hint="eastAsia" w:ascii="宋体" w:hAnsi="宋体" w:eastAsia="宋体" w:cs="宋体"/>
          <w:b/>
          <w:bCs/>
          <w:color w:val="000000"/>
          <w:sz w:val="24"/>
          <w:szCs w:val="24"/>
          <w:highlight w:val="none"/>
        </w:rPr>
        <w:t>10.2 合同进度计划的修订</w:t>
      </w:r>
      <w:bookmarkEnd w:id="171"/>
      <w:bookmarkEnd w:id="172"/>
      <w:bookmarkEnd w:id="173"/>
    </w:p>
    <w:p w14:paraId="09BF0285">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论何种原因造成工程的实际进度与第10.1款的合同进度计划不符时，承包人可以在28日内向监理人提交修订合同进度计划的申请报告，并附有关措施和相关资料，报监理人审批；监理人也可以直接向承包人做出修订合同进度计划的指示，承包人应按该指示修订合同进度计划，报监理人审批。监理人应在14日内批复。监理人在批复前应获得发包人同意。</w:t>
      </w:r>
    </w:p>
    <w:p w14:paraId="6A0CC55D">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174" w:name="_Toc222033887"/>
      <w:bookmarkStart w:id="175" w:name="_Toc222031038"/>
      <w:bookmarkStart w:id="176" w:name="_Toc222032705"/>
      <w:bookmarkStart w:id="177" w:name="_Toc222029536"/>
      <w:bookmarkStart w:id="178" w:name="_Toc221951188"/>
      <w:bookmarkStart w:id="179" w:name="_Toc229305394"/>
      <w:r>
        <w:rPr>
          <w:rFonts w:hint="eastAsia" w:ascii="宋体" w:hAnsi="宋体" w:eastAsia="宋体" w:cs="宋体"/>
          <w:b/>
          <w:bCs/>
          <w:color w:val="000000"/>
          <w:kern w:val="2"/>
          <w:sz w:val="24"/>
          <w:szCs w:val="24"/>
          <w:highlight w:val="none"/>
          <w:lang w:val="en-US" w:eastAsia="zh-CN" w:bidi="ar-SA"/>
        </w:rPr>
        <w:t xml:space="preserve">11 </w:t>
      </w:r>
      <w:r>
        <w:rPr>
          <w:rFonts w:hint="eastAsia" w:ascii="宋体" w:hAnsi="宋体" w:eastAsia="宋体" w:cs="宋体"/>
          <w:bCs/>
          <w:color w:val="000000"/>
          <w:kern w:val="2"/>
          <w:sz w:val="24"/>
          <w:szCs w:val="24"/>
          <w:highlight w:val="none"/>
          <w:lang w:val="en-US" w:eastAsia="zh-CN" w:bidi="ar-SA"/>
        </w:rPr>
        <w:t xml:space="preserve"> 开工和竣工</w:t>
      </w:r>
      <w:bookmarkEnd w:id="174"/>
      <w:bookmarkEnd w:id="175"/>
      <w:bookmarkEnd w:id="176"/>
      <w:bookmarkEnd w:id="177"/>
      <w:bookmarkEnd w:id="178"/>
      <w:bookmarkEnd w:id="179"/>
      <w:r>
        <w:rPr>
          <w:rFonts w:hint="eastAsia" w:ascii="宋体" w:hAnsi="宋体" w:eastAsia="宋体" w:cs="宋体"/>
          <w:bCs/>
          <w:color w:val="000000"/>
          <w:kern w:val="2"/>
          <w:sz w:val="24"/>
          <w:szCs w:val="24"/>
          <w:highlight w:val="none"/>
          <w:lang w:val="en-US" w:eastAsia="zh-CN" w:bidi="ar-SA"/>
        </w:rPr>
        <w:t>（完工）</w:t>
      </w:r>
    </w:p>
    <w:p w14:paraId="597C055D">
      <w:pPr>
        <w:keepNext/>
        <w:keepLines/>
        <w:pageBreakBefore w:val="0"/>
        <w:widowControl w:val="0"/>
        <w:wordWrap/>
        <w:topLinePunct w:val="0"/>
        <w:bidi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80" w:name="_Toc221951198"/>
      <w:r>
        <w:rPr>
          <w:rFonts w:hint="eastAsia" w:ascii="宋体" w:hAnsi="宋体" w:eastAsia="宋体" w:cs="宋体"/>
          <w:b/>
          <w:bCs/>
          <w:color w:val="000000"/>
          <w:kern w:val="2"/>
          <w:sz w:val="24"/>
          <w:szCs w:val="24"/>
          <w:highlight w:val="none"/>
          <w:lang w:val="en-US" w:eastAsia="zh-CN" w:bidi="ar-SA"/>
        </w:rPr>
        <w:t>11.5  承包人工期延误</w:t>
      </w:r>
      <w:bookmarkEnd w:id="180"/>
      <w:r>
        <w:rPr>
          <w:rFonts w:hint="eastAsia" w:ascii="宋体" w:hAnsi="宋体" w:eastAsia="宋体" w:cs="宋体"/>
          <w:b/>
          <w:bCs/>
          <w:color w:val="000000"/>
          <w:kern w:val="2"/>
          <w:sz w:val="24"/>
          <w:szCs w:val="24"/>
          <w:highlight w:val="none"/>
          <w:lang w:val="en-US" w:eastAsia="zh-CN" w:bidi="ar-SA"/>
        </w:rPr>
        <w:t xml:space="preserve"> </w:t>
      </w:r>
    </w:p>
    <w:p w14:paraId="3D44FAF9">
      <w:pPr>
        <w:pageBreakBefore w:val="0"/>
        <w:wordWrap/>
        <w:topLinePunct w:val="0"/>
        <w:bidi w:val="0"/>
        <w:spacing w:line="520" w:lineRule="exact"/>
        <w:ind w:right="0" w:firstLine="480" w:firstLineChars="200"/>
        <w:rPr>
          <w:rFonts w:hint="eastAsia" w:ascii="宋体" w:hAnsi="宋体" w:eastAsia="宋体" w:cs="宋体"/>
          <w:bCs/>
          <w:color w:val="000000"/>
          <w:sz w:val="24"/>
          <w:szCs w:val="24"/>
          <w:highlight w:val="none"/>
        </w:rPr>
      </w:pPr>
      <w:bookmarkStart w:id="181" w:name="_Toc221951200"/>
      <w:r>
        <w:rPr>
          <w:rFonts w:hint="eastAsia" w:ascii="宋体" w:hAnsi="宋体" w:eastAsia="宋体" w:cs="宋体"/>
          <w:bCs/>
          <w:color w:val="000000"/>
          <w:sz w:val="24"/>
          <w:szCs w:val="24"/>
          <w:highlight w:val="none"/>
        </w:rPr>
        <w:t>（1</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逾期竣工违约金表</w:t>
      </w:r>
      <w:bookmarkEnd w:id="181"/>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44"/>
        <w:gridCol w:w="2400"/>
        <w:gridCol w:w="2221"/>
      </w:tblGrid>
      <w:tr w14:paraId="169AD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1D99DE46">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2" w:name="_Toc221951201"/>
            <w:r>
              <w:rPr>
                <w:rFonts w:hint="eastAsia" w:ascii="宋体" w:hAnsi="宋体" w:eastAsia="宋体" w:cs="宋体"/>
                <w:color w:val="000000"/>
                <w:sz w:val="24"/>
                <w:szCs w:val="24"/>
                <w:highlight w:val="none"/>
              </w:rPr>
              <w:t>序号</w:t>
            </w:r>
            <w:bookmarkEnd w:id="182"/>
          </w:p>
        </w:tc>
        <w:tc>
          <w:tcPr>
            <w:tcW w:w="3044" w:type="dxa"/>
            <w:noWrap w:val="0"/>
            <w:vAlign w:val="center"/>
          </w:tcPr>
          <w:p w14:paraId="0B291B3E">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3" w:name="_Toc221951202"/>
            <w:r>
              <w:rPr>
                <w:rFonts w:hint="eastAsia" w:ascii="宋体" w:hAnsi="宋体" w:eastAsia="宋体" w:cs="宋体"/>
                <w:color w:val="000000"/>
                <w:sz w:val="24"/>
                <w:szCs w:val="24"/>
                <w:highlight w:val="none"/>
              </w:rPr>
              <w:t>项目及其说明</w:t>
            </w:r>
            <w:bookmarkEnd w:id="183"/>
          </w:p>
        </w:tc>
        <w:tc>
          <w:tcPr>
            <w:tcW w:w="2400" w:type="dxa"/>
            <w:noWrap w:val="0"/>
            <w:vAlign w:val="center"/>
          </w:tcPr>
          <w:p w14:paraId="11EDEB4D">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bookmarkStart w:id="184" w:name="_Toc221951203"/>
            <w:r>
              <w:rPr>
                <w:rFonts w:hint="eastAsia" w:ascii="宋体" w:hAnsi="宋体" w:eastAsia="宋体" w:cs="宋体"/>
                <w:color w:val="000000"/>
                <w:sz w:val="24"/>
                <w:szCs w:val="24"/>
                <w:highlight w:val="none"/>
              </w:rPr>
              <w:t>要求竣工日期</w:t>
            </w:r>
            <w:bookmarkEnd w:id="184"/>
          </w:p>
        </w:tc>
        <w:tc>
          <w:tcPr>
            <w:tcW w:w="2221" w:type="dxa"/>
            <w:noWrap w:val="0"/>
            <w:vAlign w:val="top"/>
          </w:tcPr>
          <w:p w14:paraId="69720A5E">
            <w:pPr>
              <w:pageBreakBefore w:val="0"/>
              <w:wordWrap/>
              <w:topLinePunct w:val="0"/>
              <w:bidi w:val="0"/>
              <w:spacing w:line="520" w:lineRule="exact"/>
              <w:ind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逾期完工违约金</w:t>
            </w:r>
          </w:p>
        </w:tc>
      </w:tr>
      <w:tr w14:paraId="70FD4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noWrap w:val="0"/>
            <w:vAlign w:val="center"/>
          </w:tcPr>
          <w:p w14:paraId="5659453A">
            <w:pPr>
              <w:pageBreakBefore w:val="0"/>
              <w:wordWrap/>
              <w:topLinePunct w:val="0"/>
              <w:bidi w:val="0"/>
              <w:spacing w:line="520" w:lineRule="exact"/>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44" w:type="dxa"/>
            <w:noWrap w:val="0"/>
            <w:vAlign w:val="center"/>
          </w:tcPr>
          <w:p w14:paraId="02B87526">
            <w:pPr>
              <w:pageBreakBefore w:val="0"/>
              <w:wordWrap/>
              <w:topLinePunct w:val="0"/>
              <w:bidi w:val="0"/>
              <w:spacing w:line="5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全部工程</w:t>
            </w:r>
          </w:p>
        </w:tc>
        <w:tc>
          <w:tcPr>
            <w:tcW w:w="2400" w:type="dxa"/>
            <w:noWrap w:val="0"/>
            <w:vAlign w:val="center"/>
          </w:tcPr>
          <w:p w14:paraId="436BAD08">
            <w:pPr>
              <w:pageBreakBefore w:val="0"/>
              <w:wordWrap/>
              <w:topLinePunct w:val="0"/>
              <w:bidi w:val="0"/>
              <w:spacing w:line="52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c>
        <w:tc>
          <w:tcPr>
            <w:tcW w:w="2221" w:type="dxa"/>
            <w:noWrap w:val="0"/>
            <w:vAlign w:val="top"/>
          </w:tcPr>
          <w:p w14:paraId="5C7E1AFE">
            <w:pPr>
              <w:pageBreakBefore w:val="0"/>
              <w:wordWrap/>
              <w:topLinePunct w:val="0"/>
              <w:bidi w:val="0"/>
              <w:spacing w:line="520" w:lineRule="exact"/>
              <w:ind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500元/天</w:t>
            </w:r>
          </w:p>
        </w:tc>
      </w:tr>
    </w:tbl>
    <w:p w14:paraId="6F51391E">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bookmarkStart w:id="185" w:name="_Toc221951205"/>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全部逾期竣工违约金的总限额为</w:t>
      </w:r>
      <w:r>
        <w:rPr>
          <w:rFonts w:hint="eastAsia" w:ascii="宋体" w:hAnsi="宋体" w:eastAsia="宋体" w:cs="宋体"/>
          <w:color w:val="000000"/>
          <w:sz w:val="24"/>
          <w:szCs w:val="24"/>
          <w:highlight w:val="none"/>
          <w:u w:val="single"/>
        </w:rPr>
        <w:t>不超过合同总价的10%</w:t>
      </w:r>
      <w:r>
        <w:rPr>
          <w:rFonts w:hint="eastAsia" w:ascii="宋体" w:hAnsi="宋体" w:eastAsia="宋体" w:cs="宋体"/>
          <w:color w:val="000000"/>
          <w:sz w:val="24"/>
          <w:szCs w:val="24"/>
          <w:highlight w:val="none"/>
        </w:rPr>
        <w:t>。</w:t>
      </w:r>
      <w:bookmarkEnd w:id="185"/>
    </w:p>
    <w:p w14:paraId="2612288A">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11.6 工期提前</w:t>
      </w:r>
    </w:p>
    <w:p w14:paraId="5A8A53FC">
      <w:pPr>
        <w:pageBreakBefore w:val="0"/>
        <w:wordWrap/>
        <w:topLinePunct w:val="0"/>
        <w:bidi w:val="0"/>
        <w:spacing w:line="52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工期提前的奖金约定：</w:t>
      </w:r>
      <w:r>
        <w:rPr>
          <w:rFonts w:hint="eastAsia" w:ascii="宋体" w:hAnsi="宋体" w:eastAsia="宋体" w:cs="宋体"/>
          <w:color w:val="000000"/>
          <w:sz w:val="24"/>
          <w:szCs w:val="24"/>
          <w:highlight w:val="none"/>
          <w:u w:val="single"/>
        </w:rPr>
        <w:t>不奖励</w:t>
      </w:r>
      <w:r>
        <w:rPr>
          <w:rFonts w:hint="eastAsia" w:ascii="宋体" w:hAnsi="宋体" w:eastAsia="宋体" w:cs="宋体"/>
          <w:color w:val="000000"/>
          <w:sz w:val="24"/>
          <w:szCs w:val="24"/>
          <w:highlight w:val="none"/>
        </w:rPr>
        <w:t>。</w:t>
      </w:r>
    </w:p>
    <w:p w14:paraId="3B9FA5B2">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186" w:name="_Toc222032706"/>
      <w:bookmarkStart w:id="187" w:name="_Toc222029537"/>
      <w:bookmarkStart w:id="188" w:name="_Toc221951206"/>
      <w:bookmarkStart w:id="189" w:name="_Toc222033888"/>
      <w:bookmarkStart w:id="190" w:name="_Toc222031039"/>
      <w:bookmarkStart w:id="191" w:name="_Toc229305395"/>
      <w:r>
        <w:rPr>
          <w:rFonts w:hint="eastAsia" w:ascii="宋体" w:hAnsi="宋体" w:eastAsia="宋体" w:cs="宋体"/>
          <w:b/>
          <w:bCs/>
          <w:color w:val="000000"/>
          <w:kern w:val="2"/>
          <w:sz w:val="24"/>
          <w:szCs w:val="24"/>
          <w:highlight w:val="none"/>
          <w:lang w:val="en-US" w:eastAsia="zh-CN" w:bidi="ar-SA"/>
        </w:rPr>
        <w:t xml:space="preserve">12 </w:t>
      </w:r>
      <w:r>
        <w:rPr>
          <w:rFonts w:hint="eastAsia" w:ascii="宋体" w:hAnsi="宋体" w:eastAsia="宋体" w:cs="宋体"/>
          <w:bCs/>
          <w:color w:val="000000"/>
          <w:kern w:val="2"/>
          <w:sz w:val="24"/>
          <w:szCs w:val="24"/>
          <w:highlight w:val="none"/>
          <w:lang w:val="en-US" w:eastAsia="zh-CN" w:bidi="ar-SA"/>
        </w:rPr>
        <w:t xml:space="preserve"> 暂停施工</w:t>
      </w:r>
      <w:bookmarkEnd w:id="186"/>
      <w:bookmarkEnd w:id="187"/>
      <w:bookmarkEnd w:id="188"/>
      <w:bookmarkEnd w:id="189"/>
      <w:bookmarkEnd w:id="190"/>
      <w:bookmarkEnd w:id="191"/>
    </w:p>
    <w:p w14:paraId="614F2A1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192" w:name="_Toc221951207"/>
      <w:r>
        <w:rPr>
          <w:rFonts w:hint="eastAsia" w:ascii="宋体" w:hAnsi="宋体" w:eastAsia="宋体" w:cs="宋体"/>
          <w:b/>
          <w:bCs/>
          <w:color w:val="000000"/>
          <w:kern w:val="2"/>
          <w:sz w:val="24"/>
          <w:szCs w:val="24"/>
          <w:highlight w:val="none"/>
          <w:lang w:val="en-US" w:eastAsia="zh-CN" w:bidi="ar-SA"/>
        </w:rPr>
        <w:t>12.1  承包人暂停施工的责任</w:t>
      </w:r>
      <w:bookmarkEnd w:id="192"/>
    </w:p>
    <w:p w14:paraId="370D04AE">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193" w:name="_Toc221951209"/>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承包人承担的其他暂停施工责任的其它情形：</w:t>
      </w:r>
      <w:r>
        <w:rPr>
          <w:rFonts w:hint="eastAsia" w:ascii="宋体" w:hAnsi="宋体" w:eastAsia="宋体" w:cs="宋体"/>
          <w:color w:val="000000"/>
          <w:sz w:val="24"/>
          <w:szCs w:val="24"/>
          <w:highlight w:val="none"/>
          <w:u w:val="single"/>
        </w:rPr>
        <w:t>因承包人协调工作不力而造成的停工</w:t>
      </w:r>
      <w:r>
        <w:rPr>
          <w:rFonts w:hint="eastAsia" w:ascii="宋体" w:hAnsi="宋体" w:eastAsia="宋体" w:cs="宋体"/>
          <w:color w:val="000000"/>
          <w:sz w:val="24"/>
          <w:szCs w:val="24"/>
          <w:highlight w:val="none"/>
        </w:rPr>
        <w:t>。</w:t>
      </w:r>
      <w:bookmarkEnd w:id="193"/>
    </w:p>
    <w:p w14:paraId="56AA932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12.2  发包人暂停施工的责任   </w:t>
      </w:r>
    </w:p>
    <w:p w14:paraId="67C6FB6D">
      <w:pPr>
        <w:pageBreakBefore w:val="0"/>
        <w:wordWrap/>
        <w:topLinePunct w:val="0"/>
        <w:bidi w:val="0"/>
        <w:spacing w:line="52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发包人承担的其他暂停施工责任的其它情形：</w:t>
      </w:r>
      <w:r>
        <w:rPr>
          <w:rFonts w:hint="eastAsia" w:ascii="宋体" w:hAnsi="宋体" w:eastAsia="宋体" w:cs="宋体"/>
          <w:color w:val="000000"/>
          <w:sz w:val="24"/>
          <w:szCs w:val="24"/>
          <w:highlight w:val="none"/>
          <w:u w:val="single"/>
        </w:rPr>
        <w:t>无</w:t>
      </w:r>
      <w:r>
        <w:rPr>
          <w:rFonts w:hint="eastAsia" w:ascii="宋体" w:hAnsi="宋体" w:eastAsia="宋体" w:cs="宋体"/>
          <w:color w:val="000000"/>
          <w:sz w:val="24"/>
          <w:szCs w:val="24"/>
          <w:highlight w:val="none"/>
        </w:rPr>
        <w:t>。</w:t>
      </w:r>
    </w:p>
    <w:p w14:paraId="041D90C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 工程质量</w:t>
      </w:r>
    </w:p>
    <w:p w14:paraId="43EE297B">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13.7 质量评定</w:t>
      </w:r>
    </w:p>
    <w:p w14:paraId="60B142A1">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13.7.4 重要隐蔽单元工程和关键部位单元工程质量评定的约定：</w:t>
      </w:r>
      <w:r>
        <w:rPr>
          <w:rFonts w:hint="eastAsia" w:ascii="宋体" w:hAnsi="宋体" w:eastAsia="宋体" w:cs="宋体"/>
          <w:color w:val="000000"/>
          <w:sz w:val="24"/>
          <w:szCs w:val="24"/>
          <w:highlight w:val="none"/>
          <w:u w:val="single"/>
        </w:rPr>
        <w:t>经参建各方验收合格</w:t>
      </w:r>
      <w:r>
        <w:rPr>
          <w:rFonts w:hint="eastAsia" w:ascii="宋体" w:hAnsi="宋体" w:eastAsia="宋体" w:cs="宋体"/>
          <w:color w:val="000000"/>
          <w:sz w:val="24"/>
          <w:szCs w:val="24"/>
          <w:highlight w:val="none"/>
        </w:rPr>
        <w:t>。</w:t>
      </w:r>
    </w:p>
    <w:p w14:paraId="1415C44E">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13.8 质量事故处理</w:t>
      </w:r>
    </w:p>
    <w:p w14:paraId="62C5BBB4">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13.8.4 工程竣工验收时，</w:t>
      </w:r>
      <w:r>
        <w:rPr>
          <w:rFonts w:hint="eastAsia" w:ascii="宋体" w:hAnsi="宋体" w:eastAsia="宋体" w:cs="宋体"/>
          <w:color w:val="000000"/>
          <w:sz w:val="24"/>
          <w:szCs w:val="24"/>
          <w:highlight w:val="none"/>
          <w:u w:val="single"/>
        </w:rPr>
        <w:t>监理人或发包人</w:t>
      </w:r>
      <w:r>
        <w:rPr>
          <w:rFonts w:hint="eastAsia" w:ascii="宋体" w:hAnsi="宋体" w:eastAsia="宋体" w:cs="宋体"/>
          <w:color w:val="000000"/>
          <w:sz w:val="24"/>
          <w:szCs w:val="24"/>
          <w:highlight w:val="none"/>
        </w:rPr>
        <w:t>向竣工验收委员会汇报并提交历次质量缺陷处理的备案资料。</w:t>
      </w:r>
    </w:p>
    <w:p w14:paraId="0361595E">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14. 试验和检验</w:t>
      </w:r>
    </w:p>
    <w:p w14:paraId="28309436">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14.1材料、工程设备和工程的试验和检验</w:t>
      </w:r>
    </w:p>
    <w:p w14:paraId="0531C558">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bookmarkStart w:id="194" w:name="_Toc265655917"/>
      <w:bookmarkStart w:id="195" w:name="_Toc275528238"/>
      <w:bookmarkStart w:id="196" w:name="_Toc285028989"/>
      <w:bookmarkStart w:id="197" w:name="_Toc267471098"/>
      <w:bookmarkStart w:id="198" w:name="_Toc265673901"/>
      <w:bookmarkStart w:id="199" w:name="_Toc265595296"/>
      <w:bookmarkStart w:id="200" w:name="_Toc265658095"/>
      <w:bookmarkStart w:id="201" w:name="_Toc264959697"/>
      <w:bookmarkStart w:id="202" w:name="_Toc265657516"/>
      <w:bookmarkStart w:id="203" w:name="_Toc267473094"/>
      <w:r>
        <w:rPr>
          <w:rFonts w:hint="eastAsia" w:ascii="宋体" w:hAnsi="宋体" w:eastAsia="宋体" w:cs="宋体"/>
          <w:color w:val="000000"/>
          <w:sz w:val="24"/>
          <w:szCs w:val="24"/>
          <w:highlight w:val="none"/>
        </w:rPr>
        <w:t>14.1.5材料、工程设备进场后的交货检查和验收中，承包人负责</w:t>
      </w:r>
      <w:r>
        <w:rPr>
          <w:rFonts w:hint="eastAsia" w:ascii="宋体" w:hAnsi="宋体" w:eastAsia="宋体" w:cs="宋体"/>
          <w:color w:val="000000"/>
          <w:sz w:val="24"/>
          <w:szCs w:val="24"/>
          <w:highlight w:val="none"/>
          <w:u w:val="single"/>
        </w:rPr>
        <w:t>参与与其承包范围相关的产品检查验收</w:t>
      </w:r>
      <w:r>
        <w:rPr>
          <w:rFonts w:hint="eastAsia" w:ascii="宋体" w:hAnsi="宋体" w:eastAsia="宋体" w:cs="宋体"/>
          <w:color w:val="000000"/>
          <w:sz w:val="24"/>
          <w:szCs w:val="24"/>
          <w:highlight w:val="none"/>
        </w:rPr>
        <w:t>。</w:t>
      </w:r>
      <w:bookmarkEnd w:id="194"/>
      <w:bookmarkEnd w:id="195"/>
      <w:bookmarkEnd w:id="196"/>
      <w:bookmarkEnd w:id="197"/>
      <w:bookmarkEnd w:id="198"/>
      <w:bookmarkEnd w:id="199"/>
      <w:bookmarkEnd w:id="200"/>
      <w:bookmarkEnd w:id="201"/>
      <w:bookmarkEnd w:id="202"/>
      <w:bookmarkEnd w:id="203"/>
    </w:p>
    <w:p w14:paraId="5FB1D058">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14.1.6 本工程实行见证取样的试块、试件及有关材料：</w:t>
      </w:r>
      <w:r>
        <w:rPr>
          <w:rFonts w:hint="eastAsia" w:ascii="宋体" w:hAnsi="宋体" w:eastAsia="宋体" w:cs="宋体"/>
          <w:color w:val="000000"/>
          <w:sz w:val="24"/>
          <w:szCs w:val="24"/>
          <w:highlight w:val="none"/>
          <w:u w:val="single"/>
        </w:rPr>
        <w:t>由监理人指定</w:t>
      </w:r>
      <w:r>
        <w:rPr>
          <w:rFonts w:hint="eastAsia" w:ascii="宋体" w:hAnsi="宋体" w:eastAsia="宋体" w:cs="宋体"/>
          <w:color w:val="000000"/>
          <w:sz w:val="24"/>
          <w:szCs w:val="24"/>
          <w:highlight w:val="none"/>
        </w:rPr>
        <w:t>。</w:t>
      </w:r>
    </w:p>
    <w:p w14:paraId="60FFB63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04" w:name="_Toc222031041"/>
      <w:bookmarkStart w:id="205" w:name="_Toc222032708"/>
      <w:bookmarkStart w:id="206" w:name="_Toc222029539"/>
      <w:bookmarkStart w:id="207" w:name="_Toc222033890"/>
      <w:bookmarkStart w:id="208" w:name="_Toc229305396"/>
      <w:bookmarkStart w:id="209" w:name="_Toc221951213"/>
      <w:r>
        <w:rPr>
          <w:rFonts w:hint="eastAsia" w:ascii="宋体" w:hAnsi="宋体" w:eastAsia="宋体" w:cs="宋体"/>
          <w:b/>
          <w:bCs/>
          <w:color w:val="000000"/>
          <w:kern w:val="2"/>
          <w:sz w:val="24"/>
          <w:szCs w:val="24"/>
          <w:highlight w:val="none"/>
          <w:lang w:val="en-US" w:eastAsia="zh-CN" w:bidi="ar-SA"/>
        </w:rPr>
        <w:t>15  变更</w:t>
      </w:r>
      <w:bookmarkEnd w:id="204"/>
      <w:bookmarkEnd w:id="205"/>
      <w:bookmarkEnd w:id="206"/>
      <w:bookmarkEnd w:id="207"/>
      <w:bookmarkEnd w:id="208"/>
      <w:bookmarkEnd w:id="209"/>
    </w:p>
    <w:p w14:paraId="537BB5C3">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10" w:name="_Toc221951214"/>
      <w:r>
        <w:rPr>
          <w:rFonts w:hint="eastAsia" w:ascii="宋体" w:hAnsi="宋体" w:eastAsia="宋体" w:cs="宋体"/>
          <w:b/>
          <w:bCs/>
          <w:color w:val="000000"/>
          <w:kern w:val="2"/>
          <w:sz w:val="24"/>
          <w:szCs w:val="24"/>
          <w:highlight w:val="none"/>
          <w:lang w:val="en-US" w:eastAsia="zh-CN" w:bidi="ar-SA"/>
        </w:rPr>
        <w:t>15.1  变更的范围和内容</w:t>
      </w:r>
      <w:bookmarkEnd w:id="210"/>
    </w:p>
    <w:p w14:paraId="4A71399F">
      <w:pPr>
        <w:pageBreakBefore w:val="0"/>
        <w:wordWrap/>
        <w:topLinePunct w:val="0"/>
        <w:bidi w:val="0"/>
        <w:adjustRightInd w:val="0"/>
        <w:snapToGrid w:val="0"/>
        <w:spacing w:line="520" w:lineRule="exact"/>
        <w:rPr>
          <w:rFonts w:hint="eastAsia" w:ascii="宋体" w:hAnsi="宋体" w:eastAsia="宋体" w:cs="宋体"/>
          <w:color w:val="000000"/>
          <w:sz w:val="24"/>
          <w:szCs w:val="24"/>
          <w:highlight w:val="none"/>
        </w:rPr>
      </w:pPr>
      <w:bookmarkStart w:id="211" w:name="_Toc221951218"/>
      <w:r>
        <w:rPr>
          <w:rFonts w:hint="eastAsia" w:ascii="宋体" w:hAnsi="宋体" w:eastAsia="宋体" w:cs="宋体"/>
          <w:color w:val="000000"/>
          <w:sz w:val="24"/>
          <w:szCs w:val="24"/>
          <w:highlight w:val="none"/>
        </w:rPr>
        <w:t xml:space="preserve">    在履行合同过程中，若发生设计变更，某分项工程实际工程量比合同清单工程量增减10%以上且该分项工程中标综合单价高于或低于最高限价中对应单价10%以上时，则该分项工程量增加部分或减少部分的结算单价均按照最高限价中对应单价同比例（招标时中标价与最高限价之间的下浮比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下调执行。若工程量清单或合同中没有适用于变更</w:t>
      </w:r>
      <w:r>
        <w:rPr>
          <w:rFonts w:hint="eastAsia" w:ascii="宋体" w:hAnsi="宋体" w:eastAsia="宋体" w:cs="宋体"/>
          <w:color w:val="000000"/>
          <w:sz w:val="24"/>
          <w:szCs w:val="24"/>
          <w:highlight w:val="none"/>
          <w:lang w:eastAsia="zh-CN"/>
        </w:rPr>
        <w:t>工程</w:t>
      </w:r>
      <w:r>
        <w:rPr>
          <w:rFonts w:hint="eastAsia" w:ascii="宋体" w:hAnsi="宋体" w:eastAsia="宋体" w:cs="宋体"/>
          <w:color w:val="000000"/>
          <w:sz w:val="24"/>
          <w:szCs w:val="24"/>
          <w:highlight w:val="none"/>
        </w:rPr>
        <w:t>价格的，变更工程的综合单价应该根据当期的市场材料价格套用相关定额后重新组价，并按照最高限价与中标价下浮的比例同比下调，经监理工程师和业主确认后报</w:t>
      </w:r>
      <w:r>
        <w:rPr>
          <w:rFonts w:hint="eastAsia" w:ascii="宋体" w:hAnsi="宋体" w:eastAsia="宋体" w:cs="宋体"/>
          <w:color w:val="000000"/>
          <w:sz w:val="24"/>
          <w:szCs w:val="24"/>
          <w:highlight w:val="none"/>
          <w:lang w:val="en-US" w:eastAsia="zh-CN"/>
        </w:rPr>
        <w:t>旬阳市段家河镇人民政府</w:t>
      </w:r>
      <w:r>
        <w:rPr>
          <w:rFonts w:hint="eastAsia" w:ascii="宋体" w:hAnsi="宋体" w:eastAsia="宋体" w:cs="宋体"/>
          <w:color w:val="000000"/>
          <w:sz w:val="24"/>
          <w:szCs w:val="24"/>
          <w:highlight w:val="none"/>
        </w:rPr>
        <w:t>批准后执行。</w:t>
      </w:r>
    </w:p>
    <w:p w14:paraId="3BBF6B8D">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15.4 变更的估价原则</w:t>
      </w:r>
    </w:p>
    <w:p w14:paraId="44B44925">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补充以下条款：</w:t>
      </w:r>
    </w:p>
    <w:p w14:paraId="6BD7DC67">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15.4.4 计价的基础价格、费率等采用投标报价时的基础价格及费率进行计算。</w:t>
      </w:r>
    </w:p>
    <w:p w14:paraId="734D7838">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15.5承包人的合理化建议</w:t>
      </w:r>
    </w:p>
    <w:p w14:paraId="3A240A0E">
      <w:pPr>
        <w:pageBreakBefore w:val="0"/>
        <w:wordWrap/>
        <w:topLinePunct w:val="0"/>
        <w:bidi w:val="0"/>
        <w:spacing w:line="52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15.5.2 </w:t>
      </w:r>
      <w:bookmarkEnd w:id="211"/>
      <w:bookmarkStart w:id="212" w:name="_Toc221951219"/>
      <w:r>
        <w:rPr>
          <w:rFonts w:hint="eastAsia" w:ascii="宋体" w:hAnsi="宋体" w:eastAsia="宋体" w:cs="宋体"/>
          <w:color w:val="000000"/>
          <w:sz w:val="24"/>
          <w:szCs w:val="24"/>
          <w:highlight w:val="none"/>
        </w:rPr>
        <w:t>承包人实现合理化建议的奖励金额为：</w:t>
      </w:r>
      <w:bookmarkEnd w:id="212"/>
      <w:bookmarkStart w:id="213" w:name="_Toc221951220"/>
      <w:r>
        <w:rPr>
          <w:rFonts w:hint="eastAsia" w:ascii="宋体" w:hAnsi="宋体" w:eastAsia="宋体" w:cs="宋体"/>
          <w:color w:val="000000"/>
          <w:sz w:val="24"/>
          <w:szCs w:val="24"/>
          <w:highlight w:val="none"/>
          <w:u w:val="single"/>
        </w:rPr>
        <w:t xml:space="preserve">无 </w:t>
      </w:r>
      <w:r>
        <w:rPr>
          <w:rFonts w:hint="eastAsia" w:ascii="宋体" w:hAnsi="宋体" w:eastAsia="宋体" w:cs="宋体"/>
          <w:color w:val="000000"/>
          <w:sz w:val="24"/>
          <w:szCs w:val="24"/>
          <w:highlight w:val="none"/>
        </w:rPr>
        <w:t>。</w:t>
      </w:r>
      <w:bookmarkEnd w:id="213"/>
    </w:p>
    <w:p w14:paraId="2B238662">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14" w:name="_Toc229305397"/>
      <w:r>
        <w:rPr>
          <w:rFonts w:hint="eastAsia" w:ascii="宋体" w:hAnsi="宋体" w:eastAsia="宋体" w:cs="宋体"/>
          <w:b/>
          <w:bCs/>
          <w:color w:val="000000"/>
          <w:kern w:val="2"/>
          <w:sz w:val="24"/>
          <w:szCs w:val="24"/>
          <w:highlight w:val="none"/>
          <w:lang w:val="en-US" w:eastAsia="zh-CN" w:bidi="ar-SA"/>
        </w:rPr>
        <w:t>16 价格调整</w:t>
      </w:r>
      <w:bookmarkEnd w:id="214"/>
    </w:p>
    <w:p w14:paraId="00261DE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16.1 物价波动引起的价格调整</w:t>
      </w:r>
    </w:p>
    <w:p w14:paraId="74D9788F">
      <w:pPr>
        <w:pageBreakBefore w:val="0"/>
        <w:wordWrap/>
        <w:topLinePunct w:val="0"/>
        <w:bidi w:val="0"/>
        <w:spacing w:line="52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物价波动引起的价格调整方式：价格波动由投标人在投标时进行预测，并在投标报价中予以考虑，合同执行中不进行调价。</w:t>
      </w:r>
    </w:p>
    <w:p w14:paraId="71B1FB62">
      <w:pPr>
        <w:keepNext/>
        <w:keepLines/>
        <w:pageBreakBefore w:val="0"/>
        <w:widowControl w:val="0"/>
        <w:wordWrap/>
        <w:topLinePunct w:val="0"/>
        <w:bidi w:val="0"/>
        <w:spacing w:line="520" w:lineRule="exact"/>
        <w:jc w:val="both"/>
        <w:outlineLvl w:val="2"/>
        <w:rPr>
          <w:rFonts w:hint="eastAsia" w:ascii="宋体" w:hAnsi="宋体" w:eastAsia="宋体" w:cs="宋体"/>
          <w:bCs/>
          <w:color w:val="000000"/>
          <w:kern w:val="2"/>
          <w:sz w:val="24"/>
          <w:szCs w:val="24"/>
          <w:highlight w:val="none"/>
          <w:lang w:val="en-US" w:eastAsia="zh-CN" w:bidi="ar-SA"/>
        </w:rPr>
      </w:pPr>
      <w:bookmarkStart w:id="215" w:name="_Toc222033891"/>
      <w:bookmarkStart w:id="216" w:name="_Toc222029540"/>
      <w:bookmarkStart w:id="217" w:name="_Toc222032709"/>
      <w:bookmarkStart w:id="218" w:name="_Toc229305398"/>
      <w:bookmarkStart w:id="219" w:name="_Toc222031042"/>
      <w:bookmarkStart w:id="220" w:name="_Toc221951223"/>
      <w:r>
        <w:rPr>
          <w:rFonts w:hint="eastAsia" w:ascii="宋体" w:hAnsi="宋体" w:eastAsia="宋体" w:cs="宋体"/>
          <w:b/>
          <w:bCs/>
          <w:color w:val="000000"/>
          <w:kern w:val="2"/>
          <w:sz w:val="24"/>
          <w:szCs w:val="24"/>
          <w:highlight w:val="none"/>
          <w:lang w:val="en-US" w:eastAsia="zh-CN" w:bidi="ar-SA"/>
        </w:rPr>
        <w:t>17  计量与支付</w:t>
      </w:r>
      <w:bookmarkEnd w:id="215"/>
      <w:bookmarkEnd w:id="216"/>
      <w:bookmarkEnd w:id="217"/>
      <w:bookmarkEnd w:id="218"/>
      <w:bookmarkEnd w:id="219"/>
      <w:bookmarkEnd w:id="220"/>
    </w:p>
    <w:p w14:paraId="755912E2">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1" w:name="_Toc221951224"/>
      <w:bookmarkStart w:id="222" w:name="_Toc221951265"/>
      <w:r>
        <w:rPr>
          <w:rFonts w:hint="eastAsia" w:ascii="宋体" w:hAnsi="宋体" w:eastAsia="宋体" w:cs="宋体"/>
          <w:b/>
          <w:bCs/>
          <w:color w:val="000000"/>
          <w:kern w:val="2"/>
          <w:sz w:val="24"/>
          <w:szCs w:val="24"/>
          <w:highlight w:val="none"/>
          <w:lang w:val="en-US" w:eastAsia="zh-CN" w:bidi="ar-SA"/>
        </w:rPr>
        <w:t>17.1 工程进度款支付方式</w:t>
      </w:r>
    </w:p>
    <w:p w14:paraId="4AA22672">
      <w:pPr>
        <w:keepNext w:val="0"/>
        <w:keepLines w:val="0"/>
        <w:pageBreakBefore w:val="0"/>
        <w:widowControl w:val="0"/>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文件要求</w:t>
      </w:r>
      <w:r>
        <w:rPr>
          <w:rFonts w:hint="eastAsia" w:ascii="宋体" w:hAnsi="宋体" w:eastAsia="宋体" w:cs="宋体"/>
          <w:color w:val="auto"/>
          <w:sz w:val="24"/>
          <w:szCs w:val="24"/>
          <w:highlight w:val="none"/>
        </w:rPr>
        <w:t>：合同订立后拨付合同价款</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0%的启动资金；在工程决算审计报告出案前，本工程按工程进度付款，进度工程款支付按监理人审核的完成工程价款的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0%向承包人支付；工程审计报告定稿下发后，按审定完成价款的100%向承人支付差额价款，双方需签定《质量保证承诺书》，质保期一年，在质保期内由承包人对招标文件中确定的建设内容进行无偿质保维护。  </w:t>
      </w:r>
    </w:p>
    <w:bookmarkEnd w:id="221"/>
    <w:p w14:paraId="47001B30">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3" w:name="_Toc221951260"/>
      <w:r>
        <w:rPr>
          <w:rFonts w:hint="eastAsia" w:ascii="宋体" w:hAnsi="宋体" w:eastAsia="宋体" w:cs="宋体"/>
          <w:b/>
          <w:bCs/>
          <w:color w:val="000000"/>
          <w:kern w:val="2"/>
          <w:sz w:val="24"/>
          <w:szCs w:val="24"/>
          <w:highlight w:val="none"/>
          <w:lang w:val="en-US" w:eastAsia="zh-CN" w:bidi="ar-SA"/>
        </w:rPr>
        <w:t>17.2  质量保证金</w:t>
      </w:r>
      <w:bookmarkEnd w:id="223"/>
    </w:p>
    <w:p w14:paraId="1F0874AE">
      <w:pPr>
        <w:pageBreakBefore w:val="0"/>
        <w:wordWrap/>
        <w:topLinePunct w:val="0"/>
        <w:bidi w:val="0"/>
        <w:snapToGrid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依据</w:t>
      </w:r>
      <w:r>
        <w:rPr>
          <w:rFonts w:hint="eastAsia" w:ascii="宋体" w:hAnsi="宋体" w:eastAsia="宋体" w:cs="宋体"/>
          <w:color w:val="000000"/>
          <w:sz w:val="24"/>
          <w:szCs w:val="24"/>
          <w:highlight w:val="none"/>
          <w:lang w:val="en-US" w:eastAsia="zh-CN"/>
        </w:rPr>
        <w:t>相关文件精神</w:t>
      </w:r>
      <w:r>
        <w:rPr>
          <w:rFonts w:hint="eastAsia" w:ascii="宋体" w:hAnsi="宋体" w:eastAsia="宋体" w:cs="宋体"/>
          <w:color w:val="000000"/>
          <w:sz w:val="24"/>
          <w:szCs w:val="24"/>
          <w:highlight w:val="none"/>
        </w:rPr>
        <w:t>，双方需签定《质量保证承诺书》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质保期一年，在质保期内由承包人对招标文件中确定的建设内容进行无偿质保维护。</w:t>
      </w:r>
    </w:p>
    <w:p w14:paraId="43C8507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17.3  竣工（完工）结算</w:t>
      </w:r>
      <w:bookmarkEnd w:id="222"/>
    </w:p>
    <w:p w14:paraId="02909438">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4" w:name="_Toc221951266"/>
      <w:r>
        <w:rPr>
          <w:rFonts w:hint="eastAsia" w:ascii="宋体" w:hAnsi="宋体" w:eastAsia="宋体" w:cs="宋体"/>
          <w:color w:val="000000"/>
          <w:sz w:val="24"/>
          <w:szCs w:val="24"/>
          <w:highlight w:val="none"/>
        </w:rPr>
        <w:t>17.5.1  竣工（完工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付款申请单</w:t>
      </w:r>
      <w:bookmarkEnd w:id="224"/>
      <w:r>
        <w:rPr>
          <w:rFonts w:hint="eastAsia" w:ascii="宋体" w:hAnsi="宋体" w:eastAsia="宋体" w:cs="宋体"/>
          <w:color w:val="000000"/>
          <w:sz w:val="24"/>
          <w:szCs w:val="24"/>
          <w:highlight w:val="none"/>
        </w:rPr>
        <w:t xml:space="preserve"> </w:t>
      </w:r>
    </w:p>
    <w:p w14:paraId="0FF1B508">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5" w:name="_Toc221951267"/>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承包人应提交竣工付款申请单一式</w:t>
      </w:r>
      <w:r>
        <w:rPr>
          <w:rFonts w:hint="eastAsia" w:ascii="宋体" w:hAnsi="宋体" w:eastAsia="宋体" w:cs="宋体"/>
          <w:color w:val="000000"/>
          <w:sz w:val="24"/>
          <w:szCs w:val="24"/>
          <w:highlight w:val="none"/>
          <w:u w:val="single"/>
        </w:rPr>
        <w:t>5</w:t>
      </w:r>
      <w:r>
        <w:rPr>
          <w:rFonts w:hint="eastAsia" w:ascii="宋体" w:hAnsi="宋体" w:eastAsia="宋体" w:cs="宋体"/>
          <w:color w:val="000000"/>
          <w:sz w:val="24"/>
          <w:szCs w:val="24"/>
          <w:highlight w:val="none"/>
        </w:rPr>
        <w:t>份。</w:t>
      </w:r>
      <w:bookmarkEnd w:id="225"/>
    </w:p>
    <w:p w14:paraId="21265CF3">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26" w:name="_Toc221951268"/>
      <w:r>
        <w:rPr>
          <w:rFonts w:hint="eastAsia" w:ascii="宋体" w:hAnsi="宋体" w:eastAsia="宋体" w:cs="宋体"/>
          <w:b/>
          <w:bCs/>
          <w:color w:val="000000"/>
          <w:kern w:val="2"/>
          <w:sz w:val="24"/>
          <w:szCs w:val="24"/>
          <w:highlight w:val="none"/>
          <w:lang w:val="en-US" w:eastAsia="zh-CN" w:bidi="ar-SA"/>
        </w:rPr>
        <w:t>17.4 最终结清</w:t>
      </w:r>
      <w:bookmarkEnd w:id="226"/>
    </w:p>
    <w:p w14:paraId="011218DE">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7" w:name="_Toc221951269"/>
      <w:r>
        <w:rPr>
          <w:rFonts w:hint="eastAsia" w:ascii="宋体" w:hAnsi="宋体" w:eastAsia="宋体" w:cs="宋体"/>
          <w:color w:val="000000"/>
          <w:sz w:val="24"/>
          <w:szCs w:val="24"/>
          <w:highlight w:val="none"/>
        </w:rPr>
        <w:t>17.6 1  最终结清申请单</w:t>
      </w:r>
      <w:bookmarkEnd w:id="227"/>
    </w:p>
    <w:p w14:paraId="56445184">
      <w:pPr>
        <w:pageBreakBefore w:val="0"/>
        <w:wordWrap/>
        <w:topLinePunct w:val="0"/>
        <w:bidi w:val="0"/>
        <w:spacing w:line="520" w:lineRule="exact"/>
        <w:ind w:firstLine="480"/>
        <w:rPr>
          <w:rFonts w:hint="eastAsia" w:ascii="宋体" w:hAnsi="宋体" w:eastAsia="宋体" w:cs="宋体"/>
          <w:color w:val="000000"/>
          <w:sz w:val="24"/>
          <w:szCs w:val="24"/>
          <w:highlight w:val="none"/>
        </w:rPr>
      </w:pPr>
      <w:bookmarkStart w:id="228" w:name="_Toc221951270"/>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承包人应提交最终结清申请单一式</w:t>
      </w:r>
      <w:r>
        <w:rPr>
          <w:rFonts w:hint="eastAsia" w:ascii="宋体" w:hAnsi="宋体" w:eastAsia="宋体" w:cs="宋体"/>
          <w:color w:val="000000"/>
          <w:sz w:val="24"/>
          <w:szCs w:val="24"/>
          <w:highlight w:val="none"/>
          <w:u w:val="single"/>
        </w:rPr>
        <w:t>5</w:t>
      </w:r>
      <w:r>
        <w:rPr>
          <w:rFonts w:hint="eastAsia" w:ascii="宋体" w:hAnsi="宋体" w:eastAsia="宋体" w:cs="宋体"/>
          <w:color w:val="000000"/>
          <w:sz w:val="24"/>
          <w:szCs w:val="24"/>
          <w:highlight w:val="none"/>
        </w:rPr>
        <w:t>份。</w:t>
      </w:r>
      <w:bookmarkEnd w:id="228"/>
    </w:p>
    <w:p w14:paraId="16044C2F">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17.5 竣工财务决算</w:t>
      </w:r>
    </w:p>
    <w:p w14:paraId="7402CF76">
      <w:pPr>
        <w:pageBreakBefore w:val="0"/>
        <w:wordWrap/>
        <w:topLinePunct w:val="0"/>
        <w:bidi w:val="0"/>
        <w:spacing w:line="52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承包人应为竣工财务决算编制提供的资料：</w:t>
      </w:r>
      <w:r>
        <w:rPr>
          <w:rFonts w:hint="eastAsia" w:ascii="宋体" w:hAnsi="宋体" w:eastAsia="宋体" w:cs="宋体"/>
          <w:color w:val="000000"/>
          <w:sz w:val="24"/>
          <w:szCs w:val="24"/>
          <w:highlight w:val="none"/>
          <w:u w:val="single"/>
        </w:rPr>
        <w:t>施工结算</w:t>
      </w:r>
      <w:r>
        <w:rPr>
          <w:rFonts w:hint="eastAsia" w:ascii="宋体" w:hAnsi="宋体" w:eastAsia="宋体" w:cs="宋体"/>
          <w:color w:val="000000"/>
          <w:sz w:val="24"/>
          <w:szCs w:val="24"/>
          <w:highlight w:val="none"/>
        </w:rPr>
        <w:t>。</w:t>
      </w:r>
    </w:p>
    <w:p w14:paraId="2885C3A1">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29" w:name="_Toc222033892"/>
      <w:bookmarkStart w:id="230" w:name="_Toc222029541"/>
      <w:bookmarkStart w:id="231" w:name="_Toc229305399"/>
      <w:bookmarkStart w:id="232" w:name="_Toc222032710"/>
      <w:bookmarkStart w:id="233" w:name="_Toc222031043"/>
      <w:bookmarkStart w:id="234" w:name="_Toc221951271"/>
      <w:r>
        <w:rPr>
          <w:rFonts w:hint="eastAsia" w:ascii="宋体" w:hAnsi="宋体" w:eastAsia="宋体" w:cs="宋体"/>
          <w:b/>
          <w:bCs/>
          <w:color w:val="000000"/>
          <w:kern w:val="2"/>
          <w:sz w:val="24"/>
          <w:szCs w:val="24"/>
          <w:highlight w:val="none"/>
          <w:lang w:val="en-US" w:eastAsia="zh-CN" w:bidi="ar-SA"/>
        </w:rPr>
        <w:t>18  竣工验收</w:t>
      </w:r>
      <w:bookmarkEnd w:id="229"/>
      <w:bookmarkEnd w:id="230"/>
      <w:bookmarkEnd w:id="231"/>
      <w:bookmarkEnd w:id="232"/>
      <w:bookmarkEnd w:id="233"/>
      <w:bookmarkEnd w:id="234"/>
      <w:r>
        <w:rPr>
          <w:rFonts w:hint="eastAsia" w:ascii="宋体" w:hAnsi="宋体" w:eastAsia="宋体" w:cs="宋体"/>
          <w:b/>
          <w:bCs/>
          <w:color w:val="000000"/>
          <w:kern w:val="2"/>
          <w:sz w:val="24"/>
          <w:szCs w:val="24"/>
          <w:highlight w:val="none"/>
          <w:lang w:val="en-US" w:eastAsia="zh-CN" w:bidi="ar-SA"/>
        </w:rPr>
        <w:t>（验收）</w:t>
      </w:r>
    </w:p>
    <w:p w14:paraId="0793627D">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35" w:name="_Toc221951272"/>
      <w:r>
        <w:rPr>
          <w:rFonts w:hint="eastAsia" w:ascii="宋体" w:hAnsi="宋体" w:eastAsia="宋体" w:cs="宋体"/>
          <w:b/>
          <w:bCs/>
          <w:color w:val="000000"/>
          <w:kern w:val="2"/>
          <w:sz w:val="24"/>
          <w:szCs w:val="24"/>
          <w:highlight w:val="none"/>
          <w:lang w:val="en-US" w:eastAsia="zh-CN" w:bidi="ar-SA"/>
        </w:rPr>
        <w:t xml:space="preserve">18.1 </w:t>
      </w:r>
      <w:bookmarkEnd w:id="235"/>
      <w:r>
        <w:rPr>
          <w:rFonts w:hint="eastAsia" w:ascii="宋体" w:hAnsi="宋体" w:eastAsia="宋体" w:cs="宋体"/>
          <w:b/>
          <w:bCs/>
          <w:color w:val="000000"/>
          <w:kern w:val="2"/>
          <w:sz w:val="24"/>
          <w:szCs w:val="24"/>
          <w:highlight w:val="none"/>
          <w:lang w:val="en-US" w:eastAsia="zh-CN" w:bidi="ar-SA"/>
        </w:rPr>
        <w:t>验收工作分类</w:t>
      </w:r>
    </w:p>
    <w:p w14:paraId="3C8692EC">
      <w:pPr>
        <w:pageBreakBefore w:val="0"/>
        <w:wordWrap/>
        <w:topLinePunct w:val="0"/>
        <w:bidi w:val="0"/>
        <w:spacing w:line="520" w:lineRule="exact"/>
        <w:ind w:firstLine="360" w:firstLineChars="150"/>
        <w:rPr>
          <w:rFonts w:hint="eastAsia" w:ascii="宋体" w:hAnsi="宋体" w:eastAsia="宋体" w:cs="宋体"/>
          <w:color w:val="000000"/>
          <w:sz w:val="24"/>
          <w:szCs w:val="24"/>
          <w:highlight w:val="none"/>
        </w:rPr>
      </w:pPr>
      <w:bookmarkStart w:id="236" w:name="_Toc221951274"/>
      <w:r>
        <w:rPr>
          <w:rFonts w:hint="eastAsia" w:ascii="宋体" w:hAnsi="宋体" w:eastAsia="宋体" w:cs="宋体"/>
          <w:color w:val="000000"/>
          <w:sz w:val="24"/>
          <w:szCs w:val="24"/>
          <w:highlight w:val="none"/>
        </w:rPr>
        <w:t>本工程法人验收包括：</w:t>
      </w:r>
      <w:r>
        <w:rPr>
          <w:rFonts w:hint="eastAsia" w:ascii="宋体" w:hAnsi="宋体" w:eastAsia="宋体" w:cs="宋体"/>
          <w:color w:val="000000"/>
          <w:sz w:val="24"/>
          <w:szCs w:val="24"/>
          <w:highlight w:val="none"/>
          <w:u w:val="single"/>
        </w:rPr>
        <w:t>重要隐蔽工程、分部工程、单位工程验收</w:t>
      </w:r>
      <w:r>
        <w:rPr>
          <w:rFonts w:hint="eastAsia" w:ascii="宋体" w:hAnsi="宋体" w:eastAsia="宋体" w:cs="宋体"/>
          <w:color w:val="000000"/>
          <w:sz w:val="24"/>
          <w:szCs w:val="24"/>
          <w:highlight w:val="none"/>
        </w:rPr>
        <w:t>；政府验收包括：</w:t>
      </w:r>
      <w:r>
        <w:rPr>
          <w:rFonts w:hint="eastAsia" w:ascii="宋体" w:hAnsi="宋体" w:eastAsia="宋体" w:cs="宋体"/>
          <w:color w:val="000000"/>
          <w:sz w:val="24"/>
          <w:szCs w:val="24"/>
          <w:highlight w:val="none"/>
          <w:u w:val="single"/>
        </w:rPr>
        <w:t>竣工验收</w:t>
      </w:r>
      <w:r>
        <w:rPr>
          <w:rFonts w:hint="eastAsia" w:ascii="宋体" w:hAnsi="宋体" w:eastAsia="宋体" w:cs="宋体"/>
          <w:color w:val="000000"/>
          <w:sz w:val="24"/>
          <w:szCs w:val="24"/>
          <w:highlight w:val="none"/>
        </w:rPr>
        <w:t>。</w:t>
      </w:r>
    </w:p>
    <w:p w14:paraId="34C94C7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18.7 竣工验收</w:t>
      </w:r>
    </w:p>
    <w:p w14:paraId="2C34AD52">
      <w:pPr>
        <w:pageBreakBefore w:val="0"/>
        <w:wordWrap/>
        <w:topLinePunct w:val="0"/>
        <w:bidi w:val="0"/>
        <w:spacing w:line="52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18.7.3 本工程</w:t>
      </w:r>
      <w:r>
        <w:rPr>
          <w:rFonts w:hint="eastAsia" w:ascii="宋体" w:hAnsi="宋体" w:eastAsia="宋体" w:cs="宋体"/>
          <w:color w:val="000000"/>
          <w:sz w:val="24"/>
          <w:szCs w:val="24"/>
          <w:highlight w:val="none"/>
          <w:u w:val="single"/>
        </w:rPr>
        <w:t>不需要</w:t>
      </w:r>
      <w:r>
        <w:rPr>
          <w:rFonts w:hint="eastAsia" w:ascii="宋体" w:hAnsi="宋体" w:eastAsia="宋体" w:cs="宋体"/>
          <w:color w:val="000000"/>
          <w:sz w:val="24"/>
          <w:szCs w:val="24"/>
          <w:highlight w:val="none"/>
        </w:rPr>
        <w:t>（需要／不需要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竣工验收技术鉴定。</w:t>
      </w:r>
    </w:p>
    <w:bookmarkEnd w:id="236"/>
    <w:p w14:paraId="0A5E9C4B">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19 缺陷责任与保修责任</w:t>
      </w:r>
    </w:p>
    <w:p w14:paraId="1A2634B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19.1 缺陷责任期（工程质量保修期）时间</w:t>
      </w:r>
    </w:p>
    <w:p w14:paraId="4DCD031B">
      <w:pPr>
        <w:pageBreakBefore w:val="0"/>
        <w:wordWrap/>
        <w:topLinePunct w:val="0"/>
        <w:bidi w:val="0"/>
        <w:spacing w:line="52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本工程缺陷责任期（工程质量保修期</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计算如下：</w:t>
      </w:r>
      <w:r>
        <w:rPr>
          <w:rFonts w:hint="eastAsia" w:ascii="宋体" w:hAnsi="宋体" w:eastAsia="宋体" w:cs="宋体"/>
          <w:snapToGrid w:val="0"/>
          <w:color w:val="000000"/>
          <w:kern w:val="0"/>
          <w:sz w:val="24"/>
          <w:szCs w:val="24"/>
          <w:highlight w:val="none"/>
          <w:u w:val="single"/>
        </w:rPr>
        <w:t>工程竣工验收合格后1年</w:t>
      </w:r>
      <w:r>
        <w:rPr>
          <w:rFonts w:hint="eastAsia" w:ascii="宋体" w:hAnsi="宋体" w:eastAsia="宋体" w:cs="宋体"/>
          <w:color w:val="000000"/>
          <w:sz w:val="24"/>
          <w:szCs w:val="24"/>
          <w:highlight w:val="none"/>
        </w:rPr>
        <w:t>。</w:t>
      </w:r>
    </w:p>
    <w:p w14:paraId="6E75C693">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bookmarkStart w:id="237" w:name="_Toc221951299"/>
      <w:bookmarkStart w:id="238" w:name="_Toc222032711"/>
      <w:bookmarkStart w:id="239" w:name="_Toc222031044"/>
      <w:bookmarkStart w:id="240" w:name="_Toc222033893"/>
      <w:bookmarkStart w:id="241" w:name="_Toc222029542"/>
      <w:bookmarkStart w:id="242" w:name="_Toc229305400"/>
      <w:r>
        <w:rPr>
          <w:rFonts w:hint="eastAsia" w:ascii="宋体" w:hAnsi="宋体" w:eastAsia="宋体" w:cs="宋体"/>
          <w:b/>
          <w:bCs/>
          <w:color w:val="000000"/>
          <w:kern w:val="2"/>
          <w:sz w:val="24"/>
          <w:szCs w:val="24"/>
          <w:highlight w:val="none"/>
          <w:lang w:val="en-US" w:eastAsia="zh-CN" w:bidi="ar-SA"/>
        </w:rPr>
        <w:t>20  保险</w:t>
      </w:r>
      <w:bookmarkEnd w:id="237"/>
      <w:bookmarkEnd w:id="238"/>
      <w:bookmarkEnd w:id="239"/>
      <w:bookmarkEnd w:id="240"/>
      <w:bookmarkEnd w:id="241"/>
      <w:bookmarkEnd w:id="242"/>
    </w:p>
    <w:p w14:paraId="23BF6CBC">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bookmarkStart w:id="243" w:name="_Toc221951321"/>
      <w:r>
        <w:rPr>
          <w:rFonts w:hint="eastAsia" w:ascii="宋体" w:hAnsi="宋体" w:eastAsia="宋体" w:cs="宋体"/>
          <w:b/>
          <w:bCs/>
          <w:color w:val="000000"/>
          <w:kern w:val="2"/>
          <w:sz w:val="24"/>
          <w:szCs w:val="24"/>
          <w:highlight w:val="none"/>
          <w:lang w:val="en-US" w:eastAsia="zh-CN" w:bidi="ar-SA"/>
        </w:rPr>
        <w:t>20.1  工程保险</w:t>
      </w:r>
      <w:bookmarkEnd w:id="243"/>
    </w:p>
    <w:p w14:paraId="56D2C2AF">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bookmarkStart w:id="244" w:name="_Toc222029543"/>
      <w:bookmarkStart w:id="245" w:name="_Toc222032712"/>
      <w:bookmarkStart w:id="246" w:name="_Toc222033894"/>
      <w:bookmarkStart w:id="247" w:name="_Toc229305401"/>
      <w:bookmarkStart w:id="248" w:name="_Toc222031045"/>
      <w:bookmarkStart w:id="249" w:name="_Toc221951334"/>
      <w:r>
        <w:rPr>
          <w:rFonts w:hint="eastAsia" w:ascii="宋体" w:hAnsi="宋体" w:eastAsia="宋体" w:cs="宋体"/>
          <w:bCs/>
          <w:color w:val="000000"/>
          <w:kern w:val="2"/>
          <w:sz w:val="24"/>
          <w:szCs w:val="24"/>
          <w:highlight w:val="none"/>
          <w:lang w:val="en-US" w:eastAsia="zh-CN" w:bidi="ar-SA"/>
        </w:rPr>
        <w:t>建筑工程一切险和(或)安装工程一切险投保人；承包人。</w:t>
      </w:r>
    </w:p>
    <w:p w14:paraId="039E3692">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投保内容：承包人应以承包人和发包人的共同名义向发包人同意的保险公司投保，投保的项目为该标段建筑安装工程。</w:t>
      </w:r>
    </w:p>
    <w:p w14:paraId="00AB7847">
      <w:pPr>
        <w:keepNext/>
        <w:keepLines/>
        <w:pageBreakBefore w:val="0"/>
        <w:widowControl w:val="0"/>
        <w:wordWrap/>
        <w:topLinePunct w:val="0"/>
        <w:bidi w:val="0"/>
        <w:snapToGrid w:val="0"/>
        <w:spacing w:before="0" w:after="0" w:line="520" w:lineRule="exact"/>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20.4第三者责任险</w:t>
      </w:r>
    </w:p>
    <w:p w14:paraId="1CF1DA63">
      <w:pPr>
        <w:keepNext/>
        <w:keepLines/>
        <w:pageBreakBefore w:val="0"/>
        <w:widowControl w:val="0"/>
        <w:kinsoku/>
        <w:wordWrap/>
        <w:overflowPunct/>
        <w:topLinePunct w:val="0"/>
        <w:autoSpaceDE/>
        <w:autoSpaceDN/>
        <w:bidi w:val="0"/>
        <w:adjustRightInd/>
        <w:snapToGrid/>
        <w:spacing w:line="520" w:lineRule="exact"/>
        <w:ind w:firstLine="480" w:firstLineChars="200"/>
        <w:jc w:val="both"/>
        <w:textAlignment w:val="auto"/>
        <w:outlineLvl w:val="2"/>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由承包人自行承担。</w:t>
      </w:r>
    </w:p>
    <w:p w14:paraId="5297FB18">
      <w:pPr>
        <w:keepNext/>
        <w:keepLines/>
        <w:pageBreakBefore w:val="0"/>
        <w:widowControl w:val="0"/>
        <w:wordWrap/>
        <w:topLinePunct w:val="0"/>
        <w:bidi w:val="0"/>
        <w:spacing w:line="520" w:lineRule="exact"/>
        <w:jc w:val="both"/>
        <w:outlineLvl w:val="2"/>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24. 争议的解决</w:t>
      </w:r>
      <w:bookmarkEnd w:id="244"/>
      <w:bookmarkEnd w:id="245"/>
      <w:bookmarkEnd w:id="246"/>
      <w:bookmarkEnd w:id="247"/>
      <w:bookmarkEnd w:id="248"/>
      <w:bookmarkEnd w:id="249"/>
    </w:p>
    <w:p w14:paraId="721E882B">
      <w:pPr>
        <w:pageBreakBefore w:val="0"/>
        <w:wordWrap/>
        <w:topLinePunct w:val="0"/>
        <w:bidi w:val="0"/>
        <w:spacing w:line="52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合同当事人友好协商解决不成、不愿提请争议评审或不接受争议评审组意见的，约定的合同争议解决方式：由工程所在地仲裁委员会进行仲裁。</w:t>
      </w:r>
    </w:p>
    <w:p w14:paraId="1B1101D6">
      <w:pPr>
        <w:pageBreakBefore w:val="0"/>
        <w:wordWrap/>
        <w:topLinePunct w:val="0"/>
        <w:bidi w:val="0"/>
        <w:spacing w:line="520" w:lineRule="exact"/>
        <w:rPr>
          <w:rFonts w:hint="eastAsia" w:ascii="宋体" w:hAnsi="宋体" w:eastAsia="宋体" w:cs="宋体"/>
          <w:color w:val="000000"/>
          <w:sz w:val="28"/>
          <w:szCs w:val="28"/>
          <w:highlight w:val="none"/>
        </w:rPr>
      </w:pPr>
    </w:p>
    <w:p w14:paraId="1339B437">
      <w:pPr>
        <w:rPr>
          <w:rFonts w:hint="eastAsia" w:ascii="宋体" w:hAnsi="宋体" w:eastAsia="宋体" w:cs="宋体"/>
          <w:sz w:val="24"/>
          <w:szCs w:val="24"/>
        </w:rPr>
      </w:pPr>
    </w:p>
    <w:p w14:paraId="52BBDF3A">
      <w:pPr>
        <w:keepNext w:val="0"/>
        <w:keepLines w:val="0"/>
        <w:pageBreakBefore w:val="0"/>
        <w:widowControl w:val="0"/>
        <w:kinsoku/>
        <w:wordWrap/>
        <w:overflowPunct/>
        <w:topLinePunct w:val="0"/>
        <w:autoSpaceDE/>
        <w:autoSpaceDN/>
        <w:bidi w:val="0"/>
        <w:adjustRightInd/>
        <w:snapToGrid/>
        <w:spacing w:line="360" w:lineRule="auto"/>
        <w:textAlignment w:val="auto"/>
        <w:rPr>
          <w:b/>
          <w:sz w:val="32"/>
          <w:szCs w:val="32"/>
        </w:rPr>
      </w:pPr>
      <w:r>
        <w:rPr>
          <w:b/>
          <w:sz w:val="32"/>
          <w:szCs w:val="32"/>
        </w:rPr>
        <w:br w:type="page"/>
      </w:r>
    </w:p>
    <w:p w14:paraId="0169C1F6">
      <w:pPr>
        <w:pStyle w:val="4"/>
        <w:pageBreakBefore w:val="0"/>
        <w:kinsoku/>
        <w:overflowPunct/>
        <w:topLinePunct w:val="0"/>
        <w:bidi w:val="0"/>
        <w:spacing w:before="0" w:beforeAutospacing="0" w:line="400" w:lineRule="exact"/>
        <w:ind w:left="0" w:leftChars="0" w:right="0" w:rightChars="0" w:firstLine="643" w:firstLineChars="200"/>
        <w:jc w:val="center"/>
        <w:rPr>
          <w:rFonts w:ascii="宋体" w:hAnsi="宋体"/>
          <w:b/>
          <w:sz w:val="24"/>
          <w:szCs w:val="24"/>
        </w:rPr>
      </w:pPr>
      <w:r>
        <w:rPr>
          <w:b/>
          <w:sz w:val="32"/>
          <w:szCs w:val="32"/>
        </w:rPr>
        <w:t>第七部分  响应文件格式</w:t>
      </w:r>
    </w:p>
    <w:p w14:paraId="2FE6D8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auto"/>
          <w:spacing w:val="0"/>
          <w:sz w:val="24"/>
          <w:szCs w:val="24"/>
          <w:shd w:val="clear" w:fill="FFFFFF"/>
          <w:lang w:bidi="ar-SA"/>
        </w:rPr>
      </w:pPr>
    </w:p>
    <w:p w14:paraId="557443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val="0"/>
        <w:spacing w:before="77" w:beforeLines="24" w:beforeAutospacing="0" w:after="0" w:afterAutospacing="0" w:line="360" w:lineRule="auto"/>
        <w:ind w:left="0" w:leftChars="0" w:right="0" w:rightChars="0" w:firstLine="562" w:firstLineChars="200"/>
        <w:jc w:val="left"/>
        <w:rPr>
          <w:rFonts w:hint="default" w:ascii="宋体" w:hAnsi="宋体" w:eastAsia="宋体" w:cs="宋体"/>
          <w:b/>
          <w:bCs/>
          <w:i w:val="0"/>
          <w:iCs w:val="0"/>
          <w:caps w:val="0"/>
          <w:color w:val="auto"/>
          <w:spacing w:val="0"/>
          <w:sz w:val="28"/>
          <w:szCs w:val="28"/>
          <w:shd w:val="clear" w:fill="FFFFFF"/>
          <w:lang w:val="en-US" w:eastAsia="zh-CN" w:bidi="ar-SA"/>
        </w:rPr>
      </w:pPr>
      <w:r>
        <w:rPr>
          <w:rFonts w:hint="eastAsia" w:ascii="宋体" w:hAnsi="宋体" w:eastAsia="宋体" w:cs="宋体"/>
          <w:b/>
          <w:bCs/>
          <w:i w:val="0"/>
          <w:iCs w:val="0"/>
          <w:caps w:val="0"/>
          <w:color w:val="auto"/>
          <w:spacing w:val="0"/>
          <w:sz w:val="28"/>
          <w:szCs w:val="28"/>
          <w:shd w:val="clear" w:fill="FFFFFF"/>
          <w:lang w:bidi="ar-SA"/>
        </w:rPr>
        <w:t>项目编号：</w:t>
      </w:r>
      <w:r>
        <w:rPr>
          <w:rFonts w:hint="eastAsia" w:cs="宋体"/>
          <w:b/>
          <w:bCs/>
          <w:i w:val="0"/>
          <w:iCs w:val="0"/>
          <w:caps w:val="0"/>
          <w:color w:val="auto"/>
          <w:spacing w:val="0"/>
          <w:sz w:val="28"/>
          <w:szCs w:val="28"/>
          <w:shd w:val="clear" w:fill="FFFFFF"/>
          <w:lang w:eastAsia="zh-CN" w:bidi="ar-SA"/>
        </w:rPr>
        <w:t>HGYACG-2025047</w:t>
      </w:r>
    </w:p>
    <w:p w14:paraId="0DDD127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9FCD91B">
      <w:pPr>
        <w:pageBreakBefore w:val="0"/>
        <w:kinsoku/>
        <w:overflowPunct/>
        <w:topLinePunct w:val="0"/>
        <w:bidi w:val="0"/>
        <w:spacing w:line="480" w:lineRule="exact"/>
        <w:ind w:left="0" w:leftChars="0" w:right="0" w:rightChars="0" w:firstLine="723" w:firstLineChars="200"/>
        <w:jc w:val="left"/>
        <w:rPr>
          <w:rFonts w:ascii="宋体" w:hAnsi="宋体"/>
          <w:b/>
          <w:sz w:val="36"/>
          <w:szCs w:val="36"/>
        </w:rPr>
      </w:pPr>
    </w:p>
    <w:p w14:paraId="1A8936A0">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lang w:val="en-US" w:eastAsia="zh-CN"/>
        </w:rPr>
      </w:pPr>
      <w:r>
        <w:rPr>
          <w:rFonts w:hint="eastAsia" w:ascii="宋体" w:hAnsi="宋体"/>
          <w:b/>
          <w:sz w:val="40"/>
          <w:szCs w:val="40"/>
          <w:lang w:val="en-US" w:eastAsia="zh-CN"/>
        </w:rPr>
        <w:t>段家河镇白果树人居环境整治项目</w:t>
      </w:r>
    </w:p>
    <w:p w14:paraId="7C098841">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0B52F132">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524B6D35">
      <w:pPr>
        <w:pageBreakBefore w:val="0"/>
        <w:kinsoku/>
        <w:overflowPunct/>
        <w:topLinePunct w:val="0"/>
        <w:bidi w:val="0"/>
        <w:spacing w:line="480" w:lineRule="exact"/>
        <w:ind w:left="0" w:leftChars="0" w:right="0" w:rightChars="0" w:firstLine="803" w:firstLineChars="200"/>
        <w:jc w:val="center"/>
        <w:rPr>
          <w:rFonts w:hint="eastAsia" w:ascii="宋体" w:hAnsi="宋体"/>
          <w:b/>
          <w:sz w:val="40"/>
          <w:szCs w:val="40"/>
        </w:rPr>
      </w:pPr>
    </w:p>
    <w:p w14:paraId="066ED894">
      <w:pPr>
        <w:pageBreakBefore w:val="0"/>
        <w:kinsoku/>
        <w:overflowPunct/>
        <w:topLinePunct w:val="0"/>
        <w:bidi w:val="0"/>
        <w:spacing w:line="480" w:lineRule="exact"/>
        <w:ind w:left="0" w:leftChars="0" w:right="0" w:rightChars="0" w:firstLine="803" w:firstLineChars="200"/>
        <w:jc w:val="center"/>
        <w:rPr>
          <w:rFonts w:ascii="宋体" w:hAnsi="宋体"/>
          <w:b/>
          <w:sz w:val="40"/>
          <w:szCs w:val="40"/>
        </w:rPr>
      </w:pPr>
      <w:bookmarkStart w:id="250" w:name="_GoBack"/>
      <w:bookmarkEnd w:id="250"/>
      <w:r>
        <w:rPr>
          <w:rFonts w:hint="eastAsia" w:ascii="宋体" w:hAnsi="宋体"/>
          <w:b/>
          <w:sz w:val="40"/>
          <w:szCs w:val="40"/>
        </w:rPr>
        <w:t>竞争性</w:t>
      </w:r>
      <w:r>
        <w:rPr>
          <w:rFonts w:hint="eastAsia" w:ascii="宋体" w:hAnsi="宋体"/>
          <w:b/>
          <w:sz w:val="40"/>
          <w:szCs w:val="40"/>
          <w:lang w:eastAsia="zh-CN"/>
        </w:rPr>
        <w:t>磋商</w:t>
      </w:r>
      <w:r>
        <w:rPr>
          <w:rFonts w:hint="eastAsia" w:ascii="宋体" w:hAnsi="宋体"/>
          <w:b/>
          <w:sz w:val="40"/>
          <w:szCs w:val="40"/>
        </w:rPr>
        <w:t>响应文件</w:t>
      </w:r>
    </w:p>
    <w:p w14:paraId="529A9E46">
      <w:pPr>
        <w:pageBreakBefore w:val="0"/>
        <w:kinsoku/>
        <w:overflowPunct/>
        <w:topLinePunct w:val="0"/>
        <w:bidi w:val="0"/>
        <w:spacing w:line="480" w:lineRule="exact"/>
        <w:ind w:left="0" w:leftChars="0" w:right="0" w:rightChars="0" w:firstLine="560" w:firstLineChars="200"/>
        <w:jc w:val="left"/>
        <w:rPr>
          <w:rFonts w:ascii="宋体" w:hAnsi="宋体"/>
          <w:sz w:val="28"/>
          <w:szCs w:val="28"/>
        </w:rPr>
      </w:pPr>
    </w:p>
    <w:p w14:paraId="515D2829">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165D8D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2A4E54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3D5EEE6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7AB2306C">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p>
    <w:p w14:paraId="476EB1D3">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76834306">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bCs/>
          <w:sz w:val="24"/>
          <w:szCs w:val="24"/>
        </w:rPr>
      </w:pPr>
    </w:p>
    <w:p w14:paraId="03C93040">
      <w:pPr>
        <w:pageBreakBefore w:val="0"/>
        <w:kinsoku/>
        <w:overflowPunct/>
        <w:topLinePunct w:val="0"/>
        <w:bidi w:val="0"/>
        <w:adjustRightInd w:val="0"/>
        <w:snapToGrid w:val="0"/>
        <w:spacing w:line="480" w:lineRule="exact"/>
        <w:ind w:left="0" w:leftChars="0" w:right="0" w:rightChars="0" w:firstLine="723" w:firstLineChars="200"/>
        <w:jc w:val="left"/>
        <w:rPr>
          <w:rFonts w:hint="eastAsia" w:ascii="宋体" w:hAnsi="宋体"/>
          <w:b/>
          <w:bCs/>
          <w:sz w:val="36"/>
          <w:szCs w:val="36"/>
        </w:rPr>
      </w:pPr>
    </w:p>
    <w:p w14:paraId="5ED1A63B">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sz w:val="32"/>
          <w:szCs w:val="32"/>
        </w:rPr>
      </w:pPr>
      <w:r>
        <w:rPr>
          <w:rFonts w:hint="eastAsia" w:ascii="宋体" w:hAnsi="宋体"/>
          <w:b/>
          <w:bCs/>
          <w:sz w:val="32"/>
          <w:szCs w:val="32"/>
        </w:rPr>
        <w:t>投标人</w:t>
      </w:r>
      <w:r>
        <w:rPr>
          <w:rFonts w:hint="eastAsia" w:ascii="宋体" w:hAnsi="宋体"/>
          <w:b/>
          <w:sz w:val="32"/>
          <w:szCs w:val="32"/>
        </w:rPr>
        <w:t>：（公章）</w:t>
      </w:r>
    </w:p>
    <w:p w14:paraId="617D8837">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D76663A">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bCs/>
          <w:sz w:val="32"/>
          <w:szCs w:val="32"/>
        </w:rPr>
        <w:t>法定代表人：     (法定代表人私章)</w:t>
      </w:r>
    </w:p>
    <w:p w14:paraId="1BBD53FE">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bCs/>
          <w:sz w:val="32"/>
          <w:szCs w:val="32"/>
        </w:rPr>
      </w:pPr>
    </w:p>
    <w:p w14:paraId="67EA0659">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b/>
          <w:bCs/>
          <w:sz w:val="32"/>
          <w:szCs w:val="32"/>
        </w:rPr>
      </w:pPr>
      <w:r>
        <w:rPr>
          <w:rFonts w:hint="eastAsia" w:ascii="宋体" w:hAnsi="宋体"/>
          <w:b/>
          <w:bCs/>
          <w:sz w:val="32"/>
          <w:szCs w:val="32"/>
        </w:rPr>
        <w:t>地   址：</w:t>
      </w:r>
    </w:p>
    <w:p w14:paraId="2490B54F">
      <w:pPr>
        <w:pageBreakBefore w:val="0"/>
        <w:kinsoku/>
        <w:overflowPunct/>
        <w:topLinePunct w:val="0"/>
        <w:bidi w:val="0"/>
        <w:adjustRightInd w:val="0"/>
        <w:snapToGrid w:val="0"/>
        <w:spacing w:line="480" w:lineRule="exact"/>
        <w:ind w:left="0" w:leftChars="0" w:right="0" w:rightChars="0" w:firstLine="643" w:firstLineChars="200"/>
        <w:jc w:val="both"/>
        <w:rPr>
          <w:rFonts w:hint="eastAsia" w:ascii="宋体" w:hAnsi="宋体"/>
          <w:b/>
          <w:sz w:val="32"/>
          <w:szCs w:val="32"/>
        </w:rPr>
      </w:pPr>
    </w:p>
    <w:p w14:paraId="518F4DD6">
      <w:pPr>
        <w:pageBreakBefore w:val="0"/>
        <w:kinsoku/>
        <w:overflowPunct/>
        <w:topLinePunct w:val="0"/>
        <w:bidi w:val="0"/>
        <w:adjustRightInd w:val="0"/>
        <w:snapToGrid w:val="0"/>
        <w:spacing w:line="480" w:lineRule="exact"/>
        <w:ind w:left="0" w:leftChars="0" w:right="0" w:rightChars="0" w:firstLine="643" w:firstLineChars="200"/>
        <w:jc w:val="both"/>
        <w:rPr>
          <w:rFonts w:ascii="宋体" w:hAnsi="宋体"/>
          <w:sz w:val="32"/>
          <w:szCs w:val="32"/>
        </w:rPr>
      </w:pPr>
      <w:r>
        <w:rPr>
          <w:rFonts w:hint="eastAsia" w:ascii="宋体" w:hAnsi="宋体"/>
          <w:b/>
          <w:sz w:val="32"/>
          <w:szCs w:val="32"/>
        </w:rPr>
        <w:t>时   间</w:t>
      </w:r>
      <w:r>
        <w:rPr>
          <w:rFonts w:hint="eastAsia" w:ascii="宋体" w:hAnsi="宋体"/>
          <w:sz w:val="32"/>
          <w:szCs w:val="32"/>
        </w:rPr>
        <w:t>：</w:t>
      </w:r>
    </w:p>
    <w:p w14:paraId="718C15C6">
      <w:pPr>
        <w:pageBreakBefore w:val="0"/>
        <w:kinsoku/>
        <w:overflowPunct/>
        <w:topLinePunct w:val="0"/>
        <w:bidi w:val="0"/>
        <w:ind w:left="0" w:leftChars="0" w:right="0" w:rightChars="0" w:firstLine="482" w:firstLineChars="200"/>
        <w:rPr>
          <w:rFonts w:hint="eastAsia" w:ascii="宋体" w:hAnsi="宋体"/>
          <w:b/>
          <w:sz w:val="24"/>
          <w:szCs w:val="24"/>
        </w:rPr>
      </w:pPr>
      <w:r>
        <w:rPr>
          <w:rFonts w:hint="eastAsia" w:ascii="宋体" w:hAnsi="宋体"/>
          <w:b/>
          <w:sz w:val="24"/>
          <w:szCs w:val="24"/>
        </w:rPr>
        <w:br w:type="page"/>
      </w:r>
    </w:p>
    <w:p w14:paraId="260BF14F">
      <w:pPr>
        <w:pageBreakBefore w:val="0"/>
        <w:kinsoku/>
        <w:overflowPunct/>
        <w:topLinePunct w:val="0"/>
        <w:bidi w:val="0"/>
        <w:ind w:left="0" w:leftChars="0" w:right="0" w:rightChars="0" w:firstLine="482" w:firstLineChars="200"/>
        <w:jc w:val="center"/>
        <w:rPr>
          <w:rFonts w:ascii="宋体" w:hAnsi="宋体"/>
          <w:b/>
          <w:sz w:val="24"/>
          <w:szCs w:val="24"/>
        </w:rPr>
      </w:pPr>
      <w:r>
        <w:rPr>
          <w:rFonts w:hint="eastAsia" w:ascii="宋体" w:hAnsi="宋体"/>
          <w:b/>
          <w:sz w:val="24"/>
          <w:szCs w:val="24"/>
        </w:rPr>
        <w:t>一、响应函</w:t>
      </w:r>
    </w:p>
    <w:p w14:paraId="763CF1C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lang w:eastAsia="zh-CN"/>
        </w:rPr>
        <w:t>陕西宏固永安项目管理有限公司</w:t>
      </w:r>
      <w:r>
        <w:rPr>
          <w:rFonts w:hint="eastAsia" w:ascii="宋体" w:hAnsi="宋体"/>
          <w:sz w:val="24"/>
          <w:szCs w:val="24"/>
        </w:rPr>
        <w:t>：</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3"/>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8"/>
        <w:pageBreakBefore w:val="0"/>
        <w:kinsoku/>
        <w:overflowPunct/>
        <w:topLinePunct w:val="0"/>
        <w:bidi w:val="0"/>
        <w:ind w:left="0" w:leftChars="0" w:right="0" w:rightChars="0" w:firstLine="420" w:firstLineChars="200"/>
        <w:jc w:val="left"/>
      </w:pPr>
    </w:p>
    <w:p w14:paraId="599149EA">
      <w:pPr>
        <w:pageBreakBefore w:val="0"/>
        <w:numPr>
          <w:ilvl w:val="0"/>
          <w:numId w:val="0"/>
        </w:numPr>
        <w:kinsoku/>
        <w:overflowPunct/>
        <w:topLinePunct w:val="0"/>
        <w:autoSpaceDE w:val="0"/>
        <w:autoSpaceDN w:val="0"/>
        <w:bidi w:val="0"/>
        <w:adjustRightInd w:val="0"/>
        <w:snapToGrid w:val="0"/>
        <w:spacing w:line="440" w:lineRule="exact"/>
        <w:ind w:left="0" w:leftChars="0" w:right="0" w:rightChars="0" w:firstLine="482" w:firstLineChars="200"/>
        <w:jc w:val="left"/>
        <w:rPr>
          <w:rFonts w:hint="eastAsia" w:ascii="宋体" w:hAnsi="宋体" w:cs="宋体"/>
          <w:b/>
          <w:sz w:val="24"/>
          <w:szCs w:val="24"/>
        </w:rPr>
      </w:pPr>
    </w:p>
    <w:p w14:paraId="21754074">
      <w:pPr>
        <w:pageBreakBefore w:val="0"/>
        <w:kinsoku/>
        <w:overflowPunct/>
        <w:topLinePunct w:val="0"/>
        <w:bidi w:val="0"/>
        <w:ind w:left="0" w:leftChars="0" w:right="0" w:rightChars="0" w:firstLine="482" w:firstLineChars="200"/>
        <w:rPr>
          <w:rFonts w:hint="eastAsia" w:ascii="宋体" w:hAnsi="宋体" w:cs="宋体"/>
          <w:b/>
          <w:sz w:val="24"/>
          <w:szCs w:val="24"/>
        </w:rPr>
      </w:pPr>
      <w:r>
        <w:rPr>
          <w:rFonts w:hint="eastAsia" w:ascii="宋体" w:hAnsi="宋体" w:cs="宋体"/>
          <w:b/>
          <w:sz w:val="24"/>
          <w:szCs w:val="24"/>
        </w:rPr>
        <w:br w:type="page"/>
      </w:r>
    </w:p>
    <w:p w14:paraId="7F0BF61C">
      <w:pPr>
        <w:pageBreakBefore w:val="0"/>
        <w:numPr>
          <w:ilvl w:val="0"/>
          <w:numId w:val="4"/>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6F251C86">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段家河镇白果树人居环境整治项目</w:t>
      </w:r>
    </w:p>
    <w:p w14:paraId="6374FC07">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项目编号：</w:t>
      </w:r>
      <w:r>
        <w:rPr>
          <w:rFonts w:hint="eastAsia"/>
          <w:b/>
          <w:sz w:val="22"/>
          <w:szCs w:val="6"/>
          <w:lang w:eastAsia="zh-CN"/>
        </w:rPr>
        <w:t>HGYACG-2025047</w:t>
      </w:r>
    </w:p>
    <w:tbl>
      <w:tblPr>
        <w:tblStyle w:val="18"/>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1840"/>
        <w:gridCol w:w="1840"/>
        <w:gridCol w:w="1801"/>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1840"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1840" w:type="dxa"/>
            <w:vAlign w:val="center"/>
          </w:tcPr>
          <w:p w14:paraId="65255F47">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c>
          <w:tcPr>
            <w:tcW w:w="1801"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质保期</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40"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1840" w:type="dxa"/>
            <w:vAlign w:val="center"/>
          </w:tcPr>
          <w:p w14:paraId="102160E7">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1801"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4"/>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3EE2800D">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b/>
          <w:color w:val="0070C0"/>
          <w:sz w:val="24"/>
          <w:szCs w:val="24"/>
        </w:rPr>
      </w:pPr>
    </w:p>
    <w:p w14:paraId="0B07DEB2">
      <w:pPr>
        <w:pageBreakBefore w:val="0"/>
        <w:widowControl/>
        <w:kinsoku/>
        <w:overflowPunct/>
        <w:topLinePunct w:val="0"/>
        <w:bidi w:val="0"/>
        <w:spacing w:before="84" w:beforeLines="26" w:beforeAutospacing="0"/>
        <w:ind w:left="0" w:leftChars="0" w:right="0" w:rightChars="0" w:firstLine="420" w:firstLineChars="200"/>
        <w:jc w:val="left"/>
        <w:rPr>
          <w:rFonts w:hint="eastAsia"/>
          <w:b/>
          <w:bCs/>
          <w:sz w:val="24"/>
          <w:szCs w:val="24"/>
        </w:rPr>
      </w:pPr>
      <w:r>
        <w:rPr>
          <w:color w:val="0070C0"/>
        </w:rPr>
        <w:br w:type="page"/>
      </w:r>
    </w:p>
    <w:p w14:paraId="1489BF46">
      <w:pPr>
        <w:pStyle w:val="1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696E8FAB">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center"/>
        <w:rPr>
          <w:rFonts w:hint="eastAsia" w:ascii="宋体" w:hAnsi="宋体" w:cs="宋体"/>
          <w:b/>
          <w:bCs/>
          <w:sz w:val="24"/>
          <w:szCs w:val="24"/>
          <w:lang w:val="en-US" w:eastAsia="zh-CN"/>
        </w:rPr>
      </w:pPr>
    </w:p>
    <w:p w14:paraId="3B8894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（3）具有良好的商业信誉和健全的财务会计制度（提供2024年财务审计报告或开标前六个月内投标人开户行出具的资信证明文件加盖投标人公章）；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（4）税收缴纳证明：提供2024年</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i w:val="0"/>
          <w:iCs w:val="0"/>
          <w:caps w:val="0"/>
          <w:color w:val="000000" w:themeColor="text1"/>
          <w:spacing w:val="0"/>
          <w:sz w:val="24"/>
          <w:szCs w:val="24"/>
          <w14:textFill>
            <w14:solidFill>
              <w14:schemeClr w14:val="tx1"/>
            </w14:solidFill>
          </w14:textFill>
        </w:rPr>
        <w:t>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（5）参加政府采购活动近三年内在经营活动中没有重大违法记录声明；</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（6）供应商通过“信用中国”网站(www.creditchina.gov.cn)和中国政府采购网(www.ccgp.gov.cn)查询相关主体无失信记录（网站查询的截图，加盖企业公章）；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000000" w:themeColor="text1"/>
          <w:spacing w:val="0"/>
          <w:sz w:val="24"/>
          <w:szCs w:val="24"/>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14:textFill>
            <w14:solidFill>
              <w14:schemeClr w14:val="tx1"/>
            </w14:solidFill>
          </w14:textFill>
        </w:rPr>
        <w:t>（7）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7A4F7D7">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color w:val="0000FF"/>
          <w:sz w:val="24"/>
          <w:szCs w:val="24"/>
        </w:rPr>
      </w:pPr>
    </w:p>
    <w:p w14:paraId="7F2974F7">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08556301">
      <w:pPr>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br w:type="page"/>
      </w:r>
    </w:p>
    <w:p w14:paraId="6BC2F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jc w:val="center"/>
        <w:textAlignment w:val="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法人授权委托书</w:t>
      </w:r>
    </w:p>
    <w:p w14:paraId="37112EDC">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本授权书声明：注册于中华人民共和国的</w:t>
      </w:r>
      <w:r>
        <w:rPr>
          <w:rFonts w:hint="eastAsia" w:ascii="宋体" w:hAnsi="宋体" w:cs="宋体"/>
          <w:bCs/>
          <w:sz w:val="24"/>
          <w:szCs w:val="24"/>
          <w:u w:val="single"/>
        </w:rPr>
        <w:t xml:space="preserve">      （投标人名称）      </w:t>
      </w:r>
      <w:r>
        <w:rPr>
          <w:rFonts w:hint="eastAsia" w:ascii="宋体" w:hAnsi="宋体" w:cs="宋体"/>
          <w:bCs/>
          <w:sz w:val="24"/>
          <w:szCs w:val="24"/>
        </w:rPr>
        <w:t>的法定代表人</w:t>
      </w:r>
      <w:r>
        <w:rPr>
          <w:rFonts w:hint="eastAsia" w:ascii="宋体" w:hAnsi="宋体" w:cs="宋体"/>
          <w:bCs/>
          <w:sz w:val="24"/>
          <w:szCs w:val="24"/>
          <w:u w:val="single"/>
        </w:rPr>
        <w:t xml:space="preserve">     （法定代表人姓名、职务）     </w:t>
      </w:r>
      <w:r>
        <w:rPr>
          <w:rFonts w:hint="eastAsia" w:ascii="宋体" w:hAnsi="宋体" w:cs="宋体"/>
          <w:bCs/>
          <w:sz w:val="24"/>
          <w:szCs w:val="24"/>
        </w:rPr>
        <w:t>代表本公司授权的</w:t>
      </w:r>
      <w:r>
        <w:rPr>
          <w:rFonts w:hint="eastAsia" w:ascii="宋体" w:hAnsi="宋体" w:cs="宋体"/>
          <w:bCs/>
          <w:sz w:val="24"/>
          <w:szCs w:val="24"/>
          <w:u w:val="single"/>
        </w:rPr>
        <w:t xml:space="preserve">（被授权代理人的姓名、职务、联系电话）    </w:t>
      </w:r>
      <w:r>
        <w:rPr>
          <w:rFonts w:hint="eastAsia" w:ascii="宋体" w:hAnsi="宋体" w:cs="宋体"/>
          <w:bCs/>
          <w:sz w:val="24"/>
          <w:szCs w:val="24"/>
        </w:rPr>
        <w:t>为本公司的合法代理人，以本公司名义参加项目编号为</w:t>
      </w:r>
      <w:r>
        <w:rPr>
          <w:rFonts w:hint="eastAsia" w:ascii="宋体" w:hAnsi="宋体" w:cs="宋体"/>
          <w:bCs/>
          <w:sz w:val="24"/>
          <w:szCs w:val="24"/>
          <w:u w:val="single"/>
        </w:rPr>
        <w:t xml:space="preserve"> （项目编号） </w:t>
      </w:r>
      <w:r>
        <w:rPr>
          <w:rFonts w:hint="eastAsia" w:ascii="宋体" w:hAnsi="宋体" w:cs="宋体"/>
          <w:bCs/>
          <w:sz w:val="24"/>
          <w:szCs w:val="24"/>
        </w:rPr>
        <w:t>的</w:t>
      </w:r>
      <w:r>
        <w:rPr>
          <w:rFonts w:hint="eastAsia" w:ascii="宋体" w:hAnsi="宋体" w:cs="宋体"/>
          <w:bCs/>
          <w:sz w:val="24"/>
          <w:szCs w:val="24"/>
          <w:u w:val="single"/>
        </w:rPr>
        <w:t xml:space="preserve">      (采购项目名称)  </w:t>
      </w:r>
      <w:r>
        <w:rPr>
          <w:rFonts w:hint="eastAsia" w:ascii="宋体" w:hAnsi="宋体" w:cs="宋体"/>
          <w:bCs/>
          <w:sz w:val="24"/>
          <w:szCs w:val="24"/>
        </w:rPr>
        <w:t>的磋商，以本公司名义处理一切与之有关的事务。</w:t>
      </w:r>
    </w:p>
    <w:p w14:paraId="3BA75B02">
      <w:pPr>
        <w:keepNext w:val="0"/>
        <w:keepLines w:val="0"/>
        <w:pageBreakBefore w:val="0"/>
        <w:widowControl w:val="0"/>
        <w:kinsoku/>
        <w:wordWrap/>
        <w:overflowPunct/>
        <w:topLinePunct w:val="0"/>
        <w:autoSpaceDE/>
        <w:autoSpaceDN/>
        <w:bidi w:val="0"/>
        <w:adjustRightInd/>
        <w:snapToGrid/>
        <w:spacing w:after="156" w:afterLines="50" w:line="360" w:lineRule="auto"/>
        <w:ind w:left="0" w:leftChars="0" w:right="0" w:rightChars="0" w:firstLine="480" w:firstLineChars="200"/>
        <w:jc w:val="left"/>
        <w:textAlignment w:val="auto"/>
        <w:rPr>
          <w:rFonts w:ascii="宋体" w:hAnsi="宋体" w:cs="宋体"/>
          <w:bCs/>
          <w:sz w:val="24"/>
          <w:szCs w:val="24"/>
        </w:rPr>
      </w:pPr>
      <w:r>
        <w:rPr>
          <w:rFonts w:hint="eastAsia" w:ascii="宋体" w:hAnsi="宋体" w:cs="宋体"/>
          <w:bCs/>
          <w:sz w:val="24"/>
          <w:szCs w:val="24"/>
        </w:rPr>
        <w:t>本授权书于</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r>
        <w:rPr>
          <w:rFonts w:hint="eastAsia" w:ascii="宋体" w:hAnsi="宋体" w:cs="宋体"/>
          <w:bCs/>
          <w:sz w:val="24"/>
          <w:szCs w:val="24"/>
          <w:lang w:val="en-US" w:eastAsia="zh-CN"/>
        </w:rPr>
        <w:t>盖</w:t>
      </w:r>
      <w:r>
        <w:rPr>
          <w:rFonts w:hint="eastAsia" w:ascii="宋体" w:hAnsi="宋体" w:cs="宋体"/>
          <w:bCs/>
          <w:sz w:val="24"/>
          <w:szCs w:val="24"/>
        </w:rPr>
        <w:t>章生效，有效期为自磋商之日起</w:t>
      </w:r>
      <w:r>
        <w:rPr>
          <w:rFonts w:hint="eastAsia" w:ascii="宋体" w:hAnsi="宋体" w:cs="宋体"/>
          <w:bCs/>
          <w:sz w:val="24"/>
          <w:szCs w:val="24"/>
          <w:u w:val="single"/>
        </w:rPr>
        <w:t>90</w:t>
      </w:r>
      <w:r>
        <w:rPr>
          <w:rFonts w:hint="eastAsia" w:ascii="宋体" w:hAnsi="宋体" w:cs="宋体"/>
          <w:bCs/>
          <w:sz w:val="24"/>
          <w:szCs w:val="24"/>
        </w:rPr>
        <w:t>个日历日。代理人无权委托，特此声明。</w:t>
      </w:r>
    </w:p>
    <w:p w14:paraId="4C848F54">
      <w:pPr>
        <w:pageBreakBefore w:val="0"/>
        <w:kinsoku/>
        <w:overflowPunct/>
        <w:topLinePunct w:val="0"/>
        <w:autoSpaceDE w:val="0"/>
        <w:autoSpaceDN w:val="0"/>
        <w:bidi w:val="0"/>
        <w:adjustRightInd w:val="0"/>
        <w:spacing w:line="440" w:lineRule="exact"/>
        <w:ind w:left="0" w:leftChars="0" w:right="0" w:rightChars="0" w:firstLine="480" w:firstLineChars="200"/>
        <w:jc w:val="left"/>
        <w:rPr>
          <w:rFonts w:ascii="宋体" w:hAnsi="宋体" w:cs="宋体"/>
          <w:bCs/>
          <w:sz w:val="24"/>
          <w:szCs w:val="24"/>
          <w:lang w:val="zh-CN"/>
        </w:rPr>
      </w:pPr>
    </w:p>
    <w:tbl>
      <w:tblPr>
        <w:tblStyle w:val="1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EF5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tcPr>
          <w:p w14:paraId="379C856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4911F70F">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sz w:val="24"/>
                <w:szCs w:val="24"/>
              </w:rPr>
              <w:t>法定代表人（法定代表人私章）：</w:t>
            </w:r>
          </w:p>
          <w:p w14:paraId="5391D340">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p>
          <w:p w14:paraId="37A971C7">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（公章）：</w:t>
            </w:r>
          </w:p>
          <w:p w14:paraId="1AECFA36">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2C001E90">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（法定代表人身份证正反面复印件）</w:t>
            </w:r>
          </w:p>
        </w:tc>
      </w:tr>
    </w:tbl>
    <w:tbl>
      <w:tblPr>
        <w:tblStyle w:val="18"/>
        <w:tblpPr w:leftFromText="180" w:rightFromText="180" w:vertAnchor="text" w:horzAnchor="page" w:tblpX="1712" w:tblpY="428"/>
        <w:tblOverlap w:val="never"/>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3DCC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4349" w:type="dxa"/>
          </w:tcPr>
          <w:p w14:paraId="0CBB2FBC">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代理人（被授权人）：</w:t>
            </w:r>
          </w:p>
          <w:p w14:paraId="16E10759">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p>
          <w:p w14:paraId="40B9F0D3">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职务：</w:t>
            </w:r>
          </w:p>
          <w:p w14:paraId="480C420A">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u w:val="single"/>
              </w:rPr>
            </w:pPr>
            <w:r>
              <w:rPr>
                <w:rFonts w:hint="eastAsia" w:ascii="宋体" w:hAnsi="宋体" w:cs="宋体"/>
                <w:bCs/>
                <w:sz w:val="24"/>
                <w:szCs w:val="24"/>
              </w:rPr>
              <w:t>联系电话：</w:t>
            </w:r>
          </w:p>
          <w:p w14:paraId="5D3A6A81">
            <w:pPr>
              <w:pageBreakBefore w:val="0"/>
              <w:kinsoku/>
              <w:overflowPunct/>
              <w:topLinePunct w:val="0"/>
              <w:bidi w:val="0"/>
              <w:spacing w:line="440" w:lineRule="exact"/>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年   月   日</w:t>
            </w:r>
          </w:p>
        </w:tc>
        <w:tc>
          <w:tcPr>
            <w:tcW w:w="4371" w:type="dxa"/>
            <w:vAlign w:val="center"/>
          </w:tcPr>
          <w:p w14:paraId="5D683A0E">
            <w:pPr>
              <w:pageBreakBefore w:val="0"/>
              <w:kinsoku/>
              <w:overflowPunct/>
              <w:topLinePunct w:val="0"/>
              <w:bidi w:val="0"/>
              <w:spacing w:line="440" w:lineRule="exact"/>
              <w:ind w:right="0" w:rightChars="0"/>
              <w:jc w:val="left"/>
              <w:rPr>
                <w:rFonts w:ascii="宋体" w:hAnsi="宋体" w:cs="宋体"/>
                <w:bCs/>
                <w:sz w:val="24"/>
                <w:szCs w:val="24"/>
                <w:u w:val="single"/>
              </w:rPr>
            </w:pPr>
            <w:r>
              <w:rPr>
                <w:rFonts w:hint="eastAsia" w:ascii="宋体" w:hAnsi="宋体" w:cs="宋体"/>
                <w:bCs/>
                <w:sz w:val="24"/>
                <w:szCs w:val="24"/>
              </w:rPr>
              <w:t>（被授权代理人身份证正反面复印件）</w:t>
            </w:r>
          </w:p>
        </w:tc>
      </w:tr>
    </w:tbl>
    <w:p w14:paraId="13A8C22E">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65840CA9">
      <w:pPr>
        <w:jc w:val="cente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fill="FFFFFF"/>
          <w14:textFill>
            <w14:solidFill>
              <w14:schemeClr w14:val="tx1"/>
            </w14:solidFill>
          </w14:textFill>
        </w:rPr>
        <w:t>近三年内在经营活动中没有重大违法记录声明</w:t>
      </w:r>
    </w:p>
    <w:p w14:paraId="1095EE55">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25D6B829">
      <w:pPr>
        <w:jc w:val="cente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p>
    <w:p w14:paraId="311CE5A1">
      <w:pPr>
        <w:rPr>
          <w:rFonts w:hint="eastAsia" w:ascii="宋体" w:hAnsi="宋体" w:eastAsia="宋体" w:cs="宋体"/>
          <w:b/>
          <w:sz w:val="24"/>
          <w:szCs w:val="24"/>
          <w:lang w:eastAsia="zh-CN"/>
        </w:rPr>
      </w:pPr>
      <w:r>
        <w:rPr>
          <w:rFonts w:hint="eastAsia" w:ascii="宋体" w:hAnsi="宋体" w:cs="宋体"/>
          <w:b/>
          <w:sz w:val="24"/>
          <w:szCs w:val="24"/>
        </w:rPr>
        <w:t>致：</w:t>
      </w:r>
      <w:r>
        <w:rPr>
          <w:rFonts w:hint="eastAsia" w:ascii="宋体" w:hAnsi="宋体" w:cs="宋体"/>
          <w:b/>
          <w:sz w:val="24"/>
          <w:szCs w:val="24"/>
          <w:lang w:eastAsia="zh-CN"/>
        </w:rPr>
        <w:t>旬阳市段家河镇人民政府</w:t>
      </w:r>
      <w:r>
        <w:rPr>
          <w:rFonts w:hint="eastAsia" w:ascii="宋体" w:hAnsi="宋体" w:eastAsia="宋体" w:cs="宋体"/>
          <w:b/>
          <w:sz w:val="24"/>
          <w:szCs w:val="24"/>
          <w:lang w:eastAsia="zh-CN"/>
        </w:rPr>
        <w:t>、</w:t>
      </w:r>
      <w:r>
        <w:rPr>
          <w:rFonts w:hint="eastAsia" w:ascii="宋体" w:hAnsi="宋体" w:cs="宋体"/>
          <w:b/>
          <w:sz w:val="24"/>
          <w:szCs w:val="24"/>
          <w:lang w:eastAsia="zh-CN"/>
        </w:rPr>
        <w:t>陕西宏固永安项目管理有限公司</w:t>
      </w:r>
    </w:p>
    <w:p w14:paraId="71AE33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rPr>
          <w:rFonts w:ascii="宋体" w:hAnsi="宋体" w:cs="宋体"/>
          <w:b/>
          <w:sz w:val="24"/>
          <w:szCs w:val="24"/>
        </w:rPr>
      </w:pPr>
    </w:p>
    <w:p w14:paraId="59FC32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我公司 </w:t>
      </w:r>
      <w:r>
        <w:rPr>
          <w:rFonts w:hint="eastAsia" w:ascii="宋体" w:hAnsi="宋体" w:cs="宋体"/>
          <w:sz w:val="24"/>
          <w:szCs w:val="24"/>
          <w:u w:val="single"/>
        </w:rPr>
        <w:t xml:space="preserve">        （投标人名称）</w:t>
      </w:r>
      <w:r>
        <w:rPr>
          <w:rFonts w:hint="eastAsia" w:ascii="宋体" w:hAnsi="宋体" w:cs="宋体"/>
          <w:sz w:val="24"/>
          <w:szCs w:val="24"/>
        </w:rPr>
        <w:t>，就参加</w:t>
      </w:r>
      <w:r>
        <w:rPr>
          <w:rFonts w:hint="eastAsia" w:ascii="宋体" w:hAnsi="宋体" w:cs="宋体"/>
          <w:sz w:val="24"/>
          <w:szCs w:val="24"/>
          <w:u w:val="single"/>
        </w:rPr>
        <w:t xml:space="preserve">     （项目名称）</w:t>
      </w:r>
      <w:r>
        <w:rPr>
          <w:rFonts w:hint="eastAsia" w:ascii="宋体" w:hAnsi="宋体" w:cs="宋体"/>
          <w:sz w:val="24"/>
          <w:szCs w:val="24"/>
        </w:rPr>
        <w:t>（采购项目编号：</w:t>
      </w:r>
      <w:r>
        <w:rPr>
          <w:rFonts w:hint="eastAsia" w:ascii="宋体" w:hAnsi="宋体" w:cs="宋体"/>
          <w:sz w:val="24"/>
          <w:szCs w:val="24"/>
          <w:u w:val="single"/>
          <w:lang w:val="en-US" w:eastAsia="zh-CN"/>
        </w:rPr>
        <w:t xml:space="preserve">    </w:t>
      </w:r>
      <w:r>
        <w:rPr>
          <w:rFonts w:hint="eastAsia" w:ascii="宋体" w:hAnsi="宋体" w:cs="宋体"/>
          <w:sz w:val="24"/>
          <w:szCs w:val="24"/>
        </w:rPr>
        <w:t>）磋商事宜，在此郑重声明：</w:t>
      </w:r>
    </w:p>
    <w:p w14:paraId="6F76A8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1、我公司所提交的竞争性磋商响应文件全部真实有效；</w:t>
      </w:r>
    </w:p>
    <w:p w14:paraId="3B9A41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4337636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3FF724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6C0A58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5、我公司承诺在磋商过程中，保证不予其他单位围标、串标，不出让投标资格，不采取不正当手段诋毁、排挤其他投标人，不向采购人、评标委员会成员行贿。</w:t>
      </w:r>
    </w:p>
    <w:p w14:paraId="3FC59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6F02AE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06D0B8A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特此声明！</w:t>
      </w:r>
    </w:p>
    <w:p w14:paraId="1EC389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402D59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声  明  人：(投标人名称、公章)</w:t>
      </w:r>
    </w:p>
    <w:p w14:paraId="7A34EB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B8DBC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6E5AA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72C038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p>
    <w:p w14:paraId="6225D0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ascii="宋体" w:hAnsi="宋体" w:cs="宋体"/>
          <w:sz w:val="24"/>
          <w:szCs w:val="24"/>
        </w:rPr>
      </w:pPr>
      <w:r>
        <w:rPr>
          <w:rFonts w:hint="eastAsia" w:ascii="宋体" w:hAnsi="宋体" w:cs="宋体"/>
          <w:sz w:val="24"/>
          <w:szCs w:val="24"/>
        </w:rPr>
        <w:t>日      期：</w:t>
      </w:r>
    </w:p>
    <w:p w14:paraId="28E7010B">
      <w:pP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page"/>
      </w:r>
    </w:p>
    <w:p w14:paraId="77D4C314">
      <w:pPr>
        <w:pageBreakBefore w:val="0"/>
        <w:numPr>
          <w:ilvl w:val="0"/>
          <w:numId w:val="0"/>
        </w:numPr>
        <w:kinsoku/>
        <w:overflowPunct/>
        <w:topLinePunct w:val="0"/>
        <w:bidi w:val="0"/>
        <w:spacing w:line="360" w:lineRule="auto"/>
        <w:ind w:leftChars="200" w:right="0" w:rightChars="0"/>
        <w:jc w:val="center"/>
        <w:rPr>
          <w:rFonts w:ascii="宋体" w:hAnsi="宋体"/>
          <w:b/>
          <w:sz w:val="24"/>
          <w:szCs w:val="24"/>
        </w:rPr>
      </w:pPr>
      <w:r>
        <w:rPr>
          <w:rFonts w:hint="eastAsia" w:ascii="宋体" w:hAnsi="宋体"/>
          <w:b/>
          <w:sz w:val="24"/>
          <w:szCs w:val="24"/>
        </w:rPr>
        <w:t>中小企业声明函（工程、服务）</w:t>
      </w:r>
    </w:p>
    <w:p w14:paraId="43E73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本公司（联合体）郑重声明，根据《政府采购促进中小企业发展管理办法》（财库〔2020 ）46号）的规定，本公司（联合体）参加</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（单位名称）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的</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（项目名称）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2D1232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（标的名称）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（采购文件中明确的所属行业）</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承建（承接）企业为（企业名称）,从业人员</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人，营业收入为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万元，资产总额为</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 xml:space="preserve">     </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万元，属于</w:t>
      </w:r>
      <w:r>
        <w:rPr>
          <w:rFonts w:hint="eastAsia" w:ascii="宋体" w:hAnsi="宋体" w:cs="宋体"/>
          <w:i w:val="0"/>
          <w:iCs w:val="0"/>
          <w:caps w:val="0"/>
          <w:color w:val="000000" w:themeColor="text1"/>
          <w:spacing w:val="0"/>
          <w:sz w:val="24"/>
          <w:szCs w:val="24"/>
          <w:u w:val="single"/>
          <w:shd w:val="clear" w:fill="FFFFFF"/>
          <w:lang w:val="en-US" w:eastAsia="zh-CN"/>
          <w14:textFill>
            <w14:solidFill>
              <w14:schemeClr w14:val="tx1"/>
            </w14:solidFill>
          </w14:textFill>
        </w:rPr>
        <w:t>（中型企业、 小型企业、微型企业）；</w:t>
      </w:r>
    </w:p>
    <w:p w14:paraId="3F88A4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left"/>
        <w:textAlignment w:val="auto"/>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2.（标的名称）,属于（采购文件中明确的所属行业）, 承建（承接）企业为（企业名称）,从业人员</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ab/>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 xml:space="preserve">   人，营业 收入为       万元，资产总额为       万元，属于（中型企业、 小型企业、微型企业）；</w:t>
      </w:r>
    </w:p>
    <w:p w14:paraId="7996F354">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w:t>
      </w:r>
    </w:p>
    <w:p w14:paraId="5A99299B">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ECFF11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27F48A4B">
      <w:pPr>
        <w:pStyle w:val="17"/>
        <w:pageBreakBefore w:val="0"/>
        <w:kinsoku/>
        <w:overflowPunct/>
        <w:topLinePunct w:val="0"/>
        <w:bidi w:val="0"/>
        <w:ind w:left="0" w:leftChars="0" w:right="0" w:rightChars="0" w:firstLine="480" w:firstLineChars="200"/>
        <w:jc w:val="left"/>
        <w:rPr>
          <w:sz w:val="24"/>
          <w:szCs w:val="24"/>
        </w:rPr>
      </w:pPr>
    </w:p>
    <w:p w14:paraId="1B7D3CA3">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企业名称（盖章）：</w:t>
      </w:r>
    </w:p>
    <w:p w14:paraId="7F0DD8D0">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cs="宋体"/>
          <w:sz w:val="24"/>
          <w:szCs w:val="24"/>
        </w:rPr>
        <w:t>日期：</w:t>
      </w:r>
    </w:p>
    <w:p w14:paraId="632A5EB3">
      <w:pPr>
        <w:pageBreakBefore w:val="0"/>
        <w:kinsoku/>
        <w:overflowPunct/>
        <w:topLinePunct w:val="0"/>
        <w:bidi w:val="0"/>
        <w:spacing w:line="360" w:lineRule="auto"/>
        <w:ind w:left="0" w:leftChars="0" w:right="0" w:rightChars="0" w:firstLine="480" w:firstLineChars="200"/>
        <w:jc w:val="left"/>
        <w:rPr>
          <w:rFonts w:hint="eastAsia" w:ascii="宋体" w:hAnsi="宋体"/>
          <w:sz w:val="24"/>
          <w:szCs w:val="24"/>
        </w:rPr>
      </w:pPr>
    </w:p>
    <w:p w14:paraId="3C054B0E">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注：（1）从业人员、营业收入、资产总额填报上一年度数据，无上一年度数据的新成立企业可不填报；</w:t>
      </w:r>
    </w:p>
    <w:p w14:paraId="1D53CB82">
      <w:pPr>
        <w:pageBreakBefore w:val="0"/>
        <w:kinsoku/>
        <w:overflowPunct/>
        <w:topLinePunct w:val="0"/>
        <w:bidi w:val="0"/>
        <w:spacing w:line="360" w:lineRule="auto"/>
        <w:ind w:left="0" w:leftChars="0" w:right="0" w:rightChars="0" w:firstLine="480" w:firstLineChars="200"/>
        <w:jc w:val="left"/>
        <w:rPr>
          <w:rFonts w:ascii="宋体" w:hAnsi="宋体"/>
          <w:sz w:val="24"/>
          <w:szCs w:val="24"/>
        </w:rPr>
      </w:pPr>
      <w:r>
        <w:rPr>
          <w:rFonts w:hint="eastAsia" w:ascii="宋体" w:hAnsi="宋体"/>
          <w:sz w:val="24"/>
          <w:szCs w:val="24"/>
        </w:rPr>
        <w:t>（2）本项目采购标的对应的中小企业划分标准所属行业为：</w:t>
      </w:r>
      <w:r>
        <w:rPr>
          <w:rFonts w:hint="eastAsia" w:ascii="宋体" w:hAnsi="宋体"/>
          <w:sz w:val="24"/>
          <w:szCs w:val="24"/>
          <w:u w:val="single"/>
          <w:lang w:val="en-US" w:eastAsia="zh-CN"/>
        </w:rPr>
        <w:t>建筑业</w:t>
      </w:r>
      <w:r>
        <w:rPr>
          <w:rFonts w:hint="eastAsia" w:ascii="宋体" w:hAnsi="宋体"/>
          <w:sz w:val="24"/>
          <w:szCs w:val="24"/>
        </w:rPr>
        <w:t>；</w:t>
      </w:r>
    </w:p>
    <w:p w14:paraId="51C0EE0C">
      <w:pPr>
        <w:pageBreakBefore w:val="0"/>
        <w:kinsoku/>
        <w:overflowPunct/>
        <w:topLinePunct w:val="0"/>
        <w:bidi w:val="0"/>
        <w:ind w:left="0" w:leftChars="0" w:right="0" w:rightChars="0" w:firstLine="480" w:firstLineChars="200"/>
        <w:jc w:val="left"/>
        <w:rPr>
          <w:rFonts w:ascii="宋体" w:hAnsi="宋体" w:cs="宋体"/>
          <w:sz w:val="24"/>
          <w:szCs w:val="24"/>
        </w:rPr>
      </w:pPr>
      <w:r>
        <w:rPr>
          <w:rFonts w:hint="eastAsia" w:ascii="宋体" w:hAnsi="宋体"/>
          <w:sz w:val="24"/>
          <w:szCs w:val="24"/>
        </w:rPr>
        <w:t>（3）《残疾人福利性单位声明函》格式详见财政部、民政部、中国残疾人联合会《关于促进残疾人就业政府采购政策的通知》(财库[2017]141号)。</w:t>
      </w:r>
    </w:p>
    <w:p w14:paraId="2E7E4637">
      <w:pPr>
        <w:pageBreakBefore w:val="0"/>
        <w:kinsoku/>
        <w:overflowPunct/>
        <w:topLinePunct w:val="0"/>
        <w:bidi w:val="0"/>
        <w:ind w:left="0" w:leftChars="0" w:right="0" w:rightChars="0" w:firstLine="480" w:firstLineChars="200"/>
        <w:jc w:val="left"/>
        <w:rPr>
          <w:rFonts w:ascii="宋体" w:hAnsi="宋体" w:cs="宋体"/>
          <w:sz w:val="24"/>
          <w:szCs w:val="24"/>
        </w:rPr>
      </w:pPr>
    </w:p>
    <w:p w14:paraId="063348A4">
      <w:pPr>
        <w:pageBreakBefore w:val="0"/>
        <w:kinsoku/>
        <w:overflowPunct/>
        <w:topLinePunct w:val="0"/>
        <w:bidi w:val="0"/>
        <w:ind w:left="0" w:leftChars="0" w:right="0" w:rightChars="0" w:firstLine="480" w:firstLineChars="200"/>
        <w:jc w:val="left"/>
        <w:rPr>
          <w:rFonts w:ascii="宋体" w:hAnsi="宋体" w:cs="宋体"/>
          <w:sz w:val="24"/>
          <w:szCs w:val="24"/>
        </w:rPr>
      </w:pPr>
    </w:p>
    <w:p w14:paraId="6F3CF780">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3A07AF77">
      <w:pPr>
        <w:pageBreakBefore w:val="0"/>
        <w:kinsoku/>
        <w:overflowPunct/>
        <w:topLinePunct w:val="0"/>
        <w:bidi w:val="0"/>
        <w:ind w:left="0" w:leftChars="0" w:right="0" w:rightChars="0" w:firstLine="482" w:firstLineChars="200"/>
        <w:jc w:val="center"/>
        <w:rPr>
          <w:rFonts w:ascii="宋体" w:hAnsi="宋体" w:cs="宋体"/>
          <w:b/>
          <w:sz w:val="24"/>
          <w:szCs w:val="24"/>
        </w:rPr>
      </w:pPr>
      <w:r>
        <w:rPr>
          <w:rFonts w:hint="eastAsia" w:ascii="宋体" w:hAnsi="宋体" w:cs="宋体"/>
          <w:b/>
          <w:sz w:val="24"/>
          <w:szCs w:val="24"/>
          <w:lang w:val="en-US" w:eastAsia="zh-CN"/>
        </w:rPr>
        <w:t>四、</w:t>
      </w:r>
      <w:r>
        <w:rPr>
          <w:rFonts w:hint="eastAsia" w:ascii="宋体" w:hAnsi="宋体" w:cs="宋体"/>
          <w:b/>
          <w:sz w:val="24"/>
          <w:szCs w:val="24"/>
        </w:rPr>
        <w:t>供应商的概况</w:t>
      </w:r>
    </w:p>
    <w:p w14:paraId="36A33D9D">
      <w:pPr>
        <w:pageBreakBefore w:val="0"/>
        <w:kinsoku/>
        <w:overflowPunct/>
        <w:topLinePunct w:val="0"/>
        <w:bidi w:val="0"/>
        <w:ind w:left="0" w:leftChars="0" w:right="0" w:rightChars="0" w:firstLine="420" w:firstLineChars="200"/>
        <w:jc w:val="left"/>
      </w:pPr>
    </w:p>
    <w:tbl>
      <w:tblPr>
        <w:tblStyle w:val="18"/>
        <w:tblW w:w="955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3236"/>
        <w:gridCol w:w="1431"/>
        <w:gridCol w:w="2521"/>
      </w:tblGrid>
      <w:tr w14:paraId="3798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61DB540">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投标人全称</w:t>
            </w:r>
          </w:p>
        </w:tc>
        <w:tc>
          <w:tcPr>
            <w:tcW w:w="7188" w:type="dxa"/>
            <w:gridSpan w:val="3"/>
            <w:vAlign w:val="center"/>
          </w:tcPr>
          <w:p w14:paraId="154FF0A3">
            <w:pPr>
              <w:pageBreakBefore w:val="0"/>
              <w:kinsoku/>
              <w:overflowPunct/>
              <w:topLinePunct w:val="0"/>
              <w:bidi w:val="0"/>
              <w:ind w:left="0" w:leftChars="0" w:right="0" w:rightChars="0" w:firstLine="480" w:firstLineChars="200"/>
              <w:jc w:val="left"/>
              <w:rPr>
                <w:rFonts w:hint="eastAsia" w:ascii="宋体" w:hAnsi="宋体"/>
                <w:bCs/>
                <w:sz w:val="24"/>
              </w:rPr>
            </w:pPr>
          </w:p>
        </w:tc>
      </w:tr>
      <w:tr w14:paraId="2A06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75F344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主要业务范围</w:t>
            </w:r>
          </w:p>
        </w:tc>
        <w:tc>
          <w:tcPr>
            <w:tcW w:w="7188" w:type="dxa"/>
            <w:gridSpan w:val="3"/>
            <w:vAlign w:val="center"/>
          </w:tcPr>
          <w:p w14:paraId="019EA78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13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1A8CE1CC">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法定代表人名称</w:t>
            </w:r>
          </w:p>
        </w:tc>
        <w:tc>
          <w:tcPr>
            <w:tcW w:w="3236" w:type="dxa"/>
            <w:vAlign w:val="center"/>
          </w:tcPr>
          <w:p w14:paraId="7EDB2A1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2FDF762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职    务</w:t>
            </w:r>
          </w:p>
        </w:tc>
        <w:tc>
          <w:tcPr>
            <w:tcW w:w="2521" w:type="dxa"/>
            <w:vAlign w:val="center"/>
          </w:tcPr>
          <w:p w14:paraId="1867461F">
            <w:pPr>
              <w:pageBreakBefore w:val="0"/>
              <w:kinsoku/>
              <w:overflowPunct/>
              <w:topLinePunct w:val="0"/>
              <w:bidi w:val="0"/>
              <w:ind w:left="0" w:leftChars="0" w:right="0" w:rightChars="0" w:firstLine="480" w:firstLineChars="200"/>
              <w:jc w:val="left"/>
              <w:rPr>
                <w:rFonts w:hint="eastAsia" w:ascii="宋体" w:hAnsi="宋体"/>
                <w:bCs/>
                <w:sz w:val="24"/>
              </w:rPr>
            </w:pPr>
          </w:p>
        </w:tc>
      </w:tr>
      <w:tr w14:paraId="333E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06F6D53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投标人地址</w:t>
            </w:r>
          </w:p>
        </w:tc>
        <w:tc>
          <w:tcPr>
            <w:tcW w:w="3236" w:type="dxa"/>
            <w:vAlign w:val="center"/>
          </w:tcPr>
          <w:p w14:paraId="3E26836D">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015704BE">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邮政编码</w:t>
            </w:r>
          </w:p>
        </w:tc>
        <w:tc>
          <w:tcPr>
            <w:tcW w:w="2521" w:type="dxa"/>
            <w:vAlign w:val="center"/>
          </w:tcPr>
          <w:p w14:paraId="61DFA5A1">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941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212D4BB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电      话</w:t>
            </w:r>
          </w:p>
        </w:tc>
        <w:tc>
          <w:tcPr>
            <w:tcW w:w="3236" w:type="dxa"/>
            <w:vAlign w:val="center"/>
          </w:tcPr>
          <w:p w14:paraId="75FA7197">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1131E8C4">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传    真</w:t>
            </w:r>
          </w:p>
        </w:tc>
        <w:tc>
          <w:tcPr>
            <w:tcW w:w="2521" w:type="dxa"/>
            <w:vAlign w:val="center"/>
          </w:tcPr>
          <w:p w14:paraId="018CE1FA">
            <w:pPr>
              <w:pageBreakBefore w:val="0"/>
              <w:kinsoku/>
              <w:overflowPunct/>
              <w:topLinePunct w:val="0"/>
              <w:bidi w:val="0"/>
              <w:ind w:left="0" w:leftChars="0" w:right="0" w:rightChars="0" w:firstLine="480" w:firstLineChars="200"/>
              <w:jc w:val="left"/>
              <w:rPr>
                <w:rFonts w:hint="eastAsia" w:ascii="宋体" w:hAnsi="宋体"/>
                <w:bCs/>
                <w:sz w:val="24"/>
              </w:rPr>
            </w:pPr>
          </w:p>
        </w:tc>
      </w:tr>
      <w:tr w14:paraId="5A33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371" w:type="dxa"/>
            <w:vAlign w:val="center"/>
          </w:tcPr>
          <w:p w14:paraId="07DB05AF">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成立日期</w:t>
            </w:r>
          </w:p>
        </w:tc>
        <w:tc>
          <w:tcPr>
            <w:tcW w:w="3236" w:type="dxa"/>
            <w:vAlign w:val="center"/>
          </w:tcPr>
          <w:p w14:paraId="4184D8C6">
            <w:pPr>
              <w:pageBreakBefore w:val="0"/>
              <w:kinsoku/>
              <w:overflowPunct/>
              <w:topLinePunct w:val="0"/>
              <w:bidi w:val="0"/>
              <w:ind w:left="0" w:leftChars="0" w:right="0" w:rightChars="0" w:firstLine="480" w:firstLineChars="200"/>
              <w:jc w:val="left"/>
              <w:rPr>
                <w:rFonts w:hint="eastAsia" w:ascii="宋体" w:hAnsi="宋体"/>
                <w:bCs/>
                <w:sz w:val="24"/>
              </w:rPr>
            </w:pPr>
          </w:p>
        </w:tc>
        <w:tc>
          <w:tcPr>
            <w:tcW w:w="1431" w:type="dxa"/>
            <w:vAlign w:val="center"/>
          </w:tcPr>
          <w:p w14:paraId="6CA6455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现有职</w:t>
            </w:r>
          </w:p>
          <w:p w14:paraId="17C40315">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工人数</w:t>
            </w:r>
          </w:p>
        </w:tc>
        <w:tc>
          <w:tcPr>
            <w:tcW w:w="2521" w:type="dxa"/>
            <w:vAlign w:val="center"/>
          </w:tcPr>
          <w:p w14:paraId="324D4CA2">
            <w:pPr>
              <w:pageBreakBefore w:val="0"/>
              <w:kinsoku/>
              <w:overflowPunct/>
              <w:topLinePunct w:val="0"/>
              <w:bidi w:val="0"/>
              <w:ind w:left="0" w:leftChars="0" w:right="0" w:rightChars="0" w:firstLine="480" w:firstLineChars="200"/>
              <w:jc w:val="left"/>
              <w:rPr>
                <w:rFonts w:hint="eastAsia" w:ascii="宋体" w:hAnsi="宋体"/>
                <w:bCs/>
                <w:sz w:val="24"/>
              </w:rPr>
            </w:pPr>
          </w:p>
        </w:tc>
      </w:tr>
      <w:tr w14:paraId="4F01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371" w:type="dxa"/>
            <w:vAlign w:val="center"/>
          </w:tcPr>
          <w:p w14:paraId="62AA2F42">
            <w:pPr>
              <w:pageBreakBefore w:val="0"/>
              <w:kinsoku/>
              <w:overflowPunct/>
              <w:topLinePunct w:val="0"/>
              <w:bidi w:val="0"/>
              <w:ind w:left="0" w:leftChars="0" w:right="0" w:rightChars="0" w:firstLine="0" w:firstLineChars="0"/>
              <w:jc w:val="center"/>
              <w:rPr>
                <w:rFonts w:hint="eastAsia" w:ascii="宋体" w:hAnsi="宋体"/>
                <w:bCs/>
                <w:sz w:val="24"/>
              </w:rPr>
            </w:pPr>
            <w:r>
              <w:rPr>
                <w:rFonts w:hint="eastAsia" w:ascii="宋体" w:hAnsi="宋体"/>
                <w:bCs/>
                <w:sz w:val="24"/>
              </w:rPr>
              <w:t>资质</w:t>
            </w:r>
          </w:p>
        </w:tc>
        <w:tc>
          <w:tcPr>
            <w:tcW w:w="7188" w:type="dxa"/>
            <w:gridSpan w:val="3"/>
            <w:vAlign w:val="center"/>
          </w:tcPr>
          <w:p w14:paraId="5D963E6F">
            <w:pPr>
              <w:pageBreakBefore w:val="0"/>
              <w:kinsoku/>
              <w:overflowPunct/>
              <w:topLinePunct w:val="0"/>
              <w:bidi w:val="0"/>
              <w:ind w:left="0" w:leftChars="0" w:right="0" w:rightChars="0" w:firstLine="480" w:firstLineChars="200"/>
              <w:jc w:val="left"/>
              <w:rPr>
                <w:rFonts w:hint="eastAsia" w:ascii="宋体" w:hAnsi="宋体"/>
                <w:bCs/>
                <w:sz w:val="24"/>
              </w:rPr>
            </w:pPr>
            <w:r>
              <w:rPr>
                <w:rFonts w:hint="eastAsia" w:ascii="宋体" w:hAnsi="宋体"/>
                <w:bCs/>
                <w:sz w:val="24"/>
              </w:rPr>
              <w:t>等级：         证书号：</w:t>
            </w:r>
          </w:p>
        </w:tc>
      </w:tr>
      <w:tr w14:paraId="5DA4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9559" w:type="dxa"/>
            <w:gridSpan w:val="4"/>
          </w:tcPr>
          <w:p w14:paraId="51C88EC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单位组织机构简介：</w:t>
            </w:r>
          </w:p>
          <w:p w14:paraId="37AB503A">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部室划分、各部室人数：</w:t>
            </w:r>
          </w:p>
          <w:p w14:paraId="2145964E">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技术人员总数：           人</w:t>
            </w:r>
          </w:p>
          <w:p w14:paraId="16BCDA56">
            <w:pPr>
              <w:pageBreakBefore w:val="0"/>
              <w:kinsoku/>
              <w:overflowPunct/>
              <w:topLinePunct w:val="0"/>
              <w:bidi w:val="0"/>
              <w:ind w:left="0" w:leftChars="0" w:right="0" w:rightChars="0" w:firstLine="72" w:firstLineChars="30"/>
              <w:jc w:val="left"/>
              <w:rPr>
                <w:rFonts w:hint="eastAsia" w:ascii="宋体" w:hAnsi="宋体"/>
                <w:bCs/>
                <w:sz w:val="24"/>
              </w:rPr>
            </w:pPr>
            <w:r>
              <w:rPr>
                <w:rFonts w:hint="eastAsia" w:ascii="宋体" w:hAnsi="宋体"/>
                <w:bCs/>
                <w:sz w:val="24"/>
              </w:rPr>
              <w:t>其中：</w:t>
            </w:r>
          </w:p>
          <w:p w14:paraId="464F169F">
            <w:pPr>
              <w:pageBreakBefore w:val="0"/>
              <w:kinsoku/>
              <w:overflowPunct/>
              <w:topLinePunct w:val="0"/>
              <w:bidi w:val="0"/>
              <w:ind w:left="0" w:leftChars="0" w:right="0" w:rightChars="0" w:firstLine="480" w:firstLineChars="200"/>
              <w:jc w:val="left"/>
              <w:rPr>
                <w:rFonts w:hint="eastAsia" w:ascii="宋体" w:hAnsi="宋体"/>
                <w:bCs/>
                <w:sz w:val="24"/>
              </w:rPr>
            </w:pPr>
          </w:p>
          <w:p w14:paraId="35B4A92F">
            <w:pPr>
              <w:pageBreakBefore w:val="0"/>
              <w:kinsoku/>
              <w:overflowPunct/>
              <w:topLinePunct w:val="0"/>
              <w:bidi w:val="0"/>
              <w:ind w:left="0" w:leftChars="0" w:right="0" w:rightChars="0" w:firstLine="480" w:firstLineChars="200"/>
              <w:jc w:val="left"/>
              <w:rPr>
                <w:rFonts w:hint="eastAsia" w:ascii="宋体" w:hAnsi="宋体"/>
                <w:bCs/>
                <w:sz w:val="24"/>
              </w:rPr>
            </w:pPr>
          </w:p>
          <w:p w14:paraId="6680F0FC">
            <w:pPr>
              <w:pageBreakBefore w:val="0"/>
              <w:kinsoku/>
              <w:overflowPunct/>
              <w:topLinePunct w:val="0"/>
              <w:bidi w:val="0"/>
              <w:ind w:left="0" w:leftChars="0" w:right="0" w:rightChars="0" w:firstLine="480" w:firstLineChars="200"/>
              <w:jc w:val="left"/>
              <w:rPr>
                <w:rFonts w:hint="eastAsia" w:ascii="宋体" w:hAnsi="宋体"/>
                <w:bCs/>
                <w:sz w:val="24"/>
              </w:rPr>
            </w:pPr>
          </w:p>
          <w:p w14:paraId="58B4A73A">
            <w:pPr>
              <w:pageBreakBefore w:val="0"/>
              <w:kinsoku/>
              <w:overflowPunct/>
              <w:topLinePunct w:val="0"/>
              <w:bidi w:val="0"/>
              <w:ind w:left="0" w:leftChars="0" w:right="0" w:rightChars="0" w:firstLine="480" w:firstLineChars="200"/>
              <w:jc w:val="left"/>
              <w:rPr>
                <w:rFonts w:hint="eastAsia" w:ascii="宋体" w:hAnsi="宋体"/>
                <w:bCs/>
                <w:sz w:val="24"/>
              </w:rPr>
            </w:pPr>
          </w:p>
        </w:tc>
      </w:tr>
    </w:tbl>
    <w:p w14:paraId="4D4337B2">
      <w:pPr>
        <w:pageBreakBefore w:val="0"/>
        <w:kinsoku/>
        <w:overflowPunct/>
        <w:topLinePunct w:val="0"/>
        <w:bidi w:val="0"/>
        <w:ind w:left="0" w:leftChars="0" w:right="0" w:rightChars="0" w:firstLine="482" w:firstLineChars="200"/>
        <w:jc w:val="left"/>
        <w:rPr>
          <w:rFonts w:ascii="宋体" w:hAnsi="宋体" w:cs="宋体"/>
          <w:b/>
          <w:sz w:val="24"/>
          <w:szCs w:val="24"/>
        </w:rPr>
      </w:pPr>
    </w:p>
    <w:p w14:paraId="43665132">
      <w:pPr>
        <w:pageBreakBefore w:val="0"/>
        <w:kinsoku/>
        <w:overflowPunct/>
        <w:topLinePunct w:val="0"/>
        <w:bidi w:val="0"/>
        <w:ind w:left="0" w:leftChars="0" w:right="0" w:rightChars="0" w:firstLine="482" w:firstLineChars="200"/>
        <w:jc w:val="left"/>
        <w:rPr>
          <w:rFonts w:ascii="宋体" w:hAnsi="宋体" w:cs="宋体"/>
          <w:b/>
          <w:sz w:val="24"/>
          <w:szCs w:val="24"/>
        </w:rPr>
      </w:pPr>
    </w:p>
    <w:p w14:paraId="0E7225C1">
      <w:pPr>
        <w:pageBreakBefore w:val="0"/>
        <w:kinsoku/>
        <w:overflowPunct/>
        <w:topLinePunct w:val="0"/>
        <w:bidi w:val="0"/>
        <w:ind w:left="0" w:leftChars="0" w:right="0" w:rightChars="0" w:firstLine="482" w:firstLineChars="200"/>
        <w:jc w:val="left"/>
        <w:rPr>
          <w:rFonts w:ascii="宋体" w:hAnsi="宋体" w:cs="宋体"/>
          <w:b/>
          <w:sz w:val="24"/>
          <w:szCs w:val="24"/>
        </w:rPr>
      </w:pPr>
    </w:p>
    <w:p w14:paraId="02375F91">
      <w:pPr>
        <w:pageBreakBefore w:val="0"/>
        <w:kinsoku/>
        <w:overflowPunct/>
        <w:topLinePunct w:val="0"/>
        <w:bidi w:val="0"/>
        <w:ind w:left="0" w:leftChars="0" w:right="0" w:rightChars="0" w:firstLine="420" w:firstLineChars="200"/>
        <w:jc w:val="left"/>
      </w:pPr>
    </w:p>
    <w:p w14:paraId="08645DEE">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ascii="宋体" w:hAnsi="宋体" w:cs="宋体"/>
          <w:bCs/>
          <w:sz w:val="24"/>
          <w:szCs w:val="24"/>
        </w:rPr>
        <w:br w:type="page"/>
      </w:r>
    </w:p>
    <w:p w14:paraId="2F22CB7D">
      <w:pPr>
        <w:pageBreakBefore w:val="0"/>
        <w:numPr>
          <w:ilvl w:val="0"/>
          <w:numId w:val="0"/>
        </w:numPr>
        <w:kinsoku/>
        <w:overflowPunct/>
        <w:topLinePunct w:val="0"/>
        <w:bidi w:val="0"/>
        <w:ind w:leftChars="200" w:right="0" w:rightChars="0"/>
        <w:jc w:val="center"/>
        <w:rPr>
          <w:rFonts w:hint="eastAsia" w:ascii="宋体" w:hAnsi="宋体" w:cs="宋体"/>
          <w:b/>
          <w:bCs/>
          <w:sz w:val="24"/>
          <w:szCs w:val="24"/>
        </w:rPr>
      </w:pPr>
      <w:r>
        <w:rPr>
          <w:rFonts w:hint="eastAsia" w:ascii="宋体" w:hAnsi="宋体" w:cs="宋体"/>
          <w:b/>
          <w:bCs/>
          <w:sz w:val="24"/>
          <w:szCs w:val="24"/>
          <w:lang w:val="en-US" w:eastAsia="zh-CN"/>
        </w:rPr>
        <w:t>五、</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1427B0E8">
      <w:pPr>
        <w:overflowPunct/>
        <w:topLinePunct w:val="0"/>
        <w:bidi w:val="0"/>
        <w:spacing w:line="500" w:lineRule="atLeas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响应</w:t>
      </w:r>
      <w:r>
        <w:rPr>
          <w:rFonts w:hint="eastAsia" w:ascii="宋体" w:hAnsi="宋体" w:eastAsia="宋体" w:cs="宋体"/>
          <w:b/>
          <w:bCs/>
          <w:color w:val="000000" w:themeColor="text1"/>
          <w:sz w:val="24"/>
          <w:szCs w:val="24"/>
          <w14:textFill>
            <w14:solidFill>
              <w14:schemeClr w14:val="tx1"/>
            </w14:solidFill>
          </w14:textFill>
        </w:rPr>
        <w:t>方案由供应商自行编写，无具体格式，包含但不限于以下内容：</w:t>
      </w:r>
    </w:p>
    <w:p w14:paraId="51BB3ED4">
      <w:pPr>
        <w:pStyle w:val="2"/>
        <w:rPr>
          <w:rFonts w:hint="eastAsia"/>
        </w:rPr>
      </w:pPr>
    </w:p>
    <w:p w14:paraId="68BD49B6">
      <w:pPr>
        <w:pageBreakBefore w:val="0"/>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lang w:val="en-US" w:eastAsia="zh-CN"/>
        </w:rPr>
        <w:t>1..</w:t>
      </w:r>
      <w:r>
        <w:rPr>
          <w:rFonts w:hint="eastAsia" w:ascii="宋体" w:hAnsi="宋体" w:cs="宋体"/>
          <w:b/>
          <w:bCs/>
          <w:sz w:val="24"/>
          <w:szCs w:val="24"/>
        </w:rPr>
        <w:t>施工</w:t>
      </w:r>
      <w:r>
        <w:rPr>
          <w:rFonts w:hint="eastAsia" w:ascii="宋体" w:hAnsi="宋体" w:cs="宋体"/>
          <w:b/>
          <w:bCs/>
          <w:sz w:val="24"/>
          <w:szCs w:val="24"/>
          <w:lang w:val="en-US" w:eastAsia="zh-CN"/>
        </w:rPr>
        <w:t>组织</w:t>
      </w:r>
      <w:r>
        <w:rPr>
          <w:rFonts w:hint="eastAsia" w:ascii="宋体" w:hAnsi="宋体" w:cs="宋体"/>
          <w:b/>
          <w:bCs/>
          <w:sz w:val="24"/>
          <w:szCs w:val="24"/>
        </w:rPr>
        <w:t>方案</w:t>
      </w:r>
    </w:p>
    <w:p w14:paraId="7E0F1971">
      <w:pPr>
        <w:pageBreakBefore w:val="0"/>
        <w:kinsoku/>
        <w:overflowPunct/>
        <w:topLinePunct w:val="0"/>
        <w:bidi w:val="0"/>
        <w:ind w:left="0" w:leftChars="0" w:right="0" w:rightChars="0" w:firstLine="482" w:firstLineChars="200"/>
        <w:jc w:val="left"/>
        <w:rPr>
          <w:rFonts w:hint="default" w:ascii="宋体" w:hAnsi="宋体" w:cs="宋体"/>
          <w:b/>
          <w:bCs/>
          <w:sz w:val="24"/>
          <w:szCs w:val="24"/>
          <w:lang w:val="en-US" w:eastAsia="zh-CN"/>
        </w:rPr>
      </w:pPr>
    </w:p>
    <w:p w14:paraId="743C210D">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确保工程质量和安全生产的技术组织措施</w:t>
      </w:r>
    </w:p>
    <w:p w14:paraId="10F8F560">
      <w:pPr>
        <w:pageBreakBefore w:val="0"/>
        <w:kinsoku/>
        <w:overflowPunct/>
        <w:topLinePunct w:val="0"/>
        <w:bidi w:val="0"/>
        <w:ind w:left="0" w:leftChars="0" w:right="0" w:rightChars="0" w:firstLine="482" w:firstLineChars="200"/>
        <w:jc w:val="left"/>
        <w:rPr>
          <w:rFonts w:ascii="宋体" w:hAnsi="宋体" w:cs="宋体"/>
          <w:b/>
          <w:bCs/>
          <w:sz w:val="24"/>
          <w:szCs w:val="24"/>
        </w:rPr>
      </w:pPr>
    </w:p>
    <w:p w14:paraId="5004BDB8">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确保安全文明施工的技术组织措施及环境保护措施</w:t>
      </w:r>
    </w:p>
    <w:p w14:paraId="3C011CBA">
      <w:pPr>
        <w:pageBreakBefore w:val="0"/>
        <w:kinsoku/>
        <w:overflowPunct/>
        <w:topLinePunct w:val="0"/>
        <w:bidi w:val="0"/>
        <w:ind w:right="0" w:rightChars="0"/>
        <w:jc w:val="left"/>
        <w:rPr>
          <w:rFonts w:ascii="宋体" w:hAnsi="宋体" w:cs="宋体"/>
          <w:b/>
          <w:bCs/>
          <w:sz w:val="24"/>
          <w:szCs w:val="24"/>
        </w:rPr>
      </w:pPr>
    </w:p>
    <w:p w14:paraId="110A9105">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宋体" w:hAnsi="宋体" w:cs="宋体"/>
          <w:b/>
          <w:bCs/>
          <w:sz w:val="24"/>
          <w:szCs w:val="24"/>
          <w:lang w:val="en-US" w:eastAsia="zh-CN"/>
        </w:rPr>
        <w:t>4.</w:t>
      </w:r>
      <w:r>
        <w:rPr>
          <w:rFonts w:hint="eastAsia" w:ascii="宋体" w:hAnsi="宋体" w:cs="宋体"/>
          <w:b/>
          <w:bCs/>
          <w:sz w:val="24"/>
          <w:szCs w:val="24"/>
        </w:rPr>
        <w:t>确保工期的技术组织措施</w:t>
      </w:r>
    </w:p>
    <w:p w14:paraId="2E625C43">
      <w:pPr>
        <w:pageBreakBefore w:val="0"/>
        <w:kinsoku/>
        <w:overflowPunct/>
        <w:topLinePunct w:val="0"/>
        <w:bidi w:val="0"/>
        <w:ind w:right="0" w:rightChars="0"/>
        <w:jc w:val="left"/>
        <w:rPr>
          <w:rFonts w:ascii="宋体" w:hAnsi="宋体" w:cs="宋体"/>
          <w:b/>
          <w:bCs/>
          <w:sz w:val="24"/>
          <w:szCs w:val="24"/>
        </w:rPr>
      </w:pPr>
    </w:p>
    <w:p w14:paraId="437150D1">
      <w:pPr>
        <w:pageBreakBefore w:val="0"/>
        <w:numPr>
          <w:ilvl w:val="0"/>
          <w:numId w:val="5"/>
        </w:numPr>
        <w:kinsoku/>
        <w:overflowPunct/>
        <w:topLinePunct w:val="0"/>
        <w:bidi w:val="0"/>
        <w:ind w:left="0" w:leftChars="0" w:right="0" w:rightChars="0" w:firstLine="482" w:firstLineChars="200"/>
        <w:jc w:val="left"/>
        <w:rPr>
          <w:rFonts w:hint="eastAsia" w:ascii="宋体" w:hAnsi="宋体" w:cs="宋体"/>
          <w:b/>
          <w:bCs/>
          <w:sz w:val="24"/>
          <w:szCs w:val="24"/>
        </w:rPr>
      </w:pPr>
      <w:r>
        <w:rPr>
          <w:rFonts w:hint="eastAsia" w:ascii="宋体" w:hAnsi="宋体" w:cs="宋体"/>
          <w:b/>
          <w:bCs/>
          <w:sz w:val="24"/>
          <w:szCs w:val="24"/>
        </w:rPr>
        <w:t>项目组织管理人员构成</w:t>
      </w:r>
    </w:p>
    <w:p w14:paraId="0F4D5042">
      <w:pPr>
        <w:pageBreakBefore w:val="0"/>
        <w:numPr>
          <w:ilvl w:val="0"/>
          <w:numId w:val="0"/>
        </w:numPr>
        <w:kinsoku/>
        <w:overflowPunct/>
        <w:topLinePunct w:val="0"/>
        <w:bidi w:val="0"/>
        <w:ind w:leftChars="200" w:right="0" w:rightChars="0"/>
        <w:jc w:val="left"/>
        <w:rPr>
          <w:rFonts w:hint="eastAsia" w:ascii="宋体" w:hAnsi="宋体" w:cs="宋体"/>
          <w:b/>
          <w:bCs/>
          <w:sz w:val="24"/>
          <w:szCs w:val="24"/>
          <w:lang w:val="en-US" w:eastAsia="zh-CN"/>
        </w:rPr>
      </w:pPr>
    </w:p>
    <w:p w14:paraId="270B77FF">
      <w:pPr>
        <w:pageBreakBefore w:val="0"/>
        <w:numPr>
          <w:ilvl w:val="0"/>
          <w:numId w:val="0"/>
        </w:numPr>
        <w:kinsoku/>
        <w:overflowPunct/>
        <w:topLinePunct w:val="0"/>
        <w:bidi w:val="0"/>
        <w:ind w:leftChars="200" w:right="0" w:rightChars="0"/>
        <w:jc w:val="left"/>
        <w:rPr>
          <w:rFonts w:ascii="宋体" w:hAnsi="宋体" w:cs="宋体"/>
          <w:b/>
          <w:bCs/>
          <w:sz w:val="24"/>
          <w:szCs w:val="24"/>
        </w:rPr>
      </w:pPr>
      <w:r>
        <w:rPr>
          <w:rFonts w:hint="eastAsia" w:ascii="宋体" w:hAnsi="宋体" w:cs="宋体"/>
          <w:b/>
          <w:bCs/>
          <w:sz w:val="24"/>
          <w:szCs w:val="24"/>
          <w:lang w:val="en-US" w:eastAsia="zh-CN"/>
        </w:rPr>
        <w:t>6.</w:t>
      </w:r>
      <w:r>
        <w:rPr>
          <w:rFonts w:hint="eastAsia" w:ascii="宋体" w:hAnsi="宋体" w:cs="宋体"/>
          <w:b/>
          <w:bCs/>
          <w:sz w:val="24"/>
          <w:szCs w:val="24"/>
        </w:rPr>
        <w:t>施工机械配备和材料投入计划</w:t>
      </w:r>
    </w:p>
    <w:p w14:paraId="3201AA6C">
      <w:pPr>
        <w:pageBreakBefore w:val="0"/>
        <w:kinsoku/>
        <w:overflowPunct/>
        <w:topLinePunct w:val="0"/>
        <w:bidi w:val="0"/>
        <w:ind w:left="0" w:leftChars="0" w:right="0" w:rightChars="0" w:firstLine="480" w:firstLineChars="200"/>
        <w:jc w:val="left"/>
        <w:rPr>
          <w:rFonts w:ascii="宋体" w:hAnsi="宋体"/>
          <w:bCs/>
          <w:sz w:val="24"/>
          <w:szCs w:val="24"/>
        </w:rPr>
      </w:pPr>
    </w:p>
    <w:p w14:paraId="159F7026">
      <w:pPr>
        <w:ind w:firstLine="482" w:firstLineChars="200"/>
        <w:rPr>
          <w:rFonts w:hint="eastAsia"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施工进度表或施工网络图</w:t>
      </w:r>
    </w:p>
    <w:p w14:paraId="3A73D182">
      <w:pPr>
        <w:rPr>
          <w:rFonts w:hint="eastAsia" w:ascii="宋体" w:hAnsi="宋体" w:cs="宋体"/>
          <w:b/>
          <w:bCs/>
          <w:sz w:val="24"/>
          <w:szCs w:val="24"/>
        </w:rPr>
      </w:pPr>
      <w:r>
        <w:rPr>
          <w:rFonts w:hint="eastAsia" w:ascii="宋体" w:hAnsi="宋体" w:cs="宋体"/>
          <w:b/>
          <w:bCs/>
          <w:sz w:val="24"/>
          <w:szCs w:val="24"/>
        </w:rPr>
        <w:br w:type="page"/>
      </w:r>
    </w:p>
    <w:p w14:paraId="7EA46C30">
      <w:pPr>
        <w:pStyle w:val="3"/>
        <w:rPr>
          <w:rFonts w:hint="eastAsia" w:eastAsia="宋体"/>
          <w:sz w:val="28"/>
          <w:szCs w:val="28"/>
          <w:lang w:val="en-US" w:eastAsia="zh-CN"/>
        </w:rPr>
      </w:pPr>
      <w:r>
        <w:rPr>
          <w:rFonts w:hint="eastAsia"/>
          <w:sz w:val="28"/>
          <w:szCs w:val="28"/>
          <w:lang w:val="en-US" w:eastAsia="zh-CN"/>
        </w:rPr>
        <w:t>附件</w:t>
      </w:r>
    </w:p>
    <w:p w14:paraId="7D419FD7">
      <w:pPr>
        <w:jc w:val="center"/>
        <w:rPr>
          <w:rFonts w:hint="eastAsia" w:ascii="宋体" w:hAnsi="宋体"/>
          <w:bCs/>
          <w:sz w:val="24"/>
        </w:rPr>
      </w:pPr>
      <w:r>
        <w:rPr>
          <w:rFonts w:hint="eastAsia" w:ascii="Calibri Light" w:hAnsi="Calibri Light" w:cs="Times New Roman"/>
          <w:b/>
          <w:bCs/>
          <w:color w:val="000000" w:themeColor="text1"/>
          <w:sz w:val="32"/>
          <w:szCs w:val="32"/>
          <w14:textFill>
            <w14:solidFill>
              <w14:schemeClr w14:val="tx1"/>
            </w14:solidFill>
          </w14:textFill>
        </w:rPr>
        <w:t>投标人情况表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455"/>
        <w:gridCol w:w="1123"/>
        <w:gridCol w:w="1497"/>
        <w:gridCol w:w="4423"/>
      </w:tblGrid>
      <w:tr w14:paraId="1400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193DE1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序号</w:t>
            </w:r>
          </w:p>
        </w:tc>
        <w:tc>
          <w:tcPr>
            <w:tcW w:w="1455" w:type="dxa"/>
            <w:vAlign w:val="center"/>
          </w:tcPr>
          <w:p w14:paraId="1EEBA3A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姓名</w:t>
            </w:r>
          </w:p>
        </w:tc>
        <w:tc>
          <w:tcPr>
            <w:tcW w:w="1123" w:type="dxa"/>
            <w:vAlign w:val="center"/>
          </w:tcPr>
          <w:p w14:paraId="16CC87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性别</w:t>
            </w:r>
          </w:p>
        </w:tc>
        <w:tc>
          <w:tcPr>
            <w:tcW w:w="1497" w:type="dxa"/>
            <w:vAlign w:val="center"/>
          </w:tcPr>
          <w:p w14:paraId="7602BB6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年龄</w:t>
            </w:r>
          </w:p>
        </w:tc>
        <w:tc>
          <w:tcPr>
            <w:tcW w:w="4423" w:type="dxa"/>
            <w:vAlign w:val="center"/>
          </w:tcPr>
          <w:p w14:paraId="515C13F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拟在本项目中担任职务</w:t>
            </w:r>
          </w:p>
        </w:tc>
      </w:tr>
      <w:tr w14:paraId="7B40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0AB7CC9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w:t>
            </w:r>
          </w:p>
        </w:tc>
        <w:tc>
          <w:tcPr>
            <w:tcW w:w="1455" w:type="dxa"/>
            <w:vAlign w:val="center"/>
          </w:tcPr>
          <w:p w14:paraId="3D4BAC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5E957CE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87F8AB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532516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41B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28B133B">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2</w:t>
            </w:r>
          </w:p>
        </w:tc>
        <w:tc>
          <w:tcPr>
            <w:tcW w:w="1455" w:type="dxa"/>
            <w:vAlign w:val="center"/>
          </w:tcPr>
          <w:p w14:paraId="515BBD3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D0EBD4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57F42D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7E8D91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A58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AD3E45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3</w:t>
            </w:r>
          </w:p>
        </w:tc>
        <w:tc>
          <w:tcPr>
            <w:tcW w:w="1455" w:type="dxa"/>
            <w:vAlign w:val="center"/>
          </w:tcPr>
          <w:p w14:paraId="6161953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638D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92EEB5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0B2C9BD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048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6F8F1B4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4</w:t>
            </w:r>
          </w:p>
        </w:tc>
        <w:tc>
          <w:tcPr>
            <w:tcW w:w="1455" w:type="dxa"/>
            <w:vAlign w:val="center"/>
          </w:tcPr>
          <w:p w14:paraId="59B16C94">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89F5F6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FF90D7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9971CF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027F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11B1569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5</w:t>
            </w:r>
          </w:p>
        </w:tc>
        <w:tc>
          <w:tcPr>
            <w:tcW w:w="1455" w:type="dxa"/>
            <w:vAlign w:val="center"/>
          </w:tcPr>
          <w:p w14:paraId="3DAEF4D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2589A3F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C302F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7F5E0C5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DF1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55FB210">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6</w:t>
            </w:r>
          </w:p>
        </w:tc>
        <w:tc>
          <w:tcPr>
            <w:tcW w:w="1455" w:type="dxa"/>
            <w:vAlign w:val="center"/>
          </w:tcPr>
          <w:p w14:paraId="66E2CEB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3976E4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0791741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48A7C5F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2896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3FAE94B6">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7</w:t>
            </w:r>
          </w:p>
        </w:tc>
        <w:tc>
          <w:tcPr>
            <w:tcW w:w="1455" w:type="dxa"/>
            <w:vAlign w:val="center"/>
          </w:tcPr>
          <w:p w14:paraId="4185FEA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1C9ADA8">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37663E">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ED8385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6E63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2A784D2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8</w:t>
            </w:r>
          </w:p>
        </w:tc>
        <w:tc>
          <w:tcPr>
            <w:tcW w:w="1455" w:type="dxa"/>
            <w:vAlign w:val="center"/>
          </w:tcPr>
          <w:p w14:paraId="5D158AED">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A79EF7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42B3DEB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3FE487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79B0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57CB7D6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9</w:t>
            </w:r>
          </w:p>
        </w:tc>
        <w:tc>
          <w:tcPr>
            <w:tcW w:w="1455" w:type="dxa"/>
            <w:vAlign w:val="center"/>
          </w:tcPr>
          <w:p w14:paraId="66A2804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77E879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235E2A92">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2C0D336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3B67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4789D7F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10</w:t>
            </w:r>
          </w:p>
        </w:tc>
        <w:tc>
          <w:tcPr>
            <w:tcW w:w="1455" w:type="dxa"/>
            <w:vAlign w:val="center"/>
          </w:tcPr>
          <w:p w14:paraId="333DEA3C">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65B37327">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1050ED59">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17524D9F">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5FA8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vAlign w:val="center"/>
          </w:tcPr>
          <w:p w14:paraId="73FC924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r>
              <w:rPr>
                <w:rFonts w:hint="eastAsia" w:ascii="宋体" w:hAnsi="宋体" w:eastAsia="宋体" w:cs="宋体"/>
                <w:kern w:val="0"/>
                <w:sz w:val="24"/>
                <w:szCs w:val="24"/>
                <w:vertAlign w:val="baseline"/>
                <w:lang w:val="en-US" w:eastAsia="zh-CN" w:bidi="ar-SA"/>
              </w:rPr>
              <w:t>...</w:t>
            </w:r>
          </w:p>
        </w:tc>
        <w:tc>
          <w:tcPr>
            <w:tcW w:w="1455" w:type="dxa"/>
            <w:vAlign w:val="center"/>
          </w:tcPr>
          <w:p w14:paraId="4085C343">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123" w:type="dxa"/>
            <w:vAlign w:val="center"/>
          </w:tcPr>
          <w:p w14:paraId="1C02F0A1">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1497" w:type="dxa"/>
            <w:vAlign w:val="center"/>
          </w:tcPr>
          <w:p w14:paraId="3CDC5DE5">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c>
          <w:tcPr>
            <w:tcW w:w="4423" w:type="dxa"/>
            <w:vAlign w:val="center"/>
          </w:tcPr>
          <w:p w14:paraId="6A40195A">
            <w:pPr>
              <w:widowControl w:val="0"/>
              <w:tabs>
                <w:tab w:val="center" w:pos="4153"/>
                <w:tab w:val="right" w:pos="8306"/>
              </w:tabs>
              <w:snapToGrid w:val="0"/>
              <w:jc w:val="center"/>
              <w:rPr>
                <w:rFonts w:hint="eastAsia" w:ascii="宋体" w:hAnsi="宋体" w:eastAsia="宋体" w:cs="宋体"/>
                <w:kern w:val="0"/>
                <w:sz w:val="24"/>
                <w:szCs w:val="24"/>
                <w:vertAlign w:val="baseline"/>
                <w:lang w:val="en-US" w:eastAsia="zh-CN" w:bidi="ar-SA"/>
              </w:rPr>
            </w:pPr>
          </w:p>
        </w:tc>
      </w:tr>
      <w:tr w14:paraId="178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5638BFD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DB992C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5E933FC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A1D479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43E179E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88D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13D3B2AB">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254BDE8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79CAC89D">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52A4D3D3">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2E80CE2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056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280" w:type="dxa"/>
          </w:tcPr>
          <w:p w14:paraId="43B61534">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0F75C27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689B545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31224FE6">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399E796A">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r w14:paraId="6668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80" w:type="dxa"/>
          </w:tcPr>
          <w:p w14:paraId="55345ABF">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55" w:type="dxa"/>
          </w:tcPr>
          <w:p w14:paraId="4239BCD7">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123" w:type="dxa"/>
          </w:tcPr>
          <w:p w14:paraId="0E76909E">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1497" w:type="dxa"/>
          </w:tcPr>
          <w:p w14:paraId="754C0DD1">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c>
          <w:tcPr>
            <w:tcW w:w="4423" w:type="dxa"/>
          </w:tcPr>
          <w:p w14:paraId="53692D6C">
            <w:pPr>
              <w:widowControl w:val="0"/>
              <w:tabs>
                <w:tab w:val="center" w:pos="4153"/>
                <w:tab w:val="right" w:pos="8306"/>
              </w:tabs>
              <w:snapToGrid w:val="0"/>
              <w:jc w:val="left"/>
              <w:rPr>
                <w:rFonts w:hint="eastAsia" w:ascii="宋体" w:hAnsi="宋体" w:eastAsia="宋体" w:cs="宋体"/>
                <w:kern w:val="0"/>
                <w:sz w:val="24"/>
                <w:szCs w:val="24"/>
                <w:vertAlign w:val="baseline"/>
                <w:lang w:val="en-US" w:eastAsia="zh-CN" w:bidi="ar-SA"/>
              </w:rPr>
            </w:pPr>
          </w:p>
        </w:tc>
      </w:tr>
    </w:tbl>
    <w:p w14:paraId="2C607E10">
      <w:pPr>
        <w:pageBreakBefore w:val="0"/>
        <w:kinsoku/>
        <w:overflowPunct/>
        <w:topLinePunct w:val="0"/>
        <w:bidi w:val="0"/>
        <w:ind w:left="0" w:leftChars="0" w:right="0" w:rightChars="0" w:firstLine="420" w:firstLineChars="200"/>
        <w:jc w:val="left"/>
        <w:rPr>
          <w:bCs/>
        </w:rPr>
      </w:pPr>
    </w:p>
    <w:p w14:paraId="585F904F">
      <w:pPr>
        <w:pageBreakBefore w:val="0"/>
        <w:kinsoku/>
        <w:overflowPunct/>
        <w:topLinePunct w:val="0"/>
        <w:bidi w:val="0"/>
        <w:ind w:left="0" w:leftChars="0" w:right="0" w:rightChars="0" w:firstLine="420" w:firstLineChars="200"/>
        <w:jc w:val="left"/>
        <w:rPr>
          <w:bCs/>
        </w:rPr>
      </w:pPr>
    </w:p>
    <w:p w14:paraId="73014012">
      <w:pPr>
        <w:pageBreakBefore w:val="0"/>
        <w:kinsoku/>
        <w:overflowPunct/>
        <w:topLinePunct w:val="0"/>
        <w:bidi w:val="0"/>
        <w:ind w:left="0" w:leftChars="0" w:right="0" w:rightChars="0" w:firstLine="420" w:firstLineChars="200"/>
        <w:jc w:val="left"/>
        <w:rPr>
          <w:bCs/>
        </w:rPr>
      </w:pPr>
    </w:p>
    <w:p w14:paraId="3EC4FA1C">
      <w:pPr>
        <w:adjustRightInd w:val="0"/>
        <w:snapToGrid w:val="0"/>
        <w:spacing w:line="480" w:lineRule="auto"/>
        <w:ind w:firstLine="2400" w:firstLineChars="100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供应商（单位名称及公章）：____________________</w:t>
      </w:r>
    </w:p>
    <w:p w14:paraId="120BE305">
      <w:pPr>
        <w:adjustRightInd w:val="0"/>
        <w:snapToGrid w:val="0"/>
        <w:spacing w:line="480" w:lineRule="auto"/>
        <w:ind w:firstLine="2160" w:firstLineChars="9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w:t>
      </w:r>
      <w:r>
        <w:rPr>
          <w:rFonts w:hint="eastAsia" w:ascii="宋体" w:hAnsi="宋体" w:eastAsia="宋体" w:cs="宋体"/>
          <w:color w:val="000000" w:themeColor="text1"/>
          <w:sz w:val="24"/>
          <w:szCs w:val="24"/>
          <w:lang w:eastAsia="zh-CN"/>
          <w14:textFill>
            <w14:solidFill>
              <w14:schemeClr w14:val="tx1"/>
            </w14:solidFill>
          </w14:textFill>
        </w:rPr>
        <w:t>定代表人或被授权人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color w:val="000000" w:themeColor="text1"/>
          <w:sz w:val="24"/>
          <w:szCs w:val="24"/>
          <w14:textFill>
            <w14:solidFill>
              <w14:schemeClr w14:val="tx1"/>
            </w14:solidFill>
          </w14:textFill>
        </w:rPr>
        <w:t>）：____________________</w:t>
      </w:r>
    </w:p>
    <w:p w14:paraId="1560CADF">
      <w:pPr>
        <w:adjustRightInd w:val="0"/>
        <w:snapToGrid w:val="0"/>
        <w:spacing w:line="480" w:lineRule="auto"/>
        <w:ind w:firstLine="264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期：________年________月________日</w:t>
      </w:r>
    </w:p>
    <w:p w14:paraId="27C07A89">
      <w:pPr>
        <w:pageBreakBefore w:val="0"/>
        <w:kinsoku/>
        <w:overflowPunct/>
        <w:topLinePunct w:val="0"/>
        <w:bidi w:val="0"/>
        <w:ind w:left="0" w:leftChars="0" w:right="0" w:rightChars="0" w:firstLine="420" w:firstLineChars="200"/>
        <w:jc w:val="left"/>
        <w:rPr>
          <w:bCs/>
        </w:rPr>
      </w:pPr>
    </w:p>
    <w:p w14:paraId="633C6B8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hint="eastAsia" w:ascii="新宋体" w:hAnsi="新宋体" w:eastAsia="新宋体" w:cs="新宋体"/>
          <w:b/>
          <w:bCs/>
          <w:sz w:val="24"/>
          <w:szCs w:val="24"/>
          <w:lang w:val="en-US" w:eastAsia="zh-CN"/>
        </w:rPr>
        <w:t>六</w:t>
      </w:r>
      <w:r>
        <w:rPr>
          <w:rFonts w:hint="eastAsia" w:ascii="新宋体" w:hAnsi="新宋体" w:eastAsia="新宋体" w:cs="新宋体"/>
          <w:b/>
          <w:bCs/>
          <w:sz w:val="24"/>
          <w:szCs w:val="24"/>
        </w:rPr>
        <w:t>、</w:t>
      </w:r>
      <w:r>
        <w:rPr>
          <w:rFonts w:hint="eastAsia" w:ascii="宋体" w:hAnsi="宋体" w:cs="宋体"/>
          <w:b/>
          <w:bCs/>
          <w:sz w:val="24"/>
          <w:szCs w:val="24"/>
        </w:rPr>
        <w:t>20</w:t>
      </w:r>
      <w:r>
        <w:rPr>
          <w:rFonts w:hint="eastAsia" w:ascii="宋体" w:hAnsi="宋体" w:cs="宋体"/>
          <w:b/>
          <w:bCs/>
          <w:sz w:val="24"/>
          <w:szCs w:val="24"/>
          <w:lang w:val="en-US" w:eastAsia="zh-CN"/>
        </w:rPr>
        <w:t>22</w:t>
      </w:r>
      <w:r>
        <w:rPr>
          <w:rFonts w:hint="eastAsia" w:ascii="宋体" w:hAnsi="宋体" w:cs="宋体"/>
          <w:b/>
          <w:bCs/>
          <w:sz w:val="24"/>
          <w:szCs w:val="24"/>
        </w:rPr>
        <w:t>年</w:t>
      </w:r>
      <w:r>
        <w:rPr>
          <w:rFonts w:hint="eastAsia" w:ascii="宋体" w:hAnsi="宋体" w:cs="宋体"/>
          <w:b/>
          <w:bCs/>
          <w:sz w:val="24"/>
          <w:szCs w:val="24"/>
          <w:lang w:val="en-US" w:eastAsia="zh-CN"/>
        </w:rPr>
        <w:t>8</w:t>
      </w:r>
      <w:r>
        <w:rPr>
          <w:rFonts w:hint="eastAsia" w:ascii="宋体" w:hAnsi="宋体" w:cs="宋体"/>
          <w:b/>
          <w:bCs/>
          <w:sz w:val="24"/>
          <w:szCs w:val="24"/>
        </w:rPr>
        <w:t>月至今业绩</w:t>
      </w:r>
    </w:p>
    <w:p w14:paraId="7B7284AF">
      <w:pPr>
        <w:pageBreakBefore w:val="0"/>
        <w:kinsoku/>
        <w:overflowPunct/>
        <w:topLinePunct w:val="0"/>
        <w:bidi w:val="0"/>
        <w:ind w:left="0" w:leftChars="0" w:right="0" w:rightChars="0" w:firstLine="480" w:firstLineChars="200"/>
        <w:jc w:val="left"/>
        <w:rPr>
          <w:rFonts w:ascii="宋体" w:hAnsi="宋体" w:cs="宋体"/>
          <w:bCs/>
          <w:sz w:val="24"/>
          <w:szCs w:val="24"/>
        </w:rPr>
      </w:pPr>
    </w:p>
    <w:p w14:paraId="52D7A909">
      <w:pPr>
        <w:pageBreakBefore w:val="0"/>
        <w:kinsoku/>
        <w:overflowPunct/>
        <w:topLinePunct w:val="0"/>
        <w:bidi w:val="0"/>
        <w:ind w:left="0" w:leftChars="0" w:right="0" w:rightChars="0" w:firstLine="480" w:firstLineChars="200"/>
        <w:jc w:val="left"/>
        <w:rPr>
          <w:rFonts w:hint="eastAsia" w:ascii="新宋体" w:hAnsi="新宋体" w:eastAsia="宋体" w:cs="新宋体"/>
          <w:bCs/>
          <w:sz w:val="24"/>
          <w:szCs w:val="24"/>
          <w:lang w:eastAsia="zh-CN"/>
        </w:rPr>
      </w:pPr>
      <w:r>
        <w:rPr>
          <w:rFonts w:hint="eastAsia" w:ascii="宋体" w:hAnsi="宋体" w:cs="宋体"/>
          <w:bCs/>
          <w:sz w:val="24"/>
          <w:szCs w:val="24"/>
        </w:rPr>
        <w:t>注：格式自拟，附相关证明材料中标通知书</w:t>
      </w:r>
      <w:r>
        <w:rPr>
          <w:rFonts w:hint="eastAsia" w:ascii="宋体" w:hAnsi="宋体" w:cs="宋体"/>
          <w:bCs/>
          <w:sz w:val="24"/>
          <w:szCs w:val="24"/>
          <w:lang w:val="en-US" w:eastAsia="zh-CN"/>
        </w:rPr>
        <w:t>或</w:t>
      </w:r>
      <w:r>
        <w:rPr>
          <w:rFonts w:hint="eastAsia" w:ascii="宋体" w:hAnsi="宋体" w:cs="宋体"/>
          <w:bCs/>
          <w:sz w:val="24"/>
          <w:szCs w:val="24"/>
        </w:rPr>
        <w:t>合同协议书复印件并加盖公章</w:t>
      </w:r>
      <w:r>
        <w:rPr>
          <w:rFonts w:hint="eastAsia" w:ascii="宋体" w:hAnsi="宋体" w:cs="宋体"/>
          <w:bCs/>
          <w:sz w:val="24"/>
          <w:szCs w:val="24"/>
          <w:lang w:eastAsia="zh-CN"/>
        </w:rPr>
        <w:t>。</w:t>
      </w:r>
    </w:p>
    <w:p w14:paraId="4F549E8D">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4E53BD5B">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br w:type="page"/>
      </w:r>
    </w:p>
    <w:p w14:paraId="4B00EF2D">
      <w:pPr>
        <w:pageBreakBefore w:val="0"/>
        <w:kinsoku/>
        <w:overflowPunct/>
        <w:topLinePunct w:val="0"/>
        <w:bidi w:val="0"/>
        <w:ind w:left="0" w:leftChars="0" w:right="0" w:rightChars="0" w:firstLine="482" w:firstLineChars="200"/>
        <w:jc w:val="left"/>
        <w:rPr>
          <w:rFonts w:ascii="宋体" w:hAnsi="宋体"/>
          <w:bCs/>
          <w:sz w:val="24"/>
          <w:szCs w:val="24"/>
        </w:rPr>
      </w:pPr>
      <w:r>
        <w:rPr>
          <w:rFonts w:hint="eastAsia" w:ascii="新宋体" w:hAnsi="新宋体" w:eastAsia="新宋体" w:cs="新宋体"/>
          <w:b/>
          <w:bCs/>
          <w:sz w:val="24"/>
          <w:szCs w:val="24"/>
          <w:lang w:val="en-US" w:eastAsia="zh-CN"/>
        </w:rPr>
        <w:t>七</w:t>
      </w:r>
      <w:r>
        <w:rPr>
          <w:rFonts w:hint="eastAsia" w:ascii="新宋体" w:hAnsi="新宋体" w:eastAsia="新宋体" w:cs="新宋体"/>
          <w:b/>
          <w:bCs/>
          <w:sz w:val="24"/>
          <w:szCs w:val="24"/>
        </w:rPr>
        <w:t>、</w:t>
      </w:r>
      <w:r>
        <w:rPr>
          <w:rFonts w:hint="eastAsia" w:ascii="宋体" w:hAnsi="宋体"/>
          <w:b/>
          <w:bCs/>
          <w:sz w:val="24"/>
          <w:szCs w:val="24"/>
        </w:rPr>
        <w:t>工程质保期内服务承诺</w:t>
      </w:r>
      <w:r>
        <w:rPr>
          <w:rFonts w:hint="eastAsia" w:ascii="宋体" w:hAnsi="宋体"/>
          <w:bCs/>
          <w:sz w:val="24"/>
          <w:szCs w:val="24"/>
        </w:rPr>
        <w:t>（投标人自拟）</w:t>
      </w:r>
    </w:p>
    <w:p w14:paraId="380F5370">
      <w:pPr>
        <w:pageBreakBefore w:val="0"/>
        <w:kinsoku/>
        <w:overflowPunct/>
        <w:topLinePunct w:val="0"/>
        <w:bidi w:val="0"/>
        <w:ind w:left="0" w:leftChars="0" w:right="0" w:rightChars="0" w:firstLine="420" w:firstLineChars="200"/>
        <w:jc w:val="left"/>
        <w:rPr>
          <w:bCs/>
        </w:rPr>
      </w:pPr>
    </w:p>
    <w:p w14:paraId="0F0032E1">
      <w:pPr>
        <w:pageBreakBefore w:val="0"/>
        <w:kinsoku/>
        <w:overflowPunct/>
        <w:topLinePunct w:val="0"/>
        <w:bidi w:val="0"/>
        <w:ind w:left="0" w:leftChars="0" w:right="0" w:rightChars="0" w:firstLine="482" w:firstLineChars="200"/>
        <w:jc w:val="left"/>
        <w:rPr>
          <w:rFonts w:ascii="宋体" w:hAnsi="宋体" w:cs="宋体"/>
          <w:b/>
          <w:sz w:val="24"/>
          <w:szCs w:val="24"/>
        </w:rPr>
      </w:pPr>
    </w:p>
    <w:p w14:paraId="5E1A460A">
      <w:pPr>
        <w:pageBreakBefore w:val="0"/>
        <w:kinsoku/>
        <w:overflowPunct/>
        <w:topLinePunct w:val="0"/>
        <w:bidi w:val="0"/>
        <w:ind w:left="0" w:leftChars="0" w:right="0" w:rightChars="0" w:firstLine="420" w:firstLineChars="200"/>
        <w:jc w:val="left"/>
      </w:pPr>
    </w:p>
    <w:p w14:paraId="3BD7F894">
      <w:pPr>
        <w:pageBreakBefore w:val="0"/>
        <w:kinsoku/>
        <w:overflowPunct/>
        <w:topLinePunct w:val="0"/>
        <w:bidi w:val="0"/>
        <w:ind w:left="0" w:leftChars="0" w:right="0" w:rightChars="0" w:firstLine="420" w:firstLineChars="200"/>
        <w:jc w:val="left"/>
        <w:rPr>
          <w:rFonts w:ascii="宋体" w:hAnsi="宋体" w:cs="宋体"/>
        </w:rPr>
      </w:pPr>
    </w:p>
    <w:p w14:paraId="19DF5EC3">
      <w:pPr>
        <w:pageBreakBefore w:val="0"/>
        <w:kinsoku/>
        <w:overflowPunct/>
        <w:topLinePunct w:val="0"/>
        <w:bidi w:val="0"/>
        <w:ind w:left="0" w:leftChars="0" w:right="0" w:rightChars="0" w:firstLine="420" w:firstLineChars="200"/>
        <w:jc w:val="left"/>
      </w:pPr>
    </w:p>
    <w:p w14:paraId="3EC76A2E">
      <w:pPr>
        <w:pageBreakBefore w:val="0"/>
        <w:kinsoku/>
        <w:overflowPunct/>
        <w:topLinePunct w:val="0"/>
        <w:bidi w:val="0"/>
        <w:ind w:left="0" w:leftChars="0" w:right="0" w:rightChars="0" w:firstLine="420" w:firstLineChars="200"/>
        <w:jc w:val="left"/>
      </w:pPr>
    </w:p>
    <w:p w14:paraId="5E9BF742">
      <w:pPr>
        <w:pageBreakBefore w:val="0"/>
        <w:kinsoku/>
        <w:overflowPunct/>
        <w:topLinePunct w:val="0"/>
        <w:bidi w:val="0"/>
        <w:ind w:left="0" w:leftChars="0" w:right="0" w:rightChars="0" w:firstLine="480" w:firstLineChars="200"/>
        <w:jc w:val="left"/>
        <w:rPr>
          <w:rFonts w:ascii="宋体" w:hAnsi="宋体" w:cs="宋体"/>
          <w:bCs/>
          <w:sz w:val="24"/>
          <w:szCs w:val="24"/>
        </w:rPr>
      </w:pPr>
    </w:p>
    <w:p w14:paraId="416DB69E">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1A82B85">
      <w:pPr>
        <w:pageBreakBefore w:val="0"/>
        <w:kinsoku/>
        <w:overflowPunct/>
        <w:topLinePunct w:val="0"/>
        <w:bidi w:val="0"/>
        <w:ind w:left="0" w:leftChars="0" w:right="0" w:rightChars="0" w:firstLine="480" w:firstLineChars="200"/>
        <w:jc w:val="left"/>
        <w:rPr>
          <w:rFonts w:ascii="宋体" w:hAnsi="宋体" w:cs="宋体"/>
          <w:bCs/>
          <w:sz w:val="24"/>
          <w:szCs w:val="24"/>
        </w:rPr>
      </w:pPr>
    </w:p>
    <w:p w14:paraId="68EC2FB8">
      <w:pPr>
        <w:pageBreakBefore w:val="0"/>
        <w:kinsoku/>
        <w:overflowPunct/>
        <w:topLinePunct w:val="0"/>
        <w:bidi w:val="0"/>
        <w:ind w:left="0" w:leftChars="0" w:right="0" w:rightChars="0" w:firstLine="482" w:firstLineChars="200"/>
        <w:jc w:val="left"/>
        <w:rPr>
          <w:rFonts w:ascii="宋体" w:hAnsi="宋体" w:cs="宋体"/>
          <w:b/>
          <w:sz w:val="24"/>
          <w:szCs w:val="24"/>
        </w:rPr>
      </w:pPr>
    </w:p>
    <w:p w14:paraId="535AB326">
      <w:pPr>
        <w:pageBreakBefore w:val="0"/>
        <w:kinsoku/>
        <w:overflowPunct/>
        <w:topLinePunct w:val="0"/>
        <w:bidi w:val="0"/>
        <w:ind w:left="0" w:leftChars="0" w:right="0" w:rightChars="0" w:firstLine="482" w:firstLineChars="200"/>
        <w:jc w:val="left"/>
        <w:rPr>
          <w:rFonts w:ascii="宋体" w:hAnsi="宋体" w:cs="宋体"/>
          <w:b/>
          <w:sz w:val="24"/>
          <w:szCs w:val="24"/>
        </w:rPr>
      </w:pPr>
    </w:p>
    <w:p w14:paraId="2FC36BE3">
      <w:pPr>
        <w:pageBreakBefore w:val="0"/>
        <w:kinsoku/>
        <w:overflowPunct/>
        <w:topLinePunct w:val="0"/>
        <w:bidi w:val="0"/>
        <w:ind w:left="0" w:leftChars="0" w:right="0" w:rightChars="0" w:firstLine="482" w:firstLineChars="200"/>
        <w:jc w:val="left"/>
        <w:rPr>
          <w:rFonts w:ascii="宋体" w:hAnsi="宋体" w:cs="宋体"/>
          <w:b/>
          <w:sz w:val="24"/>
          <w:szCs w:val="24"/>
        </w:rPr>
      </w:pPr>
    </w:p>
    <w:p w14:paraId="48C712E4">
      <w:pPr>
        <w:pageBreakBefore w:val="0"/>
        <w:kinsoku/>
        <w:overflowPunct/>
        <w:topLinePunct w:val="0"/>
        <w:bidi w:val="0"/>
        <w:ind w:left="0" w:leftChars="0" w:right="0" w:rightChars="0" w:firstLine="482" w:firstLineChars="200"/>
        <w:jc w:val="left"/>
        <w:rPr>
          <w:rFonts w:ascii="宋体" w:hAnsi="宋体" w:cs="宋体"/>
          <w:b/>
          <w:sz w:val="24"/>
          <w:szCs w:val="24"/>
        </w:rPr>
      </w:pPr>
    </w:p>
    <w:p w14:paraId="783C16CF">
      <w:pPr>
        <w:pageBreakBefore w:val="0"/>
        <w:kinsoku/>
        <w:overflowPunct/>
        <w:topLinePunct w:val="0"/>
        <w:bidi w:val="0"/>
        <w:ind w:left="0" w:leftChars="0" w:right="0" w:rightChars="0" w:firstLine="482" w:firstLineChars="200"/>
        <w:jc w:val="left"/>
        <w:rPr>
          <w:rFonts w:ascii="宋体" w:hAnsi="宋体" w:cs="宋体"/>
          <w:b/>
          <w:sz w:val="24"/>
          <w:szCs w:val="24"/>
        </w:rPr>
      </w:pPr>
    </w:p>
    <w:p w14:paraId="16D5B298">
      <w:pPr>
        <w:pageBreakBefore w:val="0"/>
        <w:kinsoku/>
        <w:overflowPunct/>
        <w:topLinePunct w:val="0"/>
        <w:bidi w:val="0"/>
        <w:ind w:left="0" w:leftChars="0" w:right="0" w:rightChars="0" w:firstLine="482" w:firstLineChars="200"/>
        <w:jc w:val="left"/>
        <w:rPr>
          <w:rFonts w:ascii="宋体" w:hAnsi="宋体" w:cs="宋体"/>
          <w:b/>
          <w:sz w:val="24"/>
          <w:szCs w:val="24"/>
        </w:rPr>
      </w:pPr>
    </w:p>
    <w:p w14:paraId="61E839D6">
      <w:pPr>
        <w:pageBreakBefore w:val="0"/>
        <w:kinsoku/>
        <w:overflowPunct/>
        <w:topLinePunct w:val="0"/>
        <w:bidi w:val="0"/>
        <w:ind w:left="0" w:leftChars="0" w:right="0" w:rightChars="0" w:firstLine="482" w:firstLineChars="200"/>
        <w:jc w:val="left"/>
        <w:rPr>
          <w:rFonts w:ascii="宋体" w:hAnsi="宋体" w:cs="宋体"/>
          <w:b/>
          <w:sz w:val="24"/>
          <w:szCs w:val="24"/>
        </w:rPr>
      </w:pPr>
    </w:p>
    <w:p w14:paraId="344F2850">
      <w:pPr>
        <w:pageBreakBefore w:val="0"/>
        <w:kinsoku/>
        <w:overflowPunct/>
        <w:topLinePunct w:val="0"/>
        <w:bidi w:val="0"/>
        <w:ind w:left="0" w:leftChars="0" w:right="0" w:rightChars="0" w:firstLine="482" w:firstLineChars="200"/>
        <w:jc w:val="left"/>
        <w:rPr>
          <w:rFonts w:ascii="宋体" w:hAnsi="宋体" w:cs="宋体"/>
          <w:b/>
          <w:sz w:val="24"/>
          <w:szCs w:val="24"/>
        </w:rPr>
      </w:pPr>
    </w:p>
    <w:p w14:paraId="5674D31C">
      <w:pPr>
        <w:pageBreakBefore w:val="0"/>
        <w:kinsoku/>
        <w:overflowPunct/>
        <w:topLinePunct w:val="0"/>
        <w:bidi w:val="0"/>
        <w:ind w:left="0" w:leftChars="0" w:right="0" w:rightChars="0" w:firstLine="482" w:firstLineChars="200"/>
        <w:jc w:val="left"/>
        <w:rPr>
          <w:rFonts w:ascii="宋体" w:hAnsi="宋体" w:cs="宋体"/>
          <w:b/>
          <w:sz w:val="24"/>
          <w:szCs w:val="24"/>
        </w:rPr>
      </w:pPr>
    </w:p>
    <w:p w14:paraId="005D951A">
      <w:pPr>
        <w:pageBreakBefore w:val="0"/>
        <w:kinsoku/>
        <w:overflowPunct/>
        <w:topLinePunct w:val="0"/>
        <w:bidi w:val="0"/>
        <w:ind w:left="0" w:leftChars="0" w:right="0" w:rightChars="0" w:firstLine="482" w:firstLineChars="200"/>
        <w:jc w:val="left"/>
        <w:rPr>
          <w:rFonts w:ascii="宋体" w:hAnsi="宋体" w:cs="宋体"/>
          <w:b/>
          <w:sz w:val="24"/>
          <w:szCs w:val="24"/>
        </w:rPr>
      </w:pPr>
    </w:p>
    <w:p w14:paraId="5AFE84D2">
      <w:pPr>
        <w:pageBreakBefore w:val="0"/>
        <w:kinsoku/>
        <w:overflowPunct/>
        <w:topLinePunct w:val="0"/>
        <w:bidi w:val="0"/>
        <w:ind w:left="0" w:leftChars="0" w:right="0" w:rightChars="0" w:firstLine="482" w:firstLineChars="200"/>
        <w:jc w:val="left"/>
        <w:rPr>
          <w:rFonts w:ascii="宋体" w:hAnsi="宋体" w:cs="宋体"/>
          <w:b/>
          <w:sz w:val="24"/>
          <w:szCs w:val="24"/>
        </w:rPr>
      </w:pPr>
    </w:p>
    <w:p w14:paraId="0D4AEE37">
      <w:pPr>
        <w:pageBreakBefore w:val="0"/>
        <w:kinsoku/>
        <w:overflowPunct/>
        <w:topLinePunct w:val="0"/>
        <w:bidi w:val="0"/>
        <w:ind w:left="0" w:leftChars="0" w:right="0" w:rightChars="0" w:firstLine="482" w:firstLineChars="200"/>
        <w:jc w:val="left"/>
        <w:rPr>
          <w:rFonts w:ascii="宋体" w:hAnsi="宋体" w:cs="宋体"/>
          <w:b/>
          <w:sz w:val="24"/>
          <w:szCs w:val="24"/>
        </w:rPr>
      </w:pPr>
    </w:p>
    <w:p w14:paraId="5FFD0862">
      <w:pPr>
        <w:pageBreakBefore w:val="0"/>
        <w:kinsoku/>
        <w:overflowPunct/>
        <w:topLinePunct w:val="0"/>
        <w:bidi w:val="0"/>
        <w:ind w:left="0" w:leftChars="0" w:right="0" w:rightChars="0" w:firstLine="482" w:firstLineChars="200"/>
        <w:jc w:val="left"/>
        <w:rPr>
          <w:rFonts w:ascii="宋体" w:hAnsi="宋体" w:cs="宋体"/>
          <w:b/>
          <w:sz w:val="24"/>
          <w:szCs w:val="24"/>
        </w:rPr>
      </w:pPr>
    </w:p>
    <w:p w14:paraId="13340268">
      <w:pPr>
        <w:pageBreakBefore w:val="0"/>
        <w:kinsoku/>
        <w:overflowPunct/>
        <w:topLinePunct w:val="0"/>
        <w:bidi w:val="0"/>
        <w:ind w:left="0" w:leftChars="0" w:right="0" w:rightChars="0" w:firstLine="482" w:firstLineChars="200"/>
        <w:jc w:val="left"/>
        <w:rPr>
          <w:rFonts w:ascii="宋体" w:hAnsi="宋体" w:cs="宋体"/>
          <w:b/>
          <w:sz w:val="24"/>
          <w:szCs w:val="24"/>
        </w:rPr>
      </w:pPr>
    </w:p>
    <w:p w14:paraId="2C217F5C">
      <w:pPr>
        <w:pageBreakBefore w:val="0"/>
        <w:kinsoku/>
        <w:overflowPunct/>
        <w:topLinePunct w:val="0"/>
        <w:bidi w:val="0"/>
        <w:ind w:left="0" w:leftChars="0" w:right="0" w:rightChars="0" w:firstLine="482" w:firstLineChars="200"/>
        <w:jc w:val="left"/>
        <w:rPr>
          <w:rFonts w:ascii="宋体" w:hAnsi="宋体" w:cs="宋体"/>
          <w:b/>
          <w:sz w:val="24"/>
          <w:szCs w:val="24"/>
        </w:rPr>
      </w:pPr>
    </w:p>
    <w:p w14:paraId="0D72B0A3">
      <w:pPr>
        <w:pageBreakBefore w:val="0"/>
        <w:kinsoku/>
        <w:overflowPunct/>
        <w:topLinePunct w:val="0"/>
        <w:bidi w:val="0"/>
        <w:ind w:left="0" w:leftChars="0" w:right="0" w:rightChars="0" w:firstLine="482" w:firstLineChars="200"/>
        <w:jc w:val="left"/>
        <w:rPr>
          <w:rFonts w:ascii="宋体" w:hAnsi="宋体" w:cs="宋体"/>
          <w:b/>
          <w:sz w:val="24"/>
          <w:szCs w:val="24"/>
        </w:rPr>
      </w:pPr>
    </w:p>
    <w:p w14:paraId="63E99088">
      <w:pPr>
        <w:pageBreakBefore w:val="0"/>
        <w:kinsoku/>
        <w:overflowPunct/>
        <w:topLinePunct w:val="0"/>
        <w:bidi w:val="0"/>
        <w:ind w:left="0" w:leftChars="0" w:right="0" w:rightChars="0" w:firstLine="482" w:firstLineChars="200"/>
        <w:jc w:val="left"/>
        <w:rPr>
          <w:rFonts w:ascii="宋体" w:hAnsi="宋体" w:cs="宋体"/>
          <w:b/>
          <w:sz w:val="24"/>
          <w:szCs w:val="24"/>
        </w:rPr>
      </w:pPr>
    </w:p>
    <w:p w14:paraId="6DDE7A4D">
      <w:pPr>
        <w:pageBreakBefore w:val="0"/>
        <w:kinsoku/>
        <w:overflowPunct/>
        <w:topLinePunct w:val="0"/>
        <w:bidi w:val="0"/>
        <w:ind w:left="0" w:leftChars="0" w:right="0" w:rightChars="0" w:firstLine="482" w:firstLineChars="200"/>
        <w:jc w:val="left"/>
        <w:rPr>
          <w:rFonts w:ascii="宋体" w:hAnsi="宋体" w:cs="宋体"/>
          <w:b/>
          <w:sz w:val="24"/>
          <w:szCs w:val="24"/>
        </w:rPr>
      </w:pPr>
    </w:p>
    <w:p w14:paraId="6BAD3314">
      <w:pPr>
        <w:pageBreakBefore w:val="0"/>
        <w:kinsoku/>
        <w:overflowPunct/>
        <w:topLinePunct w:val="0"/>
        <w:bidi w:val="0"/>
        <w:ind w:left="0" w:leftChars="0" w:right="0" w:rightChars="0" w:firstLine="482" w:firstLineChars="200"/>
        <w:jc w:val="left"/>
        <w:rPr>
          <w:rFonts w:ascii="宋体" w:hAnsi="宋体" w:cs="宋体"/>
          <w:b/>
          <w:sz w:val="24"/>
          <w:szCs w:val="24"/>
        </w:rPr>
      </w:pPr>
    </w:p>
    <w:p w14:paraId="63BC90DB">
      <w:pPr>
        <w:pageBreakBefore w:val="0"/>
        <w:kinsoku/>
        <w:overflowPunct/>
        <w:topLinePunct w:val="0"/>
        <w:bidi w:val="0"/>
        <w:ind w:left="0" w:leftChars="0" w:right="0" w:rightChars="0" w:firstLine="482" w:firstLineChars="200"/>
        <w:jc w:val="left"/>
        <w:rPr>
          <w:rFonts w:ascii="宋体" w:hAnsi="宋体" w:cs="宋体"/>
          <w:b/>
          <w:sz w:val="24"/>
          <w:szCs w:val="24"/>
        </w:rPr>
      </w:pPr>
    </w:p>
    <w:p w14:paraId="6CFB6C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5AF02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69C296">
      <w:pPr>
        <w:pageBreakBefore w:val="0"/>
        <w:kinsoku/>
        <w:overflowPunct/>
        <w:topLinePunct w:val="0"/>
        <w:bidi w:val="0"/>
        <w:ind w:left="0" w:leftChars="0" w:right="0" w:rightChars="0" w:firstLine="482" w:firstLineChars="200"/>
        <w:jc w:val="left"/>
        <w:rPr>
          <w:rFonts w:ascii="宋体" w:hAnsi="宋体" w:cs="宋体"/>
          <w:b/>
          <w:sz w:val="24"/>
          <w:szCs w:val="24"/>
        </w:rPr>
      </w:pPr>
    </w:p>
    <w:p w14:paraId="6288F55D">
      <w:pPr>
        <w:pageBreakBefore w:val="0"/>
        <w:kinsoku/>
        <w:overflowPunct/>
        <w:topLinePunct w:val="0"/>
        <w:bidi w:val="0"/>
        <w:ind w:left="0" w:leftChars="0" w:right="0" w:rightChars="0" w:firstLine="482" w:firstLineChars="200"/>
        <w:jc w:val="left"/>
        <w:rPr>
          <w:rFonts w:ascii="宋体" w:hAnsi="宋体" w:cs="宋体"/>
          <w:b/>
          <w:sz w:val="24"/>
          <w:szCs w:val="24"/>
        </w:rPr>
      </w:pPr>
    </w:p>
    <w:p w14:paraId="457C34E0">
      <w:pPr>
        <w:pageBreakBefore w:val="0"/>
        <w:widowControl/>
        <w:kinsoku/>
        <w:overflowPunct/>
        <w:topLinePunct w:val="0"/>
        <w:bidi w:val="0"/>
        <w:ind w:left="0" w:leftChars="0" w:right="0" w:rightChars="0" w:firstLine="482" w:firstLineChars="200"/>
        <w:jc w:val="left"/>
        <w:rPr>
          <w:rFonts w:ascii="宋体" w:hAnsi="宋体" w:cs="宋体"/>
          <w:b/>
          <w:sz w:val="24"/>
          <w:szCs w:val="24"/>
        </w:rPr>
      </w:pPr>
      <w:r>
        <w:rPr>
          <w:rFonts w:ascii="宋体" w:hAnsi="宋体" w:cs="宋体"/>
          <w:b/>
          <w:sz w:val="24"/>
          <w:szCs w:val="24"/>
        </w:rPr>
        <w:br w:type="page"/>
      </w:r>
    </w:p>
    <w:p w14:paraId="1BC0F370">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、商务响应</w:t>
      </w:r>
    </w:p>
    <w:p w14:paraId="7EA0FA99">
      <w:pPr>
        <w:pageBreakBefore w:val="0"/>
        <w:kinsoku/>
        <w:overflowPunct/>
        <w:topLinePunct w:val="0"/>
        <w:bidi w:val="0"/>
        <w:ind w:left="0" w:leftChars="0" w:right="0" w:rightChars="0" w:firstLine="482" w:firstLineChars="200"/>
        <w:jc w:val="center"/>
        <w:rPr>
          <w:rFonts w:ascii="宋体" w:hAnsi="宋体" w:cs="宋体"/>
          <w:b/>
          <w:bCs w:val="0"/>
          <w:sz w:val="24"/>
          <w:szCs w:val="24"/>
        </w:rPr>
      </w:pPr>
      <w:r>
        <w:rPr>
          <w:rFonts w:hint="eastAsia" w:ascii="宋体" w:hAnsi="宋体" w:cs="宋体"/>
          <w:b/>
          <w:bCs w:val="0"/>
          <w:sz w:val="24"/>
          <w:szCs w:val="24"/>
        </w:rPr>
        <w:t>商务偏离表</w:t>
      </w:r>
    </w:p>
    <w:p w14:paraId="15DCD1C7">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投标人名称：                                           项目编号：</w:t>
      </w:r>
    </w:p>
    <w:tbl>
      <w:tblPr>
        <w:tblStyle w:val="18"/>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144DA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tcMar>
              <w:top w:w="57" w:type="dxa"/>
              <w:left w:w="28" w:type="dxa"/>
              <w:bottom w:w="57" w:type="dxa"/>
              <w:right w:w="28" w:type="dxa"/>
            </w:tcMar>
            <w:vAlign w:val="center"/>
          </w:tcPr>
          <w:p w14:paraId="4DEB5B4B">
            <w:pPr>
              <w:pageBreakBefore w:val="0"/>
              <w:kinsoku/>
              <w:overflowPunct/>
              <w:topLinePunct w:val="0"/>
              <w:bidi w:val="0"/>
              <w:ind w:left="0" w:leftChars="0" w:right="0" w:rightChars="0" w:firstLine="74" w:firstLineChars="31"/>
              <w:jc w:val="left"/>
              <w:rPr>
                <w:rFonts w:ascii="宋体" w:hAnsi="宋体" w:cs="宋体"/>
                <w:bCs/>
                <w:sz w:val="24"/>
                <w:szCs w:val="24"/>
              </w:rPr>
            </w:pPr>
            <w:r>
              <w:rPr>
                <w:rFonts w:hint="eastAsia" w:ascii="宋体" w:hAnsi="宋体" w:cs="宋体"/>
                <w:bCs/>
                <w:sz w:val="24"/>
                <w:szCs w:val="24"/>
              </w:rPr>
              <w:t>序号</w:t>
            </w:r>
          </w:p>
        </w:tc>
        <w:tc>
          <w:tcPr>
            <w:tcW w:w="2678" w:type="dxa"/>
            <w:tcBorders>
              <w:top w:val="double" w:color="auto" w:sz="4" w:space="0"/>
            </w:tcBorders>
            <w:tcMar>
              <w:top w:w="57" w:type="dxa"/>
              <w:left w:w="28" w:type="dxa"/>
              <w:bottom w:w="57" w:type="dxa"/>
              <w:right w:w="28" w:type="dxa"/>
            </w:tcMar>
            <w:vAlign w:val="center"/>
          </w:tcPr>
          <w:p w14:paraId="1B2A33CA">
            <w:pPr>
              <w:pageBreakBefore w:val="0"/>
              <w:kinsoku/>
              <w:overflowPunct/>
              <w:topLinePunct w:val="0"/>
              <w:bidi w:val="0"/>
              <w:ind w:left="0" w:leftChars="0" w:right="0" w:rightChars="0" w:firstLine="88" w:firstLineChars="37"/>
              <w:jc w:val="center"/>
              <w:rPr>
                <w:rFonts w:hint="eastAsia" w:ascii="宋体" w:hAnsi="宋体" w:cs="宋体"/>
                <w:bCs/>
                <w:sz w:val="24"/>
                <w:szCs w:val="24"/>
              </w:rPr>
            </w:pPr>
            <w:r>
              <w:rPr>
                <w:rFonts w:hint="eastAsia" w:ascii="宋体" w:hAnsi="宋体" w:cs="宋体"/>
                <w:bCs/>
                <w:sz w:val="24"/>
                <w:szCs w:val="24"/>
              </w:rPr>
              <w:t>竞争性磋商文件</w:t>
            </w:r>
          </w:p>
          <w:p w14:paraId="6EB1AB97">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商务要求</w:t>
            </w:r>
          </w:p>
        </w:tc>
        <w:tc>
          <w:tcPr>
            <w:tcW w:w="2700" w:type="dxa"/>
            <w:tcBorders>
              <w:top w:val="double" w:color="auto" w:sz="4" w:space="0"/>
            </w:tcBorders>
            <w:tcMar>
              <w:top w:w="57" w:type="dxa"/>
              <w:left w:w="28" w:type="dxa"/>
              <w:bottom w:w="57" w:type="dxa"/>
              <w:right w:w="28" w:type="dxa"/>
            </w:tcMar>
            <w:vAlign w:val="center"/>
          </w:tcPr>
          <w:p w14:paraId="3A6054D3">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竞争性磋商响应文件</w:t>
            </w:r>
          </w:p>
          <w:p w14:paraId="58B4FD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商务响应</w:t>
            </w:r>
          </w:p>
        </w:tc>
        <w:tc>
          <w:tcPr>
            <w:tcW w:w="1650" w:type="dxa"/>
            <w:tcBorders>
              <w:top w:val="double" w:color="auto" w:sz="4" w:space="0"/>
            </w:tcBorders>
            <w:tcMar>
              <w:top w:w="57" w:type="dxa"/>
              <w:left w:w="28" w:type="dxa"/>
              <w:bottom w:w="57" w:type="dxa"/>
              <w:right w:w="28" w:type="dxa"/>
            </w:tcMar>
            <w:vAlign w:val="center"/>
          </w:tcPr>
          <w:p w14:paraId="2119F2F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偏离情况</w:t>
            </w:r>
          </w:p>
        </w:tc>
        <w:tc>
          <w:tcPr>
            <w:tcW w:w="1438" w:type="dxa"/>
            <w:tcBorders>
              <w:top w:val="double" w:color="auto" w:sz="4" w:space="0"/>
            </w:tcBorders>
            <w:vAlign w:val="center"/>
          </w:tcPr>
          <w:p w14:paraId="792F617D">
            <w:pPr>
              <w:pageBreakBefore w:val="0"/>
              <w:kinsoku/>
              <w:overflowPunct/>
              <w:topLinePunct w:val="0"/>
              <w:bidi w:val="0"/>
              <w:ind w:left="0" w:leftChars="0" w:right="0" w:rightChars="0" w:firstLine="0" w:firstLineChars="0"/>
              <w:jc w:val="center"/>
              <w:rPr>
                <w:rFonts w:ascii="宋体" w:hAnsi="宋体" w:cs="宋体"/>
                <w:bCs/>
                <w:sz w:val="24"/>
                <w:szCs w:val="24"/>
              </w:rPr>
            </w:pPr>
            <w:r>
              <w:rPr>
                <w:rFonts w:hint="eastAsia" w:ascii="宋体" w:hAnsi="宋体" w:cs="宋体"/>
                <w:bCs/>
                <w:sz w:val="24"/>
                <w:szCs w:val="24"/>
              </w:rPr>
              <w:t>说明</w:t>
            </w:r>
          </w:p>
        </w:tc>
      </w:tr>
      <w:tr w14:paraId="1F0D8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Mar>
              <w:top w:w="57" w:type="dxa"/>
              <w:left w:w="28" w:type="dxa"/>
              <w:bottom w:w="57" w:type="dxa"/>
              <w:right w:w="28" w:type="dxa"/>
            </w:tcMar>
            <w:vAlign w:val="center"/>
          </w:tcPr>
          <w:p w14:paraId="70223EB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E2EAE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6AB591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F104FD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DEFD5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C9357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Mar>
              <w:top w:w="57" w:type="dxa"/>
              <w:left w:w="28" w:type="dxa"/>
              <w:bottom w:w="57" w:type="dxa"/>
              <w:right w:w="28" w:type="dxa"/>
            </w:tcMar>
            <w:vAlign w:val="center"/>
          </w:tcPr>
          <w:p w14:paraId="78C2A95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BF75E9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B7E56A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72AE5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9AF6158">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B298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DEA9E0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51D25E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66A7145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D64CDA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626FA485">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1BC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209F13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E49E307">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D39A9C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000D89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EBF178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35571F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0076D6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697587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77A33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8CE71B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D40D9F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7D527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97F7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64B9E3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082719E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ED939D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5E58F90">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0BCF1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393AF2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76F6360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3D181F2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BB9751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45E0682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68CB7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A6EEF0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734728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2C7BA8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09EB53E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7128B60B">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BAF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CD0BACF">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5F3B811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5086D1D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73F60D9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CB6849C">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B6B6B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11C42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45FFB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7AC3BCF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10D8514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3E667C3D">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422C88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7A4025E">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02A95E2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EED586">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229224E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780C169">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2B8F25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Mar>
              <w:top w:w="57" w:type="dxa"/>
              <w:left w:w="28" w:type="dxa"/>
              <w:bottom w:w="57" w:type="dxa"/>
              <w:right w:w="28" w:type="dxa"/>
            </w:tcMar>
            <w:vAlign w:val="center"/>
          </w:tcPr>
          <w:p w14:paraId="01C966A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217555ED">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1F6B52D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5E53EE4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1E2FD90A">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18AF87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797D2C9">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1F4D6FD2">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5D20993">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60CDEA9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03C0283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33A7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B76E84A">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Mar>
              <w:top w:w="57" w:type="dxa"/>
              <w:left w:w="28" w:type="dxa"/>
              <w:bottom w:w="57" w:type="dxa"/>
              <w:right w:w="28" w:type="dxa"/>
            </w:tcMar>
            <w:vAlign w:val="center"/>
          </w:tcPr>
          <w:p w14:paraId="6256BF34">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Mar>
              <w:top w:w="57" w:type="dxa"/>
              <w:left w:w="28" w:type="dxa"/>
              <w:bottom w:w="57" w:type="dxa"/>
              <w:right w:w="28" w:type="dxa"/>
            </w:tcMar>
            <w:vAlign w:val="center"/>
          </w:tcPr>
          <w:p w14:paraId="2DAA92CC">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Mar>
              <w:top w:w="57" w:type="dxa"/>
              <w:left w:w="28" w:type="dxa"/>
              <w:bottom w:w="57" w:type="dxa"/>
              <w:right w:w="28" w:type="dxa"/>
            </w:tcMar>
            <w:vAlign w:val="center"/>
          </w:tcPr>
          <w:p w14:paraId="363B72F0">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vAlign w:val="center"/>
          </w:tcPr>
          <w:p w14:paraId="53AD2F67">
            <w:pPr>
              <w:pageBreakBefore w:val="0"/>
              <w:kinsoku/>
              <w:overflowPunct/>
              <w:topLinePunct w:val="0"/>
              <w:bidi w:val="0"/>
              <w:ind w:left="0" w:leftChars="0" w:right="0" w:rightChars="0" w:firstLine="480" w:firstLineChars="200"/>
              <w:jc w:val="left"/>
              <w:rPr>
                <w:rFonts w:ascii="宋体" w:hAnsi="宋体" w:cs="宋体"/>
                <w:bCs/>
                <w:sz w:val="24"/>
                <w:szCs w:val="24"/>
              </w:rPr>
            </w:pPr>
          </w:p>
        </w:tc>
      </w:tr>
      <w:tr w14:paraId="540696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tcMar>
              <w:top w:w="57" w:type="dxa"/>
              <w:left w:w="28" w:type="dxa"/>
              <w:bottom w:w="57" w:type="dxa"/>
              <w:right w:w="28" w:type="dxa"/>
            </w:tcMar>
            <w:vAlign w:val="center"/>
          </w:tcPr>
          <w:p w14:paraId="6621F018">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678" w:type="dxa"/>
            <w:tcBorders>
              <w:bottom w:val="double" w:color="auto" w:sz="4" w:space="0"/>
            </w:tcBorders>
            <w:tcMar>
              <w:top w:w="57" w:type="dxa"/>
              <w:left w:w="28" w:type="dxa"/>
              <w:bottom w:w="57" w:type="dxa"/>
              <w:right w:w="28" w:type="dxa"/>
            </w:tcMar>
            <w:vAlign w:val="center"/>
          </w:tcPr>
          <w:p w14:paraId="78EB6631">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2700" w:type="dxa"/>
            <w:tcBorders>
              <w:bottom w:val="double" w:color="auto" w:sz="4" w:space="0"/>
            </w:tcBorders>
            <w:tcMar>
              <w:top w:w="57" w:type="dxa"/>
              <w:left w:w="28" w:type="dxa"/>
              <w:bottom w:w="57" w:type="dxa"/>
              <w:right w:w="28" w:type="dxa"/>
            </w:tcMar>
            <w:vAlign w:val="center"/>
          </w:tcPr>
          <w:p w14:paraId="7FEA2045">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650" w:type="dxa"/>
            <w:tcBorders>
              <w:bottom w:val="double" w:color="auto" w:sz="4" w:space="0"/>
            </w:tcBorders>
            <w:tcMar>
              <w:top w:w="57" w:type="dxa"/>
              <w:left w:w="28" w:type="dxa"/>
              <w:bottom w:w="57" w:type="dxa"/>
              <w:right w:w="28" w:type="dxa"/>
            </w:tcMar>
            <w:vAlign w:val="center"/>
          </w:tcPr>
          <w:p w14:paraId="369928CB">
            <w:pPr>
              <w:pageBreakBefore w:val="0"/>
              <w:kinsoku/>
              <w:overflowPunct/>
              <w:topLinePunct w:val="0"/>
              <w:bidi w:val="0"/>
              <w:ind w:left="0" w:leftChars="0" w:right="0" w:rightChars="0" w:firstLine="480" w:firstLineChars="200"/>
              <w:jc w:val="left"/>
              <w:rPr>
                <w:rFonts w:ascii="宋体" w:hAnsi="宋体" w:cs="宋体"/>
                <w:bCs/>
                <w:sz w:val="24"/>
                <w:szCs w:val="24"/>
              </w:rPr>
            </w:pPr>
          </w:p>
        </w:tc>
        <w:tc>
          <w:tcPr>
            <w:tcW w:w="1438" w:type="dxa"/>
            <w:tcBorders>
              <w:bottom w:val="double" w:color="auto" w:sz="4" w:space="0"/>
            </w:tcBorders>
            <w:vAlign w:val="center"/>
          </w:tcPr>
          <w:p w14:paraId="3912309B">
            <w:pPr>
              <w:pageBreakBefore w:val="0"/>
              <w:kinsoku/>
              <w:overflowPunct/>
              <w:topLinePunct w:val="0"/>
              <w:bidi w:val="0"/>
              <w:ind w:left="0" w:leftChars="0" w:right="0" w:rightChars="0" w:firstLine="480" w:firstLineChars="200"/>
              <w:jc w:val="left"/>
              <w:rPr>
                <w:rFonts w:ascii="宋体" w:hAnsi="宋体" w:cs="宋体"/>
                <w:bCs/>
                <w:sz w:val="24"/>
                <w:szCs w:val="24"/>
              </w:rPr>
            </w:pPr>
          </w:p>
        </w:tc>
      </w:tr>
    </w:tbl>
    <w:p w14:paraId="68753B52">
      <w:pPr>
        <w:pageBreakBefore w:val="0"/>
        <w:kinsoku/>
        <w:overflowPunct/>
        <w:topLinePunct w:val="0"/>
        <w:bidi w:val="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声明：投标人应对竞争性磋商文件“第五部分 商务条款”进行逐条响应。“偏离情况”应根据实际响应情况注明：正偏离或无偏离。商务偏离不得出现负偏离，否则按无效文件处理。</w:t>
      </w:r>
    </w:p>
    <w:p w14:paraId="59FB1247">
      <w:pPr>
        <w:pageBreakBefore w:val="0"/>
        <w:kinsoku/>
        <w:overflowPunct/>
        <w:topLinePunct w:val="0"/>
        <w:bidi w:val="0"/>
        <w:ind w:left="0" w:leftChars="0" w:right="0" w:rightChars="0" w:firstLine="480" w:firstLineChars="200"/>
        <w:jc w:val="left"/>
        <w:rPr>
          <w:rFonts w:ascii="宋体" w:hAnsi="宋体" w:cs="宋体"/>
          <w:bCs/>
          <w:sz w:val="24"/>
          <w:szCs w:val="24"/>
        </w:rPr>
      </w:pPr>
    </w:p>
    <w:p w14:paraId="2B14C83D">
      <w:pPr>
        <w:pageBreakBefore w:val="0"/>
        <w:kinsoku/>
        <w:overflowPunct/>
        <w:topLinePunct w:val="0"/>
        <w:bidi w:val="0"/>
        <w:spacing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投标单位：        (公章)</w:t>
      </w:r>
    </w:p>
    <w:p w14:paraId="1416815F">
      <w:pPr>
        <w:pageBreakBefore w:val="0"/>
        <w:kinsoku/>
        <w:overflowPunct/>
        <w:topLinePunct w:val="0"/>
        <w:bidi w:val="0"/>
        <w:spacing w:beforeAutospacing="0" w:after="273" w:afterLines="85" w:afterAutospacing="0"/>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6D0A9124">
      <w:pPr>
        <w:pageBreakBefore w:val="0"/>
        <w:kinsoku/>
        <w:overflowPunct/>
        <w:topLinePunct w:val="0"/>
        <w:bidi w:val="0"/>
        <w:spacing w:after="273" w:afterLines="85" w:afterAutospacing="0"/>
        <w:ind w:left="0" w:leftChars="0" w:right="0" w:rightChars="0" w:firstLine="480" w:firstLineChars="200"/>
        <w:jc w:val="left"/>
        <w:rPr>
          <w:rFonts w:ascii="宋体" w:hAnsi="宋体" w:cs="宋体"/>
          <w:sz w:val="24"/>
          <w:szCs w:val="24"/>
        </w:rPr>
      </w:pPr>
      <w:r>
        <w:rPr>
          <w:rFonts w:hint="eastAsia" w:ascii="宋体" w:hAnsi="宋体" w:cs="宋体"/>
          <w:sz w:val="24"/>
          <w:szCs w:val="24"/>
        </w:rPr>
        <w:t>日   期：</w:t>
      </w:r>
    </w:p>
    <w:p w14:paraId="5A9D8856">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73F12DBA">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九</w:t>
      </w:r>
      <w:r>
        <w:rPr>
          <w:rFonts w:hint="eastAsia" w:ascii="宋体" w:hAnsi="宋体" w:cs="宋体"/>
          <w:b/>
          <w:sz w:val="24"/>
          <w:szCs w:val="24"/>
        </w:rPr>
        <w:t>、拒绝政府采购领域商业贿赂承诺</w:t>
      </w:r>
    </w:p>
    <w:p w14:paraId="6EC364F1">
      <w:pPr>
        <w:pageBreakBefore w:val="0"/>
        <w:kinsoku/>
        <w:overflowPunct/>
        <w:topLinePunct w:val="0"/>
        <w:bidi w:val="0"/>
        <w:ind w:left="0" w:leftChars="0" w:right="0" w:rightChars="0" w:firstLine="482" w:firstLineChars="200"/>
        <w:jc w:val="left"/>
        <w:rPr>
          <w:rFonts w:ascii="宋体" w:hAnsi="宋体" w:cs="宋体"/>
          <w:b/>
          <w:sz w:val="24"/>
          <w:szCs w:val="24"/>
        </w:rPr>
      </w:pPr>
    </w:p>
    <w:p w14:paraId="7B3E96AF">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为响应党中央、国务院关于治理政府采购领域商业贿赂行为的号召，我单位在此庄严承诺：</w:t>
      </w:r>
    </w:p>
    <w:p w14:paraId="7FD6863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1、在参与政府采购活动中遵纪守法、诚信经营、公平竞标。</w:t>
      </w:r>
    </w:p>
    <w:p w14:paraId="6BB8166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2、不向政府采购人、采购代理机构和政府采购评审专家进行任何形式的商业贿赂以谋取交易机会。</w:t>
      </w:r>
    </w:p>
    <w:p w14:paraId="23273BB3">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3、不向政府采购代理机构和采购人提供虚假资质文件或采用虚假应标方式参与政府采购市场竞争并谋取中标、成交。</w:t>
      </w:r>
    </w:p>
    <w:p w14:paraId="7FAF2C7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4、不采取“围标、陪标”等商业欺诈手段获得政府采购定单。</w:t>
      </w:r>
    </w:p>
    <w:p w14:paraId="3D62C68A">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5、不采取不正当手段诋毁、排挤其他投标人。</w:t>
      </w:r>
    </w:p>
    <w:p w14:paraId="72DF126D">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6、不在提供商品和服务时“偷梁换柱、以次充好”损害采购人的合法权益。</w:t>
      </w:r>
    </w:p>
    <w:p w14:paraId="4DB2B968">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7、不与采购人、采购代理机构、政府采购评审专家或其它投标人恶意串通，进行质疑和投诉，维护政府采购市场秩序。</w:t>
      </w:r>
    </w:p>
    <w:p w14:paraId="04E7590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 xml:space="preserve">8、尊重和接受政府采购监督管理部门的监督和政府采购代理机构采购采购要求，承担因违约行为给采购人造成的损失。 </w:t>
      </w:r>
      <w:r>
        <w:rPr>
          <w:rFonts w:hint="eastAsia" w:ascii="宋体" w:hAnsi="宋体" w:cs="宋体"/>
          <w:sz w:val="24"/>
          <w:szCs w:val="24"/>
        </w:rPr>
        <w:br w:type="textWrapping"/>
      </w:r>
      <w:r>
        <w:rPr>
          <w:rFonts w:hint="eastAsia" w:ascii="宋体" w:hAnsi="宋体" w:cs="宋体"/>
          <w:sz w:val="24"/>
          <w:szCs w:val="24"/>
        </w:rPr>
        <w:t xml:space="preserve">    9、不发生其他有悖于政府采购公开、公平、公正和诚信原则的行为。</w:t>
      </w:r>
    </w:p>
    <w:p w14:paraId="0FB974D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1F22CBA9">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045DD29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法定代表人：     (法定代表人私章)</w:t>
      </w:r>
    </w:p>
    <w:p w14:paraId="38A95F5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地址：</w:t>
      </w:r>
    </w:p>
    <w:p w14:paraId="5C507A02">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邮编：</w:t>
      </w:r>
    </w:p>
    <w:p w14:paraId="0484D8E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r>
        <w:rPr>
          <w:rFonts w:hint="eastAsia" w:ascii="宋体" w:hAnsi="宋体" w:cs="宋体"/>
          <w:sz w:val="24"/>
          <w:szCs w:val="24"/>
        </w:rPr>
        <w:t>电话：</w:t>
      </w:r>
    </w:p>
    <w:p w14:paraId="207709BE">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787917D1">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1F1CB84A">
      <w:pPr>
        <w:pageBreakBefore w:val="0"/>
        <w:kinsoku/>
        <w:overflowPunct/>
        <w:topLinePunct w:val="0"/>
        <w:bidi w:val="0"/>
        <w:ind w:left="0" w:leftChars="0" w:right="0" w:rightChars="0" w:firstLine="482" w:firstLineChars="200"/>
        <w:jc w:val="left"/>
        <w:rPr>
          <w:rFonts w:ascii="宋体" w:hAnsi="宋体" w:cs="宋体"/>
          <w:b/>
          <w:sz w:val="24"/>
          <w:szCs w:val="24"/>
        </w:rPr>
      </w:pPr>
    </w:p>
    <w:p w14:paraId="47228FB1">
      <w:pPr>
        <w:pageBreakBefore w:val="0"/>
        <w:kinsoku/>
        <w:overflowPunct/>
        <w:topLinePunct w:val="0"/>
        <w:bidi w:val="0"/>
        <w:ind w:left="0" w:leftChars="0" w:right="0" w:rightChars="0" w:firstLine="482" w:firstLineChars="200"/>
        <w:jc w:val="left"/>
        <w:rPr>
          <w:rFonts w:ascii="宋体" w:hAnsi="宋体" w:cs="宋体"/>
          <w:b/>
          <w:sz w:val="24"/>
          <w:szCs w:val="24"/>
        </w:rPr>
      </w:pPr>
    </w:p>
    <w:p w14:paraId="2AB52593">
      <w:pPr>
        <w:pageBreakBefore w:val="0"/>
        <w:kinsoku/>
        <w:overflowPunct/>
        <w:topLinePunct w:val="0"/>
        <w:bidi w:val="0"/>
        <w:ind w:left="0" w:leftChars="0" w:right="0" w:rightChars="0" w:firstLine="482" w:firstLineChars="200"/>
        <w:jc w:val="left"/>
        <w:rPr>
          <w:rFonts w:ascii="宋体" w:hAnsi="宋体" w:cs="宋体"/>
          <w:b/>
          <w:sz w:val="24"/>
          <w:szCs w:val="24"/>
        </w:rPr>
      </w:pPr>
    </w:p>
    <w:p w14:paraId="5BDE9BB1">
      <w:pPr>
        <w:pageBreakBefore w:val="0"/>
        <w:kinsoku/>
        <w:overflowPunct/>
        <w:topLinePunct w:val="0"/>
        <w:bidi w:val="0"/>
        <w:ind w:left="0" w:leftChars="0" w:right="0" w:rightChars="0" w:firstLine="482" w:firstLineChars="200"/>
        <w:jc w:val="left"/>
        <w:rPr>
          <w:rFonts w:ascii="宋体" w:hAnsi="宋体" w:cs="宋体"/>
          <w:b/>
          <w:sz w:val="24"/>
          <w:szCs w:val="24"/>
        </w:rPr>
      </w:pPr>
    </w:p>
    <w:p w14:paraId="1112B2D0">
      <w:pPr>
        <w:pageBreakBefore w:val="0"/>
        <w:kinsoku/>
        <w:overflowPunct/>
        <w:topLinePunct w:val="0"/>
        <w:bidi w:val="0"/>
        <w:ind w:left="0" w:leftChars="0" w:right="0" w:rightChars="0" w:firstLine="482" w:firstLineChars="200"/>
        <w:jc w:val="left"/>
        <w:rPr>
          <w:rFonts w:hint="eastAsia" w:ascii="宋体" w:hAnsi="宋体" w:cs="宋体"/>
          <w:b/>
          <w:sz w:val="24"/>
          <w:szCs w:val="24"/>
        </w:rPr>
      </w:pPr>
      <w:r>
        <w:rPr>
          <w:rFonts w:hint="eastAsia" w:ascii="宋体" w:hAnsi="宋体" w:cs="宋体"/>
          <w:b/>
          <w:sz w:val="24"/>
          <w:szCs w:val="24"/>
        </w:rPr>
        <w:br w:type="page"/>
      </w:r>
    </w:p>
    <w:p w14:paraId="3AA7C9D5">
      <w:pPr>
        <w:pageBreakBefore w:val="0"/>
        <w:kinsoku/>
        <w:overflowPunct/>
        <w:topLinePunct w:val="0"/>
        <w:bidi w:val="0"/>
        <w:ind w:left="0" w:leftChars="0" w:right="0" w:rightChars="0" w:firstLine="482" w:firstLineChars="200"/>
        <w:jc w:val="left"/>
        <w:rPr>
          <w:rFonts w:ascii="宋体" w:hAnsi="宋体" w:cs="宋体"/>
          <w:b/>
          <w:sz w:val="24"/>
          <w:szCs w:val="24"/>
        </w:rPr>
      </w:pPr>
      <w:r>
        <w:rPr>
          <w:rFonts w:hint="eastAsia" w:ascii="宋体" w:hAnsi="宋体" w:cs="宋体"/>
          <w:b/>
          <w:sz w:val="24"/>
          <w:szCs w:val="24"/>
          <w:lang w:val="en-US" w:eastAsia="zh-CN"/>
        </w:rPr>
        <w:t>十</w:t>
      </w:r>
      <w:r>
        <w:rPr>
          <w:rFonts w:hint="eastAsia" w:ascii="宋体" w:hAnsi="宋体" w:cs="宋体"/>
          <w:b/>
          <w:sz w:val="24"/>
          <w:szCs w:val="24"/>
        </w:rPr>
        <w:t>、不拖欠农民工工资承诺书</w:t>
      </w:r>
    </w:p>
    <w:p w14:paraId="67A26301">
      <w:pPr>
        <w:pageBreakBefore w:val="0"/>
        <w:kinsoku/>
        <w:overflowPunct/>
        <w:topLinePunct w:val="0"/>
        <w:bidi w:val="0"/>
        <w:spacing w:line="360" w:lineRule="auto"/>
        <w:ind w:left="0" w:leftChars="0" w:right="0" w:rightChars="0" w:firstLine="480" w:firstLineChars="200"/>
        <w:jc w:val="left"/>
        <w:rPr>
          <w:rFonts w:hint="eastAsia" w:ascii="宋体" w:hAnsi="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旬阳市段家河镇人民政府</w:t>
      </w:r>
      <w:r>
        <w:rPr>
          <w:rFonts w:hint="eastAsia" w:ascii="宋体" w:hAnsi="宋体" w:cs="宋体"/>
          <w:sz w:val="24"/>
          <w:szCs w:val="24"/>
          <w:lang w:val="en-US" w:eastAsia="zh-CN"/>
        </w:rPr>
        <w:t xml:space="preserve"> 、 </w:t>
      </w:r>
      <w:r>
        <w:rPr>
          <w:rFonts w:hint="eastAsia" w:ascii="宋体" w:hAnsi="宋体" w:cs="宋体"/>
          <w:sz w:val="24"/>
          <w:szCs w:val="24"/>
          <w:lang w:eastAsia="zh-CN"/>
        </w:rPr>
        <w:t>陕西宏固永安项目管理有限公司</w:t>
      </w:r>
    </w:p>
    <w:p w14:paraId="787BDDF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我公司承诺我公司承包的</w:t>
      </w:r>
      <w:r>
        <w:rPr>
          <w:rFonts w:hint="eastAsia" w:ascii="宋体" w:hAnsi="宋体" w:cs="宋体"/>
          <w:sz w:val="24"/>
          <w:szCs w:val="24"/>
          <w:u w:val="single"/>
        </w:rPr>
        <w:t xml:space="preserve">                                 工程</w:t>
      </w:r>
      <w:r>
        <w:rPr>
          <w:rFonts w:hint="eastAsia" w:ascii="宋体" w:hAnsi="宋体" w:cs="宋体"/>
          <w:sz w:val="24"/>
          <w:szCs w:val="24"/>
        </w:rPr>
        <w:t>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w:t>
      </w:r>
    </w:p>
    <w:p w14:paraId="3690C76F">
      <w:pPr>
        <w:pageBreakBefore w:val="0"/>
        <w:kinsoku/>
        <w:overflowPunct/>
        <w:topLinePunct w:val="0"/>
        <w:bidi w:val="0"/>
        <w:spacing w:line="360" w:lineRule="auto"/>
        <w:ind w:left="0" w:leftChars="0" w:right="0" w:rightChars="0" w:firstLine="482" w:firstLineChars="200"/>
        <w:jc w:val="left"/>
        <w:rPr>
          <w:rFonts w:ascii="宋体" w:hAnsi="宋体" w:cs="宋体"/>
          <w:b/>
          <w:sz w:val="24"/>
          <w:szCs w:val="24"/>
        </w:rPr>
      </w:pPr>
    </w:p>
    <w:p w14:paraId="4B455580">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承诺单位： （盖章）</w:t>
      </w:r>
    </w:p>
    <w:p w14:paraId="3D9BCA31">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70254F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bCs/>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5DA4F066">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u w:val="single"/>
        </w:rPr>
      </w:pPr>
    </w:p>
    <w:p w14:paraId="3789A994">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681C34FB">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p>
    <w:p w14:paraId="598C37D8">
      <w:pPr>
        <w:pageBreakBefore w:val="0"/>
        <w:kinsoku/>
        <w:overflowPunct/>
        <w:topLinePunct w:val="0"/>
        <w:bidi w:val="0"/>
        <w:spacing w:line="360" w:lineRule="auto"/>
        <w:ind w:left="0" w:leftChars="0" w:right="0" w:rightChars="0" w:firstLine="480" w:firstLineChars="200"/>
        <w:jc w:val="left"/>
        <w:rPr>
          <w:rFonts w:ascii="宋体" w:hAnsi="宋体" w:cs="宋体"/>
          <w:b/>
          <w:sz w:val="24"/>
          <w:szCs w:val="24"/>
        </w:rPr>
      </w:pPr>
      <w:r>
        <w:rPr>
          <w:rFonts w:hint="eastAsia" w:ascii="宋体" w:hAnsi="宋体" w:cs="宋体"/>
          <w:sz w:val="24"/>
          <w:szCs w:val="24"/>
        </w:rPr>
        <w:t>年     月   日</w:t>
      </w:r>
    </w:p>
    <w:p w14:paraId="7C267D9C">
      <w:pPr>
        <w:pageBreakBefore w:val="0"/>
        <w:kinsoku/>
        <w:overflowPunct/>
        <w:topLinePunct w:val="0"/>
        <w:bidi w:val="0"/>
        <w:ind w:left="0" w:leftChars="0" w:right="0" w:rightChars="0" w:firstLine="482" w:firstLineChars="200"/>
        <w:jc w:val="left"/>
        <w:rPr>
          <w:rFonts w:ascii="宋体" w:hAnsi="宋体" w:cs="宋体"/>
          <w:b/>
          <w:sz w:val="24"/>
          <w:szCs w:val="24"/>
        </w:rPr>
      </w:pPr>
    </w:p>
    <w:p w14:paraId="707880BF">
      <w:pPr>
        <w:pageBreakBefore w:val="0"/>
        <w:kinsoku/>
        <w:overflowPunct/>
        <w:topLinePunct w:val="0"/>
        <w:bidi w:val="0"/>
        <w:ind w:left="0" w:leftChars="0" w:right="0" w:rightChars="0" w:firstLine="482" w:firstLineChars="200"/>
        <w:jc w:val="left"/>
        <w:rPr>
          <w:rFonts w:ascii="宋体" w:hAnsi="宋体" w:cs="宋体"/>
          <w:b/>
          <w:sz w:val="24"/>
          <w:szCs w:val="24"/>
        </w:rPr>
      </w:pPr>
    </w:p>
    <w:p w14:paraId="2A3796AA">
      <w:pPr>
        <w:pageBreakBefore w:val="0"/>
        <w:kinsoku/>
        <w:overflowPunct/>
        <w:topLinePunct w:val="0"/>
        <w:bidi w:val="0"/>
        <w:ind w:left="0" w:leftChars="0" w:right="0" w:rightChars="0" w:firstLine="482" w:firstLineChars="200"/>
        <w:jc w:val="left"/>
        <w:rPr>
          <w:rFonts w:ascii="宋体" w:hAnsi="宋体" w:cs="宋体"/>
          <w:b/>
          <w:sz w:val="24"/>
          <w:szCs w:val="24"/>
        </w:rPr>
      </w:pPr>
    </w:p>
    <w:p w14:paraId="4E904C6F">
      <w:pPr>
        <w:pageBreakBefore w:val="0"/>
        <w:kinsoku/>
        <w:overflowPunct/>
        <w:topLinePunct w:val="0"/>
        <w:bidi w:val="0"/>
        <w:ind w:left="0" w:leftChars="0" w:right="0" w:rightChars="0" w:firstLine="482" w:firstLineChars="200"/>
        <w:jc w:val="left"/>
        <w:rPr>
          <w:rFonts w:ascii="宋体" w:hAnsi="宋体" w:cs="宋体"/>
          <w:b/>
          <w:sz w:val="24"/>
          <w:szCs w:val="24"/>
        </w:rPr>
      </w:pPr>
    </w:p>
    <w:p w14:paraId="401D877B">
      <w:pPr>
        <w:pageBreakBefore w:val="0"/>
        <w:kinsoku/>
        <w:overflowPunct/>
        <w:topLinePunct w:val="0"/>
        <w:bidi w:val="0"/>
        <w:ind w:left="0" w:leftChars="0" w:right="0" w:rightChars="0" w:firstLine="482" w:firstLineChars="200"/>
        <w:jc w:val="left"/>
        <w:rPr>
          <w:rFonts w:ascii="宋体" w:hAnsi="宋体" w:cs="宋体"/>
          <w:b/>
          <w:sz w:val="24"/>
          <w:szCs w:val="24"/>
        </w:rPr>
      </w:pPr>
    </w:p>
    <w:p w14:paraId="012F4809">
      <w:pPr>
        <w:pageBreakBefore w:val="0"/>
        <w:kinsoku/>
        <w:overflowPunct/>
        <w:topLinePunct w:val="0"/>
        <w:bidi w:val="0"/>
        <w:ind w:left="0" w:leftChars="0" w:right="0" w:rightChars="0" w:firstLine="482" w:firstLineChars="200"/>
        <w:jc w:val="left"/>
        <w:rPr>
          <w:rFonts w:ascii="宋体" w:hAnsi="宋体" w:cs="宋体"/>
          <w:b/>
          <w:sz w:val="24"/>
          <w:szCs w:val="24"/>
        </w:rPr>
      </w:pPr>
    </w:p>
    <w:p w14:paraId="617E29C0">
      <w:pPr>
        <w:pageBreakBefore w:val="0"/>
        <w:kinsoku/>
        <w:overflowPunct/>
        <w:topLinePunct w:val="0"/>
        <w:bidi w:val="0"/>
        <w:ind w:left="0" w:leftChars="0" w:right="0" w:rightChars="0" w:firstLine="482" w:firstLineChars="200"/>
        <w:jc w:val="left"/>
        <w:rPr>
          <w:rFonts w:ascii="宋体" w:hAnsi="宋体" w:cs="宋体"/>
          <w:b/>
          <w:sz w:val="24"/>
          <w:szCs w:val="24"/>
        </w:rPr>
      </w:pPr>
    </w:p>
    <w:p w14:paraId="743E008A">
      <w:pPr>
        <w:pageBreakBefore w:val="0"/>
        <w:kinsoku/>
        <w:overflowPunct/>
        <w:topLinePunct w:val="0"/>
        <w:bidi w:val="0"/>
        <w:ind w:left="0" w:leftChars="0" w:right="0" w:rightChars="0" w:firstLine="482" w:firstLineChars="200"/>
        <w:jc w:val="left"/>
        <w:rPr>
          <w:rFonts w:ascii="宋体" w:hAnsi="宋体" w:cs="宋体"/>
          <w:b/>
          <w:sz w:val="24"/>
          <w:szCs w:val="24"/>
        </w:rPr>
      </w:pPr>
    </w:p>
    <w:p w14:paraId="7F01AA05">
      <w:pPr>
        <w:pageBreakBefore w:val="0"/>
        <w:kinsoku/>
        <w:overflowPunct/>
        <w:topLinePunct w:val="0"/>
        <w:bidi w:val="0"/>
        <w:ind w:left="0" w:leftChars="0" w:right="0" w:rightChars="0" w:firstLine="482" w:firstLineChars="200"/>
        <w:jc w:val="left"/>
        <w:rPr>
          <w:rFonts w:ascii="宋体" w:hAnsi="宋体" w:cs="宋体"/>
          <w:b/>
          <w:sz w:val="24"/>
          <w:szCs w:val="24"/>
        </w:rPr>
      </w:pPr>
    </w:p>
    <w:p w14:paraId="7128165C">
      <w:pPr>
        <w:pageBreakBefore w:val="0"/>
        <w:kinsoku/>
        <w:overflowPunct/>
        <w:topLinePunct w:val="0"/>
        <w:bidi w:val="0"/>
        <w:ind w:left="0" w:leftChars="0" w:right="0" w:rightChars="0" w:firstLine="482" w:firstLineChars="200"/>
        <w:jc w:val="left"/>
        <w:rPr>
          <w:rFonts w:ascii="宋体" w:hAnsi="宋体" w:cs="宋体"/>
          <w:b/>
          <w:sz w:val="24"/>
          <w:szCs w:val="24"/>
        </w:rPr>
      </w:pPr>
    </w:p>
    <w:p w14:paraId="35E5BC0A">
      <w:pPr>
        <w:pageBreakBefore w:val="0"/>
        <w:kinsoku/>
        <w:overflowPunct/>
        <w:topLinePunct w:val="0"/>
        <w:bidi w:val="0"/>
        <w:ind w:left="0" w:leftChars="0" w:right="0" w:rightChars="0" w:firstLine="482" w:firstLineChars="200"/>
        <w:jc w:val="left"/>
        <w:rPr>
          <w:rFonts w:ascii="宋体" w:hAnsi="宋体" w:cs="宋体"/>
          <w:b/>
          <w:sz w:val="24"/>
          <w:szCs w:val="24"/>
        </w:rPr>
      </w:pPr>
    </w:p>
    <w:p w14:paraId="428D4DF1">
      <w:pPr>
        <w:pageBreakBefore w:val="0"/>
        <w:kinsoku/>
        <w:overflowPunct/>
        <w:topLinePunct w:val="0"/>
        <w:bidi w:val="0"/>
        <w:ind w:left="0" w:leftChars="0" w:right="0" w:rightChars="0" w:firstLine="482" w:firstLineChars="200"/>
        <w:jc w:val="left"/>
        <w:rPr>
          <w:rFonts w:ascii="宋体" w:hAnsi="宋体" w:cs="宋体"/>
          <w:b/>
          <w:sz w:val="24"/>
          <w:szCs w:val="24"/>
        </w:rPr>
      </w:pPr>
    </w:p>
    <w:p w14:paraId="176745CC">
      <w:pPr>
        <w:pageBreakBefore w:val="0"/>
        <w:kinsoku/>
        <w:overflowPunct/>
        <w:topLinePunct w:val="0"/>
        <w:bidi w:val="0"/>
        <w:ind w:left="0" w:leftChars="0" w:right="0" w:rightChars="0" w:firstLine="482" w:firstLineChars="200"/>
        <w:jc w:val="left"/>
        <w:rPr>
          <w:rFonts w:ascii="宋体" w:hAnsi="宋体" w:cs="宋体"/>
          <w:b/>
          <w:bCs/>
          <w:sz w:val="24"/>
          <w:szCs w:val="24"/>
        </w:rPr>
      </w:pPr>
      <w:r>
        <w:rPr>
          <w:rFonts w:ascii="宋体" w:hAnsi="宋体" w:cs="宋体"/>
          <w:b/>
          <w:bCs/>
          <w:sz w:val="24"/>
          <w:szCs w:val="24"/>
        </w:rPr>
        <w:br w:type="page"/>
      </w:r>
    </w:p>
    <w:p w14:paraId="0E175EED">
      <w:pPr>
        <w:pageBreakBefore w:val="0"/>
        <w:kinsoku/>
        <w:overflowPunct/>
        <w:topLinePunct w:val="0"/>
        <w:bidi w:val="0"/>
        <w:spacing w:line="360" w:lineRule="auto"/>
        <w:ind w:left="0" w:leftChars="0" w:right="0" w:rightChars="0" w:firstLine="482" w:firstLineChars="200"/>
        <w:jc w:val="left"/>
        <w:rPr>
          <w:rFonts w:hint="eastAsia" w:ascii="宋体" w:hAnsi="宋体" w:cs="宋体"/>
          <w:b/>
        </w:rPr>
      </w:pPr>
      <w:r>
        <w:rPr>
          <w:rFonts w:hint="eastAsia" w:ascii="宋体" w:hAnsi="宋体" w:cs="宋体"/>
          <w:b/>
          <w:bCs/>
          <w:sz w:val="24"/>
          <w:szCs w:val="24"/>
          <w:lang w:val="en-US" w:eastAsia="zh-CN"/>
        </w:rPr>
        <w:t>十一</w:t>
      </w:r>
      <w:r>
        <w:rPr>
          <w:rFonts w:hint="eastAsia" w:ascii="宋体" w:hAnsi="宋体" w:cs="宋体"/>
          <w:b/>
          <w:bCs/>
          <w:sz w:val="24"/>
          <w:szCs w:val="24"/>
        </w:rPr>
        <w:t>、</w:t>
      </w:r>
      <w:r>
        <w:rPr>
          <w:rFonts w:hint="eastAsia" w:ascii="宋体" w:hAnsi="宋体" w:cs="宋体"/>
          <w:b/>
          <w:sz w:val="24"/>
          <w:szCs w:val="24"/>
        </w:rPr>
        <w:t>投标人认为有必要提供的其它证明资料</w:t>
      </w:r>
      <w:r>
        <w:rPr>
          <w:rFonts w:hint="eastAsia" w:ascii="宋体" w:hAnsi="宋体" w:cs="宋体"/>
          <w:b/>
        </w:rPr>
        <w:cr/>
      </w:r>
    </w:p>
    <w:p w14:paraId="6756361C">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lang w:val="en-US" w:eastAsia="zh-CN"/>
        </w:rPr>
        <w:t>1.</w:t>
      </w:r>
      <w:r>
        <w:rPr>
          <w:rFonts w:hint="eastAsia" w:ascii="宋体" w:hAnsi="宋体" w:cs="宋体"/>
          <w:bCs/>
          <w:sz w:val="24"/>
          <w:szCs w:val="24"/>
        </w:rPr>
        <w:t>非联合体声明 （格式）</w:t>
      </w:r>
    </w:p>
    <w:p w14:paraId="7B716133">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sz w:val="24"/>
          <w:szCs w:val="24"/>
          <w:lang w:eastAsia="zh-CN"/>
        </w:rPr>
      </w:pPr>
      <w:r>
        <w:rPr>
          <w:rFonts w:hint="eastAsia" w:ascii="宋体" w:hAnsi="宋体" w:cs="宋体"/>
          <w:bCs/>
          <w:sz w:val="24"/>
          <w:szCs w:val="24"/>
        </w:rPr>
        <w:t>致：</w:t>
      </w:r>
      <w:r>
        <w:rPr>
          <w:rFonts w:hint="eastAsia" w:ascii="宋体" w:hAnsi="宋体" w:cs="宋体"/>
          <w:bCs/>
          <w:sz w:val="24"/>
          <w:szCs w:val="24"/>
          <w:lang w:eastAsia="zh-CN"/>
        </w:rPr>
        <w:t>旬阳市段家河镇人民政府</w:t>
      </w:r>
      <w:r>
        <w:rPr>
          <w:rFonts w:hint="eastAsia" w:ascii="宋体" w:hAnsi="宋体" w:cs="宋体"/>
          <w:bCs/>
          <w:sz w:val="24"/>
          <w:szCs w:val="24"/>
        </w:rPr>
        <w:t xml:space="preserve"> 、</w:t>
      </w:r>
      <w:r>
        <w:rPr>
          <w:rFonts w:hint="eastAsia" w:ascii="宋体" w:hAnsi="宋体" w:cs="宋体"/>
          <w:bCs/>
          <w:sz w:val="24"/>
          <w:szCs w:val="24"/>
          <w:lang w:eastAsia="zh-CN"/>
        </w:rPr>
        <w:t>陕西宏固永安项目管理有限公司</w:t>
      </w:r>
    </w:p>
    <w:p w14:paraId="7E914FAB">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我公司作为本次磋商项目的投标人，根据磋商文件要求，现郑重声明如下：</w:t>
      </w:r>
    </w:p>
    <w:p w14:paraId="7D62FA48">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我公司参加本次磋商项目为非联合体。  </w:t>
      </w:r>
    </w:p>
    <w:p w14:paraId="4396562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本公司对上述承诺的内容事项真实性负责。如经查实上述承诺的内容事项存在虚假，我公司愿意接受以提供虚假材料谋取成交的法律责任。</w:t>
      </w:r>
    </w:p>
    <w:p w14:paraId="5128E20F">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3026BEDE">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r>
        <w:rPr>
          <w:rFonts w:hint="eastAsia" w:ascii="宋体" w:hAnsi="宋体" w:cs="宋体"/>
          <w:bCs/>
          <w:sz w:val="24"/>
          <w:szCs w:val="24"/>
        </w:rPr>
        <w:t>特此声明！</w:t>
      </w:r>
    </w:p>
    <w:p w14:paraId="2E90A11A">
      <w:pPr>
        <w:pageBreakBefore w:val="0"/>
        <w:kinsoku/>
        <w:overflowPunct/>
        <w:topLinePunct w:val="0"/>
        <w:bidi w:val="0"/>
        <w:spacing w:line="360" w:lineRule="auto"/>
        <w:ind w:left="0" w:leftChars="0" w:right="0" w:rightChars="0" w:firstLine="480" w:firstLineChars="200"/>
        <w:jc w:val="left"/>
        <w:rPr>
          <w:rFonts w:ascii="宋体" w:hAnsi="宋体" w:cs="宋体"/>
          <w:bCs/>
          <w:sz w:val="24"/>
          <w:szCs w:val="24"/>
        </w:rPr>
      </w:pPr>
    </w:p>
    <w:p w14:paraId="0E45D93F">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声明人（盖投标人公章）：</w:t>
      </w:r>
    </w:p>
    <w:p w14:paraId="3218B4B1">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新宋体" w:hAnsi="新宋体" w:eastAsia="新宋体" w:cs="新宋体"/>
          <w:bCs/>
          <w:sz w:val="24"/>
          <w:szCs w:val="24"/>
        </w:rPr>
        <w:t>法定代表人或被授权人（签字或盖章）</w:t>
      </w:r>
      <w:r>
        <w:rPr>
          <w:rFonts w:hint="eastAsia" w:asciiTheme="minorEastAsia" w:hAnsiTheme="minorEastAsia" w:eastAsiaTheme="minorEastAsia"/>
          <w:bCs/>
          <w:sz w:val="24"/>
          <w:szCs w:val="24"/>
        </w:rPr>
        <w:t>：</w:t>
      </w:r>
    </w:p>
    <w:p w14:paraId="7FC57588">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 xml:space="preserve">年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 xml:space="preserve">月 </w:t>
      </w:r>
      <w:r>
        <w:rPr>
          <w:rFonts w:asciiTheme="minorEastAsia" w:hAnsiTheme="minorEastAsia" w:eastAsiaTheme="minorEastAsia"/>
          <w:bCs/>
          <w:sz w:val="24"/>
          <w:szCs w:val="24"/>
        </w:rPr>
        <w:t xml:space="preserve">  </w:t>
      </w:r>
      <w:r>
        <w:rPr>
          <w:rFonts w:hint="eastAsia" w:asciiTheme="minorEastAsia" w:hAnsiTheme="minorEastAsia" w:eastAsiaTheme="minorEastAsia"/>
          <w:bCs/>
          <w:sz w:val="24"/>
          <w:szCs w:val="24"/>
        </w:rPr>
        <w:t>日</w:t>
      </w:r>
    </w:p>
    <w:p w14:paraId="7338EE2D">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3E298CB5">
      <w:pPr>
        <w:pageBreakBefore w:val="0"/>
        <w:kinsoku/>
        <w:overflowPunct/>
        <w:topLinePunct w:val="0"/>
        <w:bidi w:val="0"/>
        <w:spacing w:line="360" w:lineRule="auto"/>
        <w:ind w:left="0" w:leftChars="0" w:right="0" w:rightChars="0" w:firstLine="480" w:firstLineChars="200"/>
        <w:jc w:val="left"/>
        <w:rPr>
          <w:rFonts w:asciiTheme="minorEastAsia" w:hAnsiTheme="minorEastAsia" w:eastAsiaTheme="minorEastAsia"/>
          <w:bCs/>
          <w:sz w:val="24"/>
          <w:szCs w:val="24"/>
        </w:rPr>
      </w:pPr>
    </w:p>
    <w:p w14:paraId="467EABE7">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5CB400E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03EAC698">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6DC85D81">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4B5D7B82">
      <w:pPr>
        <w:pageBreakBefore w:val="0"/>
        <w:kinsoku/>
        <w:overflowPunct/>
        <w:topLinePunct w:val="0"/>
        <w:bidi w:val="0"/>
        <w:spacing w:line="360" w:lineRule="auto"/>
        <w:ind w:left="0" w:leftChars="0" w:right="0" w:rightChars="0" w:firstLine="420" w:firstLineChars="200"/>
        <w:jc w:val="left"/>
        <w:rPr>
          <w:rFonts w:asciiTheme="minorEastAsia" w:hAnsiTheme="minorEastAsia" w:eastAsiaTheme="minorEastAsia"/>
          <w:bCs/>
          <w:szCs w:val="24"/>
        </w:rPr>
      </w:pPr>
    </w:p>
    <w:p w14:paraId="19C4E701">
      <w:pPr>
        <w:pageBreakBefore w:val="0"/>
        <w:kinsoku/>
        <w:overflowPunct/>
        <w:topLinePunct w:val="0"/>
        <w:bidi w:val="0"/>
        <w:spacing w:line="360" w:lineRule="auto"/>
        <w:ind w:left="0" w:leftChars="0" w:right="0" w:rightChars="0" w:firstLine="480" w:firstLineChars="200"/>
        <w:jc w:val="both"/>
        <w:rPr>
          <w:rFonts w:hint="eastAsia" w:ascii="新宋体" w:hAnsi="新宋体" w:eastAsia="新宋体" w:cs="新宋体"/>
          <w:bCs/>
          <w:sz w:val="24"/>
          <w:szCs w:val="24"/>
        </w:rPr>
      </w:pPr>
      <w:r>
        <w:rPr>
          <w:rFonts w:hint="eastAsia" w:ascii="新宋体" w:hAnsi="新宋体" w:eastAsia="新宋体" w:cs="新宋体"/>
          <w:bCs/>
          <w:sz w:val="24"/>
          <w:szCs w:val="24"/>
          <w:lang w:val="en-US" w:eastAsia="zh-CN"/>
        </w:rPr>
        <w:t>2</w:t>
      </w:r>
      <w:r>
        <w:rPr>
          <w:rFonts w:hint="eastAsia" w:ascii="新宋体" w:hAnsi="新宋体" w:eastAsia="新宋体" w:cs="新宋体"/>
          <w:bCs/>
          <w:sz w:val="24"/>
          <w:szCs w:val="24"/>
        </w:rPr>
        <w:t>.投标人认为有必要提供的其他证明资料</w:t>
      </w:r>
    </w:p>
    <w:p w14:paraId="2C531018">
      <w:pPr>
        <w:rPr>
          <w:rFonts w:hint="eastAsia" w:ascii="新宋体" w:hAnsi="新宋体" w:eastAsia="新宋体" w:cs="新宋体"/>
          <w:bCs/>
          <w:sz w:val="24"/>
          <w:szCs w:val="24"/>
        </w:rPr>
      </w:pPr>
      <w:r>
        <w:rPr>
          <w:rFonts w:hint="eastAsia" w:ascii="新宋体" w:hAnsi="新宋体" w:eastAsia="新宋体" w:cs="新宋体"/>
          <w:bCs/>
          <w:sz w:val="24"/>
          <w:szCs w:val="24"/>
        </w:rPr>
        <w:br w:type="page"/>
      </w:r>
    </w:p>
    <w:p w14:paraId="5D1238C2">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9E658D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04F8427B">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667CB7E">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76B4207">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76D793B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CD6121">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5D25ED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6016EA49">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3519CBB3">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49354136">
      <w:pPr>
        <w:pageBreakBefore w:val="0"/>
        <w:kinsoku/>
        <w:overflowPunct/>
        <w:topLinePunct w:val="0"/>
        <w:bidi w:val="0"/>
        <w:spacing w:line="360" w:lineRule="auto"/>
        <w:ind w:left="0" w:leftChars="0" w:right="0" w:rightChars="0" w:firstLine="800" w:firstLineChars="200"/>
        <w:jc w:val="center"/>
        <w:rPr>
          <w:rFonts w:hint="eastAsia" w:ascii="新宋体" w:hAnsi="新宋体" w:eastAsia="新宋体" w:cs="新宋体"/>
          <w:bCs/>
          <w:sz w:val="40"/>
          <w:szCs w:val="40"/>
          <w:lang w:val="en-US" w:eastAsia="zh-CN"/>
        </w:rPr>
      </w:pPr>
    </w:p>
    <w:p w14:paraId="142680CF">
      <w:pPr>
        <w:pageBreakBefore w:val="0"/>
        <w:kinsoku/>
        <w:overflowPunct/>
        <w:topLinePunct w:val="0"/>
        <w:bidi w:val="0"/>
        <w:spacing w:line="360" w:lineRule="auto"/>
        <w:ind w:left="0" w:leftChars="0" w:right="0" w:rightChars="0" w:firstLine="3200" w:firstLineChars="800"/>
        <w:jc w:val="both"/>
        <w:rPr>
          <w:rFonts w:hint="eastAsia" w:ascii="新宋体" w:hAnsi="新宋体" w:eastAsia="新宋体" w:cs="新宋体"/>
          <w:bCs/>
          <w:sz w:val="40"/>
          <w:szCs w:val="40"/>
          <w:lang w:val="en-US" w:eastAsia="zh-CN"/>
        </w:rPr>
      </w:pPr>
      <w:r>
        <w:rPr>
          <w:rFonts w:hint="eastAsia" w:ascii="新宋体" w:hAnsi="新宋体" w:eastAsia="新宋体" w:cs="新宋体"/>
          <w:bCs/>
          <w:sz w:val="40"/>
          <w:szCs w:val="40"/>
          <w:lang w:val="en-US" w:eastAsia="zh-CN"/>
        </w:rPr>
        <w:t>本页以下无内容</w:t>
      </w:r>
    </w:p>
    <w:p w14:paraId="0ACE05C7">
      <w:pPr>
        <w:pageBreakBefore w:val="0"/>
        <w:kinsoku/>
        <w:overflowPunct/>
        <w:topLinePunct w:val="0"/>
        <w:bidi w:val="0"/>
        <w:spacing w:line="360" w:lineRule="auto"/>
        <w:ind w:left="0" w:leftChars="0" w:right="0" w:rightChars="0" w:firstLine="480" w:firstLineChars="200"/>
        <w:jc w:val="left"/>
        <w:rPr>
          <w:rFonts w:ascii="新宋体" w:hAnsi="新宋体" w:eastAsia="新宋体" w:cs="新宋体"/>
          <w:bCs/>
          <w:sz w:val="24"/>
          <w:szCs w:val="24"/>
        </w:rPr>
      </w:pPr>
    </w:p>
    <w:p w14:paraId="39AE78A2">
      <w:pPr>
        <w:pageBreakBefore w:val="0"/>
        <w:kinsoku/>
        <w:overflowPunct/>
        <w:topLinePunct w:val="0"/>
        <w:bidi w:val="0"/>
        <w:ind w:left="0" w:leftChars="0" w:right="0" w:rightChars="0" w:firstLine="480" w:firstLineChars="200"/>
        <w:jc w:val="left"/>
        <w:rPr>
          <w:rFonts w:ascii="新宋体" w:hAnsi="新宋体" w:eastAsia="新宋体" w:cs="新宋体"/>
          <w:bCs/>
          <w:sz w:val="24"/>
          <w:szCs w:val="24"/>
        </w:rPr>
      </w:pPr>
    </w:p>
    <w:p w14:paraId="37450DE6">
      <w:pPr>
        <w:pageBreakBefore w:val="0"/>
        <w:kinsoku/>
        <w:overflowPunct/>
        <w:topLinePunct w:val="0"/>
        <w:bidi w:val="0"/>
        <w:ind w:left="0" w:leftChars="0" w:right="0" w:rightChars="0" w:firstLine="482" w:firstLineChars="200"/>
        <w:jc w:val="left"/>
        <w:rPr>
          <w:rFonts w:ascii="宋体" w:hAnsi="宋体" w:cs="宋体"/>
          <w:b/>
          <w:sz w:val="24"/>
          <w:szCs w:val="24"/>
        </w:rPr>
      </w:pPr>
    </w:p>
    <w:p w14:paraId="53B68DEA">
      <w:pPr>
        <w:pageBreakBefore w:val="0"/>
        <w:kinsoku/>
        <w:overflowPunct/>
        <w:topLinePunct w:val="0"/>
        <w:bidi w:val="0"/>
        <w:ind w:left="0" w:leftChars="0" w:right="0" w:rightChars="0" w:firstLine="420" w:firstLineChars="200"/>
        <w:jc w:val="left"/>
      </w:pPr>
    </w:p>
    <w:p w14:paraId="0BE9C589">
      <w:pPr>
        <w:pageBreakBefore w:val="0"/>
        <w:kinsoku/>
        <w:overflowPunct/>
        <w:topLinePunct w:val="0"/>
        <w:bidi w:val="0"/>
        <w:ind w:left="0" w:leftChars="0" w:right="0" w:rightChars="0" w:firstLine="420" w:firstLineChars="200"/>
        <w:jc w:val="left"/>
      </w:pPr>
    </w:p>
    <w:p w14:paraId="7AEEDF0C"/>
    <w:p w14:paraId="7517CC66">
      <w:pPr>
        <w:keepNext w:val="0"/>
        <w:keepLines w:val="0"/>
        <w:pageBreakBefore w:val="0"/>
        <w:widowControl w:val="0"/>
        <w:kinsoku/>
        <w:wordWrap/>
        <w:overflowPunct/>
        <w:topLinePunct w:val="0"/>
        <w:autoSpaceDE/>
        <w:autoSpaceDN/>
        <w:bidi w:val="0"/>
        <w:adjustRightInd/>
        <w:snapToGrid/>
        <w:spacing w:before="240" w:line="360" w:lineRule="auto"/>
        <w:ind w:left="210" w:leftChars="100" w:right="0" w:rightChars="0" w:firstLine="575" w:firstLineChars="200"/>
        <w:jc w:val="left"/>
        <w:textAlignment w:val="auto"/>
        <w:outlineLvl w:val="0"/>
        <w:rPr>
          <w:rFonts w:hint="default" w:ascii="宋体" w:hAnsi="宋体" w:cs="宋体"/>
          <w:b/>
          <w:bCs/>
          <w:color w:val="333333"/>
          <w:spacing w:val="-17"/>
          <w:sz w:val="32"/>
          <w:szCs w:val="28"/>
          <w:u w:val="none"/>
          <w:lang w:val="en-US" w:eastAsia="zh-CN"/>
        </w:rPr>
      </w:pPr>
    </w:p>
    <w:p w14:paraId="6BB2808B"/>
    <w:sectPr>
      <w:footerReference r:id="rId8"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32F2">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5315">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999E">
    <w:pPr>
      <w:pStyle w:val="1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9E43">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42CF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342CF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32ED">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5E15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05E15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07FD7">
    <w:pPr>
      <w:pStyle w:val="11"/>
      <w:pBdr>
        <w:bottom w:val="single" w:color="auto" w:sz="4" w:space="1"/>
      </w:pBdr>
      <w:rPr>
        <w:rFonts w:hint="eastAsia" w:eastAsia="宋体"/>
        <w:lang w:eastAsia="zh-CN"/>
      </w:rPr>
    </w:pPr>
    <w:r>
      <w:rPr>
        <w:rFonts w:hint="eastAsia" w:ascii="宋体" w:hAnsi="宋体"/>
        <w:b/>
        <w:sz w:val="20"/>
        <w:szCs w:val="32"/>
      </w:rPr>
      <w:t xml:space="preserve">                                         </w:t>
    </w:r>
    <w:r>
      <w:rPr>
        <w:rFonts w:hint="eastAsia" w:ascii="宋体" w:hAnsi="宋体"/>
        <w:b/>
        <w:sz w:val="20"/>
        <w:szCs w:val="32"/>
        <w:lang w:val="en-US" w:eastAsia="zh-CN"/>
      </w:rPr>
      <w:t xml:space="preserve">               </w:t>
    </w:r>
    <w:r>
      <w:rPr>
        <w:rFonts w:hint="eastAsia" w:ascii="宋体" w:hAnsi="宋体"/>
        <w:b/>
        <w:sz w:val="20"/>
        <w:szCs w:val="32"/>
        <w:lang w:eastAsia="zh-CN"/>
      </w:rPr>
      <w:t>陕西宏固永安项目管理有限公司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F3E01"/>
    <w:multiLevelType w:val="singleLevel"/>
    <w:tmpl w:val="922F3E01"/>
    <w:lvl w:ilvl="0" w:tentative="0">
      <w:start w:val="3"/>
      <w:numFmt w:val="chineseCounting"/>
      <w:suff w:val="nothing"/>
      <w:lvlText w:val="%1、"/>
      <w:lvlJc w:val="left"/>
      <w:rPr>
        <w:rFonts w:hint="eastAsia"/>
      </w:rPr>
    </w:lvl>
  </w:abstractNum>
  <w:abstractNum w:abstractNumId="1">
    <w:nsid w:val="E46BD4C8"/>
    <w:multiLevelType w:val="singleLevel"/>
    <w:tmpl w:val="E46BD4C8"/>
    <w:lvl w:ilvl="0" w:tentative="0">
      <w:start w:val="5"/>
      <w:numFmt w:val="decimal"/>
      <w:lvlText w:val="%1."/>
      <w:lvlJc w:val="left"/>
      <w:pPr>
        <w:tabs>
          <w:tab w:val="left" w:pos="312"/>
        </w:tabs>
      </w:pPr>
    </w:lvl>
  </w:abstractNum>
  <w:abstractNum w:abstractNumId="2">
    <w:nsid w:val="13E5FFB0"/>
    <w:multiLevelType w:val="singleLevel"/>
    <w:tmpl w:val="13E5FFB0"/>
    <w:lvl w:ilvl="0" w:tentative="0">
      <w:start w:val="2"/>
      <w:numFmt w:val="chineseCounting"/>
      <w:suff w:val="nothing"/>
      <w:lvlText w:val="%1、"/>
      <w:lvlJc w:val="left"/>
      <w:rPr>
        <w:rFonts w:hint="eastAsia"/>
      </w:rPr>
    </w:lvl>
  </w:abstractNum>
  <w:abstractNum w:abstractNumId="3">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4">
    <w:nsid w:val="5A13EC30"/>
    <w:multiLevelType w:val="singleLevel"/>
    <w:tmpl w:val="5A13EC30"/>
    <w:lvl w:ilvl="0" w:tentative="0">
      <w:start w:val="1"/>
      <w:numFmt w:val="decimal"/>
      <w:suff w:val="nothing"/>
      <w:lvlText w:val="%1、"/>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MzBmN2NmOTBlNmYxZThmNjRhYzUxNWNmMDA2NzkifQ=="/>
  </w:docVars>
  <w:rsids>
    <w:rsidRoot w:val="00000000"/>
    <w:rsid w:val="01AB1302"/>
    <w:rsid w:val="023F1836"/>
    <w:rsid w:val="02EC12A2"/>
    <w:rsid w:val="03FB2AA7"/>
    <w:rsid w:val="04F42AFB"/>
    <w:rsid w:val="0548238D"/>
    <w:rsid w:val="06183442"/>
    <w:rsid w:val="06556E74"/>
    <w:rsid w:val="076F17EB"/>
    <w:rsid w:val="0ABD0ABF"/>
    <w:rsid w:val="0BA969B6"/>
    <w:rsid w:val="0FD65784"/>
    <w:rsid w:val="13151B98"/>
    <w:rsid w:val="145E0C1D"/>
    <w:rsid w:val="17653A09"/>
    <w:rsid w:val="176C2427"/>
    <w:rsid w:val="1AEC6B37"/>
    <w:rsid w:val="1BC6045B"/>
    <w:rsid w:val="1DD70F59"/>
    <w:rsid w:val="1F87328B"/>
    <w:rsid w:val="203D48DF"/>
    <w:rsid w:val="211263FC"/>
    <w:rsid w:val="21640E72"/>
    <w:rsid w:val="21EA781F"/>
    <w:rsid w:val="27A973D9"/>
    <w:rsid w:val="286E76A3"/>
    <w:rsid w:val="291A1998"/>
    <w:rsid w:val="2B174489"/>
    <w:rsid w:val="2BBA61FC"/>
    <w:rsid w:val="2DB85E59"/>
    <w:rsid w:val="2ED63ED3"/>
    <w:rsid w:val="30264ACD"/>
    <w:rsid w:val="30BA4FD6"/>
    <w:rsid w:val="31D31425"/>
    <w:rsid w:val="33D22DD9"/>
    <w:rsid w:val="33DF6B01"/>
    <w:rsid w:val="34566C52"/>
    <w:rsid w:val="36321AB2"/>
    <w:rsid w:val="37DF404E"/>
    <w:rsid w:val="37FE7F64"/>
    <w:rsid w:val="3A4A1178"/>
    <w:rsid w:val="3A5837E1"/>
    <w:rsid w:val="3A715EEC"/>
    <w:rsid w:val="3D6C3AFB"/>
    <w:rsid w:val="3DF8538F"/>
    <w:rsid w:val="3E07566F"/>
    <w:rsid w:val="3E524A9F"/>
    <w:rsid w:val="407B2977"/>
    <w:rsid w:val="424B05C9"/>
    <w:rsid w:val="46A35A82"/>
    <w:rsid w:val="474D4056"/>
    <w:rsid w:val="476F0470"/>
    <w:rsid w:val="47E744AA"/>
    <w:rsid w:val="48BF5427"/>
    <w:rsid w:val="4A9C48C9"/>
    <w:rsid w:val="4B223A4B"/>
    <w:rsid w:val="4BE00CEC"/>
    <w:rsid w:val="4BFC604B"/>
    <w:rsid w:val="4CC0351C"/>
    <w:rsid w:val="4DF333AC"/>
    <w:rsid w:val="4FF11FE5"/>
    <w:rsid w:val="543C6045"/>
    <w:rsid w:val="54AD082A"/>
    <w:rsid w:val="54F226E1"/>
    <w:rsid w:val="5962010A"/>
    <w:rsid w:val="5BE56481"/>
    <w:rsid w:val="5CA1229F"/>
    <w:rsid w:val="5D290C69"/>
    <w:rsid w:val="5D2E1A0F"/>
    <w:rsid w:val="64912897"/>
    <w:rsid w:val="64D6164F"/>
    <w:rsid w:val="6A3C6480"/>
    <w:rsid w:val="6B08059B"/>
    <w:rsid w:val="6C77379F"/>
    <w:rsid w:val="6CE10C19"/>
    <w:rsid w:val="6D57712D"/>
    <w:rsid w:val="6D690BB5"/>
    <w:rsid w:val="72534514"/>
    <w:rsid w:val="72FA2A34"/>
    <w:rsid w:val="74E76C50"/>
    <w:rsid w:val="75096F5F"/>
    <w:rsid w:val="752B15CB"/>
    <w:rsid w:val="77731007"/>
    <w:rsid w:val="7B705F89"/>
    <w:rsid w:val="7C5705E2"/>
    <w:rsid w:val="7E503BFB"/>
    <w:rsid w:val="7E596F09"/>
    <w:rsid w:val="7E5C0750"/>
    <w:rsid w:val="7FF55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adjustRightInd w:val="0"/>
      <w:spacing w:before="340" w:after="330" w:line="578" w:lineRule="atLeast"/>
      <w:ind w:firstLine="288"/>
      <w:textAlignment w:val="baseline"/>
      <w:outlineLvl w:val="0"/>
    </w:pPr>
    <w:rPr>
      <w:bCs/>
      <w:kern w:val="44"/>
      <w:sz w:val="44"/>
      <w:szCs w:val="44"/>
    </w:rPr>
  </w:style>
  <w:style w:type="paragraph" w:styleId="5">
    <w:name w:val="heading 3"/>
    <w:basedOn w:val="1"/>
    <w:next w:val="1"/>
    <w:semiHidden/>
    <w:unhideWhenUsed/>
    <w:qFormat/>
    <w:uiPriority w:val="0"/>
    <w:pPr>
      <w:keepNext/>
      <w:keepLines/>
      <w:spacing w:line="413" w:lineRule="auto"/>
      <w:outlineLvl w:val="2"/>
    </w:pPr>
    <w:rPr>
      <w:b/>
      <w:bCs/>
      <w:sz w:val="32"/>
      <w:szCs w:val="32"/>
    </w:rPr>
  </w:style>
  <w:style w:type="paragraph" w:styleId="6">
    <w:name w:val="heading 4"/>
    <w:basedOn w:val="1"/>
    <w:next w:val="1"/>
    <w:unhideWhenUsed/>
    <w:qFormat/>
    <w:uiPriority w:val="0"/>
    <w:pPr>
      <w:spacing w:before="100" w:beforeAutospacing="1" w:after="100" w:afterAutospacing="1"/>
      <w:jc w:val="left"/>
    </w:pPr>
    <w:rPr>
      <w:rFonts w:hint="eastAsia" w:ascii="宋体" w:hAnsi="宋体" w:cs="宋体"/>
      <w:b/>
      <w:kern w:val="0"/>
      <w:sz w:val="24"/>
      <w:szCs w:val="24"/>
      <w:lang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kern w:val="0"/>
      <w:sz w:val="20"/>
      <w:szCs w:val="20"/>
    </w:rPr>
  </w:style>
  <w:style w:type="paragraph" w:styleId="8">
    <w:name w:val="Normal Indent"/>
    <w:basedOn w:val="1"/>
    <w:qFormat/>
    <w:uiPriority w:val="0"/>
    <w:pPr>
      <w:ind w:firstLine="420"/>
    </w:pPr>
    <w:rPr>
      <w:szCs w:val="20"/>
    </w:rPr>
  </w:style>
  <w:style w:type="paragraph" w:styleId="9">
    <w:name w:val="Body Text Indent"/>
    <w:basedOn w:val="1"/>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rPr>
      <w:szCs w:val="24"/>
    </w:rPr>
  </w:style>
  <w:style w:type="paragraph" w:styleId="13">
    <w:name w:val="toc 4"/>
    <w:basedOn w:val="1"/>
    <w:next w:val="1"/>
    <w:unhideWhenUsed/>
    <w:qFormat/>
    <w:uiPriority w:val="39"/>
    <w:pPr>
      <w:ind w:left="1260" w:leftChars="600"/>
    </w:pPr>
  </w:style>
  <w:style w:type="paragraph" w:styleId="14">
    <w:name w:val="toc 2"/>
    <w:basedOn w:val="1"/>
    <w:next w:val="1"/>
    <w:qFormat/>
    <w:uiPriority w:val="0"/>
    <w:pPr>
      <w:ind w:left="420" w:leftChars="200"/>
    </w:pPr>
    <w:rPr>
      <w:szCs w:val="24"/>
    </w:rPr>
  </w:style>
  <w:style w:type="paragraph" w:styleId="15">
    <w:name w:val="Body Text 2"/>
    <w:basedOn w:val="1"/>
    <w:qFormat/>
    <w:uiPriority w:val="0"/>
    <w:pPr>
      <w:spacing w:after="120" w:line="480" w:lineRule="auto"/>
    </w:pPr>
  </w:style>
  <w:style w:type="paragraph" w:styleId="16">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17">
    <w:name w:val="Body Text First Indent 2"/>
    <w:basedOn w:val="9"/>
    <w:qFormat/>
    <w:uiPriority w:val="0"/>
    <w:pPr>
      <w:tabs>
        <w:tab w:val="left" w:pos="4900"/>
      </w:tabs>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paragraph" w:customStyle="1" w:styleId="22">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列出段落1"/>
    <w:basedOn w:val="1"/>
    <w:autoRedefine/>
    <w:qFormat/>
    <w:uiPriority w:val="0"/>
    <w:pPr>
      <w:ind w:firstLine="420" w:firstLineChars="200"/>
    </w:pPr>
  </w:style>
  <w:style w:type="paragraph" w:styleId="26">
    <w:name w:val="List Paragraph"/>
    <w:basedOn w:val="1"/>
    <w:autoRedefine/>
    <w:qFormat/>
    <w:uiPriority w:val="99"/>
    <w:pPr>
      <w:ind w:firstLine="420" w:firstLineChars="200"/>
    </w:pPr>
  </w:style>
  <w:style w:type="table" w:customStyle="1" w:styleId="27">
    <w:name w:val="TableGrid"/>
    <w:autoRedefine/>
    <w:qFormat/>
    <w:uiPriority w:val="0"/>
    <w:rPr>
      <w:kern w:val="2"/>
      <w:sz w:val="21"/>
      <w:szCs w:val="22"/>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19155</Words>
  <Characters>20176</Characters>
  <Lines>0</Lines>
  <Paragraphs>0</Paragraphs>
  <TotalTime>1</TotalTime>
  <ScaleCrop>false</ScaleCrop>
  <LinksUpToDate>false</LinksUpToDate>
  <CharactersWithSpaces>20707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2024-06-05T09:04:00Z</dcterms:created>
  <dc:creator>Administrator</dc:creator>
  <cp:lastModifiedBy>入戏太深。</cp:lastModifiedBy>
  <cp:lastPrinted>2025-07-30T02:12:00Z</cp:lastPrinted>
  <dcterms:modified xsi:type="dcterms:W3CDTF">2025-10-13T10:00:02Z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E9EF72B51D3E431B97021846EBD4FE75_12</vt:lpwstr>
  </property>
  <property fmtid="{D5CDD505-2E9C-101B-9397-08002B2CF9AE}" pid="4" name="KSOTemplateDocerSaveRecord">
    <vt:lpwstr>eyJoZGlkIjoiODA3MzBmN2NmOTBlNmYxZThmNjRhYzUxNWNmMDA2NzkiLCJ1c2VySWQiOiIzNTQ5NjIwNzkifQ==</vt:lpwstr>
  </property>
</Properties>
</file>