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D9C5B">
      <w:pPr>
        <w:outlineLvl w:val="0"/>
        <w:rPr>
          <w:rFonts w:hint="eastAsia" w:ascii="宋体" w:hAnsi="宋体" w:eastAsia="宋体" w:cs="宋体"/>
          <w:b/>
          <w:bCs/>
          <w:kern w:val="0"/>
          <w:szCs w:val="21"/>
          <w:lang w:eastAsia="zh-CN"/>
        </w:rPr>
      </w:pPr>
      <w:bookmarkStart w:id="0" w:name="_Toc23074"/>
      <w:bookmarkStart w:id="1" w:name="_Toc12356"/>
      <w:bookmarkStart w:id="2" w:name="_Toc29143"/>
      <w:bookmarkStart w:id="3" w:name="_Toc17240"/>
      <w:r>
        <w:rPr>
          <w:rFonts w:hint="eastAsia" w:ascii="宋体" w:hAnsi="宋体" w:cs="宋体"/>
          <w:b/>
          <w:bCs/>
          <w:kern w:val="0"/>
          <w:szCs w:val="21"/>
        </w:rPr>
        <w:t>项目编号：</w:t>
      </w:r>
      <w:bookmarkEnd w:id="0"/>
      <w:bookmarkEnd w:id="1"/>
      <w:bookmarkEnd w:id="2"/>
      <w:bookmarkEnd w:id="3"/>
      <w:r>
        <w:rPr>
          <w:rFonts w:hint="eastAsia" w:ascii="宋体" w:hAnsi="宋体" w:cs="宋体"/>
          <w:b/>
          <w:bCs/>
          <w:kern w:val="0"/>
          <w:szCs w:val="21"/>
          <w:lang w:eastAsia="zh-CN"/>
        </w:rPr>
        <w:t>SXHXBJ-2025-10-002</w:t>
      </w:r>
    </w:p>
    <w:p w14:paraId="1FCD05E6">
      <w:pPr>
        <w:rPr>
          <w:rFonts w:ascii="宋体" w:hAnsi="宋体" w:cs="宋体"/>
          <w:b/>
          <w:bCs/>
          <w:kern w:val="0"/>
          <w:sz w:val="28"/>
          <w:szCs w:val="28"/>
        </w:rPr>
      </w:pPr>
    </w:p>
    <w:p w14:paraId="570AEEA7">
      <w:pPr>
        <w:jc w:val="center"/>
        <w:rPr>
          <w:rFonts w:ascii="宋体" w:hAnsi="宋体" w:cs="宋体"/>
          <w:b/>
          <w:bCs/>
          <w:kern w:val="0"/>
          <w:szCs w:val="21"/>
        </w:rPr>
      </w:pPr>
    </w:p>
    <w:p w14:paraId="1B4761F9">
      <w:pPr>
        <w:pStyle w:val="13"/>
      </w:pPr>
    </w:p>
    <w:p w14:paraId="36410E51">
      <w:pPr>
        <w:jc w:val="center"/>
        <w:rPr>
          <w:rFonts w:ascii="宋体" w:hAnsi="宋体" w:cs="宋体"/>
          <w:b/>
          <w:bCs/>
          <w:kern w:val="0"/>
          <w:szCs w:val="21"/>
        </w:rPr>
      </w:pPr>
    </w:p>
    <w:p w14:paraId="1171A2B6">
      <w:pPr>
        <w:pStyle w:val="6"/>
        <w:ind w:firstLine="0" w:firstLineChars="0"/>
        <w:jc w:val="center"/>
        <w:rPr>
          <w:rFonts w:hint="eastAsia" w:ascii="宋体" w:hAnsi="宋体" w:eastAsia="宋体" w:cs="宋体"/>
          <w:sz w:val="20"/>
          <w:szCs w:val="21"/>
          <w:lang w:eastAsia="zh-CN"/>
        </w:rPr>
      </w:pPr>
      <w:r>
        <w:rPr>
          <w:rFonts w:hint="eastAsia" w:ascii="宋体" w:hAnsi="宋体" w:cs="宋体"/>
          <w:b/>
          <w:bCs/>
          <w:sz w:val="40"/>
          <w:szCs w:val="40"/>
          <w:lang w:eastAsia="zh-CN"/>
        </w:rPr>
        <w:t>2025年城关镇高王寺村人居环境整治项目</w:t>
      </w:r>
    </w:p>
    <w:p w14:paraId="15650DFA">
      <w:pPr>
        <w:pStyle w:val="6"/>
        <w:ind w:firstLine="440"/>
        <w:rPr>
          <w:rFonts w:ascii="宋体" w:hAnsi="宋体" w:cs="宋体"/>
        </w:rPr>
      </w:pPr>
    </w:p>
    <w:p w14:paraId="3ABEE2C3">
      <w:pPr>
        <w:pStyle w:val="6"/>
        <w:ind w:firstLine="440"/>
        <w:rPr>
          <w:rFonts w:ascii="宋体" w:hAnsi="宋体" w:cs="宋体"/>
        </w:rPr>
      </w:pPr>
    </w:p>
    <w:p w14:paraId="07E84016">
      <w:pPr>
        <w:pStyle w:val="6"/>
        <w:ind w:firstLine="440"/>
        <w:rPr>
          <w:rFonts w:ascii="宋体" w:hAnsi="宋体" w:cs="宋体"/>
        </w:rPr>
      </w:pPr>
    </w:p>
    <w:p w14:paraId="43361EB3">
      <w:pPr>
        <w:adjustRightInd w:val="0"/>
        <w:snapToGrid w:val="0"/>
        <w:spacing w:beforeLines="20" w:afterLines="20" w:line="360" w:lineRule="auto"/>
        <w:jc w:val="center"/>
        <w:outlineLvl w:val="0"/>
        <w:rPr>
          <w:rFonts w:hint="eastAsia" w:ascii="宋体" w:hAnsi="宋体" w:cs="宋体"/>
          <w:b/>
          <w:bCs/>
          <w:kern w:val="0"/>
          <w:sz w:val="60"/>
          <w:szCs w:val="60"/>
        </w:rPr>
      </w:pPr>
      <w:bookmarkStart w:id="4" w:name="_Toc5672"/>
      <w:bookmarkStart w:id="5" w:name="_Toc1277"/>
      <w:bookmarkStart w:id="6" w:name="_Toc10276"/>
      <w:bookmarkStart w:id="7" w:name="_Toc13981"/>
      <w:r>
        <w:rPr>
          <w:rFonts w:hint="eastAsia" w:ascii="宋体" w:hAnsi="宋体" w:cs="宋体"/>
          <w:b/>
          <w:bCs/>
          <w:kern w:val="0"/>
          <w:sz w:val="60"/>
          <w:szCs w:val="60"/>
        </w:rPr>
        <w:t>竞争性磋商文件</w:t>
      </w:r>
      <w:bookmarkEnd w:id="4"/>
      <w:bookmarkEnd w:id="5"/>
      <w:bookmarkEnd w:id="6"/>
      <w:bookmarkEnd w:id="7"/>
    </w:p>
    <w:p w14:paraId="0570C1CD">
      <w:pPr>
        <w:pStyle w:val="13"/>
      </w:pPr>
    </w:p>
    <w:p w14:paraId="39693D1F">
      <w:pPr>
        <w:ind w:right="-367" w:rightChars="-167"/>
        <w:jc w:val="center"/>
        <w:rPr>
          <w:rFonts w:ascii="宋体" w:hAnsi="宋体" w:cs="宋体"/>
          <w:sz w:val="36"/>
          <w:szCs w:val="36"/>
        </w:rPr>
      </w:pPr>
      <w:r>
        <w:rPr>
          <w:rFonts w:hint="eastAsia" w:ascii="宋体" w:hAnsi="宋体" w:cs="宋体"/>
          <w:sz w:val="36"/>
          <w:szCs w:val="36"/>
        </w:rPr>
        <w:drawing>
          <wp:inline distT="0" distB="0" distL="114300" distR="114300">
            <wp:extent cx="1819910" cy="1439545"/>
            <wp:effectExtent l="0" t="0" r="8890" b="8255"/>
            <wp:docPr id="34" name="图片 34" descr="30a63411272d58087d918e301d42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0a63411272d58087d918e301d4216b"/>
                    <pic:cNvPicPr>
                      <a:picLocks noChangeAspect="1"/>
                    </pic:cNvPicPr>
                  </pic:nvPicPr>
                  <pic:blipFill>
                    <a:blip r:embed="rId10" cstate="print"/>
                    <a:stretch>
                      <a:fillRect/>
                    </a:stretch>
                  </pic:blipFill>
                  <pic:spPr>
                    <a:xfrm>
                      <a:off x="0" y="0"/>
                      <a:ext cx="1819910" cy="1439545"/>
                    </a:xfrm>
                    <a:prstGeom prst="rect">
                      <a:avLst/>
                    </a:prstGeom>
                    <a:noFill/>
                    <a:ln>
                      <a:noFill/>
                    </a:ln>
                  </pic:spPr>
                </pic:pic>
              </a:graphicData>
            </a:graphic>
          </wp:inline>
        </w:drawing>
      </w:r>
      <w:r>
        <w:rPr>
          <w:rFonts w:hint="eastAsia" w:ascii="宋体" w:hAnsi="宋体" w:cs="宋体"/>
          <w:sz w:val="36"/>
          <w:szCs w:val="36"/>
        </w:rPr>
        <w:t xml:space="preserve">         </w:t>
      </w:r>
    </w:p>
    <w:p w14:paraId="5AF9FF41">
      <w:pPr>
        <w:pStyle w:val="6"/>
        <w:ind w:firstLine="440"/>
      </w:pPr>
    </w:p>
    <w:p w14:paraId="1984D2A0">
      <w:pPr>
        <w:adjustRightInd w:val="0"/>
        <w:snapToGrid w:val="0"/>
        <w:spacing w:beforeLines="20" w:afterLines="20"/>
        <w:rPr>
          <w:rFonts w:ascii="宋体" w:hAnsi="宋体" w:cs="宋体"/>
          <w:sz w:val="24"/>
          <w:szCs w:val="24"/>
        </w:rPr>
      </w:pPr>
    </w:p>
    <w:p w14:paraId="4588693A">
      <w:pPr>
        <w:pStyle w:val="6"/>
        <w:ind w:firstLine="500"/>
        <w:rPr>
          <w:rFonts w:ascii="宋体" w:hAnsi="宋体" w:cs="宋体"/>
          <w:sz w:val="24"/>
          <w:szCs w:val="24"/>
        </w:rPr>
      </w:pPr>
    </w:p>
    <w:p w14:paraId="4D551947">
      <w:pPr>
        <w:adjustRightInd w:val="0"/>
        <w:snapToGrid w:val="0"/>
        <w:spacing w:beforeLines="20" w:afterLines="20"/>
        <w:rPr>
          <w:rFonts w:ascii="宋体" w:hAnsi="宋体" w:cs="宋体"/>
          <w:sz w:val="24"/>
          <w:szCs w:val="24"/>
        </w:rPr>
      </w:pPr>
    </w:p>
    <w:p w14:paraId="196DCAD2">
      <w:pPr>
        <w:adjustRightInd w:val="0"/>
        <w:snapToGrid w:val="0"/>
        <w:spacing w:beforeLines="20" w:afterLines="20"/>
        <w:ind w:firstLine="1160" w:firstLineChars="400"/>
        <w:outlineLvl w:val="0"/>
        <w:rPr>
          <w:rFonts w:ascii="宋体" w:hAnsi="宋体" w:cs="宋体"/>
          <w:b/>
          <w:sz w:val="28"/>
          <w:szCs w:val="28"/>
        </w:rPr>
      </w:pPr>
      <w:bookmarkStart w:id="8" w:name="_Toc31337"/>
      <w:bookmarkStart w:id="9" w:name="_Toc30596"/>
      <w:bookmarkStart w:id="10" w:name="_Toc29499"/>
      <w:bookmarkStart w:id="11" w:name="_Toc881"/>
      <w:r>
        <w:rPr>
          <w:rFonts w:hint="eastAsia" w:ascii="宋体" w:hAnsi="宋体" w:cs="宋体"/>
          <w:b/>
          <w:sz w:val="28"/>
          <w:szCs w:val="28"/>
        </w:rPr>
        <w:t>采   购   人：</w:t>
      </w:r>
      <w:r>
        <w:rPr>
          <w:rFonts w:hint="eastAsia" w:ascii="宋体" w:hAnsi="宋体" w:cs="宋体"/>
          <w:b/>
          <w:sz w:val="28"/>
          <w:szCs w:val="28"/>
          <w:u w:val="single"/>
        </w:rPr>
        <w:t xml:space="preserve"> 宝鸡市凤翔区城关镇人民政府 </w:t>
      </w:r>
      <w:r>
        <w:rPr>
          <w:rFonts w:hint="eastAsia" w:ascii="宋体" w:hAnsi="宋体" w:cs="宋体"/>
          <w:b/>
          <w:sz w:val="28"/>
          <w:szCs w:val="28"/>
        </w:rPr>
        <w:t>（公章）</w:t>
      </w:r>
      <w:bookmarkEnd w:id="8"/>
      <w:bookmarkEnd w:id="9"/>
      <w:bookmarkEnd w:id="10"/>
      <w:bookmarkEnd w:id="11"/>
    </w:p>
    <w:p w14:paraId="1CB422E0">
      <w:pPr>
        <w:adjustRightInd w:val="0"/>
        <w:snapToGrid w:val="0"/>
        <w:spacing w:beforeLines="20" w:afterLines="20" w:line="540" w:lineRule="exact"/>
        <w:ind w:left="1119" w:leftChars="256" w:hanging="556" w:hangingChars="192"/>
        <w:rPr>
          <w:rFonts w:ascii="宋体" w:hAnsi="宋体" w:cs="宋体"/>
          <w:bCs/>
          <w:sz w:val="28"/>
          <w:szCs w:val="28"/>
        </w:rPr>
      </w:pPr>
    </w:p>
    <w:p w14:paraId="4533188E">
      <w:pPr>
        <w:adjustRightInd w:val="0"/>
        <w:snapToGrid w:val="0"/>
        <w:spacing w:beforeLines="20" w:afterLines="20" w:line="540" w:lineRule="exact"/>
        <w:ind w:left="1119" w:leftChars="256" w:hanging="556" w:hangingChars="192"/>
        <w:rPr>
          <w:rFonts w:ascii="宋体" w:hAnsi="宋体" w:cs="宋体"/>
          <w:bCs/>
          <w:sz w:val="28"/>
          <w:szCs w:val="28"/>
        </w:rPr>
      </w:pPr>
    </w:p>
    <w:p w14:paraId="0590B210">
      <w:pPr>
        <w:adjustRightInd w:val="0"/>
        <w:snapToGrid w:val="0"/>
        <w:spacing w:beforeLines="20" w:afterLines="20" w:line="540" w:lineRule="exact"/>
        <w:ind w:firstLine="1160" w:firstLineChars="400"/>
        <w:rPr>
          <w:rFonts w:ascii="宋体" w:hAnsi="宋体" w:cs="宋体"/>
          <w:b/>
          <w:sz w:val="28"/>
          <w:szCs w:val="28"/>
        </w:rPr>
      </w:pPr>
      <w:r>
        <w:rPr>
          <w:rFonts w:hint="eastAsia" w:ascii="宋体" w:hAnsi="宋体" w:cs="宋体"/>
          <w:b/>
          <w:sz w:val="28"/>
          <w:szCs w:val="28"/>
        </w:rPr>
        <w:t>采购代理机构：</w:t>
      </w:r>
      <w:r>
        <w:rPr>
          <w:rFonts w:hint="eastAsia" w:ascii="宋体" w:hAnsi="宋体" w:cs="宋体"/>
          <w:b/>
          <w:sz w:val="28"/>
          <w:szCs w:val="28"/>
          <w:u w:val="single"/>
        </w:rPr>
        <w:t xml:space="preserve"> 陕西华信项目管理有限公司 </w:t>
      </w:r>
      <w:r>
        <w:rPr>
          <w:rFonts w:hint="eastAsia" w:ascii="宋体" w:hAnsi="宋体" w:cs="宋体"/>
          <w:b/>
          <w:sz w:val="28"/>
          <w:szCs w:val="28"/>
        </w:rPr>
        <w:t>（公章）</w:t>
      </w:r>
    </w:p>
    <w:p w14:paraId="2A2AD2D6">
      <w:pPr>
        <w:adjustRightInd w:val="0"/>
        <w:snapToGrid w:val="0"/>
        <w:spacing w:beforeLines="20" w:afterLines="20"/>
        <w:jc w:val="center"/>
        <w:rPr>
          <w:rFonts w:ascii="宋体" w:hAnsi="宋体" w:cs="宋体"/>
          <w:b/>
          <w:sz w:val="24"/>
          <w:szCs w:val="24"/>
        </w:rPr>
      </w:pPr>
    </w:p>
    <w:p w14:paraId="45E01309">
      <w:pPr>
        <w:pStyle w:val="6"/>
        <w:ind w:firstLine="440"/>
      </w:pPr>
    </w:p>
    <w:p w14:paraId="55606E73">
      <w:pPr>
        <w:adjustRightInd w:val="0"/>
        <w:snapToGrid w:val="0"/>
        <w:spacing w:beforeLines="20" w:afterLines="20" w:line="540" w:lineRule="exact"/>
        <w:jc w:val="center"/>
        <w:rPr>
          <w:rFonts w:ascii="宋体" w:hAnsi="宋体" w:cs="宋体"/>
          <w:kern w:val="0"/>
          <w:sz w:val="28"/>
          <w:szCs w:val="28"/>
        </w:rPr>
        <w:sectPr>
          <w:footerReference r:id="rId4" w:type="first"/>
          <w:headerReference r:id="rId3" w:type="default"/>
          <w:pgSz w:w="11906" w:h="16838"/>
          <w:pgMar w:top="1440" w:right="1417" w:bottom="1361" w:left="1417" w:header="992" w:footer="1134" w:gutter="0"/>
          <w:pgNumType w:start="1"/>
          <w:cols w:space="0" w:num="1"/>
          <w:docGrid w:type="linesAndChars" w:linePitch="401" w:charSpace="2048"/>
        </w:sectPr>
      </w:pPr>
      <w:r>
        <w:rPr>
          <w:rFonts w:hint="eastAsia" w:ascii="宋体" w:hAnsi="宋体" w:cs="宋体"/>
          <w:b/>
          <w:sz w:val="28"/>
          <w:szCs w:val="28"/>
        </w:rPr>
        <w:t>二〇二五年</w:t>
      </w:r>
      <w:r>
        <w:rPr>
          <w:rFonts w:hint="eastAsia" w:ascii="宋体" w:hAnsi="宋体" w:cs="宋体"/>
          <w:b/>
          <w:sz w:val="28"/>
          <w:szCs w:val="28"/>
          <w:lang w:eastAsia="zh-CN"/>
        </w:rPr>
        <w:t>十</w:t>
      </w:r>
      <w:r>
        <w:rPr>
          <w:rFonts w:hint="eastAsia" w:ascii="宋体" w:hAnsi="宋体" w:cs="宋体"/>
          <w:b/>
          <w:sz w:val="28"/>
          <w:szCs w:val="28"/>
        </w:rPr>
        <w:t>月</w:t>
      </w:r>
    </w:p>
    <w:sdt>
      <w:sdtPr>
        <w:rPr>
          <w:rFonts w:ascii="宋体" w:hAnsi="宋体"/>
          <w:b/>
          <w:bCs/>
          <w:sz w:val="32"/>
          <w:szCs w:val="36"/>
        </w:rPr>
        <w:id w:val="147463502"/>
        <w:docPartObj>
          <w:docPartGallery w:val="Table of Contents"/>
          <w:docPartUnique/>
        </w:docPartObj>
      </w:sdtPr>
      <w:sdtEndPr>
        <w:rPr>
          <w:rFonts w:hint="eastAsia" w:ascii="宋体" w:hAnsi="宋体" w:cs="宋体"/>
          <w:b/>
          <w:bCs/>
          <w:sz w:val="21"/>
          <w:szCs w:val="36"/>
        </w:rPr>
      </w:sdtEndPr>
      <w:sdtContent>
        <w:p w14:paraId="04CCD0DC">
          <w:pPr>
            <w:jc w:val="center"/>
            <w:rPr>
              <w:b/>
              <w:bCs/>
              <w:sz w:val="32"/>
              <w:szCs w:val="36"/>
            </w:rPr>
          </w:pPr>
          <w:bookmarkStart w:id="12" w:name="_Toc648"/>
          <w:r>
            <w:rPr>
              <w:rFonts w:ascii="宋体" w:hAnsi="宋体"/>
              <w:b/>
              <w:bCs/>
              <w:sz w:val="32"/>
              <w:szCs w:val="36"/>
            </w:rPr>
            <w:t>目</w:t>
          </w:r>
          <w:r>
            <w:rPr>
              <w:rFonts w:hint="eastAsia" w:ascii="宋体" w:hAnsi="宋体"/>
              <w:b/>
              <w:bCs/>
              <w:sz w:val="32"/>
              <w:szCs w:val="36"/>
            </w:rPr>
            <w:t xml:space="preserve">   </w:t>
          </w:r>
          <w:r>
            <w:rPr>
              <w:rFonts w:ascii="宋体" w:hAnsi="宋体"/>
              <w:b/>
              <w:bCs/>
              <w:sz w:val="32"/>
              <w:szCs w:val="36"/>
            </w:rPr>
            <w:t>录</w:t>
          </w:r>
        </w:p>
        <w:p w14:paraId="5516005E">
          <w:pPr>
            <w:pStyle w:val="34"/>
            <w:tabs>
              <w:tab w:val="right" w:leader="dot" w:pos="8618"/>
            </w:tabs>
            <w:spacing w:line="360" w:lineRule="auto"/>
            <w:rPr>
              <w:b/>
              <w:bCs/>
              <w:sz w:val="24"/>
              <w:szCs w:val="24"/>
            </w:rPr>
          </w:pPr>
          <w:r>
            <w:rPr>
              <w:rFonts w:hint="eastAsia" w:ascii="宋体" w:hAnsi="宋体" w:cs="宋体"/>
              <w:b/>
              <w:sz w:val="36"/>
              <w:szCs w:val="36"/>
            </w:rPr>
            <w:fldChar w:fldCharType="begin"/>
          </w:r>
          <w:r>
            <w:rPr>
              <w:rFonts w:hint="eastAsia" w:ascii="宋体" w:hAnsi="宋体" w:cs="宋体"/>
              <w:b/>
              <w:sz w:val="36"/>
              <w:szCs w:val="36"/>
            </w:rPr>
            <w:instrText xml:space="preserve">TOC \o "1-1" \h \u </w:instrText>
          </w:r>
          <w:r>
            <w:rPr>
              <w:rFonts w:hint="eastAsia" w:ascii="宋体" w:hAnsi="宋体" w:cs="宋体"/>
              <w:b/>
              <w:sz w:val="36"/>
              <w:szCs w:val="36"/>
            </w:rPr>
            <w:fldChar w:fldCharType="separate"/>
          </w:r>
        </w:p>
        <w:p w14:paraId="345D2B58">
          <w:pPr>
            <w:pStyle w:val="34"/>
            <w:tabs>
              <w:tab w:val="right" w:leader="dot" w:pos="8618"/>
            </w:tabs>
            <w:spacing w:line="720" w:lineRule="auto"/>
            <w:rPr>
              <w:rFonts w:ascii="宋体" w:hAnsi="宋体" w:eastAsia="宋体" w:cs="宋体"/>
              <w:sz w:val="28"/>
              <w:szCs w:val="28"/>
            </w:rPr>
          </w:pPr>
          <w:r>
            <w:fldChar w:fldCharType="begin"/>
          </w:r>
          <w:r>
            <w:instrText xml:space="preserve"> HYPERLINK \l "_Toc23255" </w:instrText>
          </w:r>
          <w:r>
            <w:fldChar w:fldCharType="separate"/>
          </w:r>
          <w:r>
            <w:rPr>
              <w:rFonts w:hint="eastAsia" w:ascii="宋体" w:hAnsi="宋体" w:eastAsia="宋体" w:cs="宋体"/>
              <w:sz w:val="28"/>
              <w:szCs w:val="52"/>
            </w:rPr>
            <w:t>第一部分 竞争性磋商公告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_Toc23255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D7956B7">
          <w:pPr>
            <w:pStyle w:val="34"/>
            <w:tabs>
              <w:tab w:val="right" w:leader="dot" w:pos="8618"/>
            </w:tabs>
            <w:spacing w:line="720" w:lineRule="auto"/>
            <w:rPr>
              <w:rFonts w:ascii="宋体" w:hAnsi="宋体" w:eastAsia="宋体" w:cs="宋体"/>
              <w:sz w:val="28"/>
              <w:szCs w:val="28"/>
            </w:rPr>
          </w:pPr>
          <w:r>
            <w:fldChar w:fldCharType="begin"/>
          </w:r>
          <w:r>
            <w:instrText xml:space="preserve"> HYPERLINK \l "_Toc5696" </w:instrText>
          </w:r>
          <w:r>
            <w:fldChar w:fldCharType="separate"/>
          </w:r>
          <w:r>
            <w:rPr>
              <w:rFonts w:hint="eastAsia" w:ascii="宋体" w:hAnsi="宋体" w:eastAsia="宋体" w:cs="宋体"/>
              <w:sz w:val="28"/>
              <w:szCs w:val="52"/>
            </w:rPr>
            <w:t>第二部分 供应商须知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_Toc5696 \h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3EE5659">
          <w:pPr>
            <w:pStyle w:val="34"/>
            <w:tabs>
              <w:tab w:val="right" w:leader="dot" w:pos="8618"/>
            </w:tabs>
            <w:spacing w:line="720" w:lineRule="auto"/>
            <w:rPr>
              <w:rFonts w:ascii="宋体" w:hAnsi="宋体" w:eastAsia="宋体" w:cs="宋体"/>
              <w:sz w:val="28"/>
              <w:szCs w:val="28"/>
            </w:rPr>
          </w:pPr>
          <w:r>
            <w:fldChar w:fldCharType="begin"/>
          </w:r>
          <w:r>
            <w:instrText xml:space="preserve"> HYPERLINK \l "_Toc26608" </w:instrText>
          </w:r>
          <w:r>
            <w:fldChar w:fldCharType="separate"/>
          </w:r>
          <w:r>
            <w:rPr>
              <w:rFonts w:hint="eastAsia" w:ascii="宋体" w:hAnsi="宋体" w:eastAsia="宋体" w:cs="宋体"/>
              <w:sz w:val="28"/>
              <w:szCs w:val="52"/>
            </w:rPr>
            <w:t>第三部分 采购内容及要求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_Toc26608 \h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F8A9FDC">
          <w:pPr>
            <w:pStyle w:val="34"/>
            <w:tabs>
              <w:tab w:val="right" w:leader="dot" w:pos="8618"/>
            </w:tabs>
            <w:spacing w:line="720" w:lineRule="auto"/>
            <w:rPr>
              <w:rFonts w:ascii="宋体" w:hAnsi="宋体" w:eastAsia="宋体" w:cs="宋体"/>
              <w:sz w:val="28"/>
              <w:szCs w:val="28"/>
            </w:rPr>
          </w:pPr>
          <w:r>
            <w:fldChar w:fldCharType="begin"/>
          </w:r>
          <w:r>
            <w:instrText xml:space="preserve"> HYPERLINK \l "_Toc1212" </w:instrText>
          </w:r>
          <w:r>
            <w:fldChar w:fldCharType="separate"/>
          </w:r>
          <w:r>
            <w:rPr>
              <w:rFonts w:hint="eastAsia" w:ascii="宋体" w:hAnsi="宋体" w:eastAsia="宋体" w:cs="宋体"/>
              <w:sz w:val="28"/>
              <w:szCs w:val="52"/>
            </w:rPr>
            <w:t>第四部分 合同条款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_Toc1212 \h </w:instrText>
          </w:r>
          <w:r>
            <w:rPr>
              <w:rFonts w:hint="eastAsia" w:ascii="宋体" w:hAnsi="宋体" w:eastAsia="宋体" w:cs="宋体"/>
              <w:sz w:val="28"/>
              <w:szCs w:val="28"/>
            </w:rPr>
            <w:fldChar w:fldCharType="separate"/>
          </w:r>
          <w:r>
            <w:rPr>
              <w:rFonts w:hint="eastAsia" w:ascii="宋体" w:hAnsi="宋体" w:eastAsia="宋体" w:cs="宋体"/>
              <w:sz w:val="28"/>
              <w:szCs w:val="28"/>
            </w:rPr>
            <w:t>51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15DFB99">
          <w:pPr>
            <w:pStyle w:val="34"/>
            <w:tabs>
              <w:tab w:val="right" w:leader="dot" w:pos="8618"/>
            </w:tabs>
            <w:spacing w:line="720" w:lineRule="auto"/>
            <w:rPr>
              <w:rFonts w:ascii="宋体" w:hAnsi="宋体" w:eastAsia="宋体" w:cs="宋体"/>
              <w:sz w:val="21"/>
              <w:szCs w:val="21"/>
            </w:rPr>
          </w:pPr>
          <w:r>
            <w:fldChar w:fldCharType="begin"/>
          </w:r>
          <w:r>
            <w:instrText xml:space="preserve"> HYPERLINK \l "_Toc4761" </w:instrText>
          </w:r>
          <w:r>
            <w:fldChar w:fldCharType="separate"/>
          </w:r>
          <w:r>
            <w:rPr>
              <w:rFonts w:hint="eastAsia" w:ascii="宋体" w:hAnsi="宋体" w:eastAsia="宋体" w:cs="宋体"/>
              <w:sz w:val="28"/>
              <w:szCs w:val="52"/>
            </w:rPr>
            <w:t>第五部分 竞争性磋商响应文件格式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_Toc4761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85F55D7">
          <w:pPr>
            <w:adjustRightInd w:val="0"/>
            <w:snapToGrid w:val="0"/>
            <w:spacing w:line="360" w:lineRule="auto"/>
            <w:jc w:val="center"/>
            <w:rPr>
              <w:rFonts w:ascii="宋体" w:hAnsi="宋体" w:cs="宋体"/>
              <w:szCs w:val="36"/>
            </w:rPr>
          </w:pPr>
          <w:r>
            <w:rPr>
              <w:rFonts w:hint="eastAsia" w:ascii="宋体" w:hAnsi="宋体" w:cs="宋体"/>
              <w:szCs w:val="36"/>
            </w:rPr>
            <w:fldChar w:fldCharType="end"/>
          </w:r>
        </w:p>
      </w:sdtContent>
    </w:sdt>
    <w:p w14:paraId="7AADA6E3">
      <w:pPr>
        <w:pStyle w:val="25"/>
        <w:sectPr>
          <w:headerReference r:id="rId5" w:type="default"/>
          <w:footerReference r:id="rId6" w:type="default"/>
          <w:pgSz w:w="11906" w:h="16838"/>
          <w:pgMar w:top="1440" w:right="1587" w:bottom="1361" w:left="1701" w:header="1134" w:footer="1134" w:gutter="0"/>
          <w:pgNumType w:start="1"/>
          <w:cols w:space="0" w:num="1"/>
          <w:docGrid w:type="linesAndChars" w:linePitch="401" w:charSpace="2048"/>
        </w:sectPr>
      </w:pPr>
    </w:p>
    <w:p w14:paraId="5073D406">
      <w:pPr>
        <w:adjustRightInd w:val="0"/>
        <w:snapToGrid w:val="0"/>
        <w:spacing w:line="360" w:lineRule="auto"/>
        <w:jc w:val="center"/>
        <w:outlineLvl w:val="0"/>
        <w:rPr>
          <w:rFonts w:ascii="宋体" w:hAnsi="宋体" w:cs="宋体"/>
          <w:kern w:val="0"/>
          <w:sz w:val="22"/>
        </w:rPr>
      </w:pPr>
      <w:bookmarkStart w:id="13" w:name="_Toc23255"/>
      <w:r>
        <w:rPr>
          <w:rFonts w:hint="eastAsia" w:ascii="宋体" w:hAnsi="宋体" w:cs="宋体"/>
          <w:b/>
          <w:sz w:val="36"/>
          <w:szCs w:val="36"/>
        </w:rPr>
        <w:t xml:space="preserve">第一部分 </w:t>
      </w:r>
      <w:bookmarkEnd w:id="12"/>
      <w:bookmarkEnd w:id="13"/>
      <w:bookmarkStart w:id="14" w:name="_Toc8331"/>
      <w:bookmarkStart w:id="15" w:name="_Toc5980"/>
      <w:bookmarkStart w:id="16" w:name="_Toc10899"/>
      <w:bookmarkStart w:id="17" w:name="_Toc581"/>
      <w:r>
        <w:rPr>
          <w:rFonts w:hint="eastAsia" w:ascii="宋体" w:hAnsi="宋体" w:cs="宋体"/>
          <w:b/>
          <w:sz w:val="36"/>
          <w:szCs w:val="36"/>
        </w:rPr>
        <w:t>竞争性磋商公告</w:t>
      </w:r>
    </w:p>
    <w:p w14:paraId="427E36F0">
      <w:pPr>
        <w:keepNext w:val="0"/>
        <w:keepLines w:val="0"/>
        <w:pageBreakBefore w:val="0"/>
        <w:widowControl/>
        <w:kinsoku/>
        <w:overflowPunct/>
        <w:topLinePunct w:val="0"/>
        <w:autoSpaceDE/>
        <w:autoSpaceDN/>
        <w:bidi w:val="0"/>
        <w:adjustRightInd/>
        <w:snapToGrid/>
        <w:spacing w:line="500" w:lineRule="exact"/>
        <w:ind w:firstLine="500" w:firstLineChars="200"/>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lang w:eastAsia="zh-CN"/>
        </w:rPr>
        <w:t>2025年城关镇高王寺村人居环境整治项目</w:t>
      </w:r>
      <w:r>
        <w:rPr>
          <w:rFonts w:hint="eastAsia" w:asciiTheme="minorEastAsia" w:hAnsiTheme="minorEastAsia" w:eastAsiaTheme="minorEastAsia" w:cstheme="minorEastAsia"/>
          <w:b/>
          <w:bCs/>
          <w:color w:val="auto"/>
          <w:sz w:val="24"/>
          <w:szCs w:val="24"/>
        </w:rPr>
        <w:t>潜在的供应商应在宝鸡市渭滨区创业路6号获取采购文件，并于</w:t>
      </w:r>
      <w:r>
        <w:rPr>
          <w:rFonts w:hint="eastAsia" w:asciiTheme="minorEastAsia" w:hAnsiTheme="minorEastAsia" w:eastAsiaTheme="minorEastAsia" w:cstheme="minorEastAsia"/>
          <w:b/>
          <w:bCs/>
          <w:color w:val="auto"/>
          <w:sz w:val="24"/>
          <w:szCs w:val="24"/>
          <w:lang w:eastAsia="zh-CN"/>
        </w:rPr>
        <w:t>202</w:t>
      </w:r>
      <w:r>
        <w:rPr>
          <w:rFonts w:hint="eastAsia" w:asciiTheme="minorEastAsia" w:hAnsiTheme="minorEastAsia" w:eastAsiaTheme="minorEastAsia" w:cstheme="minorEastAsia"/>
          <w:b/>
          <w:bCs/>
          <w:color w:val="auto"/>
          <w:sz w:val="24"/>
          <w:szCs w:val="24"/>
          <w:lang w:val="en-US" w:eastAsia="zh-CN"/>
        </w:rPr>
        <w:t>5</w:t>
      </w:r>
      <w:r>
        <w:rPr>
          <w:rFonts w:hint="eastAsia" w:asciiTheme="minorEastAsia" w:hAnsiTheme="minorEastAsia" w:eastAsiaTheme="minorEastAsia" w:cstheme="minorEastAsia"/>
          <w:b/>
          <w:bCs/>
          <w:color w:val="auto"/>
          <w:sz w:val="24"/>
          <w:szCs w:val="24"/>
          <w:lang w:eastAsia="zh-CN"/>
        </w:rPr>
        <w:t>年</w:t>
      </w:r>
      <w:r>
        <w:rPr>
          <w:rFonts w:hint="eastAsia" w:asciiTheme="minorEastAsia" w:hAnsiTheme="minorEastAsia" w:eastAsiaTheme="minorEastAsia" w:cstheme="minorEastAsia"/>
          <w:b/>
          <w:bCs/>
          <w:color w:val="auto"/>
          <w:sz w:val="24"/>
          <w:szCs w:val="24"/>
          <w:lang w:val="en-US" w:eastAsia="zh-CN"/>
        </w:rPr>
        <w:t>10</w:t>
      </w:r>
      <w:r>
        <w:rPr>
          <w:rFonts w:hint="eastAsia" w:asciiTheme="minorEastAsia" w:hAnsiTheme="minorEastAsia" w:eastAsiaTheme="minorEastAsia" w:cstheme="minorEastAsia"/>
          <w:b/>
          <w:bCs/>
          <w:color w:val="auto"/>
          <w:sz w:val="24"/>
          <w:szCs w:val="24"/>
          <w:lang w:eastAsia="zh-CN"/>
        </w:rPr>
        <w:t>月</w:t>
      </w:r>
      <w:r>
        <w:rPr>
          <w:rFonts w:hint="eastAsia" w:asciiTheme="minorEastAsia" w:hAnsiTheme="minorEastAsia" w:eastAsiaTheme="minorEastAsia" w:cstheme="minorEastAsia"/>
          <w:b/>
          <w:bCs/>
          <w:color w:val="auto"/>
          <w:sz w:val="24"/>
          <w:szCs w:val="24"/>
          <w:lang w:val="en-US" w:eastAsia="zh-CN"/>
        </w:rPr>
        <w:t>27</w:t>
      </w:r>
      <w:r>
        <w:rPr>
          <w:rFonts w:hint="eastAsia" w:asciiTheme="minorEastAsia" w:hAnsiTheme="minorEastAsia" w:eastAsiaTheme="minorEastAsia" w:cstheme="minorEastAsia"/>
          <w:b/>
          <w:bCs/>
          <w:color w:val="auto"/>
          <w:sz w:val="24"/>
          <w:szCs w:val="24"/>
          <w:lang w:eastAsia="zh-CN"/>
        </w:rPr>
        <w:t>日</w:t>
      </w:r>
      <w:r>
        <w:rPr>
          <w:rFonts w:hint="eastAsia" w:asciiTheme="minorEastAsia" w:hAnsiTheme="minorEastAsia" w:eastAsiaTheme="minorEastAsia" w:cstheme="minorEastAsia"/>
          <w:b/>
          <w:bCs/>
          <w:color w:val="auto"/>
          <w:sz w:val="24"/>
          <w:szCs w:val="24"/>
          <w:lang w:val="en-US" w:eastAsia="zh-CN"/>
        </w:rPr>
        <w:t>09</w:t>
      </w:r>
      <w:r>
        <w:rPr>
          <w:rFonts w:hint="eastAsia" w:asciiTheme="minorEastAsia" w:hAnsiTheme="minorEastAsia" w:eastAsiaTheme="minorEastAsia" w:cstheme="minorEastAsia"/>
          <w:b/>
          <w:bCs/>
          <w:color w:val="auto"/>
          <w:sz w:val="24"/>
          <w:szCs w:val="24"/>
        </w:rPr>
        <w:t>时</w:t>
      </w:r>
      <w:r>
        <w:rPr>
          <w:rFonts w:hint="eastAsia" w:asciiTheme="minorEastAsia" w:hAnsiTheme="minorEastAsia" w:eastAsiaTheme="minorEastAsia" w:cstheme="minorEastAsia"/>
          <w:b/>
          <w:bCs/>
          <w:color w:val="auto"/>
          <w:sz w:val="24"/>
          <w:szCs w:val="24"/>
          <w:lang w:val="en-US" w:eastAsia="zh-CN"/>
        </w:rPr>
        <w:t>30</w:t>
      </w:r>
      <w:r>
        <w:rPr>
          <w:rFonts w:hint="eastAsia" w:asciiTheme="minorEastAsia" w:hAnsiTheme="minorEastAsia" w:eastAsiaTheme="minorEastAsia" w:cstheme="minorEastAsia"/>
          <w:b/>
          <w:bCs/>
          <w:color w:val="auto"/>
          <w:sz w:val="24"/>
          <w:szCs w:val="24"/>
        </w:rPr>
        <w:t>分</w:t>
      </w:r>
      <w:r>
        <w:rPr>
          <w:rFonts w:hint="eastAsia" w:asciiTheme="minorEastAsia" w:hAnsiTheme="minorEastAsia" w:eastAsiaTheme="minorEastAsia" w:cstheme="minorEastAsia"/>
          <w:b/>
          <w:bCs/>
          <w:color w:val="auto"/>
          <w:sz w:val="24"/>
          <w:szCs w:val="24"/>
          <w:lang w:eastAsia="zh-CN"/>
        </w:rPr>
        <w:t>（北京时间）前提</w:t>
      </w:r>
      <w:r>
        <w:rPr>
          <w:rFonts w:hint="eastAsia" w:asciiTheme="minorEastAsia" w:hAnsiTheme="minorEastAsia" w:eastAsiaTheme="minorEastAsia" w:cstheme="minorEastAsia"/>
          <w:b/>
          <w:bCs/>
          <w:color w:val="auto"/>
          <w:sz w:val="24"/>
          <w:szCs w:val="24"/>
        </w:rPr>
        <w:t>交响应文件。</w:t>
      </w:r>
    </w:p>
    <w:p w14:paraId="7BB582E2">
      <w:pPr>
        <w:keepNext w:val="0"/>
        <w:keepLines w:val="0"/>
        <w:pageBreakBefore w:val="0"/>
        <w:widowControl/>
        <w:kinsoku/>
        <w:overflowPunct/>
        <w:topLinePunct w:val="0"/>
        <w:autoSpaceDE/>
        <w:autoSpaceDN/>
        <w:bidi w:val="0"/>
        <w:adjustRightInd/>
        <w:snapToGrid/>
        <w:spacing w:line="500" w:lineRule="exact"/>
        <w:ind w:firstLine="500" w:firstLineChars="200"/>
        <w:jc w:val="left"/>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一、项目基本情况：</w:t>
      </w:r>
    </w:p>
    <w:p w14:paraId="5254EEB6">
      <w:pPr>
        <w:keepNext w:val="0"/>
        <w:keepLines w:val="0"/>
        <w:pageBreakBefore w:val="0"/>
        <w:widowControl/>
        <w:kinsoku/>
        <w:overflowPunct/>
        <w:topLinePunct w:val="0"/>
        <w:autoSpaceDE/>
        <w:autoSpaceDN/>
        <w:bidi w:val="0"/>
        <w:adjustRightInd/>
        <w:snapToGrid/>
        <w:spacing w:line="500" w:lineRule="exact"/>
        <w:ind w:firstLine="500" w:firstLineChars="200"/>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项目编号：</w:t>
      </w:r>
      <w:r>
        <w:rPr>
          <w:rFonts w:hint="eastAsia" w:asciiTheme="minorEastAsia" w:hAnsiTheme="minorEastAsia" w:eastAsiaTheme="minorEastAsia" w:cstheme="minorEastAsia"/>
          <w:color w:val="auto"/>
          <w:sz w:val="24"/>
          <w:szCs w:val="24"/>
          <w:lang w:eastAsia="zh-CN"/>
        </w:rPr>
        <w:t>SXHXBJ-2025-10-002</w:t>
      </w:r>
    </w:p>
    <w:p w14:paraId="33DC91A9">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500" w:lineRule="exact"/>
        <w:ind w:firstLine="500" w:firstLineChars="200"/>
        <w:jc w:val="both"/>
        <w:textAlignment w:val="auto"/>
        <w:rPr>
          <w:rFonts w:hint="eastAsia" w:asciiTheme="minorEastAsia" w:hAnsiTheme="minorEastAsia" w:eastAsiaTheme="minorEastAsia" w:cstheme="minorEastAsia"/>
          <w:color w:val="auto"/>
          <w:szCs w:val="24"/>
          <w:lang w:eastAsia="zh-CN"/>
        </w:rPr>
      </w:pPr>
      <w:r>
        <w:rPr>
          <w:rFonts w:hint="eastAsia" w:asciiTheme="minorEastAsia" w:hAnsiTheme="minorEastAsia" w:eastAsiaTheme="minorEastAsia" w:cstheme="minorEastAsia"/>
          <w:color w:val="auto"/>
          <w:szCs w:val="24"/>
        </w:rPr>
        <w:t>项目名称：</w:t>
      </w:r>
      <w:r>
        <w:rPr>
          <w:rFonts w:hint="eastAsia" w:asciiTheme="minorEastAsia" w:hAnsiTheme="minorEastAsia" w:eastAsiaTheme="minorEastAsia" w:cstheme="minorEastAsia"/>
          <w:color w:val="auto"/>
          <w:szCs w:val="24"/>
          <w:lang w:eastAsia="zh-CN"/>
        </w:rPr>
        <w:t>2025年城关镇高王寺村人居环境整治项目</w:t>
      </w:r>
    </w:p>
    <w:p w14:paraId="10E342D7">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500" w:lineRule="exact"/>
        <w:ind w:firstLine="500" w:firstLineChars="200"/>
        <w:jc w:val="both"/>
        <w:textAlignment w:val="auto"/>
        <w:rPr>
          <w:rFonts w:ascii="宋体" w:hAnsi="宋体" w:cs="宋体"/>
          <w:color w:val="auto"/>
          <w:szCs w:val="24"/>
        </w:rPr>
      </w:pPr>
      <w:r>
        <w:rPr>
          <w:rFonts w:hint="eastAsia" w:ascii="宋体" w:hAnsi="宋体" w:cs="宋体"/>
          <w:color w:val="auto"/>
          <w:szCs w:val="24"/>
          <w:shd w:val="clear" w:color="auto" w:fill="FFFFFF"/>
        </w:rPr>
        <w:t>采购方式：竞争性磋商</w:t>
      </w:r>
    </w:p>
    <w:p w14:paraId="2EB0BC04">
      <w:pPr>
        <w:pStyle w:val="24"/>
        <w:keepNext w:val="0"/>
        <w:keepLines w:val="0"/>
        <w:pageBreakBefore w:val="0"/>
        <w:widowControl/>
        <w:kinsoku/>
        <w:wordWrap w:val="0"/>
        <w:overflowPunct/>
        <w:topLinePunct w:val="0"/>
        <w:autoSpaceDE/>
        <w:autoSpaceDN/>
        <w:bidi w:val="0"/>
        <w:adjustRightInd/>
        <w:snapToGrid/>
        <w:spacing w:before="0" w:beforeAutospacing="0" w:after="0" w:afterAutospacing="0" w:line="500" w:lineRule="exact"/>
        <w:ind w:firstLine="500" w:firstLineChars="200"/>
        <w:jc w:val="both"/>
        <w:textAlignment w:val="auto"/>
        <w:rPr>
          <w:rFonts w:ascii="宋体" w:hAnsi="宋体" w:cs="宋体"/>
          <w:color w:val="auto"/>
          <w:szCs w:val="24"/>
        </w:rPr>
      </w:pPr>
      <w:r>
        <w:rPr>
          <w:rFonts w:hint="eastAsia" w:ascii="宋体" w:hAnsi="宋体" w:cs="宋体"/>
          <w:color w:val="auto"/>
          <w:szCs w:val="24"/>
          <w:shd w:val="clear" w:color="auto" w:fill="FFFFFF"/>
        </w:rPr>
        <w:t>预算金额：</w:t>
      </w:r>
      <w:r>
        <w:rPr>
          <w:rFonts w:hint="eastAsia" w:ascii="宋体" w:hAnsi="宋体" w:cs="宋体"/>
          <w:color w:val="auto"/>
          <w:szCs w:val="24"/>
          <w:shd w:val="clear" w:color="auto" w:fill="FFFFFF"/>
          <w:lang w:val="en-US" w:eastAsia="zh-CN"/>
        </w:rPr>
        <w:t>195000.00</w:t>
      </w:r>
      <w:r>
        <w:rPr>
          <w:rFonts w:hint="eastAsia" w:ascii="宋体" w:hAnsi="宋体" w:cs="宋体"/>
          <w:color w:val="auto"/>
          <w:szCs w:val="24"/>
          <w:shd w:val="clear" w:color="auto" w:fill="FFFFFF"/>
        </w:rPr>
        <w:t>元</w:t>
      </w:r>
    </w:p>
    <w:p w14:paraId="131C76EA">
      <w:pPr>
        <w:keepNext w:val="0"/>
        <w:keepLines w:val="0"/>
        <w:pageBreakBefore w:val="0"/>
        <w:widowControl/>
        <w:kinsoku/>
        <w:overflowPunct/>
        <w:topLinePunct w:val="0"/>
        <w:autoSpaceDE/>
        <w:autoSpaceDN/>
        <w:bidi w:val="0"/>
        <w:adjustRightInd/>
        <w:snapToGrid/>
        <w:spacing w:line="500" w:lineRule="exact"/>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采购需求：</w:t>
      </w:r>
    </w:p>
    <w:p w14:paraId="4245F548">
      <w:pPr>
        <w:keepNext w:val="0"/>
        <w:keepLines w:val="0"/>
        <w:pageBreakBefore w:val="0"/>
        <w:widowControl/>
        <w:kinsoku/>
        <w:overflowPunct/>
        <w:topLinePunct w:val="0"/>
        <w:autoSpaceDE/>
        <w:autoSpaceDN/>
        <w:bidi w:val="0"/>
        <w:adjustRightInd/>
        <w:snapToGrid/>
        <w:spacing w:line="500" w:lineRule="exact"/>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合同包1(</w:t>
      </w:r>
      <w:r>
        <w:rPr>
          <w:rFonts w:hint="eastAsia" w:asciiTheme="minorEastAsia" w:hAnsiTheme="minorEastAsia" w:eastAsiaTheme="minorEastAsia" w:cstheme="minorEastAsia"/>
          <w:color w:val="auto"/>
          <w:sz w:val="24"/>
          <w:szCs w:val="24"/>
          <w:lang w:eastAsia="zh-CN"/>
        </w:rPr>
        <w:t>2025年城关镇高王寺村人居环境整治项目</w:t>
      </w:r>
      <w:r>
        <w:rPr>
          <w:rFonts w:hint="eastAsia" w:asciiTheme="minorEastAsia" w:hAnsiTheme="minorEastAsia" w:eastAsiaTheme="minorEastAsia" w:cstheme="minorEastAsia"/>
          <w:color w:val="auto"/>
          <w:sz w:val="24"/>
          <w:szCs w:val="24"/>
        </w:rPr>
        <w:t>）</w:t>
      </w:r>
    </w:p>
    <w:p w14:paraId="49549D8B">
      <w:pPr>
        <w:keepNext w:val="0"/>
        <w:keepLines w:val="0"/>
        <w:pageBreakBefore w:val="0"/>
        <w:widowControl/>
        <w:kinsoku/>
        <w:overflowPunct/>
        <w:topLinePunct w:val="0"/>
        <w:autoSpaceDE/>
        <w:autoSpaceDN/>
        <w:bidi w:val="0"/>
        <w:adjustRightInd/>
        <w:snapToGrid/>
        <w:spacing w:line="500" w:lineRule="exact"/>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合同包预算金额</w:t>
      </w:r>
      <w:r>
        <w:rPr>
          <w:rFonts w:hint="eastAsia" w:asciiTheme="minorEastAsia" w:hAnsiTheme="minorEastAsia" w:eastAsiaTheme="minorEastAsia" w:cstheme="minorEastAsia"/>
          <w:color w:val="auto"/>
          <w:sz w:val="24"/>
          <w:szCs w:val="24"/>
          <w:lang w:val="en-US" w:eastAsia="zh-CN"/>
        </w:rPr>
        <w:t>195000.00</w:t>
      </w:r>
      <w:r>
        <w:rPr>
          <w:rFonts w:hint="eastAsia" w:asciiTheme="minorEastAsia" w:hAnsiTheme="minorEastAsia" w:eastAsiaTheme="minorEastAsia" w:cstheme="minorEastAsia"/>
          <w:color w:val="auto"/>
          <w:sz w:val="24"/>
          <w:szCs w:val="24"/>
        </w:rPr>
        <w:t>元</w:t>
      </w:r>
    </w:p>
    <w:p w14:paraId="7461AC6C">
      <w:pPr>
        <w:keepNext w:val="0"/>
        <w:keepLines w:val="0"/>
        <w:pageBreakBefore w:val="0"/>
        <w:widowControl/>
        <w:kinsoku/>
        <w:overflowPunct/>
        <w:topLinePunct w:val="0"/>
        <w:autoSpaceDE/>
        <w:autoSpaceDN/>
        <w:bidi w:val="0"/>
        <w:adjustRightInd/>
        <w:snapToGrid/>
        <w:spacing w:line="500" w:lineRule="exact"/>
        <w:ind w:firstLine="500" w:firstLineChars="200"/>
        <w:jc w:val="left"/>
        <w:textAlignment w:val="auto"/>
        <w:rPr>
          <w:rFonts w:ascii="宋体" w:hAnsi="宋体" w:cs="宋体"/>
          <w:color w:val="auto"/>
          <w:kern w:val="0"/>
          <w:sz w:val="24"/>
          <w:szCs w:val="24"/>
          <w:shd w:val="clear" w:color="auto" w:fill="FFFFFF"/>
        </w:rPr>
      </w:pPr>
      <w:r>
        <w:rPr>
          <w:rFonts w:hint="eastAsia" w:asciiTheme="minorEastAsia" w:hAnsiTheme="minorEastAsia" w:eastAsiaTheme="minorEastAsia" w:cstheme="minorEastAsia"/>
          <w:color w:val="auto"/>
          <w:sz w:val="24"/>
          <w:szCs w:val="24"/>
        </w:rPr>
        <w:t>合同包最高限价195000.00元</w:t>
      </w:r>
    </w:p>
    <w:tbl>
      <w:tblPr>
        <w:tblStyle w:val="29"/>
        <w:tblW w:w="4997"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1006"/>
        <w:gridCol w:w="1609"/>
        <w:gridCol w:w="1649"/>
        <w:gridCol w:w="1033"/>
        <w:gridCol w:w="1901"/>
        <w:gridCol w:w="1655"/>
      </w:tblGrid>
      <w:tr w14:paraId="05A46A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75" w:hRule="atLeast"/>
          <w:tblHeader/>
          <w:jc w:val="center"/>
        </w:trPr>
        <w:tc>
          <w:tcPr>
            <w:tcW w:w="56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0CEC9E2">
            <w:pPr>
              <w:widowControl/>
              <w:wordWrap w:val="0"/>
              <w:spacing w:line="240" w:lineRule="atLeast"/>
              <w:jc w:val="center"/>
              <w:rPr>
                <w:rFonts w:hint="eastAsia" w:ascii="宋体" w:hAnsi="宋体" w:eastAsia="宋体" w:cs="宋体"/>
                <w:b/>
                <w:bCs/>
                <w:color w:val="auto"/>
                <w:szCs w:val="21"/>
                <w:lang w:eastAsia="zh-CN"/>
              </w:rPr>
            </w:pPr>
            <w:r>
              <w:rPr>
                <w:rFonts w:hint="eastAsia" w:ascii="宋体" w:hAnsi="宋体" w:cs="宋体"/>
                <w:b/>
                <w:bCs/>
                <w:color w:val="auto"/>
                <w:kern w:val="0"/>
                <w:szCs w:val="21"/>
              </w:rPr>
              <w:t>品目</w:t>
            </w:r>
            <w:r>
              <w:rPr>
                <w:rFonts w:hint="eastAsia" w:ascii="宋体" w:hAnsi="宋体" w:cs="宋体"/>
                <w:b/>
                <w:bCs/>
                <w:color w:val="auto"/>
                <w:kern w:val="0"/>
                <w:szCs w:val="21"/>
                <w:lang w:eastAsia="zh-CN"/>
              </w:rPr>
              <w:t>号</w:t>
            </w:r>
          </w:p>
        </w:tc>
        <w:tc>
          <w:tcPr>
            <w:tcW w:w="90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AA8AAFD">
            <w:pPr>
              <w:widowControl/>
              <w:wordWrap w:val="0"/>
              <w:spacing w:line="240" w:lineRule="atLeast"/>
              <w:jc w:val="center"/>
              <w:rPr>
                <w:rFonts w:ascii="宋体" w:hAnsi="宋体" w:cs="宋体"/>
                <w:b/>
                <w:bCs/>
                <w:color w:val="auto"/>
                <w:szCs w:val="21"/>
              </w:rPr>
            </w:pPr>
            <w:r>
              <w:rPr>
                <w:rFonts w:hint="eastAsia" w:ascii="宋体" w:hAnsi="宋体" w:cs="宋体"/>
                <w:b/>
                <w:bCs/>
                <w:color w:val="auto"/>
                <w:kern w:val="0"/>
                <w:szCs w:val="21"/>
              </w:rPr>
              <w:t>品目名称</w:t>
            </w:r>
          </w:p>
        </w:tc>
        <w:tc>
          <w:tcPr>
            <w:tcW w:w="93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903E828">
            <w:pPr>
              <w:widowControl/>
              <w:wordWrap w:val="0"/>
              <w:spacing w:line="240" w:lineRule="atLeast"/>
              <w:jc w:val="center"/>
              <w:rPr>
                <w:rFonts w:hint="eastAsia" w:ascii="宋体" w:hAnsi="宋体" w:eastAsia="宋体" w:cs="宋体"/>
                <w:b/>
                <w:bCs/>
                <w:color w:val="auto"/>
                <w:szCs w:val="21"/>
                <w:lang w:eastAsia="zh-CN"/>
              </w:rPr>
            </w:pPr>
            <w:r>
              <w:rPr>
                <w:rFonts w:hint="eastAsia" w:ascii="宋体" w:hAnsi="宋体" w:cs="宋体"/>
                <w:b/>
                <w:bCs/>
                <w:color w:val="auto"/>
                <w:kern w:val="0"/>
                <w:szCs w:val="21"/>
                <w:lang w:eastAsia="zh-CN"/>
              </w:rPr>
              <w:t>采购标的</w:t>
            </w:r>
          </w:p>
        </w:tc>
        <w:tc>
          <w:tcPr>
            <w:tcW w:w="58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0ADFD13">
            <w:pPr>
              <w:widowControl/>
              <w:wordWrap w:val="0"/>
              <w:spacing w:line="240" w:lineRule="atLeast"/>
              <w:jc w:val="center"/>
              <w:rPr>
                <w:rFonts w:ascii="宋体" w:hAnsi="宋体" w:cs="宋体"/>
                <w:b/>
                <w:bCs/>
                <w:color w:val="auto"/>
                <w:kern w:val="0"/>
                <w:szCs w:val="21"/>
              </w:rPr>
            </w:pPr>
            <w:r>
              <w:rPr>
                <w:rFonts w:hint="eastAsia" w:ascii="宋体" w:hAnsi="宋体" w:cs="宋体"/>
                <w:b/>
                <w:bCs/>
                <w:color w:val="auto"/>
                <w:kern w:val="0"/>
                <w:szCs w:val="21"/>
              </w:rPr>
              <w:t>数量</w:t>
            </w:r>
          </w:p>
          <w:p w14:paraId="7BFAED96">
            <w:pPr>
              <w:widowControl/>
              <w:wordWrap w:val="0"/>
              <w:spacing w:line="240" w:lineRule="atLeast"/>
              <w:jc w:val="center"/>
              <w:rPr>
                <w:rFonts w:ascii="宋体" w:hAnsi="宋体" w:cs="宋体"/>
                <w:b/>
                <w:bCs/>
                <w:color w:val="auto"/>
                <w:szCs w:val="21"/>
              </w:rPr>
            </w:pPr>
            <w:r>
              <w:rPr>
                <w:rFonts w:hint="eastAsia" w:ascii="宋体" w:hAnsi="宋体" w:cs="宋体"/>
                <w:b/>
                <w:bCs/>
                <w:color w:val="auto"/>
                <w:kern w:val="0"/>
                <w:szCs w:val="21"/>
              </w:rPr>
              <w:t>（单位）</w:t>
            </w:r>
          </w:p>
        </w:tc>
        <w:tc>
          <w:tcPr>
            <w:tcW w:w="107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DEA39D8">
            <w:pPr>
              <w:widowControl/>
              <w:wordWrap w:val="0"/>
              <w:spacing w:line="240" w:lineRule="atLeast"/>
              <w:jc w:val="center"/>
              <w:rPr>
                <w:rFonts w:hint="eastAsia" w:ascii="宋体" w:hAnsi="宋体" w:cs="宋体"/>
                <w:b/>
                <w:bCs/>
                <w:color w:val="auto"/>
                <w:kern w:val="0"/>
                <w:szCs w:val="21"/>
                <w:lang w:eastAsia="zh-CN"/>
              </w:rPr>
            </w:pPr>
            <w:r>
              <w:rPr>
                <w:rFonts w:hint="eastAsia" w:ascii="宋体" w:hAnsi="宋体" w:cs="宋体"/>
                <w:b/>
                <w:bCs/>
                <w:color w:val="auto"/>
                <w:kern w:val="0"/>
                <w:szCs w:val="21"/>
                <w:lang w:eastAsia="zh-CN"/>
              </w:rPr>
              <w:t>技术规格、参数及要求</w:t>
            </w:r>
          </w:p>
        </w:tc>
        <w:tc>
          <w:tcPr>
            <w:tcW w:w="93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9AD8FFD">
            <w:pPr>
              <w:widowControl/>
              <w:wordWrap w:val="0"/>
              <w:spacing w:line="240" w:lineRule="atLeast"/>
              <w:jc w:val="center"/>
              <w:rPr>
                <w:rFonts w:ascii="宋体" w:hAnsi="宋体" w:cs="宋体"/>
                <w:b/>
                <w:bCs/>
                <w:color w:val="auto"/>
                <w:szCs w:val="21"/>
              </w:rPr>
            </w:pPr>
            <w:r>
              <w:rPr>
                <w:rFonts w:hint="eastAsia" w:ascii="宋体" w:hAnsi="宋体" w:cs="宋体"/>
                <w:b/>
                <w:bCs/>
                <w:color w:val="auto"/>
                <w:kern w:val="0"/>
                <w:szCs w:val="21"/>
                <w:lang w:eastAsia="zh-CN"/>
              </w:rPr>
              <w:t>品目预算</w:t>
            </w:r>
            <w:r>
              <w:rPr>
                <w:rFonts w:hint="eastAsia" w:ascii="宋体" w:hAnsi="宋体" w:cs="宋体"/>
                <w:b/>
                <w:bCs/>
                <w:color w:val="auto"/>
                <w:kern w:val="0"/>
                <w:szCs w:val="21"/>
              </w:rPr>
              <w:t>（元）</w:t>
            </w:r>
          </w:p>
        </w:tc>
      </w:tr>
      <w:tr w14:paraId="15531C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85" w:hRule="atLeast"/>
          <w:jc w:val="center"/>
        </w:trPr>
        <w:tc>
          <w:tcPr>
            <w:tcW w:w="56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7411D1A9">
            <w:pPr>
              <w:widowControl/>
              <w:spacing w:line="240" w:lineRule="atLeast"/>
              <w:jc w:val="center"/>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1-1</w:t>
            </w:r>
          </w:p>
        </w:tc>
        <w:tc>
          <w:tcPr>
            <w:tcW w:w="908"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2A0C4A0">
            <w:pPr>
              <w:widowControl/>
              <w:spacing w:line="240" w:lineRule="atLeas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其他市政公用设施施工</w:t>
            </w:r>
          </w:p>
        </w:tc>
        <w:tc>
          <w:tcPr>
            <w:tcW w:w="931"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74C82F1">
            <w:pPr>
              <w:widowControl/>
              <w:spacing w:line="240" w:lineRule="atLeast"/>
              <w:jc w:val="center"/>
              <w:rPr>
                <w:rFonts w:hint="eastAsia" w:asciiTheme="minorEastAsia" w:hAnsiTheme="minorEastAsia" w:eastAsiaTheme="minorEastAsia" w:cstheme="minorEastAsia"/>
                <w:color w:val="auto"/>
                <w:szCs w:val="21"/>
                <w:lang w:eastAsia="zh-CN"/>
              </w:rPr>
            </w:pPr>
            <w:r>
              <w:rPr>
                <w:rFonts w:hint="eastAsia" w:asciiTheme="minorEastAsia" w:hAnsiTheme="minorEastAsia" w:eastAsiaTheme="minorEastAsia" w:cstheme="minorEastAsia"/>
                <w:color w:val="auto"/>
                <w:szCs w:val="21"/>
                <w:lang w:eastAsia="zh-CN"/>
              </w:rPr>
              <w:t>高王寺村人居环境整治</w:t>
            </w:r>
          </w:p>
        </w:tc>
        <w:tc>
          <w:tcPr>
            <w:tcW w:w="58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F7C7B11">
            <w:pPr>
              <w:widowControl/>
              <w:spacing w:line="240" w:lineRule="atLeast"/>
              <w:jc w:val="cente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1（项）</w:t>
            </w:r>
          </w:p>
        </w:tc>
        <w:tc>
          <w:tcPr>
            <w:tcW w:w="1073"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A10068F">
            <w:pPr>
              <w:widowControl/>
              <w:spacing w:line="240" w:lineRule="atLeast"/>
              <w:jc w:val="center"/>
              <w:rPr>
                <w:rFonts w:hint="eastAsia" w:ascii="宋体" w:hAnsi="宋体" w:cs="宋体" w:eastAsiaTheme="minorEastAsia"/>
                <w:color w:val="auto"/>
                <w:kern w:val="0"/>
                <w:szCs w:val="21"/>
                <w:shd w:val="clear" w:color="auto" w:fill="FFFFFF"/>
                <w:lang w:val="en-US" w:eastAsia="zh-CN"/>
              </w:rPr>
            </w:pPr>
            <w:r>
              <w:rPr>
                <w:rFonts w:hint="eastAsia" w:ascii="宋体" w:hAnsi="宋体" w:cs="宋体" w:eastAsiaTheme="minorEastAsia"/>
                <w:color w:val="auto"/>
                <w:kern w:val="0"/>
                <w:szCs w:val="21"/>
                <w:shd w:val="clear" w:color="auto" w:fill="FFFFFF"/>
                <w:lang w:val="en-US" w:eastAsia="zh-CN"/>
              </w:rPr>
              <w:t>详见采购文件</w:t>
            </w:r>
          </w:p>
        </w:tc>
        <w:tc>
          <w:tcPr>
            <w:tcW w:w="934" w:type="pct"/>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2A42875">
            <w:pPr>
              <w:widowControl/>
              <w:spacing w:line="240" w:lineRule="atLeast"/>
              <w:jc w:val="center"/>
              <w:rPr>
                <w:rFonts w:hint="default" w:asciiTheme="minorEastAsia" w:hAnsiTheme="minorEastAsia" w:eastAsiaTheme="minorEastAsia" w:cstheme="minorEastAsia"/>
                <w:color w:val="auto"/>
                <w:szCs w:val="21"/>
                <w:lang w:val="en-US" w:eastAsia="zh-CN"/>
              </w:rPr>
            </w:pPr>
            <w:r>
              <w:rPr>
                <w:rFonts w:hint="eastAsia" w:ascii="宋体" w:hAnsi="宋体" w:cs="宋体"/>
                <w:color w:val="auto"/>
                <w:szCs w:val="24"/>
                <w:shd w:val="clear" w:color="auto" w:fill="FFFFFF"/>
                <w:lang w:val="en-US" w:eastAsia="zh-CN"/>
              </w:rPr>
              <w:t>195000.00</w:t>
            </w:r>
          </w:p>
        </w:tc>
      </w:tr>
    </w:tbl>
    <w:p w14:paraId="479ED57E">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asciiTheme="minorEastAsia" w:hAnsiTheme="minorEastAsia" w:eastAsiaTheme="minorEastAsia" w:cstheme="minorEastAsia"/>
          <w:color w:val="auto"/>
          <w:sz w:val="24"/>
          <w:szCs w:val="24"/>
        </w:rPr>
        <w:t>本合同包</w:t>
      </w:r>
      <w:r>
        <w:rPr>
          <w:rFonts w:hint="eastAsia" w:asciiTheme="minorEastAsia" w:hAnsiTheme="minorEastAsia" w:eastAsiaTheme="minorEastAsia" w:cstheme="minorEastAsia"/>
          <w:color w:val="auto"/>
          <w:sz w:val="24"/>
          <w:szCs w:val="24"/>
        </w:rPr>
        <w:t>不接受联合体投标</w:t>
      </w:r>
    </w:p>
    <w:p w14:paraId="70068DA9">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合同履行期限：</w:t>
      </w:r>
      <w:r>
        <w:rPr>
          <w:rFonts w:hint="eastAsia" w:asciiTheme="minorEastAsia" w:hAnsiTheme="minorEastAsia" w:eastAsiaTheme="minorEastAsia" w:cstheme="minorEastAsia"/>
          <w:color w:val="auto"/>
          <w:sz w:val="24"/>
          <w:szCs w:val="24"/>
          <w:lang w:val="en-US" w:eastAsia="zh-CN"/>
        </w:rPr>
        <w:t>详见采购文件</w:t>
      </w:r>
    </w:p>
    <w:p w14:paraId="6D2AB069">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二、申请人的资格要求</w:t>
      </w:r>
    </w:p>
    <w:p w14:paraId="54EE7752">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满足《中华人民共和国政府采购法》第二十二条规定</w:t>
      </w:r>
    </w:p>
    <w:p w14:paraId="774B1269">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落实政府采购政策需满足的资格要求：</w:t>
      </w:r>
    </w:p>
    <w:p w14:paraId="4EC7B725">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合同包1(</w:t>
      </w:r>
      <w:r>
        <w:rPr>
          <w:rFonts w:hint="eastAsia" w:asciiTheme="minorEastAsia" w:hAnsiTheme="minorEastAsia" w:eastAsiaTheme="minorEastAsia" w:cstheme="minorEastAsia"/>
          <w:color w:val="auto"/>
          <w:kern w:val="0"/>
          <w:sz w:val="24"/>
          <w:szCs w:val="24"/>
          <w:lang w:eastAsia="zh-CN"/>
        </w:rPr>
        <w:t>2025年城关镇高王寺村人居环境整治项目</w:t>
      </w:r>
      <w:r>
        <w:rPr>
          <w:rFonts w:hint="eastAsia" w:asciiTheme="minorEastAsia" w:hAnsiTheme="minorEastAsia" w:eastAsiaTheme="minorEastAsia" w:cstheme="minorEastAsia"/>
          <w:color w:val="auto"/>
          <w:kern w:val="0"/>
          <w:sz w:val="24"/>
          <w:szCs w:val="24"/>
        </w:rPr>
        <w:t>)落实政府采购政策需满足的资格要求如下：</w:t>
      </w:r>
    </w:p>
    <w:p w14:paraId="48D84F30">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00" w:firstLineChars="200"/>
        <w:jc w:val="left"/>
        <w:textAlignment w:val="auto"/>
        <w:outlineLvl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1）《关于政府采购支持监狱企业发展有关问题的通知》（财库〔2014〕68号）、《关于促进残疾人就业政府采购政策的通知》（财库〔2017〕141号）、《政府采购促进中小企业发展管理办法》（财库〔2020〕46号）、《关于进一步加大政府采购支持中小企业力度的通知》（财库〔2022〕19号）；</w:t>
      </w:r>
    </w:p>
    <w:p w14:paraId="68FBC69A">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00" w:firstLineChars="200"/>
        <w:jc w:val="left"/>
        <w:textAlignment w:val="auto"/>
        <w:outlineLvl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2）《关于建立政府强制采购节能产品制度的通知》（国办发〔2007〕51号）、《关于调整优化节能产品、环境标志产品政府采购执行机制的通知》（财库〔2019〕9号）、《关于印发环境标志产品政府采购品目清单的通知》（财库〔2019〕18号）、《关于印发节能产品政府采购品目清单的通知》（财库〔2019〕19号）；</w:t>
      </w:r>
    </w:p>
    <w:p w14:paraId="5DD4BD84">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00" w:firstLineChars="200"/>
        <w:jc w:val="left"/>
        <w:textAlignment w:val="auto"/>
        <w:outlineLvl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14:paraId="0E1BE106">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500" w:firstLineChars="200"/>
        <w:jc w:val="left"/>
        <w:textAlignment w:val="auto"/>
        <w:outlineLvl w:val="9"/>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（4）陕西省财政厅关于印发《陕西省中小企业政府采购信用融资办法》（陕财办采〔2018〕23 号）、《陕西省财政厅关于加快推进我省中小企业政府采购信用融资工作的通知》（陕财办采〔2020〕15 号）、《陕西省财政厅关于落实政府采购支持中小企业政策有关事项的通知》（陕财办采〔2022〕10号）；</w:t>
      </w:r>
    </w:p>
    <w:p w14:paraId="0950C930">
      <w:pPr>
        <w:keepNext w:val="0"/>
        <w:keepLines w:val="0"/>
        <w:pageBreakBefore w:val="0"/>
        <w:widowControl/>
        <w:kinsoku/>
        <w:wordWrap/>
        <w:overflowPunct/>
        <w:topLinePunct w:val="0"/>
        <w:bidi w:val="0"/>
        <w:spacing w:line="360" w:lineRule="auto"/>
        <w:ind w:firstLine="500" w:firstLineChars="200"/>
        <w:jc w:val="lef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（5） 《关于政府采购优先购买福利性企业产品和服务的意见》（陕民发〔2015〕1号）。</w:t>
      </w:r>
    </w:p>
    <w:p w14:paraId="27DAC31F">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3</w:t>
      </w:r>
      <w:r>
        <w:rPr>
          <w:rFonts w:hint="eastAsia" w:asciiTheme="minorEastAsia" w:hAnsiTheme="minorEastAsia" w:eastAsiaTheme="minorEastAsia" w:cstheme="minorEastAsia"/>
          <w:color w:val="auto"/>
          <w:kern w:val="0"/>
          <w:sz w:val="24"/>
          <w:szCs w:val="24"/>
          <w:lang w:val="en-US" w:eastAsia="zh-CN"/>
        </w:rPr>
        <w:t>.</w:t>
      </w:r>
      <w:r>
        <w:rPr>
          <w:rFonts w:hint="eastAsia" w:asciiTheme="minorEastAsia" w:hAnsiTheme="minorEastAsia" w:eastAsiaTheme="minorEastAsia" w:cstheme="minorEastAsia"/>
          <w:color w:val="auto"/>
          <w:kern w:val="0"/>
          <w:sz w:val="24"/>
          <w:szCs w:val="24"/>
        </w:rPr>
        <w:t>本项目的特定资格要求：</w:t>
      </w:r>
    </w:p>
    <w:p w14:paraId="19EDB583">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合同包1(</w:t>
      </w:r>
      <w:r>
        <w:rPr>
          <w:rFonts w:hint="eastAsia" w:asciiTheme="minorEastAsia" w:hAnsiTheme="minorEastAsia" w:eastAsiaTheme="minorEastAsia" w:cstheme="minorEastAsia"/>
          <w:color w:val="auto"/>
          <w:kern w:val="0"/>
          <w:sz w:val="24"/>
          <w:szCs w:val="24"/>
          <w:lang w:eastAsia="zh-CN"/>
        </w:rPr>
        <w:t>2025年城关镇高王寺村人居环境整治项目</w:t>
      </w:r>
      <w:r>
        <w:rPr>
          <w:rFonts w:hint="eastAsia" w:asciiTheme="minorEastAsia" w:hAnsiTheme="minorEastAsia" w:eastAsiaTheme="minorEastAsia" w:cstheme="minorEastAsia"/>
          <w:color w:val="auto"/>
          <w:kern w:val="0"/>
          <w:sz w:val="24"/>
          <w:szCs w:val="24"/>
        </w:rPr>
        <w:t>)特定资格要求如下：</w:t>
      </w:r>
    </w:p>
    <w:p w14:paraId="242FDEEE">
      <w:pPr>
        <w:keepNext w:val="0"/>
        <w:keepLines w:val="0"/>
        <w:pageBreakBefore w:val="0"/>
        <w:widowControl/>
        <w:kinsoku/>
        <w:wordWrap/>
        <w:overflowPunct/>
        <w:topLinePunct w:val="0"/>
        <w:bidi w:val="0"/>
        <w:adjustRightInd w:val="0"/>
        <w:snapToGrid w:val="0"/>
        <w:spacing w:line="360" w:lineRule="auto"/>
        <w:ind w:firstLine="500" w:firstLineChars="200"/>
        <w:jc w:val="left"/>
        <w:textAlignment w:val="auto"/>
        <w:rPr>
          <w:rFonts w:ascii="宋体" w:hAnsi="宋体" w:cs="宋体"/>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1</w:t>
      </w:r>
      <w:r>
        <w:rPr>
          <w:rFonts w:hint="eastAsia" w:ascii="宋体" w:hAnsi="宋体" w:cs="宋体"/>
          <w:kern w:val="0"/>
          <w:sz w:val="24"/>
          <w:szCs w:val="24"/>
          <w:lang w:eastAsia="zh-CN"/>
        </w:rPr>
        <w:t>）</w:t>
      </w:r>
      <w:r>
        <w:rPr>
          <w:rFonts w:hint="eastAsia" w:ascii="宋体" w:hAnsi="宋体" w:cs="宋体"/>
          <w:kern w:val="0"/>
          <w:sz w:val="24"/>
          <w:szCs w:val="24"/>
        </w:rPr>
        <w:t>供应商须为合法注册的法人、其他组织或者自然人；提供统一社会信用代码的营业执照（或事业法人证、自然人身份证）等证明文件；</w:t>
      </w:r>
    </w:p>
    <w:p w14:paraId="56AF1DE3">
      <w:pPr>
        <w:keepNext w:val="0"/>
        <w:keepLines w:val="0"/>
        <w:pageBreakBefore w:val="0"/>
        <w:widowControl/>
        <w:kinsoku/>
        <w:wordWrap/>
        <w:overflowPunct/>
        <w:topLinePunct w:val="0"/>
        <w:bidi w:val="0"/>
        <w:adjustRightInd w:val="0"/>
        <w:snapToGrid w:val="0"/>
        <w:spacing w:line="360" w:lineRule="auto"/>
        <w:ind w:firstLine="500" w:firstLineChars="200"/>
        <w:jc w:val="left"/>
        <w:textAlignment w:val="auto"/>
        <w:rPr>
          <w:rFonts w:ascii="宋体" w:hAnsi="宋体" w:cs="宋体"/>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2</w:t>
      </w:r>
      <w:r>
        <w:rPr>
          <w:rFonts w:hint="eastAsia" w:ascii="宋体" w:hAnsi="宋体" w:cs="宋体"/>
          <w:kern w:val="0"/>
          <w:sz w:val="24"/>
          <w:szCs w:val="24"/>
          <w:lang w:eastAsia="zh-CN"/>
        </w:rPr>
        <w:t>）</w:t>
      </w:r>
      <w:r>
        <w:rPr>
          <w:rFonts w:hint="eastAsia" w:ascii="宋体" w:hAnsi="宋体" w:cs="宋体"/>
          <w:kern w:val="0"/>
          <w:sz w:val="24"/>
          <w:szCs w:val="24"/>
        </w:rPr>
        <w:t>提供法人授权委托书（附法定代表人和被授权人身份证复印件）及被授权人身份证原件，如若法定代表人直接参加磋商时需提供法定代表人身份证明（附法定代表人身份证复印件）和法定代表人身份证原件；</w:t>
      </w:r>
    </w:p>
    <w:p w14:paraId="563E7B80">
      <w:pPr>
        <w:keepNext w:val="0"/>
        <w:keepLines w:val="0"/>
        <w:pageBreakBefore w:val="0"/>
        <w:widowControl/>
        <w:kinsoku/>
        <w:wordWrap/>
        <w:overflowPunct/>
        <w:topLinePunct w:val="0"/>
        <w:bidi w:val="0"/>
        <w:adjustRightInd w:val="0"/>
        <w:snapToGrid w:val="0"/>
        <w:spacing w:line="360" w:lineRule="auto"/>
        <w:ind w:firstLine="500" w:firstLineChars="200"/>
        <w:jc w:val="left"/>
        <w:textAlignment w:val="auto"/>
        <w:rPr>
          <w:rFonts w:ascii="宋体" w:hAnsi="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3</w:t>
      </w:r>
      <w:r>
        <w:rPr>
          <w:rFonts w:hint="eastAsia" w:ascii="宋体" w:hAnsi="宋体" w:cs="宋体"/>
          <w:kern w:val="0"/>
          <w:sz w:val="24"/>
          <w:szCs w:val="24"/>
          <w:lang w:eastAsia="zh-CN"/>
        </w:rPr>
        <w:t>）</w:t>
      </w:r>
      <w:r>
        <w:rPr>
          <w:rFonts w:hint="eastAsia" w:ascii="宋体" w:hAnsi="宋体" w:cs="宋体"/>
          <w:kern w:val="0"/>
          <w:sz w:val="24"/>
          <w:szCs w:val="24"/>
        </w:rPr>
        <w:t>供应商须具备市政公用工程施工总承包叁级(含叁级)以上资质，并具有建设行政主管部门颁发的安全生产许可证；</w:t>
      </w:r>
    </w:p>
    <w:p w14:paraId="1C09DE81">
      <w:pPr>
        <w:keepNext w:val="0"/>
        <w:keepLines w:val="0"/>
        <w:pageBreakBefore w:val="0"/>
        <w:widowControl/>
        <w:kinsoku/>
        <w:wordWrap/>
        <w:overflowPunct/>
        <w:topLinePunct w:val="0"/>
        <w:bidi w:val="0"/>
        <w:adjustRightInd w:val="0"/>
        <w:snapToGrid w:val="0"/>
        <w:spacing w:line="360" w:lineRule="auto"/>
        <w:ind w:firstLine="500" w:firstLineChars="200"/>
        <w:jc w:val="left"/>
        <w:textAlignment w:val="auto"/>
        <w:rPr>
          <w:rFonts w:ascii="宋体" w:hAnsi="宋体" w:cs="宋体"/>
          <w:kern w:val="0"/>
          <w:sz w:val="24"/>
          <w:szCs w:val="24"/>
        </w:rPr>
      </w:pPr>
      <w:r>
        <w:rPr>
          <w:rFonts w:hint="eastAsia" w:ascii="宋体" w:hAnsi="宋体" w:cs="宋体"/>
          <w:kern w:val="0"/>
          <w:sz w:val="24"/>
          <w:szCs w:val="24"/>
          <w:lang w:eastAsia="zh-CN"/>
        </w:rPr>
        <w:t>（</w:t>
      </w:r>
      <w:r>
        <w:rPr>
          <w:rFonts w:hint="eastAsia" w:ascii="宋体" w:hAnsi="宋体" w:cs="宋体"/>
          <w:kern w:val="0"/>
          <w:sz w:val="24"/>
          <w:szCs w:val="24"/>
          <w:lang w:val="en-US" w:eastAsia="zh-CN"/>
        </w:rPr>
        <w:t>4</w:t>
      </w:r>
      <w:r>
        <w:rPr>
          <w:rFonts w:hint="eastAsia" w:ascii="宋体" w:hAnsi="宋体" w:cs="宋体"/>
          <w:kern w:val="0"/>
          <w:sz w:val="24"/>
          <w:szCs w:val="24"/>
          <w:lang w:eastAsia="zh-CN"/>
        </w:rPr>
        <w:t>）</w:t>
      </w:r>
      <w:r>
        <w:rPr>
          <w:rFonts w:hint="eastAsia" w:ascii="宋体" w:hAnsi="宋体" w:cs="宋体"/>
          <w:kern w:val="0"/>
          <w:sz w:val="24"/>
          <w:szCs w:val="24"/>
        </w:rPr>
        <w:t>供应商拟派项目经理须为本企业注册的市政公用工程专业二级</w:t>
      </w:r>
      <w:r>
        <w:rPr>
          <w:rFonts w:hint="eastAsia" w:ascii="宋体" w:hAnsi="宋体" w:cs="宋体"/>
          <w:kern w:val="0"/>
          <w:sz w:val="24"/>
          <w:szCs w:val="24"/>
          <w:lang w:eastAsia="zh-CN"/>
        </w:rPr>
        <w:t>（含二级）</w:t>
      </w:r>
      <w:r>
        <w:rPr>
          <w:rFonts w:hint="eastAsia" w:ascii="宋体" w:hAnsi="宋体" w:cs="宋体"/>
          <w:kern w:val="0"/>
          <w:sz w:val="24"/>
          <w:szCs w:val="24"/>
        </w:rPr>
        <w:t>及以上注册建造师资格，具有合格有效的《安全生产考核合格证》（B证），提供在本单位注册且未担任其他在建项目声明；</w:t>
      </w:r>
    </w:p>
    <w:p w14:paraId="00E97D01">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（5）供应商</w:t>
      </w:r>
      <w:r>
        <w:rPr>
          <w:rFonts w:hint="eastAsia" w:ascii="宋体" w:hAnsi="宋体" w:cs="宋体"/>
          <w:kern w:val="0"/>
          <w:sz w:val="24"/>
          <w:szCs w:val="24"/>
          <w:highlight w:val="none"/>
          <w:lang w:eastAsia="zh-CN"/>
        </w:rPr>
        <w:t xml:space="preserve">财务状况报告：提供2024年度经审计的财务报告（至少包括资产负债表和利润表，成立时间至提交响应文件截止时间不足一年的可提供成立后任意时段的资产负债表）（报告须真实有效并符合《关于加强审计报告查验工作的通知》（财会[2023]15号）文件的要求，报告须赋二维码），或其开标前三个月内基本存款账户开户银行出具的资信证明及基本存款账户开户许可证或基本存款账户信息，（以上两种形式的资料提供任何一种即可）； </w:t>
      </w:r>
    </w:p>
    <w:p w14:paraId="61449CF8">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 xml:space="preserve">（6）供应商税收缴纳证明：提供磋商截止时间前六个月内，任意一个月已缴纳的纳税证明或完税证明，依法免税的供应商应提供相关证明材料； </w:t>
      </w:r>
    </w:p>
    <w:p w14:paraId="74E2B2B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7）供应商社会保障资金缴纳证明：提供磋商截止时间前六个月内，任意一个月已缴存的社会保障资金缴存单据或社保机构开具的社会保险参保缴费情况证明；依法不需要缴纳社会保障资金的供应商应提供相关文件证明；</w:t>
      </w:r>
    </w:p>
    <w:p w14:paraId="59F2D5D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 xml:space="preserve">（8）参加政府采购活动前三年内，在经营活动中没有重大违法记录的书面声明； </w:t>
      </w:r>
    </w:p>
    <w:p w14:paraId="79D90DD2">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（9）具有履行合同所必须的设备和专业技术能力的说明及承诺；</w:t>
      </w:r>
    </w:p>
    <w:p w14:paraId="39ABFBD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10）供应商须在“信用中国”网站（www.creditchina.gov.cn）未被列入失信被执行人和重大税收违法失信主体中、未在“中国政府采购网”（www.ccgp.gov.cn）政府采购严重违法失信行为记录名单中被财政部门禁止参加政府采购活动的供应商；</w:t>
      </w:r>
    </w:p>
    <w:p w14:paraId="5E841BF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（11）单位负责人为同一人或者存在控股、管理关系的不同单位，不得参加同一合同项下的政府采购活动；（提供承诺书及国家企业信用信息公示系统网页查询截图（体现股东及出资详细信息）并加盖公章）；</w:t>
      </w:r>
    </w:p>
    <w:p w14:paraId="528B4394">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宋体" w:hAnsi="宋体" w:cs="宋体"/>
          <w:kern w:val="0"/>
          <w:sz w:val="24"/>
          <w:szCs w:val="24"/>
          <w:lang w:eastAsia="zh-CN"/>
        </w:rPr>
      </w:pPr>
      <w:r>
        <w:rPr>
          <w:rFonts w:hint="eastAsia" w:ascii="宋体" w:hAnsi="宋体" w:cs="宋体"/>
          <w:kern w:val="0"/>
          <w:sz w:val="24"/>
          <w:szCs w:val="24"/>
          <w:lang w:eastAsia="zh-CN"/>
        </w:rPr>
        <w:t>（12）本项目专门面向中小企业采购，供应商须提供中小企业声明函（如有虚假，将依法承担相应责任）；</w:t>
      </w:r>
    </w:p>
    <w:p w14:paraId="096A8A13">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500" w:firstLineChars="200"/>
        <w:jc w:val="left"/>
        <w:textAlignment w:val="auto"/>
        <w:outlineLvl w:val="9"/>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（13</w:t>
      </w:r>
      <w:r>
        <w:rPr>
          <w:rFonts w:hint="eastAsia" w:asciiTheme="minorEastAsia" w:hAnsiTheme="minorEastAsia" w:eastAsiaTheme="minorEastAsia" w:cstheme="minorEastAsia"/>
          <w:color w:val="auto"/>
          <w:kern w:val="0"/>
          <w:sz w:val="24"/>
          <w:szCs w:val="24"/>
          <w:lang w:eastAsia="zh-CN"/>
        </w:rPr>
        <w:t>）本项目不接受联合体投标。</w:t>
      </w:r>
    </w:p>
    <w:p w14:paraId="7714235C">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bCs/>
          <w:color w:val="auto"/>
          <w:sz w:val="24"/>
          <w:szCs w:val="24"/>
        </w:rPr>
        <w:t>三、获取采购文件</w:t>
      </w:r>
    </w:p>
    <w:p w14:paraId="565B2359">
      <w:pPr>
        <w:keepNext w:val="0"/>
        <w:keepLines w:val="0"/>
        <w:pageBreakBefore w:val="0"/>
        <w:widowControl/>
        <w:kinsoku/>
        <w:wordWrap/>
        <w:overflowPunct/>
        <w:topLinePunct w:val="0"/>
        <w:bidi w:val="0"/>
        <w:spacing w:line="360" w:lineRule="auto"/>
        <w:ind w:firstLine="50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时间：202</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15</w:t>
      </w:r>
      <w:r>
        <w:rPr>
          <w:rFonts w:hint="eastAsia" w:asciiTheme="minorEastAsia" w:hAnsiTheme="minorEastAsia" w:eastAsiaTheme="minorEastAsia" w:cstheme="minorEastAsia"/>
          <w:color w:val="auto"/>
          <w:sz w:val="24"/>
          <w:szCs w:val="24"/>
        </w:rPr>
        <w:t>日至202</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21</w:t>
      </w:r>
      <w:r>
        <w:rPr>
          <w:rFonts w:hint="eastAsia" w:asciiTheme="minorEastAsia" w:hAnsiTheme="minorEastAsia" w:eastAsiaTheme="minorEastAsia" w:cstheme="minorEastAsia"/>
          <w:color w:val="auto"/>
          <w:sz w:val="24"/>
          <w:szCs w:val="24"/>
        </w:rPr>
        <w:t>日，每天上午</w:t>
      </w:r>
      <w:r>
        <w:rPr>
          <w:rFonts w:hint="eastAsia" w:asciiTheme="minorEastAsia" w:hAnsiTheme="minorEastAsia" w:eastAsiaTheme="minorEastAsia" w:cstheme="minorEastAsia"/>
          <w:color w:val="auto"/>
          <w:sz w:val="24"/>
          <w:szCs w:val="24"/>
          <w:lang w:val="en-US" w:eastAsia="zh-CN"/>
        </w:rPr>
        <w:t>09</w:t>
      </w:r>
      <w:r>
        <w:rPr>
          <w:rFonts w:hint="eastAsia" w:asciiTheme="minorEastAsia" w:hAnsiTheme="minorEastAsia" w:eastAsiaTheme="minorEastAsia" w:cstheme="minorEastAsia"/>
          <w:color w:val="auto"/>
          <w:sz w:val="24"/>
          <w:szCs w:val="24"/>
        </w:rPr>
        <w:t>:00:00 至 1</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0:00，下午</w:t>
      </w:r>
      <w:r>
        <w:rPr>
          <w:rFonts w:hint="eastAsia" w:asciiTheme="minorEastAsia" w:hAnsiTheme="minorEastAsia" w:eastAsiaTheme="minorEastAsia" w:cstheme="minorEastAsia"/>
          <w:color w:val="auto"/>
          <w:sz w:val="24"/>
          <w:szCs w:val="24"/>
          <w:lang w:val="en-US" w:eastAsia="zh-CN"/>
        </w:rPr>
        <w:t>14</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 xml:space="preserve">0:00 至 </w:t>
      </w:r>
      <w:r>
        <w:rPr>
          <w:rFonts w:hint="eastAsia" w:asciiTheme="minorEastAsia" w:hAnsiTheme="minorEastAsia" w:eastAsiaTheme="minorEastAsia" w:cstheme="minorEastAsia"/>
          <w:color w:val="auto"/>
          <w:sz w:val="24"/>
          <w:szCs w:val="24"/>
          <w:lang w:val="en-US" w:eastAsia="zh-CN"/>
        </w:rPr>
        <w:t>17</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00</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00</w:t>
      </w:r>
      <w:r>
        <w:rPr>
          <w:rFonts w:hint="eastAsia" w:asciiTheme="minorEastAsia" w:hAnsiTheme="minorEastAsia" w:eastAsiaTheme="minorEastAsia" w:cstheme="minorEastAsia"/>
          <w:color w:val="auto"/>
          <w:sz w:val="24"/>
          <w:szCs w:val="24"/>
        </w:rPr>
        <w:t>（北京时间,法定节假日除外）</w:t>
      </w:r>
    </w:p>
    <w:p w14:paraId="1A7731E4">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途径：宝鸡市渭滨区创业路6号</w:t>
      </w:r>
    </w:p>
    <w:p w14:paraId="1DE22471">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方式：</w:t>
      </w:r>
      <w:r>
        <w:rPr>
          <w:rFonts w:hint="eastAsia" w:asciiTheme="minorEastAsia" w:hAnsiTheme="minorEastAsia" w:eastAsiaTheme="minorEastAsia" w:cstheme="minorEastAsia"/>
          <w:color w:val="auto"/>
          <w:sz w:val="24"/>
          <w:szCs w:val="24"/>
          <w:lang w:eastAsia="zh-CN"/>
        </w:rPr>
        <w:t>现场</w:t>
      </w:r>
      <w:r>
        <w:rPr>
          <w:rFonts w:hint="eastAsia" w:asciiTheme="minorEastAsia" w:hAnsiTheme="minorEastAsia" w:eastAsiaTheme="minorEastAsia" w:cstheme="minorEastAsia"/>
          <w:color w:val="auto"/>
          <w:sz w:val="24"/>
          <w:szCs w:val="24"/>
        </w:rPr>
        <w:t>获取</w:t>
      </w:r>
    </w:p>
    <w:p w14:paraId="50CA8ADC">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售价：0元</w:t>
      </w:r>
    </w:p>
    <w:p w14:paraId="0458AC9E">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四、响应文件提交</w:t>
      </w:r>
    </w:p>
    <w:p w14:paraId="218A59D2">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截止时间：202</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27</w:t>
      </w:r>
      <w:r>
        <w:rPr>
          <w:rFonts w:hint="eastAsia" w:asciiTheme="minorEastAsia" w:hAnsiTheme="minorEastAsia" w:eastAsiaTheme="minorEastAsia" w:cstheme="minorEastAsia"/>
          <w:color w:val="auto"/>
          <w:sz w:val="24"/>
          <w:szCs w:val="24"/>
          <w:lang w:eastAsia="zh-CN"/>
        </w:rPr>
        <w:t>日</w:t>
      </w:r>
      <w:r>
        <w:rPr>
          <w:rFonts w:hint="eastAsia" w:asciiTheme="minorEastAsia" w:hAnsiTheme="minorEastAsia" w:eastAsiaTheme="minorEastAsia" w:cstheme="minorEastAsia"/>
          <w:color w:val="auto"/>
          <w:sz w:val="24"/>
          <w:szCs w:val="24"/>
          <w:lang w:val="en-US" w:eastAsia="zh-CN"/>
        </w:rPr>
        <w:t>09</w:t>
      </w:r>
      <w:r>
        <w:rPr>
          <w:rFonts w:hint="eastAsia" w:asciiTheme="minorEastAsia" w:hAnsiTheme="minorEastAsia" w:eastAsiaTheme="minorEastAsia" w:cstheme="minorEastAsia"/>
          <w:color w:val="auto"/>
          <w:sz w:val="24"/>
          <w:szCs w:val="24"/>
        </w:rPr>
        <w:t>时</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分00秒（北京时间）</w:t>
      </w:r>
    </w:p>
    <w:p w14:paraId="433C57E7">
      <w:pPr>
        <w:keepNext w:val="0"/>
        <w:keepLines w:val="0"/>
        <w:pageBreakBefore w:val="0"/>
        <w:widowControl/>
        <w:kinsoku/>
        <w:wordWrap/>
        <w:overflowPunct/>
        <w:topLinePunct w:val="0"/>
        <w:bidi w:val="0"/>
        <w:spacing w:line="360" w:lineRule="auto"/>
        <w:ind w:firstLine="500" w:firstLineChars="200"/>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地点：宝鸡市高新区宝鸡国际中心5B-1105</w:t>
      </w:r>
      <w:r>
        <w:rPr>
          <w:rFonts w:hint="eastAsia" w:asciiTheme="minorEastAsia" w:hAnsiTheme="minorEastAsia" w:eastAsiaTheme="minorEastAsia" w:cstheme="minorEastAsia"/>
          <w:color w:val="auto"/>
          <w:sz w:val="24"/>
          <w:szCs w:val="24"/>
          <w:lang w:eastAsia="zh-CN"/>
        </w:rPr>
        <w:t>室（纸质版提交）</w:t>
      </w:r>
    </w:p>
    <w:p w14:paraId="1223CF57">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五、开启</w:t>
      </w:r>
    </w:p>
    <w:p w14:paraId="0E8010DF">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时间：202</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27</w:t>
      </w:r>
      <w:r>
        <w:rPr>
          <w:rFonts w:hint="eastAsia" w:asciiTheme="minorEastAsia" w:hAnsiTheme="minorEastAsia" w:eastAsiaTheme="minorEastAsia" w:cstheme="minorEastAsia"/>
          <w:color w:val="auto"/>
          <w:sz w:val="24"/>
          <w:szCs w:val="24"/>
          <w:lang w:eastAsia="zh-CN"/>
        </w:rPr>
        <w:t>日</w:t>
      </w:r>
      <w:r>
        <w:rPr>
          <w:rFonts w:hint="eastAsia" w:asciiTheme="minorEastAsia" w:hAnsiTheme="minorEastAsia" w:eastAsiaTheme="minorEastAsia" w:cstheme="minorEastAsia"/>
          <w:color w:val="auto"/>
          <w:sz w:val="24"/>
          <w:szCs w:val="24"/>
          <w:lang w:val="en-US" w:eastAsia="zh-CN"/>
        </w:rPr>
        <w:t>09</w:t>
      </w:r>
      <w:r>
        <w:rPr>
          <w:rFonts w:hint="eastAsia" w:asciiTheme="minorEastAsia" w:hAnsiTheme="minorEastAsia" w:eastAsiaTheme="minorEastAsia" w:cstheme="minorEastAsia"/>
          <w:color w:val="auto"/>
          <w:sz w:val="24"/>
          <w:szCs w:val="24"/>
        </w:rPr>
        <w:t>时</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分00秒（北京时间）</w:t>
      </w:r>
    </w:p>
    <w:p w14:paraId="088BD06E">
      <w:pPr>
        <w:keepNext w:val="0"/>
        <w:keepLines w:val="0"/>
        <w:pageBreakBefore w:val="0"/>
        <w:widowControl/>
        <w:kinsoku/>
        <w:wordWrap/>
        <w:overflowPunct/>
        <w:topLinePunct w:val="0"/>
        <w:bidi w:val="0"/>
        <w:spacing w:line="360" w:lineRule="auto"/>
        <w:ind w:firstLine="500" w:firstLineChars="200"/>
        <w:jc w:val="left"/>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地点：宝鸡市高新区宝鸡国际中心5B-1105</w:t>
      </w:r>
      <w:r>
        <w:rPr>
          <w:rFonts w:hint="eastAsia" w:asciiTheme="minorEastAsia" w:hAnsiTheme="minorEastAsia" w:eastAsiaTheme="minorEastAsia" w:cstheme="minorEastAsia"/>
          <w:color w:val="auto"/>
          <w:sz w:val="24"/>
          <w:szCs w:val="24"/>
          <w:lang w:eastAsia="zh-CN"/>
        </w:rPr>
        <w:t>室</w:t>
      </w:r>
    </w:p>
    <w:p w14:paraId="06467EFF">
      <w:pPr>
        <w:keepNext w:val="0"/>
        <w:keepLines w:val="0"/>
        <w:pageBreakBefore w:val="0"/>
        <w:widowControl/>
        <w:numPr>
          <w:ilvl w:val="0"/>
          <w:numId w:val="1"/>
        </w:numPr>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公告期限</w:t>
      </w:r>
    </w:p>
    <w:p w14:paraId="43799E6A">
      <w:pPr>
        <w:pStyle w:val="6"/>
        <w:keepNext w:val="0"/>
        <w:keepLines w:val="0"/>
        <w:pageBreakBefore w:val="0"/>
        <w:kinsoku/>
        <w:wordWrap/>
        <w:overflowPunct/>
        <w:topLinePunct w:val="0"/>
        <w:bidi w:val="0"/>
        <w:spacing w:line="360" w:lineRule="auto"/>
        <w:ind w:firstLine="500"/>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自本公告发布之日起</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个工作日。</w:t>
      </w:r>
    </w:p>
    <w:p w14:paraId="55FBE72F">
      <w:pPr>
        <w:keepNext w:val="0"/>
        <w:keepLines w:val="0"/>
        <w:pageBreakBefore w:val="0"/>
        <w:widowControl/>
        <w:numPr>
          <w:ilvl w:val="0"/>
          <w:numId w:val="1"/>
        </w:numPr>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其他补充事宜</w:t>
      </w:r>
    </w:p>
    <w:p w14:paraId="6CC32650">
      <w:pPr>
        <w:keepNext w:val="0"/>
        <w:keepLines w:val="0"/>
        <w:pageBreakBefore w:val="0"/>
        <w:widowControl/>
        <w:kinsoku/>
        <w:wordWrap/>
        <w:overflowPunct/>
        <w:topLinePunct w:val="0"/>
        <w:bidi w:val="0"/>
        <w:spacing w:line="360" w:lineRule="auto"/>
        <w:ind w:firstLine="50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1、供应商请登陆陕西省政府采购网（http://www.ccgp-shaanxi.gov.cn/）按照“供应商注册注意事项”要求，完成注册审核。</w:t>
      </w:r>
    </w:p>
    <w:p w14:paraId="5B4BC819">
      <w:pPr>
        <w:keepNext w:val="0"/>
        <w:keepLines w:val="0"/>
        <w:pageBreakBefore w:val="0"/>
        <w:widowControl/>
        <w:kinsoku/>
        <w:wordWrap/>
        <w:overflowPunct/>
        <w:topLinePunct w:val="0"/>
        <w:bidi w:val="0"/>
        <w:spacing w:line="360" w:lineRule="auto"/>
        <w:ind w:firstLine="50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获取方式：凡有意参与者，请于2025年10月15日至2025年10月21日，每日上午09:00-11:30，下午14:30-17:00（双休日及法定节假日除外）。经办人持法人授权委托书（附法定代表人及被委托人身份证复印件）及被委托人身份证原件、供应商资格要求的原件及加盖公章的复印件（胶装成册）在代理公司获取竞争性磋商文件，原件审查后退回。</w:t>
      </w:r>
    </w:p>
    <w:p w14:paraId="3E5A4979">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八、对本次</w:t>
      </w:r>
      <w:r>
        <w:rPr>
          <w:rFonts w:hint="eastAsia" w:asciiTheme="minorEastAsia" w:hAnsiTheme="minorEastAsia" w:eastAsiaTheme="minorEastAsia" w:cstheme="minorEastAsia"/>
          <w:b/>
          <w:bCs/>
          <w:color w:val="auto"/>
          <w:sz w:val="24"/>
          <w:szCs w:val="24"/>
          <w:lang w:eastAsia="zh-CN"/>
        </w:rPr>
        <w:t>招标</w:t>
      </w:r>
      <w:r>
        <w:rPr>
          <w:rFonts w:hint="eastAsia" w:asciiTheme="minorEastAsia" w:hAnsiTheme="minorEastAsia" w:eastAsiaTheme="minorEastAsia" w:cstheme="minorEastAsia"/>
          <w:b/>
          <w:bCs/>
          <w:color w:val="auto"/>
          <w:sz w:val="24"/>
          <w:szCs w:val="24"/>
        </w:rPr>
        <w:t>提出询问，请按以下方式联系。</w:t>
      </w:r>
    </w:p>
    <w:p w14:paraId="1F363497">
      <w:pPr>
        <w:widowControl/>
        <w:spacing w:line="360" w:lineRule="auto"/>
        <w:ind w:firstLine="50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1、采购人信息：</w:t>
      </w:r>
      <w:r>
        <w:rPr>
          <w:rFonts w:hint="eastAsia" w:asciiTheme="minorEastAsia" w:hAnsiTheme="minorEastAsia" w:eastAsiaTheme="minorEastAsia" w:cstheme="minorEastAsia"/>
          <w:color w:val="auto"/>
          <w:sz w:val="24"/>
          <w:szCs w:val="24"/>
          <w:lang w:eastAsia="zh-CN"/>
        </w:rPr>
        <w:t>宝鸡市凤翔区城关镇人民政府</w:t>
      </w:r>
    </w:p>
    <w:p w14:paraId="041103A0">
      <w:pPr>
        <w:widowControl/>
        <w:spacing w:line="360" w:lineRule="auto"/>
        <w:ind w:firstLine="500" w:firstLineChars="2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z w:val="24"/>
          <w:szCs w:val="24"/>
          <w:lang w:eastAsia="zh-CN"/>
        </w:rPr>
        <w:t>宝鸡市</w:t>
      </w:r>
      <w:r>
        <w:rPr>
          <w:rFonts w:hint="eastAsia" w:asciiTheme="minorEastAsia" w:hAnsiTheme="minorEastAsia" w:eastAsiaTheme="minorEastAsia" w:cstheme="minorEastAsia"/>
          <w:color w:val="auto"/>
          <w:sz w:val="24"/>
          <w:szCs w:val="24"/>
        </w:rPr>
        <w:t>凤翔区城关镇秦凤路4号</w:t>
      </w:r>
    </w:p>
    <w:p w14:paraId="0E46F6A6">
      <w:pPr>
        <w:widowControl/>
        <w:spacing w:line="360" w:lineRule="auto"/>
        <w:ind w:firstLine="50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电话：0917-7212129</w:t>
      </w:r>
    </w:p>
    <w:p w14:paraId="1438A4C7">
      <w:pPr>
        <w:pStyle w:val="6"/>
        <w:spacing w:line="360" w:lineRule="auto"/>
      </w:pPr>
    </w:p>
    <w:p w14:paraId="11CA0AE0">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2.采购代理机构信息</w:t>
      </w:r>
    </w:p>
    <w:p w14:paraId="44D2AF56">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名称：陕西华信项目管理有限公司</w:t>
      </w:r>
    </w:p>
    <w:p w14:paraId="402719D2">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z w:val="24"/>
          <w:szCs w:val="24"/>
        </w:rPr>
        <w:t>地址</w:t>
      </w:r>
      <w:r>
        <w:rPr>
          <w:rFonts w:hint="eastAsia" w:asciiTheme="minorEastAsia" w:hAnsiTheme="minorEastAsia" w:eastAsiaTheme="minorEastAsia" w:cstheme="minorEastAsia"/>
          <w:color w:val="auto"/>
          <w:spacing w:val="0"/>
          <w:sz w:val="24"/>
          <w:szCs w:val="24"/>
        </w:rPr>
        <w:t>：宝鸡市渭滨区创业路6号</w:t>
      </w:r>
    </w:p>
    <w:p w14:paraId="488E6A00">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联系方式：0917-3606086</w:t>
      </w:r>
    </w:p>
    <w:p w14:paraId="167B8CA2">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3.项目联系方式</w:t>
      </w:r>
    </w:p>
    <w:p w14:paraId="36408618">
      <w:pPr>
        <w:keepNext w:val="0"/>
        <w:keepLines w:val="0"/>
        <w:pageBreakBefore w:val="0"/>
        <w:widowControl/>
        <w:kinsoku/>
        <w:wordWrap/>
        <w:overflowPunct/>
        <w:topLinePunct w:val="0"/>
        <w:bidi w:val="0"/>
        <w:spacing w:line="360" w:lineRule="auto"/>
        <w:ind w:firstLine="500" w:firstLineChars="200"/>
        <w:jc w:val="left"/>
        <w:textAlignment w:val="auto"/>
        <w:rPr>
          <w:rFonts w:hint="eastAsia" w:asciiTheme="minorEastAsia" w:hAnsiTheme="minorEastAsia" w:eastAsiaTheme="minorEastAsia" w:cstheme="minorEastAsia"/>
          <w:color w:val="auto"/>
          <w:spacing w:val="0"/>
          <w:sz w:val="24"/>
          <w:szCs w:val="24"/>
          <w:lang w:eastAsia="zh-CN"/>
        </w:rPr>
      </w:pPr>
      <w:r>
        <w:rPr>
          <w:rFonts w:hint="eastAsia" w:asciiTheme="minorEastAsia" w:hAnsiTheme="minorEastAsia" w:eastAsiaTheme="minorEastAsia" w:cstheme="minorEastAsia"/>
          <w:color w:val="auto"/>
          <w:spacing w:val="0"/>
          <w:sz w:val="24"/>
          <w:szCs w:val="24"/>
        </w:rPr>
        <w:t>项目联系人：</w:t>
      </w:r>
      <w:r>
        <w:rPr>
          <w:rFonts w:hint="eastAsia" w:ascii="宋体" w:hAnsi="宋体" w:cs="宋体" w:eastAsiaTheme="minorEastAsia"/>
          <w:color w:val="auto"/>
          <w:spacing w:val="0"/>
          <w:kern w:val="0"/>
          <w:sz w:val="24"/>
          <w:szCs w:val="24"/>
          <w:lang w:eastAsia="zh-CN"/>
        </w:rPr>
        <w:t>范红霞</w:t>
      </w:r>
    </w:p>
    <w:p w14:paraId="592DEA53">
      <w:pPr>
        <w:keepNext w:val="0"/>
        <w:keepLines w:val="0"/>
        <w:pageBreakBefore w:val="0"/>
        <w:widowControl/>
        <w:kinsoku/>
        <w:wordWrap/>
        <w:overflowPunct/>
        <w:topLinePunct w:val="0"/>
        <w:bidi w:val="0"/>
        <w:spacing w:line="360" w:lineRule="auto"/>
        <w:ind w:firstLine="500" w:firstLineChars="200"/>
        <w:jc w:val="left"/>
        <w:textAlignment w:val="auto"/>
        <w:rPr>
          <w:rFonts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电话：0917-3606086</w:t>
      </w:r>
    </w:p>
    <w:p w14:paraId="64CCCE1F">
      <w:pPr>
        <w:pStyle w:val="35"/>
        <w:keepNext w:val="0"/>
        <w:keepLines w:val="0"/>
        <w:pageBreakBefore w:val="0"/>
        <w:kinsoku/>
        <w:wordWrap/>
        <w:overflowPunct/>
        <w:topLinePunct w:val="0"/>
        <w:bidi w:val="0"/>
        <w:spacing w:line="500" w:lineRule="exact"/>
        <w:ind w:firstLine="4180" w:firstLineChars="1900"/>
        <w:textAlignment w:val="auto"/>
        <w:rPr>
          <w:rFonts w:hint="eastAsia"/>
          <w:color w:val="auto"/>
        </w:rPr>
      </w:pPr>
    </w:p>
    <w:p w14:paraId="31ECFA85">
      <w:pPr>
        <w:pStyle w:val="35"/>
        <w:keepNext w:val="0"/>
        <w:keepLines w:val="0"/>
        <w:pageBreakBefore w:val="0"/>
        <w:kinsoku/>
        <w:wordWrap/>
        <w:overflowPunct/>
        <w:topLinePunct w:val="0"/>
        <w:bidi w:val="0"/>
        <w:spacing w:line="500" w:lineRule="exact"/>
        <w:ind w:firstLine="4180" w:firstLineChars="1900"/>
        <w:textAlignment w:val="auto"/>
        <w:rPr>
          <w:rFonts w:hint="eastAsia"/>
          <w:color w:val="auto"/>
        </w:rPr>
      </w:pPr>
    </w:p>
    <w:p w14:paraId="5995C090">
      <w:pPr>
        <w:pStyle w:val="35"/>
        <w:keepNext w:val="0"/>
        <w:keepLines w:val="0"/>
        <w:pageBreakBefore w:val="0"/>
        <w:kinsoku/>
        <w:wordWrap/>
        <w:overflowPunct/>
        <w:topLinePunct w:val="0"/>
        <w:bidi w:val="0"/>
        <w:spacing w:line="500" w:lineRule="exact"/>
        <w:jc w:val="righ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陕西华信项目管理有限公司</w:t>
      </w:r>
    </w:p>
    <w:p w14:paraId="7219A647">
      <w:pPr>
        <w:keepNext w:val="0"/>
        <w:keepLines w:val="0"/>
        <w:pageBreakBefore w:val="0"/>
        <w:widowControl/>
        <w:kinsoku/>
        <w:wordWrap/>
        <w:overflowPunct/>
        <w:topLinePunct w:val="0"/>
        <w:bidi w:val="0"/>
        <w:spacing w:line="500" w:lineRule="exact"/>
        <w:ind w:firstLine="50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 xml:space="preserve">                                                2025年10月14日</w:t>
      </w:r>
    </w:p>
    <w:p w14:paraId="0E3BF9F3">
      <w:pPr>
        <w:rPr>
          <w:color w:val="auto"/>
        </w:rPr>
      </w:pPr>
    </w:p>
    <w:p w14:paraId="61D196E6"/>
    <w:p w14:paraId="5C83A235">
      <w:pPr>
        <w:keepNext w:val="0"/>
        <w:keepLines w:val="0"/>
        <w:pageBreakBefore w:val="0"/>
        <w:widowControl/>
        <w:kinsoku/>
        <w:wordWrap/>
        <w:overflowPunct/>
        <w:topLinePunct w:val="0"/>
        <w:bidi w:val="0"/>
        <w:spacing w:line="500" w:lineRule="exact"/>
        <w:ind w:firstLine="50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p>
    <w:p w14:paraId="7A7EE167">
      <w:pPr>
        <w:rPr>
          <w:color w:val="auto"/>
        </w:rPr>
      </w:pPr>
    </w:p>
    <w:p w14:paraId="5C4861F1">
      <w:pPr>
        <w:rPr>
          <w:rFonts w:ascii="宋体" w:hAnsi="宋体" w:cs="宋体"/>
          <w:b/>
          <w:sz w:val="36"/>
          <w:szCs w:val="36"/>
        </w:rPr>
      </w:pPr>
      <w:r>
        <w:rPr>
          <w:rFonts w:hint="eastAsia" w:ascii="宋体" w:hAnsi="宋体" w:cs="宋体"/>
          <w:b/>
          <w:sz w:val="36"/>
          <w:szCs w:val="36"/>
        </w:rPr>
        <w:br w:type="page"/>
      </w:r>
    </w:p>
    <w:p w14:paraId="5CF3A45D">
      <w:pPr>
        <w:jc w:val="center"/>
        <w:outlineLvl w:val="0"/>
        <w:rPr>
          <w:rFonts w:ascii="宋体" w:hAnsi="宋体" w:cs="宋体"/>
          <w:bCs/>
          <w:sz w:val="36"/>
          <w:szCs w:val="36"/>
        </w:rPr>
      </w:pPr>
      <w:bookmarkStart w:id="18" w:name="_Toc5696"/>
      <w:r>
        <w:rPr>
          <w:rFonts w:hint="eastAsia" w:ascii="宋体" w:hAnsi="宋体" w:cs="宋体"/>
          <w:b/>
          <w:sz w:val="36"/>
          <w:szCs w:val="36"/>
        </w:rPr>
        <w:t>第二部分  供应商须知</w:t>
      </w:r>
      <w:bookmarkEnd w:id="14"/>
      <w:bookmarkEnd w:id="15"/>
      <w:bookmarkEnd w:id="16"/>
      <w:bookmarkEnd w:id="17"/>
      <w:bookmarkEnd w:id="18"/>
    </w:p>
    <w:p w14:paraId="176D6471">
      <w:pPr>
        <w:pStyle w:val="6"/>
        <w:spacing w:line="360" w:lineRule="auto"/>
        <w:ind w:firstLine="502"/>
        <w:jc w:val="center"/>
        <w:rPr>
          <w:sz w:val="24"/>
          <w:szCs w:val="24"/>
        </w:rPr>
      </w:pPr>
      <w:bookmarkStart w:id="19" w:name="_Toc12670"/>
      <w:r>
        <w:rPr>
          <w:rFonts w:hint="eastAsia" w:ascii="宋体" w:hAnsi="宋体" w:cs="宋体"/>
          <w:b/>
          <w:sz w:val="24"/>
          <w:szCs w:val="24"/>
        </w:rPr>
        <w:t>供应商须知前附表</w:t>
      </w:r>
    </w:p>
    <w:tbl>
      <w:tblPr>
        <w:tblStyle w:val="29"/>
        <w:tblW w:w="94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114"/>
        <w:gridCol w:w="6441"/>
      </w:tblGrid>
      <w:tr w14:paraId="044CE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07" w:type="dxa"/>
            <w:tcBorders>
              <w:tl2br w:val="nil"/>
              <w:tr2bl w:val="nil"/>
            </w:tcBorders>
            <w:vAlign w:val="center"/>
          </w:tcPr>
          <w:p w14:paraId="5B9618D6">
            <w:pPr>
              <w:rPr>
                <w:rFonts w:ascii="宋体" w:hAnsi="宋体" w:cs="宋体"/>
                <w:b/>
                <w:sz w:val="24"/>
              </w:rPr>
            </w:pPr>
            <w:r>
              <w:rPr>
                <w:rFonts w:hint="eastAsia" w:ascii="宋体" w:hAnsi="宋体" w:cs="宋体"/>
                <w:b/>
                <w:szCs w:val="21"/>
              </w:rPr>
              <w:t>条款号</w:t>
            </w:r>
          </w:p>
        </w:tc>
        <w:tc>
          <w:tcPr>
            <w:tcW w:w="2114" w:type="dxa"/>
            <w:tcBorders>
              <w:tl2br w:val="nil"/>
              <w:tr2bl w:val="nil"/>
            </w:tcBorders>
            <w:vAlign w:val="center"/>
          </w:tcPr>
          <w:p w14:paraId="435E2A35">
            <w:pPr>
              <w:ind w:left="440" w:leftChars="200"/>
              <w:rPr>
                <w:rFonts w:ascii="宋体" w:hAnsi="宋体" w:cs="宋体"/>
                <w:b/>
                <w:sz w:val="24"/>
              </w:rPr>
            </w:pPr>
            <w:r>
              <w:rPr>
                <w:rFonts w:hint="eastAsia" w:ascii="宋体" w:hAnsi="宋体" w:cs="宋体"/>
                <w:b/>
                <w:sz w:val="24"/>
              </w:rPr>
              <w:t>条款名称</w:t>
            </w:r>
          </w:p>
        </w:tc>
        <w:tc>
          <w:tcPr>
            <w:tcW w:w="6441" w:type="dxa"/>
            <w:tcBorders>
              <w:tl2br w:val="nil"/>
              <w:tr2bl w:val="nil"/>
            </w:tcBorders>
            <w:vAlign w:val="center"/>
          </w:tcPr>
          <w:p w14:paraId="6108457A">
            <w:pPr>
              <w:ind w:left="489" w:leftChars="24" w:hanging="437" w:hangingChars="175"/>
              <w:jc w:val="center"/>
              <w:rPr>
                <w:rFonts w:ascii="宋体" w:hAnsi="宋体" w:cs="宋体"/>
                <w:b/>
                <w:sz w:val="24"/>
              </w:rPr>
            </w:pPr>
            <w:r>
              <w:rPr>
                <w:rFonts w:hint="eastAsia" w:ascii="宋体" w:hAnsi="宋体" w:cs="宋体"/>
                <w:b/>
                <w:sz w:val="24"/>
              </w:rPr>
              <w:t>编  列  内  容</w:t>
            </w:r>
          </w:p>
        </w:tc>
      </w:tr>
      <w:tr w14:paraId="1B4C0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7" w:type="dxa"/>
            <w:tcBorders>
              <w:tl2br w:val="nil"/>
              <w:tr2bl w:val="nil"/>
            </w:tcBorders>
            <w:vAlign w:val="center"/>
          </w:tcPr>
          <w:p w14:paraId="647128B7">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1</w:t>
            </w:r>
          </w:p>
        </w:tc>
        <w:tc>
          <w:tcPr>
            <w:tcW w:w="2114" w:type="dxa"/>
            <w:tcBorders>
              <w:tl2br w:val="nil"/>
              <w:tr2bl w:val="nil"/>
            </w:tcBorders>
            <w:vAlign w:val="center"/>
          </w:tcPr>
          <w:p w14:paraId="695503CC">
            <w:pPr>
              <w:autoSpaceDE w:val="0"/>
              <w:autoSpaceDN w:val="0"/>
              <w:spacing w:after="120"/>
              <w:jc w:val="center"/>
              <w:rPr>
                <w:rFonts w:ascii="宋体" w:hAnsi="宋体" w:cs="宋体"/>
                <w:kern w:val="0"/>
                <w:sz w:val="24"/>
                <w:szCs w:val="24"/>
              </w:rPr>
            </w:pPr>
            <w:r>
              <w:rPr>
                <w:rFonts w:hint="eastAsia" w:ascii="宋体" w:hAnsi="宋体" w:cs="宋体"/>
                <w:kern w:val="0"/>
                <w:sz w:val="24"/>
                <w:szCs w:val="24"/>
              </w:rPr>
              <w:t>采 购 人</w:t>
            </w:r>
          </w:p>
        </w:tc>
        <w:tc>
          <w:tcPr>
            <w:tcW w:w="6441" w:type="dxa"/>
            <w:tcBorders>
              <w:tl2br w:val="nil"/>
              <w:tr2bl w:val="nil"/>
            </w:tcBorders>
            <w:vAlign w:val="center"/>
          </w:tcPr>
          <w:p w14:paraId="3269630F">
            <w:pPr>
              <w:widowControl/>
              <w:spacing w:beforeLines="20"/>
              <w:ind w:left="66" w:leftChars="30"/>
              <w:jc w:val="left"/>
              <w:rPr>
                <w:rFonts w:hint="eastAsia" w:ascii="宋体" w:hAnsi="宋体" w:eastAsia="宋体" w:cs="宋体"/>
                <w:kern w:val="0"/>
                <w:sz w:val="24"/>
                <w:szCs w:val="24"/>
                <w:lang w:eastAsia="zh-CN"/>
              </w:rPr>
            </w:pPr>
            <w:r>
              <w:rPr>
                <w:rFonts w:hint="eastAsia" w:ascii="宋体" w:hAnsi="宋体" w:cs="宋体"/>
                <w:kern w:val="0"/>
                <w:sz w:val="24"/>
                <w:szCs w:val="24"/>
              </w:rPr>
              <w:t>名  称：</w:t>
            </w:r>
            <w:r>
              <w:rPr>
                <w:rFonts w:hint="eastAsia" w:ascii="宋体" w:hAnsi="宋体" w:cs="宋体"/>
                <w:kern w:val="0"/>
                <w:sz w:val="24"/>
                <w:szCs w:val="24"/>
                <w:lang w:eastAsia="zh-CN"/>
              </w:rPr>
              <w:t>宝鸡市凤翔区城关镇人民政府</w:t>
            </w:r>
          </w:p>
          <w:p w14:paraId="6A881E03">
            <w:pPr>
              <w:widowControl/>
              <w:ind w:left="66" w:leftChars="30"/>
              <w:jc w:val="left"/>
              <w:rPr>
                <w:rFonts w:hint="eastAsia" w:ascii="宋体" w:hAnsi="宋体" w:eastAsia="宋体" w:cs="宋体"/>
                <w:kern w:val="0"/>
                <w:sz w:val="24"/>
                <w:szCs w:val="24"/>
                <w:lang w:eastAsia="zh-CN"/>
              </w:rPr>
            </w:pPr>
            <w:r>
              <w:rPr>
                <w:rFonts w:hint="eastAsia" w:ascii="宋体" w:hAnsi="宋体" w:cs="宋体"/>
                <w:kern w:val="0"/>
                <w:sz w:val="24"/>
                <w:szCs w:val="24"/>
              </w:rPr>
              <w:t>地  址：</w:t>
            </w:r>
            <w:r>
              <w:rPr>
                <w:rFonts w:hint="eastAsia" w:ascii="宋体" w:hAnsi="宋体" w:cs="宋体"/>
                <w:kern w:val="0"/>
                <w:sz w:val="24"/>
                <w:szCs w:val="24"/>
                <w:lang w:eastAsia="zh-CN"/>
              </w:rPr>
              <w:t>宝鸡市凤翔区城关镇秦凤路4号</w:t>
            </w:r>
          </w:p>
          <w:p w14:paraId="490A0313">
            <w:pPr>
              <w:widowControl/>
              <w:spacing w:line="240" w:lineRule="auto"/>
              <w:ind w:left="66" w:leftChars="30"/>
              <w:jc w:val="left"/>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rPr>
              <w:t>联系人：</w:t>
            </w:r>
            <w:r>
              <w:rPr>
                <w:rFonts w:hint="eastAsia" w:ascii="宋体" w:hAnsi="宋体" w:cs="宋体"/>
                <w:color w:val="auto"/>
                <w:kern w:val="0"/>
                <w:sz w:val="24"/>
                <w:szCs w:val="24"/>
                <w:lang w:eastAsia="zh-CN"/>
              </w:rPr>
              <w:t>杨应魁</w:t>
            </w:r>
          </w:p>
          <w:p w14:paraId="789CA30F">
            <w:pPr>
              <w:widowControl/>
              <w:ind w:left="66" w:leftChars="30"/>
              <w:jc w:val="left"/>
              <w:rPr>
                <w:rFonts w:hint="eastAsia" w:ascii="宋体" w:hAnsi="宋体" w:eastAsia="宋体" w:cs="宋体"/>
                <w:kern w:val="0"/>
                <w:sz w:val="24"/>
                <w:szCs w:val="24"/>
                <w:lang w:eastAsia="zh-CN"/>
              </w:rPr>
            </w:pPr>
            <w:r>
              <w:rPr>
                <w:rFonts w:hint="eastAsia" w:ascii="宋体" w:hAnsi="宋体" w:cs="宋体"/>
                <w:color w:val="auto"/>
                <w:kern w:val="0"/>
                <w:sz w:val="24"/>
                <w:szCs w:val="24"/>
              </w:rPr>
              <w:t>电  话：</w:t>
            </w:r>
            <w:r>
              <w:rPr>
                <w:rFonts w:hint="eastAsia" w:asciiTheme="minorEastAsia" w:hAnsiTheme="minorEastAsia" w:eastAsiaTheme="minorEastAsia" w:cstheme="minorEastAsia"/>
                <w:color w:val="auto"/>
                <w:sz w:val="24"/>
                <w:szCs w:val="24"/>
              </w:rPr>
              <w:t>0917-7212129</w:t>
            </w:r>
          </w:p>
        </w:tc>
      </w:tr>
      <w:tr w14:paraId="288A42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907" w:type="dxa"/>
            <w:tcBorders>
              <w:tl2br w:val="nil"/>
              <w:tr2bl w:val="nil"/>
            </w:tcBorders>
            <w:vAlign w:val="center"/>
          </w:tcPr>
          <w:p w14:paraId="3F10EEBC">
            <w:pPr>
              <w:ind w:left="487" w:leftChars="23" w:hanging="437" w:hangingChars="175"/>
              <w:jc w:val="center"/>
              <w:rPr>
                <w:rFonts w:ascii="宋体" w:hAnsi="宋体" w:cs="宋体"/>
                <w:sz w:val="24"/>
                <w:szCs w:val="24"/>
              </w:rPr>
            </w:pPr>
            <w:r>
              <w:rPr>
                <w:rFonts w:hint="eastAsia" w:ascii="宋体" w:hAnsi="宋体" w:cs="宋体"/>
                <w:sz w:val="24"/>
                <w:szCs w:val="24"/>
              </w:rPr>
              <w:t>2</w:t>
            </w:r>
          </w:p>
        </w:tc>
        <w:tc>
          <w:tcPr>
            <w:tcW w:w="2114" w:type="dxa"/>
            <w:tcBorders>
              <w:tl2br w:val="nil"/>
              <w:tr2bl w:val="nil"/>
            </w:tcBorders>
            <w:vAlign w:val="center"/>
          </w:tcPr>
          <w:p w14:paraId="0ACD86B8">
            <w:pPr>
              <w:spacing w:after="120"/>
              <w:ind w:left="489" w:leftChars="24" w:hanging="437" w:hangingChars="175"/>
              <w:jc w:val="center"/>
              <w:rPr>
                <w:rFonts w:ascii="宋体" w:hAnsi="宋体" w:cs="宋体"/>
                <w:sz w:val="24"/>
                <w:szCs w:val="24"/>
              </w:rPr>
            </w:pPr>
            <w:r>
              <w:rPr>
                <w:rFonts w:hint="eastAsia" w:ascii="宋体" w:hAnsi="宋体" w:cs="宋体"/>
                <w:sz w:val="24"/>
                <w:szCs w:val="24"/>
              </w:rPr>
              <w:t>采购代理机构</w:t>
            </w:r>
          </w:p>
        </w:tc>
        <w:tc>
          <w:tcPr>
            <w:tcW w:w="6441" w:type="dxa"/>
            <w:tcBorders>
              <w:tl2br w:val="nil"/>
              <w:tr2bl w:val="nil"/>
            </w:tcBorders>
            <w:vAlign w:val="center"/>
          </w:tcPr>
          <w:p w14:paraId="7B0AFB62">
            <w:pPr>
              <w:widowControl/>
              <w:spacing w:beforeLines="20"/>
              <w:ind w:left="66" w:leftChars="30"/>
              <w:jc w:val="left"/>
              <w:rPr>
                <w:rFonts w:ascii="宋体" w:hAnsi="宋体" w:cs="宋体"/>
                <w:kern w:val="0"/>
                <w:sz w:val="24"/>
                <w:szCs w:val="24"/>
              </w:rPr>
            </w:pPr>
            <w:r>
              <w:rPr>
                <w:rFonts w:hint="eastAsia" w:ascii="宋体" w:hAnsi="宋体" w:cs="宋体"/>
                <w:kern w:val="0"/>
                <w:sz w:val="24"/>
                <w:szCs w:val="24"/>
              </w:rPr>
              <w:t>名  称：陕西华信项目管理有限公司</w:t>
            </w:r>
          </w:p>
          <w:p w14:paraId="52CB7114">
            <w:pPr>
              <w:widowControl/>
              <w:ind w:left="66" w:leftChars="30"/>
              <w:jc w:val="left"/>
              <w:rPr>
                <w:rFonts w:ascii="宋体" w:hAnsi="宋体" w:cs="宋体"/>
                <w:kern w:val="0"/>
                <w:sz w:val="24"/>
                <w:szCs w:val="24"/>
              </w:rPr>
            </w:pPr>
            <w:r>
              <w:rPr>
                <w:rFonts w:hint="eastAsia" w:ascii="宋体" w:hAnsi="宋体" w:cs="宋体"/>
                <w:kern w:val="0"/>
                <w:sz w:val="24"/>
                <w:szCs w:val="24"/>
              </w:rPr>
              <w:t>地  址：宝鸡市渭滨区创业路6号</w:t>
            </w:r>
          </w:p>
          <w:p w14:paraId="28E95454">
            <w:pPr>
              <w:widowControl/>
              <w:ind w:left="66" w:leftChars="30"/>
              <w:jc w:val="left"/>
              <w:rPr>
                <w:rFonts w:ascii="宋体" w:hAnsi="宋体" w:cs="宋体"/>
                <w:kern w:val="0"/>
                <w:sz w:val="24"/>
                <w:szCs w:val="24"/>
              </w:rPr>
            </w:pPr>
            <w:r>
              <w:rPr>
                <w:rFonts w:hint="eastAsia" w:ascii="宋体" w:hAnsi="宋体" w:cs="宋体"/>
                <w:kern w:val="0"/>
                <w:sz w:val="24"/>
                <w:szCs w:val="24"/>
              </w:rPr>
              <w:t>联系人：范红霞</w:t>
            </w:r>
          </w:p>
          <w:p w14:paraId="2B60DCB9">
            <w:pPr>
              <w:widowControl/>
              <w:ind w:left="66" w:leftChars="30"/>
              <w:jc w:val="left"/>
              <w:rPr>
                <w:rFonts w:ascii="宋体" w:hAnsi="宋体" w:cs="宋体"/>
                <w:sz w:val="24"/>
                <w:szCs w:val="24"/>
              </w:rPr>
            </w:pPr>
            <w:r>
              <w:rPr>
                <w:rFonts w:hint="eastAsia" w:ascii="宋体" w:hAnsi="宋体" w:cs="宋体"/>
                <w:kern w:val="0"/>
                <w:sz w:val="24"/>
                <w:szCs w:val="24"/>
              </w:rPr>
              <w:t>电  话：0917-3606086</w:t>
            </w:r>
          </w:p>
        </w:tc>
      </w:tr>
      <w:tr w14:paraId="60F4F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907" w:type="dxa"/>
            <w:tcBorders>
              <w:tl2br w:val="nil"/>
              <w:tr2bl w:val="nil"/>
            </w:tcBorders>
            <w:vAlign w:val="center"/>
          </w:tcPr>
          <w:p w14:paraId="7953EF8F">
            <w:pPr>
              <w:ind w:left="489" w:leftChars="24" w:hanging="437" w:hangingChars="175"/>
              <w:jc w:val="center"/>
              <w:rPr>
                <w:rFonts w:ascii="宋体" w:hAnsi="宋体" w:cs="宋体"/>
                <w:sz w:val="24"/>
                <w:szCs w:val="24"/>
              </w:rPr>
            </w:pPr>
            <w:r>
              <w:rPr>
                <w:rFonts w:hint="eastAsia" w:ascii="宋体" w:hAnsi="宋体" w:cs="宋体"/>
                <w:sz w:val="24"/>
                <w:szCs w:val="24"/>
              </w:rPr>
              <w:t>3</w:t>
            </w:r>
          </w:p>
        </w:tc>
        <w:tc>
          <w:tcPr>
            <w:tcW w:w="2114" w:type="dxa"/>
            <w:tcBorders>
              <w:tl2br w:val="nil"/>
              <w:tr2bl w:val="nil"/>
            </w:tcBorders>
            <w:vAlign w:val="center"/>
          </w:tcPr>
          <w:p w14:paraId="04D872CB">
            <w:pPr>
              <w:ind w:left="487" w:leftChars="23" w:hanging="437" w:hangingChars="175"/>
              <w:jc w:val="center"/>
              <w:rPr>
                <w:rFonts w:ascii="宋体" w:hAnsi="宋体" w:cs="宋体"/>
                <w:kern w:val="0"/>
                <w:sz w:val="24"/>
                <w:szCs w:val="24"/>
              </w:rPr>
            </w:pPr>
            <w:r>
              <w:rPr>
                <w:rFonts w:hint="eastAsia" w:ascii="宋体" w:hAnsi="宋体" w:cs="宋体"/>
                <w:sz w:val="24"/>
                <w:szCs w:val="24"/>
              </w:rPr>
              <w:t>监督机构</w:t>
            </w:r>
          </w:p>
        </w:tc>
        <w:tc>
          <w:tcPr>
            <w:tcW w:w="6441" w:type="dxa"/>
            <w:tcBorders>
              <w:tl2br w:val="nil"/>
              <w:tr2bl w:val="nil"/>
            </w:tcBorders>
            <w:vAlign w:val="center"/>
          </w:tcPr>
          <w:p w14:paraId="6B93F610">
            <w:pPr>
              <w:widowControl/>
              <w:ind w:left="66" w:leftChars="30"/>
              <w:jc w:val="left"/>
              <w:rPr>
                <w:rFonts w:ascii="宋体" w:hAnsi="宋体" w:cs="宋体"/>
                <w:kern w:val="0"/>
                <w:sz w:val="24"/>
                <w:szCs w:val="24"/>
              </w:rPr>
            </w:pPr>
            <w:r>
              <w:rPr>
                <w:rFonts w:hint="eastAsia" w:asciiTheme="minorEastAsia" w:hAnsiTheme="minorEastAsia" w:eastAsiaTheme="minorEastAsia" w:cstheme="minorEastAsia"/>
                <w:color w:val="auto"/>
                <w:sz w:val="24"/>
                <w:szCs w:val="24"/>
                <w:lang w:eastAsia="zh-CN"/>
              </w:rPr>
              <w:t>中国共产党宝鸡市凤翔区城关镇纪律检查委员会</w:t>
            </w:r>
          </w:p>
        </w:tc>
      </w:tr>
      <w:tr w14:paraId="64ACD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07" w:type="dxa"/>
            <w:tcBorders>
              <w:tl2br w:val="nil"/>
              <w:tr2bl w:val="nil"/>
            </w:tcBorders>
            <w:vAlign w:val="center"/>
          </w:tcPr>
          <w:p w14:paraId="0DFC9151">
            <w:pPr>
              <w:ind w:left="489" w:leftChars="24" w:hanging="437" w:hangingChars="175"/>
              <w:jc w:val="center"/>
              <w:rPr>
                <w:rFonts w:ascii="宋体" w:hAnsi="宋体" w:cs="宋体"/>
                <w:sz w:val="24"/>
                <w:szCs w:val="24"/>
              </w:rPr>
            </w:pPr>
            <w:r>
              <w:rPr>
                <w:rFonts w:hint="eastAsia" w:ascii="宋体" w:hAnsi="宋体" w:cs="宋体"/>
                <w:sz w:val="24"/>
                <w:szCs w:val="24"/>
              </w:rPr>
              <w:t>4</w:t>
            </w:r>
          </w:p>
        </w:tc>
        <w:tc>
          <w:tcPr>
            <w:tcW w:w="2114" w:type="dxa"/>
            <w:tcBorders>
              <w:tl2br w:val="nil"/>
              <w:tr2bl w:val="nil"/>
            </w:tcBorders>
            <w:vAlign w:val="center"/>
          </w:tcPr>
          <w:p w14:paraId="3A477325">
            <w:pPr>
              <w:autoSpaceDE w:val="0"/>
              <w:autoSpaceDN w:val="0"/>
              <w:ind w:left="67" w:leftChars="30" w:hanging="1"/>
              <w:jc w:val="center"/>
              <w:rPr>
                <w:rFonts w:ascii="宋体" w:hAnsi="宋体" w:cs="宋体"/>
                <w:kern w:val="0"/>
                <w:sz w:val="24"/>
                <w:szCs w:val="24"/>
              </w:rPr>
            </w:pPr>
            <w:r>
              <w:rPr>
                <w:rFonts w:hint="eastAsia" w:ascii="宋体" w:hAnsi="宋体" w:cs="宋体"/>
                <w:kern w:val="0"/>
                <w:sz w:val="24"/>
                <w:szCs w:val="24"/>
              </w:rPr>
              <w:t>项目名称</w:t>
            </w:r>
          </w:p>
        </w:tc>
        <w:tc>
          <w:tcPr>
            <w:tcW w:w="6441" w:type="dxa"/>
            <w:tcBorders>
              <w:tl2br w:val="nil"/>
              <w:tr2bl w:val="nil"/>
            </w:tcBorders>
            <w:vAlign w:val="center"/>
          </w:tcPr>
          <w:p w14:paraId="14519BA7">
            <w:pPr>
              <w:autoSpaceDE w:val="0"/>
              <w:autoSpaceDN w:val="0"/>
              <w:ind w:left="67" w:leftChars="30" w:hanging="1"/>
              <w:jc w:val="left"/>
              <w:rPr>
                <w:rFonts w:hint="eastAsia" w:ascii="宋体" w:hAnsi="宋体" w:eastAsia="宋体" w:cs="宋体"/>
                <w:kern w:val="0"/>
                <w:sz w:val="24"/>
                <w:szCs w:val="24"/>
                <w:lang w:eastAsia="zh-CN"/>
              </w:rPr>
            </w:pPr>
            <w:r>
              <w:rPr>
                <w:rFonts w:hint="eastAsia" w:ascii="宋体" w:hAnsi="宋体" w:cs="宋体"/>
                <w:kern w:val="0"/>
                <w:sz w:val="24"/>
                <w:szCs w:val="24"/>
                <w:lang w:eastAsia="zh-CN"/>
              </w:rPr>
              <w:t>2025年城关镇高王寺村人居环境整治项目</w:t>
            </w:r>
          </w:p>
        </w:tc>
      </w:tr>
      <w:tr w14:paraId="0DBC7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907" w:type="dxa"/>
            <w:tcBorders>
              <w:tl2br w:val="nil"/>
              <w:tr2bl w:val="nil"/>
            </w:tcBorders>
            <w:vAlign w:val="center"/>
          </w:tcPr>
          <w:p w14:paraId="1A5CDBAA">
            <w:pPr>
              <w:jc w:val="center"/>
              <w:rPr>
                <w:rFonts w:ascii="宋体" w:hAnsi="宋体" w:cs="宋体"/>
                <w:sz w:val="24"/>
                <w:szCs w:val="24"/>
              </w:rPr>
            </w:pPr>
            <w:r>
              <w:rPr>
                <w:rFonts w:hint="eastAsia" w:ascii="宋体" w:hAnsi="宋体" w:cs="宋体"/>
                <w:sz w:val="24"/>
                <w:szCs w:val="24"/>
              </w:rPr>
              <w:t>5</w:t>
            </w:r>
          </w:p>
        </w:tc>
        <w:tc>
          <w:tcPr>
            <w:tcW w:w="2114" w:type="dxa"/>
            <w:tcBorders>
              <w:tl2br w:val="nil"/>
              <w:tr2bl w:val="nil"/>
            </w:tcBorders>
            <w:vAlign w:val="center"/>
          </w:tcPr>
          <w:p w14:paraId="5CF7B37D">
            <w:pPr>
              <w:jc w:val="center"/>
              <w:rPr>
                <w:rFonts w:ascii="宋体" w:hAnsi="宋体" w:cs="宋体"/>
                <w:sz w:val="24"/>
                <w:szCs w:val="24"/>
              </w:rPr>
            </w:pPr>
            <w:r>
              <w:rPr>
                <w:rFonts w:hint="eastAsia" w:ascii="宋体" w:hAnsi="宋体" w:cs="宋体"/>
                <w:sz w:val="24"/>
                <w:szCs w:val="24"/>
              </w:rPr>
              <w:t>实施地点</w:t>
            </w:r>
          </w:p>
        </w:tc>
        <w:tc>
          <w:tcPr>
            <w:tcW w:w="6441" w:type="dxa"/>
            <w:tcBorders>
              <w:tl2br w:val="nil"/>
              <w:tr2bl w:val="nil"/>
            </w:tcBorders>
            <w:vAlign w:val="center"/>
          </w:tcPr>
          <w:p w14:paraId="38311D43">
            <w:pPr>
              <w:autoSpaceDE w:val="0"/>
              <w:autoSpaceDN w:val="0"/>
              <w:ind w:left="67" w:leftChars="30" w:hanging="1"/>
              <w:jc w:val="left"/>
              <w:rPr>
                <w:rFonts w:ascii="宋体" w:hAnsi="宋体" w:cs="宋体"/>
                <w:color w:val="auto"/>
                <w:kern w:val="0"/>
                <w:sz w:val="24"/>
                <w:szCs w:val="24"/>
              </w:rPr>
            </w:pPr>
            <w:r>
              <w:rPr>
                <w:rFonts w:hint="eastAsia" w:ascii="宋体" w:hAnsi="宋体" w:cs="宋体"/>
                <w:kern w:val="0"/>
                <w:sz w:val="24"/>
                <w:szCs w:val="24"/>
              </w:rPr>
              <w:t>宝鸡市凤翔区城关镇高王寺村</w:t>
            </w:r>
          </w:p>
        </w:tc>
      </w:tr>
      <w:tr w14:paraId="576AC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 w:type="dxa"/>
            <w:tcBorders>
              <w:tl2br w:val="nil"/>
              <w:tr2bl w:val="nil"/>
            </w:tcBorders>
            <w:vAlign w:val="center"/>
          </w:tcPr>
          <w:p w14:paraId="5CB2FBE8">
            <w:pPr>
              <w:jc w:val="center"/>
              <w:rPr>
                <w:rFonts w:ascii="宋体" w:hAnsi="宋体" w:cs="宋体"/>
                <w:sz w:val="24"/>
                <w:szCs w:val="24"/>
              </w:rPr>
            </w:pPr>
            <w:r>
              <w:rPr>
                <w:rFonts w:hint="eastAsia" w:ascii="宋体" w:hAnsi="宋体" w:cs="宋体"/>
                <w:sz w:val="24"/>
                <w:szCs w:val="24"/>
              </w:rPr>
              <w:t>6</w:t>
            </w:r>
          </w:p>
        </w:tc>
        <w:tc>
          <w:tcPr>
            <w:tcW w:w="2114" w:type="dxa"/>
            <w:tcBorders>
              <w:tl2br w:val="nil"/>
              <w:tr2bl w:val="nil"/>
            </w:tcBorders>
            <w:vAlign w:val="center"/>
          </w:tcPr>
          <w:p w14:paraId="16950EFD">
            <w:pPr>
              <w:jc w:val="center"/>
              <w:rPr>
                <w:rFonts w:ascii="宋体" w:hAnsi="宋体" w:cs="宋体"/>
                <w:sz w:val="24"/>
                <w:szCs w:val="24"/>
              </w:rPr>
            </w:pPr>
            <w:r>
              <w:rPr>
                <w:rFonts w:hint="eastAsia" w:ascii="宋体" w:hAnsi="宋体" w:cs="宋体"/>
                <w:sz w:val="24"/>
                <w:szCs w:val="24"/>
              </w:rPr>
              <w:t>资金来源</w:t>
            </w:r>
          </w:p>
        </w:tc>
        <w:tc>
          <w:tcPr>
            <w:tcW w:w="6441" w:type="dxa"/>
            <w:tcBorders>
              <w:tl2br w:val="nil"/>
              <w:tr2bl w:val="nil"/>
            </w:tcBorders>
            <w:vAlign w:val="center"/>
          </w:tcPr>
          <w:p w14:paraId="67094EDE">
            <w:pPr>
              <w:autoSpaceDE w:val="0"/>
              <w:autoSpaceDN w:val="0"/>
              <w:ind w:left="67" w:leftChars="30" w:hanging="1"/>
              <w:jc w:val="left"/>
              <w:rPr>
                <w:rFonts w:ascii="宋体" w:hAnsi="宋体" w:cs="宋体"/>
                <w:color w:val="auto"/>
                <w:kern w:val="0"/>
                <w:sz w:val="24"/>
                <w:szCs w:val="24"/>
              </w:rPr>
            </w:pPr>
            <w:r>
              <w:rPr>
                <w:rFonts w:hint="eastAsia" w:ascii="宋体" w:hAnsi="宋体" w:cs="宋体"/>
                <w:color w:val="auto"/>
                <w:kern w:val="0"/>
                <w:sz w:val="24"/>
                <w:szCs w:val="24"/>
                <w:lang w:eastAsia="zh-CN"/>
              </w:rPr>
              <w:t>2025年度第二批财政衔接资金项目资金</w:t>
            </w:r>
          </w:p>
        </w:tc>
      </w:tr>
      <w:tr w14:paraId="1474A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6" w:hRule="exact"/>
          <w:jc w:val="center"/>
        </w:trPr>
        <w:tc>
          <w:tcPr>
            <w:tcW w:w="907" w:type="dxa"/>
            <w:tcBorders>
              <w:tl2br w:val="nil"/>
              <w:tr2bl w:val="nil"/>
            </w:tcBorders>
            <w:vAlign w:val="center"/>
          </w:tcPr>
          <w:p w14:paraId="71EDAC64">
            <w:pPr>
              <w:jc w:val="center"/>
              <w:rPr>
                <w:rFonts w:ascii="宋体" w:hAnsi="宋体" w:cs="宋体"/>
                <w:sz w:val="24"/>
                <w:szCs w:val="24"/>
              </w:rPr>
            </w:pPr>
            <w:r>
              <w:rPr>
                <w:rFonts w:hint="eastAsia" w:ascii="宋体" w:hAnsi="宋体" w:cs="宋体"/>
                <w:sz w:val="24"/>
                <w:szCs w:val="24"/>
              </w:rPr>
              <w:t>7</w:t>
            </w:r>
          </w:p>
        </w:tc>
        <w:tc>
          <w:tcPr>
            <w:tcW w:w="2114" w:type="dxa"/>
            <w:tcBorders>
              <w:tl2br w:val="nil"/>
              <w:tr2bl w:val="nil"/>
            </w:tcBorders>
            <w:vAlign w:val="center"/>
          </w:tcPr>
          <w:p w14:paraId="049668E2">
            <w:pPr>
              <w:autoSpaceDE w:val="0"/>
              <w:autoSpaceDN w:val="0"/>
              <w:jc w:val="center"/>
              <w:rPr>
                <w:rFonts w:ascii="宋体" w:hAnsi="宋体" w:cs="宋体"/>
                <w:color w:val="auto"/>
                <w:kern w:val="0"/>
                <w:sz w:val="24"/>
                <w:szCs w:val="24"/>
              </w:rPr>
            </w:pPr>
            <w:r>
              <w:rPr>
                <w:rFonts w:hint="eastAsia" w:ascii="宋体" w:hAnsi="宋体" w:cs="宋体"/>
                <w:color w:val="auto"/>
                <w:sz w:val="24"/>
                <w:szCs w:val="24"/>
              </w:rPr>
              <w:t>建设内容</w:t>
            </w:r>
          </w:p>
        </w:tc>
        <w:tc>
          <w:tcPr>
            <w:tcW w:w="6441" w:type="dxa"/>
            <w:tcBorders>
              <w:tl2br w:val="nil"/>
              <w:tr2bl w:val="nil"/>
            </w:tcBorders>
            <w:vAlign w:val="center"/>
          </w:tcPr>
          <w:p w14:paraId="34E7BDC8">
            <w:pPr>
              <w:pStyle w:val="9"/>
              <w:topLinePunct/>
              <w:autoSpaceDE w:val="0"/>
              <w:autoSpaceDN w:val="0"/>
              <w:jc w:val="left"/>
              <w:rPr>
                <w:rFonts w:hint="eastAsia" w:hAnsi="宋体" w:eastAsia="宋体" w:cs="宋体"/>
                <w:color w:val="auto"/>
                <w:kern w:val="0"/>
                <w:szCs w:val="24"/>
                <w:lang w:eastAsia="zh-CN"/>
              </w:rPr>
            </w:pPr>
            <w:r>
              <w:rPr>
                <w:rFonts w:hint="eastAsia" w:hAnsi="宋体" w:cs="宋体"/>
                <w:color w:val="auto"/>
                <w:kern w:val="0"/>
                <w:szCs w:val="24"/>
                <w:lang w:eastAsia="zh-CN"/>
              </w:rPr>
              <w:t>铺设D400型排水渠140米，新作18厘米加筋混凝土盖板95米、DN300双臂波纹管50米、DN400双臂波纹管90米、D700直臂#简式塑料污水检查井14座；</w:t>
            </w:r>
            <w:r>
              <w:rPr>
                <w:rFonts w:hint="eastAsia" w:hAnsi="宋体" w:cs="宋体"/>
                <w:color w:val="auto"/>
                <w:kern w:val="0"/>
                <w:szCs w:val="24"/>
              </w:rPr>
              <w:t>具体内容详见工程量清单</w:t>
            </w:r>
            <w:r>
              <w:rPr>
                <w:rFonts w:hint="eastAsia" w:hAnsi="宋体" w:cs="宋体"/>
                <w:color w:val="auto"/>
                <w:kern w:val="0"/>
                <w:szCs w:val="24"/>
                <w:lang w:eastAsia="zh-CN"/>
              </w:rPr>
              <w:t>。</w:t>
            </w:r>
          </w:p>
        </w:tc>
      </w:tr>
      <w:tr w14:paraId="2372E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907" w:type="dxa"/>
            <w:tcBorders>
              <w:tl2br w:val="nil"/>
              <w:tr2bl w:val="nil"/>
            </w:tcBorders>
            <w:vAlign w:val="center"/>
          </w:tcPr>
          <w:p w14:paraId="51BD4DF5">
            <w:pPr>
              <w:jc w:val="center"/>
              <w:rPr>
                <w:rFonts w:ascii="宋体" w:hAnsi="宋体" w:cs="宋体"/>
                <w:sz w:val="24"/>
                <w:szCs w:val="24"/>
              </w:rPr>
            </w:pPr>
            <w:r>
              <w:rPr>
                <w:rFonts w:hint="eastAsia" w:ascii="宋体" w:hAnsi="宋体" w:cs="宋体"/>
                <w:sz w:val="24"/>
                <w:szCs w:val="24"/>
              </w:rPr>
              <w:t>8</w:t>
            </w:r>
          </w:p>
        </w:tc>
        <w:tc>
          <w:tcPr>
            <w:tcW w:w="2114" w:type="dxa"/>
            <w:tcBorders>
              <w:tl2br w:val="nil"/>
              <w:tr2bl w:val="nil"/>
            </w:tcBorders>
            <w:vAlign w:val="center"/>
          </w:tcPr>
          <w:p w14:paraId="7860597C">
            <w:pPr>
              <w:autoSpaceDE w:val="0"/>
              <w:autoSpaceDN w:val="0"/>
              <w:jc w:val="center"/>
              <w:rPr>
                <w:rFonts w:ascii="宋体" w:hAnsi="宋体" w:cs="宋体"/>
                <w:color w:val="auto"/>
                <w:kern w:val="0"/>
                <w:sz w:val="24"/>
                <w:szCs w:val="24"/>
              </w:rPr>
            </w:pPr>
            <w:r>
              <w:rPr>
                <w:rFonts w:hint="eastAsia" w:ascii="宋体" w:hAnsi="宋体" w:cs="宋体"/>
                <w:color w:val="auto"/>
                <w:kern w:val="0"/>
                <w:sz w:val="24"/>
                <w:szCs w:val="24"/>
              </w:rPr>
              <w:t>工  期</w:t>
            </w:r>
          </w:p>
        </w:tc>
        <w:tc>
          <w:tcPr>
            <w:tcW w:w="6441" w:type="dxa"/>
            <w:tcBorders>
              <w:tl2br w:val="nil"/>
              <w:tr2bl w:val="nil"/>
            </w:tcBorders>
            <w:vAlign w:val="center"/>
          </w:tcPr>
          <w:p w14:paraId="720FFB3B">
            <w:pPr>
              <w:autoSpaceDE w:val="0"/>
              <w:autoSpaceDN w:val="0"/>
              <w:ind w:left="67" w:leftChars="30" w:hanging="1"/>
              <w:rPr>
                <w:rFonts w:ascii="宋体" w:hAnsi="宋体" w:cs="宋体"/>
                <w:color w:val="auto"/>
                <w:kern w:val="0"/>
                <w:sz w:val="24"/>
                <w:szCs w:val="24"/>
              </w:rPr>
            </w:pPr>
            <w:r>
              <w:rPr>
                <w:rFonts w:hint="eastAsia" w:ascii="宋体" w:hAnsi="宋体" w:cs="宋体"/>
                <w:color w:val="auto"/>
                <w:kern w:val="0"/>
                <w:sz w:val="24"/>
                <w:szCs w:val="24"/>
              </w:rPr>
              <w:t>60日历天</w:t>
            </w:r>
          </w:p>
        </w:tc>
      </w:tr>
      <w:tr w14:paraId="0A11C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907" w:type="dxa"/>
            <w:tcBorders>
              <w:tl2br w:val="nil"/>
              <w:tr2bl w:val="nil"/>
            </w:tcBorders>
            <w:vAlign w:val="center"/>
          </w:tcPr>
          <w:p w14:paraId="416DBC90">
            <w:pPr>
              <w:autoSpaceDE w:val="0"/>
              <w:autoSpaceDN w:val="0"/>
              <w:jc w:val="center"/>
              <w:rPr>
                <w:rFonts w:ascii="宋体" w:hAnsi="宋体" w:cs="宋体"/>
                <w:kern w:val="0"/>
                <w:sz w:val="24"/>
                <w:szCs w:val="24"/>
              </w:rPr>
            </w:pPr>
            <w:r>
              <w:rPr>
                <w:rFonts w:hint="eastAsia" w:ascii="宋体" w:hAnsi="宋体" w:cs="宋体"/>
                <w:kern w:val="0"/>
                <w:sz w:val="24"/>
                <w:szCs w:val="24"/>
              </w:rPr>
              <w:t>9</w:t>
            </w:r>
          </w:p>
        </w:tc>
        <w:tc>
          <w:tcPr>
            <w:tcW w:w="2114" w:type="dxa"/>
            <w:tcBorders>
              <w:tl2br w:val="nil"/>
              <w:tr2bl w:val="nil"/>
            </w:tcBorders>
            <w:vAlign w:val="center"/>
          </w:tcPr>
          <w:p w14:paraId="49460EEB">
            <w:pPr>
              <w:pStyle w:val="9"/>
              <w:topLinePunct/>
              <w:autoSpaceDE w:val="0"/>
              <w:autoSpaceDN w:val="0"/>
              <w:jc w:val="center"/>
              <w:rPr>
                <w:rFonts w:hAnsi="宋体" w:cs="宋体"/>
                <w:color w:val="auto"/>
                <w:kern w:val="0"/>
                <w:szCs w:val="24"/>
              </w:rPr>
            </w:pPr>
            <w:r>
              <w:rPr>
                <w:rFonts w:hint="eastAsia" w:hAnsi="宋体" w:cs="宋体"/>
                <w:color w:val="auto"/>
                <w:kern w:val="0"/>
                <w:szCs w:val="24"/>
              </w:rPr>
              <w:t>质量要求</w:t>
            </w:r>
          </w:p>
        </w:tc>
        <w:tc>
          <w:tcPr>
            <w:tcW w:w="6441" w:type="dxa"/>
            <w:tcBorders>
              <w:tl2br w:val="nil"/>
              <w:tr2bl w:val="nil"/>
            </w:tcBorders>
            <w:vAlign w:val="center"/>
          </w:tcPr>
          <w:p w14:paraId="07B47C92">
            <w:pPr>
              <w:autoSpaceDE w:val="0"/>
              <w:autoSpaceDN w:val="0"/>
              <w:ind w:left="67" w:leftChars="30" w:hanging="1"/>
              <w:jc w:val="left"/>
              <w:rPr>
                <w:rFonts w:ascii="宋体" w:hAnsi="宋体" w:cs="宋体"/>
                <w:color w:val="auto"/>
                <w:kern w:val="0"/>
                <w:sz w:val="24"/>
                <w:szCs w:val="24"/>
              </w:rPr>
            </w:pPr>
            <w:r>
              <w:rPr>
                <w:rFonts w:hint="eastAsia" w:ascii="宋体" w:hAnsi="宋体" w:cs="宋体"/>
                <w:color w:val="auto"/>
                <w:sz w:val="24"/>
                <w:szCs w:val="24"/>
              </w:rPr>
              <w:t>达到</w:t>
            </w:r>
            <w:r>
              <w:rPr>
                <w:rFonts w:hint="eastAsia" w:ascii="宋体" w:hAnsi="宋体" w:cs="宋体"/>
                <w:color w:val="auto"/>
                <w:sz w:val="24"/>
                <w:szCs w:val="24"/>
                <w:u w:val="single"/>
              </w:rPr>
              <w:t xml:space="preserve"> 合格 </w:t>
            </w:r>
            <w:r>
              <w:rPr>
                <w:rFonts w:hint="eastAsia" w:ascii="宋体" w:hAnsi="宋体" w:cs="宋体"/>
                <w:color w:val="auto"/>
                <w:sz w:val="24"/>
                <w:szCs w:val="24"/>
              </w:rPr>
              <w:t>标准</w:t>
            </w:r>
          </w:p>
        </w:tc>
      </w:tr>
      <w:tr w14:paraId="11076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07" w:type="dxa"/>
            <w:tcBorders>
              <w:tl2br w:val="nil"/>
              <w:tr2bl w:val="nil"/>
            </w:tcBorders>
            <w:vAlign w:val="center"/>
          </w:tcPr>
          <w:p w14:paraId="7809CD6E">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10</w:t>
            </w:r>
          </w:p>
        </w:tc>
        <w:tc>
          <w:tcPr>
            <w:tcW w:w="2114" w:type="dxa"/>
            <w:tcBorders>
              <w:tl2br w:val="nil"/>
              <w:tr2bl w:val="nil"/>
            </w:tcBorders>
            <w:vAlign w:val="center"/>
          </w:tcPr>
          <w:p w14:paraId="6BC3A99E">
            <w:pPr>
              <w:pStyle w:val="9"/>
              <w:topLinePunct/>
              <w:autoSpaceDE w:val="0"/>
              <w:autoSpaceDN w:val="0"/>
              <w:jc w:val="center"/>
              <w:rPr>
                <w:rFonts w:hAnsi="宋体" w:cs="宋体"/>
                <w:color w:val="auto"/>
                <w:kern w:val="0"/>
                <w:szCs w:val="24"/>
              </w:rPr>
            </w:pPr>
            <w:r>
              <w:rPr>
                <w:rFonts w:hint="eastAsia" w:hAnsi="宋体" w:cs="宋体"/>
                <w:color w:val="auto"/>
                <w:kern w:val="0"/>
                <w:szCs w:val="24"/>
              </w:rPr>
              <w:t>供应商资格要求</w:t>
            </w:r>
          </w:p>
        </w:tc>
        <w:tc>
          <w:tcPr>
            <w:tcW w:w="6441" w:type="dxa"/>
            <w:tcBorders>
              <w:tl2br w:val="nil"/>
              <w:tr2bl w:val="nil"/>
            </w:tcBorders>
            <w:vAlign w:val="center"/>
          </w:tcPr>
          <w:p w14:paraId="051D0B91">
            <w:pPr>
              <w:keepNext w:val="0"/>
              <w:keepLines w:val="0"/>
              <w:pageBreakBefore w:val="0"/>
              <w:widowControl/>
              <w:kinsoku/>
              <w:wordWrap/>
              <w:overflowPunct/>
              <w:topLinePunct w:val="0"/>
              <w:bidi w:val="0"/>
              <w:adjustRightInd w:val="0"/>
              <w:snapToGrid w:val="0"/>
              <w:spacing w:line="360" w:lineRule="auto"/>
              <w:jc w:val="left"/>
              <w:textAlignment w:val="auto"/>
              <w:rPr>
                <w:rFonts w:ascii="宋体" w:hAnsi="宋体" w:cs="宋体"/>
                <w:color w:val="auto"/>
                <w:sz w:val="24"/>
                <w:szCs w:val="24"/>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1</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供应商须为合法注册的法人、其他组织或者自然人；提供统一社会信用代码的营业执照（或事业法人证、自然人身份证）等证明文件；</w:t>
            </w:r>
          </w:p>
          <w:p w14:paraId="068907DE">
            <w:pPr>
              <w:keepNext w:val="0"/>
              <w:keepLines w:val="0"/>
              <w:pageBreakBefore w:val="0"/>
              <w:widowControl/>
              <w:kinsoku/>
              <w:wordWrap/>
              <w:overflowPunct/>
              <w:topLinePunct w:val="0"/>
              <w:bidi w:val="0"/>
              <w:adjustRightInd w:val="0"/>
              <w:snapToGrid w:val="0"/>
              <w:spacing w:line="360" w:lineRule="auto"/>
              <w:jc w:val="left"/>
              <w:textAlignment w:val="auto"/>
              <w:rPr>
                <w:rFonts w:ascii="宋体" w:hAnsi="宋体" w:cs="宋体"/>
                <w:color w:val="auto"/>
                <w:sz w:val="24"/>
                <w:szCs w:val="24"/>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提供法人授权委托书（附法定代表人和被授权人身份证复印件）及被授权人身份证原件，如若法定代表人直接参加磋商时需提供法定代表人身份证明（附法定代表人身份证复印件）和法定代表人身份证原件；</w:t>
            </w:r>
          </w:p>
          <w:p w14:paraId="439BBD87">
            <w:pPr>
              <w:keepNext w:val="0"/>
              <w:keepLines w:val="0"/>
              <w:pageBreakBefore w:val="0"/>
              <w:widowControl/>
              <w:kinsoku/>
              <w:wordWrap/>
              <w:overflowPunct/>
              <w:topLinePunct w:val="0"/>
              <w:bidi w:val="0"/>
              <w:adjustRightInd w:val="0"/>
              <w:snapToGrid w:val="0"/>
              <w:spacing w:line="360" w:lineRule="auto"/>
              <w:jc w:val="left"/>
              <w:textAlignment w:val="auto"/>
              <w:rPr>
                <w:rFonts w:ascii="宋体" w:hAnsi="宋体" w:cs="宋体"/>
                <w:color w:val="auto"/>
                <w:kern w:val="0"/>
                <w:sz w:val="24"/>
                <w:szCs w:val="24"/>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3</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供应商须具备市政公用工程施工总承包叁级(含叁级)以上资质，并具有建设行政主管部门颁发的安全生产许可证；</w:t>
            </w:r>
          </w:p>
          <w:p w14:paraId="0E5A1BFA">
            <w:pPr>
              <w:keepNext w:val="0"/>
              <w:keepLines w:val="0"/>
              <w:pageBreakBefore w:val="0"/>
              <w:widowControl/>
              <w:kinsoku/>
              <w:wordWrap/>
              <w:overflowPunct/>
              <w:topLinePunct w:val="0"/>
              <w:bidi w:val="0"/>
              <w:adjustRightInd w:val="0"/>
              <w:snapToGrid w:val="0"/>
              <w:spacing w:line="360" w:lineRule="auto"/>
              <w:jc w:val="left"/>
              <w:textAlignment w:val="auto"/>
              <w:rPr>
                <w:rFonts w:ascii="宋体" w:hAnsi="宋体" w:cs="宋体"/>
                <w:color w:val="auto"/>
                <w:kern w:val="0"/>
                <w:sz w:val="24"/>
                <w:szCs w:val="24"/>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4</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供应商拟派项目经理须为本企业注册的市政公用工程专业二级</w:t>
            </w:r>
            <w:r>
              <w:rPr>
                <w:rFonts w:hint="eastAsia" w:ascii="宋体" w:hAnsi="宋体" w:cs="宋体"/>
                <w:color w:val="auto"/>
                <w:kern w:val="0"/>
                <w:sz w:val="24"/>
                <w:szCs w:val="24"/>
                <w:lang w:eastAsia="zh-CN"/>
              </w:rPr>
              <w:t>（含二级）</w:t>
            </w:r>
            <w:r>
              <w:rPr>
                <w:rFonts w:hint="eastAsia" w:ascii="宋体" w:hAnsi="宋体" w:cs="宋体"/>
                <w:color w:val="auto"/>
                <w:kern w:val="0"/>
                <w:sz w:val="24"/>
                <w:szCs w:val="24"/>
              </w:rPr>
              <w:t>及以上注册建造师资格，具有合格有效的《安全生产考核合格证》（B证），提供在本单位注册且未担任其他在建项目声明；</w:t>
            </w:r>
          </w:p>
          <w:p w14:paraId="42307CED">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（5）供应商</w:t>
            </w:r>
            <w:r>
              <w:rPr>
                <w:rFonts w:hint="eastAsia" w:ascii="宋体" w:hAnsi="宋体" w:cs="宋体"/>
                <w:color w:val="auto"/>
                <w:kern w:val="0"/>
                <w:sz w:val="24"/>
                <w:szCs w:val="24"/>
                <w:highlight w:val="none"/>
                <w:lang w:eastAsia="zh-CN"/>
              </w:rPr>
              <w:t xml:space="preserve">财务状况报告：提供2024年度经审计的财务报告（至少包括资产负债表和利润表，成立时间至提交响应文件截止时间不足一年的可提供成立后任意时段的资产负债表）（报告须真实有效并符合《关于加强审计报告查验工作的通知》（财会[2023]15号）文件的要求，报告须赋二维码），或其开标前三个月内基本存款账户开户银行出具的资信证明及基本存款账户开户许可证（或基本存款账户信息），（以上两种形式的资料提供任何一种即可）； </w:t>
            </w:r>
          </w:p>
          <w:p w14:paraId="5DF5B299">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 xml:space="preserve">（6）供应商税收缴纳证明：提供磋商截止时间前六个月内，任意一个月已缴纳的纳税证明或完税证明，依法免税的供应商应提供相关证明材料； </w:t>
            </w:r>
          </w:p>
          <w:p w14:paraId="5C2E477F">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7）供应商社会保障资金缴纳证明：提供磋商截止时间前六个月内，任意一个月已缴存的社会保障资金缴存单据或社保机构开具的社会保险参保缴费情况证明；依法不需要缴纳社会保障资金的供应商应提供相关文件证明；</w:t>
            </w:r>
          </w:p>
          <w:p w14:paraId="23F252C8">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 xml:space="preserve">（8）参加政府采购活动前三年内，在经营活动中没有重大违法记录的书面声明； </w:t>
            </w:r>
          </w:p>
          <w:p w14:paraId="106F8583">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（9）具有履行合同所必须的设备和专业技术能力的说明及承诺；</w:t>
            </w:r>
          </w:p>
          <w:p w14:paraId="50CDDB89">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10）供应商须在“信用中国”网站（www.creditchina.gov.cn）未被列入失信被执行人和重大税收违法失信主体中、未在“中国政府采购网”（www.ccgp.gov.cn）政府采购严重违法失信行为记录名单中被财政部门禁止参加政府采购活动的供应商；</w:t>
            </w:r>
          </w:p>
          <w:p w14:paraId="5D9AA04F">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（11）单位负责人为同一人或者存在控股、管理关系的不同单位，不得参加同一合同项下的政府采购活动；（提供承诺书及国家企业信用信息公示系统网页查询截图（体现股东及出资详细信息）并加盖公章）；</w:t>
            </w:r>
          </w:p>
          <w:p w14:paraId="766B431B">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left"/>
              <w:textAlignment w:val="auto"/>
              <w:outlineLvl w:val="9"/>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（12）本项目专门面向中小企业采购，供应商须提供中小企业声明函（如有虚假，将依法承担相应责任）；</w:t>
            </w:r>
          </w:p>
          <w:p w14:paraId="664A3FAF">
            <w:pPr>
              <w:pStyle w:val="9"/>
              <w:topLinePunct/>
              <w:autoSpaceDE w:val="0"/>
              <w:autoSpaceDN w:val="0"/>
              <w:spacing w:line="400" w:lineRule="exact"/>
              <w:jc w:val="left"/>
              <w:rPr>
                <w:rFonts w:hAnsi="宋体" w:cs="宋体"/>
                <w:color w:val="auto"/>
                <w:kern w:val="0"/>
                <w:sz w:val="13"/>
                <w:szCs w:val="13"/>
              </w:rPr>
            </w:pPr>
            <w:r>
              <w:rPr>
                <w:rFonts w:hint="eastAsia" w:asciiTheme="minorEastAsia" w:hAnsiTheme="minorEastAsia" w:eastAsiaTheme="minorEastAsia" w:cstheme="minorEastAsia"/>
                <w:color w:val="auto"/>
                <w:kern w:val="0"/>
                <w:sz w:val="24"/>
                <w:szCs w:val="24"/>
                <w:lang w:val="en-US" w:eastAsia="zh-CN"/>
              </w:rPr>
              <w:t>（13</w:t>
            </w:r>
            <w:r>
              <w:rPr>
                <w:rFonts w:hint="eastAsia" w:asciiTheme="minorEastAsia" w:hAnsiTheme="minorEastAsia" w:eastAsiaTheme="minorEastAsia" w:cstheme="minorEastAsia"/>
                <w:color w:val="auto"/>
                <w:kern w:val="0"/>
                <w:sz w:val="24"/>
                <w:szCs w:val="24"/>
                <w:lang w:eastAsia="zh-CN"/>
              </w:rPr>
              <w:t>）本项目不接受联合体投标。</w:t>
            </w:r>
          </w:p>
        </w:tc>
      </w:tr>
      <w:tr w14:paraId="453BD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7" w:type="dxa"/>
            <w:tcBorders>
              <w:tl2br w:val="nil"/>
              <w:tr2bl w:val="nil"/>
            </w:tcBorders>
            <w:vAlign w:val="center"/>
          </w:tcPr>
          <w:p w14:paraId="0383D5EE">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11</w:t>
            </w:r>
          </w:p>
        </w:tc>
        <w:tc>
          <w:tcPr>
            <w:tcW w:w="2114" w:type="dxa"/>
            <w:tcBorders>
              <w:tl2br w:val="nil"/>
              <w:tr2bl w:val="nil"/>
            </w:tcBorders>
            <w:vAlign w:val="center"/>
          </w:tcPr>
          <w:p w14:paraId="44FB5E16">
            <w:pPr>
              <w:jc w:val="center"/>
              <w:rPr>
                <w:rFonts w:ascii="宋体" w:hAnsi="宋体" w:cs="宋体"/>
                <w:kern w:val="0"/>
                <w:sz w:val="24"/>
                <w:szCs w:val="24"/>
              </w:rPr>
            </w:pPr>
            <w:r>
              <w:rPr>
                <w:rFonts w:hint="eastAsia" w:ascii="宋体" w:hAnsi="宋体" w:cs="宋体"/>
                <w:sz w:val="24"/>
                <w:szCs w:val="24"/>
              </w:rPr>
              <w:t>是否接受联合体投标</w:t>
            </w:r>
          </w:p>
        </w:tc>
        <w:tc>
          <w:tcPr>
            <w:tcW w:w="6441" w:type="dxa"/>
            <w:tcBorders>
              <w:tl2br w:val="nil"/>
              <w:tr2bl w:val="nil"/>
            </w:tcBorders>
            <w:vAlign w:val="center"/>
          </w:tcPr>
          <w:p w14:paraId="0CA6CF35">
            <w:pPr>
              <w:spacing w:line="560" w:lineRule="exact"/>
              <w:rPr>
                <w:rFonts w:hAnsi="宋体" w:cs="宋体"/>
                <w:kern w:val="0"/>
                <w:szCs w:val="24"/>
              </w:rPr>
            </w:pPr>
            <w:r>
              <w:rPr>
                <w:rFonts w:hint="eastAsia" w:ascii="宋体" w:hAnsi="宋体" w:cs="宋体"/>
                <w:sz w:val="24"/>
                <w:bdr w:val="single" w:color="auto" w:sz="4" w:space="0"/>
              </w:rPr>
              <w:t>√</w:t>
            </w:r>
            <w:r>
              <w:rPr>
                <w:rFonts w:hint="eastAsia" w:ascii="宋体" w:hAnsi="宋体" w:cs="宋体"/>
                <w:sz w:val="24"/>
                <w:szCs w:val="24"/>
              </w:rPr>
              <w:t>不接受     □ 接受</w:t>
            </w:r>
          </w:p>
        </w:tc>
      </w:tr>
      <w:tr w14:paraId="361833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07" w:type="dxa"/>
            <w:tcBorders>
              <w:tl2br w:val="nil"/>
              <w:tr2bl w:val="nil"/>
            </w:tcBorders>
            <w:vAlign w:val="center"/>
          </w:tcPr>
          <w:p w14:paraId="58573480">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12</w:t>
            </w:r>
          </w:p>
        </w:tc>
        <w:tc>
          <w:tcPr>
            <w:tcW w:w="2114" w:type="dxa"/>
            <w:tcBorders>
              <w:tl2br w:val="nil"/>
              <w:tr2bl w:val="nil"/>
            </w:tcBorders>
            <w:vAlign w:val="center"/>
          </w:tcPr>
          <w:p w14:paraId="19458803">
            <w:pPr>
              <w:jc w:val="center"/>
              <w:rPr>
                <w:rFonts w:ascii="宋体" w:hAnsi="宋体" w:cs="宋体"/>
                <w:kern w:val="0"/>
                <w:sz w:val="24"/>
                <w:szCs w:val="24"/>
              </w:rPr>
            </w:pPr>
            <w:r>
              <w:rPr>
                <w:rFonts w:hint="eastAsia" w:ascii="宋体" w:hAnsi="宋体" w:cs="宋体"/>
                <w:kern w:val="0"/>
                <w:sz w:val="24"/>
                <w:szCs w:val="24"/>
              </w:rPr>
              <w:t>供应商提出询问和质疑的时间</w:t>
            </w:r>
          </w:p>
        </w:tc>
        <w:tc>
          <w:tcPr>
            <w:tcW w:w="6441" w:type="dxa"/>
            <w:tcBorders>
              <w:tl2br w:val="nil"/>
              <w:tr2bl w:val="nil"/>
            </w:tcBorders>
            <w:vAlign w:val="center"/>
          </w:tcPr>
          <w:p w14:paraId="2693DDEB">
            <w:pPr>
              <w:widowControl/>
              <w:rPr>
                <w:rFonts w:ascii="宋体" w:hAnsi="宋体" w:cs="宋体"/>
                <w:kern w:val="0"/>
                <w:sz w:val="24"/>
                <w:szCs w:val="24"/>
              </w:rPr>
            </w:pPr>
            <w:r>
              <w:rPr>
                <w:rFonts w:hint="eastAsia" w:ascii="宋体" w:hAnsi="宋体" w:cs="宋体"/>
                <w:kern w:val="0"/>
                <w:sz w:val="24"/>
                <w:szCs w:val="24"/>
              </w:rPr>
              <w:t>已经购买竞争性磋商文件的供应商对竞争性磋商文件有质疑，依据《中华人民共和国政府采购法》第五十二条，应当在知道或者应知其权益受到损害之日起七个工作日内，以书面形式向采购人提出质疑。在此之后提出的质疑均为无效，不予受理。</w:t>
            </w:r>
          </w:p>
        </w:tc>
      </w:tr>
      <w:tr w14:paraId="1FD34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07" w:type="dxa"/>
            <w:tcBorders>
              <w:tl2br w:val="nil"/>
              <w:tr2bl w:val="nil"/>
            </w:tcBorders>
            <w:vAlign w:val="center"/>
          </w:tcPr>
          <w:p w14:paraId="2A159589">
            <w:pPr>
              <w:autoSpaceDE w:val="0"/>
              <w:autoSpaceDN w:val="0"/>
              <w:jc w:val="center"/>
              <w:rPr>
                <w:rFonts w:ascii="宋体" w:hAnsi="宋体" w:cs="宋体"/>
                <w:kern w:val="0"/>
                <w:sz w:val="24"/>
                <w:szCs w:val="24"/>
              </w:rPr>
            </w:pPr>
            <w:r>
              <w:rPr>
                <w:rFonts w:hint="eastAsia" w:ascii="宋体" w:hAnsi="宋体" w:cs="宋体"/>
                <w:kern w:val="0"/>
                <w:sz w:val="24"/>
                <w:szCs w:val="24"/>
              </w:rPr>
              <w:t>13</w:t>
            </w:r>
          </w:p>
        </w:tc>
        <w:tc>
          <w:tcPr>
            <w:tcW w:w="2114" w:type="dxa"/>
            <w:tcBorders>
              <w:tl2br w:val="nil"/>
              <w:tr2bl w:val="nil"/>
            </w:tcBorders>
            <w:vAlign w:val="center"/>
          </w:tcPr>
          <w:p w14:paraId="3EE9E709">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踏勘现场</w:t>
            </w:r>
          </w:p>
        </w:tc>
        <w:tc>
          <w:tcPr>
            <w:tcW w:w="6441" w:type="dxa"/>
            <w:tcBorders>
              <w:tl2br w:val="nil"/>
              <w:tr2bl w:val="nil"/>
            </w:tcBorders>
            <w:vAlign w:val="center"/>
          </w:tcPr>
          <w:p w14:paraId="57209A5E">
            <w:pPr>
              <w:autoSpaceDE w:val="0"/>
              <w:autoSpaceDN w:val="0"/>
              <w:ind w:left="503" w:leftChars="30" w:hanging="437" w:hangingChars="175"/>
              <w:rPr>
                <w:rFonts w:ascii="宋体" w:hAnsi="宋体" w:cs="宋体"/>
                <w:kern w:val="0"/>
                <w:sz w:val="24"/>
                <w:szCs w:val="24"/>
              </w:rPr>
            </w:pPr>
            <w:r>
              <w:rPr>
                <w:rFonts w:hint="eastAsia" w:ascii="宋体" w:hAnsi="宋体" w:cs="宋体"/>
                <w:kern w:val="0"/>
                <w:sz w:val="24"/>
                <w:szCs w:val="24"/>
              </w:rPr>
              <w:t>不统一组织</w:t>
            </w:r>
          </w:p>
        </w:tc>
      </w:tr>
      <w:tr w14:paraId="7D2EC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l2br w:val="nil"/>
              <w:tr2bl w:val="nil"/>
            </w:tcBorders>
            <w:vAlign w:val="center"/>
          </w:tcPr>
          <w:p w14:paraId="4D0C588E">
            <w:pPr>
              <w:autoSpaceDE w:val="0"/>
              <w:autoSpaceDN w:val="0"/>
              <w:ind w:left="489" w:leftChars="24" w:hanging="437" w:hangingChars="175"/>
              <w:jc w:val="center"/>
              <w:rPr>
                <w:rFonts w:ascii="宋体" w:hAnsi="宋体" w:cs="宋体"/>
                <w:kern w:val="0"/>
                <w:sz w:val="24"/>
                <w:szCs w:val="24"/>
              </w:rPr>
            </w:pPr>
            <w:r>
              <w:rPr>
                <w:rFonts w:hint="eastAsia" w:ascii="宋体" w:hAnsi="宋体" w:cs="宋体"/>
                <w:kern w:val="0"/>
                <w:sz w:val="24"/>
                <w:szCs w:val="24"/>
              </w:rPr>
              <w:t>14</w:t>
            </w:r>
          </w:p>
        </w:tc>
        <w:tc>
          <w:tcPr>
            <w:tcW w:w="2114" w:type="dxa"/>
            <w:tcBorders>
              <w:tl2br w:val="nil"/>
              <w:tr2bl w:val="nil"/>
            </w:tcBorders>
            <w:vAlign w:val="center"/>
          </w:tcPr>
          <w:p w14:paraId="7B2F65B4">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磋商有效期</w:t>
            </w:r>
          </w:p>
        </w:tc>
        <w:tc>
          <w:tcPr>
            <w:tcW w:w="6441" w:type="dxa"/>
            <w:tcBorders>
              <w:tl2br w:val="nil"/>
              <w:tr2bl w:val="nil"/>
            </w:tcBorders>
            <w:vAlign w:val="center"/>
          </w:tcPr>
          <w:p w14:paraId="49DD3CF3">
            <w:pPr>
              <w:autoSpaceDE w:val="0"/>
              <w:autoSpaceDN w:val="0"/>
              <w:ind w:left="503" w:leftChars="30" w:hanging="437" w:hangingChars="175"/>
              <w:jc w:val="left"/>
              <w:rPr>
                <w:rFonts w:ascii="宋体" w:hAnsi="宋体" w:cs="宋体"/>
                <w:kern w:val="0"/>
                <w:sz w:val="24"/>
                <w:szCs w:val="24"/>
              </w:rPr>
            </w:pPr>
            <w:r>
              <w:rPr>
                <w:rFonts w:hint="eastAsia" w:ascii="宋体" w:hAnsi="宋体" w:cs="宋体"/>
                <w:kern w:val="0"/>
                <w:sz w:val="24"/>
                <w:szCs w:val="24"/>
              </w:rPr>
              <w:t xml:space="preserve">自磋商之日起 </w:t>
            </w:r>
            <w:r>
              <w:rPr>
                <w:rFonts w:hint="eastAsia" w:ascii="宋体" w:hAnsi="宋体" w:cs="宋体"/>
                <w:kern w:val="0"/>
                <w:sz w:val="24"/>
                <w:szCs w:val="24"/>
                <w:u w:val="single"/>
              </w:rPr>
              <w:t>90</w:t>
            </w:r>
            <w:r>
              <w:rPr>
                <w:rFonts w:hint="eastAsia" w:ascii="宋体" w:hAnsi="宋体" w:cs="宋体"/>
                <w:kern w:val="0"/>
                <w:sz w:val="24"/>
                <w:szCs w:val="24"/>
              </w:rPr>
              <w:t xml:space="preserve"> 日历天</w:t>
            </w:r>
          </w:p>
        </w:tc>
      </w:tr>
      <w:tr w14:paraId="36F0A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907" w:type="dxa"/>
            <w:tcBorders>
              <w:tl2br w:val="nil"/>
              <w:tr2bl w:val="nil"/>
            </w:tcBorders>
            <w:vAlign w:val="center"/>
          </w:tcPr>
          <w:p w14:paraId="15AAFA68">
            <w:pPr>
              <w:autoSpaceDE w:val="0"/>
              <w:autoSpaceDN w:val="0"/>
              <w:ind w:left="489" w:leftChars="24" w:hanging="437" w:hangingChars="175"/>
              <w:jc w:val="center"/>
              <w:rPr>
                <w:rFonts w:ascii="宋体" w:hAnsi="宋体" w:cs="宋体"/>
                <w:kern w:val="0"/>
                <w:sz w:val="24"/>
                <w:szCs w:val="24"/>
              </w:rPr>
            </w:pPr>
            <w:r>
              <w:rPr>
                <w:rFonts w:hint="eastAsia" w:ascii="宋体" w:hAnsi="宋体" w:cs="宋体"/>
                <w:kern w:val="0"/>
                <w:sz w:val="24"/>
                <w:szCs w:val="24"/>
              </w:rPr>
              <w:t>15</w:t>
            </w:r>
          </w:p>
        </w:tc>
        <w:tc>
          <w:tcPr>
            <w:tcW w:w="2114" w:type="dxa"/>
            <w:tcBorders>
              <w:tl2br w:val="nil"/>
              <w:tr2bl w:val="nil"/>
            </w:tcBorders>
            <w:vAlign w:val="center"/>
          </w:tcPr>
          <w:p w14:paraId="541CD8B5">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磋商保证金</w:t>
            </w:r>
          </w:p>
        </w:tc>
        <w:tc>
          <w:tcPr>
            <w:tcW w:w="6441" w:type="dxa"/>
            <w:tcBorders>
              <w:tl2br w:val="nil"/>
              <w:tr2bl w:val="nil"/>
            </w:tcBorders>
            <w:vAlign w:val="center"/>
          </w:tcPr>
          <w:p w14:paraId="6D3A448E">
            <w:pPr>
              <w:pStyle w:val="6"/>
              <w:adjustRightInd w:val="0"/>
              <w:snapToGrid w:val="0"/>
              <w:spacing w:line="312" w:lineRule="auto"/>
              <w:ind w:firstLine="0" w:firstLineChars="0"/>
              <w:rPr>
                <w:rFonts w:ascii="宋体" w:hAnsi="宋体" w:cs="宋体"/>
                <w:b/>
                <w:bCs/>
                <w:sz w:val="24"/>
                <w:szCs w:val="24"/>
              </w:rPr>
            </w:pPr>
            <w:r>
              <w:rPr>
                <w:rFonts w:hint="eastAsia" w:ascii="宋体" w:hAnsi="宋体" w:cs="宋体"/>
                <w:b/>
                <w:bCs/>
                <w:kern w:val="0"/>
                <w:sz w:val="24"/>
                <w:szCs w:val="24"/>
              </w:rPr>
              <w:t>磋商保证金金额：</w:t>
            </w:r>
            <w:r>
              <w:rPr>
                <w:rFonts w:hint="eastAsia" w:ascii="宋体" w:hAnsi="宋体" w:cs="宋体"/>
                <w:b/>
                <w:bCs/>
                <w:sz w:val="24"/>
                <w:szCs w:val="24"/>
              </w:rPr>
              <w:t>¥</w:t>
            </w:r>
            <w:r>
              <w:rPr>
                <w:rFonts w:hint="eastAsia" w:ascii="宋体" w:hAnsi="宋体" w:cs="宋体"/>
                <w:b/>
                <w:bCs/>
                <w:sz w:val="24"/>
                <w:szCs w:val="24"/>
                <w:lang w:val="en-US" w:eastAsia="zh-CN"/>
              </w:rPr>
              <w:t>3</w:t>
            </w:r>
            <w:r>
              <w:rPr>
                <w:rFonts w:hint="eastAsia" w:ascii="宋体" w:hAnsi="宋体" w:cs="宋体"/>
                <w:b/>
                <w:bCs/>
                <w:sz w:val="24"/>
                <w:szCs w:val="24"/>
              </w:rPr>
              <w:t>000.00元，大写：</w:t>
            </w:r>
            <w:r>
              <w:rPr>
                <w:rFonts w:hint="eastAsia" w:ascii="宋体" w:hAnsi="宋体" w:cs="宋体"/>
                <w:b/>
                <w:bCs/>
                <w:sz w:val="24"/>
                <w:szCs w:val="24"/>
                <w:lang w:eastAsia="zh-CN"/>
              </w:rPr>
              <w:t>叁仟元整</w:t>
            </w:r>
            <w:r>
              <w:rPr>
                <w:rFonts w:hint="eastAsia" w:ascii="宋体" w:hAnsi="宋体" w:cs="宋体"/>
                <w:b/>
                <w:bCs/>
                <w:sz w:val="24"/>
                <w:szCs w:val="24"/>
              </w:rPr>
              <w:t>；</w:t>
            </w:r>
          </w:p>
          <w:p w14:paraId="0F7AE7A7">
            <w:pPr>
              <w:pStyle w:val="9"/>
              <w:topLinePunct/>
              <w:autoSpaceDE w:val="0"/>
              <w:autoSpaceDN w:val="0"/>
              <w:adjustRightInd w:val="0"/>
              <w:snapToGrid w:val="0"/>
              <w:spacing w:line="312" w:lineRule="auto"/>
              <w:jc w:val="left"/>
              <w:rPr>
                <w:rFonts w:hAnsi="宋体" w:cs="宋体"/>
                <w:b/>
                <w:bCs/>
                <w:kern w:val="0"/>
                <w:szCs w:val="24"/>
              </w:rPr>
            </w:pPr>
            <w:r>
              <w:rPr>
                <w:rFonts w:hint="eastAsia" w:hAnsi="宋体" w:cs="宋体"/>
                <w:b/>
                <w:bCs/>
                <w:kern w:val="0"/>
                <w:szCs w:val="24"/>
              </w:rPr>
              <w:t>缴纳方式：银行电汇、转账或保函</w:t>
            </w:r>
          </w:p>
          <w:p w14:paraId="1DE6B460">
            <w:pPr>
              <w:pStyle w:val="9"/>
              <w:topLinePunct/>
              <w:autoSpaceDE w:val="0"/>
              <w:autoSpaceDN w:val="0"/>
              <w:adjustRightInd w:val="0"/>
              <w:snapToGrid w:val="0"/>
              <w:spacing w:line="312" w:lineRule="auto"/>
              <w:jc w:val="left"/>
              <w:rPr>
                <w:rFonts w:hAnsi="宋体" w:cs="宋体"/>
                <w:kern w:val="0"/>
                <w:szCs w:val="24"/>
              </w:rPr>
            </w:pPr>
            <w:r>
              <w:rPr>
                <w:rFonts w:hint="eastAsia" w:hAnsi="宋体" w:cs="宋体"/>
                <w:kern w:val="0"/>
                <w:szCs w:val="24"/>
              </w:rPr>
              <w:t>1、银行电汇、转账：必须由供应商汇入以下账户：</w:t>
            </w:r>
          </w:p>
          <w:p w14:paraId="50D30E08">
            <w:pPr>
              <w:adjustRightInd w:val="0"/>
              <w:snapToGrid w:val="0"/>
              <w:spacing w:line="312" w:lineRule="auto"/>
              <w:ind w:left="66" w:leftChars="30"/>
              <w:rPr>
                <w:rFonts w:ascii="宋体" w:hAnsi="宋体" w:cs="宋体"/>
                <w:b/>
                <w:bCs/>
                <w:sz w:val="24"/>
              </w:rPr>
            </w:pPr>
            <w:r>
              <w:rPr>
                <w:rFonts w:hint="eastAsia" w:ascii="宋体" w:hAnsi="宋体" w:cs="宋体"/>
                <w:b/>
                <w:bCs/>
                <w:sz w:val="24"/>
              </w:rPr>
              <w:t>户  名：陕西华信项目管理有限公司宝鸡分公司</w:t>
            </w:r>
          </w:p>
          <w:p w14:paraId="02C19F3C">
            <w:pPr>
              <w:adjustRightInd w:val="0"/>
              <w:snapToGrid w:val="0"/>
              <w:spacing w:line="312" w:lineRule="auto"/>
              <w:ind w:left="66" w:leftChars="30"/>
              <w:rPr>
                <w:rFonts w:ascii="宋体" w:hAnsi="宋体" w:cs="宋体"/>
                <w:b/>
                <w:bCs/>
                <w:sz w:val="24"/>
              </w:rPr>
            </w:pPr>
            <w:r>
              <w:rPr>
                <w:rFonts w:hint="eastAsia" w:ascii="宋体" w:hAnsi="宋体" w:cs="宋体"/>
                <w:b/>
                <w:bCs/>
                <w:sz w:val="24"/>
              </w:rPr>
              <w:t>开户行：长安银行股份有限公司宝鸡高新支行</w:t>
            </w:r>
          </w:p>
          <w:p w14:paraId="0B67197B">
            <w:pPr>
              <w:adjustRightInd w:val="0"/>
              <w:snapToGrid w:val="0"/>
              <w:spacing w:line="312" w:lineRule="auto"/>
              <w:ind w:left="66" w:leftChars="30"/>
              <w:rPr>
                <w:rFonts w:ascii="宋体" w:hAnsi="宋体" w:cs="宋体"/>
                <w:b/>
                <w:bCs/>
                <w:sz w:val="24"/>
              </w:rPr>
            </w:pPr>
            <w:r>
              <w:rPr>
                <w:rFonts w:hint="eastAsia" w:ascii="宋体" w:hAnsi="宋体" w:cs="宋体"/>
                <w:b/>
                <w:bCs/>
                <w:sz w:val="24"/>
              </w:rPr>
              <w:t>帐  号：806 021 401 421 014 778</w:t>
            </w:r>
          </w:p>
          <w:p w14:paraId="4F6FB1F0">
            <w:pPr>
              <w:pStyle w:val="9"/>
              <w:topLinePunct/>
              <w:autoSpaceDE w:val="0"/>
              <w:autoSpaceDN w:val="0"/>
              <w:adjustRightInd w:val="0"/>
              <w:snapToGrid w:val="0"/>
              <w:spacing w:line="312" w:lineRule="auto"/>
              <w:jc w:val="left"/>
              <w:rPr>
                <w:rFonts w:hAnsi="宋体" w:cs="宋体"/>
                <w:kern w:val="0"/>
                <w:szCs w:val="24"/>
              </w:rPr>
            </w:pPr>
            <w:r>
              <w:rPr>
                <w:rFonts w:hint="eastAsia" w:hAnsi="宋体" w:cs="宋体"/>
                <w:kern w:val="0"/>
                <w:szCs w:val="24"/>
              </w:rPr>
              <w:t>缴纳时间：2025年</w:t>
            </w:r>
            <w:r>
              <w:rPr>
                <w:rFonts w:hint="eastAsia" w:hAnsi="宋体" w:cs="宋体"/>
                <w:kern w:val="0"/>
                <w:szCs w:val="24"/>
                <w:lang w:val="en-US" w:eastAsia="zh-CN"/>
              </w:rPr>
              <w:t>10</w:t>
            </w:r>
            <w:r>
              <w:rPr>
                <w:rFonts w:hint="eastAsia" w:hAnsi="宋体" w:cs="宋体"/>
                <w:kern w:val="0"/>
                <w:szCs w:val="24"/>
              </w:rPr>
              <w:t>月</w:t>
            </w:r>
            <w:r>
              <w:rPr>
                <w:rFonts w:hint="eastAsia" w:hAnsi="宋体" w:cs="宋体"/>
                <w:kern w:val="0"/>
                <w:szCs w:val="24"/>
                <w:lang w:val="en-US" w:eastAsia="zh-CN"/>
              </w:rPr>
              <w:t>27</w:t>
            </w:r>
            <w:r>
              <w:rPr>
                <w:rFonts w:hint="eastAsia" w:hAnsi="宋体" w:cs="宋体"/>
                <w:kern w:val="0"/>
                <w:szCs w:val="24"/>
              </w:rPr>
              <w:t>日</w:t>
            </w:r>
            <w:r>
              <w:rPr>
                <w:rFonts w:hint="eastAsia" w:hAnsi="宋体" w:cs="宋体"/>
                <w:kern w:val="0"/>
                <w:szCs w:val="24"/>
                <w:lang w:val="en-US" w:eastAsia="zh-CN"/>
              </w:rPr>
              <w:t>09</w:t>
            </w:r>
            <w:r>
              <w:rPr>
                <w:rFonts w:hint="eastAsia" w:hAnsi="宋体" w:cs="宋体"/>
                <w:kern w:val="0"/>
                <w:szCs w:val="24"/>
              </w:rPr>
              <w:t>时</w:t>
            </w:r>
            <w:r>
              <w:rPr>
                <w:rFonts w:hint="eastAsia" w:hAnsi="宋体" w:cs="宋体"/>
                <w:kern w:val="0"/>
                <w:szCs w:val="24"/>
                <w:lang w:val="en-US" w:eastAsia="zh-CN"/>
              </w:rPr>
              <w:t>30</w:t>
            </w:r>
            <w:r>
              <w:rPr>
                <w:rFonts w:hint="eastAsia" w:hAnsi="宋体" w:cs="宋体"/>
                <w:kern w:val="0"/>
                <w:szCs w:val="24"/>
              </w:rPr>
              <w:t>分前</w:t>
            </w:r>
          </w:p>
          <w:p w14:paraId="55A11B4A">
            <w:pPr>
              <w:pStyle w:val="9"/>
              <w:topLinePunct/>
              <w:autoSpaceDE w:val="0"/>
              <w:autoSpaceDN w:val="0"/>
              <w:adjustRightInd w:val="0"/>
              <w:snapToGrid w:val="0"/>
              <w:spacing w:line="312" w:lineRule="auto"/>
              <w:jc w:val="left"/>
              <w:rPr>
                <w:rFonts w:ascii="Times New Roman" w:hAnsi="Times New Roman"/>
                <w:b/>
                <w:bCs/>
                <w:szCs w:val="24"/>
              </w:rPr>
            </w:pPr>
            <w:r>
              <w:rPr>
                <w:rFonts w:hint="eastAsia" w:hAnsi="宋体" w:cs="宋体"/>
                <w:kern w:val="0"/>
                <w:szCs w:val="24"/>
              </w:rPr>
              <w:t>转账备注：</w:t>
            </w:r>
            <w:r>
              <w:rPr>
                <w:rFonts w:hint="eastAsia" w:hAnsi="宋体" w:cs="宋体"/>
                <w:b/>
                <w:bCs/>
                <w:szCs w:val="24"/>
                <w:lang w:eastAsia="zh-CN"/>
              </w:rPr>
              <w:t>2025年城关镇高王寺村人居环境整治项目</w:t>
            </w:r>
            <w:r>
              <w:rPr>
                <w:rFonts w:hint="eastAsia" w:ascii="宋体" w:hAnsi="宋体" w:eastAsia="宋体" w:cs="宋体"/>
                <w:b/>
                <w:bCs/>
                <w:szCs w:val="24"/>
              </w:rPr>
              <w:t>磋商保证金</w:t>
            </w:r>
          </w:p>
          <w:p w14:paraId="5A77ADE9">
            <w:pPr>
              <w:pStyle w:val="9"/>
              <w:keepNext w:val="0"/>
              <w:keepLines w:val="0"/>
              <w:pageBreakBefore w:val="0"/>
              <w:widowControl w:val="0"/>
              <w:kinsoku/>
              <w:wordWrap/>
              <w:overflowPunct/>
              <w:topLinePunct/>
              <w:autoSpaceDE w:val="0"/>
              <w:autoSpaceDN w:val="0"/>
              <w:bidi w:val="0"/>
              <w:adjustRightInd/>
              <w:snapToGrid/>
              <w:spacing w:line="240" w:lineRule="auto"/>
              <w:ind w:left="0" w:leftChars="0"/>
              <w:jc w:val="left"/>
              <w:textAlignment w:val="auto"/>
              <w:rPr>
                <w:rFonts w:ascii="宋体" w:hAnsi="宋体" w:cs="宋体"/>
                <w:bCs/>
                <w:sz w:val="24"/>
                <w:szCs w:val="24"/>
              </w:rPr>
            </w:pPr>
            <w:r>
              <w:rPr>
                <w:rFonts w:hint="eastAsia" w:ascii="宋体" w:hAnsi="宋体" w:cs="宋体"/>
                <w:bCs/>
                <w:sz w:val="24"/>
                <w:szCs w:val="24"/>
              </w:rPr>
              <w:t>转入方式：各供应商须从其基本账户转入陕西华信项目管理有限公司账户，</w:t>
            </w:r>
            <w:r>
              <w:rPr>
                <w:rFonts w:hint="eastAsia" w:ascii="宋体" w:hAnsi="宋体" w:eastAsia="宋体" w:cs="宋体"/>
                <w:b w:val="0"/>
                <w:bCs w:val="0"/>
                <w:color w:val="auto"/>
                <w:kern w:val="2"/>
                <w:sz w:val="24"/>
                <w:szCs w:val="24"/>
              </w:rPr>
              <w:t>须将保证金转账凭证及开户许可证（或基本存款账户信息）复印件粘贴于招标文件规定处</w:t>
            </w:r>
            <w:r>
              <w:rPr>
                <w:rFonts w:hint="eastAsia" w:ascii="宋体" w:hAnsi="宋体" w:cs="宋体"/>
                <w:bCs/>
                <w:sz w:val="24"/>
                <w:szCs w:val="24"/>
              </w:rPr>
              <w:t>，作为磋商保证金缴纳的唯一凭证。凡没有随付的磋商响应文件，视为非响应性投标，采购人将拒绝接受其投标。</w:t>
            </w:r>
          </w:p>
          <w:p w14:paraId="51072365">
            <w:pPr>
              <w:adjustRightInd w:val="0"/>
              <w:snapToGrid w:val="0"/>
              <w:spacing w:line="312" w:lineRule="auto"/>
              <w:rPr>
                <w:rFonts w:hAnsi="宋体" w:cs="宋体"/>
                <w:kern w:val="0"/>
                <w:szCs w:val="24"/>
              </w:rPr>
            </w:pPr>
            <w:r>
              <w:rPr>
                <w:rFonts w:hint="eastAsia" w:ascii="宋体" w:hAnsi="宋体" w:cs="宋体"/>
                <w:bCs/>
                <w:sz w:val="24"/>
                <w:szCs w:val="24"/>
              </w:rPr>
              <w:t>2、采用保函形式缴纳磋商保证金的供应商在磋商截止时间前，持投标保函原件前来采购代理机构告知并换取收款收据，逾期未提供视为放弃投标。</w:t>
            </w:r>
          </w:p>
        </w:tc>
      </w:tr>
      <w:tr w14:paraId="7197D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07" w:type="dxa"/>
            <w:tcBorders>
              <w:tl2br w:val="nil"/>
              <w:tr2bl w:val="nil"/>
            </w:tcBorders>
            <w:vAlign w:val="center"/>
          </w:tcPr>
          <w:p w14:paraId="1E13D681">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16</w:t>
            </w:r>
          </w:p>
        </w:tc>
        <w:tc>
          <w:tcPr>
            <w:tcW w:w="2114" w:type="dxa"/>
            <w:tcBorders>
              <w:tl2br w:val="nil"/>
              <w:tr2bl w:val="nil"/>
            </w:tcBorders>
            <w:vAlign w:val="center"/>
          </w:tcPr>
          <w:p w14:paraId="6CE9293E">
            <w:pPr>
              <w:jc w:val="center"/>
              <w:rPr>
                <w:rFonts w:ascii="宋体" w:hAnsi="宋体" w:cs="宋体"/>
                <w:color w:val="auto"/>
                <w:kern w:val="0"/>
                <w:sz w:val="24"/>
                <w:szCs w:val="24"/>
              </w:rPr>
            </w:pPr>
            <w:r>
              <w:rPr>
                <w:rFonts w:hint="eastAsia" w:ascii="宋体" w:hAnsi="宋体" w:cs="宋体"/>
                <w:color w:val="auto"/>
                <w:sz w:val="24"/>
                <w:szCs w:val="24"/>
              </w:rPr>
              <w:t>投标文件份数</w:t>
            </w:r>
          </w:p>
        </w:tc>
        <w:tc>
          <w:tcPr>
            <w:tcW w:w="6441" w:type="dxa"/>
            <w:tcBorders>
              <w:tl2br w:val="nil"/>
              <w:tr2bl w:val="nil"/>
            </w:tcBorders>
            <w:vAlign w:val="center"/>
          </w:tcPr>
          <w:p w14:paraId="0162A17D">
            <w:pPr>
              <w:rPr>
                <w:rFonts w:ascii="宋体" w:hAnsi="宋体" w:cs="宋体"/>
                <w:color w:val="auto"/>
                <w:kern w:val="0"/>
                <w:sz w:val="24"/>
                <w:szCs w:val="24"/>
              </w:rPr>
            </w:pPr>
            <w:r>
              <w:rPr>
                <w:rFonts w:hint="eastAsia" w:ascii="宋体" w:hAnsi="宋体" w:cs="宋体"/>
                <w:color w:val="auto"/>
                <w:sz w:val="24"/>
                <w:szCs w:val="24"/>
              </w:rPr>
              <w:t>投标文件正本1份、副本2份，电子投标文件（U盘</w:t>
            </w:r>
            <w:r>
              <w:rPr>
                <w:rFonts w:hint="eastAsia" w:ascii="宋体" w:hAnsi="宋体" w:cs="宋体"/>
                <w:color w:val="auto"/>
                <w:sz w:val="24"/>
                <w:szCs w:val="24"/>
                <w:lang w:eastAsia="zh-CN"/>
              </w:rPr>
              <w:t>，</w:t>
            </w:r>
            <w:r>
              <w:rPr>
                <w:rFonts w:hint="eastAsia" w:ascii="宋体" w:hAnsi="宋体" w:cs="宋体"/>
                <w:bCs/>
                <w:color w:val="auto"/>
                <w:sz w:val="24"/>
                <w:szCs w:val="24"/>
                <w:highlight w:val="none"/>
                <w:lang w:val="en-US" w:eastAsia="zh-CN"/>
              </w:rPr>
              <w:t>Word格式及加盖公章的PDF格式磋商响应文件</w:t>
            </w:r>
            <w:r>
              <w:rPr>
                <w:rFonts w:hint="eastAsia" w:ascii="宋体" w:hAnsi="宋体" w:cs="宋体"/>
                <w:color w:val="auto"/>
                <w:sz w:val="24"/>
                <w:szCs w:val="24"/>
              </w:rPr>
              <w:t>）1份。</w:t>
            </w:r>
          </w:p>
        </w:tc>
      </w:tr>
      <w:tr w14:paraId="6FE7D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07" w:type="dxa"/>
            <w:tcBorders>
              <w:tl2br w:val="nil"/>
              <w:tr2bl w:val="nil"/>
            </w:tcBorders>
            <w:vAlign w:val="center"/>
          </w:tcPr>
          <w:p w14:paraId="1E562198">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17</w:t>
            </w:r>
          </w:p>
        </w:tc>
        <w:tc>
          <w:tcPr>
            <w:tcW w:w="2114" w:type="dxa"/>
            <w:tcBorders>
              <w:tl2br w:val="nil"/>
              <w:tr2bl w:val="nil"/>
            </w:tcBorders>
            <w:vAlign w:val="center"/>
          </w:tcPr>
          <w:p w14:paraId="76102C86">
            <w:pPr>
              <w:jc w:val="center"/>
              <w:rPr>
                <w:rFonts w:ascii="宋体" w:hAnsi="宋体" w:cs="宋体"/>
                <w:sz w:val="24"/>
                <w:szCs w:val="24"/>
              </w:rPr>
            </w:pPr>
            <w:r>
              <w:rPr>
                <w:rFonts w:hint="eastAsia" w:ascii="宋体" w:hAnsi="宋体" w:cs="宋体"/>
                <w:sz w:val="24"/>
                <w:szCs w:val="24"/>
              </w:rPr>
              <w:t>投标文件</w:t>
            </w:r>
          </w:p>
          <w:p w14:paraId="21079BF2">
            <w:pPr>
              <w:jc w:val="center"/>
              <w:rPr>
                <w:rFonts w:ascii="宋体" w:hAnsi="宋体" w:cs="宋体"/>
                <w:sz w:val="24"/>
                <w:szCs w:val="24"/>
              </w:rPr>
            </w:pPr>
            <w:r>
              <w:rPr>
                <w:rFonts w:hint="eastAsia" w:ascii="宋体" w:hAnsi="宋体" w:cs="宋体"/>
                <w:sz w:val="24"/>
                <w:szCs w:val="24"/>
              </w:rPr>
              <w:t>提 交</w:t>
            </w:r>
          </w:p>
        </w:tc>
        <w:tc>
          <w:tcPr>
            <w:tcW w:w="6441" w:type="dxa"/>
            <w:tcBorders>
              <w:tl2br w:val="nil"/>
              <w:tr2bl w:val="nil"/>
            </w:tcBorders>
            <w:vAlign w:val="center"/>
          </w:tcPr>
          <w:p w14:paraId="48EC9AC0">
            <w:pPr>
              <w:rPr>
                <w:rFonts w:ascii="宋体" w:hAnsi="宋体" w:cs="宋体"/>
                <w:sz w:val="24"/>
                <w:szCs w:val="24"/>
              </w:rPr>
            </w:pPr>
            <w:r>
              <w:rPr>
                <w:rFonts w:hint="eastAsia" w:ascii="宋体" w:hAnsi="宋体" w:cs="宋体"/>
                <w:sz w:val="24"/>
                <w:szCs w:val="24"/>
              </w:rPr>
              <w:t>递交时间：</w:t>
            </w:r>
            <w:r>
              <w:rPr>
                <w:rFonts w:hint="eastAsia" w:ascii="宋体" w:hAnsi="宋体" w:cs="宋体"/>
                <w:sz w:val="24"/>
                <w:szCs w:val="24"/>
                <w:u w:val="single"/>
              </w:rPr>
              <w:t>2025</w:t>
            </w:r>
            <w:r>
              <w:rPr>
                <w:rFonts w:hint="eastAsia" w:ascii="宋体" w:hAnsi="宋体" w:cs="宋体"/>
                <w:sz w:val="24"/>
                <w:szCs w:val="24"/>
              </w:rPr>
              <w:t>年</w:t>
            </w:r>
            <w:r>
              <w:rPr>
                <w:rFonts w:hint="eastAsia" w:ascii="宋体" w:hAnsi="宋体" w:cs="宋体"/>
                <w:sz w:val="24"/>
                <w:szCs w:val="24"/>
                <w:u w:val="single"/>
                <w:lang w:val="en-US" w:eastAsia="zh-CN"/>
              </w:rPr>
              <w:t>10</w:t>
            </w:r>
            <w:r>
              <w:rPr>
                <w:rFonts w:hint="eastAsia" w:ascii="宋体" w:hAnsi="宋体" w:cs="宋体"/>
                <w:sz w:val="24"/>
                <w:szCs w:val="24"/>
              </w:rPr>
              <w:t>月</w:t>
            </w:r>
            <w:r>
              <w:rPr>
                <w:rFonts w:hint="eastAsia" w:ascii="宋体" w:hAnsi="宋体" w:cs="宋体"/>
                <w:sz w:val="24"/>
                <w:szCs w:val="24"/>
                <w:u w:val="single"/>
                <w:lang w:val="en-US" w:eastAsia="zh-CN"/>
              </w:rPr>
              <w:t>27</w:t>
            </w:r>
            <w:r>
              <w:rPr>
                <w:rFonts w:hint="eastAsia" w:ascii="宋体" w:hAnsi="宋体" w:cs="宋体"/>
                <w:sz w:val="24"/>
                <w:szCs w:val="24"/>
              </w:rPr>
              <w:t>日</w:t>
            </w:r>
            <w:r>
              <w:rPr>
                <w:rFonts w:hint="eastAsia" w:ascii="宋体" w:hAnsi="宋体" w:cs="宋体"/>
                <w:sz w:val="24"/>
                <w:szCs w:val="24"/>
                <w:u w:val="single"/>
                <w:lang w:val="en-US" w:eastAsia="zh-CN"/>
              </w:rPr>
              <w:t>09</w:t>
            </w:r>
            <w:r>
              <w:rPr>
                <w:rFonts w:hint="eastAsia" w:ascii="宋体" w:hAnsi="宋体" w:cs="宋体"/>
                <w:sz w:val="24"/>
                <w:szCs w:val="24"/>
              </w:rPr>
              <w:t>时</w:t>
            </w:r>
            <w:r>
              <w:rPr>
                <w:rFonts w:hint="eastAsia" w:ascii="宋体" w:hAnsi="宋体" w:cs="宋体"/>
                <w:sz w:val="24"/>
                <w:szCs w:val="24"/>
                <w:u w:val="single"/>
              </w:rPr>
              <w:t>30</w:t>
            </w:r>
            <w:r>
              <w:rPr>
                <w:rFonts w:hint="eastAsia" w:ascii="宋体" w:hAnsi="宋体" w:cs="宋体"/>
                <w:sz w:val="24"/>
                <w:szCs w:val="24"/>
              </w:rPr>
              <w:t>分</w:t>
            </w:r>
          </w:p>
          <w:p w14:paraId="45F545FA">
            <w:pPr>
              <w:rPr>
                <w:rFonts w:ascii="宋体" w:hAnsi="宋体" w:cs="宋体"/>
                <w:sz w:val="24"/>
                <w:szCs w:val="24"/>
              </w:rPr>
            </w:pPr>
            <w:r>
              <w:rPr>
                <w:rFonts w:hint="eastAsia" w:ascii="宋体" w:hAnsi="宋体" w:cs="宋体"/>
                <w:sz w:val="24"/>
                <w:szCs w:val="24"/>
              </w:rPr>
              <w:t>地点：</w:t>
            </w:r>
            <w:r>
              <w:rPr>
                <w:rFonts w:hint="eastAsia" w:ascii="宋体" w:hAnsi="宋体" w:cs="宋体"/>
                <w:sz w:val="24"/>
                <w:szCs w:val="24"/>
                <w:u w:val="single"/>
                <w:lang w:eastAsia="zh-CN"/>
              </w:rPr>
              <w:t>宝鸡市高新区宝鸡国际中心5B-1105室</w:t>
            </w:r>
            <w:r>
              <w:rPr>
                <w:rFonts w:hint="eastAsia" w:ascii="宋体" w:hAnsi="宋体" w:cs="宋体"/>
                <w:sz w:val="24"/>
                <w:szCs w:val="24"/>
                <w:u w:val="single"/>
              </w:rPr>
              <w:t xml:space="preserve"> </w:t>
            </w:r>
          </w:p>
        </w:tc>
      </w:tr>
      <w:tr w14:paraId="3DC76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907" w:type="dxa"/>
            <w:tcBorders>
              <w:tl2br w:val="nil"/>
              <w:tr2bl w:val="nil"/>
            </w:tcBorders>
            <w:vAlign w:val="center"/>
          </w:tcPr>
          <w:p w14:paraId="0D8A15E4">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18</w:t>
            </w:r>
          </w:p>
        </w:tc>
        <w:tc>
          <w:tcPr>
            <w:tcW w:w="2114" w:type="dxa"/>
            <w:tcBorders>
              <w:tl2br w:val="nil"/>
              <w:tr2bl w:val="nil"/>
            </w:tcBorders>
            <w:vAlign w:val="center"/>
          </w:tcPr>
          <w:p w14:paraId="09F98867">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密封袋封面</w:t>
            </w:r>
          </w:p>
          <w:p w14:paraId="78834ADA">
            <w:pPr>
              <w:autoSpaceDE w:val="0"/>
              <w:autoSpaceDN w:val="0"/>
              <w:ind w:left="487" w:leftChars="23" w:hanging="437" w:hangingChars="175"/>
              <w:jc w:val="center"/>
              <w:rPr>
                <w:rFonts w:ascii="宋体" w:hAnsi="宋体" w:cs="宋体"/>
                <w:kern w:val="0"/>
                <w:sz w:val="24"/>
                <w:szCs w:val="24"/>
              </w:rPr>
            </w:pPr>
            <w:r>
              <w:rPr>
                <w:rFonts w:hint="eastAsia" w:ascii="宋体" w:hAnsi="宋体" w:cs="宋体"/>
                <w:kern w:val="0"/>
                <w:sz w:val="24"/>
                <w:szCs w:val="24"/>
              </w:rPr>
              <w:t>格 式</w:t>
            </w:r>
          </w:p>
        </w:tc>
        <w:tc>
          <w:tcPr>
            <w:tcW w:w="6441" w:type="dxa"/>
            <w:tcBorders>
              <w:tl2br w:val="nil"/>
              <w:tr2bl w:val="nil"/>
            </w:tcBorders>
            <w:vAlign w:val="center"/>
          </w:tcPr>
          <w:p w14:paraId="7A0F1E64">
            <w:pPr>
              <w:snapToGrid w:val="0"/>
              <w:spacing w:line="288" w:lineRule="auto"/>
              <w:rPr>
                <w:rFonts w:ascii="宋体" w:hAnsi="宋体" w:cs="宋体"/>
                <w:spacing w:val="-6"/>
                <w:sz w:val="24"/>
                <w:szCs w:val="24"/>
              </w:rPr>
            </w:pPr>
            <w:r>
              <w:rPr>
                <w:rFonts w:hint="eastAsia" w:ascii="宋体" w:hAnsi="宋体" w:cs="宋体"/>
                <w:spacing w:val="-6"/>
                <w:sz w:val="24"/>
                <w:szCs w:val="24"/>
              </w:rPr>
              <w:t xml:space="preserve">项目名称： </w:t>
            </w:r>
            <w:r>
              <w:rPr>
                <w:rFonts w:hint="eastAsia" w:ascii="宋体" w:hAnsi="宋体" w:cs="宋体"/>
                <w:spacing w:val="-6"/>
                <w:sz w:val="24"/>
                <w:szCs w:val="24"/>
                <w:u w:val="single"/>
              </w:rPr>
              <w:t xml:space="preserve">                              </w:t>
            </w:r>
          </w:p>
          <w:p w14:paraId="16722C39">
            <w:pPr>
              <w:autoSpaceDE w:val="0"/>
              <w:autoSpaceDN w:val="0"/>
              <w:spacing w:line="288" w:lineRule="auto"/>
              <w:rPr>
                <w:rFonts w:ascii="宋体" w:hAnsi="宋体" w:cs="宋体"/>
                <w:kern w:val="0"/>
                <w:sz w:val="24"/>
                <w:szCs w:val="24"/>
              </w:rPr>
            </w:pPr>
            <w:r>
              <w:rPr>
                <w:rFonts w:hint="eastAsia" w:ascii="宋体" w:hAnsi="宋体" w:cs="宋体"/>
                <w:kern w:val="0"/>
                <w:sz w:val="24"/>
                <w:szCs w:val="24"/>
              </w:rPr>
              <w:t>标袋内容：（投标文件/正本</w:t>
            </w:r>
            <w:r>
              <w:rPr>
                <w:rFonts w:hint="eastAsia" w:ascii="宋体" w:hAnsi="宋体" w:cs="宋体"/>
                <w:kern w:val="0"/>
                <w:sz w:val="24"/>
                <w:szCs w:val="24"/>
                <w:u w:val="single"/>
              </w:rPr>
              <w:t xml:space="preserve">   </w:t>
            </w:r>
            <w:r>
              <w:rPr>
                <w:rFonts w:hint="eastAsia" w:ascii="宋体" w:hAnsi="宋体" w:cs="宋体"/>
                <w:kern w:val="0"/>
                <w:sz w:val="24"/>
                <w:szCs w:val="24"/>
              </w:rPr>
              <w:t>份）（副本</w:t>
            </w:r>
            <w:r>
              <w:rPr>
                <w:rFonts w:hint="eastAsia" w:ascii="宋体" w:hAnsi="宋体" w:cs="宋体"/>
                <w:kern w:val="0"/>
                <w:sz w:val="24"/>
                <w:szCs w:val="24"/>
                <w:u w:val="single"/>
              </w:rPr>
              <w:t xml:space="preserve">   </w:t>
            </w:r>
            <w:r>
              <w:rPr>
                <w:rFonts w:hint="eastAsia" w:ascii="宋体" w:hAnsi="宋体" w:cs="宋体"/>
                <w:kern w:val="0"/>
                <w:sz w:val="24"/>
                <w:szCs w:val="24"/>
              </w:rPr>
              <w:t>份）</w:t>
            </w:r>
          </w:p>
          <w:p w14:paraId="4E36E422">
            <w:pPr>
              <w:autoSpaceDE w:val="0"/>
              <w:autoSpaceDN w:val="0"/>
              <w:spacing w:line="288" w:lineRule="auto"/>
              <w:ind w:firstLine="1250" w:firstLineChars="500"/>
              <w:rPr>
                <w:rFonts w:ascii="宋体" w:hAnsi="宋体" w:cs="宋体"/>
                <w:kern w:val="0"/>
                <w:sz w:val="24"/>
                <w:szCs w:val="24"/>
              </w:rPr>
            </w:pPr>
            <w:r>
              <w:rPr>
                <w:rFonts w:hint="eastAsia" w:ascii="宋体" w:hAnsi="宋体" w:cs="宋体"/>
                <w:kern w:val="0"/>
                <w:sz w:val="24"/>
                <w:szCs w:val="24"/>
              </w:rPr>
              <w:t>（电子投标文件（U盘）</w:t>
            </w:r>
            <w:r>
              <w:rPr>
                <w:rFonts w:hint="eastAsia" w:ascii="宋体" w:hAnsi="宋体" w:cs="宋体"/>
                <w:kern w:val="0"/>
                <w:sz w:val="24"/>
                <w:szCs w:val="24"/>
                <w:u w:val="single"/>
              </w:rPr>
              <w:t xml:space="preserve">   </w:t>
            </w:r>
            <w:r>
              <w:rPr>
                <w:rFonts w:hint="eastAsia" w:ascii="宋体" w:hAnsi="宋体" w:cs="宋体"/>
                <w:kern w:val="0"/>
                <w:sz w:val="24"/>
                <w:szCs w:val="24"/>
              </w:rPr>
              <w:t>个）</w:t>
            </w:r>
          </w:p>
          <w:p w14:paraId="61AD8EA0">
            <w:pPr>
              <w:autoSpaceDE w:val="0"/>
              <w:autoSpaceDN w:val="0"/>
              <w:spacing w:line="288" w:lineRule="auto"/>
              <w:rPr>
                <w:rFonts w:ascii="宋体" w:hAnsi="宋体" w:cs="宋体"/>
                <w:kern w:val="0"/>
                <w:sz w:val="24"/>
                <w:szCs w:val="24"/>
              </w:rPr>
            </w:pPr>
            <w:r>
              <w:rPr>
                <w:rFonts w:hint="eastAsia" w:ascii="宋体" w:hAnsi="宋体" w:cs="宋体"/>
                <w:kern w:val="0"/>
                <w:sz w:val="24"/>
                <w:szCs w:val="24"/>
                <w:u w:val="single"/>
              </w:rPr>
              <w:t xml:space="preserve"> 2025 </w:t>
            </w:r>
            <w:r>
              <w:rPr>
                <w:rFonts w:hint="eastAsia" w:ascii="宋体" w:hAnsi="宋体" w:cs="宋体"/>
                <w:kern w:val="0"/>
                <w:sz w:val="24"/>
                <w:szCs w:val="24"/>
              </w:rPr>
              <w:t>年</w:t>
            </w:r>
            <w:r>
              <w:rPr>
                <w:rFonts w:hint="eastAsia" w:ascii="宋体" w:hAnsi="宋体" w:cs="宋体"/>
                <w:kern w:val="0"/>
                <w:sz w:val="24"/>
                <w:szCs w:val="24"/>
                <w:u w:val="single"/>
                <w:lang w:val="en-US" w:eastAsia="zh-CN"/>
              </w:rPr>
              <w:t>10</w:t>
            </w:r>
            <w:r>
              <w:rPr>
                <w:rFonts w:hint="eastAsia" w:ascii="宋体" w:hAnsi="宋体" w:cs="宋体"/>
                <w:kern w:val="0"/>
                <w:sz w:val="24"/>
                <w:szCs w:val="24"/>
                <w:u w:val="single"/>
              </w:rPr>
              <w:t xml:space="preserve"> </w:t>
            </w:r>
            <w:r>
              <w:rPr>
                <w:rFonts w:hint="eastAsia" w:ascii="宋体" w:hAnsi="宋体" w:cs="宋体"/>
                <w:kern w:val="0"/>
                <w:sz w:val="24"/>
                <w:szCs w:val="24"/>
              </w:rPr>
              <w:t>月</w:t>
            </w:r>
            <w:r>
              <w:rPr>
                <w:rFonts w:hint="eastAsia" w:ascii="宋体" w:hAnsi="宋体" w:cs="宋体"/>
                <w:kern w:val="0"/>
                <w:sz w:val="24"/>
                <w:szCs w:val="24"/>
                <w:u w:val="single"/>
              </w:rPr>
              <w:t xml:space="preserve"> </w:t>
            </w:r>
            <w:r>
              <w:rPr>
                <w:rFonts w:hint="eastAsia" w:ascii="宋体" w:hAnsi="宋体" w:cs="宋体"/>
                <w:kern w:val="0"/>
                <w:sz w:val="24"/>
                <w:szCs w:val="24"/>
                <w:u w:val="single"/>
                <w:lang w:val="en-US" w:eastAsia="zh-CN"/>
              </w:rPr>
              <w:t>27</w:t>
            </w:r>
            <w:r>
              <w:rPr>
                <w:rFonts w:hint="eastAsia" w:ascii="宋体" w:hAnsi="宋体" w:cs="宋体"/>
                <w:kern w:val="0"/>
                <w:sz w:val="24"/>
                <w:szCs w:val="24"/>
                <w:u w:val="single"/>
              </w:rPr>
              <w:t xml:space="preserve"> </w:t>
            </w:r>
            <w:r>
              <w:rPr>
                <w:rFonts w:hint="eastAsia" w:ascii="宋体" w:hAnsi="宋体" w:cs="宋体"/>
                <w:kern w:val="0"/>
                <w:sz w:val="24"/>
                <w:szCs w:val="24"/>
              </w:rPr>
              <w:t>日</w:t>
            </w:r>
            <w:r>
              <w:rPr>
                <w:rFonts w:hint="eastAsia" w:ascii="宋体" w:hAnsi="宋体" w:cs="宋体"/>
                <w:kern w:val="0"/>
                <w:sz w:val="24"/>
                <w:szCs w:val="24"/>
                <w:u w:val="single"/>
              </w:rPr>
              <w:t xml:space="preserve"> </w:t>
            </w:r>
            <w:r>
              <w:rPr>
                <w:rFonts w:hint="eastAsia" w:ascii="宋体" w:hAnsi="宋体" w:cs="宋体"/>
                <w:kern w:val="0"/>
                <w:sz w:val="24"/>
                <w:szCs w:val="24"/>
                <w:u w:val="single"/>
                <w:lang w:val="en-US" w:eastAsia="zh-CN"/>
              </w:rPr>
              <w:t>09</w:t>
            </w:r>
            <w:r>
              <w:rPr>
                <w:rFonts w:hint="eastAsia" w:ascii="宋体" w:hAnsi="宋体" w:cs="宋体"/>
                <w:kern w:val="0"/>
                <w:sz w:val="24"/>
                <w:szCs w:val="24"/>
                <w:u w:val="single"/>
              </w:rPr>
              <w:t xml:space="preserve"> </w:t>
            </w:r>
            <w:r>
              <w:rPr>
                <w:rFonts w:hint="eastAsia" w:ascii="宋体" w:hAnsi="宋体" w:cs="宋体"/>
                <w:kern w:val="0"/>
                <w:sz w:val="24"/>
                <w:szCs w:val="24"/>
              </w:rPr>
              <w:t>时</w:t>
            </w:r>
            <w:r>
              <w:rPr>
                <w:rFonts w:hint="eastAsia" w:ascii="宋体" w:hAnsi="宋体" w:cs="宋体"/>
                <w:kern w:val="0"/>
                <w:sz w:val="24"/>
                <w:szCs w:val="24"/>
                <w:u w:val="single"/>
              </w:rPr>
              <w:t xml:space="preserve"> </w:t>
            </w:r>
            <w:r>
              <w:rPr>
                <w:rFonts w:hint="eastAsia" w:ascii="宋体" w:hAnsi="宋体" w:cs="宋体"/>
                <w:kern w:val="0"/>
                <w:sz w:val="24"/>
                <w:szCs w:val="24"/>
                <w:u w:val="single"/>
                <w:lang w:val="en-US" w:eastAsia="zh-CN"/>
              </w:rPr>
              <w:t>30</w:t>
            </w:r>
            <w:r>
              <w:rPr>
                <w:rFonts w:hint="eastAsia" w:ascii="宋体" w:hAnsi="宋体" w:cs="宋体"/>
                <w:kern w:val="0"/>
                <w:sz w:val="24"/>
                <w:szCs w:val="24"/>
                <w:u w:val="single"/>
              </w:rPr>
              <w:t xml:space="preserve"> </w:t>
            </w:r>
            <w:r>
              <w:rPr>
                <w:rFonts w:hint="eastAsia" w:ascii="宋体" w:hAnsi="宋体" w:cs="宋体"/>
                <w:kern w:val="0"/>
                <w:sz w:val="24"/>
                <w:szCs w:val="24"/>
              </w:rPr>
              <w:t>分前不得开封</w:t>
            </w:r>
          </w:p>
          <w:p w14:paraId="550F4CF9">
            <w:pPr>
              <w:autoSpaceDE w:val="0"/>
              <w:autoSpaceDN w:val="0"/>
              <w:spacing w:line="288" w:lineRule="auto"/>
              <w:rPr>
                <w:rFonts w:ascii="宋体" w:hAnsi="宋体" w:cs="宋体"/>
                <w:kern w:val="0"/>
                <w:sz w:val="24"/>
                <w:szCs w:val="24"/>
              </w:rPr>
            </w:pPr>
            <w:r>
              <w:rPr>
                <w:rFonts w:hint="eastAsia" w:ascii="宋体" w:hAnsi="宋体" w:cs="宋体"/>
                <w:kern w:val="0"/>
                <w:sz w:val="24"/>
                <w:szCs w:val="24"/>
              </w:rPr>
              <w:t>供应商名称：</w:t>
            </w:r>
            <w:r>
              <w:rPr>
                <w:rFonts w:hint="eastAsia" w:ascii="宋体" w:hAnsi="宋体" w:cs="宋体"/>
                <w:kern w:val="0"/>
                <w:sz w:val="24"/>
                <w:szCs w:val="24"/>
                <w:u w:val="single"/>
              </w:rPr>
              <w:t xml:space="preserve">                            </w:t>
            </w:r>
          </w:p>
          <w:p w14:paraId="06E52A9B">
            <w:pPr>
              <w:autoSpaceDE w:val="0"/>
              <w:autoSpaceDN w:val="0"/>
              <w:spacing w:line="288" w:lineRule="auto"/>
              <w:rPr>
                <w:rFonts w:ascii="宋体" w:hAnsi="宋体" w:cs="宋体"/>
                <w:kern w:val="0"/>
                <w:sz w:val="24"/>
                <w:szCs w:val="24"/>
              </w:rPr>
            </w:pPr>
            <w:r>
              <w:rPr>
                <w:rFonts w:hint="eastAsia" w:ascii="宋体" w:hAnsi="宋体" w:cs="宋体"/>
                <w:kern w:val="0"/>
                <w:sz w:val="24"/>
                <w:szCs w:val="24"/>
              </w:rPr>
              <w:t>供应商地址：</w:t>
            </w:r>
            <w:r>
              <w:rPr>
                <w:rFonts w:hint="eastAsia" w:ascii="宋体" w:hAnsi="宋体" w:cs="宋体"/>
                <w:kern w:val="0"/>
                <w:sz w:val="24"/>
                <w:szCs w:val="24"/>
                <w:u w:val="single"/>
              </w:rPr>
              <w:t xml:space="preserve">                            </w:t>
            </w:r>
          </w:p>
        </w:tc>
      </w:tr>
      <w:tr w14:paraId="2C414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907" w:type="dxa"/>
            <w:tcBorders>
              <w:tl2br w:val="nil"/>
              <w:tr2bl w:val="nil"/>
            </w:tcBorders>
            <w:vAlign w:val="center"/>
          </w:tcPr>
          <w:p w14:paraId="05003057">
            <w:pPr>
              <w:autoSpaceDE w:val="0"/>
              <w:autoSpaceDN w:val="0"/>
              <w:ind w:left="489" w:leftChars="24" w:hanging="437" w:hangingChars="175"/>
              <w:jc w:val="center"/>
              <w:rPr>
                <w:rFonts w:ascii="宋体" w:hAnsi="宋体" w:cs="宋体"/>
                <w:kern w:val="0"/>
                <w:sz w:val="24"/>
                <w:szCs w:val="24"/>
              </w:rPr>
            </w:pPr>
            <w:r>
              <w:rPr>
                <w:rFonts w:hint="eastAsia" w:ascii="宋体" w:hAnsi="宋体" w:cs="宋体"/>
                <w:kern w:val="0"/>
                <w:sz w:val="24"/>
                <w:szCs w:val="24"/>
              </w:rPr>
              <w:t>19</w:t>
            </w:r>
          </w:p>
        </w:tc>
        <w:tc>
          <w:tcPr>
            <w:tcW w:w="2114" w:type="dxa"/>
            <w:tcBorders>
              <w:tl2br w:val="nil"/>
              <w:tr2bl w:val="nil"/>
            </w:tcBorders>
            <w:vAlign w:val="center"/>
          </w:tcPr>
          <w:p w14:paraId="5B456CC3">
            <w:pPr>
              <w:autoSpaceDE w:val="0"/>
              <w:autoSpaceDN w:val="0"/>
              <w:jc w:val="center"/>
              <w:rPr>
                <w:rFonts w:ascii="宋体" w:hAnsi="宋体" w:cs="宋体"/>
                <w:kern w:val="0"/>
                <w:sz w:val="24"/>
                <w:szCs w:val="24"/>
              </w:rPr>
            </w:pPr>
            <w:r>
              <w:rPr>
                <w:rFonts w:hint="eastAsia" w:ascii="宋体" w:hAnsi="宋体" w:cs="宋体"/>
                <w:kern w:val="0"/>
                <w:sz w:val="24"/>
                <w:szCs w:val="24"/>
              </w:rPr>
              <w:t>磋商时间和地点</w:t>
            </w:r>
          </w:p>
        </w:tc>
        <w:tc>
          <w:tcPr>
            <w:tcW w:w="6441" w:type="dxa"/>
            <w:tcBorders>
              <w:tl2br w:val="nil"/>
              <w:tr2bl w:val="nil"/>
            </w:tcBorders>
            <w:vAlign w:val="center"/>
          </w:tcPr>
          <w:p w14:paraId="08BE2FB6">
            <w:pPr>
              <w:autoSpaceDE w:val="0"/>
              <w:autoSpaceDN w:val="0"/>
              <w:spacing w:line="288" w:lineRule="auto"/>
              <w:ind w:left="66" w:leftChars="30"/>
              <w:rPr>
                <w:rFonts w:ascii="宋体" w:hAnsi="宋体" w:cs="宋体"/>
                <w:color w:val="auto"/>
                <w:kern w:val="0"/>
                <w:sz w:val="24"/>
                <w:szCs w:val="24"/>
                <w:u w:val="single"/>
              </w:rPr>
            </w:pPr>
            <w:r>
              <w:rPr>
                <w:rFonts w:hint="eastAsia" w:ascii="宋体" w:hAnsi="宋体" w:cs="宋体"/>
                <w:color w:val="auto"/>
                <w:kern w:val="0"/>
                <w:sz w:val="24"/>
                <w:szCs w:val="24"/>
              </w:rPr>
              <w:t>磋商时间：</w:t>
            </w:r>
            <w:r>
              <w:rPr>
                <w:rFonts w:hint="eastAsia" w:ascii="宋体" w:hAnsi="宋体" w:cs="宋体"/>
                <w:color w:val="auto"/>
                <w:kern w:val="0"/>
                <w:sz w:val="24"/>
                <w:szCs w:val="24"/>
                <w:u w:val="single"/>
              </w:rPr>
              <w:t>2025 年</w:t>
            </w:r>
            <w:r>
              <w:rPr>
                <w:rFonts w:hint="eastAsia" w:ascii="宋体" w:hAnsi="宋体" w:cs="宋体"/>
                <w:color w:val="auto"/>
                <w:kern w:val="0"/>
                <w:sz w:val="24"/>
                <w:szCs w:val="24"/>
                <w:u w:val="single"/>
                <w:lang w:val="en-US" w:eastAsia="zh-CN"/>
              </w:rPr>
              <w:t>10</w:t>
            </w:r>
            <w:r>
              <w:rPr>
                <w:rFonts w:hint="eastAsia" w:ascii="宋体" w:hAnsi="宋体" w:cs="宋体"/>
                <w:color w:val="auto"/>
                <w:kern w:val="0"/>
                <w:sz w:val="24"/>
                <w:szCs w:val="24"/>
                <w:u w:val="single"/>
              </w:rPr>
              <w:t xml:space="preserve"> 月 </w:t>
            </w:r>
            <w:r>
              <w:rPr>
                <w:rFonts w:hint="eastAsia" w:ascii="宋体" w:hAnsi="宋体" w:cs="宋体"/>
                <w:color w:val="auto"/>
                <w:kern w:val="0"/>
                <w:sz w:val="24"/>
                <w:szCs w:val="24"/>
                <w:u w:val="single"/>
                <w:lang w:val="en-US" w:eastAsia="zh-CN"/>
              </w:rPr>
              <w:t>27</w:t>
            </w:r>
            <w:r>
              <w:rPr>
                <w:rFonts w:hint="eastAsia" w:ascii="宋体" w:hAnsi="宋体" w:cs="宋体"/>
                <w:color w:val="auto"/>
                <w:kern w:val="0"/>
                <w:sz w:val="24"/>
                <w:szCs w:val="24"/>
                <w:u w:val="single"/>
              </w:rPr>
              <w:t xml:space="preserve"> 日 </w:t>
            </w:r>
            <w:r>
              <w:rPr>
                <w:rFonts w:hint="eastAsia" w:ascii="宋体" w:hAnsi="宋体" w:cs="宋体"/>
                <w:color w:val="auto"/>
                <w:kern w:val="0"/>
                <w:sz w:val="24"/>
                <w:szCs w:val="24"/>
                <w:u w:val="single"/>
                <w:lang w:val="en-US" w:eastAsia="zh-CN"/>
              </w:rPr>
              <w:t>09</w:t>
            </w:r>
            <w:r>
              <w:rPr>
                <w:rFonts w:hint="eastAsia" w:ascii="宋体" w:hAnsi="宋体" w:cs="宋体"/>
                <w:color w:val="auto"/>
                <w:kern w:val="0"/>
                <w:sz w:val="24"/>
                <w:szCs w:val="24"/>
                <w:u w:val="single"/>
              </w:rPr>
              <w:t>时</w:t>
            </w:r>
            <w:r>
              <w:rPr>
                <w:rFonts w:hint="eastAsia" w:ascii="宋体" w:hAnsi="宋体" w:cs="宋体"/>
                <w:color w:val="auto"/>
                <w:kern w:val="0"/>
                <w:sz w:val="24"/>
                <w:szCs w:val="24"/>
                <w:u w:val="single"/>
                <w:lang w:val="en-US" w:eastAsia="zh-CN"/>
              </w:rPr>
              <w:t>30</w:t>
            </w:r>
            <w:r>
              <w:rPr>
                <w:rFonts w:hint="eastAsia" w:ascii="宋体" w:hAnsi="宋体" w:cs="宋体"/>
                <w:color w:val="auto"/>
                <w:kern w:val="0"/>
                <w:sz w:val="24"/>
                <w:szCs w:val="24"/>
                <w:u w:val="single"/>
              </w:rPr>
              <w:t xml:space="preserve"> 分</w:t>
            </w:r>
          </w:p>
          <w:p w14:paraId="2A2D25DD">
            <w:pPr>
              <w:autoSpaceDE w:val="0"/>
              <w:autoSpaceDN w:val="0"/>
              <w:spacing w:line="288" w:lineRule="auto"/>
              <w:ind w:left="66" w:leftChars="30"/>
              <w:rPr>
                <w:rFonts w:ascii="宋体" w:hAnsi="宋体" w:cs="宋体"/>
                <w:color w:val="auto"/>
                <w:kern w:val="0"/>
                <w:sz w:val="24"/>
                <w:szCs w:val="24"/>
              </w:rPr>
            </w:pPr>
            <w:r>
              <w:rPr>
                <w:rFonts w:hint="eastAsia" w:ascii="宋体" w:hAnsi="宋体" w:cs="宋体"/>
                <w:color w:val="auto"/>
                <w:kern w:val="0"/>
                <w:sz w:val="24"/>
                <w:szCs w:val="24"/>
              </w:rPr>
              <w:t>磋商地点：</w:t>
            </w:r>
            <w:r>
              <w:rPr>
                <w:rFonts w:hint="eastAsia" w:ascii="宋体" w:hAnsi="宋体" w:cs="宋体"/>
                <w:color w:val="auto"/>
                <w:sz w:val="24"/>
                <w:szCs w:val="24"/>
                <w:u w:val="single"/>
                <w:lang w:eastAsia="zh-CN"/>
              </w:rPr>
              <w:t>宝鸡市高新区宝鸡国际中心5B-1105室</w:t>
            </w:r>
            <w:r>
              <w:rPr>
                <w:rFonts w:hint="eastAsia" w:ascii="宋体" w:hAnsi="宋体" w:cs="宋体"/>
                <w:color w:val="auto"/>
                <w:sz w:val="24"/>
                <w:szCs w:val="24"/>
                <w:u w:val="single"/>
              </w:rPr>
              <w:t xml:space="preserve"> </w:t>
            </w:r>
          </w:p>
        </w:tc>
      </w:tr>
      <w:tr w14:paraId="3842B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907" w:type="dxa"/>
            <w:tcBorders>
              <w:tl2br w:val="nil"/>
              <w:tr2bl w:val="nil"/>
            </w:tcBorders>
            <w:vAlign w:val="center"/>
          </w:tcPr>
          <w:p w14:paraId="1C8E1AFF">
            <w:pPr>
              <w:autoSpaceDE w:val="0"/>
              <w:autoSpaceDN w:val="0"/>
              <w:ind w:left="489" w:leftChars="24" w:hanging="437" w:hangingChars="175"/>
              <w:jc w:val="center"/>
              <w:rPr>
                <w:rFonts w:ascii="宋体" w:hAnsi="宋体" w:cs="宋体"/>
                <w:kern w:val="0"/>
                <w:sz w:val="24"/>
                <w:szCs w:val="24"/>
              </w:rPr>
            </w:pPr>
            <w:r>
              <w:rPr>
                <w:rFonts w:hint="eastAsia" w:ascii="宋体" w:hAnsi="宋体" w:cs="宋体"/>
                <w:kern w:val="0"/>
                <w:sz w:val="24"/>
                <w:szCs w:val="24"/>
              </w:rPr>
              <w:t>20</w:t>
            </w:r>
          </w:p>
        </w:tc>
        <w:tc>
          <w:tcPr>
            <w:tcW w:w="2114" w:type="dxa"/>
            <w:tcBorders>
              <w:tl2br w:val="nil"/>
              <w:tr2bl w:val="nil"/>
            </w:tcBorders>
            <w:vAlign w:val="center"/>
          </w:tcPr>
          <w:p w14:paraId="7BF0DF9A">
            <w:pPr>
              <w:autoSpaceDE w:val="0"/>
              <w:autoSpaceDN w:val="0"/>
              <w:ind w:left="489" w:leftChars="24" w:hanging="437" w:hangingChars="175"/>
              <w:jc w:val="center"/>
              <w:rPr>
                <w:rFonts w:ascii="宋体" w:hAnsi="宋体" w:cs="宋体"/>
                <w:kern w:val="0"/>
                <w:sz w:val="24"/>
                <w:szCs w:val="24"/>
              </w:rPr>
            </w:pPr>
            <w:r>
              <w:rPr>
                <w:rFonts w:hint="eastAsia" w:ascii="宋体" w:hAnsi="宋体" w:cs="宋体"/>
                <w:kern w:val="0"/>
                <w:sz w:val="24"/>
                <w:szCs w:val="24"/>
              </w:rPr>
              <w:t>采购预算</w:t>
            </w:r>
          </w:p>
        </w:tc>
        <w:tc>
          <w:tcPr>
            <w:tcW w:w="6441" w:type="dxa"/>
            <w:tcBorders>
              <w:tl2br w:val="nil"/>
              <w:tr2bl w:val="nil"/>
            </w:tcBorders>
            <w:vAlign w:val="center"/>
          </w:tcPr>
          <w:p w14:paraId="1C80946A">
            <w:pPr>
              <w:rPr>
                <w:rFonts w:hint="eastAsia" w:ascii="宋体" w:hAnsi="宋体" w:cs="宋体"/>
                <w:b/>
                <w:color w:val="auto"/>
                <w:sz w:val="24"/>
                <w:szCs w:val="24"/>
              </w:rPr>
            </w:pPr>
            <w:r>
              <w:rPr>
                <w:rFonts w:hint="eastAsia" w:ascii="宋体" w:hAnsi="宋体" w:cs="宋体"/>
                <w:b/>
                <w:color w:val="auto"/>
                <w:sz w:val="24"/>
                <w:szCs w:val="24"/>
              </w:rPr>
              <w:t>采购预算：小写：</w:t>
            </w:r>
            <w:r>
              <w:rPr>
                <w:rFonts w:hint="eastAsia" w:ascii="宋体" w:hAnsi="宋体" w:cs="宋体"/>
                <w:b/>
                <w:color w:val="auto"/>
                <w:sz w:val="24"/>
                <w:szCs w:val="24"/>
                <w:lang w:val="en-US" w:eastAsia="zh-CN"/>
              </w:rPr>
              <w:t>195000.00</w:t>
            </w:r>
            <w:r>
              <w:rPr>
                <w:rFonts w:hint="eastAsia" w:ascii="宋体" w:hAnsi="宋体" w:cs="宋体"/>
                <w:b/>
                <w:color w:val="auto"/>
                <w:sz w:val="24"/>
                <w:szCs w:val="24"/>
              </w:rPr>
              <w:t>元</w:t>
            </w:r>
          </w:p>
          <w:p w14:paraId="7DFFE1FE">
            <w:pPr>
              <w:ind w:firstLine="1250" w:firstLineChars="500"/>
              <w:rPr>
                <w:color w:val="auto"/>
              </w:rPr>
            </w:pPr>
            <w:r>
              <w:rPr>
                <w:rFonts w:hint="eastAsia" w:ascii="宋体" w:hAnsi="宋体" w:cs="宋体"/>
                <w:b/>
                <w:color w:val="auto"/>
                <w:kern w:val="0"/>
                <w:sz w:val="24"/>
                <w:szCs w:val="24"/>
              </w:rPr>
              <w:t>大写：</w:t>
            </w:r>
            <w:r>
              <w:rPr>
                <w:rFonts w:hint="eastAsia" w:ascii="宋体" w:hAnsi="宋体" w:cs="宋体"/>
                <w:b/>
                <w:color w:val="auto"/>
                <w:kern w:val="0"/>
                <w:sz w:val="24"/>
                <w:szCs w:val="24"/>
                <w:lang w:eastAsia="zh-CN"/>
              </w:rPr>
              <w:t>壹拾玖万伍仟元整</w:t>
            </w:r>
          </w:p>
        </w:tc>
      </w:tr>
      <w:tr w14:paraId="70BAD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07" w:type="dxa"/>
            <w:tcBorders>
              <w:tl2br w:val="nil"/>
              <w:tr2bl w:val="nil"/>
            </w:tcBorders>
            <w:vAlign w:val="center"/>
          </w:tcPr>
          <w:p w14:paraId="35F80985">
            <w:pPr>
              <w:jc w:val="center"/>
              <w:rPr>
                <w:rFonts w:ascii="宋体" w:hAnsi="宋体" w:cs="宋体"/>
                <w:kern w:val="0"/>
                <w:sz w:val="24"/>
                <w:szCs w:val="24"/>
              </w:rPr>
            </w:pPr>
            <w:r>
              <w:rPr>
                <w:rFonts w:hint="eastAsia" w:ascii="宋体" w:hAnsi="宋体" w:cs="宋体"/>
                <w:sz w:val="24"/>
                <w:szCs w:val="24"/>
              </w:rPr>
              <w:t>21</w:t>
            </w:r>
          </w:p>
        </w:tc>
        <w:tc>
          <w:tcPr>
            <w:tcW w:w="2114" w:type="dxa"/>
            <w:tcBorders>
              <w:tl2br w:val="nil"/>
              <w:tr2bl w:val="nil"/>
            </w:tcBorders>
            <w:shd w:val="clear" w:color="auto" w:fill="auto"/>
            <w:vAlign w:val="center"/>
          </w:tcPr>
          <w:p w14:paraId="1EE5F4F4">
            <w:pPr>
              <w:jc w:val="center"/>
              <w:rPr>
                <w:rFonts w:ascii="宋体" w:hAnsi="宋体" w:cs="宋体"/>
                <w:kern w:val="0"/>
                <w:sz w:val="24"/>
                <w:szCs w:val="24"/>
              </w:rPr>
            </w:pPr>
            <w:r>
              <w:rPr>
                <w:rFonts w:hint="eastAsia" w:ascii="宋体" w:hAnsi="宋体" w:cs="宋体"/>
                <w:sz w:val="24"/>
              </w:rPr>
              <w:t>是否为专门面向中小企业采购</w:t>
            </w:r>
          </w:p>
        </w:tc>
        <w:tc>
          <w:tcPr>
            <w:tcW w:w="6441" w:type="dxa"/>
            <w:tcBorders>
              <w:tl2br w:val="nil"/>
              <w:tr2bl w:val="nil"/>
            </w:tcBorders>
            <w:shd w:val="clear" w:color="auto" w:fill="auto"/>
            <w:vAlign w:val="center"/>
          </w:tcPr>
          <w:p w14:paraId="7AD66A77">
            <w:pPr>
              <w:pStyle w:val="6"/>
              <w:ind w:firstLine="0" w:firstLineChars="0"/>
            </w:pPr>
            <w:r>
              <w:rPr>
                <w:rFonts w:hint="eastAsia" w:ascii="宋体" w:hAnsi="宋体" w:cs="宋体"/>
                <w:sz w:val="24"/>
                <w:szCs w:val="24"/>
              </w:rPr>
              <w:t>是</w:t>
            </w:r>
          </w:p>
        </w:tc>
      </w:tr>
      <w:tr w14:paraId="077D0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07" w:type="dxa"/>
            <w:tcBorders>
              <w:tl2br w:val="nil"/>
              <w:tr2bl w:val="nil"/>
            </w:tcBorders>
            <w:vAlign w:val="center"/>
          </w:tcPr>
          <w:p w14:paraId="6E94C9AE">
            <w:pPr>
              <w:autoSpaceDE w:val="0"/>
              <w:autoSpaceDN w:val="0"/>
              <w:ind w:left="489" w:leftChars="24" w:hanging="437" w:hangingChars="175"/>
              <w:jc w:val="center"/>
              <w:rPr>
                <w:rFonts w:ascii="宋体" w:hAnsi="宋体" w:cs="宋体"/>
                <w:kern w:val="0"/>
                <w:sz w:val="24"/>
                <w:szCs w:val="24"/>
              </w:rPr>
            </w:pPr>
            <w:r>
              <w:rPr>
                <w:rFonts w:hint="eastAsia" w:ascii="宋体" w:hAnsi="宋体" w:cs="宋体"/>
                <w:kern w:val="0"/>
                <w:sz w:val="24"/>
                <w:szCs w:val="24"/>
              </w:rPr>
              <w:t>22</w:t>
            </w:r>
          </w:p>
        </w:tc>
        <w:tc>
          <w:tcPr>
            <w:tcW w:w="2114" w:type="dxa"/>
            <w:tcBorders>
              <w:tl2br w:val="nil"/>
              <w:tr2bl w:val="nil"/>
            </w:tcBorders>
            <w:shd w:val="clear" w:color="auto" w:fill="auto"/>
            <w:vAlign w:val="center"/>
          </w:tcPr>
          <w:p w14:paraId="7A340248">
            <w:pPr>
              <w:jc w:val="center"/>
              <w:rPr>
                <w:rFonts w:ascii="宋体" w:hAnsi="宋体" w:cs="宋体"/>
                <w:sz w:val="24"/>
              </w:rPr>
            </w:pPr>
            <w:r>
              <w:rPr>
                <w:rFonts w:hint="eastAsia" w:ascii="宋体" w:hAnsi="宋体" w:cs="宋体"/>
                <w:sz w:val="24"/>
              </w:rPr>
              <w:t>本项目所属行业</w:t>
            </w:r>
          </w:p>
        </w:tc>
        <w:tc>
          <w:tcPr>
            <w:tcW w:w="6441" w:type="dxa"/>
            <w:tcBorders>
              <w:tl2br w:val="nil"/>
              <w:tr2bl w:val="nil"/>
            </w:tcBorders>
            <w:shd w:val="clear" w:color="auto" w:fill="auto"/>
            <w:vAlign w:val="center"/>
          </w:tcPr>
          <w:p w14:paraId="2FE62DBD">
            <w:pPr>
              <w:pStyle w:val="6"/>
              <w:ind w:firstLine="0" w:firstLineChars="0"/>
              <w:rPr>
                <w:rFonts w:ascii="宋体" w:hAnsi="宋体" w:cs="宋体"/>
                <w:sz w:val="24"/>
                <w:szCs w:val="24"/>
              </w:rPr>
            </w:pPr>
            <w:r>
              <w:rPr>
                <w:rFonts w:hint="eastAsia" w:ascii="宋体" w:hAnsi="宋体" w:cs="宋体"/>
                <w:sz w:val="24"/>
                <w:szCs w:val="24"/>
                <w:lang w:eastAsia="zh-CN"/>
              </w:rPr>
              <w:t>建筑</w:t>
            </w:r>
            <w:r>
              <w:rPr>
                <w:rFonts w:hint="eastAsia" w:ascii="宋体" w:hAnsi="宋体" w:cs="宋体"/>
                <w:sz w:val="24"/>
                <w:szCs w:val="24"/>
              </w:rPr>
              <w:t>业</w:t>
            </w:r>
          </w:p>
        </w:tc>
      </w:tr>
      <w:tr w14:paraId="560C6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07" w:type="dxa"/>
            <w:tcBorders>
              <w:tl2br w:val="nil"/>
              <w:tr2bl w:val="nil"/>
            </w:tcBorders>
            <w:vAlign w:val="center"/>
          </w:tcPr>
          <w:p w14:paraId="51FD3DB4">
            <w:pPr>
              <w:autoSpaceDE w:val="0"/>
              <w:autoSpaceDN w:val="0"/>
              <w:ind w:left="489" w:leftChars="24" w:hanging="437" w:hangingChars="175"/>
              <w:jc w:val="center"/>
              <w:rPr>
                <w:rFonts w:ascii="宋体" w:hAnsi="宋体" w:cs="宋体"/>
                <w:kern w:val="0"/>
                <w:sz w:val="24"/>
                <w:szCs w:val="24"/>
              </w:rPr>
            </w:pPr>
            <w:r>
              <w:rPr>
                <w:rFonts w:hint="eastAsia" w:ascii="宋体" w:hAnsi="宋体" w:cs="宋体"/>
                <w:kern w:val="0"/>
                <w:sz w:val="24"/>
                <w:szCs w:val="24"/>
              </w:rPr>
              <w:t>23</w:t>
            </w:r>
          </w:p>
        </w:tc>
        <w:tc>
          <w:tcPr>
            <w:tcW w:w="2114" w:type="dxa"/>
            <w:tcBorders>
              <w:tl2br w:val="nil"/>
              <w:tr2bl w:val="nil"/>
            </w:tcBorders>
            <w:shd w:val="clear" w:color="auto" w:fill="auto"/>
            <w:vAlign w:val="center"/>
          </w:tcPr>
          <w:p w14:paraId="7D8E2FEB">
            <w:pPr>
              <w:jc w:val="center"/>
              <w:rPr>
                <w:rFonts w:ascii="宋体" w:hAnsi="宋体" w:cs="宋体"/>
                <w:b/>
                <w:bCs/>
                <w:sz w:val="24"/>
              </w:rPr>
            </w:pPr>
            <w:r>
              <w:rPr>
                <w:rFonts w:hint="eastAsia" w:ascii="宋体" w:hAnsi="宋体" w:cs="宋体"/>
                <w:b/>
                <w:bCs/>
                <w:sz w:val="24"/>
              </w:rPr>
              <w:t>采购标的</w:t>
            </w:r>
          </w:p>
        </w:tc>
        <w:tc>
          <w:tcPr>
            <w:tcW w:w="6441" w:type="dxa"/>
            <w:tcBorders>
              <w:tl2br w:val="nil"/>
              <w:tr2bl w:val="nil"/>
            </w:tcBorders>
            <w:shd w:val="clear" w:color="auto" w:fill="auto"/>
            <w:vAlign w:val="center"/>
          </w:tcPr>
          <w:p w14:paraId="5B23EC5E">
            <w:pPr>
              <w:pStyle w:val="6"/>
              <w:ind w:firstLine="0" w:firstLineChars="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高王寺村人居环境整治</w:t>
            </w:r>
          </w:p>
        </w:tc>
      </w:tr>
    </w:tbl>
    <w:p w14:paraId="0B47A391">
      <w:pPr>
        <w:autoSpaceDE w:val="0"/>
        <w:autoSpaceDN w:val="0"/>
        <w:adjustRightInd w:val="0"/>
        <w:spacing w:line="540" w:lineRule="exact"/>
        <w:ind w:firstLine="500" w:firstLineChars="200"/>
        <w:outlineLvl w:val="1"/>
        <w:rPr>
          <w:rFonts w:ascii="宋体" w:hAnsi="宋体" w:cs="宋体"/>
          <w:b/>
          <w:sz w:val="24"/>
          <w:szCs w:val="24"/>
        </w:rPr>
      </w:pPr>
      <w:r>
        <w:rPr>
          <w:rFonts w:hint="eastAsia" w:ascii="宋体" w:hAnsi="宋体" w:cs="宋体"/>
          <w:b/>
          <w:sz w:val="24"/>
          <w:szCs w:val="24"/>
        </w:rPr>
        <w:t>一、名词解释</w:t>
      </w:r>
      <w:bookmarkEnd w:id="19"/>
    </w:p>
    <w:p w14:paraId="53022DC9">
      <w:pPr>
        <w:widowControl/>
        <w:spacing w:line="540" w:lineRule="exact"/>
        <w:ind w:firstLine="500" w:firstLineChars="200"/>
        <w:rPr>
          <w:rFonts w:hint="eastAsia" w:ascii="宋体" w:hAnsi="宋体" w:eastAsia="宋体" w:cs="宋体"/>
          <w:kern w:val="0"/>
          <w:sz w:val="24"/>
          <w:szCs w:val="24"/>
          <w:lang w:eastAsia="zh-CN"/>
        </w:rPr>
      </w:pPr>
      <w:r>
        <w:rPr>
          <w:rFonts w:hint="eastAsia" w:ascii="宋体" w:hAnsi="宋体" w:cs="宋体"/>
          <w:bCs/>
          <w:sz w:val="24"/>
          <w:szCs w:val="24"/>
        </w:rPr>
        <w:t>1、采购人：</w:t>
      </w:r>
      <w:r>
        <w:rPr>
          <w:rFonts w:hint="eastAsia" w:ascii="宋体" w:hAnsi="宋体" w:cs="宋体"/>
          <w:sz w:val="24"/>
          <w:szCs w:val="24"/>
          <w:lang w:eastAsia="zh-CN"/>
        </w:rPr>
        <w:t>宝鸡市凤翔区城关镇人民政府</w:t>
      </w:r>
    </w:p>
    <w:p w14:paraId="1B19D073">
      <w:pPr>
        <w:autoSpaceDE w:val="0"/>
        <w:autoSpaceDN w:val="0"/>
        <w:adjustRightInd w:val="0"/>
        <w:spacing w:line="540" w:lineRule="exact"/>
        <w:ind w:firstLine="500" w:firstLineChars="200"/>
        <w:rPr>
          <w:rFonts w:ascii="宋体" w:hAnsi="宋体" w:cs="宋体"/>
          <w:bCs/>
          <w:sz w:val="24"/>
          <w:szCs w:val="24"/>
        </w:rPr>
      </w:pPr>
      <w:r>
        <w:rPr>
          <w:rFonts w:hint="eastAsia" w:ascii="宋体" w:hAnsi="宋体" w:cs="宋体"/>
          <w:bCs/>
          <w:sz w:val="24"/>
          <w:szCs w:val="24"/>
        </w:rPr>
        <w:t>2、采购代理机构：陕西华信项目管理有限公司</w:t>
      </w:r>
    </w:p>
    <w:p w14:paraId="0E43FE19">
      <w:pPr>
        <w:spacing w:line="540" w:lineRule="exact"/>
        <w:ind w:firstLine="500" w:firstLineChars="200"/>
        <w:rPr>
          <w:rFonts w:ascii="宋体" w:hAnsi="宋体" w:cs="宋体"/>
          <w:bCs/>
          <w:sz w:val="24"/>
          <w:szCs w:val="24"/>
        </w:rPr>
      </w:pPr>
      <w:r>
        <w:rPr>
          <w:rFonts w:hint="eastAsia" w:ascii="宋体" w:hAnsi="宋体" w:cs="宋体"/>
          <w:bCs/>
          <w:sz w:val="24"/>
          <w:szCs w:val="24"/>
        </w:rPr>
        <w:t>3、监督机构：</w:t>
      </w:r>
      <w:r>
        <w:rPr>
          <w:rFonts w:hint="eastAsia" w:ascii="宋体" w:hAnsi="宋体" w:cs="宋体"/>
          <w:sz w:val="24"/>
          <w:szCs w:val="24"/>
          <w:lang w:eastAsia="zh-CN"/>
        </w:rPr>
        <w:t>中国共产党宝鸡市凤翔区城关镇纪律检查委员会</w:t>
      </w:r>
    </w:p>
    <w:p w14:paraId="4980554E">
      <w:pPr>
        <w:spacing w:line="540" w:lineRule="exact"/>
        <w:ind w:firstLine="500" w:firstLineChars="200"/>
        <w:rPr>
          <w:rFonts w:ascii="宋体" w:hAnsi="宋体" w:cs="宋体"/>
          <w:bCs/>
          <w:sz w:val="24"/>
          <w:szCs w:val="24"/>
        </w:rPr>
      </w:pPr>
      <w:r>
        <w:rPr>
          <w:rFonts w:hint="eastAsia" w:ascii="宋体" w:hAnsi="宋体" w:cs="宋体"/>
          <w:bCs/>
          <w:sz w:val="24"/>
          <w:szCs w:val="24"/>
        </w:rPr>
        <w:t>4、供应商：满足竞争性磋商公告中供应商资格条件的规定和购买磋商文件、参加磋商的法人、其他组织或者自然人。</w:t>
      </w:r>
    </w:p>
    <w:p w14:paraId="478BA1E5">
      <w:pPr>
        <w:spacing w:line="540" w:lineRule="exact"/>
        <w:ind w:firstLine="500" w:firstLineChars="200"/>
        <w:outlineLvl w:val="1"/>
        <w:rPr>
          <w:rFonts w:ascii="宋体" w:hAnsi="宋体" w:cs="宋体"/>
          <w:bCs/>
          <w:sz w:val="24"/>
          <w:szCs w:val="24"/>
        </w:rPr>
      </w:pPr>
      <w:bookmarkStart w:id="20" w:name="_Toc27485"/>
      <w:r>
        <w:rPr>
          <w:rFonts w:hint="eastAsia" w:ascii="宋体" w:hAnsi="宋体" w:cs="宋体"/>
          <w:b/>
          <w:sz w:val="24"/>
          <w:szCs w:val="24"/>
        </w:rPr>
        <w:t>二、竞争性磋商文件</w:t>
      </w:r>
      <w:bookmarkEnd w:id="20"/>
    </w:p>
    <w:p w14:paraId="39189F99">
      <w:pPr>
        <w:spacing w:line="540" w:lineRule="exact"/>
        <w:ind w:firstLine="500" w:firstLineChars="200"/>
        <w:outlineLvl w:val="2"/>
        <w:rPr>
          <w:rFonts w:ascii="宋体" w:hAnsi="宋体" w:cs="宋体"/>
          <w:bCs/>
          <w:sz w:val="24"/>
          <w:szCs w:val="24"/>
        </w:rPr>
      </w:pPr>
      <w:bookmarkStart w:id="21" w:name="_Toc28958"/>
      <w:r>
        <w:rPr>
          <w:rFonts w:hint="eastAsia" w:ascii="宋体" w:hAnsi="宋体" w:cs="宋体"/>
          <w:bCs/>
          <w:sz w:val="24"/>
          <w:szCs w:val="24"/>
        </w:rPr>
        <w:t>1、竞争性磋商文件由竞争性磋商文件目录包含的五部分组成。</w:t>
      </w:r>
      <w:bookmarkEnd w:id="21"/>
    </w:p>
    <w:p w14:paraId="26F1761C">
      <w:pPr>
        <w:spacing w:line="540" w:lineRule="exact"/>
        <w:ind w:firstLine="500" w:firstLineChars="200"/>
        <w:rPr>
          <w:rFonts w:ascii="宋体" w:hAnsi="宋体" w:cs="宋体"/>
          <w:sz w:val="24"/>
          <w:szCs w:val="24"/>
        </w:rPr>
      </w:pPr>
      <w:r>
        <w:rPr>
          <w:rFonts w:hint="eastAsia" w:ascii="宋体" w:hAnsi="宋体" w:cs="宋体"/>
          <w:bCs/>
          <w:sz w:val="24"/>
          <w:szCs w:val="24"/>
        </w:rPr>
        <w:t>2、供应商应详细阅读竞争性磋商文件所有的事项、格式、条款和规范要求等，在竞争性磋商响应文件中对竞争性磋商文件的各方面都做出实质性的响应，按照竞争性磋商文件的要求提交全部资料。若供应商的磋商响应文件未按竞争性磋商文件要求提交全部资料，或没有对竞争性磋商文件做出实质性响应，应作废标处理。</w:t>
      </w:r>
    </w:p>
    <w:p w14:paraId="57B476FB">
      <w:pPr>
        <w:spacing w:line="540" w:lineRule="exact"/>
        <w:ind w:firstLine="500" w:firstLineChars="200"/>
        <w:outlineLvl w:val="2"/>
        <w:rPr>
          <w:rFonts w:ascii="宋体" w:hAnsi="宋体" w:cs="宋体"/>
          <w:bCs/>
          <w:sz w:val="24"/>
          <w:szCs w:val="24"/>
        </w:rPr>
      </w:pPr>
      <w:bookmarkStart w:id="22" w:name="_Toc8491"/>
      <w:r>
        <w:rPr>
          <w:rFonts w:hint="eastAsia" w:ascii="宋体" w:hAnsi="宋体" w:cs="宋体"/>
          <w:bCs/>
          <w:sz w:val="24"/>
          <w:szCs w:val="24"/>
        </w:rPr>
        <w:t>3、竞争性磋商文件的澄清或修改：</w:t>
      </w:r>
      <w:bookmarkEnd w:id="22"/>
    </w:p>
    <w:p w14:paraId="5CD0E10F">
      <w:pPr>
        <w:spacing w:line="540" w:lineRule="exact"/>
        <w:ind w:firstLine="500" w:firstLineChars="200"/>
        <w:rPr>
          <w:rFonts w:ascii="宋体" w:hAnsi="宋体" w:cs="宋体"/>
          <w:bCs/>
          <w:sz w:val="24"/>
          <w:szCs w:val="24"/>
        </w:rPr>
      </w:pPr>
      <w:r>
        <w:rPr>
          <w:rFonts w:hint="eastAsia" w:ascii="宋体" w:hAnsi="宋体" w:cs="宋体"/>
          <w:bCs/>
          <w:sz w:val="24"/>
          <w:szCs w:val="24"/>
        </w:rPr>
        <w:t>3.1提交磋商响应文件截止时间前，采购人、采购代理机构可以以书面形式对竞争性磋商文件进行必要的澄清或修改，其内容均为竞争性磋商文件的组成部分，并在原信息发布媒体上发布变更公告。对采购人及供应商起约束作用。澄清或修改的内容可能影响磋商响应文件编制的，都将于提交磋商响应文件截止时间5日前以书面形式通知所有获取竞争性磋商文件的供应商；不足5日的，采购人、采购代理机构应当顺延提交首次磋商响应文件的截止时间。</w:t>
      </w:r>
    </w:p>
    <w:p w14:paraId="2A93A475">
      <w:pPr>
        <w:spacing w:line="540" w:lineRule="exact"/>
        <w:ind w:firstLine="500" w:firstLineChars="200"/>
        <w:rPr>
          <w:rFonts w:ascii="宋体" w:hAnsi="宋体" w:cs="宋体"/>
          <w:bCs/>
          <w:sz w:val="24"/>
          <w:szCs w:val="24"/>
        </w:rPr>
      </w:pPr>
      <w:r>
        <w:rPr>
          <w:rFonts w:hint="eastAsia" w:ascii="宋体" w:hAnsi="宋体" w:cs="宋体"/>
          <w:bCs/>
          <w:sz w:val="24"/>
          <w:szCs w:val="24"/>
        </w:rPr>
        <w:t>3.2供应商对竞争性磋商文件如有疑问要求澄清，或认为有必要与采购人进行技术交流，应于提交磋商响应文件截止时间2日前以书面形式通知采购代理机构，采购代理机构以书面形式予以答复。</w:t>
      </w:r>
    </w:p>
    <w:p w14:paraId="656A7CD5">
      <w:pPr>
        <w:spacing w:line="540" w:lineRule="exact"/>
        <w:ind w:firstLine="500" w:firstLineChars="200"/>
        <w:rPr>
          <w:rFonts w:ascii="宋体" w:hAnsi="宋体" w:cs="宋体"/>
          <w:bCs/>
          <w:sz w:val="24"/>
          <w:szCs w:val="24"/>
        </w:rPr>
      </w:pPr>
      <w:r>
        <w:rPr>
          <w:rFonts w:hint="eastAsia" w:ascii="宋体" w:hAnsi="宋体" w:cs="宋体"/>
          <w:bCs/>
          <w:sz w:val="24"/>
          <w:szCs w:val="24"/>
        </w:rPr>
        <w:t>3.3竞争性磋商文件的澄清或修改内容均以书面形式明确的内容为准。当竞争性磋商文件的澄清、修改、补充等在同一内容的表述上不一致时，以最后发出的书面文件为准。所有补充文件将作为竞争性磋商文件的组成部分，对所有供应商具有约束力。</w:t>
      </w:r>
    </w:p>
    <w:p w14:paraId="43D7970D">
      <w:pPr>
        <w:spacing w:line="540" w:lineRule="exact"/>
        <w:ind w:firstLine="500" w:firstLineChars="200"/>
        <w:rPr>
          <w:rFonts w:ascii="宋体" w:hAnsi="宋体" w:cs="宋体"/>
          <w:bCs/>
          <w:sz w:val="24"/>
          <w:szCs w:val="24"/>
        </w:rPr>
      </w:pPr>
      <w:r>
        <w:rPr>
          <w:rFonts w:hint="eastAsia" w:ascii="宋体" w:hAnsi="宋体" w:cs="宋体"/>
          <w:bCs/>
          <w:sz w:val="24"/>
          <w:szCs w:val="24"/>
        </w:rPr>
        <w:t>3.4根据采购工作进展实际情况，采购人可酌情延长递交竞争性磋商响应文件的截止时间，若延长将另行以书面形式通知各供应商并在财政部门指定媒体上发布变更公告。采购代理机构和供应商的权利和义务将受到新的截止期的约束。</w:t>
      </w:r>
    </w:p>
    <w:p w14:paraId="32542DA7">
      <w:pPr>
        <w:spacing w:line="540" w:lineRule="exact"/>
        <w:ind w:firstLine="500" w:firstLineChars="200"/>
        <w:rPr>
          <w:rFonts w:ascii="宋体" w:hAnsi="宋体" w:cs="宋体"/>
          <w:bCs/>
          <w:sz w:val="24"/>
          <w:szCs w:val="24"/>
        </w:rPr>
      </w:pPr>
      <w:r>
        <w:rPr>
          <w:rFonts w:hint="eastAsia" w:ascii="宋体" w:hAnsi="宋体" w:cs="宋体"/>
          <w:bCs/>
          <w:sz w:val="24"/>
          <w:szCs w:val="24"/>
        </w:rPr>
        <w:t>4、供应商必须从采购代理机构购买竞争性磋商文件，供应商自行转让或复制竞争性磋商文件视为无效。竞争性磋商文件售后不退，仅作为本次采购使用。</w:t>
      </w:r>
    </w:p>
    <w:p w14:paraId="564F71E3">
      <w:pPr>
        <w:spacing w:line="540" w:lineRule="exact"/>
        <w:ind w:firstLine="500" w:firstLineChars="200"/>
        <w:rPr>
          <w:rFonts w:ascii="宋体" w:hAnsi="宋体" w:cs="宋体"/>
          <w:bCs/>
          <w:sz w:val="24"/>
          <w:szCs w:val="24"/>
        </w:rPr>
      </w:pPr>
      <w:r>
        <w:rPr>
          <w:rFonts w:hint="eastAsia" w:ascii="宋体" w:hAnsi="宋体" w:cs="宋体"/>
          <w:bCs/>
          <w:sz w:val="24"/>
          <w:szCs w:val="24"/>
        </w:rPr>
        <w:t>5、竞争性磋商文件的解释权归采购代理机构。</w:t>
      </w:r>
    </w:p>
    <w:p w14:paraId="33BF4B82">
      <w:pPr>
        <w:spacing w:line="540" w:lineRule="exact"/>
        <w:ind w:firstLine="500" w:firstLineChars="200"/>
        <w:rPr>
          <w:rFonts w:ascii="宋体" w:hAnsi="宋体" w:cs="宋体"/>
          <w:bCs/>
          <w:sz w:val="24"/>
          <w:szCs w:val="24"/>
        </w:rPr>
      </w:pPr>
      <w:r>
        <w:rPr>
          <w:rFonts w:hint="eastAsia" w:ascii="宋体" w:hAnsi="宋体" w:cs="宋体"/>
          <w:bCs/>
          <w:sz w:val="24"/>
          <w:szCs w:val="24"/>
        </w:rPr>
        <w:t>6、享受政府采购政策</w:t>
      </w:r>
    </w:p>
    <w:p w14:paraId="2F53B8AE">
      <w:pPr>
        <w:spacing w:line="540" w:lineRule="exact"/>
        <w:ind w:firstLine="500" w:firstLineChars="200"/>
        <w:rPr>
          <w:rFonts w:ascii="宋体" w:hAnsi="宋体" w:cs="宋体"/>
          <w:bCs/>
          <w:sz w:val="24"/>
          <w:szCs w:val="24"/>
        </w:rPr>
      </w:pPr>
      <w:r>
        <w:rPr>
          <w:rFonts w:hint="eastAsia" w:ascii="宋体" w:hAnsi="宋体" w:cs="宋体"/>
          <w:bCs/>
          <w:sz w:val="24"/>
          <w:szCs w:val="24"/>
        </w:rPr>
        <w:t>6.1本项目所需主要材料与设备符合政府采购强制采购政策的，实行强制采购。符合政府采购优先采购政策的，本项目所需主要材料与设备属于“节能产品政府采购清单”中品目的产品，需提供最新一期“节能产品政府采购清单”中产品(主要材料与设备)所在清单页并加盖供应商公章。该清单可在中国政府采购网（http://www.ccgp.gov.cn/）、中国环境资源信息网(http：//www.cern.gov.cn/)、中国节能节水认证网（http：//www.cecp.org.cn/）上查找；属于“环境标志产品政府采购清单”中品目的产品，需提供最新一期“环境标志产品政府采购清单”中产品(主要材料与设备)所在清单页并加盖供应商公章。该清单可在中国政府采购网（http://www.ccgp.gov.cn/）、国家环境保护总局网（http：//www.sepa.gov.vn/）中国绿色采购网（htp:/www.cgpn.cn/）上查找。</w:t>
      </w:r>
    </w:p>
    <w:p w14:paraId="6768A8CB">
      <w:pPr>
        <w:spacing w:line="540" w:lineRule="exact"/>
        <w:ind w:firstLine="500" w:firstLineChars="200"/>
        <w:rPr>
          <w:rFonts w:ascii="宋体" w:hAnsi="宋体" w:cs="宋体"/>
          <w:bCs/>
          <w:sz w:val="24"/>
          <w:szCs w:val="24"/>
        </w:rPr>
      </w:pPr>
      <w:r>
        <w:rPr>
          <w:rFonts w:hint="eastAsia" w:ascii="宋体" w:hAnsi="宋体" w:cs="宋体"/>
          <w:bCs/>
          <w:sz w:val="24"/>
          <w:szCs w:val="24"/>
        </w:rPr>
        <w:t>6.2供应商符合小型、微型企业或监狱企业、残疾人福利性单位条件的，其磋商报价价格评审时将按相应比例进行扣减。</w:t>
      </w:r>
    </w:p>
    <w:p w14:paraId="120F14C9">
      <w:pPr>
        <w:spacing w:line="540" w:lineRule="exact"/>
        <w:ind w:firstLine="500" w:firstLineChars="200"/>
        <w:rPr>
          <w:rFonts w:ascii="宋体" w:hAnsi="宋体" w:cs="宋体"/>
          <w:bCs/>
          <w:sz w:val="24"/>
          <w:szCs w:val="24"/>
        </w:rPr>
      </w:pPr>
      <w:r>
        <w:rPr>
          <w:rFonts w:hint="eastAsia" w:ascii="宋体" w:hAnsi="宋体" w:cs="宋体"/>
          <w:bCs/>
          <w:sz w:val="24"/>
          <w:szCs w:val="24"/>
        </w:rPr>
        <w:t>6.2.1.依照《政府采购促进中小企业发展暂行办法》（财库〔2020〕46号）的规定，小型、微型企业应当同时符合以下条件：</w:t>
      </w:r>
    </w:p>
    <w:p w14:paraId="72C1841A">
      <w:pPr>
        <w:spacing w:line="540" w:lineRule="exact"/>
        <w:ind w:firstLine="500" w:firstLineChars="200"/>
        <w:rPr>
          <w:rFonts w:ascii="宋体" w:hAnsi="宋体" w:cs="宋体"/>
          <w:bCs/>
          <w:sz w:val="24"/>
          <w:szCs w:val="24"/>
        </w:rPr>
      </w:pPr>
      <w:r>
        <w:rPr>
          <w:rFonts w:hint="eastAsia" w:ascii="宋体" w:hAnsi="宋体" w:cs="宋体"/>
          <w:bCs/>
          <w:sz w:val="24"/>
          <w:szCs w:val="24"/>
        </w:rPr>
        <w:t>6.2.2符合中小企业划分标准（中小企业划分标准是指国务院有关部门根据企业从业人员、营业收入、资产总额等指标制定的中小企业划分标准（工信部联企业【2011】300号））。</w:t>
      </w:r>
    </w:p>
    <w:p w14:paraId="13851954">
      <w:pPr>
        <w:spacing w:line="540" w:lineRule="exact"/>
        <w:ind w:firstLine="500" w:firstLineChars="200"/>
        <w:rPr>
          <w:rFonts w:ascii="宋体" w:hAnsi="宋体" w:cs="宋体"/>
          <w:bCs/>
          <w:sz w:val="24"/>
          <w:szCs w:val="24"/>
        </w:rPr>
      </w:pPr>
      <w:r>
        <w:rPr>
          <w:rFonts w:hint="eastAsia" w:ascii="宋体" w:hAnsi="宋体" w:cs="宋体"/>
          <w:bCs/>
          <w:sz w:val="24"/>
          <w:szCs w:val="24"/>
        </w:rPr>
        <w:t>6.2.3提供本企业制造的货物、承担的工程或者服务，或者提供其他中小企业制造的货物，不包括提供或使用大型企业注册商标的货物。</w:t>
      </w:r>
    </w:p>
    <w:p w14:paraId="51592A58">
      <w:pPr>
        <w:spacing w:line="540" w:lineRule="exact"/>
        <w:ind w:firstLine="500" w:firstLineChars="200"/>
        <w:rPr>
          <w:rFonts w:ascii="宋体" w:hAnsi="宋体" w:cs="宋体"/>
          <w:bCs/>
          <w:sz w:val="24"/>
          <w:szCs w:val="24"/>
        </w:rPr>
      </w:pPr>
      <w:r>
        <w:rPr>
          <w:rFonts w:hint="eastAsia" w:ascii="宋体" w:hAnsi="宋体" w:cs="宋体"/>
          <w:bCs/>
          <w:sz w:val="24"/>
          <w:szCs w:val="24"/>
        </w:rPr>
        <w:t>6.2.4小型、微型企业提供中型企业制造的货物的，视同为中型企业；小型、微型、中型企业提供大型企业制造的货物的，视同为大型企业。</w:t>
      </w:r>
    </w:p>
    <w:p w14:paraId="3371D798">
      <w:pPr>
        <w:spacing w:line="540" w:lineRule="exact"/>
        <w:ind w:firstLine="500" w:firstLineChars="200"/>
        <w:rPr>
          <w:rFonts w:ascii="宋体" w:hAnsi="宋体" w:cs="宋体"/>
          <w:bCs/>
          <w:sz w:val="24"/>
          <w:szCs w:val="24"/>
        </w:rPr>
      </w:pPr>
      <w:r>
        <w:rPr>
          <w:rFonts w:hint="eastAsia" w:ascii="宋体" w:hAnsi="宋体" w:cs="宋体"/>
          <w:bCs/>
          <w:sz w:val="24"/>
          <w:szCs w:val="24"/>
        </w:rPr>
        <w:t>6.3供应商享受支持中小型企业发展政策优惠的，可以同时享受节能产品、环境标志产品优先采购政策。依照《财政部、司法部关于政府采购支持监狱企业发展有关问题的通知》(财库[2014]68号文件)之规定，监狱企业参加政府采购活动时，视同中小企业。同一项目中部分产品属于优先采购政策的，评审时只对该部分产品实行优先采购。</w:t>
      </w:r>
    </w:p>
    <w:p w14:paraId="4E5B6AF7">
      <w:pPr>
        <w:spacing w:line="540" w:lineRule="exact"/>
        <w:ind w:firstLine="500" w:firstLineChars="200"/>
        <w:rPr>
          <w:rFonts w:ascii="宋体" w:hAnsi="宋体" w:cs="宋体"/>
          <w:bCs/>
          <w:sz w:val="24"/>
          <w:szCs w:val="24"/>
        </w:rPr>
      </w:pPr>
      <w:r>
        <w:rPr>
          <w:rFonts w:hint="eastAsia" w:ascii="宋体" w:hAnsi="宋体" w:cs="宋体"/>
          <w:bCs/>
          <w:sz w:val="24"/>
          <w:szCs w:val="24"/>
        </w:rPr>
        <w:t>6.3.1参加政府采购活动的中小企业应当提供《中小企业声明函》，不提供或提供有瑕疵的，在评审时不享受政府采购优惠政策。</w:t>
      </w:r>
    </w:p>
    <w:p w14:paraId="64CE0E95">
      <w:pPr>
        <w:spacing w:line="540" w:lineRule="exact"/>
        <w:ind w:firstLine="500" w:firstLineChars="200"/>
        <w:rPr>
          <w:rFonts w:ascii="宋体" w:hAnsi="宋体" w:cs="宋体"/>
          <w:bCs/>
          <w:sz w:val="24"/>
          <w:szCs w:val="24"/>
        </w:rPr>
      </w:pPr>
      <w:r>
        <w:rPr>
          <w:rFonts w:hint="eastAsia" w:ascii="宋体" w:hAnsi="宋体" w:cs="宋体"/>
          <w:bCs/>
          <w:sz w:val="24"/>
          <w:szCs w:val="24"/>
        </w:rPr>
        <w:t>6.3.2参加政府采购活动的监狱企业应当提供由省级以上监狱管理局、戒毒管理局(含新疆生产建设兵团)出具的属于监狱企业的证明文件，参加政府采购活动时，视同小型、微型企业。不提供的不视为中小企业。</w:t>
      </w:r>
    </w:p>
    <w:p w14:paraId="4E1F3B91">
      <w:pPr>
        <w:spacing w:line="540" w:lineRule="exact"/>
        <w:ind w:firstLine="500" w:firstLineChars="200"/>
        <w:rPr>
          <w:rFonts w:ascii="宋体" w:hAnsi="宋体" w:cs="宋体"/>
          <w:bCs/>
          <w:sz w:val="24"/>
          <w:szCs w:val="24"/>
        </w:rPr>
      </w:pPr>
      <w:r>
        <w:rPr>
          <w:rFonts w:hint="eastAsia" w:ascii="宋体" w:hAnsi="宋体" w:cs="宋体"/>
          <w:bCs/>
          <w:sz w:val="24"/>
          <w:szCs w:val="24"/>
        </w:rPr>
        <w:t>6.3.3参加政府采购活动的残疾人福利性单位应当提供《残疾人福利性单位声明函》，并对声明的真实性负责。残疾人福利性单位参加政府采购活动时，视同小型、微型企业：残疾人福利性单位属于小型、微型企业的，不重复享受政策。不提供或提供有瑕疵的，不视为小微企业，在评审时不享受政府采购优惠政策。</w:t>
      </w:r>
    </w:p>
    <w:p w14:paraId="5BD38A01">
      <w:pPr>
        <w:spacing w:line="540" w:lineRule="exact"/>
        <w:ind w:firstLine="500" w:firstLineChars="200"/>
        <w:rPr>
          <w:rFonts w:ascii="宋体" w:hAnsi="宋体" w:cs="宋体"/>
          <w:bCs/>
          <w:sz w:val="24"/>
          <w:szCs w:val="24"/>
        </w:rPr>
      </w:pPr>
      <w:r>
        <w:rPr>
          <w:rFonts w:hint="eastAsia" w:ascii="宋体" w:hAnsi="宋体" w:cs="宋体"/>
          <w:bCs/>
          <w:sz w:val="24"/>
          <w:szCs w:val="24"/>
        </w:rPr>
        <w:t>6.3.4为了落实国家保护环境、促进中小企业发展的政策优惠，如强制采购或优先采购纳入国家节能产品、环境标志产品政府采购清单的产品，对小型和微型企业产品的价格给予10%的扣除。</w:t>
      </w:r>
    </w:p>
    <w:p w14:paraId="32871D4E">
      <w:pPr>
        <w:numPr>
          <w:ilvl w:val="0"/>
          <w:numId w:val="2"/>
        </w:numPr>
        <w:spacing w:line="540" w:lineRule="exact"/>
        <w:ind w:firstLine="500" w:firstLineChars="200"/>
        <w:outlineLvl w:val="1"/>
        <w:rPr>
          <w:rFonts w:ascii="宋体" w:hAnsi="宋体" w:cs="宋体"/>
          <w:b/>
          <w:sz w:val="24"/>
          <w:szCs w:val="24"/>
        </w:rPr>
      </w:pPr>
      <w:bookmarkStart w:id="23" w:name="_Toc31429"/>
      <w:r>
        <w:rPr>
          <w:rFonts w:hint="eastAsia" w:ascii="宋体" w:hAnsi="宋体" w:cs="宋体"/>
          <w:b/>
          <w:sz w:val="24"/>
          <w:szCs w:val="24"/>
        </w:rPr>
        <w:t>竞争性磋商响应文件</w:t>
      </w:r>
      <w:bookmarkEnd w:id="23"/>
    </w:p>
    <w:p w14:paraId="17717CCC">
      <w:pPr>
        <w:pStyle w:val="24"/>
        <w:adjustRightInd w:val="0"/>
        <w:snapToGrid w:val="0"/>
        <w:spacing w:before="0" w:beforeAutospacing="0" w:after="0" w:afterAutospacing="0" w:line="540" w:lineRule="exact"/>
        <w:ind w:firstLine="500" w:firstLineChars="200"/>
        <w:jc w:val="both"/>
        <w:outlineLvl w:val="2"/>
        <w:rPr>
          <w:rFonts w:ascii="宋体" w:hAnsi="宋体" w:cs="宋体"/>
          <w:b/>
          <w:bCs/>
          <w:szCs w:val="24"/>
        </w:rPr>
      </w:pPr>
      <w:bookmarkStart w:id="24" w:name="_Toc26533"/>
      <w:r>
        <w:rPr>
          <w:rFonts w:hint="eastAsia" w:ascii="宋体" w:hAnsi="宋体" w:cs="宋体"/>
          <w:b/>
          <w:bCs/>
          <w:szCs w:val="24"/>
        </w:rPr>
        <w:t>1、供应商资格要求：</w:t>
      </w:r>
      <w:bookmarkEnd w:id="24"/>
    </w:p>
    <w:p w14:paraId="232ED75D">
      <w:pPr>
        <w:pStyle w:val="24"/>
        <w:adjustRightInd w:val="0"/>
        <w:snapToGrid w:val="0"/>
        <w:spacing w:before="0" w:beforeAutospacing="0" w:after="0" w:afterAutospacing="0" w:line="540" w:lineRule="exact"/>
        <w:ind w:firstLine="500" w:firstLineChars="200"/>
        <w:jc w:val="both"/>
        <w:rPr>
          <w:rFonts w:ascii="宋体" w:hAnsi="宋体" w:cs="宋体"/>
          <w:szCs w:val="24"/>
        </w:rPr>
      </w:pPr>
      <w:r>
        <w:rPr>
          <w:rFonts w:hint="eastAsia" w:ascii="宋体" w:hAnsi="宋体" w:cs="宋体"/>
          <w:szCs w:val="24"/>
        </w:rPr>
        <w:t>1.1一般资格要求：具备《政府采购法》第二十二条规定资格条件；</w:t>
      </w:r>
    </w:p>
    <w:p w14:paraId="0C358915">
      <w:pPr>
        <w:spacing w:line="540" w:lineRule="exact"/>
        <w:ind w:firstLine="516" w:firstLineChars="200"/>
        <w:rPr>
          <w:rFonts w:hint="eastAsia" w:ascii="宋体" w:hAnsi="宋体" w:cs="宋体"/>
          <w:b w:val="0"/>
          <w:bCs w:val="0"/>
          <w:spacing w:val="4"/>
          <w:sz w:val="24"/>
          <w:szCs w:val="24"/>
        </w:rPr>
      </w:pPr>
      <w:r>
        <w:rPr>
          <w:rFonts w:hint="eastAsia" w:ascii="宋体" w:hAnsi="宋体" w:cs="宋体"/>
          <w:b w:val="0"/>
          <w:bCs w:val="0"/>
          <w:spacing w:val="4"/>
          <w:sz w:val="24"/>
          <w:szCs w:val="24"/>
          <w:lang w:val="en-US" w:eastAsia="zh-CN"/>
        </w:rPr>
        <w:t>1.1.1</w:t>
      </w:r>
      <w:r>
        <w:rPr>
          <w:rFonts w:hint="eastAsia" w:ascii="宋体" w:hAnsi="宋体" w:cs="宋体"/>
          <w:b w:val="0"/>
          <w:bCs w:val="0"/>
          <w:spacing w:val="4"/>
          <w:sz w:val="24"/>
          <w:szCs w:val="24"/>
        </w:rPr>
        <w:t>供应商须为合法注册的法人、其他组织或者自然人；提供统一社会信用代码的营业执照（或事业法人证、自然人身份证）等证明文件；</w:t>
      </w:r>
    </w:p>
    <w:p w14:paraId="08DCF4AC">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1.1.2</w:t>
      </w:r>
      <w:r>
        <w:rPr>
          <w:rFonts w:hint="eastAsia" w:ascii="宋体" w:hAnsi="宋体" w:cs="宋体"/>
          <w:b w:val="0"/>
          <w:bCs w:val="0"/>
          <w:spacing w:val="4"/>
          <w:sz w:val="24"/>
          <w:szCs w:val="24"/>
          <w:lang w:eastAsia="zh-CN"/>
        </w:rPr>
        <w:t xml:space="preserve">供应商财务状况报告：提供2024年度经审计的财务报告（至少包括资产负债表和利润表，成立时间至提交响应文件截止时间不足一年的可提供成立后任意时段的资产负债表）（报告须真实有效并符合《关于加强审计报告查验工作的通知》（财会[2023]15号）文件的要求，报告须赋二维码），或其开标前三个月内基本存款账户开户银行出具的资信证明及基本存款账户开户许可证（或基本存款账户信息），（以上两种形式的资料提供任何一种即可）； </w:t>
      </w:r>
    </w:p>
    <w:p w14:paraId="17ED0B4A">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1.1.3</w:t>
      </w:r>
      <w:r>
        <w:rPr>
          <w:rFonts w:hint="eastAsia" w:ascii="宋体" w:hAnsi="宋体" w:cs="宋体"/>
          <w:b w:val="0"/>
          <w:bCs w:val="0"/>
          <w:spacing w:val="4"/>
          <w:sz w:val="24"/>
          <w:szCs w:val="24"/>
          <w:lang w:eastAsia="zh-CN"/>
        </w:rPr>
        <w:t xml:space="preserve">供应商税收缴纳证明：提供磋商截止时间前六个月内，任意一个月已缴纳的纳税证明或完税证明，依法免税的供应商应提供相关证明材料； </w:t>
      </w:r>
    </w:p>
    <w:p w14:paraId="2FC5C430">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1.1.4</w:t>
      </w:r>
      <w:r>
        <w:rPr>
          <w:rFonts w:hint="eastAsia" w:ascii="宋体" w:hAnsi="宋体" w:cs="宋体"/>
          <w:b w:val="0"/>
          <w:bCs w:val="0"/>
          <w:spacing w:val="4"/>
          <w:sz w:val="24"/>
          <w:szCs w:val="24"/>
          <w:lang w:eastAsia="zh-CN"/>
        </w:rPr>
        <w:t>供应商社会保障资金缴纳证明：提供磋商截止时间前六个月内，任意一个月已缴存的社会保障资金缴存单据或社保机构开具的社会保险参保缴费情况证明；依法不需要缴纳社会保障资金的供应商应提供相关文件证明；</w:t>
      </w:r>
    </w:p>
    <w:p w14:paraId="5351DF22">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1.1.5</w:t>
      </w:r>
      <w:r>
        <w:rPr>
          <w:rFonts w:hint="eastAsia" w:ascii="宋体" w:hAnsi="宋体" w:cs="宋体"/>
          <w:b w:val="0"/>
          <w:bCs w:val="0"/>
          <w:spacing w:val="4"/>
          <w:sz w:val="24"/>
          <w:szCs w:val="24"/>
          <w:lang w:eastAsia="zh-CN"/>
        </w:rPr>
        <w:t xml:space="preserve">参加政府采购活动前三年内，在经营活动中没有重大违法记录的书面声明； </w:t>
      </w:r>
    </w:p>
    <w:p w14:paraId="511F387E">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1.1.6</w:t>
      </w:r>
      <w:r>
        <w:rPr>
          <w:rFonts w:hint="eastAsia" w:ascii="宋体" w:hAnsi="宋体" w:cs="宋体"/>
          <w:b w:val="0"/>
          <w:bCs w:val="0"/>
          <w:spacing w:val="4"/>
          <w:sz w:val="24"/>
          <w:szCs w:val="24"/>
          <w:lang w:eastAsia="zh-CN"/>
        </w:rPr>
        <w:t>具有履行合同所必须的设备和专业技术能力的说明及承诺。</w:t>
      </w:r>
    </w:p>
    <w:p w14:paraId="43301DF7">
      <w:pPr>
        <w:pStyle w:val="24"/>
        <w:adjustRightInd w:val="0"/>
        <w:snapToGrid w:val="0"/>
        <w:spacing w:before="0" w:beforeAutospacing="0" w:after="0" w:afterAutospacing="0" w:line="540" w:lineRule="exact"/>
        <w:ind w:firstLine="500" w:firstLineChars="200"/>
        <w:jc w:val="both"/>
        <w:rPr>
          <w:rFonts w:ascii="宋体" w:hAnsi="宋体" w:cs="宋体"/>
          <w:szCs w:val="24"/>
        </w:rPr>
      </w:pPr>
      <w:r>
        <w:rPr>
          <w:rFonts w:hint="eastAsia" w:ascii="宋体" w:hAnsi="宋体" w:cs="宋体"/>
          <w:szCs w:val="24"/>
        </w:rPr>
        <w:t>1.2特</w:t>
      </w:r>
      <w:r>
        <w:rPr>
          <w:rFonts w:hint="eastAsia" w:ascii="宋体" w:hAnsi="宋体" w:cs="宋体"/>
          <w:szCs w:val="24"/>
          <w:lang w:eastAsia="zh-CN"/>
        </w:rPr>
        <w:t>定</w:t>
      </w:r>
      <w:r>
        <w:rPr>
          <w:rFonts w:hint="eastAsia" w:ascii="宋体" w:hAnsi="宋体" w:cs="宋体"/>
          <w:szCs w:val="24"/>
        </w:rPr>
        <w:t>资格要求：</w:t>
      </w:r>
    </w:p>
    <w:p w14:paraId="4AF0D95E">
      <w:pPr>
        <w:spacing w:line="540" w:lineRule="exact"/>
        <w:ind w:firstLine="516" w:firstLineChars="200"/>
        <w:rPr>
          <w:rFonts w:hint="eastAsia" w:ascii="宋体" w:hAnsi="宋体" w:cs="宋体"/>
          <w:b w:val="0"/>
          <w:bCs w:val="0"/>
          <w:spacing w:val="4"/>
          <w:sz w:val="24"/>
          <w:szCs w:val="24"/>
        </w:rPr>
      </w:pPr>
      <w:r>
        <w:rPr>
          <w:rFonts w:hint="eastAsia" w:ascii="宋体" w:hAnsi="宋体" w:cs="宋体"/>
          <w:b w:val="0"/>
          <w:bCs w:val="0"/>
          <w:spacing w:val="4"/>
          <w:sz w:val="24"/>
          <w:szCs w:val="24"/>
          <w:lang w:val="en-US" w:eastAsia="zh-CN"/>
        </w:rPr>
        <w:t>1.2.1</w:t>
      </w:r>
      <w:r>
        <w:rPr>
          <w:rFonts w:hint="eastAsia" w:ascii="宋体" w:hAnsi="宋体" w:cs="宋体"/>
          <w:b w:val="0"/>
          <w:bCs w:val="0"/>
          <w:spacing w:val="4"/>
          <w:sz w:val="24"/>
          <w:szCs w:val="24"/>
        </w:rPr>
        <w:t>提供法人授权委托书（附法定代表人和被授权人身份证复印件）及被授权人身份证原件，如若法定代表人直接参加磋商时需提供法定代表人身份证明（附法定代表人身份证复印件）和法定代表人身份证原件；</w:t>
      </w:r>
    </w:p>
    <w:p w14:paraId="146938FA">
      <w:pPr>
        <w:spacing w:line="540" w:lineRule="exact"/>
        <w:ind w:firstLine="516" w:firstLineChars="200"/>
        <w:rPr>
          <w:rFonts w:hint="eastAsia" w:ascii="宋体" w:hAnsi="宋体" w:cs="宋体"/>
          <w:b w:val="0"/>
          <w:bCs w:val="0"/>
          <w:spacing w:val="4"/>
          <w:sz w:val="24"/>
          <w:szCs w:val="24"/>
        </w:rPr>
      </w:pPr>
      <w:r>
        <w:rPr>
          <w:rFonts w:hint="eastAsia" w:ascii="宋体" w:hAnsi="宋体" w:cs="宋体"/>
          <w:b w:val="0"/>
          <w:bCs w:val="0"/>
          <w:spacing w:val="4"/>
          <w:sz w:val="24"/>
          <w:szCs w:val="24"/>
          <w:lang w:val="en-US" w:eastAsia="zh-CN"/>
        </w:rPr>
        <w:t>1.2.2</w:t>
      </w:r>
      <w:r>
        <w:rPr>
          <w:rFonts w:hint="eastAsia" w:ascii="宋体" w:hAnsi="宋体" w:cs="宋体"/>
          <w:b w:val="0"/>
          <w:bCs w:val="0"/>
          <w:spacing w:val="4"/>
          <w:sz w:val="24"/>
          <w:szCs w:val="24"/>
        </w:rPr>
        <w:t>供应商须具备市政公用工程施工总承包叁级(含叁级)以上资质，并具有建设行政主管部门颁发的安全生产许可证；</w:t>
      </w:r>
    </w:p>
    <w:p w14:paraId="0A86ED43">
      <w:pPr>
        <w:spacing w:line="540" w:lineRule="exact"/>
        <w:ind w:firstLine="516" w:firstLineChars="200"/>
        <w:rPr>
          <w:rFonts w:hint="eastAsia" w:ascii="宋体" w:hAnsi="宋体" w:cs="宋体"/>
          <w:b w:val="0"/>
          <w:bCs w:val="0"/>
          <w:spacing w:val="4"/>
          <w:sz w:val="24"/>
          <w:szCs w:val="24"/>
        </w:rPr>
      </w:pPr>
      <w:r>
        <w:rPr>
          <w:rFonts w:hint="eastAsia" w:ascii="宋体" w:hAnsi="宋体" w:cs="宋体"/>
          <w:b w:val="0"/>
          <w:bCs w:val="0"/>
          <w:spacing w:val="4"/>
          <w:sz w:val="24"/>
          <w:szCs w:val="24"/>
          <w:lang w:val="en-US" w:eastAsia="zh-CN"/>
        </w:rPr>
        <w:t>1.2.3</w:t>
      </w:r>
      <w:r>
        <w:rPr>
          <w:rFonts w:hint="eastAsia" w:ascii="宋体" w:hAnsi="宋体" w:cs="宋体"/>
          <w:b w:val="0"/>
          <w:bCs w:val="0"/>
          <w:spacing w:val="4"/>
          <w:sz w:val="24"/>
          <w:szCs w:val="24"/>
        </w:rPr>
        <w:t>供应商拟派项目经理须为本企业注册的市政公用工程专业二级</w:t>
      </w:r>
      <w:r>
        <w:rPr>
          <w:rFonts w:hint="eastAsia" w:ascii="宋体" w:hAnsi="宋体" w:cs="宋体"/>
          <w:b w:val="0"/>
          <w:bCs w:val="0"/>
          <w:spacing w:val="4"/>
          <w:sz w:val="24"/>
          <w:szCs w:val="24"/>
          <w:lang w:eastAsia="zh-CN"/>
        </w:rPr>
        <w:t>（含二级）</w:t>
      </w:r>
      <w:r>
        <w:rPr>
          <w:rFonts w:hint="eastAsia" w:ascii="宋体" w:hAnsi="宋体" w:cs="宋体"/>
          <w:b w:val="0"/>
          <w:bCs w:val="0"/>
          <w:spacing w:val="4"/>
          <w:sz w:val="24"/>
          <w:szCs w:val="24"/>
        </w:rPr>
        <w:t>及以上注册建造师资格，具有合格有效的《安全生产考核合格证》（B证），提供在本单位注册且未担任其他在建项目声明；</w:t>
      </w:r>
    </w:p>
    <w:p w14:paraId="00670210">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1.2.4</w:t>
      </w:r>
      <w:r>
        <w:rPr>
          <w:rFonts w:hint="eastAsia" w:ascii="宋体" w:hAnsi="宋体" w:cs="宋体"/>
          <w:b w:val="0"/>
          <w:bCs w:val="0"/>
          <w:spacing w:val="4"/>
          <w:sz w:val="24"/>
          <w:szCs w:val="24"/>
          <w:lang w:eastAsia="zh-CN"/>
        </w:rPr>
        <w:t>供应商须在“信用中国”网站（www.creditchina.gov.cn）未被列入失信被执行人和重大税收违法失信主体中、未在“中国政府采购网”（www.ccgp.gov.cn）政府采购严重违法失信行为记录名单中被财政部门禁止参加政府采购活动的供应商；</w:t>
      </w:r>
    </w:p>
    <w:p w14:paraId="7A2E982A">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1.2.5</w:t>
      </w:r>
      <w:r>
        <w:rPr>
          <w:rFonts w:hint="eastAsia" w:ascii="宋体" w:hAnsi="宋体" w:cs="宋体"/>
          <w:b w:val="0"/>
          <w:bCs w:val="0"/>
          <w:spacing w:val="4"/>
          <w:sz w:val="24"/>
          <w:szCs w:val="24"/>
          <w:lang w:eastAsia="zh-CN"/>
        </w:rPr>
        <w:t>单位负责人为同一人或者存在控股、管理关系的不同单位，不得参加同一合同项下的政府采购活动；（提供承诺书及国家企业信用信息公示系统网页查询截图（体现股东及出资详细信息）并加盖公章）；</w:t>
      </w:r>
    </w:p>
    <w:p w14:paraId="30DF212F">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1.2.6</w:t>
      </w:r>
      <w:r>
        <w:rPr>
          <w:rFonts w:hint="eastAsia" w:ascii="宋体" w:hAnsi="宋体" w:cs="宋体"/>
          <w:b w:val="0"/>
          <w:bCs w:val="0"/>
          <w:spacing w:val="4"/>
          <w:sz w:val="24"/>
          <w:szCs w:val="24"/>
          <w:lang w:eastAsia="zh-CN"/>
        </w:rPr>
        <w:t>本项目专门面向中小企业采购，供应商须提供中小企业声明函（如有虚假，将依法承担相应责任）；</w:t>
      </w:r>
    </w:p>
    <w:p w14:paraId="5405C6B9">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1.2.7</w:t>
      </w:r>
      <w:r>
        <w:rPr>
          <w:rFonts w:hint="eastAsia" w:ascii="宋体" w:hAnsi="宋体" w:cs="宋体"/>
          <w:b w:val="0"/>
          <w:bCs w:val="0"/>
          <w:spacing w:val="4"/>
          <w:sz w:val="24"/>
          <w:szCs w:val="24"/>
          <w:lang w:eastAsia="zh-CN"/>
        </w:rPr>
        <w:t>本项目不接受联合体投标。</w:t>
      </w:r>
    </w:p>
    <w:p w14:paraId="00043ECA">
      <w:pPr>
        <w:spacing w:line="540" w:lineRule="exact"/>
        <w:ind w:firstLine="516" w:firstLineChars="200"/>
        <w:rPr>
          <w:rFonts w:ascii="宋体" w:hAnsi="宋体" w:cs="宋体"/>
          <w:b/>
          <w:bCs/>
          <w:spacing w:val="4"/>
          <w:sz w:val="24"/>
          <w:szCs w:val="24"/>
        </w:rPr>
      </w:pPr>
      <w:r>
        <w:rPr>
          <w:rFonts w:hint="eastAsia" w:ascii="宋体" w:hAnsi="宋体" w:cs="宋体"/>
          <w:b/>
          <w:bCs/>
          <w:spacing w:val="4"/>
          <w:sz w:val="24"/>
          <w:szCs w:val="24"/>
        </w:rPr>
        <w:t>注：供应商磋商时需手持法定代表人授权书（附法定代表人身份证复印件及被授权人身份证复印件）及被授权委托人身份证原件（如若法定代表人直接参加投标时需提供法定代表人身份证明和法定代表人身份证复印件及原件）。</w:t>
      </w:r>
    </w:p>
    <w:p w14:paraId="43B21744">
      <w:pPr>
        <w:spacing w:line="540" w:lineRule="exact"/>
        <w:ind w:firstLine="500" w:firstLineChars="200"/>
        <w:rPr>
          <w:rFonts w:asciiTheme="minorEastAsia" w:hAnsiTheme="minorEastAsia" w:eastAsiaTheme="minorEastAsia" w:cstheme="minorEastAsia"/>
          <w:sz w:val="24"/>
          <w:szCs w:val="24"/>
        </w:rPr>
      </w:pPr>
      <w:r>
        <w:rPr>
          <w:rFonts w:hint="eastAsia" w:ascii="宋体" w:hAnsi="宋体" w:cs="宋体"/>
          <w:sz w:val="24"/>
          <w:szCs w:val="24"/>
        </w:rPr>
        <w:t>注：</w:t>
      </w:r>
      <w:r>
        <w:rPr>
          <w:rFonts w:hint="eastAsia" w:asciiTheme="minorEastAsia" w:hAnsiTheme="minorEastAsia" w:eastAsiaTheme="minorEastAsia" w:cstheme="minorEastAsia"/>
          <w:sz w:val="24"/>
          <w:szCs w:val="24"/>
        </w:rPr>
        <w:t>（1）单位负责人为同一人或者存在直接控股、管理关系的不同供应商，不得参加同一合同项下的政府采购活动；</w:t>
      </w:r>
    </w:p>
    <w:p w14:paraId="50CE147B">
      <w:pPr>
        <w:pStyle w:val="6"/>
        <w:spacing w:line="540" w:lineRule="exact"/>
        <w:ind w:firstLine="500"/>
        <w:rPr>
          <w:rFonts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zh-CN"/>
        </w:rPr>
        <w:t>）为本次采购项目提供整体设计、规范编制或者项目管理、监理、检测等服务的供应商，不得再参加本采购项目的其他采购活动；</w:t>
      </w:r>
    </w:p>
    <w:p w14:paraId="2C61C1FB">
      <w:pPr>
        <w:pStyle w:val="6"/>
        <w:spacing w:line="540" w:lineRule="exact"/>
        <w:ind w:firstLine="5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rPr>
        <w:t>（</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zh-CN"/>
        </w:rPr>
        <w:t>）本次项目不接受联合体投标。供应商须保证资质文件的真实、合法、有效，因资质产生的一切纠纷由供应商承担法律责任</w:t>
      </w:r>
      <w:r>
        <w:rPr>
          <w:rFonts w:hint="eastAsia" w:asciiTheme="minorEastAsia" w:hAnsiTheme="minorEastAsia" w:eastAsiaTheme="minorEastAsia" w:cstheme="minorEastAsia"/>
          <w:sz w:val="24"/>
          <w:szCs w:val="24"/>
        </w:rPr>
        <w:t>。</w:t>
      </w:r>
    </w:p>
    <w:p w14:paraId="23EB22B7">
      <w:pPr>
        <w:spacing w:line="540" w:lineRule="exact"/>
        <w:ind w:firstLine="516" w:firstLineChars="200"/>
        <w:rPr>
          <w:rFonts w:ascii="宋体" w:hAnsi="宋体" w:cs="宋体"/>
          <w:b/>
          <w:bCs/>
          <w:spacing w:val="4"/>
          <w:sz w:val="24"/>
          <w:szCs w:val="24"/>
          <w:lang w:val="zh-CN"/>
        </w:rPr>
      </w:pPr>
      <w:bookmarkStart w:id="25" w:name="_Toc31883"/>
      <w:r>
        <w:rPr>
          <w:rFonts w:hint="eastAsia" w:ascii="宋体" w:hAnsi="宋体" w:cs="宋体"/>
          <w:b/>
          <w:bCs/>
          <w:spacing w:val="4"/>
          <w:sz w:val="24"/>
          <w:szCs w:val="24"/>
          <w:lang w:val="zh-CN"/>
        </w:rPr>
        <w:t>2、竞争性磋商响应文件的组成：</w:t>
      </w:r>
      <w:bookmarkEnd w:id="25"/>
    </w:p>
    <w:p w14:paraId="4677B16D">
      <w:pPr>
        <w:spacing w:line="540" w:lineRule="exact"/>
        <w:ind w:firstLine="500" w:firstLineChars="200"/>
        <w:rPr>
          <w:rFonts w:ascii="宋体" w:hAnsi="宋体" w:cs="宋体"/>
          <w:bCs/>
          <w:sz w:val="24"/>
          <w:szCs w:val="24"/>
        </w:rPr>
      </w:pPr>
      <w:r>
        <w:rPr>
          <w:rFonts w:hint="eastAsia" w:asciiTheme="minorEastAsia" w:hAnsiTheme="minorEastAsia" w:eastAsiaTheme="minorEastAsia" w:cstheme="minorEastAsia"/>
          <w:sz w:val="24"/>
          <w:szCs w:val="24"/>
          <w:lang w:val="zh-CN"/>
        </w:rPr>
        <w:t>2.1各供应商应根据竞争性磋商文件要求编制竞争性磋商响应文件。</w:t>
      </w:r>
    </w:p>
    <w:p w14:paraId="0D958053">
      <w:pPr>
        <w:spacing w:line="540" w:lineRule="exact"/>
        <w:ind w:firstLine="500" w:firstLineChars="200"/>
        <w:rPr>
          <w:rFonts w:ascii="宋体" w:hAnsi="宋体" w:cs="宋体"/>
          <w:bCs/>
          <w:sz w:val="24"/>
          <w:szCs w:val="24"/>
        </w:rPr>
      </w:pPr>
      <w:r>
        <w:rPr>
          <w:rFonts w:hint="eastAsia" w:ascii="宋体" w:hAnsi="宋体" w:cs="宋体"/>
          <w:bCs/>
          <w:sz w:val="24"/>
          <w:szCs w:val="24"/>
        </w:rPr>
        <w:t>2.2竞争性磋商响应文件部分应包括：</w:t>
      </w:r>
    </w:p>
    <w:p w14:paraId="77E08FA0">
      <w:pPr>
        <w:spacing w:line="540" w:lineRule="exact"/>
        <w:ind w:firstLine="1000" w:firstLineChars="400"/>
        <w:rPr>
          <w:rFonts w:ascii="宋体" w:hAnsi="宋体" w:cs="宋体"/>
          <w:kern w:val="0"/>
          <w:sz w:val="24"/>
          <w:szCs w:val="24"/>
        </w:rPr>
      </w:pPr>
      <w:r>
        <w:rPr>
          <w:rFonts w:hint="eastAsia" w:ascii="宋体" w:hAnsi="宋体" w:cs="宋体"/>
          <w:kern w:val="0"/>
          <w:sz w:val="24"/>
          <w:szCs w:val="24"/>
        </w:rPr>
        <w:t>一、磋商响应函</w:t>
      </w:r>
    </w:p>
    <w:p w14:paraId="39DA6B20">
      <w:pPr>
        <w:spacing w:line="540" w:lineRule="exact"/>
        <w:ind w:firstLine="1000" w:firstLineChars="400"/>
        <w:rPr>
          <w:rFonts w:hint="eastAsia" w:ascii="宋体" w:hAnsi="宋体" w:eastAsia="宋体" w:cs="宋体"/>
          <w:kern w:val="0"/>
          <w:sz w:val="24"/>
          <w:szCs w:val="24"/>
          <w:lang w:val="en-US" w:eastAsia="zh-CN"/>
        </w:rPr>
      </w:pPr>
      <w:r>
        <w:rPr>
          <w:rFonts w:hint="eastAsia" w:ascii="宋体" w:hAnsi="宋体" w:cs="宋体"/>
          <w:kern w:val="0"/>
          <w:sz w:val="24"/>
          <w:szCs w:val="24"/>
        </w:rPr>
        <w:t>二、法定代表人身份证明</w:t>
      </w:r>
      <w:r>
        <w:rPr>
          <w:rFonts w:hint="eastAsia" w:ascii="宋体" w:hAnsi="宋体" w:cs="宋体"/>
          <w:kern w:val="0"/>
          <w:sz w:val="24"/>
          <w:szCs w:val="24"/>
          <w:lang w:val="en-US" w:eastAsia="zh-CN"/>
        </w:rPr>
        <w:t>/</w:t>
      </w:r>
      <w:r>
        <w:rPr>
          <w:rFonts w:hint="eastAsia" w:ascii="宋体" w:hAnsi="宋体" w:cs="宋体"/>
          <w:kern w:val="0"/>
          <w:sz w:val="24"/>
          <w:szCs w:val="24"/>
        </w:rPr>
        <w:t>法人授权委托书</w:t>
      </w:r>
    </w:p>
    <w:p w14:paraId="72015F74">
      <w:pPr>
        <w:spacing w:line="540" w:lineRule="exact"/>
        <w:ind w:firstLine="1000" w:firstLineChars="400"/>
        <w:rPr>
          <w:rFonts w:ascii="宋体" w:hAnsi="宋体" w:cs="宋体"/>
          <w:kern w:val="0"/>
          <w:sz w:val="24"/>
          <w:szCs w:val="24"/>
        </w:rPr>
      </w:pPr>
      <w:r>
        <w:rPr>
          <w:rFonts w:hint="eastAsia" w:ascii="宋体" w:hAnsi="宋体" w:cs="宋体"/>
          <w:kern w:val="0"/>
          <w:sz w:val="24"/>
          <w:szCs w:val="24"/>
        </w:rPr>
        <w:t>三、磋商保证金缴纳凭证</w:t>
      </w:r>
    </w:p>
    <w:p w14:paraId="11200CBF">
      <w:pPr>
        <w:spacing w:line="540" w:lineRule="exact"/>
        <w:ind w:firstLine="1000" w:firstLineChars="400"/>
        <w:rPr>
          <w:rFonts w:ascii="宋体" w:hAnsi="宋体" w:cs="宋体"/>
          <w:kern w:val="0"/>
          <w:sz w:val="24"/>
          <w:szCs w:val="24"/>
        </w:rPr>
      </w:pPr>
      <w:r>
        <w:rPr>
          <w:rFonts w:hint="eastAsia" w:ascii="宋体" w:hAnsi="宋体" w:cs="宋体"/>
          <w:kern w:val="0"/>
          <w:sz w:val="24"/>
          <w:szCs w:val="24"/>
          <w:lang w:eastAsia="zh-CN"/>
        </w:rPr>
        <w:t>四</w:t>
      </w:r>
      <w:r>
        <w:rPr>
          <w:rFonts w:hint="eastAsia" w:ascii="宋体" w:hAnsi="宋体" w:cs="宋体"/>
          <w:kern w:val="0"/>
          <w:sz w:val="24"/>
          <w:szCs w:val="24"/>
        </w:rPr>
        <w:t>、磋商报价</w:t>
      </w:r>
    </w:p>
    <w:p w14:paraId="35D38688">
      <w:pPr>
        <w:spacing w:line="540" w:lineRule="exact"/>
        <w:ind w:firstLine="1000" w:firstLineChars="400"/>
        <w:rPr>
          <w:rFonts w:ascii="宋体" w:hAnsi="宋体" w:cs="宋体"/>
          <w:kern w:val="0"/>
          <w:sz w:val="24"/>
          <w:szCs w:val="24"/>
        </w:rPr>
      </w:pPr>
      <w:r>
        <w:rPr>
          <w:rFonts w:hint="eastAsia" w:ascii="宋体" w:hAnsi="宋体" w:cs="宋体"/>
          <w:kern w:val="0"/>
          <w:sz w:val="24"/>
          <w:szCs w:val="24"/>
          <w:lang w:eastAsia="zh-CN"/>
        </w:rPr>
        <w:t>五</w:t>
      </w:r>
      <w:r>
        <w:rPr>
          <w:rFonts w:hint="eastAsia" w:ascii="宋体" w:hAnsi="宋体" w:cs="宋体"/>
          <w:kern w:val="0"/>
          <w:sz w:val="24"/>
          <w:szCs w:val="24"/>
        </w:rPr>
        <w:t>、相关资格证明文件</w:t>
      </w:r>
    </w:p>
    <w:p w14:paraId="180CB9CE">
      <w:pPr>
        <w:spacing w:line="540" w:lineRule="exact"/>
        <w:ind w:firstLine="1000" w:firstLineChars="400"/>
        <w:rPr>
          <w:rFonts w:ascii="宋体" w:hAnsi="宋体" w:cs="宋体"/>
          <w:kern w:val="0"/>
          <w:sz w:val="24"/>
          <w:szCs w:val="24"/>
        </w:rPr>
      </w:pPr>
      <w:r>
        <w:rPr>
          <w:rFonts w:hint="eastAsia" w:ascii="宋体" w:hAnsi="宋体" w:cs="宋体"/>
          <w:kern w:val="0"/>
          <w:sz w:val="24"/>
          <w:szCs w:val="24"/>
          <w:lang w:eastAsia="zh-CN"/>
        </w:rPr>
        <w:t>六</w:t>
      </w:r>
      <w:r>
        <w:rPr>
          <w:rFonts w:hint="eastAsia" w:ascii="宋体" w:hAnsi="宋体" w:cs="宋体"/>
          <w:kern w:val="0"/>
          <w:sz w:val="24"/>
          <w:szCs w:val="24"/>
        </w:rPr>
        <w:t>、商务响应偏离表</w:t>
      </w:r>
    </w:p>
    <w:p w14:paraId="7E83935A">
      <w:pPr>
        <w:spacing w:line="540" w:lineRule="exact"/>
        <w:ind w:firstLine="1000" w:firstLineChars="400"/>
        <w:rPr>
          <w:rFonts w:ascii="宋体" w:hAnsi="宋体" w:cs="宋体"/>
          <w:kern w:val="0"/>
          <w:sz w:val="24"/>
          <w:szCs w:val="24"/>
        </w:rPr>
      </w:pPr>
      <w:r>
        <w:rPr>
          <w:rFonts w:hint="eastAsia" w:ascii="宋体" w:hAnsi="宋体" w:cs="宋体"/>
          <w:kern w:val="0"/>
          <w:sz w:val="24"/>
          <w:szCs w:val="24"/>
          <w:lang w:eastAsia="zh-CN"/>
        </w:rPr>
        <w:t>七</w:t>
      </w:r>
      <w:r>
        <w:rPr>
          <w:rFonts w:hint="eastAsia" w:ascii="宋体" w:hAnsi="宋体" w:cs="宋体"/>
          <w:kern w:val="0"/>
          <w:sz w:val="24"/>
          <w:szCs w:val="24"/>
        </w:rPr>
        <w:t>、近三年完成类似业绩表</w:t>
      </w:r>
    </w:p>
    <w:p w14:paraId="4A8BAE39">
      <w:pPr>
        <w:spacing w:line="540" w:lineRule="exact"/>
        <w:ind w:firstLine="1000" w:firstLineChars="400"/>
        <w:rPr>
          <w:rFonts w:ascii="宋体" w:hAnsi="宋体" w:cs="宋体"/>
          <w:kern w:val="0"/>
          <w:sz w:val="24"/>
          <w:szCs w:val="24"/>
        </w:rPr>
      </w:pPr>
      <w:r>
        <w:rPr>
          <w:rFonts w:hint="eastAsia" w:ascii="宋体" w:hAnsi="宋体" w:cs="宋体"/>
          <w:kern w:val="0"/>
          <w:sz w:val="24"/>
          <w:szCs w:val="24"/>
          <w:lang w:eastAsia="zh-CN"/>
        </w:rPr>
        <w:t>八</w:t>
      </w:r>
      <w:r>
        <w:rPr>
          <w:rFonts w:hint="eastAsia" w:ascii="宋体" w:hAnsi="宋体" w:cs="宋体"/>
          <w:kern w:val="0"/>
          <w:sz w:val="24"/>
          <w:szCs w:val="24"/>
        </w:rPr>
        <w:t>、施工技术方案</w:t>
      </w:r>
    </w:p>
    <w:p w14:paraId="24ADDCC8">
      <w:pPr>
        <w:spacing w:line="540" w:lineRule="exact"/>
        <w:ind w:firstLine="1000" w:firstLineChars="400"/>
        <w:rPr>
          <w:rFonts w:ascii="宋体" w:hAnsi="宋体" w:cs="宋体"/>
          <w:kern w:val="0"/>
          <w:sz w:val="24"/>
          <w:szCs w:val="24"/>
        </w:rPr>
      </w:pPr>
      <w:r>
        <w:rPr>
          <w:rFonts w:hint="eastAsia" w:ascii="宋体" w:hAnsi="宋体" w:cs="宋体"/>
          <w:kern w:val="0"/>
          <w:sz w:val="24"/>
          <w:szCs w:val="24"/>
          <w:lang w:eastAsia="zh-CN"/>
        </w:rPr>
        <w:t>九</w:t>
      </w:r>
      <w:r>
        <w:rPr>
          <w:rFonts w:hint="eastAsia" w:ascii="宋体" w:hAnsi="宋体" w:cs="宋体"/>
          <w:kern w:val="0"/>
          <w:sz w:val="24"/>
          <w:szCs w:val="24"/>
        </w:rPr>
        <w:t>、服务方案及承诺</w:t>
      </w:r>
    </w:p>
    <w:p w14:paraId="2FF790D4">
      <w:pPr>
        <w:spacing w:line="540" w:lineRule="exact"/>
        <w:ind w:firstLine="1000" w:firstLineChars="400"/>
        <w:rPr>
          <w:rFonts w:ascii="宋体" w:hAnsi="宋体" w:cs="宋体"/>
          <w:kern w:val="0"/>
          <w:sz w:val="24"/>
          <w:szCs w:val="24"/>
        </w:rPr>
      </w:pPr>
      <w:r>
        <w:rPr>
          <w:rFonts w:hint="eastAsia" w:ascii="宋体" w:hAnsi="宋体" w:cs="宋体"/>
          <w:kern w:val="0"/>
          <w:sz w:val="24"/>
          <w:szCs w:val="24"/>
        </w:rPr>
        <w:t>十、宝鸡市政府采购供应商诚信承诺书</w:t>
      </w:r>
    </w:p>
    <w:p w14:paraId="1888D202">
      <w:pPr>
        <w:spacing w:line="540" w:lineRule="exact"/>
        <w:ind w:firstLine="1000" w:firstLineChars="400"/>
        <w:rPr>
          <w:rFonts w:ascii="宋体" w:hAnsi="宋体" w:cs="宋体"/>
          <w:kern w:val="0"/>
          <w:sz w:val="24"/>
          <w:szCs w:val="24"/>
        </w:rPr>
      </w:pPr>
      <w:r>
        <w:rPr>
          <w:rFonts w:hint="eastAsia" w:ascii="宋体" w:hAnsi="宋体" w:cs="宋体"/>
          <w:kern w:val="0"/>
          <w:sz w:val="24"/>
          <w:szCs w:val="24"/>
        </w:rPr>
        <w:t>十</w:t>
      </w:r>
      <w:r>
        <w:rPr>
          <w:rFonts w:hint="eastAsia" w:ascii="宋体" w:hAnsi="宋体" w:cs="宋体"/>
          <w:kern w:val="0"/>
          <w:sz w:val="24"/>
          <w:szCs w:val="24"/>
          <w:lang w:eastAsia="zh-CN"/>
        </w:rPr>
        <w:t>一</w:t>
      </w:r>
      <w:r>
        <w:rPr>
          <w:rFonts w:hint="eastAsia" w:ascii="宋体" w:hAnsi="宋体" w:cs="宋体"/>
          <w:kern w:val="0"/>
          <w:sz w:val="24"/>
          <w:szCs w:val="24"/>
        </w:rPr>
        <w:t>、拒绝政府采购领域商业贿赂承诺书</w:t>
      </w:r>
    </w:p>
    <w:p w14:paraId="11E3393D">
      <w:pPr>
        <w:spacing w:line="540" w:lineRule="exact"/>
        <w:ind w:firstLine="1000" w:firstLineChars="400"/>
        <w:rPr>
          <w:rFonts w:ascii="宋体" w:hAnsi="宋体" w:cs="宋体"/>
          <w:kern w:val="0"/>
          <w:sz w:val="24"/>
          <w:szCs w:val="24"/>
        </w:rPr>
      </w:pPr>
      <w:r>
        <w:rPr>
          <w:rFonts w:hint="eastAsia" w:ascii="宋体" w:hAnsi="宋体" w:cs="宋体"/>
          <w:kern w:val="0"/>
          <w:sz w:val="24"/>
          <w:szCs w:val="24"/>
        </w:rPr>
        <w:t>十</w:t>
      </w:r>
      <w:r>
        <w:rPr>
          <w:rFonts w:hint="eastAsia" w:ascii="宋体" w:hAnsi="宋体" w:cs="宋体"/>
          <w:kern w:val="0"/>
          <w:sz w:val="24"/>
          <w:szCs w:val="24"/>
          <w:lang w:eastAsia="zh-CN"/>
        </w:rPr>
        <w:t>二</w:t>
      </w:r>
      <w:r>
        <w:rPr>
          <w:rFonts w:hint="eastAsia" w:ascii="宋体" w:hAnsi="宋体" w:cs="宋体"/>
          <w:kern w:val="0"/>
          <w:sz w:val="24"/>
          <w:szCs w:val="24"/>
        </w:rPr>
        <w:t>、其他资料</w:t>
      </w:r>
    </w:p>
    <w:p w14:paraId="58739ECD">
      <w:pPr>
        <w:spacing w:line="540" w:lineRule="exact"/>
        <w:ind w:firstLine="476" w:firstLineChars="200"/>
        <w:rPr>
          <w:rFonts w:ascii="宋体" w:hAnsi="宋体" w:cs="宋体"/>
          <w:spacing w:val="-6"/>
          <w:kern w:val="0"/>
          <w:sz w:val="24"/>
          <w:szCs w:val="24"/>
        </w:rPr>
      </w:pPr>
      <w:r>
        <w:rPr>
          <w:rFonts w:hint="eastAsia" w:ascii="宋体" w:hAnsi="宋体" w:cs="宋体"/>
          <w:spacing w:val="-6"/>
          <w:kern w:val="0"/>
          <w:sz w:val="24"/>
          <w:szCs w:val="24"/>
        </w:rPr>
        <w:t>2.3磋商响应文件应完全响应磋商文件的要求，若有一项未响应，将视为废标。</w:t>
      </w:r>
    </w:p>
    <w:p w14:paraId="71BDE4B2">
      <w:pPr>
        <w:spacing w:line="540" w:lineRule="exact"/>
        <w:ind w:firstLine="500" w:firstLineChars="200"/>
        <w:outlineLvl w:val="2"/>
        <w:rPr>
          <w:rFonts w:ascii="宋体" w:hAnsi="宋体" w:cs="宋体"/>
          <w:bCs/>
          <w:sz w:val="24"/>
          <w:szCs w:val="24"/>
        </w:rPr>
      </w:pPr>
      <w:bookmarkStart w:id="26" w:name="_Toc15680"/>
      <w:r>
        <w:rPr>
          <w:rFonts w:hint="eastAsia" w:ascii="宋体" w:hAnsi="宋体" w:cs="宋体"/>
          <w:b/>
          <w:sz w:val="24"/>
          <w:szCs w:val="24"/>
        </w:rPr>
        <w:t>3、供应商信用信息：</w:t>
      </w:r>
      <w:bookmarkEnd w:id="26"/>
    </w:p>
    <w:p w14:paraId="44E63278">
      <w:pPr>
        <w:spacing w:line="540" w:lineRule="exact"/>
        <w:ind w:firstLine="500" w:firstLineChars="200"/>
        <w:rPr>
          <w:rFonts w:ascii="宋体" w:hAnsi="宋体" w:cs="宋体"/>
          <w:bCs/>
          <w:sz w:val="24"/>
          <w:szCs w:val="24"/>
        </w:rPr>
      </w:pPr>
      <w:r>
        <w:rPr>
          <w:rFonts w:hint="eastAsia" w:ascii="宋体" w:hAnsi="宋体" w:cs="宋体"/>
          <w:bCs/>
          <w:sz w:val="24"/>
          <w:szCs w:val="24"/>
        </w:rPr>
        <w:t>3.1查询渠道：通过“信用中国”网站（www.creditchina.gov.cn）、中国政府采购网（www.ccgp.gov.cn）等渠道查询相关主体信用记录；</w:t>
      </w:r>
    </w:p>
    <w:p w14:paraId="3B30857E">
      <w:pPr>
        <w:spacing w:line="540" w:lineRule="exact"/>
        <w:ind w:firstLine="500" w:firstLineChars="200"/>
        <w:rPr>
          <w:rFonts w:ascii="宋体" w:hAnsi="宋体" w:cs="宋体"/>
          <w:bCs/>
          <w:sz w:val="24"/>
          <w:szCs w:val="24"/>
        </w:rPr>
      </w:pPr>
      <w:r>
        <w:rPr>
          <w:rFonts w:hint="eastAsia" w:ascii="宋体" w:hAnsi="宋体" w:cs="宋体"/>
          <w:bCs/>
          <w:sz w:val="24"/>
          <w:szCs w:val="24"/>
        </w:rPr>
        <w:t>3.2查询截止时点：</w:t>
      </w:r>
      <w:r>
        <w:rPr>
          <w:rFonts w:hint="eastAsia" w:ascii="宋体" w:hAnsi="宋体" w:cs="宋体"/>
          <w:kern w:val="0"/>
          <w:sz w:val="24"/>
          <w:szCs w:val="24"/>
        </w:rPr>
        <w:t>2025年</w:t>
      </w:r>
      <w:r>
        <w:rPr>
          <w:rFonts w:hint="eastAsia" w:ascii="宋体" w:hAnsi="宋体" w:cs="宋体"/>
          <w:kern w:val="0"/>
          <w:sz w:val="24"/>
          <w:szCs w:val="24"/>
          <w:lang w:val="en-US" w:eastAsia="zh-CN"/>
        </w:rPr>
        <w:t>10</w:t>
      </w:r>
      <w:r>
        <w:rPr>
          <w:rFonts w:hint="eastAsia" w:ascii="宋体" w:hAnsi="宋体" w:cs="宋体"/>
          <w:kern w:val="0"/>
          <w:sz w:val="24"/>
          <w:szCs w:val="24"/>
        </w:rPr>
        <w:t>月</w:t>
      </w:r>
      <w:r>
        <w:rPr>
          <w:rFonts w:hint="eastAsia" w:ascii="宋体" w:hAnsi="宋体" w:cs="宋体"/>
          <w:kern w:val="0"/>
          <w:sz w:val="24"/>
          <w:szCs w:val="24"/>
          <w:lang w:val="en-US" w:eastAsia="zh-CN"/>
        </w:rPr>
        <w:t>27</w:t>
      </w:r>
      <w:r>
        <w:rPr>
          <w:rFonts w:hint="eastAsia" w:ascii="宋体" w:hAnsi="宋体" w:cs="宋体"/>
          <w:kern w:val="0"/>
          <w:sz w:val="24"/>
          <w:szCs w:val="24"/>
        </w:rPr>
        <w:t>日</w:t>
      </w:r>
      <w:r>
        <w:rPr>
          <w:rFonts w:hint="eastAsia" w:ascii="宋体" w:hAnsi="宋体" w:cs="宋体"/>
          <w:kern w:val="0"/>
          <w:sz w:val="24"/>
          <w:szCs w:val="24"/>
          <w:lang w:val="en-US" w:eastAsia="zh-CN"/>
        </w:rPr>
        <w:t>09</w:t>
      </w:r>
      <w:r>
        <w:rPr>
          <w:rFonts w:hint="eastAsia" w:ascii="宋体" w:hAnsi="宋体" w:cs="宋体"/>
          <w:kern w:val="0"/>
          <w:sz w:val="24"/>
          <w:szCs w:val="24"/>
        </w:rPr>
        <w:t>时</w:t>
      </w:r>
      <w:r>
        <w:rPr>
          <w:rFonts w:hint="eastAsia" w:ascii="宋体" w:hAnsi="宋体" w:cs="宋体"/>
          <w:kern w:val="0"/>
          <w:sz w:val="24"/>
          <w:szCs w:val="24"/>
          <w:lang w:val="en-US" w:eastAsia="zh-CN"/>
        </w:rPr>
        <w:t>30</w:t>
      </w:r>
      <w:r>
        <w:rPr>
          <w:rFonts w:hint="eastAsia" w:ascii="宋体" w:hAnsi="宋体" w:cs="宋体"/>
          <w:kern w:val="0"/>
          <w:sz w:val="24"/>
          <w:szCs w:val="24"/>
        </w:rPr>
        <w:t>分</w:t>
      </w:r>
      <w:r>
        <w:rPr>
          <w:rFonts w:hint="eastAsia" w:ascii="宋体" w:hAnsi="宋体" w:cs="宋体"/>
          <w:bCs/>
          <w:sz w:val="24"/>
          <w:szCs w:val="24"/>
        </w:rPr>
        <w:t>；</w:t>
      </w:r>
    </w:p>
    <w:p w14:paraId="1CFEF785">
      <w:pPr>
        <w:spacing w:line="540" w:lineRule="exact"/>
        <w:ind w:firstLine="500" w:firstLineChars="200"/>
        <w:rPr>
          <w:rFonts w:ascii="宋体" w:hAnsi="宋体" w:cs="宋体"/>
          <w:bCs/>
          <w:sz w:val="24"/>
          <w:szCs w:val="24"/>
        </w:rPr>
      </w:pPr>
      <w:r>
        <w:rPr>
          <w:rFonts w:hint="eastAsia" w:ascii="宋体" w:hAnsi="宋体" w:cs="宋体"/>
          <w:bCs/>
          <w:sz w:val="24"/>
          <w:szCs w:val="24"/>
        </w:rPr>
        <w:t>3.3查询记录和证据留存方式：对信用信息查询情况予以记录，将信用信息查询结果打印留存加盖公章；</w:t>
      </w:r>
    </w:p>
    <w:p w14:paraId="7E18DEC6">
      <w:pPr>
        <w:spacing w:line="540" w:lineRule="exact"/>
        <w:ind w:firstLine="500" w:firstLineChars="200"/>
        <w:rPr>
          <w:rFonts w:ascii="宋体" w:hAnsi="宋体" w:cs="宋体"/>
          <w:bCs/>
          <w:sz w:val="24"/>
          <w:szCs w:val="24"/>
        </w:rPr>
      </w:pPr>
      <w:r>
        <w:rPr>
          <w:rFonts w:hint="eastAsia" w:ascii="宋体" w:hAnsi="宋体" w:cs="宋体"/>
          <w:bCs/>
          <w:sz w:val="24"/>
          <w:szCs w:val="24"/>
        </w:rPr>
        <w:t>3.4使用规则：对列入失信被执行人、重大税收违法失信主体、政府采购严重违法失信行为记录名单的供应商，其响应无效；</w:t>
      </w:r>
    </w:p>
    <w:p w14:paraId="620B3456">
      <w:pPr>
        <w:spacing w:line="540" w:lineRule="exact"/>
        <w:ind w:firstLine="500" w:firstLineChars="200"/>
        <w:rPr>
          <w:rFonts w:ascii="宋体" w:hAnsi="宋体" w:cs="宋体"/>
          <w:bCs/>
          <w:sz w:val="24"/>
          <w:szCs w:val="24"/>
        </w:rPr>
      </w:pPr>
      <w:r>
        <w:rPr>
          <w:rFonts w:hint="eastAsia" w:ascii="宋体" w:hAnsi="宋体" w:cs="宋体"/>
          <w:bCs/>
          <w:sz w:val="24"/>
          <w:szCs w:val="24"/>
        </w:rPr>
        <w:t>3.5特别说明：</w:t>
      </w:r>
    </w:p>
    <w:p w14:paraId="5C046C05">
      <w:pPr>
        <w:spacing w:line="540" w:lineRule="exact"/>
        <w:ind w:firstLine="500" w:firstLineChars="200"/>
        <w:rPr>
          <w:rFonts w:ascii="宋体" w:hAnsi="宋体" w:cs="宋体"/>
          <w:bCs/>
          <w:sz w:val="24"/>
          <w:szCs w:val="24"/>
        </w:rPr>
      </w:pPr>
      <w:r>
        <w:rPr>
          <w:rFonts w:hint="eastAsia" w:ascii="宋体" w:hAnsi="宋体" w:cs="宋体"/>
          <w:bCs/>
          <w:sz w:val="24"/>
          <w:szCs w:val="24"/>
        </w:rPr>
        <w:t>（1）在成交通知书发出前供应商如出现违法失信行为，采购人仍有权利提请磋商小组取消其成交资格；</w:t>
      </w:r>
    </w:p>
    <w:p w14:paraId="54ED9C1B">
      <w:pPr>
        <w:spacing w:line="540" w:lineRule="exact"/>
        <w:ind w:firstLine="500" w:firstLineChars="200"/>
        <w:rPr>
          <w:rFonts w:ascii="宋体" w:hAnsi="宋体" w:cs="宋体"/>
          <w:b/>
          <w:sz w:val="24"/>
          <w:szCs w:val="24"/>
        </w:rPr>
      </w:pPr>
      <w:r>
        <w:rPr>
          <w:rFonts w:hint="eastAsia" w:ascii="宋体" w:hAnsi="宋体" w:cs="宋体"/>
          <w:bCs/>
          <w:sz w:val="24"/>
          <w:szCs w:val="24"/>
        </w:rPr>
        <w:t>（2）供应商在磋商响应文件中已出具的信用查询结果并不能取代采购人或采购代理机构在磋商前进行复查。</w:t>
      </w:r>
    </w:p>
    <w:p w14:paraId="14530B3A">
      <w:pPr>
        <w:spacing w:line="540" w:lineRule="exact"/>
        <w:ind w:firstLine="500" w:firstLineChars="200"/>
        <w:outlineLvl w:val="2"/>
        <w:rPr>
          <w:rFonts w:hint="eastAsia" w:ascii="宋体" w:hAnsi="宋体" w:eastAsia="宋体" w:cs="宋体"/>
          <w:bCs/>
          <w:color w:val="auto"/>
          <w:sz w:val="24"/>
          <w:szCs w:val="24"/>
          <w:lang w:eastAsia="zh-CN"/>
        </w:rPr>
      </w:pPr>
      <w:bookmarkStart w:id="27" w:name="_Toc673"/>
      <w:r>
        <w:rPr>
          <w:rFonts w:hint="eastAsia" w:ascii="宋体" w:hAnsi="宋体" w:cs="宋体"/>
          <w:b/>
          <w:color w:val="auto"/>
          <w:sz w:val="24"/>
          <w:szCs w:val="24"/>
        </w:rPr>
        <w:t>4、</w:t>
      </w:r>
      <w:bookmarkEnd w:id="27"/>
      <w:r>
        <w:rPr>
          <w:rFonts w:hint="eastAsia" w:ascii="宋体" w:hAnsi="宋体" w:cs="宋体"/>
          <w:b/>
          <w:color w:val="auto"/>
          <w:sz w:val="24"/>
          <w:szCs w:val="24"/>
          <w:lang w:eastAsia="zh-CN"/>
        </w:rPr>
        <w:t>磋商有效期</w:t>
      </w:r>
    </w:p>
    <w:p w14:paraId="55491E99">
      <w:pPr>
        <w:spacing w:line="540" w:lineRule="exact"/>
        <w:ind w:firstLine="500" w:firstLineChars="200"/>
        <w:rPr>
          <w:rFonts w:hint="eastAsia" w:ascii="宋体" w:hAnsi="宋体" w:cs="宋体"/>
          <w:bCs/>
          <w:color w:val="auto"/>
          <w:sz w:val="24"/>
          <w:szCs w:val="24"/>
        </w:rPr>
      </w:pPr>
      <w:r>
        <w:rPr>
          <w:rFonts w:hint="eastAsia" w:ascii="宋体" w:hAnsi="宋体" w:cs="宋体"/>
          <w:bCs/>
          <w:color w:val="auto"/>
          <w:sz w:val="24"/>
          <w:szCs w:val="24"/>
          <w:lang w:val="en-US" w:eastAsia="zh-CN"/>
        </w:rPr>
        <w:t>4.</w:t>
      </w:r>
      <w:r>
        <w:rPr>
          <w:rFonts w:hint="eastAsia" w:ascii="宋体" w:hAnsi="宋体" w:cs="宋体"/>
          <w:bCs/>
          <w:color w:val="auto"/>
          <w:sz w:val="24"/>
          <w:szCs w:val="24"/>
        </w:rPr>
        <w:t>1 在</w:t>
      </w:r>
      <w:r>
        <w:rPr>
          <w:rFonts w:hint="eastAsia" w:ascii="宋体" w:hAnsi="宋体" w:cs="宋体"/>
          <w:bCs/>
          <w:color w:val="auto"/>
          <w:sz w:val="24"/>
          <w:szCs w:val="24"/>
          <w:lang w:eastAsia="zh-CN"/>
        </w:rPr>
        <w:t>供应商须知</w:t>
      </w:r>
      <w:r>
        <w:rPr>
          <w:rFonts w:hint="eastAsia" w:ascii="宋体" w:hAnsi="宋体" w:cs="宋体"/>
          <w:bCs/>
          <w:color w:val="auto"/>
          <w:sz w:val="24"/>
          <w:szCs w:val="24"/>
        </w:rPr>
        <w:t>前附表规定的磋商有效期内，供应商不得要求撤销或修改其竞争性磋商响应文件。</w:t>
      </w:r>
    </w:p>
    <w:p w14:paraId="62D45C2D">
      <w:pPr>
        <w:spacing w:line="540" w:lineRule="exact"/>
        <w:ind w:firstLine="500" w:firstLineChars="200"/>
        <w:rPr>
          <w:rFonts w:hint="eastAsia" w:ascii="宋体" w:hAnsi="宋体" w:cs="宋体"/>
          <w:bCs/>
          <w:color w:val="auto"/>
          <w:sz w:val="24"/>
          <w:szCs w:val="24"/>
        </w:rPr>
      </w:pPr>
      <w:r>
        <w:rPr>
          <w:rFonts w:hint="eastAsia" w:ascii="宋体" w:hAnsi="宋体" w:cs="宋体"/>
          <w:bCs/>
          <w:color w:val="auto"/>
          <w:sz w:val="24"/>
          <w:szCs w:val="24"/>
          <w:lang w:val="en-US" w:eastAsia="zh-CN"/>
        </w:rPr>
        <w:t>4</w:t>
      </w:r>
      <w:r>
        <w:rPr>
          <w:rFonts w:hint="eastAsia" w:ascii="宋体" w:hAnsi="宋体" w:cs="宋体"/>
          <w:bCs/>
          <w:color w:val="auto"/>
          <w:sz w:val="24"/>
          <w:szCs w:val="24"/>
        </w:rPr>
        <w:t>.2 出现特殊情况需要延长磋商有效期的，采购人以书面形式通知所有供应商延长磋商有效期。供应商同意延长的，应相应延长其磋商保证金的有效期，但不得要求或被允许修改或撤销其竞争性磋商响应文件；供应商拒绝延长的，其竞争性磋商响应失效，但供应商有权收回其磋商保证金。</w:t>
      </w:r>
    </w:p>
    <w:p w14:paraId="055FC64E">
      <w:pPr>
        <w:spacing w:line="540" w:lineRule="exact"/>
        <w:ind w:firstLine="500" w:firstLineChars="200"/>
        <w:outlineLvl w:val="2"/>
        <w:rPr>
          <w:rFonts w:ascii="宋体" w:hAnsi="宋体" w:cs="宋体"/>
          <w:bCs/>
          <w:color w:val="auto"/>
          <w:sz w:val="24"/>
          <w:szCs w:val="24"/>
        </w:rPr>
      </w:pPr>
      <w:bookmarkStart w:id="28" w:name="_Toc13869"/>
      <w:r>
        <w:rPr>
          <w:rFonts w:hint="eastAsia" w:ascii="宋体" w:hAnsi="宋体" w:cs="宋体"/>
          <w:b/>
          <w:color w:val="auto"/>
          <w:sz w:val="24"/>
          <w:szCs w:val="24"/>
        </w:rPr>
        <w:t>5、竞争性磋商响应文件响应无效的情形：</w:t>
      </w:r>
      <w:bookmarkEnd w:id="28"/>
    </w:p>
    <w:p w14:paraId="1B882DF9">
      <w:pPr>
        <w:spacing w:line="540" w:lineRule="exact"/>
        <w:ind w:firstLine="500" w:firstLineChars="200"/>
        <w:rPr>
          <w:rFonts w:ascii="宋体" w:hAnsi="宋体" w:cs="宋体"/>
          <w:bCs/>
          <w:sz w:val="24"/>
          <w:szCs w:val="24"/>
        </w:rPr>
      </w:pPr>
      <w:r>
        <w:rPr>
          <w:rFonts w:hint="eastAsia" w:ascii="宋体" w:hAnsi="宋体" w:cs="宋体"/>
          <w:bCs/>
          <w:sz w:val="24"/>
          <w:szCs w:val="24"/>
        </w:rPr>
        <w:t>5.1供应商有下列情形之一的，属于恶意串通，对其依照《中华人民共和国政府采购法》第七十七条第一款的规定追究法律责任，响应无效：</w:t>
      </w:r>
    </w:p>
    <w:p w14:paraId="71CFA79F">
      <w:pPr>
        <w:spacing w:line="540" w:lineRule="exact"/>
        <w:ind w:firstLine="500" w:firstLineChars="200"/>
        <w:rPr>
          <w:rFonts w:ascii="宋体" w:hAnsi="宋体" w:cs="宋体"/>
          <w:bCs/>
          <w:sz w:val="24"/>
          <w:szCs w:val="24"/>
        </w:rPr>
      </w:pPr>
      <w:r>
        <w:rPr>
          <w:rFonts w:hint="eastAsia" w:ascii="宋体" w:hAnsi="宋体" w:cs="宋体"/>
          <w:bCs/>
          <w:sz w:val="24"/>
          <w:szCs w:val="24"/>
        </w:rPr>
        <w:t>（1）供应商直接或者间接从采购人或采购代理机构处获得其他供应商的相关情况并修改其磋商响应文件；</w:t>
      </w:r>
    </w:p>
    <w:p w14:paraId="7BDE9910">
      <w:pPr>
        <w:spacing w:line="540" w:lineRule="exact"/>
        <w:ind w:firstLine="500" w:firstLineChars="200"/>
        <w:rPr>
          <w:rFonts w:ascii="宋体" w:hAnsi="宋体" w:cs="宋体"/>
          <w:bCs/>
          <w:sz w:val="24"/>
          <w:szCs w:val="24"/>
        </w:rPr>
      </w:pPr>
      <w:r>
        <w:rPr>
          <w:rFonts w:hint="eastAsia" w:ascii="宋体" w:hAnsi="宋体" w:cs="宋体"/>
          <w:bCs/>
          <w:sz w:val="24"/>
          <w:szCs w:val="24"/>
        </w:rPr>
        <w:t>（2）供应商按照采购人或采购代理机构的授意撤换、修改磋商响应文件；</w:t>
      </w:r>
    </w:p>
    <w:p w14:paraId="5CD46388">
      <w:pPr>
        <w:spacing w:line="540" w:lineRule="exact"/>
        <w:ind w:firstLine="500" w:firstLineChars="200"/>
        <w:rPr>
          <w:rFonts w:ascii="宋体" w:hAnsi="宋体" w:cs="宋体"/>
          <w:bCs/>
          <w:sz w:val="24"/>
          <w:szCs w:val="24"/>
        </w:rPr>
      </w:pPr>
      <w:r>
        <w:rPr>
          <w:rFonts w:hint="eastAsia" w:ascii="宋体" w:hAnsi="宋体" w:cs="宋体"/>
          <w:bCs/>
          <w:sz w:val="24"/>
          <w:szCs w:val="24"/>
        </w:rPr>
        <w:t>（3）供应商之间协商报价、技术方案等磋商响应文件的实质性内容；</w:t>
      </w:r>
    </w:p>
    <w:p w14:paraId="03DB19AE">
      <w:pPr>
        <w:spacing w:line="540" w:lineRule="exact"/>
        <w:ind w:firstLine="500" w:firstLineChars="200"/>
        <w:rPr>
          <w:rFonts w:ascii="宋体" w:hAnsi="宋体" w:cs="宋体"/>
          <w:bCs/>
          <w:sz w:val="24"/>
          <w:szCs w:val="24"/>
        </w:rPr>
      </w:pPr>
      <w:r>
        <w:rPr>
          <w:rFonts w:hint="eastAsia" w:ascii="宋体" w:hAnsi="宋体" w:cs="宋体"/>
          <w:bCs/>
          <w:sz w:val="24"/>
          <w:szCs w:val="24"/>
        </w:rPr>
        <w:t>（4）属于同一集团、协会、商会等组织成员的供应商按照该组织要求协同参加政府采购活动；</w:t>
      </w:r>
    </w:p>
    <w:p w14:paraId="68404AB2">
      <w:pPr>
        <w:spacing w:line="540" w:lineRule="exact"/>
        <w:ind w:firstLine="500" w:firstLineChars="200"/>
        <w:rPr>
          <w:rFonts w:ascii="宋体" w:hAnsi="宋体" w:cs="宋体"/>
          <w:bCs/>
          <w:sz w:val="24"/>
          <w:szCs w:val="24"/>
        </w:rPr>
      </w:pPr>
      <w:r>
        <w:rPr>
          <w:rFonts w:hint="eastAsia" w:ascii="宋体" w:hAnsi="宋体" w:cs="宋体"/>
          <w:bCs/>
          <w:sz w:val="24"/>
          <w:szCs w:val="24"/>
        </w:rPr>
        <w:t>（5）供应商之间事先约定由某一特定供应商成交；</w:t>
      </w:r>
    </w:p>
    <w:p w14:paraId="6F2CE1B5">
      <w:pPr>
        <w:spacing w:line="540" w:lineRule="exact"/>
        <w:ind w:firstLine="500" w:firstLineChars="200"/>
        <w:rPr>
          <w:rFonts w:ascii="宋体" w:hAnsi="宋体" w:cs="宋体"/>
          <w:bCs/>
          <w:sz w:val="24"/>
          <w:szCs w:val="24"/>
        </w:rPr>
      </w:pPr>
      <w:r>
        <w:rPr>
          <w:rFonts w:hint="eastAsia" w:ascii="宋体" w:hAnsi="宋体" w:cs="宋体"/>
          <w:bCs/>
          <w:sz w:val="24"/>
          <w:szCs w:val="24"/>
        </w:rPr>
        <w:t>（6）供应商之间商定部分供应商放弃参加政府采购活动或放弃成交；</w:t>
      </w:r>
    </w:p>
    <w:p w14:paraId="34333AA4">
      <w:pPr>
        <w:spacing w:line="540" w:lineRule="exact"/>
        <w:ind w:firstLine="500" w:firstLineChars="200"/>
        <w:rPr>
          <w:rFonts w:ascii="宋体" w:hAnsi="宋体" w:cs="宋体"/>
          <w:bCs/>
          <w:sz w:val="24"/>
          <w:szCs w:val="24"/>
        </w:rPr>
      </w:pPr>
      <w:r>
        <w:rPr>
          <w:rFonts w:hint="eastAsia" w:ascii="宋体" w:hAnsi="宋体" w:cs="宋体"/>
          <w:bCs/>
          <w:sz w:val="24"/>
          <w:szCs w:val="24"/>
        </w:rPr>
        <w:t>（7）供应商相互之间，为谋求特定供应商成交或排斥其他供应商的其他串通行为。</w:t>
      </w:r>
    </w:p>
    <w:p w14:paraId="58E24F07">
      <w:pPr>
        <w:spacing w:line="540" w:lineRule="exact"/>
        <w:ind w:firstLine="500" w:firstLineChars="200"/>
        <w:rPr>
          <w:rFonts w:ascii="宋体" w:hAnsi="宋体" w:cs="宋体"/>
          <w:bCs/>
          <w:sz w:val="24"/>
          <w:szCs w:val="24"/>
        </w:rPr>
      </w:pPr>
      <w:r>
        <w:rPr>
          <w:rFonts w:hint="eastAsia" w:ascii="宋体" w:hAnsi="宋体" w:cs="宋体"/>
          <w:bCs/>
          <w:sz w:val="24"/>
          <w:szCs w:val="24"/>
        </w:rPr>
        <w:t>5.2有下列情形之一的，视为供应商串通磋商，其响应无效：</w:t>
      </w:r>
    </w:p>
    <w:p w14:paraId="566E6CB1">
      <w:pPr>
        <w:spacing w:line="540" w:lineRule="exact"/>
        <w:ind w:firstLine="500" w:firstLineChars="200"/>
        <w:rPr>
          <w:rFonts w:ascii="宋体" w:hAnsi="宋体" w:cs="宋体"/>
          <w:bCs/>
          <w:sz w:val="24"/>
          <w:szCs w:val="24"/>
        </w:rPr>
      </w:pPr>
      <w:r>
        <w:rPr>
          <w:rFonts w:hint="eastAsia" w:ascii="宋体" w:hAnsi="宋体" w:cs="宋体"/>
          <w:bCs/>
          <w:sz w:val="24"/>
          <w:szCs w:val="24"/>
        </w:rPr>
        <w:t>（1）不同供应商的磋商响应文件由同一单位或者个人编制；</w:t>
      </w:r>
    </w:p>
    <w:p w14:paraId="0CE651AD">
      <w:pPr>
        <w:spacing w:line="540" w:lineRule="exact"/>
        <w:ind w:firstLine="500" w:firstLineChars="200"/>
        <w:rPr>
          <w:rFonts w:ascii="宋体" w:hAnsi="宋体" w:cs="宋体"/>
          <w:bCs/>
          <w:sz w:val="24"/>
          <w:szCs w:val="24"/>
        </w:rPr>
      </w:pPr>
      <w:r>
        <w:rPr>
          <w:rFonts w:hint="eastAsia" w:ascii="宋体" w:hAnsi="宋体" w:cs="宋体"/>
          <w:bCs/>
          <w:sz w:val="24"/>
          <w:szCs w:val="24"/>
        </w:rPr>
        <w:t>（2）不同供应商委托同一单位或者个人办理磋商事宜；</w:t>
      </w:r>
    </w:p>
    <w:p w14:paraId="7260493A">
      <w:pPr>
        <w:spacing w:line="540" w:lineRule="exact"/>
        <w:ind w:firstLine="500" w:firstLineChars="200"/>
        <w:rPr>
          <w:rFonts w:ascii="宋体" w:hAnsi="宋体" w:cs="宋体"/>
          <w:bCs/>
          <w:sz w:val="24"/>
          <w:szCs w:val="24"/>
        </w:rPr>
      </w:pPr>
      <w:r>
        <w:rPr>
          <w:rFonts w:hint="eastAsia" w:ascii="宋体" w:hAnsi="宋体" w:cs="宋体"/>
          <w:bCs/>
          <w:sz w:val="24"/>
          <w:szCs w:val="24"/>
        </w:rPr>
        <w:t>（3）不同供应商的磋商响应文件载明的项目管理成员或者联系人为同一人；</w:t>
      </w:r>
    </w:p>
    <w:p w14:paraId="02E7F1C6">
      <w:pPr>
        <w:spacing w:line="540" w:lineRule="exact"/>
        <w:ind w:firstLine="500" w:firstLineChars="200"/>
        <w:rPr>
          <w:rFonts w:ascii="宋体" w:hAnsi="宋体" w:cs="宋体"/>
          <w:bCs/>
          <w:sz w:val="24"/>
          <w:szCs w:val="24"/>
        </w:rPr>
      </w:pPr>
      <w:r>
        <w:rPr>
          <w:rFonts w:hint="eastAsia" w:ascii="宋体" w:hAnsi="宋体" w:cs="宋体"/>
          <w:bCs/>
          <w:sz w:val="24"/>
          <w:szCs w:val="24"/>
        </w:rPr>
        <w:t>（4）不同供应商的磋商响应文件异常一致或者磋商报价呈现规律性差异；</w:t>
      </w:r>
    </w:p>
    <w:p w14:paraId="3DDAC671">
      <w:pPr>
        <w:spacing w:line="540" w:lineRule="exact"/>
        <w:ind w:firstLine="500" w:firstLineChars="200"/>
        <w:rPr>
          <w:rFonts w:ascii="宋体" w:hAnsi="宋体" w:cs="宋体"/>
          <w:bCs/>
          <w:sz w:val="24"/>
          <w:szCs w:val="24"/>
        </w:rPr>
      </w:pPr>
      <w:r>
        <w:rPr>
          <w:rFonts w:hint="eastAsia" w:ascii="宋体" w:hAnsi="宋体" w:cs="宋体"/>
          <w:bCs/>
          <w:sz w:val="24"/>
          <w:szCs w:val="24"/>
        </w:rPr>
        <w:t>（5）不同供应商的磋商响应文件相互混装；</w:t>
      </w:r>
    </w:p>
    <w:p w14:paraId="7526A4C6">
      <w:pPr>
        <w:spacing w:line="540" w:lineRule="exact"/>
        <w:ind w:firstLine="500" w:firstLineChars="200"/>
        <w:rPr>
          <w:rFonts w:ascii="宋体" w:hAnsi="宋体" w:cs="宋体"/>
          <w:bCs/>
          <w:sz w:val="24"/>
          <w:szCs w:val="24"/>
        </w:rPr>
      </w:pPr>
      <w:r>
        <w:rPr>
          <w:rFonts w:hint="eastAsia" w:ascii="宋体" w:hAnsi="宋体" w:cs="宋体"/>
          <w:bCs/>
          <w:sz w:val="24"/>
          <w:szCs w:val="24"/>
        </w:rPr>
        <w:t>（6）不同供应商的磋商保证金从同一单位或者个人的账户转出。</w:t>
      </w:r>
    </w:p>
    <w:p w14:paraId="70049F71">
      <w:pPr>
        <w:spacing w:line="540" w:lineRule="exact"/>
        <w:ind w:firstLine="500" w:firstLineChars="200"/>
        <w:rPr>
          <w:rFonts w:ascii="宋体" w:hAnsi="宋体" w:cs="宋体"/>
          <w:bCs/>
          <w:sz w:val="24"/>
          <w:szCs w:val="24"/>
        </w:rPr>
      </w:pPr>
      <w:bookmarkStart w:id="29" w:name="_Toc458617461"/>
      <w:bookmarkStart w:id="30" w:name="_Toc458617738"/>
      <w:r>
        <w:rPr>
          <w:rFonts w:hint="eastAsia" w:ascii="宋体" w:hAnsi="宋体" w:cs="宋体"/>
          <w:bCs/>
          <w:sz w:val="24"/>
          <w:szCs w:val="24"/>
        </w:rPr>
        <w:t>5.3其他响应无效的情形：</w:t>
      </w:r>
    </w:p>
    <w:p w14:paraId="52A0FF17">
      <w:pPr>
        <w:spacing w:line="540" w:lineRule="exact"/>
        <w:ind w:firstLine="500" w:firstLineChars="200"/>
        <w:rPr>
          <w:rFonts w:ascii="宋体" w:hAnsi="宋体" w:cs="宋体"/>
          <w:bCs/>
          <w:sz w:val="24"/>
          <w:szCs w:val="24"/>
        </w:rPr>
      </w:pPr>
      <w:r>
        <w:rPr>
          <w:rFonts w:hint="eastAsia" w:ascii="宋体" w:hAnsi="宋体" w:cs="宋体"/>
          <w:bCs/>
          <w:sz w:val="24"/>
          <w:szCs w:val="24"/>
        </w:rPr>
        <w:t>（1）未按照磋商文件的规定提交磋商保证金的；</w:t>
      </w:r>
    </w:p>
    <w:p w14:paraId="27FA9CF0">
      <w:pPr>
        <w:spacing w:line="540" w:lineRule="exact"/>
        <w:ind w:firstLine="500" w:firstLineChars="200"/>
        <w:rPr>
          <w:rFonts w:ascii="宋体" w:hAnsi="宋体" w:cs="宋体"/>
          <w:bCs/>
          <w:sz w:val="24"/>
          <w:szCs w:val="24"/>
        </w:rPr>
      </w:pPr>
      <w:r>
        <w:rPr>
          <w:rFonts w:hint="eastAsia" w:ascii="宋体" w:hAnsi="宋体" w:cs="宋体"/>
          <w:bCs/>
          <w:sz w:val="24"/>
          <w:szCs w:val="24"/>
        </w:rPr>
        <w:t>（2）磋商响应文件未按磋商文件要求签署、盖章的；</w:t>
      </w:r>
    </w:p>
    <w:p w14:paraId="0C1DDCDA">
      <w:pPr>
        <w:spacing w:line="540" w:lineRule="exact"/>
        <w:ind w:firstLine="500" w:firstLineChars="200"/>
        <w:rPr>
          <w:rFonts w:ascii="宋体" w:hAnsi="宋体" w:cs="宋体"/>
          <w:bCs/>
          <w:sz w:val="24"/>
          <w:szCs w:val="24"/>
        </w:rPr>
      </w:pPr>
      <w:r>
        <w:rPr>
          <w:rFonts w:hint="eastAsia" w:ascii="宋体" w:hAnsi="宋体" w:cs="宋体"/>
          <w:bCs/>
          <w:sz w:val="24"/>
          <w:szCs w:val="24"/>
        </w:rPr>
        <w:t>（3）不具备磋商文件中规定的资格要求的；</w:t>
      </w:r>
    </w:p>
    <w:p w14:paraId="72E69780">
      <w:pPr>
        <w:spacing w:line="540" w:lineRule="exact"/>
        <w:ind w:firstLine="500" w:firstLineChars="200"/>
        <w:rPr>
          <w:rFonts w:ascii="宋体" w:hAnsi="宋体" w:cs="宋体"/>
          <w:bCs/>
          <w:sz w:val="24"/>
          <w:szCs w:val="24"/>
        </w:rPr>
      </w:pPr>
      <w:r>
        <w:rPr>
          <w:rFonts w:hint="eastAsia" w:ascii="宋体" w:hAnsi="宋体" w:cs="宋体"/>
          <w:bCs/>
          <w:sz w:val="24"/>
          <w:szCs w:val="24"/>
        </w:rPr>
        <w:t>（4）报价超过磋商文件中规定的最高限价金额的；</w:t>
      </w:r>
    </w:p>
    <w:p w14:paraId="1F30C5A2">
      <w:pPr>
        <w:spacing w:line="540" w:lineRule="exact"/>
        <w:ind w:firstLine="500" w:firstLineChars="200"/>
        <w:rPr>
          <w:rFonts w:ascii="宋体" w:hAnsi="宋体" w:cs="宋体"/>
          <w:bCs/>
          <w:sz w:val="24"/>
          <w:szCs w:val="24"/>
        </w:rPr>
      </w:pPr>
      <w:r>
        <w:rPr>
          <w:rFonts w:hint="eastAsia" w:ascii="宋体" w:hAnsi="宋体" w:cs="宋体"/>
          <w:bCs/>
          <w:sz w:val="24"/>
          <w:szCs w:val="24"/>
        </w:rPr>
        <w:t>（5）磋商响应文件含有采购人不能接受的附加条件的；</w:t>
      </w:r>
    </w:p>
    <w:p w14:paraId="662A332E">
      <w:pPr>
        <w:spacing w:line="540" w:lineRule="exact"/>
        <w:ind w:firstLine="500" w:firstLineChars="200"/>
        <w:rPr>
          <w:rFonts w:ascii="宋体" w:hAnsi="宋体" w:cs="宋体"/>
          <w:bCs/>
          <w:sz w:val="24"/>
          <w:szCs w:val="24"/>
        </w:rPr>
      </w:pPr>
      <w:r>
        <w:rPr>
          <w:rFonts w:hint="eastAsia" w:ascii="宋体" w:hAnsi="宋体" w:cs="宋体"/>
          <w:bCs/>
          <w:sz w:val="24"/>
          <w:szCs w:val="24"/>
        </w:rPr>
        <w:t>（6）提供虚假材料谋取成交的；</w:t>
      </w:r>
    </w:p>
    <w:p w14:paraId="5159FBE2">
      <w:pPr>
        <w:spacing w:line="540" w:lineRule="exact"/>
        <w:ind w:firstLine="500" w:firstLineChars="200"/>
        <w:rPr>
          <w:rFonts w:ascii="宋体" w:hAnsi="宋体" w:cs="宋体"/>
        </w:rPr>
      </w:pPr>
      <w:r>
        <w:rPr>
          <w:rFonts w:hint="eastAsia" w:ascii="宋体" w:hAnsi="宋体" w:cs="宋体"/>
          <w:bCs/>
          <w:sz w:val="24"/>
          <w:szCs w:val="24"/>
        </w:rPr>
        <w:t>（7）采取不正当手段诋毁、排挤其他供应商的；</w:t>
      </w:r>
      <w:bookmarkEnd w:id="29"/>
      <w:bookmarkEnd w:id="30"/>
    </w:p>
    <w:p w14:paraId="1D449793">
      <w:pPr>
        <w:spacing w:line="540" w:lineRule="exact"/>
        <w:ind w:firstLine="500" w:firstLineChars="200"/>
        <w:outlineLvl w:val="2"/>
        <w:rPr>
          <w:rFonts w:ascii="宋体" w:hAnsi="宋体" w:cs="宋体"/>
          <w:b/>
          <w:sz w:val="24"/>
          <w:szCs w:val="24"/>
        </w:rPr>
      </w:pPr>
      <w:bookmarkStart w:id="31" w:name="_Toc496"/>
      <w:r>
        <w:rPr>
          <w:rFonts w:hint="eastAsia" w:ascii="宋体" w:hAnsi="宋体" w:cs="宋体"/>
          <w:b/>
          <w:sz w:val="24"/>
          <w:szCs w:val="24"/>
        </w:rPr>
        <w:t>6、磋商内容填写说明：</w:t>
      </w:r>
      <w:bookmarkEnd w:id="31"/>
    </w:p>
    <w:p w14:paraId="4DF8D0BA">
      <w:pPr>
        <w:spacing w:line="540" w:lineRule="exact"/>
        <w:ind w:firstLine="500" w:firstLineChars="200"/>
        <w:rPr>
          <w:rFonts w:ascii="宋体" w:hAnsi="宋体" w:cs="宋体"/>
          <w:bCs/>
          <w:sz w:val="24"/>
          <w:szCs w:val="24"/>
        </w:rPr>
      </w:pPr>
      <w:r>
        <w:rPr>
          <w:rFonts w:hint="eastAsia" w:ascii="宋体" w:hAnsi="宋体" w:cs="宋体"/>
          <w:bCs/>
          <w:sz w:val="24"/>
          <w:szCs w:val="24"/>
        </w:rPr>
        <w:t>6.1竞争性磋商响应文件格式：供应商提交的竞争性磋商响应文件应当按照竞争性磋商文件规定的全部格式（表格可以按同样格式扩展）填写，装订成册。</w:t>
      </w:r>
    </w:p>
    <w:p w14:paraId="3E97280C">
      <w:pPr>
        <w:spacing w:line="540" w:lineRule="exact"/>
        <w:ind w:firstLine="500" w:firstLineChars="200"/>
        <w:rPr>
          <w:rFonts w:ascii="宋体" w:hAnsi="宋体" w:cs="宋体"/>
          <w:bCs/>
          <w:spacing w:val="-4"/>
          <w:sz w:val="24"/>
          <w:szCs w:val="24"/>
        </w:rPr>
      </w:pPr>
      <w:r>
        <w:rPr>
          <w:rFonts w:hint="eastAsia" w:ascii="宋体" w:hAnsi="宋体" w:cs="宋体"/>
          <w:bCs/>
          <w:sz w:val="24"/>
          <w:szCs w:val="24"/>
        </w:rPr>
        <w:t>6.2磋商报价表为在磋商会议上进行磋商的内容，要求按格式填写。</w:t>
      </w:r>
      <w:r>
        <w:rPr>
          <w:rFonts w:hint="eastAsia" w:ascii="宋体" w:hAnsi="宋体" w:cs="宋体"/>
          <w:bCs/>
          <w:spacing w:val="-4"/>
          <w:sz w:val="24"/>
          <w:szCs w:val="24"/>
        </w:rPr>
        <w:t>若供应商填写有误，采购代理机构将默认为竞争性磋商文件要求格式。</w:t>
      </w:r>
    </w:p>
    <w:p w14:paraId="3DAAF750">
      <w:pPr>
        <w:spacing w:line="540" w:lineRule="exact"/>
        <w:ind w:firstLine="500" w:firstLineChars="200"/>
        <w:outlineLvl w:val="2"/>
        <w:rPr>
          <w:rFonts w:ascii="宋体" w:hAnsi="宋体" w:cs="宋体"/>
          <w:bCs/>
          <w:sz w:val="24"/>
          <w:szCs w:val="24"/>
        </w:rPr>
      </w:pPr>
      <w:bookmarkStart w:id="32" w:name="_Toc22307"/>
      <w:r>
        <w:rPr>
          <w:rFonts w:hint="eastAsia" w:ascii="宋体" w:hAnsi="宋体" w:cs="宋体"/>
          <w:b/>
          <w:sz w:val="24"/>
          <w:szCs w:val="24"/>
        </w:rPr>
        <w:t>7、竞争性磋商响应文件的计量单位：</w:t>
      </w:r>
      <w:bookmarkEnd w:id="32"/>
    </w:p>
    <w:p w14:paraId="53C967C5">
      <w:pPr>
        <w:spacing w:line="540" w:lineRule="exact"/>
        <w:ind w:firstLine="500" w:firstLineChars="200"/>
        <w:rPr>
          <w:rFonts w:ascii="宋体" w:hAnsi="宋体" w:cs="宋体"/>
          <w:bCs/>
          <w:sz w:val="24"/>
          <w:szCs w:val="24"/>
        </w:rPr>
      </w:pPr>
      <w:r>
        <w:rPr>
          <w:rFonts w:hint="eastAsia" w:ascii="宋体" w:hAnsi="宋体" w:cs="宋体"/>
          <w:bCs/>
          <w:sz w:val="24"/>
          <w:szCs w:val="24"/>
        </w:rPr>
        <w:t>竞争性磋商响应文件中所使用的计量单位，除有特殊要求外，均采用国家法定计量单位。</w:t>
      </w:r>
    </w:p>
    <w:p w14:paraId="56530972">
      <w:pPr>
        <w:spacing w:line="540" w:lineRule="exact"/>
        <w:ind w:firstLine="500" w:firstLineChars="200"/>
        <w:outlineLvl w:val="2"/>
        <w:rPr>
          <w:rFonts w:ascii="宋体" w:hAnsi="宋体" w:cs="宋体"/>
          <w:b/>
          <w:sz w:val="24"/>
          <w:szCs w:val="24"/>
        </w:rPr>
      </w:pPr>
      <w:bookmarkStart w:id="33" w:name="_Toc11018"/>
      <w:r>
        <w:rPr>
          <w:rFonts w:hint="eastAsia" w:ascii="宋体" w:hAnsi="宋体" w:cs="宋体"/>
          <w:b/>
          <w:sz w:val="24"/>
          <w:szCs w:val="24"/>
        </w:rPr>
        <w:t>8、磋商报价：</w:t>
      </w:r>
      <w:bookmarkEnd w:id="33"/>
    </w:p>
    <w:p w14:paraId="44D5EC2B">
      <w:pPr>
        <w:spacing w:line="540" w:lineRule="exact"/>
        <w:ind w:firstLine="500" w:firstLineChars="200"/>
        <w:rPr>
          <w:rFonts w:ascii="宋体" w:hAnsi="宋体" w:cs="宋体"/>
          <w:bCs/>
          <w:sz w:val="24"/>
          <w:szCs w:val="24"/>
        </w:rPr>
      </w:pPr>
      <w:r>
        <w:rPr>
          <w:rFonts w:hint="eastAsia" w:ascii="宋体" w:hAnsi="宋体" w:cs="宋体"/>
          <w:bCs/>
          <w:sz w:val="24"/>
          <w:szCs w:val="24"/>
        </w:rPr>
        <w:t>8.1供应商应按磋商文件中规定填写报价有关表格。供应商应按格式填写，统一规范不得自行增减内容。当磋商响应函与磋商总价不相一致时，以磋商响应函为准；大写与小写不一致时，以大写为准。如无特别说明，投标货币为人民币元。</w:t>
      </w:r>
    </w:p>
    <w:p w14:paraId="1B7A691A">
      <w:pPr>
        <w:spacing w:line="540" w:lineRule="exact"/>
        <w:ind w:firstLine="500" w:firstLineChars="200"/>
        <w:rPr>
          <w:rFonts w:ascii="宋体" w:hAnsi="宋体" w:cs="宋体"/>
          <w:bCs/>
          <w:sz w:val="24"/>
          <w:szCs w:val="24"/>
        </w:rPr>
      </w:pPr>
      <w:r>
        <w:rPr>
          <w:rFonts w:hint="eastAsia" w:ascii="宋体" w:hAnsi="宋体" w:cs="宋体"/>
          <w:bCs/>
          <w:sz w:val="24"/>
          <w:szCs w:val="24"/>
        </w:rPr>
        <w:t>8.2 供应商必须全面考虑各影响报价因素，认真计算可能发生的各相关费用（包含管理费、税金等费用）并计入磋商报价内，在项目实施过程中不得藉此要求增加任何费用。</w:t>
      </w:r>
    </w:p>
    <w:p w14:paraId="6665539F">
      <w:pPr>
        <w:spacing w:line="540" w:lineRule="exact"/>
        <w:ind w:firstLine="500" w:firstLineChars="200"/>
        <w:rPr>
          <w:rFonts w:ascii="宋体" w:hAnsi="宋体" w:cs="宋体"/>
          <w:bCs/>
          <w:sz w:val="24"/>
          <w:szCs w:val="24"/>
        </w:rPr>
      </w:pPr>
      <w:r>
        <w:rPr>
          <w:rFonts w:hint="eastAsia" w:ascii="宋体" w:hAnsi="宋体" w:cs="宋体"/>
          <w:bCs/>
          <w:sz w:val="24"/>
          <w:szCs w:val="24"/>
        </w:rPr>
        <w:t>8.3供应商报价时可能涉及的因素：</w:t>
      </w:r>
    </w:p>
    <w:p w14:paraId="6D9649D1">
      <w:pPr>
        <w:spacing w:line="540" w:lineRule="exact"/>
        <w:ind w:firstLine="500" w:firstLineChars="200"/>
        <w:rPr>
          <w:rFonts w:ascii="宋体" w:hAnsi="宋体" w:cs="宋体"/>
          <w:bCs/>
          <w:sz w:val="24"/>
          <w:szCs w:val="24"/>
        </w:rPr>
      </w:pPr>
      <w:r>
        <w:rPr>
          <w:rFonts w:hint="eastAsia" w:ascii="宋体" w:hAnsi="宋体" w:cs="宋体"/>
          <w:bCs/>
          <w:sz w:val="24"/>
          <w:szCs w:val="24"/>
        </w:rPr>
        <w:t>（1）供应商应事先考虑好人工、场地等费用可能的波动变化。</w:t>
      </w:r>
    </w:p>
    <w:p w14:paraId="22CF6490">
      <w:pPr>
        <w:spacing w:line="540" w:lineRule="exact"/>
        <w:ind w:firstLine="500" w:firstLineChars="200"/>
        <w:rPr>
          <w:rFonts w:ascii="宋体" w:hAnsi="宋体" w:cs="宋体"/>
          <w:bCs/>
          <w:spacing w:val="-6"/>
          <w:sz w:val="24"/>
          <w:szCs w:val="24"/>
        </w:rPr>
      </w:pPr>
      <w:r>
        <w:rPr>
          <w:rFonts w:hint="eastAsia" w:ascii="宋体" w:hAnsi="宋体" w:cs="宋体"/>
          <w:bCs/>
          <w:sz w:val="24"/>
          <w:szCs w:val="24"/>
        </w:rPr>
        <w:t>（2）</w:t>
      </w:r>
      <w:r>
        <w:rPr>
          <w:rFonts w:hint="eastAsia" w:ascii="宋体" w:hAnsi="宋体" w:cs="宋体"/>
          <w:bCs/>
          <w:spacing w:val="-6"/>
          <w:sz w:val="24"/>
          <w:szCs w:val="24"/>
        </w:rPr>
        <w:t>供应商须自行踏勘现场以充分了解项目实施的内容及可能产生的费用。</w:t>
      </w:r>
    </w:p>
    <w:p w14:paraId="12983EB6">
      <w:pPr>
        <w:spacing w:line="540" w:lineRule="exact"/>
        <w:ind w:firstLine="500" w:firstLineChars="200"/>
        <w:rPr>
          <w:rFonts w:ascii="宋体" w:hAnsi="宋体" w:cs="宋体"/>
          <w:bCs/>
          <w:sz w:val="24"/>
          <w:szCs w:val="24"/>
        </w:rPr>
      </w:pPr>
      <w:r>
        <w:rPr>
          <w:rFonts w:hint="eastAsia" w:ascii="宋体" w:hAnsi="宋体" w:cs="宋体"/>
          <w:bCs/>
          <w:sz w:val="24"/>
          <w:szCs w:val="24"/>
        </w:rPr>
        <w:t>（3）如未成交，无任何补偿费用。</w:t>
      </w:r>
    </w:p>
    <w:p w14:paraId="31D10002">
      <w:pPr>
        <w:spacing w:line="540" w:lineRule="exact"/>
        <w:ind w:firstLine="500" w:firstLineChars="200"/>
        <w:rPr>
          <w:rFonts w:ascii="宋体" w:hAnsi="宋体" w:cs="宋体"/>
          <w:bCs/>
          <w:sz w:val="24"/>
          <w:szCs w:val="24"/>
        </w:rPr>
      </w:pPr>
      <w:r>
        <w:rPr>
          <w:rFonts w:hint="eastAsia" w:ascii="宋体" w:hAnsi="宋体" w:cs="宋体"/>
          <w:bCs/>
          <w:sz w:val="24"/>
          <w:szCs w:val="24"/>
        </w:rPr>
        <w:t>（4）供应商应负责办理为执行本磋商文件规定义务而投入的工伤事故的保险、机具设备和运输工具的财产保险、人身意外伤害险等，保险费由供应商自行支付，并已包含在磋商报价中，采购人将不再另行支付。</w:t>
      </w:r>
    </w:p>
    <w:p w14:paraId="05C548B2">
      <w:pPr>
        <w:spacing w:line="540" w:lineRule="exact"/>
        <w:ind w:firstLine="500" w:firstLineChars="200"/>
        <w:rPr>
          <w:rFonts w:ascii="宋体" w:hAnsi="宋体" w:cs="宋体"/>
          <w:b/>
          <w:sz w:val="24"/>
          <w:szCs w:val="24"/>
          <w:lang w:val="zh-CN"/>
        </w:rPr>
      </w:pPr>
      <w:r>
        <w:rPr>
          <w:rFonts w:hint="eastAsia" w:ascii="宋体" w:hAnsi="宋体" w:cs="宋体"/>
          <w:b/>
          <w:sz w:val="24"/>
          <w:szCs w:val="24"/>
        </w:rPr>
        <w:t>注；</w:t>
      </w:r>
      <w:r>
        <w:rPr>
          <w:rFonts w:hint="eastAsia" w:ascii="宋体" w:hAnsi="宋体" w:cs="宋体"/>
          <w:b/>
          <w:sz w:val="24"/>
          <w:szCs w:val="24"/>
          <w:lang w:val="zh-CN"/>
        </w:rPr>
        <w:t>（1）磋商谈判第二轮报价为最终报价；</w:t>
      </w:r>
    </w:p>
    <w:p w14:paraId="2A99A92A">
      <w:pPr>
        <w:spacing w:line="540" w:lineRule="exact"/>
        <w:ind w:firstLine="500" w:firstLineChars="200"/>
        <w:rPr>
          <w:rFonts w:ascii="宋体" w:hAnsi="宋体" w:cs="宋体"/>
          <w:b/>
          <w:sz w:val="24"/>
          <w:szCs w:val="24"/>
        </w:rPr>
      </w:pPr>
      <w:r>
        <w:rPr>
          <w:rFonts w:hint="eastAsia" w:ascii="宋体" w:hAnsi="宋体" w:cs="宋体"/>
          <w:b/>
          <w:sz w:val="24"/>
          <w:szCs w:val="24"/>
          <w:lang w:val="zh-CN"/>
        </w:rPr>
        <w:t>（2）磋商谈判过程中，每轮磋商结束时均不公开各供应商的报价；</w:t>
      </w:r>
    </w:p>
    <w:p w14:paraId="3DF076CB">
      <w:pPr>
        <w:spacing w:line="540" w:lineRule="exact"/>
        <w:ind w:firstLine="500" w:firstLineChars="200"/>
        <w:rPr>
          <w:rFonts w:ascii="宋体" w:hAnsi="宋体" w:cs="宋体"/>
          <w:b/>
          <w:sz w:val="24"/>
          <w:szCs w:val="24"/>
        </w:rPr>
      </w:pPr>
      <w:r>
        <w:rPr>
          <w:rFonts w:hint="eastAsia" w:ascii="宋体" w:hAnsi="宋体" w:cs="宋体"/>
          <w:b/>
          <w:sz w:val="24"/>
          <w:szCs w:val="24"/>
        </w:rPr>
        <w:t>（3）磋商报价超过最高限价的按废标处理；</w:t>
      </w:r>
    </w:p>
    <w:p w14:paraId="4FD8C651">
      <w:pPr>
        <w:spacing w:line="540" w:lineRule="exact"/>
        <w:ind w:firstLine="500"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（4）最终报价不得高于首次报价，否则按废标处理。</w:t>
      </w:r>
    </w:p>
    <w:p w14:paraId="53E6932F">
      <w:pPr>
        <w:spacing w:line="540" w:lineRule="exact"/>
        <w:ind w:firstLine="500"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w:t>
      </w:r>
      <w:r>
        <w:rPr>
          <w:rFonts w:hint="eastAsia" w:ascii="宋体" w:hAnsi="宋体" w:eastAsia="宋体" w:cs="宋体"/>
          <w:b/>
          <w:sz w:val="24"/>
          <w:szCs w:val="24"/>
          <w:lang w:val="en-US" w:eastAsia="zh-CN"/>
        </w:rPr>
        <w:t>5</w:t>
      </w:r>
      <w:r>
        <w:rPr>
          <w:rFonts w:hint="eastAsia" w:ascii="宋体" w:hAnsi="宋体" w:eastAsia="宋体" w:cs="宋体"/>
          <w:b/>
          <w:sz w:val="24"/>
          <w:szCs w:val="24"/>
          <w:lang w:val="zh-CN"/>
        </w:rPr>
        <w:t>）供应商报价不允许出现增项或缺项，且磋商文件工程量清单中的暂定价不能更改，否则按无效投标处理。</w:t>
      </w:r>
    </w:p>
    <w:p w14:paraId="330430D0">
      <w:pPr>
        <w:spacing w:line="540" w:lineRule="exact"/>
        <w:ind w:firstLine="500" w:firstLineChars="200"/>
        <w:rPr>
          <w:rFonts w:ascii="宋体" w:hAnsi="宋体" w:cs="宋体"/>
          <w:bCs/>
          <w:sz w:val="24"/>
          <w:szCs w:val="24"/>
        </w:rPr>
      </w:pPr>
      <w:r>
        <w:rPr>
          <w:rFonts w:hint="eastAsia" w:ascii="宋体" w:hAnsi="宋体" w:cs="宋体"/>
          <w:bCs/>
          <w:sz w:val="24"/>
          <w:szCs w:val="24"/>
        </w:rPr>
        <w:t>8.4、供应商须对《工程量清单》中的全部费用明细按要求进行完整报价，采购代理机构拒绝只对部分费用明细进行报价的磋商。供应商应在竞争性磋商响应文件中的《工程量清单计价表》上标明对本次采购拟提供的工程项目的单价和总价。任何有选择的报价将不予接受，只允许有一个报价。</w:t>
      </w:r>
    </w:p>
    <w:p w14:paraId="31D9F113">
      <w:pPr>
        <w:spacing w:line="540" w:lineRule="exact"/>
        <w:ind w:firstLine="500" w:firstLineChars="200"/>
        <w:rPr>
          <w:rFonts w:ascii="宋体" w:hAnsi="宋体" w:cs="宋体"/>
          <w:bCs/>
          <w:sz w:val="24"/>
          <w:szCs w:val="24"/>
        </w:rPr>
      </w:pPr>
      <w:r>
        <w:rPr>
          <w:rFonts w:hint="eastAsia" w:ascii="宋体" w:hAnsi="宋体" w:cs="宋体"/>
          <w:bCs/>
          <w:sz w:val="24"/>
          <w:szCs w:val="24"/>
        </w:rPr>
        <w:t>8.5、供应商不得以低于成本的报价参加磋商。当磋商小组认为某个供应商的磋商价或者某些分项报价明显不合理或者低于成本，有可能影响服务质量和不能诚信履约的，可要求该供应商在规定的期限内提供书面文件予以解释说明，并提交相关证明材料；否则，磋商小组一致认定该供应商以明显低于市场成本报价竞标，其磋商将作废标处理。</w:t>
      </w:r>
    </w:p>
    <w:p w14:paraId="34FD56C6">
      <w:pPr>
        <w:spacing w:line="540" w:lineRule="exact"/>
        <w:ind w:firstLine="500" w:firstLineChars="200"/>
        <w:outlineLvl w:val="2"/>
        <w:rPr>
          <w:rFonts w:ascii="宋体" w:hAnsi="宋体" w:cs="宋体"/>
          <w:bCs/>
          <w:sz w:val="24"/>
          <w:szCs w:val="24"/>
        </w:rPr>
      </w:pPr>
      <w:bookmarkStart w:id="34" w:name="_Toc32257"/>
      <w:r>
        <w:rPr>
          <w:rFonts w:hint="eastAsia" w:ascii="宋体" w:hAnsi="宋体" w:cs="宋体"/>
          <w:b/>
          <w:sz w:val="24"/>
          <w:szCs w:val="24"/>
        </w:rPr>
        <w:t>9、竞争性磋商响应文件的制作：</w:t>
      </w:r>
      <w:bookmarkEnd w:id="34"/>
    </w:p>
    <w:p w14:paraId="6BF7F8E0">
      <w:pPr>
        <w:spacing w:line="540" w:lineRule="exact"/>
        <w:ind w:firstLine="500" w:firstLineChars="200"/>
        <w:rPr>
          <w:rFonts w:ascii="宋体" w:hAnsi="宋体" w:cs="宋体"/>
          <w:bCs/>
          <w:sz w:val="24"/>
          <w:szCs w:val="24"/>
        </w:rPr>
      </w:pPr>
      <w:r>
        <w:rPr>
          <w:rFonts w:hint="eastAsia" w:ascii="宋体" w:hAnsi="宋体" w:cs="宋体"/>
          <w:bCs/>
          <w:sz w:val="24"/>
          <w:szCs w:val="24"/>
        </w:rPr>
        <w:t>9.1竞争性磋商响应文件的签署及规定：</w:t>
      </w:r>
    </w:p>
    <w:p w14:paraId="6BF58E31">
      <w:pPr>
        <w:spacing w:line="540" w:lineRule="exact"/>
        <w:ind w:firstLine="500" w:firstLineChars="200"/>
        <w:rPr>
          <w:rFonts w:ascii="宋体" w:hAnsi="宋体" w:cs="宋体"/>
          <w:bCs/>
          <w:sz w:val="24"/>
          <w:szCs w:val="24"/>
        </w:rPr>
      </w:pPr>
      <w:r>
        <w:rPr>
          <w:rFonts w:hint="eastAsia" w:ascii="宋体" w:hAnsi="宋体" w:cs="宋体"/>
          <w:bCs/>
          <w:sz w:val="24"/>
          <w:szCs w:val="24"/>
        </w:rPr>
        <w:t>（1）供应商应在磋商响应文件中填写单位全称，同时加盖单位公章。</w:t>
      </w:r>
    </w:p>
    <w:p w14:paraId="50842C49">
      <w:pPr>
        <w:spacing w:line="540" w:lineRule="exact"/>
        <w:ind w:firstLine="500" w:firstLineChars="200"/>
        <w:rPr>
          <w:rFonts w:ascii="宋体" w:hAnsi="宋体" w:cs="宋体"/>
          <w:bCs/>
          <w:sz w:val="24"/>
          <w:szCs w:val="24"/>
        </w:rPr>
      </w:pPr>
      <w:r>
        <w:rPr>
          <w:rFonts w:hint="eastAsia" w:ascii="宋体" w:hAnsi="宋体" w:cs="宋体"/>
          <w:bCs/>
          <w:sz w:val="24"/>
          <w:szCs w:val="24"/>
        </w:rPr>
        <w:t>（2）磋商响应文件应根据磋商文件的要求编制，按序编制页码。供应商在磋商响应文件中逐页加盖供应商公章，已标价的工程量清单应逐页加盖造价编制人员执业印章（造价编制人员可为：1、</w:t>
      </w:r>
      <w:r>
        <w:rPr>
          <w:rFonts w:hint="eastAsia" w:ascii="宋体" w:hAnsi="宋体" w:cs="宋体"/>
          <w:bCs/>
          <w:sz w:val="24"/>
          <w:szCs w:val="24"/>
          <w:lang w:eastAsia="zh-CN"/>
        </w:rPr>
        <w:t>建筑</w:t>
      </w:r>
      <w:r>
        <w:rPr>
          <w:rFonts w:hint="eastAsia" w:ascii="宋体" w:hAnsi="宋体" w:cs="宋体"/>
          <w:bCs/>
          <w:sz w:val="24"/>
          <w:szCs w:val="24"/>
        </w:rPr>
        <w:t>工程师执业印章；2、</w:t>
      </w:r>
      <w:r>
        <w:rPr>
          <w:rFonts w:hint="eastAsia" w:ascii="宋体" w:hAnsi="宋体" w:cs="宋体"/>
          <w:bCs/>
          <w:sz w:val="24"/>
          <w:szCs w:val="24"/>
          <w:lang w:eastAsia="zh-CN"/>
        </w:rPr>
        <w:t>建筑</w:t>
      </w:r>
      <w:r>
        <w:rPr>
          <w:rFonts w:hint="eastAsia" w:ascii="宋体" w:hAnsi="宋体" w:cs="宋体"/>
          <w:bCs/>
          <w:sz w:val="24"/>
          <w:szCs w:val="24"/>
        </w:rPr>
        <w:t>造价编制或编审专用章；3、</w:t>
      </w:r>
      <w:r>
        <w:rPr>
          <w:rFonts w:hint="eastAsia" w:ascii="宋体" w:hAnsi="宋体" w:cs="宋体"/>
          <w:bCs/>
          <w:sz w:val="24"/>
          <w:szCs w:val="24"/>
          <w:lang w:eastAsia="zh-CN"/>
        </w:rPr>
        <w:t>建筑</w:t>
      </w:r>
      <w:r>
        <w:rPr>
          <w:rFonts w:hint="eastAsia" w:ascii="宋体" w:hAnsi="宋体" w:cs="宋体"/>
          <w:bCs/>
          <w:sz w:val="24"/>
          <w:szCs w:val="24"/>
        </w:rPr>
        <w:t>专业的一级或二级造价工程师执业印章（三种印章可选其一）。磋商响应文件的签署、盖章和内容应完整，如有遗漏，将被视为无效投标。</w:t>
      </w:r>
    </w:p>
    <w:p w14:paraId="5184A297">
      <w:pPr>
        <w:spacing w:line="540" w:lineRule="exact"/>
        <w:ind w:firstLine="500" w:firstLineChars="200"/>
        <w:rPr>
          <w:rFonts w:ascii="宋体" w:hAnsi="宋体" w:cs="宋体"/>
          <w:bCs/>
          <w:sz w:val="24"/>
          <w:szCs w:val="24"/>
        </w:rPr>
      </w:pPr>
      <w:r>
        <w:rPr>
          <w:rFonts w:hint="eastAsia" w:ascii="宋体" w:hAnsi="宋体" w:cs="宋体"/>
          <w:bCs/>
          <w:sz w:val="24"/>
          <w:szCs w:val="24"/>
        </w:rPr>
        <w:t>（3）供应商准备磋商响应文件正本壹份、副本贰份、电子文件（U盘）壹份，磋商响应文件正、副本须用A4幅面纸张打印或用不褪色的蓝（黑）墨水填写，并清楚标明“正本”、“副本”字样，并各自装订成册。如果正本与副本不符，以正本为准。</w:t>
      </w:r>
    </w:p>
    <w:p w14:paraId="0E814CD0">
      <w:pPr>
        <w:spacing w:line="540" w:lineRule="exact"/>
        <w:ind w:firstLine="500" w:firstLineChars="200"/>
        <w:rPr>
          <w:rFonts w:ascii="宋体" w:hAnsi="宋体" w:cs="宋体"/>
          <w:bCs/>
          <w:sz w:val="24"/>
          <w:szCs w:val="24"/>
        </w:rPr>
      </w:pPr>
      <w:r>
        <w:rPr>
          <w:rFonts w:hint="eastAsia" w:ascii="宋体" w:hAnsi="宋体" w:cs="宋体"/>
          <w:bCs/>
          <w:sz w:val="24"/>
          <w:szCs w:val="24"/>
        </w:rPr>
        <w:t>（4）全套竞争性磋商响应文件应无涂改或行间插字或增删，如有修改错漏处，必须由法定代表人或委托代理人签字或盖章。</w:t>
      </w:r>
    </w:p>
    <w:p w14:paraId="2EBEEF50">
      <w:pPr>
        <w:spacing w:line="540" w:lineRule="exact"/>
        <w:ind w:firstLine="500" w:firstLineChars="200"/>
        <w:rPr>
          <w:rFonts w:ascii="宋体" w:hAnsi="宋体" w:cs="宋体"/>
          <w:bCs/>
          <w:sz w:val="24"/>
          <w:szCs w:val="24"/>
        </w:rPr>
      </w:pPr>
      <w:r>
        <w:rPr>
          <w:rFonts w:hint="eastAsia" w:ascii="宋体" w:hAnsi="宋体" w:cs="宋体"/>
          <w:bCs/>
          <w:sz w:val="24"/>
          <w:szCs w:val="24"/>
        </w:rPr>
        <w:t>（5）供应商须在磋商响应文件中指定页面的落款处，加盖法人公章以及由法定代表人或委托代理人签字或盖章。</w:t>
      </w:r>
    </w:p>
    <w:p w14:paraId="264C481E">
      <w:pPr>
        <w:spacing w:line="540" w:lineRule="exact"/>
        <w:ind w:firstLine="500" w:firstLineChars="200"/>
        <w:rPr>
          <w:rFonts w:ascii="宋体" w:hAnsi="宋体" w:cs="宋体"/>
          <w:bCs/>
          <w:sz w:val="24"/>
          <w:szCs w:val="24"/>
        </w:rPr>
      </w:pPr>
      <w:r>
        <w:rPr>
          <w:rFonts w:hint="eastAsia" w:ascii="宋体" w:hAnsi="宋体" w:cs="宋体"/>
          <w:bCs/>
          <w:sz w:val="24"/>
          <w:szCs w:val="24"/>
        </w:rPr>
        <w:t>（6）因字迹潦草或表达不清所引起的后果由磋商响应供应商负责。</w:t>
      </w:r>
    </w:p>
    <w:p w14:paraId="520C6366">
      <w:pPr>
        <w:spacing w:line="540" w:lineRule="exact"/>
        <w:ind w:firstLine="500" w:firstLineChars="200"/>
        <w:rPr>
          <w:rFonts w:ascii="宋体" w:hAnsi="宋体" w:cs="宋体"/>
          <w:bCs/>
          <w:sz w:val="24"/>
          <w:szCs w:val="24"/>
        </w:rPr>
      </w:pPr>
      <w:r>
        <w:rPr>
          <w:rFonts w:hint="eastAsia" w:ascii="宋体" w:hAnsi="宋体" w:cs="宋体"/>
          <w:bCs/>
          <w:sz w:val="24"/>
          <w:szCs w:val="24"/>
        </w:rPr>
        <w:t>9.2磋商响应文件的密封、标记及递交</w:t>
      </w:r>
    </w:p>
    <w:p w14:paraId="1866E136">
      <w:pPr>
        <w:spacing w:line="540" w:lineRule="exact"/>
        <w:ind w:firstLine="500" w:firstLineChars="200"/>
        <w:rPr>
          <w:rFonts w:ascii="宋体" w:hAnsi="宋体" w:cs="宋体"/>
          <w:bCs/>
          <w:sz w:val="24"/>
          <w:szCs w:val="24"/>
        </w:rPr>
      </w:pPr>
      <w:r>
        <w:rPr>
          <w:rFonts w:hint="eastAsia" w:ascii="宋体" w:hAnsi="宋体" w:cs="宋体"/>
          <w:bCs/>
          <w:sz w:val="24"/>
          <w:szCs w:val="24"/>
        </w:rPr>
        <w:t>（1）竞争性磋商响应文件一律采用书籍（胶装）方式装订。磋商响应文件正本、电子版（U盘）及所有副本密封在一个标袋内，封皮上写明磋商项目名称、项目编号、磋商响应供应商全称（公章），并注明“磋商时启封”字样。所有密封袋的封口处加贴封条，应粘贴牢固，加盖供应商公章。</w:t>
      </w:r>
    </w:p>
    <w:p w14:paraId="498D95E9">
      <w:pPr>
        <w:tabs>
          <w:tab w:val="left" w:pos="4180"/>
        </w:tabs>
        <w:spacing w:line="540" w:lineRule="exact"/>
        <w:ind w:firstLine="500" w:firstLineChars="200"/>
        <w:rPr>
          <w:rFonts w:ascii="宋体" w:hAnsi="宋体" w:cs="宋体"/>
          <w:bCs/>
          <w:sz w:val="24"/>
          <w:szCs w:val="24"/>
        </w:rPr>
      </w:pPr>
      <w:r>
        <w:rPr>
          <w:rFonts w:hint="eastAsia" w:ascii="宋体" w:hAnsi="宋体" w:cs="宋体"/>
          <w:bCs/>
          <w:sz w:val="24"/>
          <w:szCs w:val="24"/>
        </w:rPr>
        <w:t>（2）最终报价表现场填报，不装入响应文件。供应商最终报价必须低于自身所报首轮报价，承诺工期及质量等级不得低于磋商文件中标准，否则视为不响应磋商文件。</w:t>
      </w:r>
    </w:p>
    <w:p w14:paraId="498D2B5E">
      <w:pPr>
        <w:spacing w:line="540" w:lineRule="exact"/>
        <w:ind w:firstLine="500" w:firstLineChars="200"/>
        <w:rPr>
          <w:rFonts w:ascii="宋体" w:hAnsi="宋体" w:cs="宋体"/>
          <w:bCs/>
          <w:sz w:val="24"/>
          <w:szCs w:val="24"/>
        </w:rPr>
      </w:pPr>
      <w:r>
        <w:rPr>
          <w:rFonts w:hint="eastAsia" w:ascii="宋体" w:hAnsi="宋体" w:cs="宋体"/>
          <w:bCs/>
          <w:sz w:val="24"/>
          <w:szCs w:val="24"/>
        </w:rPr>
        <w:t>（3）如果磋商响应供应商未按上述要求密封及加写标记，对磋商响应文件的误投和提前启封概不负责，采购代理机构有权拒绝接收。</w:t>
      </w:r>
    </w:p>
    <w:p w14:paraId="2B157601">
      <w:pPr>
        <w:pStyle w:val="35"/>
        <w:spacing w:line="540" w:lineRule="exact"/>
        <w:ind w:firstLine="500"/>
        <w:rPr>
          <w:rFonts w:ascii="宋体" w:hAnsi="宋体" w:cs="宋体"/>
          <w:bCs/>
          <w:sz w:val="24"/>
          <w:szCs w:val="24"/>
        </w:rPr>
      </w:pPr>
      <w:r>
        <w:rPr>
          <w:rFonts w:hint="eastAsia" w:ascii="宋体" w:hAnsi="宋体" w:cs="宋体"/>
          <w:bCs/>
          <w:sz w:val="24"/>
          <w:szCs w:val="24"/>
        </w:rPr>
        <w:t>（4）采购代理机构推迟递交竞争性磋商响应文件截止时间时，应在递交竞争性磋商响应文件截止时间1日前以书面或传真的形式通知所有供应商，并在原信息发布媒体上发布变更公告。采购代理机构和供应商的权利和义务将受到新的截止期的约束。</w:t>
      </w:r>
    </w:p>
    <w:p w14:paraId="6BB63DDF">
      <w:pPr>
        <w:pStyle w:val="35"/>
        <w:spacing w:line="540" w:lineRule="exact"/>
        <w:ind w:firstLine="500"/>
        <w:rPr>
          <w:rFonts w:ascii="宋体" w:hAnsi="宋体" w:cs="宋体"/>
          <w:bCs/>
          <w:sz w:val="24"/>
          <w:szCs w:val="24"/>
        </w:rPr>
      </w:pPr>
      <w:r>
        <w:rPr>
          <w:rFonts w:hint="eastAsia" w:ascii="宋体" w:hAnsi="宋体" w:cs="宋体"/>
          <w:bCs/>
          <w:sz w:val="24"/>
          <w:szCs w:val="24"/>
        </w:rPr>
        <w:t>注：对未按竞争性磋商文件要求方式装订、密封和递交的竞争性磋商响应文件，将作为无效响应处理。</w:t>
      </w:r>
    </w:p>
    <w:p w14:paraId="3B544BE2">
      <w:pPr>
        <w:spacing w:line="540" w:lineRule="exact"/>
        <w:ind w:firstLine="500" w:firstLineChars="200"/>
        <w:rPr>
          <w:rFonts w:ascii="宋体" w:hAnsi="宋体" w:cs="宋体"/>
          <w:bCs/>
          <w:sz w:val="24"/>
          <w:szCs w:val="24"/>
        </w:rPr>
      </w:pPr>
      <w:r>
        <w:rPr>
          <w:rFonts w:hint="eastAsia" w:ascii="宋体" w:hAnsi="宋体" w:cs="宋体"/>
          <w:bCs/>
          <w:sz w:val="24"/>
          <w:szCs w:val="24"/>
        </w:rPr>
        <w:t>9.3竞争性磋商响应文件的补充、修改与撤回：</w:t>
      </w:r>
    </w:p>
    <w:p w14:paraId="6CD56DE2">
      <w:pPr>
        <w:spacing w:line="540" w:lineRule="exact"/>
        <w:ind w:firstLine="500" w:firstLineChars="200"/>
        <w:rPr>
          <w:rFonts w:ascii="宋体" w:hAnsi="宋体" w:cs="宋体"/>
          <w:bCs/>
          <w:sz w:val="24"/>
          <w:szCs w:val="24"/>
        </w:rPr>
      </w:pPr>
      <w:r>
        <w:rPr>
          <w:rFonts w:hint="eastAsia" w:ascii="宋体" w:hAnsi="宋体" w:cs="宋体"/>
          <w:bCs/>
          <w:sz w:val="24"/>
          <w:szCs w:val="24"/>
        </w:rPr>
        <w:t>a、供应商在递交竞争性磋商响应文件以后，在规定的磋商截止时间之前,可以书面形式补充、修改或撤回已递交的竞争性磋商响应文件，并以书面形式通知采购代理机构。补充、修改的内容应当按竞争性磋商文件要求签署、盖章，并作为竞争性磋商响应文件的组成部分。补充、修改的内容与相应文件不一致的，以补充、修改的内容为准；</w:t>
      </w:r>
    </w:p>
    <w:p w14:paraId="2B0891BE">
      <w:pPr>
        <w:spacing w:line="540" w:lineRule="exact"/>
        <w:ind w:firstLine="500" w:firstLineChars="200"/>
        <w:rPr>
          <w:rFonts w:ascii="宋体" w:hAnsi="宋体" w:cs="宋体"/>
          <w:bCs/>
          <w:sz w:val="24"/>
          <w:szCs w:val="24"/>
        </w:rPr>
      </w:pPr>
      <w:r>
        <w:rPr>
          <w:rFonts w:hint="eastAsia" w:ascii="宋体" w:hAnsi="宋体" w:cs="宋体"/>
          <w:bCs/>
          <w:sz w:val="24"/>
          <w:szCs w:val="24"/>
        </w:rPr>
        <w:t>b、供应商提出书面修改和撤标要求，须在递交竞争性磋商响应文件截止时间前密封送达采购代理机构，并在封面上加注“修改”或“撤回”字样。采购代理机构可以接受，但不退还原竞争性磋商响应文件。</w:t>
      </w:r>
    </w:p>
    <w:p w14:paraId="22DED0F1">
      <w:pPr>
        <w:spacing w:line="540" w:lineRule="exact"/>
        <w:ind w:firstLine="500" w:firstLineChars="200"/>
        <w:rPr>
          <w:rFonts w:ascii="宋体" w:hAnsi="宋体" w:cs="宋体"/>
          <w:bCs/>
          <w:sz w:val="24"/>
          <w:szCs w:val="24"/>
        </w:rPr>
      </w:pPr>
      <w:r>
        <w:rPr>
          <w:rFonts w:hint="eastAsia" w:ascii="宋体" w:hAnsi="宋体" w:cs="宋体"/>
          <w:bCs/>
          <w:sz w:val="24"/>
          <w:szCs w:val="24"/>
        </w:rPr>
        <w:t>c、撤回竞争性磋商响应文件应以书面形式由有权人（法人代表或授权代表）通知采购代理机构。如采取传真形式撤回磋商，随后必须补充有法人代表或授权代表签署的要求撤回磋商的正式文件。以在竞争性磋商开始前送达采购代理机构的时间为准。</w:t>
      </w:r>
    </w:p>
    <w:p w14:paraId="6B8E4E74">
      <w:pPr>
        <w:spacing w:line="540" w:lineRule="exact"/>
        <w:ind w:firstLine="500" w:firstLineChars="200"/>
        <w:rPr>
          <w:rFonts w:ascii="宋体" w:hAnsi="宋体" w:cs="宋体"/>
          <w:bCs/>
          <w:sz w:val="24"/>
          <w:szCs w:val="24"/>
        </w:rPr>
      </w:pPr>
      <w:r>
        <w:rPr>
          <w:rFonts w:hint="eastAsia" w:ascii="宋体" w:hAnsi="宋体" w:cs="宋体"/>
          <w:bCs/>
          <w:sz w:val="24"/>
          <w:szCs w:val="24"/>
        </w:rPr>
        <w:t>d、磋商截止时间之后，供应商不得补充、修改竞争性磋商响应文件；</w:t>
      </w:r>
    </w:p>
    <w:p w14:paraId="02C7ED53">
      <w:pPr>
        <w:spacing w:line="540" w:lineRule="exact"/>
        <w:ind w:firstLine="500" w:firstLineChars="200"/>
        <w:rPr>
          <w:rFonts w:ascii="宋体" w:hAnsi="宋体" w:cs="宋体"/>
          <w:bCs/>
          <w:sz w:val="24"/>
          <w:szCs w:val="24"/>
        </w:rPr>
      </w:pPr>
      <w:r>
        <w:rPr>
          <w:rFonts w:hint="eastAsia" w:ascii="宋体" w:hAnsi="宋体" w:cs="宋体"/>
          <w:bCs/>
          <w:sz w:val="24"/>
          <w:szCs w:val="24"/>
        </w:rPr>
        <w:t>e、在磋商截止时间至磋商有效期满之前，供应商不得撤回其竞争性磋商响应文件，否则其磋商保证金将不予退还。</w:t>
      </w:r>
    </w:p>
    <w:p w14:paraId="008E6E4C">
      <w:pPr>
        <w:spacing w:line="540" w:lineRule="exact"/>
        <w:ind w:firstLine="500" w:firstLineChars="200"/>
        <w:rPr>
          <w:rFonts w:ascii="宋体" w:hAnsi="宋体" w:cs="宋体"/>
          <w:bCs/>
          <w:sz w:val="24"/>
          <w:szCs w:val="24"/>
        </w:rPr>
      </w:pPr>
      <w:r>
        <w:rPr>
          <w:rFonts w:hint="eastAsia" w:ascii="宋体" w:hAnsi="宋体" w:cs="宋体"/>
          <w:bCs/>
          <w:sz w:val="24"/>
          <w:szCs w:val="24"/>
        </w:rPr>
        <w:t>9.4竞争性磋商响应文件的审查标准：</w:t>
      </w:r>
    </w:p>
    <w:p w14:paraId="2BCF64EB">
      <w:pPr>
        <w:spacing w:line="540" w:lineRule="exact"/>
        <w:ind w:firstLine="500" w:firstLineChars="200"/>
        <w:rPr>
          <w:rFonts w:ascii="宋体" w:hAnsi="宋体" w:cs="宋体"/>
          <w:bCs/>
          <w:sz w:val="24"/>
          <w:szCs w:val="24"/>
        </w:rPr>
      </w:pPr>
      <w:r>
        <w:rPr>
          <w:rFonts w:hint="eastAsia" w:ascii="宋体" w:hAnsi="宋体" w:cs="宋体"/>
          <w:bCs/>
          <w:sz w:val="24"/>
          <w:szCs w:val="24"/>
        </w:rPr>
        <w:t>a、竞争性磋商响应文件图表与文字不符时，以文字为准；</w:t>
      </w:r>
    </w:p>
    <w:p w14:paraId="05FB57CD">
      <w:pPr>
        <w:spacing w:line="540" w:lineRule="exact"/>
        <w:ind w:firstLine="500" w:firstLineChars="200"/>
        <w:rPr>
          <w:rFonts w:ascii="宋体" w:hAnsi="宋体" w:cs="宋体"/>
          <w:bCs/>
          <w:sz w:val="24"/>
          <w:szCs w:val="24"/>
        </w:rPr>
      </w:pPr>
      <w:r>
        <w:rPr>
          <w:rFonts w:hint="eastAsia" w:ascii="宋体" w:hAnsi="宋体" w:cs="宋体"/>
          <w:bCs/>
          <w:sz w:val="24"/>
          <w:szCs w:val="24"/>
        </w:rPr>
        <w:t>b、竞争性磋商响应文件正本与副本不符时，以正本为准；</w:t>
      </w:r>
    </w:p>
    <w:p w14:paraId="338642A0">
      <w:pPr>
        <w:spacing w:line="540" w:lineRule="exact"/>
        <w:ind w:firstLine="500" w:firstLineChars="200"/>
        <w:rPr>
          <w:rFonts w:ascii="宋体" w:hAnsi="宋体" w:cs="宋体"/>
          <w:bCs/>
          <w:sz w:val="24"/>
          <w:szCs w:val="24"/>
        </w:rPr>
      </w:pPr>
      <w:r>
        <w:rPr>
          <w:rFonts w:hint="eastAsia" w:ascii="宋体" w:hAnsi="宋体" w:cs="宋体"/>
          <w:bCs/>
          <w:sz w:val="24"/>
          <w:szCs w:val="24"/>
        </w:rPr>
        <w:t>c、竞争性磋商响应文件大写与小写不符时，以大写为准；</w:t>
      </w:r>
    </w:p>
    <w:p w14:paraId="575573C3">
      <w:pPr>
        <w:spacing w:line="540" w:lineRule="exact"/>
        <w:ind w:firstLine="500" w:firstLineChars="200"/>
        <w:rPr>
          <w:rFonts w:ascii="宋体" w:hAnsi="宋体" w:cs="宋体"/>
          <w:bCs/>
          <w:i/>
          <w:sz w:val="24"/>
          <w:szCs w:val="24"/>
        </w:rPr>
      </w:pPr>
      <w:r>
        <w:rPr>
          <w:rFonts w:hint="eastAsia" w:ascii="宋体" w:hAnsi="宋体" w:cs="宋体"/>
          <w:bCs/>
          <w:sz w:val="24"/>
          <w:szCs w:val="24"/>
        </w:rPr>
        <w:t>d、单价乘以数量不等于总价，以单价乘以数量为准。</w:t>
      </w:r>
    </w:p>
    <w:p w14:paraId="5803164F">
      <w:pPr>
        <w:spacing w:line="540" w:lineRule="exact"/>
        <w:ind w:firstLine="500" w:firstLineChars="200"/>
        <w:rPr>
          <w:rFonts w:ascii="宋体" w:hAnsi="宋体" w:cs="宋体"/>
          <w:bCs/>
          <w:sz w:val="24"/>
          <w:szCs w:val="24"/>
        </w:rPr>
      </w:pPr>
      <w:r>
        <w:rPr>
          <w:rFonts w:hint="eastAsia" w:ascii="宋体" w:hAnsi="宋体" w:cs="宋体"/>
          <w:bCs/>
          <w:sz w:val="24"/>
          <w:szCs w:val="24"/>
        </w:rPr>
        <w:t>10.5竞争性磋商响应文件的有效性：</w:t>
      </w:r>
    </w:p>
    <w:p w14:paraId="596DA409">
      <w:pPr>
        <w:spacing w:line="540" w:lineRule="exact"/>
        <w:ind w:firstLine="500" w:firstLineChars="200"/>
        <w:rPr>
          <w:rFonts w:ascii="宋体" w:hAnsi="宋体" w:cs="宋体"/>
          <w:bCs/>
          <w:sz w:val="24"/>
          <w:szCs w:val="24"/>
        </w:rPr>
      </w:pPr>
      <w:r>
        <w:rPr>
          <w:rFonts w:hint="eastAsia" w:ascii="宋体" w:hAnsi="宋体" w:cs="宋体"/>
          <w:bCs/>
          <w:sz w:val="24"/>
          <w:szCs w:val="24"/>
        </w:rPr>
        <w:t>a、磋商时，竞争性磋商响应文件出现下列情形之一的，应当作为无效响应文件，不得进入评审：</w:t>
      </w:r>
    </w:p>
    <w:p w14:paraId="268C6B0A">
      <w:pPr>
        <w:spacing w:line="540" w:lineRule="exact"/>
        <w:ind w:firstLine="500" w:firstLineChars="200"/>
        <w:rPr>
          <w:rFonts w:ascii="宋体" w:hAnsi="宋体" w:cs="宋体"/>
          <w:bCs/>
          <w:sz w:val="24"/>
          <w:szCs w:val="24"/>
        </w:rPr>
      </w:pPr>
      <w:r>
        <w:rPr>
          <w:rFonts w:hint="eastAsia" w:ascii="宋体" w:hAnsi="宋体" w:cs="宋体"/>
          <w:bCs/>
          <w:sz w:val="24"/>
          <w:szCs w:val="24"/>
        </w:rPr>
        <w:t>a）供应商未经过正常渠道购买竞争性磋商文件的；</w:t>
      </w:r>
    </w:p>
    <w:p w14:paraId="70B35B5B">
      <w:pPr>
        <w:spacing w:line="540" w:lineRule="exact"/>
        <w:ind w:firstLine="500" w:firstLineChars="200"/>
        <w:rPr>
          <w:rFonts w:ascii="宋体" w:hAnsi="宋体" w:cs="宋体"/>
          <w:bCs/>
          <w:sz w:val="24"/>
          <w:szCs w:val="24"/>
        </w:rPr>
      </w:pPr>
      <w:r>
        <w:rPr>
          <w:rFonts w:hint="eastAsia" w:ascii="宋体" w:hAnsi="宋体" w:cs="宋体"/>
          <w:bCs/>
          <w:sz w:val="24"/>
          <w:szCs w:val="24"/>
        </w:rPr>
        <w:t>b）竞争性磋商响应文件、响应函未加盖供应商公章、未经法定代表人或其授权代表签字或盖章的；</w:t>
      </w:r>
    </w:p>
    <w:p w14:paraId="7DFE091B">
      <w:pPr>
        <w:spacing w:line="540" w:lineRule="exact"/>
        <w:ind w:firstLine="500" w:firstLineChars="200"/>
        <w:rPr>
          <w:rFonts w:ascii="宋体" w:hAnsi="宋体" w:cs="宋体"/>
          <w:bCs/>
          <w:sz w:val="24"/>
          <w:szCs w:val="24"/>
        </w:rPr>
      </w:pPr>
      <w:r>
        <w:rPr>
          <w:rFonts w:hint="eastAsia" w:ascii="宋体" w:hAnsi="宋体" w:cs="宋体"/>
          <w:bCs/>
          <w:sz w:val="24"/>
          <w:szCs w:val="24"/>
        </w:rPr>
        <w:t>c）未按竞争性磋商文件的要求提供磋商担保（磋商保证金）的；</w:t>
      </w:r>
    </w:p>
    <w:p w14:paraId="0691E445">
      <w:pPr>
        <w:spacing w:line="540" w:lineRule="exact"/>
        <w:ind w:firstLine="500" w:firstLineChars="200"/>
        <w:rPr>
          <w:rFonts w:ascii="宋体" w:hAnsi="宋体" w:cs="宋体"/>
          <w:bCs/>
          <w:sz w:val="24"/>
          <w:szCs w:val="24"/>
        </w:rPr>
      </w:pPr>
      <w:r>
        <w:rPr>
          <w:rFonts w:hint="eastAsia" w:ascii="宋体" w:hAnsi="宋体" w:cs="宋体"/>
          <w:bCs/>
          <w:sz w:val="24"/>
          <w:szCs w:val="24"/>
        </w:rPr>
        <w:t>d）磋商响应文件的关键内容字迹模糊、无法辨认的；</w:t>
      </w:r>
    </w:p>
    <w:p w14:paraId="6377968F">
      <w:pPr>
        <w:spacing w:line="540" w:lineRule="exact"/>
        <w:ind w:firstLine="500" w:firstLineChars="200"/>
        <w:rPr>
          <w:rFonts w:ascii="宋体" w:hAnsi="宋体" w:cs="宋体"/>
          <w:bCs/>
          <w:sz w:val="24"/>
          <w:szCs w:val="24"/>
        </w:rPr>
      </w:pPr>
      <w:r>
        <w:rPr>
          <w:rFonts w:hint="eastAsia" w:ascii="宋体" w:hAnsi="宋体" w:cs="宋体"/>
          <w:bCs/>
          <w:sz w:val="24"/>
          <w:szCs w:val="24"/>
        </w:rPr>
        <w:t>e）供应商名称或组织机构与资格文件不一致的；</w:t>
      </w:r>
    </w:p>
    <w:p w14:paraId="1C344DF3">
      <w:pPr>
        <w:spacing w:line="540" w:lineRule="exact"/>
        <w:ind w:firstLine="500" w:firstLineChars="200"/>
        <w:rPr>
          <w:rFonts w:ascii="宋体" w:hAnsi="宋体" w:cs="宋体"/>
          <w:bCs/>
          <w:sz w:val="24"/>
          <w:szCs w:val="24"/>
        </w:rPr>
      </w:pPr>
      <w:r>
        <w:rPr>
          <w:rFonts w:hint="eastAsia" w:ascii="宋体" w:hAnsi="宋体" w:cs="宋体"/>
          <w:bCs/>
          <w:sz w:val="24"/>
          <w:szCs w:val="24"/>
        </w:rPr>
        <w:t xml:space="preserve">f）明显不符项目技术标准和服务要求的； </w:t>
      </w:r>
    </w:p>
    <w:p w14:paraId="7A3FA75F">
      <w:pPr>
        <w:spacing w:line="540" w:lineRule="exact"/>
        <w:ind w:firstLine="500" w:firstLineChars="200"/>
        <w:rPr>
          <w:rFonts w:ascii="宋体" w:hAnsi="宋体" w:cs="宋体"/>
          <w:bCs/>
          <w:sz w:val="24"/>
          <w:szCs w:val="24"/>
        </w:rPr>
      </w:pPr>
      <w:r>
        <w:rPr>
          <w:rFonts w:hint="eastAsia" w:ascii="宋体" w:hAnsi="宋体" w:cs="宋体"/>
          <w:bCs/>
          <w:sz w:val="24"/>
          <w:szCs w:val="24"/>
        </w:rPr>
        <w:t xml:space="preserve">g）磋商响应文件载明的服务方式、检验标准和方法等不符合竞争性磋商文件要求的； </w:t>
      </w:r>
    </w:p>
    <w:p w14:paraId="3A00566E">
      <w:pPr>
        <w:tabs>
          <w:tab w:val="left" w:pos="945"/>
        </w:tabs>
        <w:spacing w:line="540" w:lineRule="exact"/>
        <w:ind w:firstLine="500" w:firstLineChars="200"/>
        <w:rPr>
          <w:rFonts w:ascii="宋体" w:hAnsi="宋体" w:cs="宋体"/>
          <w:bCs/>
          <w:sz w:val="24"/>
          <w:szCs w:val="24"/>
        </w:rPr>
      </w:pPr>
      <w:r>
        <w:rPr>
          <w:rFonts w:hint="eastAsia" w:ascii="宋体" w:hAnsi="宋体" w:cs="宋体"/>
          <w:bCs/>
          <w:sz w:val="24"/>
          <w:szCs w:val="24"/>
        </w:rPr>
        <w:t>h）磋商响应文件附有采购人不能接受的条件的；</w:t>
      </w:r>
    </w:p>
    <w:p w14:paraId="1DF089BB">
      <w:pPr>
        <w:spacing w:line="540" w:lineRule="exact"/>
        <w:ind w:firstLine="500" w:firstLineChars="200"/>
        <w:rPr>
          <w:rFonts w:ascii="宋体" w:hAnsi="宋体" w:cs="宋体"/>
          <w:bCs/>
          <w:sz w:val="24"/>
          <w:szCs w:val="24"/>
        </w:rPr>
      </w:pPr>
      <w:r>
        <w:rPr>
          <w:rFonts w:hint="eastAsia" w:ascii="宋体" w:hAnsi="宋体" w:cs="宋体"/>
          <w:bCs/>
          <w:sz w:val="24"/>
          <w:szCs w:val="24"/>
        </w:rPr>
        <w:t>i）不符合竞争性磋商文件规定的其他实质性要求的。</w:t>
      </w:r>
    </w:p>
    <w:p w14:paraId="64B4BEEC">
      <w:pPr>
        <w:spacing w:line="540" w:lineRule="exact"/>
        <w:ind w:firstLine="500" w:firstLineChars="200"/>
        <w:rPr>
          <w:rFonts w:ascii="宋体" w:hAnsi="宋体" w:cs="宋体"/>
          <w:bCs/>
          <w:sz w:val="24"/>
          <w:szCs w:val="24"/>
        </w:rPr>
      </w:pPr>
      <w:r>
        <w:rPr>
          <w:rFonts w:hint="eastAsia" w:ascii="宋体" w:hAnsi="宋体" w:cs="宋体"/>
          <w:bCs/>
          <w:sz w:val="24"/>
          <w:szCs w:val="24"/>
        </w:rPr>
        <w:t>b、竞争性磋商响应文件的有效期：自磋商之日起算90个日历天。</w:t>
      </w:r>
    </w:p>
    <w:p w14:paraId="0201A85E">
      <w:pPr>
        <w:tabs>
          <w:tab w:val="left" w:pos="851"/>
        </w:tabs>
        <w:spacing w:line="540" w:lineRule="exact"/>
        <w:ind w:firstLine="500" w:firstLineChars="200"/>
        <w:outlineLvl w:val="1"/>
        <w:rPr>
          <w:rFonts w:ascii="宋体" w:hAnsi="宋体" w:cs="宋体"/>
          <w:bCs/>
          <w:sz w:val="24"/>
          <w:szCs w:val="24"/>
        </w:rPr>
      </w:pPr>
      <w:bookmarkStart w:id="35" w:name="_Toc32129"/>
      <w:r>
        <w:rPr>
          <w:rFonts w:hint="eastAsia" w:ascii="宋体" w:hAnsi="宋体" w:cs="宋体"/>
          <w:b/>
          <w:sz w:val="24"/>
          <w:szCs w:val="24"/>
        </w:rPr>
        <w:t>四、磋商保证金</w:t>
      </w:r>
      <w:bookmarkEnd w:id="35"/>
    </w:p>
    <w:p w14:paraId="1DB61956">
      <w:pPr>
        <w:spacing w:line="540" w:lineRule="exact"/>
        <w:ind w:firstLine="500" w:firstLineChars="200"/>
        <w:jc w:val="left"/>
        <w:rPr>
          <w:rFonts w:ascii="宋体" w:hAnsi="宋体" w:cs="宋体"/>
          <w:b/>
          <w:sz w:val="24"/>
          <w:szCs w:val="24"/>
        </w:rPr>
      </w:pPr>
      <w:bookmarkStart w:id="36" w:name="_Hlt26954850"/>
      <w:bookmarkEnd w:id="36"/>
      <w:bookmarkStart w:id="37" w:name="_Hlt26670489"/>
      <w:bookmarkEnd w:id="37"/>
      <w:bookmarkStart w:id="38" w:name="_Hlt26954734"/>
      <w:bookmarkEnd w:id="38"/>
      <w:r>
        <w:rPr>
          <w:rFonts w:hint="eastAsia" w:ascii="宋体" w:hAnsi="宋体" w:cs="宋体"/>
          <w:b/>
          <w:sz w:val="24"/>
          <w:szCs w:val="24"/>
        </w:rPr>
        <w:t>1、磋商保证金金额：人民币¥</w:t>
      </w:r>
      <w:r>
        <w:rPr>
          <w:rFonts w:hint="eastAsia" w:ascii="宋体" w:hAnsi="宋体" w:cs="宋体"/>
          <w:b/>
          <w:sz w:val="24"/>
          <w:szCs w:val="24"/>
          <w:lang w:val="en-US" w:eastAsia="zh-CN"/>
        </w:rPr>
        <w:t>3</w:t>
      </w:r>
      <w:r>
        <w:rPr>
          <w:rFonts w:hint="eastAsia" w:ascii="宋体" w:hAnsi="宋体" w:cs="宋体"/>
          <w:b/>
          <w:sz w:val="24"/>
          <w:szCs w:val="24"/>
        </w:rPr>
        <w:t>000.00元，大写：</w:t>
      </w:r>
      <w:r>
        <w:rPr>
          <w:rFonts w:hint="eastAsia" w:ascii="宋体" w:hAnsi="宋体" w:cs="宋体"/>
          <w:b/>
          <w:sz w:val="24"/>
          <w:szCs w:val="24"/>
          <w:lang w:eastAsia="zh-CN"/>
        </w:rPr>
        <w:t>叁仟元整</w:t>
      </w:r>
      <w:r>
        <w:rPr>
          <w:rFonts w:hint="eastAsia" w:ascii="宋体" w:hAnsi="宋体" w:cs="宋体"/>
          <w:b/>
          <w:sz w:val="24"/>
          <w:szCs w:val="24"/>
        </w:rPr>
        <w:t>。</w:t>
      </w:r>
    </w:p>
    <w:p w14:paraId="77D170B6">
      <w:pPr>
        <w:spacing w:line="540" w:lineRule="exact"/>
        <w:ind w:firstLine="500" w:firstLineChars="200"/>
        <w:rPr>
          <w:rFonts w:ascii="宋体" w:hAnsi="宋体" w:cs="宋体"/>
          <w:bCs/>
          <w:sz w:val="24"/>
          <w:szCs w:val="24"/>
        </w:rPr>
      </w:pPr>
      <w:r>
        <w:rPr>
          <w:rFonts w:hint="eastAsia" w:ascii="宋体" w:hAnsi="宋体" w:cs="宋体"/>
          <w:bCs/>
          <w:sz w:val="24"/>
          <w:szCs w:val="24"/>
        </w:rPr>
        <w:t xml:space="preserve">  缴纳方式：转账、电汇或保函</w:t>
      </w:r>
    </w:p>
    <w:p w14:paraId="7D050619">
      <w:pPr>
        <w:spacing w:line="540" w:lineRule="exact"/>
        <w:ind w:firstLine="500" w:firstLineChars="200"/>
        <w:rPr>
          <w:rFonts w:ascii="宋体" w:hAnsi="宋体" w:cs="宋体"/>
          <w:bCs/>
          <w:sz w:val="24"/>
          <w:szCs w:val="24"/>
        </w:rPr>
      </w:pPr>
      <w:r>
        <w:rPr>
          <w:rFonts w:hint="eastAsia" w:ascii="宋体" w:hAnsi="宋体" w:cs="宋体"/>
          <w:bCs/>
          <w:sz w:val="24"/>
          <w:szCs w:val="24"/>
        </w:rPr>
        <w:t xml:space="preserve"> （1）银行电汇、转账：必须由供应商汇入采购人指定的以下账户：</w:t>
      </w:r>
    </w:p>
    <w:p w14:paraId="2448DB1D">
      <w:pPr>
        <w:spacing w:line="540" w:lineRule="exact"/>
        <w:ind w:firstLine="750" w:firstLineChars="300"/>
        <w:rPr>
          <w:rFonts w:ascii="宋体" w:hAnsi="宋体" w:cs="宋体"/>
          <w:bCs/>
          <w:sz w:val="24"/>
          <w:szCs w:val="24"/>
        </w:rPr>
      </w:pPr>
      <w:r>
        <w:rPr>
          <w:rFonts w:hint="eastAsia" w:ascii="宋体" w:hAnsi="宋体" w:cs="宋体"/>
          <w:bCs/>
          <w:sz w:val="24"/>
          <w:szCs w:val="24"/>
        </w:rPr>
        <w:t>户  名：</w:t>
      </w:r>
      <w:r>
        <w:rPr>
          <w:rFonts w:hint="eastAsia" w:ascii="宋体" w:hAnsi="宋体" w:cs="宋体"/>
          <w:b/>
          <w:bCs/>
          <w:sz w:val="24"/>
        </w:rPr>
        <w:t>陕西华信项目管理有限公司宝鸡分公司</w:t>
      </w:r>
    </w:p>
    <w:p w14:paraId="48009B20">
      <w:pPr>
        <w:spacing w:line="540" w:lineRule="exact"/>
        <w:ind w:firstLine="500" w:firstLineChars="200"/>
        <w:rPr>
          <w:rFonts w:ascii="宋体" w:hAnsi="宋体" w:cs="宋体"/>
          <w:bCs/>
          <w:sz w:val="24"/>
          <w:szCs w:val="24"/>
        </w:rPr>
      </w:pPr>
      <w:r>
        <w:rPr>
          <w:rFonts w:hint="eastAsia" w:ascii="宋体" w:hAnsi="宋体" w:cs="宋体"/>
          <w:bCs/>
          <w:sz w:val="24"/>
          <w:szCs w:val="24"/>
        </w:rPr>
        <w:t xml:space="preserve">  账  号：</w:t>
      </w:r>
      <w:r>
        <w:rPr>
          <w:rFonts w:hint="eastAsia" w:ascii="宋体" w:hAnsi="宋体" w:cs="宋体"/>
          <w:b/>
          <w:sz w:val="24"/>
          <w:szCs w:val="24"/>
        </w:rPr>
        <w:t>806 021 401 421 014 778</w:t>
      </w:r>
    </w:p>
    <w:p w14:paraId="24A8C534">
      <w:pPr>
        <w:spacing w:line="540" w:lineRule="exact"/>
        <w:ind w:firstLine="500" w:firstLineChars="200"/>
        <w:rPr>
          <w:rFonts w:ascii="宋体" w:hAnsi="宋体" w:cs="宋体"/>
          <w:bCs/>
          <w:sz w:val="24"/>
          <w:szCs w:val="24"/>
        </w:rPr>
      </w:pPr>
      <w:r>
        <w:rPr>
          <w:rFonts w:hint="eastAsia" w:ascii="宋体" w:hAnsi="宋体" w:cs="宋体"/>
          <w:bCs/>
          <w:sz w:val="24"/>
          <w:szCs w:val="24"/>
        </w:rPr>
        <w:t xml:space="preserve">  开户行：</w:t>
      </w:r>
      <w:r>
        <w:rPr>
          <w:rFonts w:hint="eastAsia" w:ascii="宋体" w:hAnsi="宋体" w:cs="宋体"/>
          <w:b/>
          <w:bCs/>
          <w:sz w:val="24"/>
        </w:rPr>
        <w:t>长安银行股份有限公司宝鸡高新支行</w:t>
      </w:r>
    </w:p>
    <w:p w14:paraId="7933A3DC">
      <w:pPr>
        <w:spacing w:line="540" w:lineRule="exact"/>
        <w:ind w:firstLine="500" w:firstLineChars="200"/>
        <w:rPr>
          <w:rFonts w:ascii="宋体" w:hAnsi="宋体" w:cs="宋体"/>
          <w:bCs/>
          <w:spacing w:val="-6"/>
          <w:sz w:val="24"/>
          <w:szCs w:val="24"/>
        </w:rPr>
      </w:pPr>
      <w:r>
        <w:rPr>
          <w:rFonts w:hint="eastAsia" w:ascii="宋体" w:hAnsi="宋体" w:cs="宋体"/>
          <w:bCs/>
          <w:sz w:val="24"/>
          <w:szCs w:val="24"/>
        </w:rPr>
        <w:t xml:space="preserve">  </w:t>
      </w:r>
      <w:r>
        <w:rPr>
          <w:rFonts w:hint="eastAsia" w:ascii="宋体" w:hAnsi="宋体" w:cs="宋体"/>
          <w:bCs/>
          <w:spacing w:val="-6"/>
          <w:sz w:val="24"/>
          <w:szCs w:val="24"/>
        </w:rPr>
        <w:t>转账事由：</w:t>
      </w:r>
      <w:r>
        <w:rPr>
          <w:rFonts w:hint="eastAsia" w:ascii="宋体" w:hAnsi="宋体" w:cs="宋体"/>
          <w:bCs/>
          <w:sz w:val="24"/>
          <w:szCs w:val="24"/>
          <w:lang w:eastAsia="zh-CN"/>
        </w:rPr>
        <w:t>2025年城关镇高王寺村人居环境整治项目</w:t>
      </w:r>
      <w:r>
        <w:rPr>
          <w:rFonts w:hint="eastAsia" w:ascii="宋体" w:hAnsi="宋体" w:cs="宋体"/>
          <w:bCs/>
          <w:sz w:val="24"/>
          <w:szCs w:val="24"/>
        </w:rPr>
        <w:t>磋商保证金</w:t>
      </w:r>
    </w:p>
    <w:p w14:paraId="27DFC48F">
      <w:pPr>
        <w:spacing w:line="540" w:lineRule="exact"/>
        <w:ind w:firstLine="500" w:firstLineChars="200"/>
        <w:outlineLvl w:val="2"/>
        <w:rPr>
          <w:rFonts w:ascii="宋体" w:hAnsi="宋体" w:cs="宋体"/>
          <w:b/>
          <w:sz w:val="24"/>
          <w:szCs w:val="24"/>
        </w:rPr>
      </w:pPr>
      <w:r>
        <w:rPr>
          <w:rFonts w:hint="eastAsia" w:ascii="宋体" w:hAnsi="宋体" w:cs="宋体"/>
          <w:bCs/>
          <w:sz w:val="24"/>
          <w:szCs w:val="24"/>
        </w:rPr>
        <w:t xml:space="preserve">  </w:t>
      </w:r>
      <w:bookmarkStart w:id="39" w:name="_Toc10372"/>
      <w:r>
        <w:rPr>
          <w:rFonts w:hint="eastAsia" w:ascii="宋体" w:hAnsi="宋体" w:cs="宋体"/>
          <w:b/>
          <w:sz w:val="24"/>
          <w:szCs w:val="24"/>
        </w:rPr>
        <w:t>缴纳时间：磋商截止时间前</w:t>
      </w:r>
      <w:bookmarkEnd w:id="39"/>
    </w:p>
    <w:p w14:paraId="56FDD5F0">
      <w:pPr>
        <w:spacing w:line="540" w:lineRule="exact"/>
        <w:ind w:firstLine="500" w:firstLineChars="200"/>
        <w:rPr>
          <w:rFonts w:hint="eastAsia" w:ascii="宋体" w:hAnsi="宋体" w:cs="宋体"/>
          <w:bCs/>
          <w:sz w:val="24"/>
          <w:szCs w:val="24"/>
        </w:rPr>
      </w:pPr>
      <w:r>
        <w:rPr>
          <w:rFonts w:hint="eastAsia" w:ascii="宋体" w:hAnsi="宋体" w:cs="宋体"/>
          <w:bCs/>
          <w:sz w:val="24"/>
          <w:szCs w:val="24"/>
        </w:rPr>
        <w:t xml:space="preserve">  转入方式：各供应商须从其基本账户转入陕西华信项目管理有限公司账户，须将保证金转账凭证及开户许可证（或基本存款账户信息）复印件粘贴于招标文件规定处，作为磋商保证金缴纳的唯一凭证。凡没有随付的磋商响应文件，视为非响应性投标，采购人将拒绝接受其投标。</w:t>
      </w:r>
    </w:p>
    <w:p w14:paraId="01B93C8E">
      <w:pPr>
        <w:spacing w:line="540" w:lineRule="exact"/>
        <w:ind w:firstLine="500" w:firstLineChars="200"/>
        <w:rPr>
          <w:rFonts w:ascii="宋体" w:hAnsi="宋体" w:cs="宋体"/>
          <w:bCs/>
          <w:sz w:val="24"/>
          <w:szCs w:val="24"/>
        </w:rPr>
      </w:pPr>
      <w:r>
        <w:rPr>
          <w:rFonts w:hint="eastAsia" w:ascii="宋体" w:hAnsi="宋体" w:cs="宋体"/>
          <w:bCs/>
          <w:sz w:val="24"/>
          <w:szCs w:val="24"/>
        </w:rPr>
        <w:t>采用保函形式缴纳磋商保证金的供应商在磋商截止时间前，持投标保函原件前来采购代理机构告知并换取收款收据，逾期未提供视为放弃投标。</w:t>
      </w:r>
    </w:p>
    <w:p w14:paraId="3C54E90F">
      <w:pPr>
        <w:spacing w:line="520" w:lineRule="exact"/>
        <w:ind w:firstLine="500" w:firstLineChars="200"/>
        <w:rPr>
          <w:rFonts w:ascii="宋体" w:hAnsi="宋体" w:cs="宋体"/>
          <w:bCs/>
          <w:sz w:val="24"/>
          <w:szCs w:val="24"/>
        </w:rPr>
      </w:pPr>
      <w:r>
        <w:rPr>
          <w:rFonts w:hint="eastAsia" w:ascii="宋体" w:hAnsi="宋体" w:cs="宋体"/>
          <w:bCs/>
          <w:sz w:val="24"/>
          <w:szCs w:val="24"/>
        </w:rPr>
        <w:t>2、成交供应商的磋商保证金在与采购人签订合同后5个工作日内退还。</w:t>
      </w:r>
    </w:p>
    <w:p w14:paraId="69873DEC">
      <w:pPr>
        <w:spacing w:line="520" w:lineRule="exact"/>
        <w:ind w:firstLine="500" w:firstLineChars="200"/>
        <w:rPr>
          <w:rFonts w:ascii="宋体" w:hAnsi="宋体" w:cs="宋体"/>
          <w:bCs/>
          <w:sz w:val="24"/>
          <w:szCs w:val="24"/>
        </w:rPr>
      </w:pPr>
      <w:r>
        <w:rPr>
          <w:rFonts w:hint="eastAsia" w:ascii="宋体" w:hAnsi="宋体" w:cs="宋体"/>
          <w:bCs/>
          <w:sz w:val="24"/>
          <w:szCs w:val="24"/>
        </w:rPr>
        <w:t>3、未成交供应商的磋商保证金将在成交通知书发出后5个工作日内退还。</w:t>
      </w:r>
    </w:p>
    <w:p w14:paraId="7FF82A7D">
      <w:pPr>
        <w:spacing w:line="520" w:lineRule="exact"/>
        <w:ind w:firstLine="500" w:firstLineChars="200"/>
        <w:rPr>
          <w:rFonts w:ascii="宋体" w:hAnsi="宋体" w:cs="宋体"/>
          <w:bCs/>
          <w:sz w:val="24"/>
          <w:szCs w:val="24"/>
        </w:rPr>
      </w:pPr>
      <w:r>
        <w:rPr>
          <w:rFonts w:hint="eastAsia" w:ascii="宋体" w:hAnsi="宋体" w:cs="宋体"/>
          <w:bCs/>
          <w:sz w:val="24"/>
          <w:szCs w:val="24"/>
        </w:rPr>
        <w:t>4、对未能按要求提交磋商保证金的供应商，采购代理机构将视为无效响应。</w:t>
      </w:r>
    </w:p>
    <w:p w14:paraId="79C22192">
      <w:pPr>
        <w:spacing w:line="520" w:lineRule="exact"/>
        <w:ind w:firstLine="500" w:firstLineChars="200"/>
        <w:rPr>
          <w:rFonts w:ascii="宋体" w:hAnsi="宋体" w:cs="宋体"/>
          <w:bCs/>
          <w:sz w:val="24"/>
          <w:szCs w:val="24"/>
        </w:rPr>
      </w:pPr>
      <w:r>
        <w:rPr>
          <w:rFonts w:hint="eastAsia" w:ascii="宋体" w:hAnsi="宋体" w:cs="宋体"/>
          <w:bCs/>
          <w:sz w:val="24"/>
          <w:szCs w:val="24"/>
        </w:rPr>
        <w:t>5、磋商保证金是为了确保本次磋商顺利进行而对供应商的约束。</w:t>
      </w:r>
    </w:p>
    <w:p w14:paraId="05ACC79E">
      <w:pPr>
        <w:tabs>
          <w:tab w:val="left" w:pos="2700"/>
        </w:tabs>
        <w:spacing w:line="520" w:lineRule="exact"/>
        <w:ind w:firstLine="500" w:firstLineChars="200"/>
        <w:rPr>
          <w:rFonts w:ascii="宋体" w:hAnsi="宋体" w:cs="宋体"/>
          <w:bCs/>
          <w:sz w:val="24"/>
          <w:szCs w:val="24"/>
        </w:rPr>
      </w:pPr>
      <w:r>
        <w:rPr>
          <w:rFonts w:hint="eastAsia" w:ascii="宋体" w:hAnsi="宋体" w:cs="宋体"/>
          <w:bCs/>
          <w:sz w:val="24"/>
          <w:szCs w:val="24"/>
        </w:rPr>
        <w:t xml:space="preserve">6、有下列情形之一的，磋商保证金不予退还： </w:t>
      </w:r>
    </w:p>
    <w:p w14:paraId="38DD35B6">
      <w:pPr>
        <w:tabs>
          <w:tab w:val="left" w:pos="2700"/>
        </w:tabs>
        <w:spacing w:line="520" w:lineRule="exact"/>
        <w:ind w:firstLine="500" w:firstLineChars="200"/>
        <w:rPr>
          <w:rFonts w:ascii="宋体" w:hAnsi="宋体" w:cs="宋体"/>
          <w:bCs/>
          <w:sz w:val="24"/>
          <w:szCs w:val="24"/>
        </w:rPr>
      </w:pPr>
      <w:r>
        <w:rPr>
          <w:rFonts w:hint="eastAsia" w:ascii="宋体" w:hAnsi="宋体" w:cs="宋体"/>
          <w:bCs/>
          <w:sz w:val="24"/>
          <w:szCs w:val="24"/>
        </w:rPr>
        <w:t>6.1供应商提供虚假资质谋取成交的；</w:t>
      </w:r>
    </w:p>
    <w:p w14:paraId="09209C4D">
      <w:pPr>
        <w:spacing w:line="520" w:lineRule="exact"/>
        <w:ind w:firstLine="500" w:firstLineChars="200"/>
        <w:rPr>
          <w:rFonts w:ascii="宋体" w:hAnsi="宋体" w:cs="宋体"/>
          <w:bCs/>
          <w:sz w:val="24"/>
          <w:szCs w:val="24"/>
        </w:rPr>
      </w:pPr>
      <w:r>
        <w:rPr>
          <w:rFonts w:hint="eastAsia" w:ascii="宋体" w:hAnsi="宋体" w:cs="宋体"/>
          <w:bCs/>
          <w:sz w:val="24"/>
          <w:szCs w:val="24"/>
        </w:rPr>
        <w:t>6.2供应商有围标、串标现象，经查证属实的；</w:t>
      </w:r>
    </w:p>
    <w:p w14:paraId="47D478C8">
      <w:pPr>
        <w:spacing w:line="520" w:lineRule="exact"/>
        <w:ind w:firstLine="500" w:firstLineChars="200"/>
        <w:rPr>
          <w:rFonts w:ascii="宋体" w:hAnsi="宋体" w:cs="宋体"/>
          <w:bCs/>
          <w:sz w:val="24"/>
          <w:szCs w:val="24"/>
        </w:rPr>
      </w:pPr>
      <w:r>
        <w:rPr>
          <w:rFonts w:hint="eastAsia" w:ascii="宋体" w:hAnsi="宋体" w:cs="宋体"/>
          <w:bCs/>
          <w:sz w:val="24"/>
          <w:szCs w:val="24"/>
        </w:rPr>
        <w:t>6.3供应商在该项目磋商期间擅自退出磋商活动的；</w:t>
      </w:r>
    </w:p>
    <w:p w14:paraId="1E6BE473">
      <w:pPr>
        <w:spacing w:line="520" w:lineRule="exact"/>
        <w:ind w:firstLine="500" w:firstLineChars="200"/>
        <w:rPr>
          <w:rFonts w:ascii="宋体" w:hAnsi="宋体" w:cs="宋体"/>
          <w:bCs/>
          <w:sz w:val="24"/>
          <w:szCs w:val="24"/>
        </w:rPr>
      </w:pPr>
      <w:r>
        <w:rPr>
          <w:rFonts w:hint="eastAsia" w:ascii="宋体" w:hAnsi="宋体" w:cs="宋体"/>
          <w:bCs/>
          <w:sz w:val="24"/>
          <w:szCs w:val="24"/>
        </w:rPr>
        <w:t>6.4磋商截止时间后供应商撤销磋商响应文件的；</w:t>
      </w:r>
    </w:p>
    <w:p w14:paraId="57E769EB">
      <w:pPr>
        <w:spacing w:line="520" w:lineRule="exact"/>
        <w:ind w:firstLine="500" w:firstLineChars="200"/>
        <w:rPr>
          <w:rFonts w:ascii="宋体" w:hAnsi="宋体" w:cs="宋体"/>
          <w:bCs/>
          <w:sz w:val="24"/>
          <w:szCs w:val="24"/>
        </w:rPr>
      </w:pPr>
      <w:r>
        <w:rPr>
          <w:rFonts w:hint="eastAsia" w:ascii="宋体" w:hAnsi="宋体" w:cs="宋体"/>
          <w:bCs/>
          <w:sz w:val="24"/>
          <w:szCs w:val="24"/>
        </w:rPr>
        <w:t>6.5供应商自行放弃成交资格的；</w:t>
      </w:r>
    </w:p>
    <w:p w14:paraId="441637E6">
      <w:pPr>
        <w:spacing w:line="520" w:lineRule="exact"/>
        <w:ind w:firstLine="500" w:firstLineChars="200"/>
        <w:rPr>
          <w:rFonts w:ascii="宋体" w:hAnsi="宋体" w:cs="宋体"/>
          <w:bCs/>
          <w:sz w:val="24"/>
          <w:szCs w:val="24"/>
        </w:rPr>
      </w:pPr>
      <w:r>
        <w:rPr>
          <w:rFonts w:hint="eastAsia" w:ascii="宋体" w:hAnsi="宋体" w:cs="宋体"/>
          <w:bCs/>
          <w:sz w:val="24"/>
          <w:szCs w:val="24"/>
        </w:rPr>
        <w:t>6.6成交供应商不在规定的时效内领取《成交通知书》的；</w:t>
      </w:r>
    </w:p>
    <w:p w14:paraId="578F7A51">
      <w:pPr>
        <w:spacing w:line="520" w:lineRule="exact"/>
        <w:ind w:firstLine="500" w:firstLineChars="200"/>
        <w:rPr>
          <w:rFonts w:ascii="宋体" w:hAnsi="宋体" w:cs="宋体"/>
          <w:bCs/>
          <w:sz w:val="24"/>
          <w:szCs w:val="24"/>
        </w:rPr>
      </w:pPr>
      <w:r>
        <w:rPr>
          <w:rFonts w:hint="eastAsia" w:ascii="宋体" w:hAnsi="宋体" w:cs="宋体"/>
          <w:bCs/>
          <w:sz w:val="24"/>
          <w:szCs w:val="24"/>
        </w:rPr>
        <w:t>6.7成交供应商因自身原因未能在规定期限内与采购人签订合同的；</w:t>
      </w:r>
    </w:p>
    <w:p w14:paraId="5E709E55">
      <w:pPr>
        <w:spacing w:line="520" w:lineRule="exact"/>
        <w:ind w:firstLine="500" w:firstLineChars="200"/>
        <w:outlineLvl w:val="1"/>
        <w:rPr>
          <w:rFonts w:ascii="宋体" w:hAnsi="宋体" w:cs="宋体"/>
          <w:b/>
          <w:sz w:val="24"/>
          <w:szCs w:val="24"/>
        </w:rPr>
      </w:pPr>
      <w:bookmarkStart w:id="40" w:name="_Toc13032"/>
      <w:r>
        <w:rPr>
          <w:rFonts w:hint="eastAsia" w:ascii="宋体" w:hAnsi="宋体" w:cs="宋体"/>
          <w:b/>
          <w:sz w:val="24"/>
          <w:szCs w:val="24"/>
        </w:rPr>
        <w:t>五、磋商、评审及定标</w:t>
      </w:r>
      <w:bookmarkEnd w:id="40"/>
    </w:p>
    <w:p w14:paraId="78184584">
      <w:pPr>
        <w:spacing w:line="520" w:lineRule="exact"/>
        <w:ind w:firstLine="500" w:firstLineChars="200"/>
        <w:outlineLvl w:val="2"/>
        <w:rPr>
          <w:rFonts w:ascii="宋体" w:hAnsi="宋体" w:cs="宋体"/>
          <w:b/>
          <w:sz w:val="24"/>
          <w:szCs w:val="24"/>
        </w:rPr>
      </w:pPr>
      <w:bookmarkStart w:id="41" w:name="_Toc6565"/>
      <w:r>
        <w:rPr>
          <w:rFonts w:hint="eastAsia" w:ascii="宋体" w:hAnsi="宋体" w:cs="宋体"/>
          <w:b/>
          <w:sz w:val="24"/>
          <w:szCs w:val="24"/>
        </w:rPr>
        <w:t>1、磋商</w:t>
      </w:r>
      <w:bookmarkEnd w:id="41"/>
    </w:p>
    <w:p w14:paraId="7E2D1231">
      <w:pPr>
        <w:spacing w:line="520" w:lineRule="exact"/>
        <w:ind w:firstLine="500" w:firstLineChars="200"/>
        <w:rPr>
          <w:rFonts w:ascii="宋体" w:hAnsi="宋体" w:cs="宋体"/>
          <w:bCs/>
          <w:sz w:val="24"/>
          <w:szCs w:val="24"/>
        </w:rPr>
      </w:pPr>
      <w:r>
        <w:rPr>
          <w:rFonts w:hint="eastAsia" w:ascii="宋体" w:hAnsi="宋体" w:cs="宋体"/>
          <w:bCs/>
          <w:sz w:val="24"/>
          <w:szCs w:val="24"/>
        </w:rPr>
        <w:t>1.1采购代理机构按竞争性磋商文件规定的时间、地点组织磋商会议，并通知采购人和所有领取磋商响应文件的供应商参加。</w:t>
      </w:r>
    </w:p>
    <w:p w14:paraId="4E2E702F">
      <w:pPr>
        <w:spacing w:line="520" w:lineRule="exact"/>
        <w:ind w:firstLine="500" w:firstLineChars="200"/>
        <w:rPr>
          <w:rFonts w:ascii="宋体" w:hAnsi="宋体" w:cs="宋体"/>
          <w:bCs/>
          <w:sz w:val="24"/>
          <w:szCs w:val="24"/>
        </w:rPr>
      </w:pPr>
      <w:r>
        <w:rPr>
          <w:rFonts w:hint="eastAsia" w:ascii="宋体" w:hAnsi="宋体" w:cs="宋体"/>
          <w:bCs/>
          <w:sz w:val="24"/>
          <w:szCs w:val="24"/>
        </w:rPr>
        <w:t>1.2所有参会人员应签名报到，以证明其出席。</w:t>
      </w:r>
    </w:p>
    <w:p w14:paraId="1EB09681">
      <w:pPr>
        <w:spacing w:line="520" w:lineRule="exact"/>
        <w:ind w:firstLine="500" w:firstLineChars="200"/>
        <w:rPr>
          <w:rFonts w:ascii="宋体" w:hAnsi="宋体" w:cs="宋体"/>
          <w:bCs/>
          <w:sz w:val="24"/>
          <w:szCs w:val="24"/>
        </w:rPr>
      </w:pPr>
      <w:r>
        <w:rPr>
          <w:rFonts w:hint="eastAsia" w:ascii="宋体" w:hAnsi="宋体" w:cs="宋体"/>
          <w:bCs/>
          <w:sz w:val="24"/>
          <w:szCs w:val="24"/>
        </w:rPr>
        <w:t>1.3合格供应商按规定提交合格的竞争性磋商响应文件后到磋商截止时间前如中途要求撤回时，则该竞争性磋商响应文件不予开封，摄像留存后将磋商响应文件退还供应商。</w:t>
      </w:r>
    </w:p>
    <w:p w14:paraId="6406926C">
      <w:pPr>
        <w:spacing w:line="520" w:lineRule="exact"/>
        <w:ind w:firstLine="500" w:firstLineChars="200"/>
        <w:rPr>
          <w:rFonts w:ascii="宋体" w:hAnsi="宋体" w:cs="宋体"/>
          <w:bCs/>
          <w:sz w:val="24"/>
          <w:szCs w:val="24"/>
        </w:rPr>
      </w:pPr>
      <w:r>
        <w:rPr>
          <w:rFonts w:hint="eastAsia" w:ascii="宋体" w:hAnsi="宋体" w:cs="宋体"/>
          <w:bCs/>
          <w:sz w:val="24"/>
          <w:szCs w:val="24"/>
        </w:rPr>
        <w:t>1.4磋商会议程序：</w:t>
      </w:r>
    </w:p>
    <w:p w14:paraId="6412DE3A">
      <w:pPr>
        <w:spacing w:line="520" w:lineRule="exact"/>
        <w:ind w:firstLine="500" w:firstLineChars="200"/>
      </w:pPr>
      <w:r>
        <w:rPr>
          <w:rFonts w:hint="eastAsia" w:ascii="宋体" w:hAnsi="宋体" w:cs="宋体"/>
          <w:bCs/>
          <w:sz w:val="24"/>
          <w:szCs w:val="24"/>
        </w:rPr>
        <w:t>磋商会议由采购代理机构组织、主持。</w:t>
      </w:r>
    </w:p>
    <w:p w14:paraId="68C41D5B">
      <w:pPr>
        <w:spacing w:line="520" w:lineRule="exact"/>
        <w:ind w:firstLine="500" w:firstLineChars="200"/>
        <w:rPr>
          <w:rFonts w:ascii="宋体" w:hAnsi="宋体" w:cs="宋体"/>
          <w:bCs/>
          <w:sz w:val="24"/>
          <w:szCs w:val="24"/>
        </w:rPr>
      </w:pPr>
      <w:r>
        <w:rPr>
          <w:rFonts w:hint="eastAsia" w:ascii="宋体" w:hAnsi="宋体" w:cs="宋体"/>
          <w:bCs/>
          <w:sz w:val="24"/>
          <w:szCs w:val="24"/>
        </w:rPr>
        <w:t>（1）宣布有关人员名单；</w:t>
      </w:r>
    </w:p>
    <w:p w14:paraId="00982DE6">
      <w:pPr>
        <w:spacing w:line="520" w:lineRule="exact"/>
        <w:ind w:firstLine="500" w:firstLineChars="200"/>
        <w:rPr>
          <w:rFonts w:ascii="宋体" w:hAnsi="宋体" w:cs="宋体"/>
          <w:bCs/>
          <w:sz w:val="24"/>
          <w:szCs w:val="24"/>
        </w:rPr>
      </w:pPr>
      <w:r>
        <w:rPr>
          <w:rFonts w:hint="eastAsia" w:ascii="宋体" w:hAnsi="宋体" w:cs="宋体"/>
          <w:bCs/>
          <w:sz w:val="24"/>
          <w:szCs w:val="24"/>
        </w:rPr>
        <w:t>（2）宣布磋商会议纪律；</w:t>
      </w:r>
    </w:p>
    <w:p w14:paraId="1A1BDE9C">
      <w:pPr>
        <w:spacing w:line="520" w:lineRule="exact"/>
        <w:ind w:firstLine="500" w:firstLineChars="200"/>
        <w:rPr>
          <w:rFonts w:ascii="宋体" w:hAnsi="宋体" w:cs="宋体"/>
          <w:bCs/>
          <w:sz w:val="24"/>
          <w:szCs w:val="24"/>
        </w:rPr>
      </w:pPr>
      <w:r>
        <w:rPr>
          <w:rFonts w:hint="eastAsia" w:ascii="宋体" w:hAnsi="宋体" w:cs="宋体"/>
          <w:bCs/>
          <w:sz w:val="24"/>
          <w:szCs w:val="24"/>
        </w:rPr>
        <w:t>（3）公布在磋商截止时间前递交磋商响应文件的供应商名称；</w:t>
      </w:r>
    </w:p>
    <w:p w14:paraId="41B22688">
      <w:pPr>
        <w:adjustRightInd w:val="0"/>
        <w:snapToGrid w:val="0"/>
        <w:spacing w:line="520" w:lineRule="exact"/>
        <w:ind w:firstLine="500" w:firstLineChars="200"/>
        <w:rPr>
          <w:rFonts w:ascii="宋体" w:hAnsi="宋体" w:cs="宋体"/>
          <w:bCs/>
          <w:sz w:val="24"/>
          <w:szCs w:val="24"/>
        </w:rPr>
      </w:pPr>
      <w:r>
        <w:rPr>
          <w:rFonts w:hint="eastAsia" w:ascii="宋体" w:hAnsi="宋体" w:cs="宋体"/>
          <w:bCs/>
          <w:sz w:val="24"/>
          <w:szCs w:val="24"/>
        </w:rPr>
        <w:t>（4）采购人及监督人对供应商的委托代理人进行身份查验；</w:t>
      </w:r>
    </w:p>
    <w:p w14:paraId="31708354">
      <w:pPr>
        <w:spacing w:line="520" w:lineRule="exact"/>
        <w:ind w:firstLine="500" w:firstLineChars="200"/>
        <w:rPr>
          <w:rFonts w:ascii="宋体" w:hAnsi="宋体" w:cs="宋体"/>
          <w:bCs/>
          <w:sz w:val="24"/>
          <w:szCs w:val="24"/>
        </w:rPr>
      </w:pPr>
      <w:r>
        <w:rPr>
          <w:rFonts w:hint="eastAsia" w:ascii="宋体" w:hAnsi="宋体" w:cs="宋体"/>
          <w:bCs/>
          <w:sz w:val="24"/>
          <w:szCs w:val="24"/>
        </w:rPr>
        <w:t>（5）供应商的法人代表或授权代表与监督人当众共同查验所有竞争性磋商响应文件的密封情况，签字确</w:t>
      </w:r>
      <w:r>
        <w:rPr>
          <w:rFonts w:hint="eastAsia" w:ascii="宋体" w:hAnsi="宋体" w:cs="宋体"/>
          <w:bCs/>
          <w:color w:val="auto"/>
          <w:sz w:val="24"/>
          <w:szCs w:val="24"/>
        </w:rPr>
        <w:t>认，并由监督人宣读检查结果。未通</w:t>
      </w:r>
      <w:r>
        <w:rPr>
          <w:rFonts w:hint="eastAsia" w:ascii="宋体" w:hAnsi="宋体" w:cs="宋体"/>
          <w:bCs/>
          <w:sz w:val="24"/>
          <w:szCs w:val="24"/>
        </w:rPr>
        <w:t>过审查的将作为无效响应处理。</w:t>
      </w:r>
    </w:p>
    <w:p w14:paraId="143DFAC8">
      <w:pPr>
        <w:adjustRightInd w:val="0"/>
        <w:snapToGrid w:val="0"/>
        <w:spacing w:line="520" w:lineRule="exact"/>
        <w:ind w:firstLine="500" w:firstLineChars="200"/>
        <w:rPr>
          <w:rFonts w:ascii="宋体" w:hAnsi="宋体" w:cs="宋体"/>
          <w:bCs/>
          <w:sz w:val="24"/>
          <w:szCs w:val="24"/>
        </w:rPr>
      </w:pPr>
      <w:r>
        <w:rPr>
          <w:rFonts w:hint="eastAsia" w:ascii="宋体" w:hAnsi="宋体" w:cs="宋体"/>
          <w:bCs/>
          <w:sz w:val="24"/>
          <w:szCs w:val="24"/>
        </w:rPr>
        <w:t>（6）由采购代理机构工作人员依递交竞争性磋商响应文件的摆放顺序当众拆封，宣读各供应商名称及磋商相应文件份数，根据陕财办采资[2016]53号文件的规定，在每轮磋商谈判结束前不公开供应商的报价，直接将磋商响应文件送至专家室进行磋商评审。</w:t>
      </w:r>
    </w:p>
    <w:p w14:paraId="5DE4CA93">
      <w:pPr>
        <w:spacing w:line="520" w:lineRule="exact"/>
        <w:ind w:firstLine="500" w:firstLineChars="200"/>
        <w:rPr>
          <w:rFonts w:ascii="宋体" w:hAnsi="宋体" w:cs="宋体"/>
          <w:bCs/>
          <w:sz w:val="24"/>
          <w:szCs w:val="24"/>
        </w:rPr>
      </w:pPr>
      <w:r>
        <w:rPr>
          <w:rFonts w:hint="eastAsia" w:ascii="宋体" w:hAnsi="宋体" w:cs="宋体"/>
          <w:bCs/>
          <w:sz w:val="24"/>
          <w:szCs w:val="24"/>
        </w:rPr>
        <w:t>（7）磋商采购形式：采取背对背的磋商采购方式。即磋商小组所有成员集中与各供应商分别进行一对一、面对面的磋商。</w:t>
      </w:r>
    </w:p>
    <w:p w14:paraId="3C0FAC82">
      <w:pPr>
        <w:spacing w:line="520" w:lineRule="exact"/>
        <w:ind w:firstLine="500" w:firstLineChars="200"/>
        <w:rPr>
          <w:rFonts w:ascii="宋体" w:hAnsi="宋体" w:cs="宋体"/>
          <w:bCs/>
          <w:sz w:val="24"/>
          <w:szCs w:val="24"/>
        </w:rPr>
      </w:pPr>
      <w:r>
        <w:rPr>
          <w:rFonts w:hint="eastAsia" w:ascii="宋体" w:hAnsi="宋体" w:cs="宋体"/>
          <w:bCs/>
          <w:sz w:val="24"/>
          <w:szCs w:val="24"/>
        </w:rPr>
        <w:t>（8）磋商采购的全过程分为技术评审、磋商、澄清及承诺、再次报价、综合评审五个阶段。通过资质审查、评审、磋商、澄清及承诺等程序且实质性响应磋商文件（资质、商务、技术）的各供应商，才有再次报价的机会。磋商小组按其最终承诺和报价内容，进行综合评比并按得分由高至低进行排序。</w:t>
      </w:r>
    </w:p>
    <w:p w14:paraId="1AA53370">
      <w:pPr>
        <w:spacing w:line="520" w:lineRule="exact"/>
        <w:ind w:firstLine="500" w:firstLineChars="200"/>
        <w:rPr>
          <w:rFonts w:ascii="宋体" w:hAnsi="宋体" w:cs="宋体"/>
          <w:bCs/>
          <w:sz w:val="24"/>
          <w:szCs w:val="24"/>
        </w:rPr>
      </w:pPr>
      <w:r>
        <w:rPr>
          <w:rFonts w:hint="eastAsia" w:ascii="宋体" w:hAnsi="宋体" w:cs="宋体"/>
          <w:bCs/>
          <w:sz w:val="24"/>
          <w:szCs w:val="24"/>
        </w:rPr>
        <w:t>（9）采购代理机构对磋商过程进行摄像、文字记录，并存档备查。</w:t>
      </w:r>
    </w:p>
    <w:p w14:paraId="0C548B3F">
      <w:pPr>
        <w:spacing w:line="520" w:lineRule="exact"/>
        <w:ind w:firstLine="500" w:firstLineChars="200"/>
        <w:outlineLvl w:val="2"/>
        <w:rPr>
          <w:rFonts w:ascii="宋体" w:hAnsi="宋体" w:cs="宋体"/>
          <w:b/>
          <w:sz w:val="24"/>
          <w:szCs w:val="24"/>
        </w:rPr>
      </w:pPr>
      <w:bookmarkStart w:id="42" w:name="_Toc6942"/>
      <w:r>
        <w:rPr>
          <w:rFonts w:hint="eastAsia" w:ascii="宋体" w:hAnsi="宋体" w:cs="宋体"/>
          <w:b/>
          <w:sz w:val="24"/>
          <w:szCs w:val="24"/>
        </w:rPr>
        <w:t>2、磋商小组</w:t>
      </w:r>
      <w:bookmarkEnd w:id="42"/>
    </w:p>
    <w:p w14:paraId="0570575B">
      <w:pPr>
        <w:spacing w:line="520" w:lineRule="exact"/>
        <w:ind w:firstLine="500" w:firstLineChars="200"/>
        <w:rPr>
          <w:rFonts w:ascii="宋体" w:hAnsi="宋体" w:cs="宋体"/>
          <w:bCs/>
          <w:color w:val="auto"/>
          <w:sz w:val="24"/>
          <w:szCs w:val="24"/>
        </w:rPr>
      </w:pPr>
      <w:r>
        <w:rPr>
          <w:rFonts w:hint="eastAsia" w:ascii="宋体" w:hAnsi="宋体" w:cs="宋体"/>
          <w:bCs/>
          <w:color w:val="auto"/>
          <w:sz w:val="24"/>
          <w:szCs w:val="24"/>
        </w:rPr>
        <w:t>2.1采购代理机构根据《中华人民共和国政府采购法》、《中华人民共和国政府采购法实施条例》和“财政部第18号部长令”的规定，依法组建磋商小组，磋商小组专家成员在陕西政府采购综合管理平台中随机抽取。磋商小组由采购人代表和评审专家共3人以上单数组成，评审专家人数应占磋商小组总人数的2/3以上。磋商小组负责对具备实质性响应的磋商响应文件进行评估和比较。</w:t>
      </w:r>
    </w:p>
    <w:p w14:paraId="69B7DFC8">
      <w:pPr>
        <w:spacing w:line="520" w:lineRule="exact"/>
        <w:ind w:firstLine="500" w:firstLineChars="200"/>
        <w:rPr>
          <w:rFonts w:ascii="宋体" w:hAnsi="宋体" w:cs="宋体"/>
          <w:bCs/>
          <w:color w:val="auto"/>
          <w:sz w:val="24"/>
          <w:szCs w:val="24"/>
        </w:rPr>
      </w:pPr>
      <w:r>
        <w:rPr>
          <w:rFonts w:hint="eastAsia" w:ascii="宋体" w:hAnsi="宋体" w:cs="宋体"/>
          <w:bCs/>
          <w:color w:val="auto"/>
          <w:sz w:val="24"/>
          <w:szCs w:val="24"/>
        </w:rPr>
        <w:t>2.2磋商小组成员应当遵守并履行下列职责义务：</w:t>
      </w:r>
    </w:p>
    <w:p w14:paraId="7610FECA">
      <w:pPr>
        <w:spacing w:line="520" w:lineRule="exact"/>
        <w:ind w:firstLine="500" w:firstLineChars="200"/>
        <w:rPr>
          <w:rFonts w:ascii="宋体" w:hAnsi="宋体" w:cs="宋体"/>
          <w:bCs/>
          <w:sz w:val="24"/>
          <w:szCs w:val="24"/>
        </w:rPr>
      </w:pPr>
      <w:r>
        <w:rPr>
          <w:rFonts w:hint="eastAsia" w:ascii="宋体" w:hAnsi="宋体" w:cs="宋体"/>
          <w:bCs/>
          <w:sz w:val="24"/>
          <w:szCs w:val="24"/>
        </w:rPr>
        <w:t>（1）遵纪守法，客观、公正、认真负责地履行职责，根据磋商文件规定的评审程序、评审方法和评审标准审查磋商响应文件是否符合竞争性磋商文件的要求，并做出评价；</w:t>
      </w:r>
    </w:p>
    <w:p w14:paraId="2074C946">
      <w:pPr>
        <w:spacing w:line="520" w:lineRule="exact"/>
        <w:ind w:firstLine="500" w:firstLineChars="200"/>
        <w:rPr>
          <w:rFonts w:ascii="宋体" w:hAnsi="宋体" w:cs="宋体"/>
          <w:bCs/>
          <w:sz w:val="24"/>
          <w:szCs w:val="24"/>
        </w:rPr>
      </w:pPr>
      <w:r>
        <w:rPr>
          <w:rFonts w:hint="eastAsia" w:ascii="宋体" w:hAnsi="宋体" w:cs="宋体"/>
          <w:bCs/>
          <w:sz w:val="24"/>
          <w:szCs w:val="24"/>
        </w:rPr>
        <w:t>（2）认定供应商必备资质；</w:t>
      </w:r>
    </w:p>
    <w:p w14:paraId="73DE5058">
      <w:pPr>
        <w:spacing w:line="520" w:lineRule="exact"/>
        <w:ind w:firstLine="500" w:firstLineChars="200"/>
        <w:rPr>
          <w:rFonts w:ascii="宋体" w:hAnsi="宋体" w:cs="宋体"/>
          <w:bCs/>
          <w:sz w:val="24"/>
          <w:szCs w:val="24"/>
        </w:rPr>
      </w:pPr>
      <w:r>
        <w:rPr>
          <w:rFonts w:hint="eastAsia" w:ascii="宋体" w:hAnsi="宋体" w:cs="宋体"/>
          <w:bCs/>
          <w:sz w:val="24"/>
          <w:szCs w:val="24"/>
        </w:rPr>
        <w:t>（3）磋商小组可要求供应商就竞争性磋商响应文件中含义不明确的内容进行书面说明并提供相关材料；</w:t>
      </w:r>
    </w:p>
    <w:p w14:paraId="6217D9A2">
      <w:pPr>
        <w:spacing w:line="520" w:lineRule="exact"/>
        <w:ind w:firstLine="500" w:firstLineChars="200"/>
        <w:rPr>
          <w:rFonts w:ascii="宋体" w:hAnsi="宋体" w:cs="宋体"/>
          <w:bCs/>
          <w:sz w:val="24"/>
          <w:szCs w:val="24"/>
        </w:rPr>
      </w:pPr>
      <w:r>
        <w:rPr>
          <w:rFonts w:hint="eastAsia" w:ascii="宋体" w:hAnsi="宋体" w:cs="宋体"/>
          <w:bCs/>
          <w:sz w:val="24"/>
          <w:szCs w:val="24"/>
        </w:rPr>
        <w:t>（4）依据竞争性磋商文件的要求和磋商标准进行磋商，推荐成交候选人名单，对磋商意见承担个人责任；</w:t>
      </w:r>
    </w:p>
    <w:p w14:paraId="68275F99">
      <w:pPr>
        <w:spacing w:line="520" w:lineRule="exact"/>
        <w:ind w:firstLine="500" w:firstLineChars="200"/>
        <w:rPr>
          <w:rFonts w:ascii="宋体" w:hAnsi="宋体" w:cs="宋体"/>
          <w:bCs/>
          <w:sz w:val="24"/>
          <w:szCs w:val="24"/>
        </w:rPr>
      </w:pPr>
      <w:r>
        <w:rPr>
          <w:rFonts w:hint="eastAsia" w:ascii="宋体" w:hAnsi="宋体" w:cs="宋体"/>
          <w:bCs/>
          <w:sz w:val="24"/>
          <w:szCs w:val="24"/>
        </w:rPr>
        <w:t>（5）对磋商过程及各供应商的商业机密予以保密；</w:t>
      </w:r>
    </w:p>
    <w:p w14:paraId="0F814F46">
      <w:pPr>
        <w:spacing w:line="520" w:lineRule="exact"/>
        <w:ind w:firstLine="500" w:firstLineChars="200"/>
        <w:rPr>
          <w:rFonts w:ascii="宋体" w:hAnsi="宋体" w:cs="宋体"/>
          <w:bCs/>
          <w:sz w:val="24"/>
          <w:szCs w:val="24"/>
        </w:rPr>
      </w:pPr>
      <w:r>
        <w:rPr>
          <w:rFonts w:hint="eastAsia" w:ascii="宋体" w:hAnsi="宋体" w:cs="宋体"/>
          <w:bCs/>
          <w:sz w:val="24"/>
          <w:szCs w:val="24"/>
        </w:rPr>
        <w:t>（6）拟定磋商结果；</w:t>
      </w:r>
    </w:p>
    <w:p w14:paraId="1284CB6B">
      <w:pPr>
        <w:spacing w:line="520" w:lineRule="exact"/>
        <w:ind w:firstLine="476" w:firstLineChars="200"/>
        <w:rPr>
          <w:rFonts w:ascii="宋体" w:hAnsi="宋体" w:cs="宋体"/>
          <w:bCs/>
          <w:spacing w:val="-6"/>
          <w:sz w:val="24"/>
          <w:szCs w:val="24"/>
        </w:rPr>
      </w:pPr>
      <w:r>
        <w:rPr>
          <w:rFonts w:hint="eastAsia" w:ascii="宋体" w:hAnsi="宋体" w:cs="宋体"/>
          <w:bCs/>
          <w:spacing w:val="-6"/>
          <w:sz w:val="24"/>
          <w:szCs w:val="24"/>
        </w:rPr>
        <w:t>（7）告知采购人、采购代理机构在评审过程中发现的供应商的违法违规行为；</w:t>
      </w:r>
    </w:p>
    <w:p w14:paraId="5BB3C260">
      <w:pPr>
        <w:spacing w:line="520" w:lineRule="exact"/>
        <w:ind w:firstLine="500" w:firstLineChars="200"/>
        <w:rPr>
          <w:rFonts w:ascii="宋体" w:hAnsi="宋体" w:cs="宋体"/>
          <w:bCs/>
          <w:sz w:val="24"/>
          <w:szCs w:val="24"/>
        </w:rPr>
      </w:pPr>
      <w:r>
        <w:rPr>
          <w:rFonts w:hint="eastAsia" w:ascii="宋体" w:hAnsi="宋体" w:cs="宋体"/>
          <w:bCs/>
          <w:sz w:val="24"/>
          <w:szCs w:val="24"/>
        </w:rPr>
        <w:t>（8）配合采购人、采购代理机构答复各供应商提出的质疑；</w:t>
      </w:r>
    </w:p>
    <w:p w14:paraId="37339BB5">
      <w:pPr>
        <w:spacing w:line="520" w:lineRule="exact"/>
        <w:ind w:firstLine="500" w:firstLineChars="200"/>
        <w:rPr>
          <w:rFonts w:ascii="宋体" w:hAnsi="宋体" w:cs="宋体"/>
          <w:bCs/>
          <w:sz w:val="24"/>
          <w:szCs w:val="24"/>
        </w:rPr>
      </w:pPr>
      <w:r>
        <w:rPr>
          <w:rFonts w:hint="eastAsia" w:ascii="宋体" w:hAnsi="宋体" w:cs="宋体"/>
          <w:bCs/>
          <w:sz w:val="24"/>
          <w:szCs w:val="24"/>
        </w:rPr>
        <w:t>（9）配合各部门的投诉处理和监督检查工作。</w:t>
      </w:r>
    </w:p>
    <w:p w14:paraId="661D5DDC">
      <w:pPr>
        <w:spacing w:line="520" w:lineRule="exact"/>
        <w:ind w:firstLine="500" w:firstLineChars="200"/>
        <w:outlineLvl w:val="2"/>
        <w:rPr>
          <w:rFonts w:ascii="宋体" w:hAnsi="宋体" w:cs="宋体"/>
          <w:b/>
          <w:sz w:val="24"/>
          <w:szCs w:val="24"/>
        </w:rPr>
      </w:pPr>
      <w:bookmarkStart w:id="43" w:name="_Toc24406"/>
      <w:r>
        <w:rPr>
          <w:rFonts w:hint="eastAsia" w:ascii="宋体" w:hAnsi="宋体" w:cs="宋体"/>
          <w:b/>
          <w:sz w:val="24"/>
          <w:szCs w:val="24"/>
        </w:rPr>
        <w:t>3、评审</w:t>
      </w:r>
      <w:bookmarkEnd w:id="43"/>
    </w:p>
    <w:p w14:paraId="23432EF9">
      <w:pPr>
        <w:spacing w:line="520" w:lineRule="exact"/>
        <w:ind w:firstLine="500" w:firstLineChars="200"/>
        <w:rPr>
          <w:rFonts w:ascii="宋体" w:hAnsi="宋体" w:cs="宋体"/>
          <w:bCs/>
          <w:sz w:val="24"/>
          <w:szCs w:val="24"/>
        </w:rPr>
      </w:pPr>
      <w:r>
        <w:rPr>
          <w:rFonts w:hint="eastAsia" w:ascii="宋体" w:hAnsi="宋体" w:cs="宋体"/>
          <w:b/>
          <w:sz w:val="24"/>
          <w:szCs w:val="24"/>
        </w:rPr>
        <w:t>3.1磋商原则</w:t>
      </w:r>
    </w:p>
    <w:p w14:paraId="55B96161">
      <w:pPr>
        <w:spacing w:line="520" w:lineRule="exact"/>
        <w:ind w:firstLine="500" w:firstLineChars="200"/>
        <w:rPr>
          <w:rFonts w:ascii="宋体" w:hAnsi="宋体" w:cs="宋体"/>
          <w:bCs/>
          <w:sz w:val="24"/>
          <w:szCs w:val="24"/>
        </w:rPr>
      </w:pPr>
      <w:r>
        <w:rPr>
          <w:rFonts w:hint="eastAsia" w:ascii="宋体" w:hAnsi="宋体" w:cs="宋体"/>
          <w:bCs/>
          <w:sz w:val="24"/>
          <w:szCs w:val="24"/>
        </w:rPr>
        <w:t>坚持公平、公正、科学、择优，合理低价，禁止不正当竞争。采用综合评分法，即磋商响应文件满足竞争性磋商文件全部实质性要求且按评审因素的量化指标评审得分最高的供应商为成交供应商。</w:t>
      </w:r>
    </w:p>
    <w:p w14:paraId="3555BEB2">
      <w:pPr>
        <w:spacing w:line="520" w:lineRule="exact"/>
        <w:ind w:firstLine="500" w:firstLineChars="200"/>
        <w:rPr>
          <w:rFonts w:ascii="宋体" w:hAnsi="宋体" w:cs="宋体"/>
          <w:bCs/>
          <w:sz w:val="24"/>
          <w:szCs w:val="24"/>
        </w:rPr>
      </w:pPr>
      <w:r>
        <w:rPr>
          <w:rFonts w:hint="eastAsia" w:ascii="宋体" w:hAnsi="宋体" w:cs="宋体"/>
          <w:b/>
          <w:sz w:val="24"/>
          <w:szCs w:val="24"/>
        </w:rPr>
        <w:t>3.2磋商评审工作程序</w:t>
      </w:r>
    </w:p>
    <w:p w14:paraId="340D0904">
      <w:pPr>
        <w:tabs>
          <w:tab w:val="left" w:pos="709"/>
        </w:tabs>
        <w:adjustRightInd w:val="0"/>
        <w:spacing w:line="520" w:lineRule="exact"/>
        <w:ind w:firstLine="500" w:firstLineChars="200"/>
        <w:textAlignment w:val="baseline"/>
        <w:rPr>
          <w:rFonts w:ascii="宋体" w:hAnsi="宋体" w:cs="宋体"/>
          <w:b/>
          <w:sz w:val="24"/>
        </w:rPr>
      </w:pPr>
      <w:r>
        <w:rPr>
          <w:rFonts w:hint="eastAsia" w:ascii="宋体" w:hAnsi="宋体" w:cs="宋体"/>
          <w:b/>
          <w:sz w:val="24"/>
        </w:rPr>
        <w:t>3.2.1资格审查</w:t>
      </w:r>
    </w:p>
    <w:p w14:paraId="2A775C31">
      <w:pPr>
        <w:keepNext w:val="0"/>
        <w:keepLines w:val="0"/>
        <w:pageBreakBefore w:val="0"/>
        <w:widowControl w:val="0"/>
        <w:tabs>
          <w:tab w:val="left" w:pos="709"/>
        </w:tabs>
        <w:kinsoku/>
        <w:wordWrap/>
        <w:overflowPunct/>
        <w:topLinePunct w:val="0"/>
        <w:autoSpaceDE/>
        <w:autoSpaceDN/>
        <w:bidi w:val="0"/>
        <w:adjustRightInd w:val="0"/>
        <w:snapToGrid w:val="0"/>
        <w:spacing w:line="520" w:lineRule="exact"/>
        <w:ind w:firstLine="500" w:firstLineChars="200"/>
        <w:textAlignment w:val="baseline"/>
        <w:rPr>
          <w:rFonts w:ascii="宋体" w:hAnsi="宋体" w:cs="宋体"/>
          <w:sz w:val="24"/>
        </w:rPr>
      </w:pPr>
      <w:r>
        <w:rPr>
          <w:rFonts w:hint="eastAsia" w:ascii="宋体" w:hAnsi="宋体" w:cs="宋体"/>
          <w:sz w:val="24"/>
        </w:rPr>
        <w:t>磋商小组将依据磋商文件中的资格要求，对供应商进行资格审查，以确定其是否具备相应资格。如果供应商不具备资格、不满足磋商文件所规定的资格标准或提供资格证明文件不全，将被视为未实质性响应磋商文件。</w:t>
      </w:r>
    </w:p>
    <w:p w14:paraId="1A4EE6A3">
      <w:pPr>
        <w:keepNext w:val="0"/>
        <w:keepLines w:val="0"/>
        <w:pageBreakBefore w:val="0"/>
        <w:widowControl w:val="0"/>
        <w:tabs>
          <w:tab w:val="left" w:pos="1575"/>
        </w:tabs>
        <w:kinsoku/>
        <w:wordWrap/>
        <w:overflowPunct/>
        <w:topLinePunct w:val="0"/>
        <w:autoSpaceDE/>
        <w:autoSpaceDN/>
        <w:bidi w:val="0"/>
        <w:adjustRightInd/>
        <w:snapToGrid w:val="0"/>
        <w:spacing w:line="400" w:lineRule="exact"/>
        <w:ind w:firstLine="250" w:firstLineChars="100"/>
        <w:jc w:val="center"/>
        <w:textAlignment w:val="auto"/>
        <w:rPr>
          <w:rFonts w:ascii="宋体" w:hAnsi="宋体" w:cs="宋体"/>
          <w:b/>
          <w:sz w:val="28"/>
          <w:szCs w:val="28"/>
        </w:rPr>
      </w:pPr>
      <w:r>
        <w:rPr>
          <w:rFonts w:hint="eastAsia" w:ascii="宋体" w:hAnsi="宋体" w:cs="宋体"/>
          <w:b/>
          <w:sz w:val="24"/>
          <w:szCs w:val="24"/>
        </w:rPr>
        <w:t>资格审查表</w:t>
      </w:r>
    </w:p>
    <w:tbl>
      <w:tblPr>
        <w:tblStyle w:val="29"/>
        <w:tblW w:w="866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262"/>
        <w:gridCol w:w="5656"/>
      </w:tblGrid>
      <w:tr w14:paraId="76A8E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749" w:type="dxa"/>
            <w:tcBorders>
              <w:tl2br w:val="nil"/>
              <w:tr2bl w:val="nil"/>
            </w:tcBorders>
            <w:vAlign w:val="center"/>
          </w:tcPr>
          <w:p w14:paraId="1D928AB7">
            <w:pPr>
              <w:keepNext w:val="0"/>
              <w:keepLines w:val="0"/>
              <w:pageBreakBefore w:val="0"/>
              <w:widowControl w:val="0"/>
              <w:tabs>
                <w:tab w:val="left" w:pos="1575"/>
              </w:tabs>
              <w:kinsoku/>
              <w:wordWrap/>
              <w:overflowPunct/>
              <w:topLinePunct w:val="0"/>
              <w:autoSpaceDE/>
              <w:autoSpaceDN/>
              <w:bidi w:val="0"/>
              <w:snapToGrid w:val="0"/>
              <w:spacing w:line="240" w:lineRule="exact"/>
              <w:jc w:val="center"/>
              <w:rPr>
                <w:rFonts w:ascii="宋体" w:hAnsi="宋体" w:cs="宋体"/>
                <w:b/>
                <w:szCs w:val="21"/>
              </w:rPr>
            </w:pPr>
            <w:r>
              <w:rPr>
                <w:rFonts w:hint="eastAsia" w:ascii="宋体" w:hAnsi="宋体" w:cs="宋体"/>
                <w:b/>
                <w:szCs w:val="21"/>
              </w:rPr>
              <w:t>审查  项目</w:t>
            </w:r>
          </w:p>
        </w:tc>
        <w:tc>
          <w:tcPr>
            <w:tcW w:w="2262" w:type="dxa"/>
            <w:tcBorders>
              <w:tl2br w:val="nil"/>
              <w:tr2bl w:val="nil"/>
            </w:tcBorders>
            <w:vAlign w:val="center"/>
          </w:tcPr>
          <w:p w14:paraId="7DAF9D5C">
            <w:pPr>
              <w:keepNext w:val="0"/>
              <w:keepLines w:val="0"/>
              <w:pageBreakBefore w:val="0"/>
              <w:widowControl w:val="0"/>
              <w:tabs>
                <w:tab w:val="left" w:pos="1575"/>
              </w:tabs>
              <w:kinsoku/>
              <w:wordWrap/>
              <w:overflowPunct/>
              <w:topLinePunct w:val="0"/>
              <w:autoSpaceDE/>
              <w:autoSpaceDN/>
              <w:bidi w:val="0"/>
              <w:snapToGrid w:val="0"/>
              <w:jc w:val="center"/>
              <w:rPr>
                <w:rFonts w:ascii="宋体" w:hAnsi="宋体" w:cs="宋体"/>
                <w:b/>
                <w:szCs w:val="21"/>
              </w:rPr>
            </w:pPr>
            <w:r>
              <w:rPr>
                <w:rFonts w:hint="eastAsia" w:ascii="宋体" w:hAnsi="宋体" w:cs="宋体"/>
                <w:b/>
                <w:szCs w:val="21"/>
              </w:rPr>
              <w:t>审查内容</w:t>
            </w:r>
          </w:p>
        </w:tc>
        <w:tc>
          <w:tcPr>
            <w:tcW w:w="5656" w:type="dxa"/>
            <w:tcBorders>
              <w:tl2br w:val="nil"/>
              <w:tr2bl w:val="nil"/>
            </w:tcBorders>
            <w:vAlign w:val="center"/>
          </w:tcPr>
          <w:p w14:paraId="24DC6193">
            <w:pPr>
              <w:keepNext w:val="0"/>
              <w:keepLines w:val="0"/>
              <w:pageBreakBefore w:val="0"/>
              <w:widowControl w:val="0"/>
              <w:tabs>
                <w:tab w:val="left" w:pos="1575"/>
              </w:tabs>
              <w:kinsoku/>
              <w:wordWrap/>
              <w:overflowPunct/>
              <w:topLinePunct w:val="0"/>
              <w:autoSpaceDE/>
              <w:autoSpaceDN/>
              <w:bidi w:val="0"/>
              <w:snapToGrid w:val="0"/>
              <w:jc w:val="center"/>
              <w:rPr>
                <w:rFonts w:ascii="宋体" w:hAnsi="宋体" w:cs="宋体"/>
                <w:b/>
                <w:szCs w:val="21"/>
              </w:rPr>
            </w:pPr>
            <w:r>
              <w:rPr>
                <w:rFonts w:hint="eastAsia" w:ascii="宋体" w:hAnsi="宋体" w:cs="宋体"/>
                <w:b/>
                <w:szCs w:val="21"/>
              </w:rPr>
              <w:t>审查要求</w:t>
            </w:r>
          </w:p>
        </w:tc>
      </w:tr>
      <w:tr w14:paraId="602EC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5" w:hRule="atLeast"/>
          <w:jc w:val="center"/>
        </w:trPr>
        <w:tc>
          <w:tcPr>
            <w:tcW w:w="749" w:type="dxa"/>
            <w:vMerge w:val="restart"/>
            <w:tcBorders>
              <w:tl2br w:val="nil"/>
              <w:tr2bl w:val="nil"/>
            </w:tcBorders>
            <w:vAlign w:val="center"/>
          </w:tcPr>
          <w:p w14:paraId="6C52D7A1">
            <w:pPr>
              <w:keepNext w:val="0"/>
              <w:keepLines w:val="0"/>
              <w:pageBreakBefore w:val="0"/>
              <w:widowControl w:val="0"/>
              <w:tabs>
                <w:tab w:val="left" w:pos="1575"/>
              </w:tabs>
              <w:kinsoku/>
              <w:wordWrap/>
              <w:overflowPunct/>
              <w:topLinePunct w:val="0"/>
              <w:autoSpaceDE/>
              <w:autoSpaceDN/>
              <w:bidi w:val="0"/>
              <w:snapToGrid w:val="0"/>
              <w:spacing w:line="420" w:lineRule="exact"/>
              <w:jc w:val="center"/>
              <w:rPr>
                <w:rFonts w:ascii="宋体" w:hAnsi="宋体" w:cs="宋体"/>
                <w:b/>
                <w:bCs/>
                <w:szCs w:val="21"/>
              </w:rPr>
            </w:pPr>
            <w:r>
              <w:rPr>
                <w:rFonts w:hint="eastAsia" w:ascii="宋体" w:hAnsi="宋体" w:cs="宋体"/>
                <w:b/>
                <w:bCs/>
                <w:szCs w:val="21"/>
              </w:rPr>
              <w:t>资</w:t>
            </w:r>
          </w:p>
          <w:p w14:paraId="4335BD1E">
            <w:pPr>
              <w:keepNext w:val="0"/>
              <w:keepLines w:val="0"/>
              <w:pageBreakBefore w:val="0"/>
              <w:widowControl w:val="0"/>
              <w:tabs>
                <w:tab w:val="left" w:pos="1575"/>
              </w:tabs>
              <w:kinsoku/>
              <w:wordWrap/>
              <w:overflowPunct/>
              <w:topLinePunct w:val="0"/>
              <w:autoSpaceDE/>
              <w:autoSpaceDN/>
              <w:bidi w:val="0"/>
              <w:snapToGrid w:val="0"/>
              <w:spacing w:line="420" w:lineRule="exact"/>
              <w:jc w:val="center"/>
              <w:rPr>
                <w:rFonts w:ascii="宋体" w:hAnsi="宋体" w:cs="宋体"/>
                <w:b/>
                <w:bCs/>
                <w:szCs w:val="21"/>
              </w:rPr>
            </w:pPr>
            <w:r>
              <w:rPr>
                <w:rFonts w:hint="eastAsia" w:ascii="宋体" w:hAnsi="宋体" w:cs="宋体"/>
                <w:b/>
                <w:bCs/>
                <w:szCs w:val="21"/>
              </w:rPr>
              <w:t>格</w:t>
            </w:r>
          </w:p>
          <w:p w14:paraId="2DBD815C">
            <w:pPr>
              <w:keepNext w:val="0"/>
              <w:keepLines w:val="0"/>
              <w:pageBreakBefore w:val="0"/>
              <w:widowControl w:val="0"/>
              <w:tabs>
                <w:tab w:val="left" w:pos="1575"/>
              </w:tabs>
              <w:kinsoku/>
              <w:wordWrap/>
              <w:overflowPunct/>
              <w:topLinePunct w:val="0"/>
              <w:autoSpaceDE/>
              <w:autoSpaceDN/>
              <w:bidi w:val="0"/>
              <w:snapToGrid w:val="0"/>
              <w:spacing w:line="420" w:lineRule="exact"/>
              <w:jc w:val="center"/>
              <w:rPr>
                <w:rFonts w:ascii="宋体" w:hAnsi="宋体" w:cs="宋体"/>
                <w:b/>
                <w:bCs/>
                <w:szCs w:val="21"/>
              </w:rPr>
            </w:pPr>
            <w:r>
              <w:rPr>
                <w:rFonts w:hint="eastAsia" w:ascii="宋体" w:hAnsi="宋体" w:cs="宋体"/>
                <w:b/>
                <w:bCs/>
                <w:szCs w:val="21"/>
              </w:rPr>
              <w:t>审</w:t>
            </w:r>
          </w:p>
          <w:p w14:paraId="105876D5">
            <w:pPr>
              <w:keepNext w:val="0"/>
              <w:keepLines w:val="0"/>
              <w:pageBreakBefore w:val="0"/>
              <w:widowControl w:val="0"/>
              <w:tabs>
                <w:tab w:val="left" w:pos="1575"/>
              </w:tabs>
              <w:kinsoku/>
              <w:wordWrap/>
              <w:overflowPunct/>
              <w:topLinePunct w:val="0"/>
              <w:autoSpaceDE/>
              <w:autoSpaceDN/>
              <w:bidi w:val="0"/>
              <w:snapToGrid w:val="0"/>
              <w:spacing w:line="420" w:lineRule="exact"/>
              <w:jc w:val="center"/>
              <w:rPr>
                <w:rFonts w:ascii="宋体" w:hAnsi="宋体" w:cs="宋体"/>
                <w:szCs w:val="21"/>
              </w:rPr>
            </w:pPr>
            <w:r>
              <w:rPr>
                <w:rFonts w:hint="eastAsia" w:ascii="宋体" w:hAnsi="宋体" w:cs="宋体"/>
                <w:b/>
                <w:bCs/>
                <w:szCs w:val="21"/>
              </w:rPr>
              <w:t>查</w:t>
            </w:r>
          </w:p>
        </w:tc>
        <w:tc>
          <w:tcPr>
            <w:tcW w:w="2262" w:type="dxa"/>
            <w:tcBorders>
              <w:tl2br w:val="nil"/>
              <w:tr2bl w:val="nil"/>
            </w:tcBorders>
            <w:vAlign w:val="center"/>
          </w:tcPr>
          <w:p w14:paraId="04D6C293">
            <w:pPr>
              <w:keepNext w:val="0"/>
              <w:keepLines w:val="0"/>
              <w:pageBreakBefore w:val="0"/>
              <w:widowControl w:val="0"/>
              <w:kinsoku/>
              <w:wordWrap/>
              <w:overflowPunct/>
              <w:topLinePunct w:val="0"/>
              <w:autoSpaceDE/>
              <w:autoSpaceDN/>
              <w:bidi w:val="0"/>
              <w:snapToGrid w:val="0"/>
              <w:spacing w:line="280" w:lineRule="exact"/>
              <w:ind w:right="-37" w:rightChars="-17"/>
              <w:jc w:val="center"/>
              <w:rPr>
                <w:rFonts w:ascii="宋体" w:hAnsi="宋体" w:cs="宋体"/>
                <w:kern w:val="0"/>
                <w:szCs w:val="21"/>
              </w:rPr>
            </w:pPr>
            <w:r>
              <w:rPr>
                <w:rFonts w:hint="eastAsia"/>
              </w:rPr>
              <w:t>供应商应满足《中华人民共和国政府采购法》第二十二条</w:t>
            </w:r>
          </w:p>
        </w:tc>
        <w:tc>
          <w:tcPr>
            <w:tcW w:w="5656" w:type="dxa"/>
            <w:tcBorders>
              <w:tl2br w:val="nil"/>
              <w:tr2bl w:val="nil"/>
            </w:tcBorders>
            <w:vAlign w:val="center"/>
          </w:tcPr>
          <w:p w14:paraId="33BF48BF">
            <w:pPr>
              <w:spacing w:line="540" w:lineRule="exact"/>
              <w:rPr>
                <w:rFonts w:hint="eastAsia" w:ascii="宋体" w:hAnsi="宋体" w:cs="宋体"/>
                <w:b w:val="0"/>
                <w:bCs w:val="0"/>
                <w:spacing w:val="4"/>
                <w:sz w:val="21"/>
                <w:szCs w:val="21"/>
              </w:rPr>
            </w:pPr>
            <w:r>
              <w:rPr>
                <w:rFonts w:hint="eastAsia" w:ascii="宋体" w:hAnsi="宋体" w:cs="宋体"/>
                <w:b w:val="0"/>
                <w:bCs w:val="0"/>
                <w:spacing w:val="4"/>
                <w:sz w:val="21"/>
                <w:szCs w:val="21"/>
                <w:lang w:val="en-US" w:eastAsia="zh-CN"/>
              </w:rPr>
              <w:t>1.</w:t>
            </w:r>
            <w:r>
              <w:rPr>
                <w:rFonts w:hint="eastAsia" w:ascii="宋体" w:hAnsi="宋体" w:cs="宋体"/>
                <w:b w:val="0"/>
                <w:bCs w:val="0"/>
                <w:spacing w:val="4"/>
                <w:sz w:val="21"/>
                <w:szCs w:val="21"/>
              </w:rPr>
              <w:t>供应商须为合法注册的法人、其他组织或者自然人；提供统一社会信用代码的营业执照（或事业法人证、自然人身份证）等证明文件；</w:t>
            </w:r>
          </w:p>
          <w:p w14:paraId="1D164C6B">
            <w:pPr>
              <w:spacing w:line="540" w:lineRule="exact"/>
              <w:rPr>
                <w:rFonts w:hint="eastAsia" w:ascii="宋体" w:hAnsi="宋体" w:cs="宋体"/>
                <w:b w:val="0"/>
                <w:bCs w:val="0"/>
                <w:spacing w:val="4"/>
                <w:sz w:val="21"/>
                <w:szCs w:val="21"/>
                <w:lang w:eastAsia="zh-CN"/>
              </w:rPr>
            </w:pPr>
            <w:r>
              <w:rPr>
                <w:rFonts w:hint="eastAsia" w:ascii="宋体" w:hAnsi="宋体" w:cs="宋体"/>
                <w:b w:val="0"/>
                <w:bCs w:val="0"/>
                <w:spacing w:val="4"/>
                <w:sz w:val="21"/>
                <w:szCs w:val="21"/>
                <w:lang w:val="en-US" w:eastAsia="zh-CN"/>
              </w:rPr>
              <w:t xml:space="preserve">2.供应商财务状况报告：提供2024年度经审计的财务报告（至少包括资产负债表和利润表，成立时间至提交响应文件截止时间不足一年的可提供成立后任意时段的资产负债表）（报告须真实有效并符合《关于加强审计报告查验工作的通知》（财会[2023]15号）文件的要求，报告须赋二维码），或其开标前三个月内基本存款账户开户银行出具的资信证明及基本存款账户开户许可证（或基本存款账户信息），（以上两种形式的资料提供任何一种即可）； </w:t>
            </w:r>
            <w:r>
              <w:rPr>
                <w:rFonts w:hint="eastAsia" w:ascii="宋体" w:hAnsi="宋体" w:cs="宋体"/>
                <w:b w:val="0"/>
                <w:bCs w:val="0"/>
                <w:spacing w:val="4"/>
                <w:sz w:val="21"/>
                <w:szCs w:val="21"/>
                <w:lang w:eastAsia="zh-CN"/>
              </w:rPr>
              <w:t xml:space="preserve"> </w:t>
            </w:r>
          </w:p>
          <w:p w14:paraId="7971DB73">
            <w:pPr>
              <w:spacing w:line="540" w:lineRule="exact"/>
              <w:rPr>
                <w:rFonts w:hint="eastAsia" w:ascii="宋体" w:hAnsi="宋体" w:cs="宋体"/>
                <w:b w:val="0"/>
                <w:bCs w:val="0"/>
                <w:spacing w:val="4"/>
                <w:sz w:val="21"/>
                <w:szCs w:val="21"/>
                <w:lang w:eastAsia="zh-CN"/>
              </w:rPr>
            </w:pPr>
            <w:r>
              <w:rPr>
                <w:rFonts w:hint="eastAsia" w:ascii="宋体" w:hAnsi="宋体" w:cs="宋体"/>
                <w:b w:val="0"/>
                <w:bCs w:val="0"/>
                <w:spacing w:val="4"/>
                <w:sz w:val="21"/>
                <w:szCs w:val="21"/>
                <w:lang w:val="en-US" w:eastAsia="zh-CN"/>
              </w:rPr>
              <w:t>3.</w:t>
            </w:r>
            <w:r>
              <w:rPr>
                <w:rFonts w:hint="eastAsia" w:ascii="宋体" w:hAnsi="宋体" w:cs="宋体"/>
                <w:b w:val="0"/>
                <w:bCs w:val="0"/>
                <w:spacing w:val="4"/>
                <w:sz w:val="21"/>
                <w:szCs w:val="21"/>
                <w:lang w:eastAsia="zh-CN"/>
              </w:rPr>
              <w:t xml:space="preserve">供应商税收缴纳证明：提供磋商截止时间前六个月内，任意一个月已缴纳的纳税证明或完税证明，依法免税的供应商应提供相关证明材料； </w:t>
            </w:r>
          </w:p>
          <w:p w14:paraId="0C406C45">
            <w:pPr>
              <w:spacing w:line="540" w:lineRule="exact"/>
              <w:rPr>
                <w:rFonts w:hint="eastAsia" w:ascii="宋体" w:hAnsi="宋体" w:cs="宋体"/>
                <w:b w:val="0"/>
                <w:bCs w:val="0"/>
                <w:spacing w:val="4"/>
                <w:sz w:val="21"/>
                <w:szCs w:val="21"/>
                <w:lang w:eastAsia="zh-CN"/>
              </w:rPr>
            </w:pPr>
            <w:r>
              <w:rPr>
                <w:rFonts w:hint="eastAsia" w:ascii="宋体" w:hAnsi="宋体" w:cs="宋体"/>
                <w:b w:val="0"/>
                <w:bCs w:val="0"/>
                <w:spacing w:val="4"/>
                <w:sz w:val="21"/>
                <w:szCs w:val="21"/>
                <w:lang w:val="en-US" w:eastAsia="zh-CN"/>
              </w:rPr>
              <w:t>4.</w:t>
            </w:r>
            <w:r>
              <w:rPr>
                <w:rFonts w:hint="eastAsia" w:ascii="宋体" w:hAnsi="宋体" w:cs="宋体"/>
                <w:b w:val="0"/>
                <w:bCs w:val="0"/>
                <w:spacing w:val="4"/>
                <w:sz w:val="21"/>
                <w:szCs w:val="21"/>
                <w:lang w:eastAsia="zh-CN"/>
              </w:rPr>
              <w:t>供应商社会保障资金缴纳证明：提供磋商截止时间前六个月内，任意一个月已缴存的社会保障资金缴存单据或社保机构开具的社会保险参保缴费情况证明；依法不需要缴纳社会保障资金的供应商应提供相关文件证明；</w:t>
            </w:r>
          </w:p>
          <w:p w14:paraId="716D926C">
            <w:pPr>
              <w:spacing w:line="540" w:lineRule="exact"/>
              <w:rPr>
                <w:rFonts w:hint="eastAsia" w:ascii="宋体" w:hAnsi="宋体" w:cs="宋体"/>
                <w:b w:val="0"/>
                <w:bCs w:val="0"/>
                <w:spacing w:val="4"/>
                <w:sz w:val="21"/>
                <w:szCs w:val="21"/>
                <w:lang w:eastAsia="zh-CN"/>
              </w:rPr>
            </w:pPr>
            <w:r>
              <w:rPr>
                <w:rFonts w:hint="eastAsia" w:ascii="宋体" w:hAnsi="宋体" w:cs="宋体"/>
                <w:b w:val="0"/>
                <w:bCs w:val="0"/>
                <w:spacing w:val="4"/>
                <w:sz w:val="21"/>
                <w:szCs w:val="21"/>
                <w:lang w:val="en-US" w:eastAsia="zh-CN"/>
              </w:rPr>
              <w:t>5.</w:t>
            </w:r>
            <w:r>
              <w:rPr>
                <w:rFonts w:hint="eastAsia" w:ascii="宋体" w:hAnsi="宋体" w:cs="宋体"/>
                <w:b w:val="0"/>
                <w:bCs w:val="0"/>
                <w:spacing w:val="4"/>
                <w:sz w:val="21"/>
                <w:szCs w:val="21"/>
                <w:lang w:eastAsia="zh-CN"/>
              </w:rPr>
              <w:t xml:space="preserve">参加政府采购活动前三年内，在经营活动中没有重大违法记录的书面声明； </w:t>
            </w:r>
          </w:p>
          <w:p w14:paraId="147D406C">
            <w:pPr>
              <w:spacing w:line="540" w:lineRule="exact"/>
              <w:rPr>
                <w:rFonts w:ascii="宋体" w:hAnsi="宋体" w:cs="宋体"/>
                <w:kern w:val="0"/>
                <w:sz w:val="21"/>
                <w:szCs w:val="21"/>
              </w:rPr>
            </w:pPr>
            <w:r>
              <w:rPr>
                <w:rFonts w:hint="eastAsia" w:ascii="宋体" w:hAnsi="宋体" w:cs="宋体"/>
                <w:b w:val="0"/>
                <w:bCs w:val="0"/>
                <w:spacing w:val="4"/>
                <w:sz w:val="21"/>
                <w:szCs w:val="21"/>
                <w:lang w:val="en-US" w:eastAsia="zh-CN"/>
              </w:rPr>
              <w:t>6.</w:t>
            </w:r>
            <w:r>
              <w:rPr>
                <w:rFonts w:hint="eastAsia" w:ascii="宋体" w:hAnsi="宋体" w:cs="宋体"/>
                <w:b w:val="0"/>
                <w:bCs w:val="0"/>
                <w:spacing w:val="4"/>
                <w:sz w:val="21"/>
                <w:szCs w:val="21"/>
                <w:lang w:eastAsia="zh-CN"/>
              </w:rPr>
              <w:t>具有履行合同所必须的设备和专业技术能力的说明及承诺；</w:t>
            </w:r>
          </w:p>
        </w:tc>
      </w:tr>
      <w:tr w14:paraId="1D8E1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49" w:type="dxa"/>
            <w:vMerge w:val="continue"/>
            <w:tcBorders>
              <w:tl2br w:val="nil"/>
              <w:tr2bl w:val="nil"/>
            </w:tcBorders>
            <w:vAlign w:val="center"/>
          </w:tcPr>
          <w:p w14:paraId="15888557">
            <w:pPr>
              <w:tabs>
                <w:tab w:val="left" w:pos="1575"/>
              </w:tabs>
              <w:spacing w:line="420" w:lineRule="exact"/>
              <w:jc w:val="center"/>
              <w:rPr>
                <w:rFonts w:ascii="宋体" w:hAnsi="宋体" w:cs="宋体"/>
                <w:szCs w:val="21"/>
              </w:rPr>
            </w:pPr>
          </w:p>
        </w:tc>
        <w:tc>
          <w:tcPr>
            <w:tcW w:w="2262" w:type="dxa"/>
            <w:tcBorders>
              <w:tl2br w:val="nil"/>
              <w:tr2bl w:val="nil"/>
            </w:tcBorders>
            <w:vAlign w:val="center"/>
          </w:tcPr>
          <w:p w14:paraId="45677D1E">
            <w:pPr>
              <w:tabs>
                <w:tab w:val="left" w:pos="1575"/>
              </w:tabs>
              <w:spacing w:line="280" w:lineRule="exact"/>
              <w:jc w:val="center"/>
              <w:rPr>
                <w:rFonts w:ascii="宋体" w:hAnsi="宋体" w:cs="宋体"/>
                <w:szCs w:val="21"/>
              </w:rPr>
            </w:pPr>
            <w:r>
              <w:rPr>
                <w:rFonts w:hint="eastAsia"/>
              </w:rPr>
              <w:t>法定代表人授权书</w:t>
            </w:r>
          </w:p>
        </w:tc>
        <w:tc>
          <w:tcPr>
            <w:tcW w:w="5656" w:type="dxa"/>
            <w:tcBorders>
              <w:tl2br w:val="nil"/>
              <w:tr2bl w:val="nil"/>
            </w:tcBorders>
            <w:vAlign w:val="center"/>
          </w:tcPr>
          <w:p w14:paraId="2E8A66FC">
            <w:pPr>
              <w:keepNext w:val="0"/>
              <w:keepLines w:val="0"/>
              <w:pageBreakBefore w:val="0"/>
              <w:widowControl w:val="0"/>
              <w:tabs>
                <w:tab w:val="left" w:pos="1575"/>
              </w:tabs>
              <w:kinsoku/>
              <w:wordWrap/>
              <w:overflowPunct/>
              <w:topLinePunct w:val="0"/>
              <w:autoSpaceDE/>
              <w:autoSpaceDN/>
              <w:bidi w:val="0"/>
              <w:adjustRightInd/>
              <w:snapToGrid/>
              <w:spacing w:line="400" w:lineRule="exact"/>
              <w:textAlignment w:val="auto"/>
              <w:rPr>
                <w:rFonts w:ascii="宋体" w:hAnsi="宋体" w:cs="宋体"/>
                <w:kern w:val="0"/>
                <w:szCs w:val="21"/>
              </w:rPr>
            </w:pPr>
            <w:r>
              <w:rPr>
                <w:rFonts w:hint="eastAsia" w:ascii="宋体" w:hAnsi="宋体" w:cs="宋体"/>
                <w:kern w:val="0"/>
                <w:szCs w:val="21"/>
              </w:rPr>
              <w:t>提供法人授权委托书（附法定代表人和被授权人身份证复印件）及被授权人身份证原件，如若法定代表人直接参加磋商时需提供法定代表人身份证明（附法定代表人身份证复印件）和法定代表人身份证原件；</w:t>
            </w:r>
          </w:p>
        </w:tc>
      </w:tr>
      <w:tr w14:paraId="57E9F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749" w:type="dxa"/>
            <w:vMerge w:val="continue"/>
            <w:tcBorders>
              <w:tl2br w:val="nil"/>
              <w:tr2bl w:val="nil"/>
            </w:tcBorders>
            <w:vAlign w:val="center"/>
          </w:tcPr>
          <w:p w14:paraId="7A3C622A">
            <w:pPr>
              <w:tabs>
                <w:tab w:val="left" w:pos="1575"/>
              </w:tabs>
              <w:spacing w:line="420" w:lineRule="exact"/>
              <w:jc w:val="center"/>
              <w:rPr>
                <w:rFonts w:ascii="宋体" w:hAnsi="宋体" w:cs="宋体"/>
                <w:szCs w:val="21"/>
              </w:rPr>
            </w:pPr>
          </w:p>
        </w:tc>
        <w:tc>
          <w:tcPr>
            <w:tcW w:w="2262" w:type="dxa"/>
            <w:tcBorders>
              <w:tl2br w:val="nil"/>
              <w:tr2bl w:val="nil"/>
            </w:tcBorders>
            <w:vAlign w:val="center"/>
          </w:tcPr>
          <w:p w14:paraId="18AD4C61">
            <w:pPr>
              <w:tabs>
                <w:tab w:val="left" w:pos="1575"/>
              </w:tabs>
              <w:spacing w:line="280" w:lineRule="exact"/>
              <w:jc w:val="center"/>
              <w:rPr>
                <w:rFonts w:ascii="宋体" w:hAnsi="宋体" w:cs="宋体"/>
                <w:szCs w:val="21"/>
              </w:rPr>
            </w:pPr>
            <w:r>
              <w:rPr>
                <w:rFonts w:hint="eastAsia" w:ascii="宋体" w:hAnsi="宋体" w:cs="宋体"/>
                <w:szCs w:val="21"/>
              </w:rPr>
              <w:t>企业资质</w:t>
            </w:r>
          </w:p>
        </w:tc>
        <w:tc>
          <w:tcPr>
            <w:tcW w:w="5656" w:type="dxa"/>
            <w:tcBorders>
              <w:tl2br w:val="nil"/>
              <w:tr2bl w:val="nil"/>
            </w:tcBorders>
            <w:vAlign w:val="center"/>
          </w:tcPr>
          <w:p w14:paraId="399424CE">
            <w:pPr>
              <w:keepNext w:val="0"/>
              <w:keepLines w:val="0"/>
              <w:pageBreakBefore w:val="0"/>
              <w:widowControl w:val="0"/>
              <w:tabs>
                <w:tab w:val="left" w:pos="1575"/>
              </w:tabs>
              <w:kinsoku/>
              <w:wordWrap/>
              <w:overflowPunct/>
              <w:topLinePunct w:val="0"/>
              <w:autoSpaceDE/>
              <w:autoSpaceDN/>
              <w:bidi w:val="0"/>
              <w:adjustRightInd/>
              <w:snapToGrid/>
              <w:spacing w:line="400" w:lineRule="exact"/>
              <w:textAlignment w:val="auto"/>
              <w:rPr>
                <w:rFonts w:ascii="宋体" w:hAnsi="宋体" w:cs="宋体"/>
                <w:szCs w:val="21"/>
              </w:rPr>
            </w:pPr>
            <w:r>
              <w:rPr>
                <w:rFonts w:hint="eastAsia" w:ascii="宋体" w:hAnsi="宋体" w:cs="宋体"/>
                <w:szCs w:val="21"/>
              </w:rPr>
              <w:t>供应商须具备市政公用工程施工总承包叁级(含叁级)以上资质，并具有建设行政主管部门颁发的安全生产许可证；</w:t>
            </w:r>
          </w:p>
        </w:tc>
      </w:tr>
      <w:tr w14:paraId="12C3F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749" w:type="dxa"/>
            <w:vMerge w:val="continue"/>
            <w:tcBorders>
              <w:tl2br w:val="nil"/>
              <w:tr2bl w:val="nil"/>
            </w:tcBorders>
            <w:vAlign w:val="center"/>
          </w:tcPr>
          <w:p w14:paraId="05B0A6B0">
            <w:pPr>
              <w:tabs>
                <w:tab w:val="left" w:pos="1575"/>
              </w:tabs>
              <w:spacing w:line="420" w:lineRule="exact"/>
              <w:jc w:val="center"/>
              <w:rPr>
                <w:rFonts w:ascii="宋体" w:hAnsi="宋体" w:cs="宋体"/>
                <w:szCs w:val="21"/>
              </w:rPr>
            </w:pPr>
          </w:p>
        </w:tc>
        <w:tc>
          <w:tcPr>
            <w:tcW w:w="2262" w:type="dxa"/>
            <w:tcBorders>
              <w:tl2br w:val="nil"/>
              <w:tr2bl w:val="nil"/>
            </w:tcBorders>
            <w:vAlign w:val="center"/>
          </w:tcPr>
          <w:p w14:paraId="35CEC18F">
            <w:pPr>
              <w:tabs>
                <w:tab w:val="left" w:pos="1575"/>
              </w:tabs>
              <w:spacing w:line="280" w:lineRule="exact"/>
              <w:jc w:val="center"/>
              <w:rPr>
                <w:rFonts w:hint="eastAsia" w:ascii="宋体" w:hAnsi="宋体" w:eastAsia="宋体" w:cs="宋体"/>
                <w:szCs w:val="21"/>
                <w:lang w:eastAsia="zh-CN"/>
              </w:rPr>
            </w:pPr>
            <w:r>
              <w:rPr>
                <w:rFonts w:hint="eastAsia" w:ascii="宋体" w:hAnsi="宋体" w:cs="宋体"/>
                <w:szCs w:val="21"/>
              </w:rPr>
              <w:t>项目经理</w:t>
            </w:r>
            <w:r>
              <w:rPr>
                <w:rFonts w:hint="eastAsia" w:ascii="宋体" w:hAnsi="宋体" w:cs="宋体"/>
                <w:szCs w:val="21"/>
                <w:lang w:eastAsia="zh-CN"/>
              </w:rPr>
              <w:t>资格要求</w:t>
            </w:r>
          </w:p>
        </w:tc>
        <w:tc>
          <w:tcPr>
            <w:tcW w:w="5656" w:type="dxa"/>
            <w:tcBorders>
              <w:tl2br w:val="nil"/>
              <w:tr2bl w:val="nil"/>
            </w:tcBorders>
            <w:vAlign w:val="center"/>
          </w:tcPr>
          <w:p w14:paraId="3A1F970D">
            <w:pPr>
              <w:keepNext w:val="0"/>
              <w:keepLines w:val="0"/>
              <w:pageBreakBefore w:val="0"/>
              <w:widowControl w:val="0"/>
              <w:tabs>
                <w:tab w:val="left" w:pos="1575"/>
              </w:tabs>
              <w:kinsoku/>
              <w:wordWrap/>
              <w:overflowPunct/>
              <w:topLinePunct w:val="0"/>
              <w:autoSpaceDE/>
              <w:autoSpaceDN/>
              <w:bidi w:val="0"/>
              <w:adjustRightInd/>
              <w:snapToGrid/>
              <w:spacing w:line="400" w:lineRule="exact"/>
              <w:textAlignment w:val="auto"/>
              <w:rPr>
                <w:rFonts w:ascii="宋体" w:hAnsi="宋体" w:cs="宋体"/>
                <w:szCs w:val="21"/>
              </w:rPr>
            </w:pPr>
            <w:r>
              <w:rPr>
                <w:rFonts w:hint="eastAsia" w:ascii="宋体" w:hAnsi="宋体" w:cs="宋体"/>
                <w:szCs w:val="21"/>
              </w:rPr>
              <w:t>供应商拟派项目经理须为本企业注册的市政公用工程专业二级</w:t>
            </w:r>
            <w:r>
              <w:rPr>
                <w:rFonts w:hint="eastAsia" w:ascii="宋体" w:hAnsi="宋体" w:cs="宋体"/>
                <w:szCs w:val="21"/>
                <w:lang w:eastAsia="zh-CN"/>
              </w:rPr>
              <w:t>（含二级）</w:t>
            </w:r>
            <w:r>
              <w:rPr>
                <w:rFonts w:hint="eastAsia" w:ascii="宋体" w:hAnsi="宋体" w:cs="宋体"/>
                <w:szCs w:val="21"/>
              </w:rPr>
              <w:t>及以上注册建造师资格，具有合格有效的《安全生产考核合格证》（B证），提供在本单位注册且未担任其他在建项目声明；</w:t>
            </w:r>
          </w:p>
        </w:tc>
      </w:tr>
      <w:tr w14:paraId="6E484E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05" w:hRule="atLeast"/>
          <w:jc w:val="center"/>
        </w:trPr>
        <w:tc>
          <w:tcPr>
            <w:tcW w:w="749" w:type="dxa"/>
            <w:vMerge w:val="continue"/>
            <w:tcBorders>
              <w:tl2br w:val="nil"/>
              <w:tr2bl w:val="nil"/>
            </w:tcBorders>
            <w:vAlign w:val="center"/>
          </w:tcPr>
          <w:p w14:paraId="545DC74F">
            <w:pPr>
              <w:tabs>
                <w:tab w:val="left" w:pos="1575"/>
              </w:tabs>
              <w:spacing w:line="420" w:lineRule="exact"/>
              <w:jc w:val="center"/>
              <w:rPr>
                <w:rFonts w:ascii="宋体" w:hAnsi="宋体" w:cs="宋体"/>
                <w:b/>
                <w:bCs/>
                <w:szCs w:val="21"/>
              </w:rPr>
            </w:pPr>
          </w:p>
        </w:tc>
        <w:tc>
          <w:tcPr>
            <w:tcW w:w="2262" w:type="dxa"/>
            <w:tcBorders>
              <w:tl2br w:val="nil"/>
              <w:tr2bl w:val="nil"/>
            </w:tcBorders>
            <w:vAlign w:val="center"/>
          </w:tcPr>
          <w:p w14:paraId="378B9784">
            <w:pPr>
              <w:tabs>
                <w:tab w:val="left" w:pos="1575"/>
              </w:tabs>
              <w:spacing w:line="320" w:lineRule="exact"/>
              <w:jc w:val="center"/>
              <w:rPr>
                <w:rFonts w:ascii="宋体" w:hAnsi="宋体" w:cs="宋体"/>
                <w:szCs w:val="21"/>
              </w:rPr>
            </w:pPr>
            <w:r>
              <w:rPr>
                <w:rFonts w:hint="eastAsia" w:ascii="宋体" w:hAnsi="宋体" w:cs="宋体"/>
                <w:szCs w:val="21"/>
              </w:rPr>
              <w:t>信誉查询记录</w:t>
            </w:r>
          </w:p>
        </w:tc>
        <w:tc>
          <w:tcPr>
            <w:tcW w:w="5656" w:type="dxa"/>
            <w:tcBorders>
              <w:tl2br w:val="nil"/>
              <w:tr2bl w:val="nil"/>
            </w:tcBorders>
            <w:vAlign w:val="center"/>
          </w:tcPr>
          <w:p w14:paraId="1E8397C0">
            <w:pPr>
              <w:keepNext w:val="0"/>
              <w:keepLines w:val="0"/>
              <w:pageBreakBefore w:val="0"/>
              <w:widowControl w:val="0"/>
              <w:tabs>
                <w:tab w:val="left" w:pos="1575"/>
              </w:tabs>
              <w:kinsoku/>
              <w:wordWrap/>
              <w:overflowPunct/>
              <w:topLinePunct w:val="0"/>
              <w:autoSpaceDE/>
              <w:autoSpaceDN/>
              <w:bidi w:val="0"/>
              <w:adjustRightInd/>
              <w:snapToGrid/>
              <w:spacing w:line="400" w:lineRule="exact"/>
              <w:textAlignment w:val="auto"/>
              <w:rPr>
                <w:rFonts w:ascii="宋体" w:hAnsi="宋体" w:cs="宋体"/>
                <w:szCs w:val="21"/>
              </w:rPr>
            </w:pPr>
            <w:r>
              <w:rPr>
                <w:rFonts w:hint="eastAsia" w:ascii="宋体" w:hAnsi="宋体" w:cs="宋体"/>
                <w:szCs w:val="21"/>
                <w:lang w:eastAsia="zh-CN"/>
              </w:rPr>
              <w:t>供应商须在“信用中国”网站（www.creditchina.gov.cn）未被列入失信被执行人和重大税收违法失信主体中、未在“中国政府采购网”（www.ccgp.gov.cn）政府采购严重违法失信行为记录名单中被财政部门禁止参加政府采购活动的供应商；</w:t>
            </w:r>
          </w:p>
        </w:tc>
      </w:tr>
      <w:tr w14:paraId="0A93A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49" w:type="dxa"/>
            <w:vMerge w:val="continue"/>
            <w:tcBorders>
              <w:tl2br w:val="nil"/>
              <w:tr2bl w:val="nil"/>
            </w:tcBorders>
            <w:vAlign w:val="center"/>
          </w:tcPr>
          <w:p w14:paraId="781F6274">
            <w:pPr>
              <w:tabs>
                <w:tab w:val="left" w:pos="1575"/>
              </w:tabs>
              <w:spacing w:line="420" w:lineRule="exact"/>
              <w:jc w:val="center"/>
              <w:rPr>
                <w:rFonts w:ascii="宋体" w:hAnsi="宋体" w:cs="宋体"/>
                <w:szCs w:val="21"/>
              </w:rPr>
            </w:pPr>
          </w:p>
        </w:tc>
        <w:tc>
          <w:tcPr>
            <w:tcW w:w="2262" w:type="dxa"/>
            <w:tcBorders>
              <w:tl2br w:val="nil"/>
              <w:tr2bl w:val="nil"/>
            </w:tcBorders>
            <w:vAlign w:val="center"/>
          </w:tcPr>
          <w:p w14:paraId="4B1A6481">
            <w:pPr>
              <w:keepNext w:val="0"/>
              <w:keepLines w:val="0"/>
              <w:pageBreakBefore w:val="0"/>
              <w:widowControl w:val="0"/>
              <w:tabs>
                <w:tab w:val="left" w:pos="1575"/>
              </w:tabs>
              <w:kinsoku/>
              <w:wordWrap/>
              <w:overflowPunct/>
              <w:topLinePunct w:val="0"/>
              <w:autoSpaceDE/>
              <w:autoSpaceDN/>
              <w:bidi w:val="0"/>
              <w:adjustRightInd/>
              <w:snapToGrid/>
              <w:spacing w:line="320" w:lineRule="exact"/>
              <w:ind w:right="0" w:rightChars="0"/>
              <w:jc w:val="center"/>
              <w:textAlignment w:val="auto"/>
              <w:rPr>
                <w:rFonts w:ascii="宋体" w:hAnsi="宋体" w:cs="宋体"/>
                <w:szCs w:val="21"/>
              </w:rPr>
            </w:pPr>
            <w:r>
              <w:rPr>
                <w:rFonts w:hint="eastAsia"/>
                <w:lang w:eastAsia="zh-CN"/>
              </w:rPr>
              <w:t>负责人、控股及管理关系</w:t>
            </w:r>
          </w:p>
        </w:tc>
        <w:tc>
          <w:tcPr>
            <w:tcW w:w="5656" w:type="dxa"/>
            <w:tcBorders>
              <w:tl2br w:val="nil"/>
              <w:tr2bl w:val="nil"/>
            </w:tcBorders>
            <w:vAlign w:val="center"/>
          </w:tcPr>
          <w:p w14:paraId="7B503C4C">
            <w:pPr>
              <w:keepNext w:val="0"/>
              <w:keepLines w:val="0"/>
              <w:pageBreakBefore w:val="0"/>
              <w:widowControl w:val="0"/>
              <w:tabs>
                <w:tab w:val="left" w:pos="1575"/>
              </w:tabs>
              <w:kinsoku/>
              <w:wordWrap/>
              <w:overflowPunct/>
              <w:topLinePunct w:val="0"/>
              <w:autoSpaceDE/>
              <w:autoSpaceDN/>
              <w:bidi w:val="0"/>
              <w:adjustRightInd/>
              <w:snapToGrid/>
              <w:spacing w:line="320" w:lineRule="exact"/>
              <w:ind w:right="0" w:rightChars="0"/>
              <w:textAlignment w:val="auto"/>
              <w:outlineLvl w:val="9"/>
              <w:rPr>
                <w:rFonts w:ascii="宋体" w:hAnsi="宋体" w:cs="宋体"/>
                <w:szCs w:val="21"/>
              </w:rPr>
            </w:pPr>
            <w:r>
              <w:rPr>
                <w:rFonts w:hint="eastAsia" w:ascii="宋体" w:hAnsi="宋体" w:cs="宋体"/>
                <w:color w:val="auto"/>
                <w:sz w:val="21"/>
                <w:szCs w:val="21"/>
                <w:lang w:eastAsia="zh-CN"/>
              </w:rPr>
              <w:t>提供承诺书及国家企业信用信息公示系统网页查询截图（体现股东及出资详细信息）并加盖公章（格式见附件）</w:t>
            </w:r>
          </w:p>
        </w:tc>
      </w:tr>
      <w:tr w14:paraId="0DA0C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49" w:type="dxa"/>
            <w:vMerge w:val="continue"/>
            <w:tcBorders>
              <w:tl2br w:val="nil"/>
              <w:tr2bl w:val="nil"/>
            </w:tcBorders>
            <w:vAlign w:val="center"/>
          </w:tcPr>
          <w:p w14:paraId="7015A42D">
            <w:pPr>
              <w:tabs>
                <w:tab w:val="left" w:pos="1575"/>
              </w:tabs>
              <w:spacing w:line="420" w:lineRule="exact"/>
              <w:jc w:val="center"/>
              <w:rPr>
                <w:rFonts w:ascii="宋体" w:hAnsi="宋体" w:cs="宋体"/>
                <w:szCs w:val="21"/>
              </w:rPr>
            </w:pPr>
          </w:p>
        </w:tc>
        <w:tc>
          <w:tcPr>
            <w:tcW w:w="2262" w:type="dxa"/>
            <w:tcBorders>
              <w:tl2br w:val="nil"/>
              <w:tr2bl w:val="nil"/>
            </w:tcBorders>
            <w:vAlign w:val="center"/>
          </w:tcPr>
          <w:p w14:paraId="4706CF2A">
            <w:pPr>
              <w:tabs>
                <w:tab w:val="left" w:pos="1575"/>
              </w:tabs>
              <w:spacing w:line="320" w:lineRule="exact"/>
              <w:jc w:val="center"/>
              <w:rPr>
                <w:rFonts w:ascii="宋体" w:hAnsi="宋体" w:cs="宋体"/>
                <w:szCs w:val="21"/>
              </w:rPr>
            </w:pPr>
            <w:r>
              <w:rPr>
                <w:rFonts w:hint="eastAsia" w:ascii="宋体" w:hAnsi="宋体" w:cs="宋体"/>
                <w:szCs w:val="21"/>
              </w:rPr>
              <w:t>中小企业声明函</w:t>
            </w:r>
          </w:p>
        </w:tc>
        <w:tc>
          <w:tcPr>
            <w:tcW w:w="5656" w:type="dxa"/>
            <w:tcBorders>
              <w:tl2br w:val="nil"/>
              <w:tr2bl w:val="nil"/>
            </w:tcBorders>
            <w:vAlign w:val="center"/>
          </w:tcPr>
          <w:p w14:paraId="7B78E176">
            <w:pPr>
              <w:keepNext w:val="0"/>
              <w:keepLines w:val="0"/>
              <w:pageBreakBefore w:val="0"/>
              <w:widowControl w:val="0"/>
              <w:tabs>
                <w:tab w:val="left" w:pos="1575"/>
              </w:tabs>
              <w:kinsoku/>
              <w:wordWrap/>
              <w:overflowPunct/>
              <w:topLinePunct w:val="0"/>
              <w:autoSpaceDE/>
              <w:autoSpaceDN/>
              <w:bidi w:val="0"/>
              <w:adjustRightInd/>
              <w:snapToGrid/>
              <w:spacing w:line="400" w:lineRule="exact"/>
              <w:textAlignment w:val="auto"/>
              <w:rPr>
                <w:rFonts w:ascii="宋体" w:hAnsi="宋体" w:cs="宋体"/>
                <w:kern w:val="0"/>
                <w:szCs w:val="21"/>
              </w:rPr>
            </w:pPr>
            <w:r>
              <w:rPr>
                <w:rFonts w:hint="eastAsia" w:ascii="宋体" w:hAnsi="宋体" w:cs="宋体"/>
                <w:kern w:val="0"/>
                <w:szCs w:val="21"/>
              </w:rPr>
              <w:t>本项目专门面向中小企业采购，供应商须提供中小企业声明函；（残疾人福利性单位、监狱企业视同小型、微型企业，如有虚假，将依法承担相应责任）</w:t>
            </w:r>
          </w:p>
        </w:tc>
      </w:tr>
      <w:tr w14:paraId="1D3D2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9" w:type="dxa"/>
            <w:vMerge w:val="continue"/>
            <w:tcBorders>
              <w:tl2br w:val="nil"/>
              <w:tr2bl w:val="nil"/>
            </w:tcBorders>
            <w:vAlign w:val="center"/>
          </w:tcPr>
          <w:p w14:paraId="159EB767">
            <w:pPr>
              <w:tabs>
                <w:tab w:val="left" w:pos="1575"/>
              </w:tabs>
              <w:spacing w:line="420" w:lineRule="exact"/>
              <w:jc w:val="center"/>
              <w:rPr>
                <w:rFonts w:ascii="宋体" w:hAnsi="宋体" w:cs="宋体"/>
                <w:szCs w:val="21"/>
              </w:rPr>
            </w:pPr>
          </w:p>
        </w:tc>
        <w:tc>
          <w:tcPr>
            <w:tcW w:w="2262" w:type="dxa"/>
            <w:tcBorders>
              <w:tl2br w:val="nil"/>
              <w:tr2bl w:val="nil"/>
            </w:tcBorders>
            <w:vAlign w:val="center"/>
          </w:tcPr>
          <w:p w14:paraId="7CD66207">
            <w:pPr>
              <w:keepNext w:val="0"/>
              <w:keepLines w:val="0"/>
              <w:pageBreakBefore w:val="0"/>
              <w:widowControl w:val="0"/>
              <w:tabs>
                <w:tab w:val="left" w:pos="1575"/>
              </w:tabs>
              <w:kinsoku/>
              <w:wordWrap/>
              <w:overflowPunct/>
              <w:topLinePunct w:val="0"/>
              <w:autoSpaceDE/>
              <w:autoSpaceDN/>
              <w:bidi w:val="0"/>
              <w:adjustRightInd/>
              <w:snapToGrid/>
              <w:spacing w:line="320" w:lineRule="exact"/>
              <w:ind w:right="0" w:rightChars="0"/>
              <w:jc w:val="center"/>
              <w:textAlignment w:val="auto"/>
              <w:rPr>
                <w:rFonts w:ascii="宋体" w:hAnsi="宋体" w:cs="宋体"/>
                <w:szCs w:val="21"/>
              </w:rPr>
            </w:pPr>
            <w:r>
              <w:rPr>
                <w:rFonts w:hint="eastAsia" w:asciiTheme="minorEastAsia" w:hAnsiTheme="minorEastAsia" w:eastAsiaTheme="minorEastAsia" w:cstheme="minorEastAsia"/>
                <w:color w:val="auto"/>
                <w:kern w:val="0"/>
                <w:sz w:val="21"/>
                <w:szCs w:val="21"/>
                <w:lang w:eastAsia="zh-CN"/>
              </w:rPr>
              <w:t>本项目不接受联合体投标</w:t>
            </w:r>
          </w:p>
        </w:tc>
        <w:tc>
          <w:tcPr>
            <w:tcW w:w="5656" w:type="dxa"/>
            <w:tcBorders>
              <w:tl2br w:val="nil"/>
              <w:tr2bl w:val="nil"/>
            </w:tcBorders>
            <w:vAlign w:val="center"/>
          </w:tcPr>
          <w:p w14:paraId="03C88879">
            <w:pPr>
              <w:keepNext w:val="0"/>
              <w:keepLines w:val="0"/>
              <w:pageBreakBefore w:val="0"/>
              <w:widowControl w:val="0"/>
              <w:tabs>
                <w:tab w:val="left" w:pos="1575"/>
              </w:tabs>
              <w:kinsoku/>
              <w:wordWrap/>
              <w:overflowPunct/>
              <w:topLinePunct w:val="0"/>
              <w:autoSpaceDE/>
              <w:autoSpaceDN/>
              <w:bidi w:val="0"/>
              <w:adjustRightInd/>
              <w:snapToGrid/>
              <w:spacing w:line="320" w:lineRule="exact"/>
              <w:ind w:right="0" w:rightChars="0"/>
              <w:textAlignment w:val="auto"/>
              <w:outlineLvl w:val="9"/>
              <w:rPr>
                <w:rFonts w:ascii="宋体" w:hAnsi="宋体" w:cs="宋体"/>
                <w:kern w:val="0"/>
                <w:szCs w:val="21"/>
              </w:rPr>
            </w:pPr>
            <w:r>
              <w:rPr>
                <w:rFonts w:hint="eastAsia" w:ascii="宋体" w:hAnsi="宋体" w:cs="宋体"/>
                <w:color w:val="auto"/>
                <w:sz w:val="21"/>
                <w:szCs w:val="21"/>
                <w:lang w:eastAsia="zh-CN"/>
              </w:rPr>
              <w:t>提供书面声明（格式自拟）</w:t>
            </w:r>
          </w:p>
        </w:tc>
      </w:tr>
    </w:tbl>
    <w:p w14:paraId="146E7235">
      <w:pPr>
        <w:pStyle w:val="36"/>
        <w:keepNext w:val="0"/>
        <w:keepLines w:val="0"/>
        <w:pageBreakBefore w:val="0"/>
        <w:widowControl/>
        <w:kinsoku/>
        <w:wordWrap/>
        <w:overflowPunct/>
        <w:topLinePunct w:val="0"/>
        <w:autoSpaceDE/>
        <w:autoSpaceDN/>
        <w:bidi w:val="0"/>
        <w:adjustRightInd/>
        <w:snapToGrid/>
        <w:spacing w:before="202" w:beforeLines="50" w:line="440" w:lineRule="exact"/>
        <w:ind w:firstLine="502"/>
        <w:jc w:val="both"/>
        <w:textAlignment w:val="auto"/>
        <w:rPr>
          <w:rFonts w:ascii="宋体" w:hAnsi="宋体" w:cs="宋体"/>
          <w:b/>
        </w:rPr>
      </w:pPr>
      <w:r>
        <w:rPr>
          <w:rFonts w:hint="eastAsia" w:ascii="宋体" w:hAnsi="宋体" w:cs="宋体"/>
          <w:b/>
        </w:rPr>
        <w:t>3.2.2 符合性审查</w:t>
      </w:r>
    </w:p>
    <w:p w14:paraId="4B7E275A">
      <w:pPr>
        <w:spacing w:line="440" w:lineRule="exact"/>
        <w:ind w:firstLine="500" w:firstLineChars="200"/>
        <w:rPr>
          <w:rFonts w:ascii="宋体" w:hAnsi="宋体" w:cs="宋体"/>
          <w:bCs/>
          <w:sz w:val="24"/>
          <w:szCs w:val="24"/>
        </w:rPr>
      </w:pPr>
      <w:r>
        <w:rPr>
          <w:rFonts w:hint="eastAsia" w:ascii="宋体" w:hAnsi="宋体" w:cs="宋体"/>
          <w:bCs/>
          <w:sz w:val="24"/>
          <w:szCs w:val="24"/>
        </w:rPr>
        <w:t>磋商小组对供应商提供的响应文件进行符合性审查，审查响应文件是否符合磋商文件的基本要求：内容是否完整、文件签署是否齐全、磋商报价的合格性、对磋商文件的响应程度等。</w:t>
      </w:r>
    </w:p>
    <w:p w14:paraId="0A0E5401">
      <w:pPr>
        <w:tabs>
          <w:tab w:val="left" w:pos="1575"/>
        </w:tabs>
        <w:spacing w:line="440" w:lineRule="exact"/>
        <w:jc w:val="center"/>
        <w:rPr>
          <w:rFonts w:ascii="宋体" w:hAnsi="宋体" w:cs="宋体"/>
          <w:b/>
          <w:sz w:val="24"/>
          <w:szCs w:val="24"/>
        </w:rPr>
      </w:pPr>
      <w:r>
        <w:rPr>
          <w:rFonts w:hint="eastAsia" w:ascii="宋体" w:hAnsi="宋体" w:cs="宋体"/>
          <w:b/>
          <w:sz w:val="24"/>
          <w:szCs w:val="24"/>
        </w:rPr>
        <w:t>符合性审查表</w:t>
      </w:r>
    </w:p>
    <w:tbl>
      <w:tblPr>
        <w:tblStyle w:val="29"/>
        <w:tblpPr w:leftFromText="180" w:rightFromText="180" w:vertAnchor="text" w:horzAnchor="page" w:tblpXSpec="center" w:tblpY="161"/>
        <w:tblOverlap w:val="never"/>
        <w:tblW w:w="8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010"/>
        <w:gridCol w:w="5395"/>
      </w:tblGrid>
      <w:tr w14:paraId="15F0F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14" w:type="dxa"/>
            <w:tcBorders>
              <w:tl2br w:val="nil"/>
              <w:tr2bl w:val="nil"/>
            </w:tcBorders>
            <w:vAlign w:val="center"/>
          </w:tcPr>
          <w:p w14:paraId="05BBCEAC">
            <w:pPr>
              <w:tabs>
                <w:tab w:val="left" w:pos="1575"/>
              </w:tabs>
              <w:jc w:val="center"/>
              <w:rPr>
                <w:rFonts w:ascii="宋体" w:hAnsi="宋体" w:cs="宋体"/>
                <w:b/>
                <w:szCs w:val="21"/>
              </w:rPr>
            </w:pPr>
            <w:r>
              <w:rPr>
                <w:rFonts w:hint="eastAsia" w:ascii="宋体" w:hAnsi="宋体" w:cs="宋体"/>
                <w:b/>
                <w:szCs w:val="21"/>
              </w:rPr>
              <w:t>审查项目</w:t>
            </w:r>
          </w:p>
        </w:tc>
        <w:tc>
          <w:tcPr>
            <w:tcW w:w="2010" w:type="dxa"/>
            <w:tcBorders>
              <w:tl2br w:val="nil"/>
              <w:tr2bl w:val="nil"/>
            </w:tcBorders>
            <w:vAlign w:val="center"/>
          </w:tcPr>
          <w:p w14:paraId="3A404CE7">
            <w:pPr>
              <w:tabs>
                <w:tab w:val="left" w:pos="1575"/>
              </w:tabs>
              <w:jc w:val="center"/>
              <w:rPr>
                <w:rFonts w:ascii="宋体" w:hAnsi="宋体" w:cs="宋体"/>
                <w:b/>
                <w:szCs w:val="21"/>
              </w:rPr>
            </w:pPr>
            <w:r>
              <w:rPr>
                <w:rFonts w:hint="eastAsia" w:ascii="宋体" w:hAnsi="宋体" w:cs="宋体"/>
                <w:b/>
                <w:szCs w:val="21"/>
              </w:rPr>
              <w:t>审查内容</w:t>
            </w:r>
          </w:p>
        </w:tc>
        <w:tc>
          <w:tcPr>
            <w:tcW w:w="5395" w:type="dxa"/>
            <w:tcBorders>
              <w:tl2br w:val="nil"/>
              <w:tr2bl w:val="nil"/>
            </w:tcBorders>
            <w:vAlign w:val="center"/>
          </w:tcPr>
          <w:p w14:paraId="371F8C57">
            <w:pPr>
              <w:tabs>
                <w:tab w:val="left" w:pos="1575"/>
              </w:tabs>
              <w:jc w:val="center"/>
              <w:rPr>
                <w:rFonts w:ascii="宋体" w:hAnsi="宋体" w:cs="宋体"/>
                <w:b/>
                <w:szCs w:val="21"/>
              </w:rPr>
            </w:pPr>
            <w:r>
              <w:rPr>
                <w:rFonts w:hint="eastAsia" w:ascii="宋体" w:hAnsi="宋体" w:cs="宋体"/>
                <w:b/>
                <w:szCs w:val="21"/>
              </w:rPr>
              <w:t>审查要求</w:t>
            </w:r>
          </w:p>
        </w:tc>
      </w:tr>
      <w:tr w14:paraId="0E657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314" w:type="dxa"/>
            <w:vMerge w:val="restart"/>
            <w:tcBorders>
              <w:tl2br w:val="nil"/>
              <w:tr2bl w:val="nil"/>
            </w:tcBorders>
            <w:vAlign w:val="center"/>
          </w:tcPr>
          <w:p w14:paraId="4959E705">
            <w:pPr>
              <w:tabs>
                <w:tab w:val="left" w:pos="1575"/>
              </w:tabs>
              <w:jc w:val="center"/>
              <w:rPr>
                <w:rFonts w:ascii="宋体" w:hAnsi="宋体" w:cs="宋体"/>
                <w:szCs w:val="21"/>
              </w:rPr>
            </w:pPr>
            <w:r>
              <w:rPr>
                <w:rFonts w:hint="eastAsia" w:ascii="宋体" w:hAnsi="宋体" w:cs="宋体"/>
                <w:szCs w:val="21"/>
              </w:rPr>
              <w:t>有效性审查</w:t>
            </w:r>
          </w:p>
        </w:tc>
        <w:tc>
          <w:tcPr>
            <w:tcW w:w="2010" w:type="dxa"/>
            <w:tcBorders>
              <w:tl2br w:val="nil"/>
              <w:tr2bl w:val="nil"/>
            </w:tcBorders>
            <w:vAlign w:val="center"/>
          </w:tcPr>
          <w:p w14:paraId="0256B2D7">
            <w:pPr>
              <w:jc w:val="center"/>
              <w:rPr>
                <w:rFonts w:ascii="宋体" w:hAnsi="宋体" w:cs="宋体"/>
                <w:szCs w:val="21"/>
              </w:rPr>
            </w:pPr>
            <w:r>
              <w:rPr>
                <w:rFonts w:hint="eastAsia" w:ascii="宋体" w:hAnsi="宋体" w:cs="宋体"/>
                <w:szCs w:val="21"/>
              </w:rPr>
              <w:t>响应文件的签署盖章</w:t>
            </w:r>
          </w:p>
        </w:tc>
        <w:tc>
          <w:tcPr>
            <w:tcW w:w="5395" w:type="dxa"/>
            <w:tcBorders>
              <w:tl2br w:val="nil"/>
              <w:tr2bl w:val="nil"/>
            </w:tcBorders>
            <w:vAlign w:val="center"/>
          </w:tcPr>
          <w:p w14:paraId="2D3B8A1E">
            <w:pPr>
              <w:jc w:val="left"/>
              <w:rPr>
                <w:rFonts w:ascii="宋体" w:hAnsi="宋体" w:cs="宋体"/>
                <w:szCs w:val="21"/>
              </w:rPr>
            </w:pPr>
            <w:r>
              <w:rPr>
                <w:rFonts w:hint="eastAsia" w:ascii="宋体" w:hAnsi="宋体" w:cs="宋体"/>
                <w:szCs w:val="21"/>
              </w:rPr>
              <w:t>响应文件上法定代表人或其委托代理人的签字按规定要求齐全，并加盖公章</w:t>
            </w:r>
          </w:p>
        </w:tc>
      </w:tr>
      <w:tr w14:paraId="0307E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dxa"/>
            <w:vMerge w:val="continue"/>
            <w:tcBorders>
              <w:tl2br w:val="nil"/>
              <w:tr2bl w:val="nil"/>
            </w:tcBorders>
            <w:vAlign w:val="center"/>
          </w:tcPr>
          <w:p w14:paraId="73C9EBA8">
            <w:pPr>
              <w:tabs>
                <w:tab w:val="left" w:pos="1575"/>
              </w:tabs>
              <w:jc w:val="center"/>
              <w:rPr>
                <w:rFonts w:ascii="宋体" w:hAnsi="宋体" w:cs="宋体"/>
                <w:szCs w:val="21"/>
              </w:rPr>
            </w:pPr>
          </w:p>
        </w:tc>
        <w:tc>
          <w:tcPr>
            <w:tcW w:w="2010" w:type="dxa"/>
            <w:tcBorders>
              <w:tl2br w:val="nil"/>
              <w:tr2bl w:val="nil"/>
            </w:tcBorders>
            <w:vAlign w:val="center"/>
          </w:tcPr>
          <w:p w14:paraId="4BE530E3">
            <w:pPr>
              <w:jc w:val="center"/>
              <w:rPr>
                <w:rFonts w:ascii="宋体" w:hAnsi="宋体" w:cs="宋体"/>
                <w:szCs w:val="21"/>
              </w:rPr>
            </w:pPr>
            <w:r>
              <w:rPr>
                <w:rFonts w:hint="eastAsia" w:ascii="宋体" w:hAnsi="宋体" w:cs="宋体"/>
                <w:szCs w:val="21"/>
              </w:rPr>
              <w:t>响应文件格式</w:t>
            </w:r>
          </w:p>
        </w:tc>
        <w:tc>
          <w:tcPr>
            <w:tcW w:w="5395" w:type="dxa"/>
            <w:tcBorders>
              <w:tl2br w:val="nil"/>
              <w:tr2bl w:val="nil"/>
            </w:tcBorders>
            <w:vAlign w:val="center"/>
          </w:tcPr>
          <w:p w14:paraId="2B1FB525">
            <w:pPr>
              <w:jc w:val="left"/>
              <w:rPr>
                <w:rFonts w:ascii="宋体" w:hAnsi="宋体" w:cs="宋体"/>
                <w:szCs w:val="21"/>
              </w:rPr>
            </w:pPr>
            <w:r>
              <w:rPr>
                <w:rFonts w:hint="eastAsia" w:ascii="宋体" w:hAnsi="宋体" w:cs="宋体"/>
                <w:szCs w:val="21"/>
              </w:rPr>
              <w:t>应符合“竞争性磋商响应文件格式”要求</w:t>
            </w:r>
          </w:p>
        </w:tc>
      </w:tr>
      <w:tr w14:paraId="3FB44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314" w:type="dxa"/>
            <w:vMerge w:val="continue"/>
            <w:tcBorders>
              <w:tl2br w:val="nil"/>
              <w:tr2bl w:val="nil"/>
            </w:tcBorders>
            <w:vAlign w:val="center"/>
          </w:tcPr>
          <w:p w14:paraId="44D8AC1C">
            <w:pPr>
              <w:tabs>
                <w:tab w:val="left" w:pos="1575"/>
              </w:tabs>
              <w:jc w:val="center"/>
              <w:rPr>
                <w:rFonts w:ascii="宋体" w:hAnsi="宋体" w:cs="宋体"/>
                <w:szCs w:val="21"/>
              </w:rPr>
            </w:pPr>
          </w:p>
        </w:tc>
        <w:tc>
          <w:tcPr>
            <w:tcW w:w="2010" w:type="dxa"/>
            <w:tcBorders>
              <w:tl2br w:val="nil"/>
              <w:tr2bl w:val="nil"/>
            </w:tcBorders>
            <w:vAlign w:val="center"/>
          </w:tcPr>
          <w:p w14:paraId="0FE403F4">
            <w:pPr>
              <w:jc w:val="center"/>
              <w:rPr>
                <w:rFonts w:ascii="宋体" w:hAnsi="宋体" w:cs="宋体"/>
                <w:szCs w:val="21"/>
              </w:rPr>
            </w:pPr>
            <w:r>
              <w:rPr>
                <w:rFonts w:hint="eastAsia" w:ascii="宋体" w:hAnsi="宋体" w:cs="宋体"/>
                <w:szCs w:val="21"/>
              </w:rPr>
              <w:t>报价唯一</w:t>
            </w:r>
          </w:p>
        </w:tc>
        <w:tc>
          <w:tcPr>
            <w:tcW w:w="5395" w:type="dxa"/>
            <w:tcBorders>
              <w:tl2br w:val="nil"/>
              <w:tr2bl w:val="nil"/>
            </w:tcBorders>
            <w:vAlign w:val="center"/>
          </w:tcPr>
          <w:p w14:paraId="0950BBDD">
            <w:pPr>
              <w:jc w:val="left"/>
              <w:rPr>
                <w:rFonts w:hint="eastAsia" w:ascii="宋体" w:hAnsi="宋体" w:eastAsia="宋体" w:cs="宋体"/>
                <w:szCs w:val="21"/>
                <w:lang w:eastAsia="zh-CN"/>
              </w:rPr>
            </w:pPr>
            <w:r>
              <w:rPr>
                <w:rFonts w:hint="eastAsia" w:ascii="宋体" w:hAnsi="宋体" w:cs="宋体"/>
                <w:szCs w:val="21"/>
              </w:rPr>
              <w:t>只能有一个有效报价，不得提交选择性报价，且报价不超过</w:t>
            </w:r>
            <w:r>
              <w:rPr>
                <w:rFonts w:hint="eastAsia" w:ascii="宋体" w:hAnsi="宋体" w:cs="宋体"/>
                <w:szCs w:val="21"/>
                <w:lang w:eastAsia="zh-CN"/>
              </w:rPr>
              <w:t>采购预算</w:t>
            </w:r>
          </w:p>
        </w:tc>
      </w:tr>
      <w:tr w14:paraId="29060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dxa"/>
            <w:tcBorders>
              <w:tl2br w:val="nil"/>
              <w:tr2bl w:val="nil"/>
            </w:tcBorders>
            <w:vAlign w:val="center"/>
          </w:tcPr>
          <w:p w14:paraId="5E8BDC7F">
            <w:pPr>
              <w:tabs>
                <w:tab w:val="left" w:pos="1575"/>
              </w:tabs>
              <w:jc w:val="center"/>
              <w:rPr>
                <w:rFonts w:ascii="宋体" w:hAnsi="宋体" w:cs="宋体"/>
                <w:szCs w:val="21"/>
              </w:rPr>
            </w:pPr>
            <w:r>
              <w:rPr>
                <w:rFonts w:hint="eastAsia" w:ascii="宋体" w:hAnsi="宋体" w:cs="宋体"/>
                <w:szCs w:val="21"/>
              </w:rPr>
              <w:t>完整性</w:t>
            </w:r>
          </w:p>
          <w:p w14:paraId="735F3D60">
            <w:pPr>
              <w:tabs>
                <w:tab w:val="left" w:pos="1575"/>
              </w:tabs>
              <w:jc w:val="center"/>
              <w:rPr>
                <w:rFonts w:ascii="宋体" w:hAnsi="宋体" w:cs="宋体"/>
                <w:szCs w:val="21"/>
              </w:rPr>
            </w:pPr>
            <w:r>
              <w:rPr>
                <w:rFonts w:hint="eastAsia" w:ascii="宋体" w:hAnsi="宋体" w:cs="宋体"/>
                <w:szCs w:val="21"/>
              </w:rPr>
              <w:t>审查</w:t>
            </w:r>
          </w:p>
        </w:tc>
        <w:tc>
          <w:tcPr>
            <w:tcW w:w="2010" w:type="dxa"/>
            <w:tcBorders>
              <w:tl2br w:val="nil"/>
              <w:tr2bl w:val="nil"/>
            </w:tcBorders>
            <w:vAlign w:val="center"/>
          </w:tcPr>
          <w:p w14:paraId="6AEC4AE1">
            <w:pPr>
              <w:spacing w:line="288" w:lineRule="auto"/>
              <w:jc w:val="center"/>
              <w:rPr>
                <w:rFonts w:ascii="宋体" w:hAnsi="宋体" w:cs="宋体"/>
                <w:szCs w:val="21"/>
              </w:rPr>
            </w:pPr>
            <w:r>
              <w:rPr>
                <w:rFonts w:hint="eastAsia" w:ascii="宋体" w:hAnsi="宋体" w:cs="宋体"/>
                <w:szCs w:val="21"/>
              </w:rPr>
              <w:t>磋商响应文件内容</w:t>
            </w:r>
          </w:p>
        </w:tc>
        <w:tc>
          <w:tcPr>
            <w:tcW w:w="5395" w:type="dxa"/>
            <w:tcBorders>
              <w:tl2br w:val="nil"/>
              <w:tr2bl w:val="nil"/>
            </w:tcBorders>
            <w:vAlign w:val="center"/>
          </w:tcPr>
          <w:p w14:paraId="50CDA3FE">
            <w:pPr>
              <w:spacing w:line="288" w:lineRule="auto"/>
              <w:rPr>
                <w:rFonts w:ascii="宋体" w:hAnsi="宋体" w:cs="宋体"/>
                <w:szCs w:val="21"/>
              </w:rPr>
            </w:pPr>
            <w:r>
              <w:rPr>
                <w:rFonts w:hint="eastAsia" w:ascii="宋体" w:hAnsi="宋体" w:cs="宋体"/>
                <w:szCs w:val="21"/>
              </w:rPr>
              <w:t>竞争性磋商响应文件内容齐全、完整、无遗漏</w:t>
            </w:r>
          </w:p>
        </w:tc>
      </w:tr>
      <w:tr w14:paraId="4E8AB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314" w:type="dxa"/>
            <w:vMerge w:val="restart"/>
            <w:tcBorders>
              <w:tl2br w:val="nil"/>
              <w:tr2bl w:val="nil"/>
            </w:tcBorders>
            <w:vAlign w:val="center"/>
          </w:tcPr>
          <w:p w14:paraId="317630EF">
            <w:pPr>
              <w:tabs>
                <w:tab w:val="left" w:pos="1575"/>
              </w:tabs>
              <w:jc w:val="center"/>
              <w:rPr>
                <w:rFonts w:ascii="宋体" w:hAnsi="宋体" w:cs="宋体"/>
                <w:szCs w:val="21"/>
              </w:rPr>
            </w:pPr>
            <w:r>
              <w:rPr>
                <w:rFonts w:hint="eastAsia" w:ascii="宋体" w:hAnsi="宋体" w:cs="宋体"/>
                <w:szCs w:val="21"/>
              </w:rPr>
              <w:t>响应程度审查</w:t>
            </w:r>
          </w:p>
        </w:tc>
        <w:tc>
          <w:tcPr>
            <w:tcW w:w="2010" w:type="dxa"/>
            <w:tcBorders>
              <w:tl2br w:val="nil"/>
              <w:tr2bl w:val="nil"/>
            </w:tcBorders>
            <w:vAlign w:val="center"/>
          </w:tcPr>
          <w:p w14:paraId="68A5513F">
            <w:pPr>
              <w:jc w:val="center"/>
              <w:rPr>
                <w:rFonts w:ascii="宋体" w:hAnsi="宋体" w:cs="宋体"/>
                <w:szCs w:val="21"/>
              </w:rPr>
            </w:pPr>
            <w:r>
              <w:rPr>
                <w:rFonts w:hint="eastAsia" w:ascii="宋体" w:hAnsi="宋体" w:cs="宋体"/>
                <w:szCs w:val="21"/>
              </w:rPr>
              <w:t>对磋商文件响应程度</w:t>
            </w:r>
          </w:p>
        </w:tc>
        <w:tc>
          <w:tcPr>
            <w:tcW w:w="5395" w:type="dxa"/>
            <w:tcBorders>
              <w:tl2br w:val="nil"/>
              <w:tr2bl w:val="nil"/>
            </w:tcBorders>
            <w:vAlign w:val="center"/>
          </w:tcPr>
          <w:p w14:paraId="0F6AC8D7">
            <w:pPr>
              <w:rPr>
                <w:rFonts w:ascii="宋体" w:hAnsi="宋体" w:cs="宋体"/>
                <w:szCs w:val="21"/>
              </w:rPr>
            </w:pPr>
            <w:r>
              <w:rPr>
                <w:rFonts w:hint="eastAsia" w:ascii="宋体" w:hAnsi="宋体" w:cs="宋体"/>
                <w:szCs w:val="21"/>
              </w:rPr>
              <w:t>按磋商文件要求作出完全响应，不能有任何采购人不能接受的附加条件，有相应承诺</w:t>
            </w:r>
          </w:p>
        </w:tc>
      </w:tr>
      <w:tr w14:paraId="0DE5E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314" w:type="dxa"/>
            <w:vMerge w:val="continue"/>
            <w:tcBorders>
              <w:tl2br w:val="nil"/>
              <w:tr2bl w:val="nil"/>
            </w:tcBorders>
            <w:vAlign w:val="center"/>
          </w:tcPr>
          <w:p w14:paraId="0EF8C3E5">
            <w:pPr>
              <w:tabs>
                <w:tab w:val="left" w:pos="1575"/>
              </w:tabs>
              <w:rPr>
                <w:rFonts w:ascii="宋体" w:hAnsi="宋体" w:cs="宋体"/>
                <w:szCs w:val="21"/>
              </w:rPr>
            </w:pPr>
          </w:p>
        </w:tc>
        <w:tc>
          <w:tcPr>
            <w:tcW w:w="2010" w:type="dxa"/>
            <w:tcBorders>
              <w:tl2br w:val="nil"/>
              <w:tr2bl w:val="nil"/>
            </w:tcBorders>
            <w:vAlign w:val="center"/>
          </w:tcPr>
          <w:p w14:paraId="77122580">
            <w:pPr>
              <w:jc w:val="center"/>
              <w:rPr>
                <w:rFonts w:ascii="宋体" w:hAnsi="宋体" w:cs="宋体"/>
                <w:szCs w:val="21"/>
              </w:rPr>
            </w:pPr>
            <w:r>
              <w:rPr>
                <w:rFonts w:hint="eastAsia" w:ascii="宋体" w:hAnsi="宋体" w:cs="宋体"/>
                <w:szCs w:val="21"/>
              </w:rPr>
              <w:t>商务要求</w:t>
            </w:r>
          </w:p>
        </w:tc>
        <w:tc>
          <w:tcPr>
            <w:tcW w:w="5395" w:type="dxa"/>
            <w:tcBorders>
              <w:tl2br w:val="nil"/>
              <w:tr2bl w:val="nil"/>
            </w:tcBorders>
            <w:vAlign w:val="center"/>
          </w:tcPr>
          <w:p w14:paraId="26B2E6B2">
            <w:pPr>
              <w:rPr>
                <w:rFonts w:ascii="宋体" w:hAnsi="宋体" w:cs="宋体"/>
                <w:szCs w:val="21"/>
              </w:rPr>
            </w:pPr>
            <w:r>
              <w:rPr>
                <w:rFonts w:hint="eastAsia" w:ascii="宋体" w:hAnsi="宋体" w:cs="宋体"/>
                <w:szCs w:val="21"/>
              </w:rPr>
              <w:t>满足磋商文件中的商务要求</w:t>
            </w:r>
          </w:p>
        </w:tc>
      </w:tr>
      <w:tr w14:paraId="742DC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314" w:type="dxa"/>
            <w:vMerge w:val="continue"/>
            <w:tcBorders>
              <w:tl2br w:val="nil"/>
              <w:tr2bl w:val="nil"/>
            </w:tcBorders>
            <w:vAlign w:val="center"/>
          </w:tcPr>
          <w:p w14:paraId="300AC824">
            <w:pPr>
              <w:tabs>
                <w:tab w:val="left" w:pos="1575"/>
              </w:tabs>
              <w:rPr>
                <w:rFonts w:ascii="宋体" w:hAnsi="宋体" w:cs="宋体"/>
                <w:szCs w:val="21"/>
              </w:rPr>
            </w:pPr>
          </w:p>
        </w:tc>
        <w:tc>
          <w:tcPr>
            <w:tcW w:w="2010" w:type="dxa"/>
            <w:tcBorders>
              <w:tl2br w:val="nil"/>
              <w:tr2bl w:val="nil"/>
            </w:tcBorders>
            <w:vAlign w:val="center"/>
          </w:tcPr>
          <w:p w14:paraId="72D7FDFE">
            <w:pPr>
              <w:jc w:val="center"/>
              <w:rPr>
                <w:rFonts w:ascii="宋体" w:hAnsi="宋体" w:cs="宋体"/>
                <w:szCs w:val="21"/>
              </w:rPr>
            </w:pPr>
            <w:r>
              <w:rPr>
                <w:rFonts w:hint="eastAsia" w:ascii="宋体" w:hAnsi="宋体" w:cs="宋体"/>
                <w:szCs w:val="21"/>
              </w:rPr>
              <w:t>磋商有效期</w:t>
            </w:r>
          </w:p>
        </w:tc>
        <w:tc>
          <w:tcPr>
            <w:tcW w:w="5395" w:type="dxa"/>
            <w:tcBorders>
              <w:tl2br w:val="nil"/>
              <w:tr2bl w:val="nil"/>
            </w:tcBorders>
            <w:vAlign w:val="center"/>
          </w:tcPr>
          <w:p w14:paraId="4AD1137F">
            <w:pPr>
              <w:rPr>
                <w:rFonts w:ascii="宋体" w:hAnsi="宋体" w:cs="宋体"/>
                <w:szCs w:val="21"/>
              </w:rPr>
            </w:pPr>
            <w:r>
              <w:rPr>
                <w:rFonts w:hint="eastAsia" w:ascii="宋体" w:hAnsi="宋体" w:cs="宋体"/>
                <w:szCs w:val="21"/>
              </w:rPr>
              <w:t>满足磋商文件中的规定</w:t>
            </w:r>
          </w:p>
        </w:tc>
      </w:tr>
      <w:tr w14:paraId="45BC7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14" w:type="dxa"/>
            <w:vMerge w:val="continue"/>
            <w:tcBorders>
              <w:tl2br w:val="nil"/>
              <w:tr2bl w:val="nil"/>
            </w:tcBorders>
            <w:vAlign w:val="center"/>
          </w:tcPr>
          <w:p w14:paraId="315B57D1">
            <w:pPr>
              <w:tabs>
                <w:tab w:val="left" w:pos="1575"/>
              </w:tabs>
              <w:rPr>
                <w:rFonts w:ascii="宋体" w:hAnsi="宋体" w:cs="宋体"/>
                <w:szCs w:val="21"/>
              </w:rPr>
            </w:pPr>
          </w:p>
        </w:tc>
        <w:tc>
          <w:tcPr>
            <w:tcW w:w="2010" w:type="dxa"/>
            <w:tcBorders>
              <w:tl2br w:val="nil"/>
              <w:tr2bl w:val="nil"/>
            </w:tcBorders>
            <w:vAlign w:val="center"/>
          </w:tcPr>
          <w:p w14:paraId="1CCB978D">
            <w:pPr>
              <w:jc w:val="center"/>
              <w:rPr>
                <w:rFonts w:ascii="宋体" w:hAnsi="宋体" w:cs="宋体"/>
                <w:szCs w:val="21"/>
              </w:rPr>
            </w:pPr>
            <w:r>
              <w:rPr>
                <w:rFonts w:hint="eastAsia" w:ascii="宋体" w:hAnsi="宋体" w:cs="宋体"/>
                <w:szCs w:val="21"/>
              </w:rPr>
              <w:t>磋商保证金</w:t>
            </w:r>
          </w:p>
        </w:tc>
        <w:tc>
          <w:tcPr>
            <w:tcW w:w="5395" w:type="dxa"/>
            <w:tcBorders>
              <w:tl2br w:val="nil"/>
              <w:tr2bl w:val="nil"/>
            </w:tcBorders>
            <w:vAlign w:val="center"/>
          </w:tcPr>
          <w:p w14:paraId="18FD3D57">
            <w:pPr>
              <w:rPr>
                <w:rFonts w:ascii="宋体" w:hAnsi="宋体" w:cs="宋体"/>
                <w:szCs w:val="21"/>
              </w:rPr>
            </w:pPr>
            <w:r>
              <w:rPr>
                <w:rFonts w:hint="eastAsia" w:ascii="宋体" w:hAnsi="宋体" w:cs="宋体"/>
                <w:szCs w:val="21"/>
              </w:rPr>
              <w:t>按照磋商文件规定的形式和金额缴纳磋商保证金</w:t>
            </w:r>
          </w:p>
        </w:tc>
      </w:tr>
      <w:tr w14:paraId="7BE68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14" w:type="dxa"/>
            <w:vMerge w:val="continue"/>
            <w:tcBorders>
              <w:tl2br w:val="nil"/>
              <w:tr2bl w:val="nil"/>
            </w:tcBorders>
            <w:vAlign w:val="center"/>
          </w:tcPr>
          <w:p w14:paraId="4EFF72A0">
            <w:pPr>
              <w:tabs>
                <w:tab w:val="left" w:pos="1575"/>
              </w:tabs>
              <w:rPr>
                <w:rFonts w:ascii="宋体" w:hAnsi="宋体" w:cs="宋体"/>
                <w:szCs w:val="21"/>
              </w:rPr>
            </w:pPr>
          </w:p>
        </w:tc>
        <w:tc>
          <w:tcPr>
            <w:tcW w:w="2010" w:type="dxa"/>
            <w:tcBorders>
              <w:tl2br w:val="nil"/>
              <w:tr2bl w:val="nil"/>
            </w:tcBorders>
            <w:vAlign w:val="center"/>
          </w:tcPr>
          <w:p w14:paraId="442A0356">
            <w:pPr>
              <w:jc w:val="center"/>
              <w:rPr>
                <w:rFonts w:hint="eastAsia" w:ascii="宋体" w:hAnsi="宋体" w:cs="宋体"/>
                <w:szCs w:val="21"/>
              </w:rPr>
            </w:pPr>
            <w:r>
              <w:rPr>
                <w:rFonts w:hint="eastAsia" w:ascii="宋体" w:hAnsi="宋体" w:eastAsia="宋体" w:cs="宋体"/>
                <w:color w:val="auto"/>
                <w:szCs w:val="21"/>
                <w:lang w:val="en-US" w:eastAsia="zh-CN"/>
              </w:rPr>
              <w:t>其他</w:t>
            </w:r>
          </w:p>
        </w:tc>
        <w:tc>
          <w:tcPr>
            <w:tcW w:w="5395" w:type="dxa"/>
            <w:tcBorders>
              <w:tl2br w:val="nil"/>
              <w:tr2bl w:val="nil"/>
            </w:tcBorders>
            <w:vAlign w:val="center"/>
          </w:tcPr>
          <w:p w14:paraId="430B603F">
            <w:pPr>
              <w:rPr>
                <w:rFonts w:hint="eastAsia" w:ascii="宋体" w:hAnsi="宋体" w:cs="宋体"/>
                <w:szCs w:val="21"/>
              </w:rPr>
            </w:pPr>
            <w:r>
              <w:rPr>
                <w:rFonts w:hint="eastAsia" w:ascii="宋体" w:hAnsi="宋体" w:eastAsia="宋体" w:cs="宋体"/>
                <w:color w:val="auto"/>
                <w:szCs w:val="21"/>
                <w:lang w:eastAsia="zh-CN"/>
              </w:rPr>
              <w:t>不存在法律法规或采购文件规定的其他无效响应情形</w:t>
            </w:r>
          </w:p>
        </w:tc>
      </w:tr>
    </w:tbl>
    <w:p w14:paraId="797DF893">
      <w:pPr>
        <w:tabs>
          <w:tab w:val="left" w:pos="1575"/>
        </w:tabs>
        <w:spacing w:line="520" w:lineRule="exact"/>
        <w:ind w:firstLine="440" w:firstLineChars="200"/>
        <w:rPr>
          <w:rFonts w:ascii="宋体" w:hAnsi="宋体" w:cs="宋体"/>
          <w:b/>
          <w:szCs w:val="21"/>
        </w:rPr>
      </w:pPr>
      <w:r>
        <w:rPr>
          <w:rFonts w:hint="eastAsia" w:ascii="宋体" w:hAnsi="宋体" w:cs="宋体"/>
          <w:b/>
          <w:szCs w:val="21"/>
        </w:rPr>
        <w:t>以上各项若有一项不符合视为符合性审查不合格，不再进入下一评审环节。</w:t>
      </w:r>
    </w:p>
    <w:p w14:paraId="584CA854">
      <w:pPr>
        <w:keepNext w:val="0"/>
        <w:keepLines w:val="0"/>
        <w:pageBreakBefore w:val="0"/>
        <w:widowControl w:val="0"/>
        <w:kinsoku/>
        <w:wordWrap/>
        <w:overflowPunct/>
        <w:topLinePunct w:val="0"/>
        <w:autoSpaceDE/>
        <w:autoSpaceDN/>
        <w:bidi w:val="0"/>
        <w:spacing w:line="520" w:lineRule="exact"/>
        <w:ind w:firstLine="500" w:firstLineChars="200"/>
        <w:textAlignment w:val="auto"/>
        <w:rPr>
          <w:rFonts w:ascii="宋体" w:hAnsi="宋体" w:cs="宋体"/>
          <w:bCs/>
          <w:sz w:val="24"/>
          <w:szCs w:val="24"/>
        </w:rPr>
      </w:pPr>
      <w:r>
        <w:rPr>
          <w:rFonts w:hint="eastAsia" w:ascii="宋体" w:hAnsi="宋体" w:cs="宋体"/>
          <w:bCs/>
          <w:sz w:val="24"/>
          <w:szCs w:val="24"/>
        </w:rPr>
        <w:t>3.2.3在磋商响应文件的磋商和比较、成交供应商的确定过程中，供应商向磋商小组施加压力的任何行为，都将会导致其磋商被拒绝。</w:t>
      </w:r>
    </w:p>
    <w:p w14:paraId="714A563C">
      <w:pPr>
        <w:keepNext w:val="0"/>
        <w:keepLines w:val="0"/>
        <w:pageBreakBefore w:val="0"/>
        <w:widowControl w:val="0"/>
        <w:kinsoku/>
        <w:wordWrap/>
        <w:overflowPunct/>
        <w:topLinePunct w:val="0"/>
        <w:autoSpaceDE/>
        <w:autoSpaceDN/>
        <w:bidi w:val="0"/>
        <w:spacing w:line="520" w:lineRule="exact"/>
        <w:ind w:firstLine="500" w:firstLineChars="200"/>
        <w:textAlignment w:val="auto"/>
        <w:rPr>
          <w:rFonts w:ascii="宋体" w:hAnsi="宋体" w:cs="宋体"/>
          <w:bCs/>
          <w:sz w:val="24"/>
          <w:szCs w:val="24"/>
        </w:rPr>
      </w:pPr>
      <w:r>
        <w:rPr>
          <w:rFonts w:hint="eastAsia" w:ascii="宋体" w:hAnsi="宋体" w:cs="宋体"/>
          <w:bCs/>
          <w:sz w:val="24"/>
          <w:szCs w:val="24"/>
        </w:rPr>
        <w:t>3.2.4磋商小组可以根据磋商文件和磋商实际情况，修改采购需求中的技术、服务要求及合同草案条款，但不得变动其他内容。实质性变动的内容，须经采购人代表确认。</w:t>
      </w:r>
    </w:p>
    <w:p w14:paraId="017C4A1B">
      <w:pPr>
        <w:keepNext w:val="0"/>
        <w:keepLines w:val="0"/>
        <w:pageBreakBefore w:val="0"/>
        <w:widowControl w:val="0"/>
        <w:kinsoku/>
        <w:wordWrap/>
        <w:overflowPunct/>
        <w:topLinePunct w:val="0"/>
        <w:autoSpaceDE/>
        <w:autoSpaceDN/>
        <w:bidi w:val="0"/>
        <w:spacing w:line="560" w:lineRule="exact"/>
        <w:ind w:firstLine="500" w:firstLineChars="200"/>
        <w:textAlignment w:val="auto"/>
        <w:rPr>
          <w:rFonts w:ascii="宋体" w:hAnsi="宋体" w:cs="宋体"/>
          <w:bCs/>
          <w:sz w:val="24"/>
          <w:szCs w:val="24"/>
        </w:rPr>
      </w:pPr>
      <w:r>
        <w:rPr>
          <w:rFonts w:hint="eastAsia" w:ascii="宋体" w:hAnsi="宋体" w:cs="宋体"/>
          <w:bCs/>
          <w:sz w:val="24"/>
          <w:szCs w:val="24"/>
        </w:rPr>
        <w:t>3.2.5磋商小组对竞争性磋商响应文件的有效性、完整性和响应程度或其他内容有疑问的，磋商小组可要求供应商对竞争性磋商响应文件含义不明确、同类问题表述不一致、有明显文字和计算错误其他内容作必要的澄清、说明或者更正。供应商应采用书面形式进行澄清、说明或者更正，并由法定代表人或授权代表签字或盖章。澄清、说明或者更正的内容不得超出竞争性磋商响应文件的范围或改变竞争性磋商响应文件的实质性内容。磋商小组不得寻求或建议对磋商价格和竞争性磋商响应文件的实质进行变更。</w:t>
      </w:r>
    </w:p>
    <w:p w14:paraId="6C13FCCD">
      <w:pPr>
        <w:keepNext w:val="0"/>
        <w:keepLines w:val="0"/>
        <w:pageBreakBefore w:val="0"/>
        <w:widowControl w:val="0"/>
        <w:kinsoku/>
        <w:wordWrap/>
        <w:overflowPunct/>
        <w:topLinePunct w:val="0"/>
        <w:autoSpaceDE/>
        <w:autoSpaceDN/>
        <w:bidi w:val="0"/>
        <w:spacing w:line="560" w:lineRule="exact"/>
        <w:ind w:firstLine="500" w:firstLineChars="200"/>
        <w:textAlignment w:val="auto"/>
        <w:rPr>
          <w:rFonts w:ascii="宋体" w:hAnsi="宋体" w:cs="宋体"/>
          <w:bCs/>
          <w:sz w:val="24"/>
          <w:szCs w:val="24"/>
        </w:rPr>
      </w:pPr>
      <w:r>
        <w:rPr>
          <w:rFonts w:hint="eastAsia" w:ascii="宋体" w:hAnsi="宋体" w:cs="宋体"/>
          <w:bCs/>
          <w:sz w:val="24"/>
          <w:szCs w:val="24"/>
        </w:rPr>
        <w:t>质询工作应当由全体磋商小组成员参加。对于实质性不响应竞争性磋商文件的，磋商小组有权予以拒绝。质询工作应做书面记录，采购人代表、磋商小组成员及供应商应在记录上签字确认。</w:t>
      </w:r>
    </w:p>
    <w:p w14:paraId="0D957932">
      <w:pPr>
        <w:keepNext w:val="0"/>
        <w:keepLines w:val="0"/>
        <w:pageBreakBefore w:val="0"/>
        <w:widowControl w:val="0"/>
        <w:kinsoku/>
        <w:wordWrap/>
        <w:overflowPunct/>
        <w:topLinePunct w:val="0"/>
        <w:autoSpaceDE/>
        <w:autoSpaceDN/>
        <w:bidi w:val="0"/>
        <w:spacing w:line="560" w:lineRule="exact"/>
        <w:ind w:firstLine="500" w:firstLineChars="200"/>
        <w:textAlignment w:val="auto"/>
        <w:outlineLvl w:val="2"/>
        <w:rPr>
          <w:rFonts w:ascii="宋体" w:hAnsi="宋体" w:cs="宋体"/>
          <w:b/>
          <w:sz w:val="24"/>
          <w:szCs w:val="24"/>
        </w:rPr>
      </w:pPr>
      <w:bookmarkStart w:id="44" w:name="_Toc15283"/>
      <w:r>
        <w:rPr>
          <w:rFonts w:hint="eastAsia" w:ascii="宋体" w:hAnsi="宋体" w:cs="宋体"/>
          <w:b/>
          <w:sz w:val="24"/>
          <w:szCs w:val="24"/>
        </w:rPr>
        <w:t>4、定标</w:t>
      </w:r>
      <w:bookmarkEnd w:id="44"/>
    </w:p>
    <w:p w14:paraId="7C1012A9">
      <w:pPr>
        <w:keepNext w:val="0"/>
        <w:keepLines w:val="0"/>
        <w:pageBreakBefore w:val="0"/>
        <w:widowControl w:val="0"/>
        <w:kinsoku/>
        <w:wordWrap/>
        <w:overflowPunct/>
        <w:topLinePunct w:val="0"/>
        <w:autoSpaceDE/>
        <w:autoSpaceDN/>
        <w:bidi w:val="0"/>
        <w:spacing w:line="560" w:lineRule="exact"/>
        <w:ind w:firstLine="500" w:firstLineChars="200"/>
        <w:textAlignment w:val="auto"/>
        <w:rPr>
          <w:rFonts w:ascii="宋体" w:hAnsi="宋体" w:cs="宋体"/>
          <w:bCs/>
          <w:sz w:val="24"/>
          <w:szCs w:val="24"/>
        </w:rPr>
      </w:pPr>
      <w:r>
        <w:rPr>
          <w:rFonts w:hint="eastAsia" w:ascii="宋体" w:hAnsi="宋体" w:cs="宋体"/>
          <w:bCs/>
          <w:sz w:val="24"/>
          <w:szCs w:val="24"/>
        </w:rPr>
        <w:t>4.1磋商小组依据磋商文件的要求，对供应商进行认真评审。经过评审、磋商、澄清、最终报价等程序后，从响应文件满足磋商文件全部实质性要求的供应商中，按照评审得分由高到低的顺序推荐3名成交候选人，并编写评审报告。评审得分相同的，按照最终报价由低到高的顺序推荐。评审得分且最终报价相同的，按照技术指标优劣顺序推荐。</w:t>
      </w:r>
    </w:p>
    <w:p w14:paraId="1E15BB16">
      <w:pPr>
        <w:keepNext w:val="0"/>
        <w:keepLines w:val="0"/>
        <w:pageBreakBefore w:val="0"/>
        <w:widowControl w:val="0"/>
        <w:kinsoku/>
        <w:wordWrap/>
        <w:overflowPunct/>
        <w:topLinePunct w:val="0"/>
        <w:autoSpaceDE/>
        <w:autoSpaceDN/>
        <w:bidi w:val="0"/>
        <w:adjustRightInd w:val="0"/>
        <w:snapToGrid w:val="0"/>
        <w:spacing w:line="560" w:lineRule="exact"/>
        <w:ind w:firstLine="500" w:firstLineChars="200"/>
        <w:textAlignment w:val="auto"/>
        <w:rPr>
          <w:rFonts w:ascii="宋体" w:hAnsi="宋体" w:cs="宋体"/>
          <w:bCs/>
          <w:sz w:val="24"/>
          <w:szCs w:val="24"/>
        </w:rPr>
      </w:pPr>
      <w:r>
        <w:rPr>
          <w:rFonts w:hint="eastAsia" w:ascii="宋体" w:hAnsi="宋体" w:cs="宋体"/>
          <w:bCs/>
          <w:sz w:val="24"/>
          <w:szCs w:val="24"/>
        </w:rPr>
        <w:t>4.2采购代理机构应当自评审结束之日起2个工作日内将评审报告送交采购人，并向采购人出具《成交结果确认函》。采购人在收到评审报告及《成交结果确认函》后5个工作日内依据评审报告推荐的成交候选人顺序确定成交供应商，并向采购代理机构出具《成交结果确认复函》；逾期未确定成交供应商且不提出异议的，视为确定评审报告推荐的第一成交候选人为成交供应商。</w:t>
      </w:r>
    </w:p>
    <w:p w14:paraId="503AADA2">
      <w:pPr>
        <w:keepNext w:val="0"/>
        <w:keepLines w:val="0"/>
        <w:pageBreakBefore w:val="0"/>
        <w:widowControl w:val="0"/>
        <w:kinsoku/>
        <w:wordWrap/>
        <w:overflowPunct/>
        <w:topLinePunct w:val="0"/>
        <w:autoSpaceDE/>
        <w:autoSpaceDN/>
        <w:bidi w:val="0"/>
        <w:adjustRightInd w:val="0"/>
        <w:snapToGrid w:val="0"/>
        <w:spacing w:line="560" w:lineRule="exact"/>
        <w:ind w:firstLine="500" w:firstLineChars="200"/>
        <w:textAlignment w:val="auto"/>
        <w:rPr>
          <w:rFonts w:ascii="宋体" w:hAnsi="宋体" w:cs="宋体"/>
          <w:bCs/>
          <w:sz w:val="24"/>
          <w:szCs w:val="24"/>
        </w:rPr>
      </w:pPr>
      <w:r>
        <w:rPr>
          <w:rFonts w:hint="eastAsia" w:ascii="宋体" w:hAnsi="宋体" w:cs="宋体"/>
          <w:bCs/>
          <w:sz w:val="24"/>
          <w:szCs w:val="24"/>
        </w:rPr>
        <w:t>4.3采购代理机构接到采购人发出的《成交结果确认复函》后，在2个工作日内，将成交结果在陕西采购与招标网上进行公示。公示公告发布1个工作日，其他供应商若有异议，按《政府采购法》第52条执行。</w:t>
      </w:r>
    </w:p>
    <w:p w14:paraId="075D5CC7">
      <w:pPr>
        <w:keepNext w:val="0"/>
        <w:keepLines w:val="0"/>
        <w:pageBreakBefore w:val="0"/>
        <w:widowControl w:val="0"/>
        <w:kinsoku/>
        <w:wordWrap/>
        <w:overflowPunct/>
        <w:topLinePunct w:val="0"/>
        <w:autoSpaceDE/>
        <w:autoSpaceDN/>
        <w:bidi w:val="0"/>
        <w:spacing w:line="560" w:lineRule="exact"/>
        <w:ind w:firstLine="500" w:firstLineChars="200"/>
        <w:textAlignment w:val="auto"/>
      </w:pPr>
      <w:r>
        <w:rPr>
          <w:rFonts w:hint="eastAsia" w:ascii="宋体" w:hAnsi="宋体" w:cs="宋体"/>
          <w:bCs/>
          <w:sz w:val="24"/>
          <w:szCs w:val="24"/>
        </w:rPr>
        <w:t>4.4成交供应商确定后，采购人和采购代理机构对未成交原因不作任何解释，竞争性磋商响应文件不予退还。</w:t>
      </w:r>
    </w:p>
    <w:p w14:paraId="1BC344B0">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2"/>
        <w:rPr>
          <w:rFonts w:ascii="宋体" w:hAnsi="宋体" w:cs="宋体"/>
          <w:bCs/>
          <w:sz w:val="24"/>
          <w:szCs w:val="24"/>
        </w:rPr>
      </w:pPr>
      <w:bookmarkStart w:id="45" w:name="_Toc25278"/>
      <w:r>
        <w:rPr>
          <w:rFonts w:hint="eastAsia" w:ascii="宋体" w:hAnsi="宋体" w:cs="宋体"/>
          <w:b/>
          <w:sz w:val="24"/>
          <w:szCs w:val="24"/>
        </w:rPr>
        <w:t>5、评审方法：综合评分法（总计100分）</w:t>
      </w:r>
      <w:bookmarkEnd w:id="45"/>
    </w:p>
    <w:p w14:paraId="1210F19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cs="宋体"/>
          <w:bCs/>
          <w:sz w:val="24"/>
          <w:szCs w:val="24"/>
        </w:rPr>
      </w:pPr>
      <w:r>
        <w:rPr>
          <w:rFonts w:hint="eastAsia" w:ascii="宋体" w:hAnsi="宋体" w:cs="宋体"/>
          <w:bCs/>
          <w:sz w:val="24"/>
          <w:szCs w:val="24"/>
        </w:rPr>
        <w:t>评标因素及权值如下：</w:t>
      </w:r>
    </w:p>
    <w:tbl>
      <w:tblPr>
        <w:tblStyle w:val="29"/>
        <w:tblW w:w="506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64"/>
        <w:gridCol w:w="1113"/>
        <w:gridCol w:w="1394"/>
        <w:gridCol w:w="4718"/>
        <w:gridCol w:w="1067"/>
      </w:tblGrid>
      <w:tr w14:paraId="167559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44" w:hRule="atLeast"/>
          <w:jc w:val="center"/>
        </w:trPr>
        <w:tc>
          <w:tcPr>
            <w:tcW w:w="370" w:type="pct"/>
            <w:tcBorders>
              <w:tl2br w:val="nil"/>
              <w:tr2bl w:val="nil"/>
            </w:tcBorders>
            <w:vAlign w:val="center"/>
          </w:tcPr>
          <w:p w14:paraId="0613591D">
            <w:pPr>
              <w:spacing w:line="288" w:lineRule="auto"/>
              <w:jc w:val="center"/>
              <w:rPr>
                <w:rFonts w:ascii="宋体" w:hAnsi="宋体" w:cs="宋体"/>
                <w:szCs w:val="21"/>
              </w:rPr>
            </w:pPr>
            <w:r>
              <w:rPr>
                <w:rFonts w:hint="eastAsia" w:ascii="宋体" w:hAnsi="宋体" w:cs="宋体"/>
                <w:szCs w:val="21"/>
              </w:rPr>
              <w:t>序号</w:t>
            </w:r>
          </w:p>
        </w:tc>
        <w:tc>
          <w:tcPr>
            <w:tcW w:w="621" w:type="pct"/>
            <w:tcBorders>
              <w:tl2br w:val="nil"/>
              <w:tr2bl w:val="nil"/>
            </w:tcBorders>
            <w:vAlign w:val="center"/>
          </w:tcPr>
          <w:p w14:paraId="778F22BE">
            <w:pPr>
              <w:spacing w:line="288" w:lineRule="auto"/>
              <w:jc w:val="center"/>
              <w:rPr>
                <w:rFonts w:ascii="宋体" w:hAnsi="宋体" w:cs="宋体"/>
                <w:szCs w:val="21"/>
              </w:rPr>
            </w:pPr>
            <w:r>
              <w:rPr>
                <w:rFonts w:hint="eastAsia" w:ascii="宋体" w:hAnsi="宋体" w:cs="宋体"/>
                <w:szCs w:val="21"/>
              </w:rPr>
              <w:t>评审因素</w:t>
            </w:r>
          </w:p>
        </w:tc>
        <w:tc>
          <w:tcPr>
            <w:tcW w:w="778" w:type="pct"/>
            <w:tcBorders>
              <w:tl2br w:val="nil"/>
              <w:tr2bl w:val="nil"/>
            </w:tcBorders>
            <w:vAlign w:val="center"/>
          </w:tcPr>
          <w:p w14:paraId="0F3F2971">
            <w:pPr>
              <w:spacing w:line="280" w:lineRule="exact"/>
              <w:jc w:val="center"/>
              <w:rPr>
                <w:rFonts w:ascii="宋体" w:hAnsi="宋体" w:cs="宋体"/>
                <w:szCs w:val="21"/>
              </w:rPr>
            </w:pPr>
            <w:r>
              <w:rPr>
                <w:rFonts w:hint="eastAsia" w:ascii="宋体" w:hAnsi="宋体" w:cs="宋体"/>
                <w:szCs w:val="21"/>
              </w:rPr>
              <w:t>总分值</w:t>
            </w:r>
          </w:p>
          <w:p w14:paraId="4B8D2C6E">
            <w:pPr>
              <w:spacing w:line="280" w:lineRule="exact"/>
              <w:jc w:val="center"/>
              <w:rPr>
                <w:rFonts w:ascii="宋体" w:hAnsi="宋体" w:cs="宋体"/>
                <w:szCs w:val="21"/>
              </w:rPr>
            </w:pPr>
            <w:r>
              <w:rPr>
                <w:rFonts w:hint="eastAsia" w:ascii="宋体" w:hAnsi="宋体" w:cs="宋体"/>
                <w:szCs w:val="21"/>
              </w:rPr>
              <w:t>（100分）</w:t>
            </w:r>
          </w:p>
        </w:tc>
        <w:tc>
          <w:tcPr>
            <w:tcW w:w="2633" w:type="pct"/>
            <w:tcBorders>
              <w:tl2br w:val="nil"/>
              <w:tr2bl w:val="nil"/>
            </w:tcBorders>
            <w:vAlign w:val="center"/>
          </w:tcPr>
          <w:p w14:paraId="48871FF3">
            <w:pPr>
              <w:spacing w:line="288" w:lineRule="auto"/>
              <w:jc w:val="center"/>
              <w:rPr>
                <w:rFonts w:ascii="宋体" w:hAnsi="宋体" w:cs="宋体"/>
                <w:szCs w:val="21"/>
              </w:rPr>
            </w:pPr>
            <w:r>
              <w:rPr>
                <w:rFonts w:hint="eastAsia" w:ascii="宋体" w:hAnsi="宋体" w:cs="宋体"/>
                <w:szCs w:val="21"/>
              </w:rPr>
              <w:t>评分标准</w:t>
            </w:r>
          </w:p>
        </w:tc>
        <w:tc>
          <w:tcPr>
            <w:tcW w:w="595" w:type="pct"/>
            <w:tcBorders>
              <w:tl2br w:val="nil"/>
              <w:tr2bl w:val="nil"/>
            </w:tcBorders>
            <w:vAlign w:val="center"/>
          </w:tcPr>
          <w:p w14:paraId="174AEDE6">
            <w:pPr>
              <w:spacing w:line="288" w:lineRule="auto"/>
              <w:jc w:val="center"/>
              <w:rPr>
                <w:rFonts w:ascii="宋体" w:hAnsi="宋体" w:cs="宋体"/>
                <w:szCs w:val="21"/>
              </w:rPr>
            </w:pPr>
            <w:r>
              <w:rPr>
                <w:rFonts w:hint="eastAsia" w:ascii="宋体" w:hAnsi="宋体" w:cs="宋体"/>
                <w:szCs w:val="21"/>
              </w:rPr>
              <w:t>备注</w:t>
            </w:r>
          </w:p>
        </w:tc>
      </w:tr>
      <w:tr w14:paraId="0B863D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24" w:hRule="atLeast"/>
          <w:jc w:val="center"/>
        </w:trPr>
        <w:tc>
          <w:tcPr>
            <w:tcW w:w="370" w:type="pct"/>
            <w:tcBorders>
              <w:tl2br w:val="nil"/>
              <w:tr2bl w:val="nil"/>
            </w:tcBorders>
            <w:vAlign w:val="center"/>
          </w:tcPr>
          <w:p w14:paraId="30F993F6">
            <w:pPr>
              <w:spacing w:line="288" w:lineRule="auto"/>
              <w:jc w:val="center"/>
              <w:rPr>
                <w:rFonts w:ascii="宋体" w:hAnsi="宋体" w:cs="宋体"/>
                <w:szCs w:val="21"/>
              </w:rPr>
            </w:pPr>
            <w:r>
              <w:rPr>
                <w:rFonts w:hint="eastAsia" w:ascii="宋体" w:hAnsi="宋体" w:cs="宋体"/>
                <w:szCs w:val="21"/>
              </w:rPr>
              <w:t>1</w:t>
            </w:r>
          </w:p>
        </w:tc>
        <w:tc>
          <w:tcPr>
            <w:tcW w:w="621" w:type="pct"/>
            <w:tcBorders>
              <w:tl2br w:val="nil"/>
              <w:tr2bl w:val="nil"/>
            </w:tcBorders>
            <w:vAlign w:val="center"/>
          </w:tcPr>
          <w:p w14:paraId="389D2FD7">
            <w:pPr>
              <w:spacing w:line="288" w:lineRule="auto"/>
              <w:jc w:val="center"/>
              <w:rPr>
                <w:rFonts w:ascii="宋体" w:hAnsi="宋体" w:cs="宋体"/>
                <w:szCs w:val="21"/>
              </w:rPr>
            </w:pPr>
            <w:r>
              <w:rPr>
                <w:rFonts w:hint="eastAsia" w:ascii="宋体" w:hAnsi="宋体" w:cs="宋体"/>
                <w:szCs w:val="21"/>
              </w:rPr>
              <w:t>磋商报价</w:t>
            </w:r>
          </w:p>
        </w:tc>
        <w:tc>
          <w:tcPr>
            <w:tcW w:w="778" w:type="pct"/>
            <w:tcBorders>
              <w:tl2br w:val="nil"/>
              <w:tr2bl w:val="nil"/>
            </w:tcBorders>
            <w:vAlign w:val="center"/>
          </w:tcPr>
          <w:p w14:paraId="75ECD6FA">
            <w:pPr>
              <w:spacing w:line="288" w:lineRule="auto"/>
              <w:jc w:val="center"/>
              <w:rPr>
                <w:rFonts w:ascii="宋体" w:hAnsi="宋体" w:cs="宋体"/>
                <w:szCs w:val="21"/>
              </w:rPr>
            </w:pPr>
            <w:r>
              <w:rPr>
                <w:rFonts w:hint="eastAsia" w:ascii="宋体" w:hAnsi="宋体" w:cs="宋体"/>
                <w:szCs w:val="21"/>
              </w:rPr>
              <w:t>30分</w:t>
            </w:r>
          </w:p>
        </w:tc>
        <w:tc>
          <w:tcPr>
            <w:tcW w:w="2633" w:type="pct"/>
            <w:tcBorders>
              <w:tl2br w:val="nil"/>
              <w:tr2bl w:val="nil"/>
            </w:tcBorders>
            <w:vAlign w:val="center"/>
          </w:tcPr>
          <w:p w14:paraId="0704813B">
            <w:pPr>
              <w:keepNext w:val="0"/>
              <w:keepLines w:val="0"/>
              <w:pageBreakBefore w:val="0"/>
              <w:widowControl w:val="0"/>
              <w:kinsoku/>
              <w:wordWrap/>
              <w:overflowPunct/>
              <w:topLinePunct w:val="0"/>
              <w:autoSpaceDE/>
              <w:autoSpaceDN/>
              <w:bidi w:val="0"/>
              <w:spacing w:line="400" w:lineRule="exact"/>
              <w:jc w:val="left"/>
              <w:textAlignment w:val="auto"/>
              <w:rPr>
                <w:rFonts w:ascii="宋体" w:hAnsi="宋体" w:cs="宋体"/>
                <w:color w:val="auto"/>
                <w:szCs w:val="21"/>
              </w:rPr>
            </w:pPr>
            <w:r>
              <w:rPr>
                <w:rFonts w:hint="eastAsia" w:ascii="宋体" w:hAnsi="宋体" w:cs="宋体"/>
                <w:color w:val="auto"/>
                <w:szCs w:val="21"/>
              </w:rPr>
              <w:t>磋商报价采用低价优先法计算，即满足磋商文件要求且最终磋商报价最低的供应商的磋商报价为评标基准价，其价格得分为满分30分。其他供应商的磋商报价得分统一按照下列公式计算：磋商报价得分=（评标基准价/磋商报价）×价格权值（0.</w:t>
            </w:r>
            <w:r>
              <w:rPr>
                <w:rFonts w:hint="eastAsia" w:ascii="宋体" w:hAnsi="宋体" w:cs="宋体"/>
                <w:color w:val="auto"/>
                <w:szCs w:val="21"/>
                <w:lang w:val="en-US" w:eastAsia="zh-CN"/>
              </w:rPr>
              <w:t>3</w:t>
            </w:r>
            <w:r>
              <w:rPr>
                <w:rFonts w:hint="eastAsia" w:ascii="宋体" w:hAnsi="宋体" w:cs="宋体"/>
                <w:color w:val="auto"/>
                <w:szCs w:val="21"/>
              </w:rPr>
              <w:t>）×100</w:t>
            </w:r>
          </w:p>
        </w:tc>
        <w:tc>
          <w:tcPr>
            <w:tcW w:w="595" w:type="pct"/>
            <w:tcBorders>
              <w:tl2br w:val="nil"/>
              <w:tr2bl w:val="nil"/>
            </w:tcBorders>
            <w:vAlign w:val="center"/>
          </w:tcPr>
          <w:p w14:paraId="281C534E">
            <w:pPr>
              <w:jc w:val="center"/>
              <w:rPr>
                <w:rFonts w:ascii="宋体" w:hAnsi="宋体" w:cs="宋体"/>
                <w:szCs w:val="21"/>
              </w:rPr>
            </w:pPr>
            <w:r>
              <w:rPr>
                <w:rFonts w:hint="eastAsia" w:ascii="宋体" w:hAnsi="宋体" w:cs="宋体"/>
                <w:szCs w:val="21"/>
              </w:rPr>
              <w:t>执行财库〔2014〕214号文件</w:t>
            </w:r>
          </w:p>
        </w:tc>
      </w:tr>
      <w:tr w14:paraId="4240B1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0" w:type="pct"/>
            <w:tcBorders>
              <w:tl2br w:val="nil"/>
              <w:tr2bl w:val="nil"/>
            </w:tcBorders>
            <w:vAlign w:val="center"/>
          </w:tcPr>
          <w:p w14:paraId="56F74185">
            <w:pPr>
              <w:spacing w:line="288" w:lineRule="auto"/>
              <w:jc w:val="center"/>
              <w:rPr>
                <w:rFonts w:ascii="宋体" w:hAnsi="宋体" w:cs="宋体"/>
                <w:szCs w:val="21"/>
              </w:rPr>
            </w:pPr>
            <w:r>
              <w:rPr>
                <w:rFonts w:hint="eastAsia" w:ascii="宋体" w:hAnsi="宋体" w:cs="宋体"/>
                <w:szCs w:val="21"/>
              </w:rPr>
              <w:t>2</w:t>
            </w:r>
          </w:p>
        </w:tc>
        <w:tc>
          <w:tcPr>
            <w:tcW w:w="621" w:type="pct"/>
            <w:tcBorders>
              <w:tl2br w:val="nil"/>
              <w:tr2bl w:val="nil"/>
            </w:tcBorders>
            <w:vAlign w:val="center"/>
          </w:tcPr>
          <w:p w14:paraId="07E36654">
            <w:pPr>
              <w:jc w:val="both"/>
              <w:rPr>
                <w:rFonts w:hint="eastAsia" w:ascii="宋体" w:hAnsi="宋体" w:cs="宋体"/>
                <w:szCs w:val="21"/>
              </w:rPr>
            </w:pPr>
          </w:p>
          <w:p w14:paraId="36E8F48F">
            <w:pPr>
              <w:jc w:val="both"/>
              <w:rPr>
                <w:rFonts w:hint="eastAsia" w:ascii="宋体" w:hAnsi="宋体" w:cs="宋体"/>
                <w:szCs w:val="21"/>
              </w:rPr>
            </w:pPr>
          </w:p>
          <w:p w14:paraId="7D08013E">
            <w:pPr>
              <w:jc w:val="center"/>
              <w:rPr>
                <w:rFonts w:ascii="宋体" w:hAnsi="宋体" w:cs="宋体"/>
                <w:szCs w:val="21"/>
              </w:rPr>
            </w:pPr>
            <w:r>
              <w:rPr>
                <w:rFonts w:hint="eastAsia" w:ascii="宋体" w:hAnsi="宋体" w:cs="宋体"/>
                <w:szCs w:val="21"/>
              </w:rPr>
              <w:t>施工技术方案</w:t>
            </w:r>
          </w:p>
        </w:tc>
        <w:tc>
          <w:tcPr>
            <w:tcW w:w="778" w:type="pct"/>
            <w:tcBorders>
              <w:tl2br w:val="nil"/>
              <w:tr2bl w:val="nil"/>
            </w:tcBorders>
            <w:vAlign w:val="center"/>
          </w:tcPr>
          <w:p w14:paraId="1ACB737A">
            <w:pPr>
              <w:spacing w:line="288" w:lineRule="auto"/>
              <w:jc w:val="center"/>
              <w:rPr>
                <w:rFonts w:hint="eastAsia" w:ascii="宋体" w:hAnsi="宋体" w:cs="宋体"/>
                <w:szCs w:val="21"/>
              </w:rPr>
            </w:pPr>
          </w:p>
          <w:p w14:paraId="785195CC">
            <w:pPr>
              <w:spacing w:line="288" w:lineRule="auto"/>
              <w:jc w:val="both"/>
              <w:rPr>
                <w:rFonts w:hint="eastAsia" w:ascii="宋体" w:hAnsi="宋体" w:cs="宋体"/>
                <w:szCs w:val="21"/>
              </w:rPr>
            </w:pPr>
          </w:p>
          <w:p w14:paraId="706E1631">
            <w:pPr>
              <w:spacing w:line="288" w:lineRule="auto"/>
              <w:jc w:val="center"/>
              <w:rPr>
                <w:rFonts w:ascii="宋体" w:hAnsi="宋体" w:cs="宋体"/>
                <w:szCs w:val="21"/>
              </w:rPr>
            </w:pPr>
            <w:r>
              <w:rPr>
                <w:rFonts w:hint="eastAsia" w:ascii="宋体" w:hAnsi="宋体" w:cs="宋体"/>
                <w:szCs w:val="21"/>
              </w:rPr>
              <w:t>51分</w:t>
            </w:r>
          </w:p>
        </w:tc>
        <w:tc>
          <w:tcPr>
            <w:tcW w:w="2633" w:type="pct"/>
            <w:tcBorders>
              <w:tl2br w:val="nil"/>
              <w:tr2bl w:val="nil"/>
            </w:tcBorders>
            <w:vAlign w:val="center"/>
          </w:tcPr>
          <w:p w14:paraId="147B31E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ascii="宋体" w:hAnsi="宋体" w:cs="宋体"/>
                <w:b w:val="0"/>
                <w:bCs w:val="0"/>
                <w:color w:val="auto"/>
                <w:szCs w:val="21"/>
              </w:rPr>
            </w:pPr>
            <w:r>
              <w:rPr>
                <w:rFonts w:hint="eastAsia" w:ascii="宋体" w:hAnsi="宋体" w:cs="宋体"/>
                <w:b w:val="0"/>
                <w:bCs w:val="0"/>
                <w:color w:val="auto"/>
                <w:szCs w:val="21"/>
                <w:lang w:val="en-US" w:eastAsia="zh-CN"/>
              </w:rPr>
              <w:t>1、</w:t>
            </w:r>
            <w:r>
              <w:rPr>
                <w:rFonts w:hint="eastAsia" w:ascii="宋体" w:hAnsi="宋体" w:cs="宋体"/>
                <w:b w:val="0"/>
                <w:bCs w:val="0"/>
                <w:color w:val="auto"/>
                <w:szCs w:val="21"/>
              </w:rPr>
              <w:t>施工方案与技术措施：</w:t>
            </w:r>
            <w:r>
              <w:rPr>
                <w:rFonts w:hint="eastAsia" w:ascii="宋体" w:hAnsi="宋体" w:cs="宋体"/>
                <w:b w:val="0"/>
                <w:bCs w:val="0"/>
                <w:color w:val="auto"/>
                <w:szCs w:val="21"/>
                <w:lang w:eastAsia="zh-CN"/>
              </w:rPr>
              <w:t>施工方案、方法与技术措施内容</w:t>
            </w:r>
            <w:r>
              <w:rPr>
                <w:rFonts w:hint="eastAsia" w:ascii="宋体" w:hAnsi="宋体" w:cs="宋体"/>
                <w:b w:val="0"/>
                <w:bCs w:val="0"/>
                <w:color w:val="auto"/>
                <w:szCs w:val="21"/>
                <w:lang w:val="en-US" w:eastAsia="zh-CN"/>
              </w:rPr>
              <w:t>完整（8-11分）</w:t>
            </w:r>
            <w:r>
              <w:rPr>
                <w:rFonts w:hint="eastAsia" w:ascii="宋体" w:hAnsi="宋体" w:cs="宋体"/>
                <w:b w:val="0"/>
                <w:bCs w:val="0"/>
                <w:color w:val="auto"/>
                <w:szCs w:val="21"/>
                <w:lang w:eastAsia="zh-CN"/>
              </w:rPr>
              <w:t>；施工方案、方法与技术措施内容</w:t>
            </w:r>
            <w:r>
              <w:rPr>
                <w:rFonts w:hint="eastAsia" w:ascii="宋体" w:hAnsi="宋体" w:cs="宋体"/>
                <w:b w:val="0"/>
                <w:bCs w:val="0"/>
                <w:color w:val="auto"/>
                <w:szCs w:val="21"/>
                <w:lang w:val="en-US" w:eastAsia="zh-CN"/>
              </w:rPr>
              <w:t>基本完整（4-8分）；施工方案、方法与技术措施内容不完整（0-4分）；缺项不得分。</w:t>
            </w:r>
          </w:p>
          <w:p w14:paraId="57A815B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ascii="宋体" w:hAnsi="宋体" w:cs="宋体"/>
                <w:b w:val="0"/>
                <w:bCs w:val="0"/>
                <w:color w:val="auto"/>
                <w:szCs w:val="21"/>
              </w:rPr>
            </w:pPr>
            <w:r>
              <w:rPr>
                <w:rFonts w:hint="eastAsia" w:ascii="宋体" w:hAnsi="宋体" w:cs="宋体"/>
                <w:b w:val="0"/>
                <w:bCs w:val="0"/>
                <w:color w:val="auto"/>
                <w:szCs w:val="21"/>
                <w:lang w:val="en-US" w:eastAsia="zh-CN"/>
              </w:rPr>
              <w:t>2、</w:t>
            </w:r>
            <w:r>
              <w:rPr>
                <w:rFonts w:hint="eastAsia" w:ascii="宋体" w:hAnsi="宋体" w:cs="宋体"/>
                <w:b w:val="0"/>
                <w:bCs w:val="0"/>
                <w:color w:val="auto"/>
                <w:szCs w:val="21"/>
              </w:rPr>
              <w:t>施工进度计划及措施：进度计划</w:t>
            </w:r>
            <w:r>
              <w:rPr>
                <w:rFonts w:hint="eastAsia" w:ascii="宋体" w:hAnsi="宋体" w:cs="宋体"/>
                <w:b w:val="0"/>
                <w:bCs w:val="0"/>
                <w:color w:val="auto"/>
                <w:szCs w:val="21"/>
                <w:lang w:eastAsia="zh-CN"/>
              </w:rPr>
              <w:t>、</w:t>
            </w:r>
            <w:r>
              <w:rPr>
                <w:rFonts w:hint="eastAsia" w:ascii="宋体" w:hAnsi="宋体" w:cs="宋体"/>
                <w:b w:val="0"/>
                <w:bCs w:val="0"/>
                <w:color w:val="auto"/>
                <w:szCs w:val="21"/>
              </w:rPr>
              <w:t>工期控制合理</w:t>
            </w:r>
            <w:r>
              <w:rPr>
                <w:rFonts w:hint="eastAsia" w:ascii="宋体" w:hAnsi="宋体" w:cs="宋体"/>
                <w:b w:val="0"/>
                <w:bCs w:val="0"/>
                <w:color w:val="auto"/>
                <w:szCs w:val="21"/>
                <w:lang w:val="en-US" w:eastAsia="zh-CN"/>
              </w:rPr>
              <w:t>（6-8分）；</w:t>
            </w:r>
            <w:r>
              <w:rPr>
                <w:rFonts w:hint="eastAsia" w:ascii="宋体" w:hAnsi="宋体" w:cs="宋体"/>
                <w:b w:val="0"/>
                <w:bCs w:val="0"/>
                <w:color w:val="auto"/>
                <w:szCs w:val="21"/>
              </w:rPr>
              <w:t>进度计划</w:t>
            </w:r>
            <w:r>
              <w:rPr>
                <w:rFonts w:hint="eastAsia" w:ascii="宋体" w:hAnsi="宋体" w:cs="宋体"/>
                <w:b w:val="0"/>
                <w:bCs w:val="0"/>
                <w:color w:val="auto"/>
                <w:szCs w:val="21"/>
                <w:lang w:eastAsia="zh-CN"/>
              </w:rPr>
              <w:t>、</w:t>
            </w:r>
            <w:r>
              <w:rPr>
                <w:rFonts w:hint="eastAsia" w:ascii="宋体" w:hAnsi="宋体" w:cs="宋体"/>
                <w:b w:val="0"/>
                <w:bCs w:val="0"/>
                <w:color w:val="auto"/>
                <w:szCs w:val="21"/>
              </w:rPr>
              <w:t>工期控制</w:t>
            </w:r>
            <w:r>
              <w:rPr>
                <w:rFonts w:hint="eastAsia" w:ascii="宋体" w:hAnsi="宋体" w:cs="宋体"/>
                <w:b w:val="0"/>
                <w:bCs w:val="0"/>
                <w:color w:val="auto"/>
                <w:szCs w:val="21"/>
                <w:lang w:val="en-US" w:eastAsia="zh-CN"/>
              </w:rPr>
              <w:t>基本</w:t>
            </w:r>
            <w:r>
              <w:rPr>
                <w:rFonts w:hint="eastAsia" w:ascii="宋体" w:hAnsi="宋体" w:cs="宋体"/>
                <w:b w:val="0"/>
                <w:bCs w:val="0"/>
                <w:color w:val="auto"/>
                <w:szCs w:val="21"/>
              </w:rPr>
              <w:t>合理</w:t>
            </w:r>
            <w:r>
              <w:rPr>
                <w:rFonts w:hint="eastAsia" w:ascii="宋体" w:hAnsi="宋体" w:cs="宋体"/>
                <w:b w:val="0"/>
                <w:bCs w:val="0"/>
                <w:color w:val="auto"/>
                <w:szCs w:val="21"/>
                <w:lang w:val="en-US" w:eastAsia="zh-CN"/>
              </w:rPr>
              <w:t>（3-6分）；</w:t>
            </w:r>
            <w:r>
              <w:rPr>
                <w:rFonts w:hint="eastAsia" w:ascii="宋体" w:hAnsi="宋体" w:cs="宋体"/>
                <w:b w:val="0"/>
                <w:bCs w:val="0"/>
                <w:color w:val="auto"/>
                <w:szCs w:val="21"/>
              </w:rPr>
              <w:t>进度计划</w:t>
            </w:r>
            <w:r>
              <w:rPr>
                <w:rFonts w:hint="eastAsia" w:ascii="宋体" w:hAnsi="宋体" w:cs="宋体"/>
                <w:b w:val="0"/>
                <w:bCs w:val="0"/>
                <w:color w:val="auto"/>
                <w:szCs w:val="21"/>
                <w:lang w:eastAsia="zh-CN"/>
              </w:rPr>
              <w:t>、</w:t>
            </w:r>
            <w:r>
              <w:rPr>
                <w:rFonts w:hint="eastAsia" w:ascii="宋体" w:hAnsi="宋体" w:cs="宋体"/>
                <w:b w:val="0"/>
                <w:bCs w:val="0"/>
                <w:color w:val="auto"/>
                <w:szCs w:val="21"/>
              </w:rPr>
              <w:t>工期控制</w:t>
            </w:r>
            <w:r>
              <w:rPr>
                <w:rFonts w:hint="eastAsia" w:ascii="宋体" w:hAnsi="宋体" w:cs="宋体"/>
                <w:b w:val="0"/>
                <w:bCs w:val="0"/>
                <w:color w:val="auto"/>
                <w:szCs w:val="21"/>
                <w:lang w:val="en-US" w:eastAsia="zh-CN"/>
              </w:rPr>
              <w:t>不合</w:t>
            </w:r>
            <w:r>
              <w:rPr>
                <w:rFonts w:hint="eastAsia" w:ascii="宋体" w:hAnsi="宋体" w:cs="宋体"/>
                <w:b w:val="0"/>
                <w:bCs w:val="0"/>
                <w:color w:val="auto"/>
                <w:szCs w:val="21"/>
              </w:rPr>
              <w:t>理</w:t>
            </w:r>
            <w:r>
              <w:rPr>
                <w:rFonts w:hint="eastAsia" w:ascii="宋体" w:hAnsi="宋体" w:cs="宋体"/>
                <w:b w:val="0"/>
                <w:bCs w:val="0"/>
                <w:color w:val="auto"/>
                <w:szCs w:val="21"/>
                <w:lang w:val="en-US" w:eastAsia="zh-CN"/>
              </w:rPr>
              <w:t>（0-3分）；</w:t>
            </w:r>
            <w:r>
              <w:rPr>
                <w:rFonts w:hint="eastAsia" w:ascii="宋体" w:hAnsi="宋体" w:cs="宋体"/>
                <w:b w:val="0"/>
                <w:bCs w:val="0"/>
                <w:color w:val="auto"/>
                <w:szCs w:val="21"/>
                <w:lang w:val="zh-CN"/>
              </w:rPr>
              <w:t>缺项不得分</w:t>
            </w:r>
            <w:r>
              <w:rPr>
                <w:rFonts w:hint="eastAsia" w:ascii="宋体" w:hAnsi="宋体" w:cs="宋体"/>
                <w:b w:val="0"/>
                <w:bCs w:val="0"/>
                <w:color w:val="auto"/>
                <w:szCs w:val="21"/>
              </w:rPr>
              <w:t>。</w:t>
            </w:r>
          </w:p>
          <w:p w14:paraId="7EDF772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ascii="宋体" w:hAnsi="宋体" w:cs="宋体"/>
                <w:b w:val="0"/>
                <w:bCs w:val="0"/>
                <w:color w:val="auto"/>
                <w:szCs w:val="21"/>
              </w:rPr>
            </w:pPr>
            <w:r>
              <w:rPr>
                <w:rFonts w:hint="eastAsia" w:ascii="宋体" w:hAnsi="宋体" w:cs="宋体"/>
                <w:b w:val="0"/>
                <w:bCs w:val="0"/>
                <w:color w:val="auto"/>
                <w:szCs w:val="21"/>
                <w:lang w:val="en-US" w:eastAsia="zh-CN"/>
              </w:rPr>
              <w:t>3、</w:t>
            </w:r>
            <w:r>
              <w:rPr>
                <w:rFonts w:hint="eastAsia" w:ascii="宋体" w:hAnsi="宋体" w:cs="宋体"/>
                <w:b w:val="0"/>
                <w:bCs w:val="0"/>
                <w:color w:val="auto"/>
                <w:szCs w:val="21"/>
              </w:rPr>
              <w:t>施工质量管理体系与措施：</w:t>
            </w:r>
            <w:r>
              <w:rPr>
                <w:rFonts w:hint="eastAsia" w:ascii="宋体" w:hAnsi="宋体" w:cs="宋体"/>
                <w:b w:val="0"/>
                <w:bCs w:val="0"/>
                <w:color w:val="auto"/>
                <w:szCs w:val="21"/>
                <w:lang w:val="en-US" w:eastAsia="zh-CN"/>
              </w:rPr>
              <w:t>质量目标明确，管理体系健全，预控和动态控制措施完整（6-8分）</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质量目标明确，管理体系基本健全，预控和动态控制措施基本完整（3-6分）</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质量目标明确，管理体系不健全，预控和动态控制措施不完整（0-3分）</w:t>
            </w:r>
            <w:r>
              <w:rPr>
                <w:rFonts w:hint="eastAsia" w:ascii="宋体" w:hAnsi="宋体" w:cs="宋体"/>
                <w:b w:val="0"/>
                <w:bCs w:val="0"/>
                <w:color w:val="auto"/>
                <w:szCs w:val="21"/>
                <w:lang w:eastAsia="zh-CN"/>
              </w:rPr>
              <w:t>；</w:t>
            </w:r>
            <w:r>
              <w:rPr>
                <w:rFonts w:hint="eastAsia" w:ascii="宋体" w:hAnsi="宋体" w:cs="宋体"/>
                <w:b w:val="0"/>
                <w:bCs w:val="0"/>
                <w:color w:val="auto"/>
                <w:szCs w:val="21"/>
              </w:rPr>
              <w:t>缺项不得分。</w:t>
            </w:r>
          </w:p>
          <w:p w14:paraId="77719F3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b w:val="0"/>
                <w:bCs w:val="0"/>
                <w:color w:val="auto"/>
              </w:rPr>
            </w:pPr>
            <w:r>
              <w:rPr>
                <w:rFonts w:hint="eastAsia" w:ascii="宋体" w:hAnsi="宋体" w:cs="宋体"/>
                <w:b w:val="0"/>
                <w:bCs w:val="0"/>
                <w:color w:val="auto"/>
                <w:szCs w:val="21"/>
                <w:lang w:val="en-US" w:eastAsia="zh-CN"/>
              </w:rPr>
              <w:t>4、</w:t>
            </w:r>
            <w:r>
              <w:rPr>
                <w:rFonts w:hint="eastAsia" w:ascii="宋体" w:hAnsi="宋体" w:cs="宋体"/>
                <w:b w:val="0"/>
                <w:bCs w:val="0"/>
                <w:color w:val="auto"/>
                <w:szCs w:val="21"/>
              </w:rPr>
              <w:t>环境保护管理体系与措施：环境保护目标明确，预防和动态控制措施及制度完整、管理体系和组织措施功能完善</w:t>
            </w:r>
            <w:r>
              <w:rPr>
                <w:rFonts w:hint="eastAsia" w:ascii="宋体" w:hAnsi="宋体" w:cs="宋体"/>
                <w:b w:val="0"/>
                <w:bCs w:val="0"/>
                <w:color w:val="auto"/>
                <w:szCs w:val="21"/>
                <w:lang w:val="en-US" w:eastAsia="zh-CN"/>
              </w:rPr>
              <w:t>（6-8分）</w:t>
            </w:r>
            <w:r>
              <w:rPr>
                <w:rFonts w:hint="eastAsia" w:ascii="宋体" w:hAnsi="宋体" w:cs="宋体"/>
                <w:b w:val="0"/>
                <w:bCs w:val="0"/>
                <w:color w:val="auto"/>
                <w:szCs w:val="21"/>
                <w:lang w:eastAsia="zh-CN"/>
              </w:rPr>
              <w:t>；</w:t>
            </w:r>
            <w:r>
              <w:rPr>
                <w:rFonts w:hint="eastAsia" w:ascii="宋体" w:hAnsi="宋体" w:cs="宋体"/>
                <w:b w:val="0"/>
                <w:bCs w:val="0"/>
                <w:color w:val="auto"/>
                <w:szCs w:val="21"/>
              </w:rPr>
              <w:t>环境保护目标明确，预防和动态控制措施及制度</w:t>
            </w:r>
            <w:r>
              <w:rPr>
                <w:rFonts w:hint="eastAsia" w:ascii="宋体" w:hAnsi="宋体" w:cs="宋体"/>
                <w:b w:val="0"/>
                <w:bCs w:val="0"/>
                <w:color w:val="auto"/>
                <w:szCs w:val="21"/>
                <w:lang w:val="en-US" w:eastAsia="zh-CN"/>
              </w:rPr>
              <w:t>基本</w:t>
            </w:r>
            <w:r>
              <w:rPr>
                <w:rFonts w:hint="eastAsia" w:ascii="宋体" w:hAnsi="宋体" w:cs="宋体"/>
                <w:b w:val="0"/>
                <w:bCs w:val="0"/>
                <w:color w:val="auto"/>
                <w:szCs w:val="21"/>
              </w:rPr>
              <w:t>完整、管理体系和组织措施功能</w:t>
            </w:r>
            <w:r>
              <w:rPr>
                <w:rFonts w:hint="eastAsia" w:ascii="宋体" w:hAnsi="宋体" w:cs="宋体"/>
                <w:b w:val="0"/>
                <w:bCs w:val="0"/>
                <w:color w:val="auto"/>
                <w:szCs w:val="21"/>
                <w:lang w:val="en-US" w:eastAsia="zh-CN"/>
              </w:rPr>
              <w:t>基本</w:t>
            </w:r>
            <w:r>
              <w:rPr>
                <w:rFonts w:hint="eastAsia" w:ascii="宋体" w:hAnsi="宋体" w:cs="宋体"/>
                <w:b w:val="0"/>
                <w:bCs w:val="0"/>
                <w:color w:val="auto"/>
                <w:szCs w:val="21"/>
              </w:rPr>
              <w:t>完善</w:t>
            </w:r>
            <w:r>
              <w:rPr>
                <w:rFonts w:hint="eastAsia" w:ascii="宋体" w:hAnsi="宋体" w:cs="宋体"/>
                <w:b w:val="0"/>
                <w:bCs w:val="0"/>
                <w:color w:val="auto"/>
                <w:szCs w:val="21"/>
                <w:lang w:val="en-US" w:eastAsia="zh-CN"/>
              </w:rPr>
              <w:t>（3-6分）</w:t>
            </w:r>
            <w:r>
              <w:rPr>
                <w:rFonts w:hint="eastAsia" w:ascii="宋体" w:hAnsi="宋体" w:cs="宋体"/>
                <w:b w:val="0"/>
                <w:bCs w:val="0"/>
                <w:color w:val="auto"/>
                <w:szCs w:val="21"/>
                <w:lang w:eastAsia="zh-CN"/>
              </w:rPr>
              <w:t>；</w:t>
            </w:r>
            <w:r>
              <w:rPr>
                <w:rFonts w:hint="eastAsia" w:ascii="宋体" w:hAnsi="宋体" w:cs="宋体"/>
                <w:b w:val="0"/>
                <w:bCs w:val="0"/>
                <w:color w:val="auto"/>
                <w:szCs w:val="21"/>
              </w:rPr>
              <w:t>环境保护目标明确，预防和动态控制措施及制度</w:t>
            </w:r>
            <w:r>
              <w:rPr>
                <w:rFonts w:hint="eastAsia" w:ascii="宋体" w:hAnsi="宋体" w:cs="宋体"/>
                <w:b w:val="0"/>
                <w:bCs w:val="0"/>
                <w:color w:val="auto"/>
                <w:szCs w:val="21"/>
                <w:lang w:val="en-US" w:eastAsia="zh-CN"/>
              </w:rPr>
              <w:t>不</w:t>
            </w:r>
            <w:r>
              <w:rPr>
                <w:rFonts w:hint="eastAsia" w:ascii="宋体" w:hAnsi="宋体" w:cs="宋体"/>
                <w:b w:val="0"/>
                <w:bCs w:val="0"/>
                <w:color w:val="auto"/>
                <w:szCs w:val="21"/>
              </w:rPr>
              <w:t>完整、管理体系和组织措施功能</w:t>
            </w:r>
            <w:r>
              <w:rPr>
                <w:rFonts w:hint="eastAsia" w:ascii="宋体" w:hAnsi="宋体" w:cs="宋体"/>
                <w:b w:val="0"/>
                <w:bCs w:val="0"/>
                <w:color w:val="auto"/>
                <w:szCs w:val="21"/>
                <w:lang w:val="en-US" w:eastAsia="zh-CN"/>
              </w:rPr>
              <w:t>不</w:t>
            </w:r>
            <w:r>
              <w:rPr>
                <w:rFonts w:hint="eastAsia" w:ascii="宋体" w:hAnsi="宋体" w:cs="宋体"/>
                <w:b w:val="0"/>
                <w:bCs w:val="0"/>
                <w:color w:val="auto"/>
                <w:szCs w:val="21"/>
              </w:rPr>
              <w:t>完善</w:t>
            </w:r>
            <w:r>
              <w:rPr>
                <w:rFonts w:hint="eastAsia" w:ascii="宋体" w:hAnsi="宋体" w:cs="宋体"/>
                <w:b w:val="0"/>
                <w:bCs w:val="0"/>
                <w:color w:val="auto"/>
                <w:szCs w:val="21"/>
                <w:lang w:val="en-US" w:eastAsia="zh-CN"/>
              </w:rPr>
              <w:t>（0-3分）；</w:t>
            </w:r>
            <w:r>
              <w:rPr>
                <w:rFonts w:hint="eastAsia" w:ascii="宋体" w:hAnsi="宋体" w:cs="宋体"/>
                <w:b w:val="0"/>
                <w:bCs w:val="0"/>
                <w:color w:val="auto"/>
                <w:szCs w:val="21"/>
                <w:lang w:val="zh-CN"/>
              </w:rPr>
              <w:t>缺项不得分</w:t>
            </w:r>
            <w:r>
              <w:rPr>
                <w:rFonts w:hint="eastAsia" w:ascii="宋体" w:hAnsi="宋体" w:cs="宋体"/>
                <w:b w:val="0"/>
                <w:bCs w:val="0"/>
                <w:color w:val="auto"/>
                <w:szCs w:val="21"/>
              </w:rPr>
              <w:t>。</w:t>
            </w:r>
          </w:p>
          <w:p w14:paraId="49C120A8">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宋体" w:hAnsi="宋体" w:cs="宋体"/>
                <w:b w:val="0"/>
                <w:bCs w:val="0"/>
                <w:color w:val="auto"/>
                <w:szCs w:val="21"/>
              </w:rPr>
            </w:pPr>
            <w:r>
              <w:rPr>
                <w:rFonts w:hint="eastAsia" w:ascii="宋体" w:hAnsi="宋体" w:cs="宋体"/>
                <w:b w:val="0"/>
                <w:bCs w:val="0"/>
                <w:color w:val="auto"/>
                <w:szCs w:val="21"/>
                <w:lang w:val="en-US" w:eastAsia="zh-CN"/>
              </w:rPr>
              <w:t>5、</w:t>
            </w:r>
            <w:r>
              <w:rPr>
                <w:rFonts w:hint="eastAsia" w:ascii="宋体" w:hAnsi="宋体" w:cs="宋体"/>
                <w:b w:val="0"/>
                <w:bCs w:val="0"/>
                <w:color w:val="auto"/>
                <w:szCs w:val="21"/>
              </w:rPr>
              <w:t>安全管理体系与措施：安全生产目标明确，预防和动态控制措施及制度完整、管理体系和组织措施功能完善</w:t>
            </w:r>
            <w:r>
              <w:rPr>
                <w:rFonts w:hint="eastAsia" w:ascii="宋体" w:hAnsi="宋体" w:cs="宋体"/>
                <w:b w:val="0"/>
                <w:bCs w:val="0"/>
                <w:color w:val="auto"/>
                <w:szCs w:val="21"/>
                <w:lang w:val="en-US" w:eastAsia="zh-CN"/>
              </w:rPr>
              <w:t>（6-8分）</w:t>
            </w:r>
            <w:r>
              <w:rPr>
                <w:rFonts w:hint="eastAsia" w:ascii="宋体" w:hAnsi="宋体" w:cs="宋体"/>
                <w:b w:val="0"/>
                <w:bCs w:val="0"/>
                <w:color w:val="auto"/>
                <w:szCs w:val="21"/>
                <w:lang w:eastAsia="zh-CN"/>
              </w:rPr>
              <w:t>；</w:t>
            </w:r>
            <w:r>
              <w:rPr>
                <w:rFonts w:hint="eastAsia" w:ascii="宋体" w:hAnsi="宋体" w:cs="宋体"/>
                <w:b w:val="0"/>
                <w:bCs w:val="0"/>
                <w:color w:val="auto"/>
                <w:szCs w:val="21"/>
              </w:rPr>
              <w:t>安全生产目标明确，预防和动态控制措施及制度</w:t>
            </w:r>
            <w:r>
              <w:rPr>
                <w:rFonts w:hint="eastAsia" w:ascii="宋体" w:hAnsi="宋体" w:cs="宋体"/>
                <w:b w:val="0"/>
                <w:bCs w:val="0"/>
                <w:color w:val="auto"/>
                <w:szCs w:val="21"/>
                <w:lang w:val="en-US" w:eastAsia="zh-CN"/>
              </w:rPr>
              <w:t>基本</w:t>
            </w:r>
            <w:r>
              <w:rPr>
                <w:rFonts w:hint="eastAsia" w:ascii="宋体" w:hAnsi="宋体" w:cs="宋体"/>
                <w:b w:val="0"/>
                <w:bCs w:val="0"/>
                <w:color w:val="auto"/>
                <w:szCs w:val="21"/>
              </w:rPr>
              <w:t>完整、管理体系和组织措施功能</w:t>
            </w:r>
            <w:r>
              <w:rPr>
                <w:rFonts w:hint="eastAsia" w:ascii="宋体" w:hAnsi="宋体" w:cs="宋体"/>
                <w:b w:val="0"/>
                <w:bCs w:val="0"/>
                <w:color w:val="auto"/>
                <w:szCs w:val="21"/>
                <w:lang w:val="en-US" w:eastAsia="zh-CN"/>
              </w:rPr>
              <w:t>基本</w:t>
            </w:r>
            <w:r>
              <w:rPr>
                <w:rFonts w:hint="eastAsia" w:ascii="宋体" w:hAnsi="宋体" w:cs="宋体"/>
                <w:b w:val="0"/>
                <w:bCs w:val="0"/>
                <w:color w:val="auto"/>
                <w:szCs w:val="21"/>
              </w:rPr>
              <w:t>完善</w:t>
            </w:r>
            <w:r>
              <w:rPr>
                <w:rFonts w:hint="eastAsia" w:ascii="宋体" w:hAnsi="宋体" w:cs="宋体"/>
                <w:b w:val="0"/>
                <w:bCs w:val="0"/>
                <w:color w:val="auto"/>
                <w:szCs w:val="21"/>
                <w:lang w:val="en-US" w:eastAsia="zh-CN"/>
              </w:rPr>
              <w:t>（3-6分）</w:t>
            </w:r>
            <w:r>
              <w:rPr>
                <w:rFonts w:hint="eastAsia" w:ascii="宋体" w:hAnsi="宋体" w:cs="宋体"/>
                <w:b w:val="0"/>
                <w:bCs w:val="0"/>
                <w:color w:val="auto"/>
                <w:szCs w:val="21"/>
                <w:lang w:eastAsia="zh-CN"/>
              </w:rPr>
              <w:t>；</w:t>
            </w:r>
            <w:r>
              <w:rPr>
                <w:rFonts w:hint="eastAsia" w:ascii="宋体" w:hAnsi="宋体" w:cs="宋体"/>
                <w:b w:val="0"/>
                <w:bCs w:val="0"/>
                <w:color w:val="auto"/>
                <w:szCs w:val="21"/>
              </w:rPr>
              <w:t>安全生产目标明确，预防和动态控制措施及制度</w:t>
            </w:r>
            <w:r>
              <w:rPr>
                <w:rFonts w:hint="eastAsia" w:ascii="宋体" w:hAnsi="宋体" w:cs="宋体"/>
                <w:b w:val="0"/>
                <w:bCs w:val="0"/>
                <w:color w:val="auto"/>
                <w:szCs w:val="21"/>
                <w:lang w:val="en-US" w:eastAsia="zh-CN"/>
              </w:rPr>
              <w:t>不</w:t>
            </w:r>
            <w:r>
              <w:rPr>
                <w:rFonts w:hint="eastAsia" w:ascii="宋体" w:hAnsi="宋体" w:cs="宋体"/>
                <w:b w:val="0"/>
                <w:bCs w:val="0"/>
                <w:color w:val="auto"/>
                <w:szCs w:val="21"/>
              </w:rPr>
              <w:t>完整、管理体系和组织措施功能</w:t>
            </w:r>
            <w:r>
              <w:rPr>
                <w:rFonts w:hint="eastAsia" w:ascii="宋体" w:hAnsi="宋体" w:cs="宋体"/>
                <w:b w:val="0"/>
                <w:bCs w:val="0"/>
                <w:color w:val="auto"/>
                <w:szCs w:val="21"/>
                <w:lang w:val="en-US" w:eastAsia="zh-CN"/>
              </w:rPr>
              <w:t>不</w:t>
            </w:r>
            <w:r>
              <w:rPr>
                <w:rFonts w:hint="eastAsia" w:ascii="宋体" w:hAnsi="宋体" w:cs="宋体"/>
                <w:b w:val="0"/>
                <w:bCs w:val="0"/>
                <w:color w:val="auto"/>
                <w:szCs w:val="21"/>
              </w:rPr>
              <w:t>完善</w:t>
            </w:r>
            <w:r>
              <w:rPr>
                <w:rFonts w:hint="eastAsia" w:ascii="宋体" w:hAnsi="宋体" w:cs="宋体"/>
                <w:b w:val="0"/>
                <w:bCs w:val="0"/>
                <w:color w:val="auto"/>
                <w:szCs w:val="21"/>
                <w:lang w:val="en-US" w:eastAsia="zh-CN"/>
              </w:rPr>
              <w:t>（0-3分）</w:t>
            </w:r>
            <w:r>
              <w:rPr>
                <w:rFonts w:hint="eastAsia" w:ascii="宋体" w:hAnsi="宋体" w:cs="宋体"/>
                <w:b w:val="0"/>
                <w:bCs w:val="0"/>
                <w:color w:val="auto"/>
                <w:szCs w:val="21"/>
                <w:lang w:eastAsia="zh-CN"/>
              </w:rPr>
              <w:t>；</w:t>
            </w:r>
            <w:r>
              <w:rPr>
                <w:rFonts w:hint="eastAsia" w:ascii="宋体" w:hAnsi="宋体" w:cs="宋体"/>
                <w:b w:val="0"/>
                <w:bCs w:val="0"/>
                <w:color w:val="auto"/>
                <w:szCs w:val="21"/>
              </w:rPr>
              <w:t>缺项不得分。</w:t>
            </w:r>
          </w:p>
          <w:p w14:paraId="698DB9D3">
            <w:pPr>
              <w:pStyle w:val="6"/>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ascii="宋体" w:hAnsi="宋体" w:cs="宋体"/>
                <w:color w:val="auto"/>
                <w:szCs w:val="21"/>
              </w:rPr>
            </w:pPr>
            <w:r>
              <w:rPr>
                <w:rFonts w:hint="eastAsia" w:ascii="宋体" w:hAnsi="宋体" w:cs="宋体"/>
                <w:b w:val="0"/>
                <w:bCs w:val="0"/>
                <w:color w:val="auto"/>
                <w:szCs w:val="21"/>
                <w:lang w:val="en-US" w:eastAsia="zh-CN"/>
              </w:rPr>
              <w:t>6、</w:t>
            </w:r>
            <w:r>
              <w:rPr>
                <w:rFonts w:hint="eastAsia" w:ascii="宋体" w:hAnsi="宋体" w:cs="宋体"/>
                <w:b w:val="0"/>
                <w:bCs w:val="0"/>
                <w:color w:val="auto"/>
                <w:szCs w:val="21"/>
              </w:rPr>
              <w:t>资源配置计划：满足</w:t>
            </w:r>
            <w:r>
              <w:rPr>
                <w:rFonts w:hint="eastAsia" w:ascii="宋体" w:hAnsi="宋体" w:cs="宋体"/>
                <w:b w:val="0"/>
                <w:bCs w:val="0"/>
                <w:color w:val="auto"/>
                <w:szCs w:val="21"/>
                <w:lang w:eastAsia="zh-CN"/>
              </w:rPr>
              <w:t>采购</w:t>
            </w:r>
            <w:r>
              <w:rPr>
                <w:rFonts w:hint="eastAsia" w:ascii="宋体" w:hAnsi="宋体" w:cs="宋体"/>
                <w:b w:val="0"/>
                <w:bCs w:val="0"/>
                <w:color w:val="auto"/>
                <w:szCs w:val="21"/>
              </w:rPr>
              <w:t>文件</w:t>
            </w:r>
            <w:r>
              <w:rPr>
                <w:rFonts w:hint="eastAsia" w:ascii="宋体" w:hAnsi="宋体" w:cs="宋体"/>
                <w:b w:val="0"/>
                <w:bCs w:val="0"/>
                <w:color w:val="auto"/>
                <w:szCs w:val="21"/>
                <w:lang w:val="en-US" w:eastAsia="zh-CN"/>
              </w:rPr>
              <w:t>内容及需求</w:t>
            </w:r>
            <w:r>
              <w:rPr>
                <w:rFonts w:hint="eastAsia" w:ascii="宋体" w:hAnsi="宋体" w:cs="宋体"/>
                <w:b w:val="0"/>
                <w:bCs w:val="0"/>
                <w:color w:val="auto"/>
                <w:szCs w:val="21"/>
              </w:rPr>
              <w:t>、人员配备合理</w:t>
            </w:r>
            <w:r>
              <w:rPr>
                <w:rFonts w:hint="eastAsia" w:ascii="宋体" w:hAnsi="宋体" w:cs="宋体"/>
                <w:b w:val="0"/>
                <w:bCs w:val="0"/>
                <w:color w:val="auto"/>
                <w:szCs w:val="21"/>
                <w:lang w:val="en-US" w:eastAsia="zh-CN"/>
              </w:rPr>
              <w:t>（6-8分）</w:t>
            </w:r>
            <w:r>
              <w:rPr>
                <w:rFonts w:hint="eastAsia" w:ascii="宋体" w:hAnsi="宋体" w:cs="宋体"/>
                <w:b w:val="0"/>
                <w:bCs w:val="0"/>
                <w:color w:val="auto"/>
                <w:szCs w:val="21"/>
                <w:lang w:eastAsia="zh-CN"/>
              </w:rPr>
              <w:t>；</w:t>
            </w:r>
            <w:r>
              <w:rPr>
                <w:rFonts w:hint="eastAsia" w:ascii="宋体" w:hAnsi="宋体" w:cs="宋体"/>
                <w:b w:val="0"/>
                <w:bCs w:val="0"/>
                <w:color w:val="auto"/>
                <w:szCs w:val="21"/>
              </w:rPr>
              <w:t>满</w:t>
            </w:r>
            <w:r>
              <w:rPr>
                <w:rFonts w:hint="eastAsia" w:ascii="宋体" w:hAnsi="宋体" w:cs="宋体"/>
                <w:color w:val="auto"/>
                <w:szCs w:val="21"/>
              </w:rPr>
              <w:t>足</w:t>
            </w:r>
            <w:r>
              <w:rPr>
                <w:rFonts w:hint="eastAsia" w:ascii="宋体" w:hAnsi="宋体" w:cs="宋体"/>
                <w:color w:val="auto"/>
                <w:szCs w:val="21"/>
                <w:lang w:eastAsia="zh-CN"/>
              </w:rPr>
              <w:t>采购</w:t>
            </w:r>
            <w:r>
              <w:rPr>
                <w:rFonts w:hint="eastAsia" w:ascii="宋体" w:hAnsi="宋体" w:cs="宋体"/>
                <w:color w:val="auto"/>
                <w:szCs w:val="21"/>
              </w:rPr>
              <w:t>文件</w:t>
            </w:r>
            <w:r>
              <w:rPr>
                <w:rFonts w:hint="eastAsia" w:ascii="宋体" w:hAnsi="宋体" w:cs="宋体"/>
                <w:color w:val="auto"/>
                <w:szCs w:val="21"/>
                <w:lang w:val="en-US" w:eastAsia="zh-CN"/>
              </w:rPr>
              <w:t>内容及要求</w:t>
            </w:r>
            <w:r>
              <w:rPr>
                <w:rFonts w:hint="eastAsia" w:ascii="宋体" w:hAnsi="宋体" w:cs="宋体"/>
                <w:color w:val="auto"/>
                <w:szCs w:val="21"/>
              </w:rPr>
              <w:t>、人员配备</w:t>
            </w:r>
            <w:r>
              <w:rPr>
                <w:rFonts w:hint="eastAsia" w:ascii="宋体" w:hAnsi="宋体" w:cs="宋体"/>
                <w:color w:val="auto"/>
                <w:szCs w:val="21"/>
                <w:lang w:val="en-US" w:eastAsia="zh-CN"/>
              </w:rPr>
              <w:t>基本</w:t>
            </w:r>
            <w:r>
              <w:rPr>
                <w:rFonts w:hint="eastAsia" w:ascii="宋体" w:hAnsi="宋体" w:cs="宋体"/>
                <w:color w:val="auto"/>
                <w:szCs w:val="21"/>
              </w:rPr>
              <w:t>合理</w:t>
            </w:r>
            <w:r>
              <w:rPr>
                <w:rFonts w:hint="eastAsia" w:ascii="宋体" w:hAnsi="宋体" w:cs="宋体"/>
                <w:b w:val="0"/>
                <w:bCs w:val="0"/>
                <w:color w:val="auto"/>
                <w:szCs w:val="21"/>
                <w:lang w:val="en-US" w:eastAsia="zh-CN"/>
              </w:rPr>
              <w:t>（3-6分）</w:t>
            </w:r>
            <w:r>
              <w:rPr>
                <w:rFonts w:hint="eastAsia" w:ascii="宋体" w:hAnsi="宋体" w:cs="宋体"/>
                <w:color w:val="auto"/>
                <w:szCs w:val="21"/>
                <w:lang w:eastAsia="zh-CN"/>
              </w:rPr>
              <w:t>；</w:t>
            </w:r>
            <w:r>
              <w:rPr>
                <w:rFonts w:hint="eastAsia" w:ascii="宋体" w:hAnsi="宋体" w:cs="宋体"/>
                <w:color w:val="auto"/>
                <w:szCs w:val="21"/>
              </w:rPr>
              <w:t>满足</w:t>
            </w:r>
            <w:r>
              <w:rPr>
                <w:rFonts w:hint="eastAsia" w:ascii="宋体" w:hAnsi="宋体" w:cs="宋体"/>
                <w:color w:val="auto"/>
                <w:szCs w:val="21"/>
                <w:lang w:eastAsia="zh-CN"/>
              </w:rPr>
              <w:t>采购</w:t>
            </w:r>
            <w:r>
              <w:rPr>
                <w:rFonts w:hint="eastAsia" w:ascii="宋体" w:hAnsi="宋体" w:cs="宋体"/>
                <w:color w:val="auto"/>
                <w:szCs w:val="21"/>
              </w:rPr>
              <w:t>文件</w:t>
            </w:r>
            <w:r>
              <w:rPr>
                <w:rFonts w:hint="eastAsia" w:ascii="宋体" w:hAnsi="宋体" w:cs="宋体"/>
                <w:color w:val="auto"/>
                <w:szCs w:val="21"/>
                <w:lang w:val="en-US" w:eastAsia="zh-CN"/>
              </w:rPr>
              <w:t>内容及需求</w:t>
            </w:r>
            <w:r>
              <w:rPr>
                <w:rFonts w:hint="eastAsia" w:ascii="宋体" w:hAnsi="宋体" w:cs="宋体"/>
                <w:color w:val="auto"/>
                <w:szCs w:val="21"/>
              </w:rPr>
              <w:t>、人员配备</w:t>
            </w:r>
            <w:r>
              <w:rPr>
                <w:rFonts w:hint="eastAsia" w:ascii="宋体" w:hAnsi="宋体" w:cs="宋体"/>
                <w:color w:val="auto"/>
                <w:szCs w:val="21"/>
                <w:lang w:val="en-US" w:eastAsia="zh-CN"/>
              </w:rPr>
              <w:t>不</w:t>
            </w:r>
            <w:r>
              <w:rPr>
                <w:rFonts w:hint="eastAsia" w:ascii="宋体" w:hAnsi="宋体" w:cs="宋体"/>
                <w:color w:val="auto"/>
                <w:szCs w:val="21"/>
              </w:rPr>
              <w:t>合理</w:t>
            </w:r>
            <w:r>
              <w:rPr>
                <w:rFonts w:hint="eastAsia" w:ascii="宋体" w:hAnsi="宋体" w:cs="宋体"/>
                <w:b w:val="0"/>
                <w:bCs w:val="0"/>
                <w:color w:val="auto"/>
                <w:szCs w:val="21"/>
                <w:lang w:val="en-US" w:eastAsia="zh-CN"/>
              </w:rPr>
              <w:t>（0-3分）</w:t>
            </w:r>
            <w:r>
              <w:rPr>
                <w:rFonts w:hint="eastAsia" w:ascii="宋体" w:hAnsi="宋体" w:cs="宋体"/>
                <w:color w:val="auto"/>
                <w:szCs w:val="21"/>
                <w:lang w:eastAsia="zh-CN"/>
              </w:rPr>
              <w:t>；</w:t>
            </w:r>
            <w:r>
              <w:rPr>
                <w:rFonts w:hint="eastAsia" w:ascii="宋体" w:hAnsi="宋体" w:cs="宋体"/>
                <w:color w:val="auto"/>
                <w:szCs w:val="21"/>
              </w:rPr>
              <w:t>缺项不得分。</w:t>
            </w:r>
          </w:p>
        </w:tc>
        <w:tc>
          <w:tcPr>
            <w:tcW w:w="595" w:type="pct"/>
            <w:tcBorders>
              <w:tl2br w:val="nil"/>
              <w:tr2bl w:val="nil"/>
            </w:tcBorders>
            <w:vAlign w:val="center"/>
          </w:tcPr>
          <w:p w14:paraId="221F45B5">
            <w:pPr>
              <w:spacing w:line="288" w:lineRule="auto"/>
              <w:jc w:val="left"/>
              <w:rPr>
                <w:rFonts w:ascii="宋体" w:hAnsi="宋体" w:cs="宋体"/>
                <w:szCs w:val="21"/>
              </w:rPr>
            </w:pPr>
          </w:p>
        </w:tc>
      </w:tr>
      <w:tr w14:paraId="6560D4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370" w:type="pct"/>
            <w:tcBorders>
              <w:tl2br w:val="nil"/>
              <w:tr2bl w:val="nil"/>
            </w:tcBorders>
            <w:vAlign w:val="center"/>
          </w:tcPr>
          <w:p w14:paraId="2BAB33EC">
            <w:pPr>
              <w:spacing w:line="288" w:lineRule="auto"/>
              <w:jc w:val="center"/>
              <w:rPr>
                <w:rFonts w:ascii="宋体" w:hAnsi="宋体" w:cs="宋体"/>
                <w:szCs w:val="21"/>
              </w:rPr>
            </w:pPr>
            <w:r>
              <w:rPr>
                <w:rFonts w:hint="eastAsia" w:ascii="宋体" w:hAnsi="宋体" w:cs="宋体"/>
                <w:szCs w:val="21"/>
              </w:rPr>
              <w:t>3</w:t>
            </w:r>
          </w:p>
        </w:tc>
        <w:tc>
          <w:tcPr>
            <w:tcW w:w="621" w:type="pct"/>
            <w:tcBorders>
              <w:tl2br w:val="nil"/>
              <w:tr2bl w:val="nil"/>
            </w:tcBorders>
            <w:vAlign w:val="center"/>
          </w:tcPr>
          <w:p w14:paraId="46CDC753">
            <w:pPr>
              <w:jc w:val="center"/>
              <w:rPr>
                <w:rFonts w:ascii="宋体" w:hAnsi="宋体" w:cs="宋体"/>
                <w:szCs w:val="21"/>
              </w:rPr>
            </w:pPr>
            <w:r>
              <w:rPr>
                <w:rFonts w:hint="eastAsia" w:ascii="宋体" w:hAnsi="宋体" w:cs="宋体"/>
                <w:szCs w:val="21"/>
              </w:rPr>
              <w:t>服务方案及承诺</w:t>
            </w:r>
          </w:p>
        </w:tc>
        <w:tc>
          <w:tcPr>
            <w:tcW w:w="778" w:type="pct"/>
            <w:tcBorders>
              <w:tl2br w:val="nil"/>
              <w:tr2bl w:val="nil"/>
            </w:tcBorders>
            <w:vAlign w:val="center"/>
          </w:tcPr>
          <w:p w14:paraId="70629E41">
            <w:pPr>
              <w:spacing w:line="288" w:lineRule="auto"/>
              <w:jc w:val="center"/>
              <w:rPr>
                <w:rFonts w:ascii="宋体" w:hAnsi="宋体" w:cs="宋体"/>
                <w:szCs w:val="21"/>
              </w:rPr>
            </w:pPr>
            <w:r>
              <w:rPr>
                <w:rFonts w:hint="eastAsia" w:ascii="宋体" w:hAnsi="宋体" w:cs="宋体"/>
                <w:szCs w:val="21"/>
              </w:rPr>
              <w:t>10分</w:t>
            </w:r>
          </w:p>
        </w:tc>
        <w:tc>
          <w:tcPr>
            <w:tcW w:w="2633" w:type="pct"/>
            <w:tcBorders>
              <w:tl2br w:val="nil"/>
              <w:tr2bl w:val="nil"/>
            </w:tcBorders>
            <w:vAlign w:val="center"/>
          </w:tcPr>
          <w:p w14:paraId="37841BA5">
            <w:pPr>
              <w:keepNext w:val="0"/>
              <w:keepLines w:val="0"/>
              <w:pageBreakBefore w:val="0"/>
              <w:widowControl w:val="0"/>
              <w:numPr>
                <w:ilvl w:val="0"/>
                <w:numId w:val="3"/>
              </w:numPr>
              <w:kinsoku/>
              <w:wordWrap/>
              <w:overflowPunct/>
              <w:topLinePunct w:val="0"/>
              <w:autoSpaceDE/>
              <w:autoSpaceDN/>
              <w:bidi w:val="0"/>
              <w:adjustRightInd w:val="0"/>
              <w:snapToGrid w:val="0"/>
              <w:spacing w:line="400" w:lineRule="exact"/>
              <w:jc w:val="left"/>
              <w:textAlignment w:val="auto"/>
              <w:rPr>
                <w:rFonts w:ascii="宋体" w:hAnsi="宋体" w:cs="宋体"/>
                <w:szCs w:val="21"/>
                <w:lang w:val="zh-CN"/>
              </w:rPr>
            </w:pPr>
            <w:r>
              <w:rPr>
                <w:rFonts w:hint="eastAsia" w:ascii="宋体" w:hAnsi="宋体" w:cs="宋体"/>
                <w:szCs w:val="21"/>
                <w:lang w:val="zh-CN"/>
              </w:rPr>
              <w:t>质保期承诺、方案科学、合理，评审小组横向对比后</w:t>
            </w:r>
            <w:r>
              <w:rPr>
                <w:rFonts w:hint="eastAsia" w:ascii="宋体" w:hAnsi="宋体" w:cs="宋体"/>
                <w:szCs w:val="21"/>
              </w:rPr>
              <w:t>赋0</w:t>
            </w:r>
            <w:r>
              <w:rPr>
                <w:rFonts w:hint="eastAsia" w:ascii="宋体" w:hAnsi="宋体" w:cs="宋体"/>
                <w:szCs w:val="21"/>
                <w:lang w:val="zh-CN"/>
              </w:rPr>
              <w:t>～</w:t>
            </w:r>
            <w:r>
              <w:rPr>
                <w:rFonts w:hint="eastAsia" w:ascii="宋体" w:hAnsi="宋体" w:cs="宋体"/>
                <w:szCs w:val="21"/>
              </w:rPr>
              <w:t>5</w:t>
            </w:r>
            <w:r>
              <w:rPr>
                <w:rFonts w:hint="eastAsia" w:ascii="宋体" w:hAnsi="宋体" w:cs="宋体"/>
                <w:szCs w:val="21"/>
                <w:lang w:val="zh-CN"/>
              </w:rPr>
              <w:t>分，缺项不得分</w:t>
            </w:r>
            <w:r>
              <w:rPr>
                <w:rFonts w:hint="eastAsia" w:ascii="宋体" w:hAnsi="宋体" w:cs="宋体"/>
                <w:szCs w:val="21"/>
              </w:rPr>
              <w:t>。</w:t>
            </w:r>
          </w:p>
          <w:p w14:paraId="2D67122E">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宋体" w:hAnsi="宋体" w:cs="宋体"/>
                <w:szCs w:val="21"/>
              </w:rPr>
            </w:pPr>
            <w:r>
              <w:rPr>
                <w:rFonts w:hint="eastAsia" w:ascii="宋体" w:hAnsi="宋体" w:cs="宋体"/>
                <w:szCs w:val="21"/>
              </w:rPr>
              <w:t>2、</w:t>
            </w:r>
            <w:r>
              <w:rPr>
                <w:rFonts w:hint="eastAsia" w:ascii="宋体" w:hAnsi="宋体" w:cs="宋体"/>
                <w:szCs w:val="21"/>
                <w:lang w:val="zh-CN"/>
              </w:rPr>
              <w:t>工程竣工验收合格后，发生质量问题有补救措施</w:t>
            </w:r>
            <w:r>
              <w:rPr>
                <w:rFonts w:hint="eastAsia"/>
                <w:szCs w:val="21"/>
              </w:rPr>
              <w:t>和应急预案，评审小组</w:t>
            </w:r>
            <w:r>
              <w:rPr>
                <w:rFonts w:hint="eastAsia" w:ascii="宋体" w:hAnsi="宋体" w:cs="宋体"/>
                <w:szCs w:val="21"/>
                <w:lang w:val="zh-CN"/>
              </w:rPr>
              <w:t>横向对比后</w:t>
            </w:r>
            <w:r>
              <w:rPr>
                <w:rFonts w:hint="eastAsia" w:ascii="宋体" w:hAnsi="宋体" w:cs="宋体"/>
                <w:szCs w:val="21"/>
              </w:rPr>
              <w:t>赋0</w:t>
            </w:r>
            <w:r>
              <w:rPr>
                <w:rFonts w:hint="eastAsia" w:ascii="宋体" w:hAnsi="宋体" w:cs="宋体"/>
                <w:szCs w:val="21"/>
                <w:lang w:val="zh-CN"/>
              </w:rPr>
              <w:t>～</w:t>
            </w:r>
            <w:r>
              <w:rPr>
                <w:rFonts w:hint="eastAsia" w:ascii="宋体" w:hAnsi="宋体" w:cs="宋体"/>
                <w:szCs w:val="21"/>
              </w:rPr>
              <w:t>5</w:t>
            </w:r>
            <w:r>
              <w:rPr>
                <w:rFonts w:hint="eastAsia" w:ascii="宋体" w:hAnsi="宋体" w:cs="宋体"/>
                <w:szCs w:val="21"/>
                <w:lang w:val="zh-CN"/>
              </w:rPr>
              <w:t>分，缺项不得分</w:t>
            </w:r>
            <w:r>
              <w:rPr>
                <w:rFonts w:hint="eastAsia" w:ascii="宋体" w:hAnsi="宋体" w:cs="宋体"/>
                <w:szCs w:val="21"/>
              </w:rPr>
              <w:t>。</w:t>
            </w:r>
          </w:p>
        </w:tc>
        <w:tc>
          <w:tcPr>
            <w:tcW w:w="595" w:type="pct"/>
            <w:tcBorders>
              <w:tl2br w:val="nil"/>
              <w:tr2bl w:val="nil"/>
            </w:tcBorders>
            <w:vAlign w:val="center"/>
          </w:tcPr>
          <w:p w14:paraId="74E3303E">
            <w:pPr>
              <w:spacing w:line="288" w:lineRule="auto"/>
              <w:jc w:val="left"/>
              <w:rPr>
                <w:rFonts w:ascii="宋体" w:hAnsi="宋体" w:cs="宋体"/>
                <w:szCs w:val="21"/>
              </w:rPr>
            </w:pPr>
          </w:p>
        </w:tc>
      </w:tr>
      <w:tr w14:paraId="5EB3A2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96" w:hRule="atLeast"/>
          <w:jc w:val="center"/>
        </w:trPr>
        <w:tc>
          <w:tcPr>
            <w:tcW w:w="370" w:type="pct"/>
            <w:tcBorders>
              <w:tl2br w:val="nil"/>
              <w:tr2bl w:val="nil"/>
            </w:tcBorders>
            <w:vAlign w:val="center"/>
          </w:tcPr>
          <w:p w14:paraId="393EC50A">
            <w:pPr>
              <w:spacing w:line="288" w:lineRule="auto"/>
              <w:jc w:val="center"/>
              <w:rPr>
                <w:rFonts w:ascii="宋体" w:hAnsi="宋体" w:cs="宋体"/>
                <w:szCs w:val="21"/>
              </w:rPr>
            </w:pPr>
            <w:r>
              <w:rPr>
                <w:rFonts w:hint="eastAsia" w:ascii="宋体" w:hAnsi="宋体" w:cs="宋体"/>
                <w:szCs w:val="21"/>
              </w:rPr>
              <w:t>4</w:t>
            </w:r>
          </w:p>
        </w:tc>
        <w:tc>
          <w:tcPr>
            <w:tcW w:w="621" w:type="pct"/>
            <w:tcBorders>
              <w:tl2br w:val="nil"/>
              <w:tr2bl w:val="nil"/>
            </w:tcBorders>
            <w:vAlign w:val="center"/>
          </w:tcPr>
          <w:p w14:paraId="26286A05">
            <w:pPr>
              <w:jc w:val="center"/>
              <w:rPr>
                <w:rFonts w:ascii="宋体" w:hAnsi="宋体" w:cs="宋体"/>
                <w:szCs w:val="21"/>
              </w:rPr>
            </w:pPr>
            <w:r>
              <w:rPr>
                <w:rFonts w:hint="eastAsia" w:ascii="宋体" w:hAnsi="宋体" w:cs="宋体"/>
                <w:szCs w:val="21"/>
              </w:rPr>
              <w:t>类似业绩</w:t>
            </w:r>
          </w:p>
        </w:tc>
        <w:tc>
          <w:tcPr>
            <w:tcW w:w="778" w:type="pct"/>
            <w:tcBorders>
              <w:tl2br w:val="nil"/>
              <w:tr2bl w:val="nil"/>
            </w:tcBorders>
            <w:vAlign w:val="center"/>
          </w:tcPr>
          <w:p w14:paraId="10FD2FFE">
            <w:pPr>
              <w:spacing w:line="288" w:lineRule="auto"/>
              <w:jc w:val="center"/>
              <w:rPr>
                <w:rFonts w:ascii="宋体" w:hAnsi="宋体" w:cs="宋体"/>
                <w:szCs w:val="21"/>
              </w:rPr>
            </w:pPr>
            <w:r>
              <w:rPr>
                <w:rFonts w:hint="eastAsia" w:ascii="宋体" w:hAnsi="宋体" w:cs="宋体"/>
                <w:szCs w:val="21"/>
              </w:rPr>
              <w:t>9分</w:t>
            </w:r>
          </w:p>
        </w:tc>
        <w:tc>
          <w:tcPr>
            <w:tcW w:w="2633" w:type="pct"/>
            <w:tcBorders>
              <w:tl2br w:val="nil"/>
              <w:tr2bl w:val="nil"/>
            </w:tcBorders>
            <w:vAlign w:val="center"/>
          </w:tcPr>
          <w:p w14:paraId="61C5A7D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ascii="宋体" w:hAnsi="宋体" w:cs="宋体"/>
                <w:szCs w:val="21"/>
              </w:rPr>
            </w:pPr>
            <w:r>
              <w:rPr>
                <w:rFonts w:hint="eastAsia" w:ascii="宋体" w:hAnsi="宋体" w:cs="宋体"/>
                <w:szCs w:val="21"/>
              </w:rPr>
              <w:t>供应商近三年（指2022年</w:t>
            </w:r>
            <w:r>
              <w:rPr>
                <w:rFonts w:hint="eastAsia" w:ascii="宋体" w:hAnsi="宋体" w:cs="宋体"/>
                <w:szCs w:val="21"/>
                <w:lang w:val="en-US" w:eastAsia="zh-CN"/>
              </w:rPr>
              <w:t>10</w:t>
            </w:r>
            <w:r>
              <w:rPr>
                <w:rFonts w:hint="eastAsia" w:ascii="宋体" w:hAnsi="宋体" w:cs="宋体"/>
                <w:szCs w:val="21"/>
              </w:rPr>
              <w:t>月</w:t>
            </w:r>
            <w:r>
              <w:rPr>
                <w:rFonts w:hint="eastAsia" w:ascii="宋体" w:hAnsi="宋体" w:cs="宋体"/>
                <w:szCs w:val="21"/>
                <w:lang w:val="en-US" w:eastAsia="zh-CN"/>
              </w:rPr>
              <w:t>1日</w:t>
            </w:r>
            <w:r>
              <w:rPr>
                <w:rFonts w:hint="eastAsia" w:ascii="宋体" w:hAnsi="宋体" w:cs="宋体"/>
                <w:szCs w:val="21"/>
              </w:rPr>
              <w:t>起至今，以合同签订日期为准）具有类似工程施工业绩（业绩必须真实有效），提供一项不得分，每增加一项得3分，本项满分9分。</w:t>
            </w:r>
          </w:p>
        </w:tc>
        <w:tc>
          <w:tcPr>
            <w:tcW w:w="595" w:type="pct"/>
            <w:tcBorders>
              <w:tl2br w:val="nil"/>
              <w:tr2bl w:val="nil"/>
            </w:tcBorders>
            <w:vAlign w:val="center"/>
          </w:tcPr>
          <w:p w14:paraId="250B3B36">
            <w:pPr>
              <w:adjustRightInd w:val="0"/>
              <w:snapToGrid w:val="0"/>
              <w:jc w:val="center"/>
              <w:rPr>
                <w:rFonts w:ascii="宋体" w:hAnsi="宋体" w:cs="宋体"/>
                <w:szCs w:val="21"/>
              </w:rPr>
            </w:pPr>
            <w:r>
              <w:rPr>
                <w:rFonts w:hint="eastAsia" w:ascii="宋体" w:hAnsi="宋体" w:cs="宋体"/>
                <w:szCs w:val="21"/>
              </w:rPr>
              <w:t>业绩证明材料以合同协议书为准</w:t>
            </w:r>
          </w:p>
        </w:tc>
      </w:tr>
    </w:tbl>
    <w:p w14:paraId="61F2940C">
      <w:pPr>
        <w:widowControl/>
        <w:autoSpaceDE w:val="0"/>
        <w:autoSpaceDN w:val="0"/>
        <w:spacing w:beforeLines="50"/>
        <w:ind w:firstLine="660" w:firstLineChars="300"/>
        <w:textAlignment w:val="bottom"/>
        <w:rPr>
          <w:rFonts w:ascii="宋体" w:hAnsi="宋体" w:cs="宋体"/>
          <w:bCs/>
          <w:szCs w:val="21"/>
        </w:rPr>
      </w:pPr>
      <w:r>
        <w:rPr>
          <w:rFonts w:hint="eastAsia" w:ascii="宋体" w:hAnsi="宋体" w:cs="宋体"/>
          <w:bCs/>
          <w:szCs w:val="21"/>
        </w:rPr>
        <w:t>注：1）评委打分超过得分界限或未按本方法赋分时，该评委的打分按废标处理。</w:t>
      </w:r>
    </w:p>
    <w:p w14:paraId="6BDA4589">
      <w:pPr>
        <w:widowControl/>
        <w:autoSpaceDE w:val="0"/>
        <w:autoSpaceDN w:val="0"/>
        <w:ind w:firstLine="1100" w:firstLineChars="500"/>
        <w:textAlignment w:val="bottom"/>
        <w:rPr>
          <w:rFonts w:ascii="宋体" w:hAnsi="宋体" w:cs="宋体"/>
          <w:b/>
          <w:sz w:val="24"/>
          <w:szCs w:val="24"/>
        </w:rPr>
      </w:pPr>
      <w:r>
        <w:rPr>
          <w:rFonts w:hint="eastAsia" w:ascii="宋体" w:hAnsi="宋体" w:cs="宋体"/>
          <w:bCs/>
          <w:szCs w:val="21"/>
        </w:rPr>
        <w:t>2）各种计算数字均保留两位小数，第三位“四舍五入”。</w:t>
      </w:r>
    </w:p>
    <w:p w14:paraId="01A49419">
      <w:pPr>
        <w:adjustRightInd w:val="0"/>
        <w:snapToGrid w:val="0"/>
        <w:spacing w:line="540" w:lineRule="exact"/>
        <w:ind w:firstLine="500" w:firstLineChars="200"/>
        <w:outlineLvl w:val="2"/>
        <w:rPr>
          <w:rFonts w:ascii="宋体" w:hAnsi="宋体" w:cs="宋体"/>
          <w:bCs/>
          <w:sz w:val="24"/>
          <w:szCs w:val="24"/>
        </w:rPr>
      </w:pPr>
      <w:bookmarkStart w:id="46" w:name="_Toc21410"/>
      <w:r>
        <w:rPr>
          <w:rFonts w:hint="eastAsia" w:ascii="宋体" w:hAnsi="宋体" w:cs="宋体"/>
          <w:b/>
          <w:sz w:val="24"/>
          <w:szCs w:val="24"/>
        </w:rPr>
        <w:t>6、小微企业的价格评分标准</w:t>
      </w:r>
      <w:bookmarkEnd w:id="46"/>
    </w:p>
    <w:p w14:paraId="6B3F5180">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（一）小微企业的价格评分标准</w:t>
      </w:r>
    </w:p>
    <w:p w14:paraId="0B2349F6">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根据财政部《关于印发&lt;政府采购促进中小企业发展管理办法&gt;的通知》(财库〔2020〕46号的规定，符合条件的中小企业，享受政府采购扶持政策。</w:t>
      </w:r>
    </w:p>
    <w:p w14:paraId="55CEE382">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1、中小企业：指在中华人民共和国境内依法设立，依据国务院批准的中小企业划分标准确定的中型企业、小型企业和微型企业，但与大企业的负责人为同一人，或者与大企业存在直接控股、管理关系的除外。</w:t>
      </w:r>
    </w:p>
    <w:p w14:paraId="79D17DA0">
      <w:pPr>
        <w:adjustRightInd w:val="0"/>
        <w:snapToGrid w:val="0"/>
        <w:spacing w:line="540" w:lineRule="exact"/>
        <w:ind w:firstLine="500" w:firstLineChars="200"/>
        <w:outlineLvl w:val="2"/>
        <w:rPr>
          <w:rFonts w:ascii="宋体" w:hAnsi="宋体" w:cs="宋体"/>
          <w:bCs/>
          <w:sz w:val="24"/>
          <w:szCs w:val="24"/>
        </w:rPr>
      </w:pPr>
      <w:bookmarkStart w:id="47" w:name="_Toc16282"/>
      <w:r>
        <w:rPr>
          <w:rFonts w:hint="eastAsia" w:ascii="宋体" w:hAnsi="宋体" w:cs="宋体"/>
          <w:bCs/>
          <w:sz w:val="24"/>
          <w:szCs w:val="24"/>
        </w:rPr>
        <w:t>2、享受政府采购扶持政策的供应商，应当符合以下条件：</w:t>
      </w:r>
      <w:bookmarkEnd w:id="47"/>
    </w:p>
    <w:p w14:paraId="39B17DDF">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①在货物采购项目中，货物由中小企业制造，即货物由中小企业生产且使用该中小企业商号或者注册商标；供应商提供的货物既有中小企业制造货物，也有大型企业制造货物的，不享受中小企业扶持政策。</w:t>
      </w:r>
    </w:p>
    <w:p w14:paraId="51CEAA18">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②在工程采购项目中，工程由中小企业承建，即工程施工单位为中小企业；</w:t>
      </w:r>
    </w:p>
    <w:p w14:paraId="189B3437">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 xml:space="preserve">③在服务采购项目中，服务由中小企业承接，即提供服务的人员为中小企业依照《中华人民共和国民法典》订立劳动合同的从业人员； </w:t>
      </w:r>
    </w:p>
    <w:p w14:paraId="7D05CE9E">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④提供中小企业的声明函，不提供或提供有瑕疵的，在评审时不享受政府采购优惠政策。</w:t>
      </w:r>
    </w:p>
    <w:p w14:paraId="1FC09129">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3、供应商投标产品是小微企业制造的，其产品报价给予10％的扣除，用扣除后的价格参与投标报价计算。小微企业参与政府采购服务类项目时，报价给予10％的扣除，用扣除后的价格参与投标报价计算。小微企业参与政府采购工程类项目时，报价给予3％的扣除，用扣除后的价格参与投标报价计算，采用综合评估法但未采用低价优先法计算价格分的，评标时在采用原报价进行评分的基础上增加其价格得分的3％作为其价格分。</w:t>
      </w:r>
    </w:p>
    <w:p w14:paraId="40440E2C">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（二）监狱企业的价格评分标准</w:t>
      </w:r>
    </w:p>
    <w:p w14:paraId="4383DE5F">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根据财库[2014]68号《财政部司法部关于政府采购支持监狱企业发展有关问题的通知》规定，符合条件的监狱企业，享受政府采购扶持政策。投标供应商投标产品是监狱企业制造的，其产品报价给予一定比例的扣除，其产品报价给予10％的扣除，用扣除后的价格参与报价计算，如同时属于小型、微型企业的，其享受的价格不重复计算。</w:t>
      </w:r>
    </w:p>
    <w:p w14:paraId="4E0510DA">
      <w:pPr>
        <w:adjustRightInd w:val="0"/>
        <w:snapToGrid w:val="0"/>
        <w:spacing w:line="540" w:lineRule="exact"/>
        <w:ind w:firstLine="500" w:firstLineChars="200"/>
        <w:outlineLvl w:val="2"/>
        <w:rPr>
          <w:rFonts w:ascii="宋体" w:hAnsi="宋体" w:cs="宋体"/>
          <w:bCs/>
          <w:sz w:val="24"/>
          <w:szCs w:val="24"/>
        </w:rPr>
      </w:pPr>
      <w:bookmarkStart w:id="48" w:name="_Toc11705"/>
      <w:r>
        <w:rPr>
          <w:rFonts w:hint="eastAsia" w:ascii="宋体" w:hAnsi="宋体" w:cs="宋体"/>
          <w:bCs/>
          <w:sz w:val="24"/>
          <w:szCs w:val="24"/>
        </w:rPr>
        <w:t>1、残疾人福利性单位的价格评分标准</w:t>
      </w:r>
      <w:bookmarkEnd w:id="48"/>
    </w:p>
    <w:p w14:paraId="165DB63C">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投标供应商投标产品是残疾人福利性单位的，其产品报价给予一定比例的扣除，其产品报价给予10％的扣除，用扣除后的价格参与投标报价计算。残疾人福利性单位同时属于小型、微型企业的，其享受的价格优惠不重复计算。</w:t>
      </w:r>
    </w:p>
    <w:p w14:paraId="54246805">
      <w:pPr>
        <w:adjustRightInd w:val="0"/>
        <w:snapToGrid w:val="0"/>
        <w:spacing w:line="540" w:lineRule="exact"/>
        <w:ind w:firstLine="500" w:firstLineChars="200"/>
        <w:outlineLvl w:val="2"/>
        <w:rPr>
          <w:rFonts w:ascii="宋体" w:hAnsi="宋体" w:cs="宋体"/>
          <w:bCs/>
          <w:sz w:val="24"/>
          <w:szCs w:val="24"/>
        </w:rPr>
      </w:pPr>
      <w:bookmarkStart w:id="49" w:name="_Toc17270"/>
      <w:r>
        <w:rPr>
          <w:rFonts w:hint="eastAsia" w:ascii="宋体" w:hAnsi="宋体" w:cs="宋体"/>
          <w:bCs/>
          <w:sz w:val="24"/>
          <w:szCs w:val="24"/>
        </w:rPr>
        <w:t>2、节能产品、环境标志产品政策</w:t>
      </w:r>
      <w:bookmarkEnd w:id="49"/>
    </w:p>
    <w:p w14:paraId="489B1BC6">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lang w:eastAsia="en-US"/>
        </w:rPr>
        <w:t>（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w:t>
      </w:r>
      <w:r>
        <w:rPr>
          <w:rFonts w:hint="eastAsia" w:ascii="宋体" w:hAnsi="宋体" w:cs="宋体"/>
          <w:bCs/>
          <w:sz w:val="24"/>
          <w:szCs w:val="24"/>
        </w:rPr>
        <w:t>节能清单所列产品包括政府强制采购和优先采购的节能产品，标注“★”的品目为政府强制采购的节能产品，其他品目为政府优先采购的节能产品。</w:t>
      </w:r>
    </w:p>
    <w:p w14:paraId="7CC922E2">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lang w:eastAsia="en-US"/>
        </w:rPr>
        <w:t>（2）环境标志产品根据《财政部、国家环保总局联合印发&lt;关于环境标志产品政府采购实施的意见&gt;》（财库【2006】90号）的规定，以中国政府采购网（http://www.ccgp.gov.cn/）公布的最新一期环境标志产品政府采购清单为准。</w:t>
      </w:r>
      <w:r>
        <w:rPr>
          <w:rFonts w:hint="eastAsia" w:ascii="宋体" w:hAnsi="宋体" w:cs="宋体"/>
          <w:bCs/>
          <w:sz w:val="24"/>
          <w:szCs w:val="24"/>
        </w:rPr>
        <w:t>环保清单所列产品为政府优先采购产品。</w:t>
      </w:r>
    </w:p>
    <w:p w14:paraId="48B20667">
      <w:pPr>
        <w:spacing w:line="540" w:lineRule="exact"/>
        <w:ind w:firstLine="500" w:firstLineChars="200"/>
        <w:outlineLvl w:val="2"/>
        <w:rPr>
          <w:rFonts w:ascii="宋体" w:hAnsi="宋体" w:cs="宋体"/>
          <w:b/>
          <w:sz w:val="24"/>
          <w:szCs w:val="24"/>
        </w:rPr>
      </w:pPr>
      <w:bookmarkStart w:id="50" w:name="_Toc16229"/>
      <w:r>
        <w:rPr>
          <w:rFonts w:hint="eastAsia" w:ascii="宋体" w:hAnsi="宋体" w:cs="宋体"/>
          <w:b/>
          <w:sz w:val="24"/>
          <w:szCs w:val="24"/>
        </w:rPr>
        <w:t>7、特殊情况处理</w:t>
      </w:r>
      <w:bookmarkEnd w:id="50"/>
    </w:p>
    <w:p w14:paraId="1D8530FE">
      <w:pPr>
        <w:spacing w:line="540" w:lineRule="exact"/>
        <w:ind w:firstLine="500" w:firstLineChars="200"/>
        <w:rPr>
          <w:rFonts w:ascii="宋体" w:hAnsi="宋体" w:cs="宋体"/>
          <w:bCs/>
          <w:sz w:val="24"/>
          <w:szCs w:val="24"/>
        </w:rPr>
      </w:pPr>
      <w:r>
        <w:rPr>
          <w:rFonts w:hint="eastAsia" w:ascii="宋体" w:hAnsi="宋体" w:cs="宋体"/>
          <w:bCs/>
          <w:sz w:val="24"/>
          <w:szCs w:val="24"/>
        </w:rPr>
        <w:t>7.1若出现综合得分相同的，磋商报价得分高者为第一成交候选人；若综合得分和磋商报价得分相同，以施工技术方案得分高者为第一成交候选人；若上述两种情况得分均相同，则由全体磋商小组成员无记名投票，得票高者为第一成交候选人。</w:t>
      </w:r>
    </w:p>
    <w:p w14:paraId="59AA6DC3">
      <w:pPr>
        <w:spacing w:line="540" w:lineRule="exact"/>
        <w:ind w:firstLine="500" w:firstLineChars="200"/>
        <w:rPr>
          <w:rFonts w:ascii="宋体" w:hAnsi="宋体" w:cs="宋体"/>
          <w:bCs/>
          <w:sz w:val="24"/>
          <w:szCs w:val="24"/>
        </w:rPr>
      </w:pPr>
      <w:r>
        <w:rPr>
          <w:rFonts w:hint="eastAsia" w:ascii="宋体" w:hAnsi="宋体" w:cs="宋体"/>
          <w:bCs/>
          <w:sz w:val="24"/>
          <w:szCs w:val="24"/>
        </w:rPr>
        <w:t>7.2当供应商某评分项出现未报、漏报或零报价时，该分项得零分。</w:t>
      </w:r>
    </w:p>
    <w:p w14:paraId="24B89B5D">
      <w:pPr>
        <w:spacing w:line="540" w:lineRule="exact"/>
        <w:ind w:firstLine="500" w:firstLineChars="200"/>
        <w:rPr>
          <w:rFonts w:ascii="宋体" w:hAnsi="宋体" w:cs="宋体"/>
          <w:bCs/>
          <w:sz w:val="24"/>
          <w:szCs w:val="24"/>
        </w:rPr>
      </w:pPr>
      <w:r>
        <w:rPr>
          <w:rFonts w:hint="eastAsia" w:ascii="宋体" w:hAnsi="宋体" w:cs="宋体"/>
          <w:bCs/>
          <w:sz w:val="24"/>
          <w:szCs w:val="24"/>
        </w:rPr>
        <w:t>7.3评议过程中，若出现本评分方法以外的特殊情况时，将暂停评审，待磋商小组商榷后再进行复会。</w:t>
      </w:r>
    </w:p>
    <w:p w14:paraId="08208DA7">
      <w:pPr>
        <w:spacing w:line="540" w:lineRule="exact"/>
        <w:ind w:firstLine="500" w:firstLineChars="200"/>
        <w:rPr>
          <w:rFonts w:ascii="宋体" w:hAnsi="宋体" w:cs="宋体"/>
          <w:bCs/>
          <w:sz w:val="24"/>
          <w:szCs w:val="24"/>
        </w:rPr>
      </w:pPr>
      <w:r>
        <w:rPr>
          <w:rFonts w:hint="eastAsia" w:ascii="宋体" w:hAnsi="宋体" w:cs="宋体"/>
          <w:bCs/>
          <w:sz w:val="24"/>
          <w:szCs w:val="24"/>
        </w:rPr>
        <w:t>7.4如果出现计算错误，可按以下原则进行修正：</w:t>
      </w:r>
    </w:p>
    <w:p w14:paraId="5F0D971D">
      <w:pPr>
        <w:spacing w:line="540" w:lineRule="exact"/>
        <w:ind w:firstLine="500" w:firstLineChars="200"/>
        <w:rPr>
          <w:rFonts w:ascii="宋体" w:hAnsi="宋体" w:cs="宋体"/>
          <w:bCs/>
          <w:sz w:val="24"/>
          <w:szCs w:val="24"/>
        </w:rPr>
      </w:pPr>
      <w:r>
        <w:rPr>
          <w:rFonts w:hint="eastAsia" w:ascii="宋体" w:hAnsi="宋体" w:cs="宋体"/>
          <w:bCs/>
          <w:sz w:val="24"/>
          <w:szCs w:val="24"/>
        </w:rPr>
        <w:t>a、磋商响应文件中报价一览表内容与磋商响应文件中相应内容不一致的，以报价一览表为准；</w:t>
      </w:r>
    </w:p>
    <w:p w14:paraId="020DBA02">
      <w:pPr>
        <w:spacing w:line="540" w:lineRule="exact"/>
        <w:ind w:firstLine="500" w:firstLineChars="200"/>
        <w:rPr>
          <w:rFonts w:ascii="宋体" w:hAnsi="宋体" w:cs="宋体"/>
          <w:bCs/>
          <w:sz w:val="24"/>
          <w:szCs w:val="24"/>
        </w:rPr>
      </w:pPr>
      <w:r>
        <w:rPr>
          <w:rFonts w:hint="eastAsia" w:ascii="宋体" w:hAnsi="宋体" w:cs="宋体"/>
          <w:bCs/>
          <w:sz w:val="24"/>
          <w:szCs w:val="24"/>
        </w:rPr>
        <w:t>b、大写金额与小写金额不一致的，以大写金额为准；</w:t>
      </w:r>
    </w:p>
    <w:p w14:paraId="28600B2C">
      <w:pPr>
        <w:spacing w:line="540" w:lineRule="exact"/>
        <w:ind w:firstLine="500" w:firstLineChars="200"/>
        <w:rPr>
          <w:rFonts w:ascii="宋体" w:hAnsi="宋体" w:cs="宋体"/>
          <w:bCs/>
          <w:sz w:val="24"/>
          <w:szCs w:val="24"/>
        </w:rPr>
      </w:pPr>
      <w:r>
        <w:rPr>
          <w:rFonts w:hint="eastAsia" w:ascii="宋体" w:hAnsi="宋体" w:cs="宋体"/>
          <w:bCs/>
          <w:sz w:val="24"/>
          <w:szCs w:val="24"/>
        </w:rPr>
        <w:t>c、单价金额小数点或者百分比有明显错位的，以“报价一览表”的总价为准，并修改单价；</w:t>
      </w:r>
    </w:p>
    <w:p w14:paraId="6E6A574E">
      <w:pPr>
        <w:spacing w:line="540" w:lineRule="exact"/>
        <w:ind w:firstLine="500" w:firstLineChars="200"/>
        <w:rPr>
          <w:rFonts w:ascii="宋体" w:hAnsi="宋体" w:cs="宋体"/>
          <w:bCs/>
          <w:sz w:val="24"/>
          <w:szCs w:val="24"/>
        </w:rPr>
      </w:pPr>
      <w:r>
        <w:rPr>
          <w:rFonts w:hint="eastAsia" w:ascii="宋体" w:hAnsi="宋体" w:cs="宋体"/>
          <w:bCs/>
          <w:sz w:val="24"/>
          <w:szCs w:val="24"/>
        </w:rPr>
        <w:t>d、总价金额与按单价汇总金额不一致的，以单价金额计算结果为准。</w:t>
      </w:r>
    </w:p>
    <w:p w14:paraId="664769FB">
      <w:pPr>
        <w:spacing w:line="540" w:lineRule="exact"/>
        <w:ind w:firstLine="500" w:firstLineChars="200"/>
        <w:rPr>
          <w:rFonts w:ascii="宋体" w:hAnsi="宋体" w:cs="宋体"/>
          <w:bCs/>
          <w:sz w:val="24"/>
          <w:szCs w:val="24"/>
        </w:rPr>
      </w:pPr>
      <w:r>
        <w:rPr>
          <w:rFonts w:hint="eastAsia" w:ascii="宋体" w:hAnsi="宋体" w:cs="宋体"/>
          <w:bCs/>
          <w:sz w:val="24"/>
          <w:szCs w:val="24"/>
        </w:rPr>
        <w:t>e、磋商响应文件图表与文字不符时，以文字为准；</w:t>
      </w:r>
    </w:p>
    <w:p w14:paraId="1DEE7E05">
      <w:pPr>
        <w:spacing w:line="540" w:lineRule="exact"/>
        <w:ind w:firstLine="500" w:firstLineChars="200"/>
        <w:rPr>
          <w:rFonts w:ascii="宋体" w:hAnsi="宋体" w:cs="宋体"/>
          <w:bCs/>
          <w:sz w:val="24"/>
          <w:szCs w:val="24"/>
        </w:rPr>
      </w:pPr>
      <w:r>
        <w:rPr>
          <w:rFonts w:hint="eastAsia" w:ascii="宋体" w:hAnsi="宋体" w:cs="宋体"/>
          <w:bCs/>
          <w:sz w:val="24"/>
          <w:szCs w:val="24"/>
        </w:rPr>
        <w:t>f、磋商响应文件正本与副本不符时，以正本为准；</w:t>
      </w:r>
    </w:p>
    <w:p w14:paraId="71542142">
      <w:pPr>
        <w:spacing w:line="540" w:lineRule="exact"/>
        <w:ind w:firstLine="500" w:firstLineChars="200"/>
        <w:rPr>
          <w:rFonts w:ascii="宋体" w:hAnsi="宋体" w:cs="宋体"/>
          <w:bCs/>
          <w:sz w:val="24"/>
          <w:szCs w:val="24"/>
        </w:rPr>
      </w:pPr>
      <w:r>
        <w:rPr>
          <w:rFonts w:hint="eastAsia" w:ascii="宋体" w:hAnsi="宋体" w:cs="宋体"/>
          <w:bCs/>
          <w:sz w:val="24"/>
          <w:szCs w:val="24"/>
        </w:rPr>
        <w:t>g、多处内容交叉不符时，以磋商小组评审结果为准。</w:t>
      </w:r>
    </w:p>
    <w:p w14:paraId="1E3CBB5C">
      <w:pPr>
        <w:spacing w:line="540" w:lineRule="exact"/>
        <w:ind w:firstLine="500" w:firstLineChars="200"/>
      </w:pPr>
      <w:r>
        <w:rPr>
          <w:rFonts w:hint="eastAsia" w:ascii="宋体" w:hAnsi="宋体" w:cs="宋体"/>
          <w:bCs/>
          <w:sz w:val="24"/>
          <w:szCs w:val="24"/>
        </w:rPr>
        <w:t>同时出现两种以上不一致的，按照以上规定的顺序修正。修正后的报价经供应商确认后产生约束力，供应商不确认的，其投标无效。</w:t>
      </w:r>
    </w:p>
    <w:p w14:paraId="257652F2">
      <w:pPr>
        <w:adjustRightInd w:val="0"/>
        <w:snapToGrid w:val="0"/>
        <w:spacing w:line="540" w:lineRule="exact"/>
        <w:ind w:firstLine="500" w:firstLineChars="200"/>
        <w:outlineLvl w:val="1"/>
        <w:rPr>
          <w:rFonts w:ascii="宋体" w:hAnsi="宋体" w:cs="宋体"/>
          <w:b/>
          <w:sz w:val="24"/>
          <w:szCs w:val="24"/>
        </w:rPr>
      </w:pPr>
      <w:bookmarkStart w:id="51" w:name="_Toc15316"/>
      <w:r>
        <w:rPr>
          <w:rFonts w:hint="eastAsia" w:ascii="宋体" w:hAnsi="宋体" w:cs="宋体"/>
          <w:b/>
          <w:sz w:val="24"/>
          <w:szCs w:val="24"/>
        </w:rPr>
        <w:t>六、成交通知</w:t>
      </w:r>
      <w:bookmarkEnd w:id="51"/>
    </w:p>
    <w:p w14:paraId="6932DB89">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采购人、采购代理机构应当在成交结果公示同时向成交供应商发出《成交通知书》，成交供应商应在接到采购代理机构通知之日起7日内领取成交通知书。未在规定时间内领取成交通知书的，视为放弃成交资格。</w:t>
      </w:r>
    </w:p>
    <w:p w14:paraId="1AC23467">
      <w:pPr>
        <w:adjustRightInd w:val="0"/>
        <w:snapToGrid w:val="0"/>
        <w:spacing w:line="540" w:lineRule="exact"/>
        <w:ind w:firstLine="500" w:firstLineChars="200"/>
        <w:outlineLvl w:val="1"/>
        <w:rPr>
          <w:rFonts w:ascii="宋体" w:hAnsi="宋体" w:cs="宋体"/>
          <w:b/>
          <w:sz w:val="24"/>
          <w:szCs w:val="24"/>
        </w:rPr>
      </w:pPr>
      <w:bookmarkStart w:id="52" w:name="_Toc16063"/>
      <w:r>
        <w:rPr>
          <w:rFonts w:hint="eastAsia" w:ascii="宋体" w:hAnsi="宋体" w:cs="宋体"/>
          <w:b/>
          <w:sz w:val="24"/>
          <w:szCs w:val="24"/>
        </w:rPr>
        <w:t>七、合同的签订授予</w:t>
      </w:r>
      <w:bookmarkEnd w:id="52"/>
    </w:p>
    <w:p w14:paraId="2F6B79DF">
      <w:pPr>
        <w:spacing w:line="540" w:lineRule="exact"/>
        <w:ind w:firstLine="500" w:firstLineChars="200"/>
        <w:rPr>
          <w:rFonts w:ascii="宋体" w:hAnsi="宋体" w:cs="宋体"/>
          <w:bCs/>
          <w:sz w:val="24"/>
          <w:szCs w:val="24"/>
        </w:rPr>
      </w:pPr>
      <w:r>
        <w:rPr>
          <w:rFonts w:hint="eastAsia" w:ascii="宋体" w:hAnsi="宋体" w:cs="宋体"/>
          <w:bCs/>
          <w:sz w:val="24"/>
          <w:szCs w:val="24"/>
        </w:rPr>
        <w:t>1、成交供应商应当自收到成交通知书之日起25日内，按照竞争性磋商文件的要求和成交供应商响应文件的约定与采购人签订采购合同。成交供应商因自身原因不按规定与采购人签订合同，则采购人将废除授标，磋商保证金不予退还。给采购人造成损失超过磋商保证金额的，还应当对超过部分予以赔偿，并依法承担相应法律责任；</w:t>
      </w:r>
    </w:p>
    <w:p w14:paraId="2822C35F">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2、如成交供应商拒绝与采购人签订合同的，视为放弃成交资格，采购人可以按照评审报告推荐的成交候选人名单排序，确定下一候选人为成交供应商，也可以重新开展政府采购活动。拒绝签订政府采购合同的成交供应商不得参加对该项目重新开展的政府采购活动。</w:t>
      </w:r>
    </w:p>
    <w:p w14:paraId="38B99854">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3、成交通知书将是合同的重要组成部分。竞争性磋商文件、成交供应商的磋商响应文件及评议过程中有关的澄清文件均作为合同附件。</w:t>
      </w:r>
    </w:p>
    <w:p w14:paraId="7779C579">
      <w:pPr>
        <w:spacing w:line="540" w:lineRule="exact"/>
        <w:ind w:firstLine="500" w:firstLineChars="200"/>
        <w:rPr>
          <w:rFonts w:ascii="宋体" w:hAnsi="宋体" w:cs="宋体"/>
          <w:bCs/>
          <w:sz w:val="24"/>
          <w:szCs w:val="24"/>
        </w:rPr>
      </w:pPr>
      <w:r>
        <w:rPr>
          <w:rFonts w:hint="eastAsia" w:ascii="宋体" w:hAnsi="宋体" w:cs="宋体"/>
          <w:bCs/>
          <w:sz w:val="24"/>
          <w:szCs w:val="24"/>
        </w:rPr>
        <w:t>4、成交后，成交人应按照合同约定履行义务，完成磋商项目的工作内容。经采购人同意，成交人可以依法采取分包方式履行合同。分包部分为成交项目的部分非主体、非关键性工作。接受分包的供应商应当具备相应的资格条件，并不得再次分包。分包履行的，成交人就采购项目和分包项目向采购人负责，分包供应商就分包项目承担责任。</w:t>
      </w:r>
    </w:p>
    <w:p w14:paraId="517483A5">
      <w:pPr>
        <w:spacing w:line="540" w:lineRule="exact"/>
        <w:ind w:firstLine="500" w:firstLineChars="200"/>
        <w:rPr>
          <w:rFonts w:ascii="宋体" w:hAnsi="宋体" w:cs="宋体"/>
          <w:bCs/>
          <w:sz w:val="24"/>
          <w:szCs w:val="24"/>
        </w:rPr>
      </w:pPr>
      <w:r>
        <w:rPr>
          <w:rFonts w:hint="eastAsia" w:ascii="宋体" w:hAnsi="宋体" w:cs="宋体"/>
          <w:bCs/>
          <w:sz w:val="24"/>
          <w:szCs w:val="24"/>
        </w:rPr>
        <w:t>5、采购人需追加与合同标的相同的货物、工程或服务的，在不改变合同其他条款的前提下，可以与供应商协商签订补充合同，但所有补充合同的采购金额不得超过原合同采购金额的百分之十。</w:t>
      </w:r>
    </w:p>
    <w:p w14:paraId="7524C5CE">
      <w:pPr>
        <w:spacing w:line="540" w:lineRule="exact"/>
        <w:ind w:firstLine="500" w:firstLineChars="200"/>
        <w:jc w:val="left"/>
        <w:outlineLvl w:val="1"/>
        <w:rPr>
          <w:rFonts w:ascii="宋体" w:hAnsi="宋体" w:cs="宋体"/>
          <w:b/>
          <w:sz w:val="24"/>
          <w:szCs w:val="24"/>
        </w:rPr>
      </w:pPr>
      <w:bookmarkStart w:id="53" w:name="_Toc12934"/>
      <w:r>
        <w:rPr>
          <w:rFonts w:hint="eastAsia" w:ascii="宋体" w:hAnsi="宋体" w:cs="宋体"/>
          <w:b/>
          <w:sz w:val="24"/>
          <w:szCs w:val="24"/>
        </w:rPr>
        <w:t>八、代理服务费</w:t>
      </w:r>
      <w:bookmarkEnd w:id="53"/>
    </w:p>
    <w:p w14:paraId="0C2B3A7B">
      <w:pPr>
        <w:adjustRightInd w:val="0"/>
        <w:snapToGrid w:val="0"/>
        <w:spacing w:line="540" w:lineRule="exact"/>
        <w:ind w:firstLine="500" w:firstLineChars="200"/>
        <w:rPr>
          <w:rFonts w:ascii="宋体" w:hAnsi="宋体" w:cs="宋体"/>
          <w:bCs/>
          <w:sz w:val="24"/>
          <w:szCs w:val="24"/>
        </w:rPr>
      </w:pPr>
      <w:r>
        <w:rPr>
          <w:rFonts w:hint="eastAsia" w:ascii="宋体" w:hAnsi="宋体" w:cs="宋体"/>
          <w:bCs/>
          <w:sz w:val="24"/>
          <w:szCs w:val="24"/>
        </w:rPr>
        <w:t>依据2002年10月15日《国家计委关于印发&lt;招标代理服务收费管理暂行办法&gt;的通知》（计价格[2002]1980号）和2003年9月15日《国家发展改革委员会办公厅关于招标代理服务收费有关问题的通知》（发改办价格[2003]857号）及国家发展改革委《关于进一步放开建设项目专业服务价格的通知》（发改价格[2015]299号）规定的《招标代理服务收费标准》计取。</w:t>
      </w:r>
    </w:p>
    <w:p w14:paraId="278B977F">
      <w:pPr>
        <w:numPr>
          <w:ilvl w:val="0"/>
          <w:numId w:val="4"/>
        </w:numPr>
        <w:spacing w:line="540" w:lineRule="exact"/>
        <w:ind w:firstLine="500" w:firstLineChars="200"/>
        <w:jc w:val="left"/>
        <w:outlineLvl w:val="1"/>
        <w:rPr>
          <w:rFonts w:ascii="宋体" w:hAnsi="宋体" w:cs="宋体"/>
          <w:b/>
          <w:sz w:val="24"/>
          <w:szCs w:val="24"/>
        </w:rPr>
      </w:pPr>
      <w:bookmarkStart w:id="54" w:name="_Toc29190"/>
      <w:r>
        <w:rPr>
          <w:rFonts w:hint="eastAsia" w:ascii="宋体" w:hAnsi="宋体" w:cs="宋体"/>
          <w:b/>
          <w:sz w:val="24"/>
          <w:szCs w:val="24"/>
        </w:rPr>
        <w:t>质疑与投诉</w:t>
      </w:r>
      <w:bookmarkEnd w:id="54"/>
    </w:p>
    <w:p w14:paraId="250ED6CA">
      <w:pPr>
        <w:spacing w:line="540" w:lineRule="exact"/>
        <w:ind w:firstLine="500" w:firstLineChars="200"/>
        <w:jc w:val="left"/>
        <w:outlineLvl w:val="2"/>
        <w:rPr>
          <w:rFonts w:ascii="宋体" w:hAnsi="宋体" w:cs="宋体"/>
          <w:bCs/>
          <w:sz w:val="24"/>
          <w:szCs w:val="24"/>
        </w:rPr>
      </w:pPr>
      <w:bookmarkStart w:id="55" w:name="_Toc29116"/>
      <w:r>
        <w:rPr>
          <w:rFonts w:hint="eastAsia" w:ascii="宋体" w:hAnsi="宋体" w:cs="宋体"/>
          <w:bCs/>
          <w:sz w:val="24"/>
          <w:szCs w:val="24"/>
        </w:rPr>
        <w:t>1.质疑</w:t>
      </w:r>
      <w:bookmarkEnd w:id="55"/>
    </w:p>
    <w:p w14:paraId="1BB6C23D">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1.1供应商对本次磋商采购活动有疑问的，按照《政府采购法》《政府采购法实施条例》和《政府采购质疑和投诉办法》(财政部94号令)的规定办理。</w:t>
      </w:r>
    </w:p>
    <w:p w14:paraId="54147DF4">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1.2供应商对磋商文件、采购过程或成交结果使自身的合法权益受到损害，应当在法定期限内，按照质疑函范本格式要求以书面形式向采购代理机构或采购人提出质疑。</w:t>
      </w:r>
    </w:p>
    <w:p w14:paraId="753B891F">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1.2.1质疑书应当包括以下主要内容：被质疑项目名称、项目编号、磋商文件获取日期、质疑事项、证据及来源线索、法律依据(具体条款)、政府采购活动中自己权益受到侵害的实质内容、质疑人有效联系方式等。</w:t>
      </w:r>
    </w:p>
    <w:p w14:paraId="4AEE5E29">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1.2.2质疑书应当由法定代表人或授权代表签字或盖章，并加盖单位公章，公章不得以合同章或其他印章代替，并附法人身份证明。</w:t>
      </w:r>
    </w:p>
    <w:p w14:paraId="7D260203">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1.2.3质疑人可以委托代理人办理质疑事项，代理人办理质疑事项时，除提交质疑书外，还应当提交质疑人的授权委托书及代理人的有效身份证明，授权委托书应当载明委托代理的具体权限和事项。</w:t>
      </w:r>
    </w:p>
    <w:p w14:paraId="73A830A0">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1.2.4质疑函范本格式在中国政府采购网站(http://www.ccgp.gov.cn/)自行下载。</w:t>
      </w:r>
    </w:p>
    <w:p w14:paraId="18B8A94E">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1.2.5接收质疑函的联系部门、联系电话和通讯地址同采购公告。</w:t>
      </w:r>
    </w:p>
    <w:p w14:paraId="59775939">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1.2.6有下列情形之一的，属于无效质疑，采购代理机构和采购人不予受理：</w:t>
      </w:r>
    </w:p>
    <w:p w14:paraId="70CE7FFB">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(1)质疑人不是参与本次政府采购项目的供应商；</w:t>
      </w:r>
    </w:p>
    <w:p w14:paraId="35DDD5BF">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(2)质疑人与质疑事项不存在利害关系的；</w:t>
      </w:r>
    </w:p>
    <w:p w14:paraId="7D624162">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(3)未在法定期限内提出质疑的；</w:t>
      </w:r>
    </w:p>
    <w:p w14:paraId="7D44E6A5">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(4)质疑未以书面形式提出，以传真、电子邮件、移动通信等形式即时收悉提交的质疑材料；</w:t>
      </w:r>
    </w:p>
    <w:p w14:paraId="65F4A7E3">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(5)质疑未按质疑函范本格式提出的；</w:t>
      </w:r>
    </w:p>
    <w:p w14:paraId="2E832A46">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(6)质疑书主要内容构成不完整的；</w:t>
      </w:r>
    </w:p>
    <w:p w14:paraId="2640868C">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(7)质疑书没有合法有效的签字、盖章或授权的；</w:t>
      </w:r>
    </w:p>
    <w:p w14:paraId="7D0018F5">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(8)以非法手段取得证据、材料的；</w:t>
      </w:r>
    </w:p>
    <w:p w14:paraId="3FF1B358">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(9)质疑答复后，同一质疑人就同一事项再次提出质疑的；</w:t>
      </w:r>
    </w:p>
    <w:p w14:paraId="4569B8C6">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(10)不符合法律、法规、规章和政府采购监管机构规定的其他条件的。</w:t>
      </w:r>
    </w:p>
    <w:p w14:paraId="1F88643B">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1.2.7采购代理机构或采购人将在收到书面质疑后7个工作日内做出答复，并以书面形式通知质疑人和其他有关投标供应商。</w:t>
      </w:r>
    </w:p>
    <w:p w14:paraId="1B6B9E6F">
      <w:pPr>
        <w:spacing w:line="540" w:lineRule="exact"/>
        <w:ind w:firstLine="500" w:firstLineChars="200"/>
        <w:jc w:val="left"/>
        <w:outlineLvl w:val="2"/>
        <w:rPr>
          <w:rFonts w:ascii="宋体" w:hAnsi="宋体" w:cs="宋体"/>
          <w:bCs/>
          <w:sz w:val="24"/>
          <w:szCs w:val="24"/>
        </w:rPr>
      </w:pPr>
      <w:bookmarkStart w:id="56" w:name="_Toc19435"/>
      <w:r>
        <w:rPr>
          <w:rFonts w:hint="eastAsia" w:ascii="宋体" w:hAnsi="宋体" w:cs="宋体"/>
          <w:bCs/>
          <w:sz w:val="24"/>
          <w:szCs w:val="24"/>
        </w:rPr>
        <w:t>2.投诉</w:t>
      </w:r>
      <w:bookmarkEnd w:id="56"/>
    </w:p>
    <w:p w14:paraId="1969123E">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供应商和其他厉害关系人认为本次磋商采购活动违反法律、法规和规章规定的，有权向有关行政监督机构投诉。</w:t>
      </w:r>
    </w:p>
    <w:p w14:paraId="291C8A39">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2.1质疑人对采购代理机构或采购人的答复不满意，以及采购代理机构或采购人未在规定时间内做出答复的，可以在答复期满后15个工作日内向政府采购监管机构提出投诉。</w:t>
      </w:r>
    </w:p>
    <w:p w14:paraId="72C5E8D3">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2.2供应商投诉的事项不得超出已质疑事项的范围。</w:t>
      </w:r>
    </w:p>
    <w:p w14:paraId="49BC79E5">
      <w:pPr>
        <w:spacing w:line="540" w:lineRule="exact"/>
        <w:ind w:firstLine="500" w:firstLineChars="200"/>
        <w:jc w:val="left"/>
        <w:rPr>
          <w:rFonts w:ascii="宋体" w:hAnsi="宋体" w:cs="宋体"/>
          <w:bCs/>
          <w:sz w:val="24"/>
          <w:szCs w:val="24"/>
        </w:rPr>
      </w:pPr>
      <w:r>
        <w:rPr>
          <w:rFonts w:hint="eastAsia" w:ascii="宋体" w:hAnsi="宋体" w:cs="宋体"/>
          <w:bCs/>
          <w:sz w:val="24"/>
          <w:szCs w:val="24"/>
        </w:rPr>
        <w:t>2.3投诉书范本格式在中国政府采购网站（http://www.ccgp.gov.cn/）自行下载。</w:t>
      </w:r>
    </w:p>
    <w:p w14:paraId="296EC23C">
      <w:pPr>
        <w:spacing w:line="540" w:lineRule="exact"/>
        <w:ind w:firstLine="500" w:firstLineChars="200"/>
        <w:jc w:val="left"/>
        <w:outlineLvl w:val="1"/>
        <w:rPr>
          <w:rFonts w:ascii="宋体" w:hAnsi="宋体" w:cs="宋体"/>
          <w:b/>
          <w:sz w:val="24"/>
          <w:szCs w:val="24"/>
        </w:rPr>
      </w:pPr>
      <w:bookmarkStart w:id="57" w:name="_Toc13716"/>
      <w:r>
        <w:rPr>
          <w:rFonts w:hint="eastAsia" w:ascii="宋体" w:hAnsi="宋体" w:cs="宋体"/>
          <w:b/>
          <w:sz w:val="24"/>
          <w:szCs w:val="24"/>
        </w:rPr>
        <w:t>十、其他</w:t>
      </w:r>
      <w:bookmarkEnd w:id="57"/>
    </w:p>
    <w:p w14:paraId="6F6E8C18">
      <w:pPr>
        <w:spacing w:line="540" w:lineRule="exact"/>
        <w:ind w:firstLine="500" w:firstLineChars="200"/>
        <w:rPr>
          <w:rFonts w:ascii="宋体" w:hAnsi="宋体" w:cs="宋体"/>
          <w:bCs/>
          <w:sz w:val="24"/>
          <w:szCs w:val="24"/>
        </w:rPr>
      </w:pPr>
      <w:r>
        <w:rPr>
          <w:rFonts w:hint="eastAsia" w:ascii="宋体" w:hAnsi="宋体" w:cs="宋体"/>
          <w:bCs/>
          <w:sz w:val="24"/>
          <w:szCs w:val="24"/>
        </w:rPr>
        <w:t>1、如果发生下列情况之一的，采购人或采购代理机构将按《政府采购竞争性磋商采购方式管理暂行办法》等有关规定重新组织采购：</w:t>
      </w:r>
    </w:p>
    <w:p w14:paraId="0E781CD6">
      <w:pPr>
        <w:spacing w:line="540" w:lineRule="exact"/>
        <w:ind w:firstLine="500" w:firstLineChars="200"/>
        <w:rPr>
          <w:rFonts w:ascii="宋体" w:hAnsi="宋体" w:cs="宋体"/>
          <w:bCs/>
          <w:sz w:val="24"/>
          <w:szCs w:val="24"/>
        </w:rPr>
      </w:pPr>
      <w:r>
        <w:rPr>
          <w:rFonts w:hint="eastAsia" w:ascii="宋体" w:hAnsi="宋体" w:cs="宋体"/>
          <w:bCs/>
          <w:sz w:val="24"/>
          <w:szCs w:val="24"/>
        </w:rPr>
        <w:t>1.1因情况变化，不再符合规定的竞争性磋商采购方式适用情形的；</w:t>
      </w:r>
    </w:p>
    <w:p w14:paraId="4A8AD3C4">
      <w:pPr>
        <w:spacing w:line="540" w:lineRule="exact"/>
        <w:ind w:firstLine="500" w:firstLineChars="200"/>
        <w:outlineLvl w:val="2"/>
        <w:rPr>
          <w:rFonts w:ascii="宋体" w:hAnsi="宋体" w:cs="宋体"/>
          <w:bCs/>
          <w:sz w:val="24"/>
          <w:szCs w:val="24"/>
        </w:rPr>
      </w:pPr>
      <w:bookmarkStart w:id="58" w:name="_Toc17255"/>
      <w:r>
        <w:rPr>
          <w:rFonts w:hint="eastAsia" w:ascii="宋体" w:hAnsi="宋体" w:cs="宋体"/>
          <w:bCs/>
          <w:sz w:val="24"/>
          <w:szCs w:val="24"/>
        </w:rPr>
        <w:t>1.2出现影响采购公正的违法、违规行为的；</w:t>
      </w:r>
      <w:bookmarkEnd w:id="58"/>
    </w:p>
    <w:p w14:paraId="5FB5E748">
      <w:pPr>
        <w:spacing w:line="540" w:lineRule="exact"/>
        <w:ind w:firstLine="500" w:firstLineChars="200"/>
        <w:rPr>
          <w:rFonts w:ascii="宋体" w:hAnsi="宋体" w:cs="宋体"/>
          <w:bCs/>
          <w:sz w:val="24"/>
          <w:szCs w:val="24"/>
        </w:rPr>
      </w:pPr>
      <w:r>
        <w:rPr>
          <w:rFonts w:hint="eastAsia" w:ascii="宋体" w:hAnsi="宋体" w:cs="宋体"/>
          <w:bCs/>
          <w:sz w:val="24"/>
          <w:szCs w:val="24"/>
        </w:rPr>
        <w:t>1.3磋商小组三分之二以上的专家认定所有磋商报价存在价格不实的现象；</w:t>
      </w:r>
    </w:p>
    <w:p w14:paraId="7385F610">
      <w:pPr>
        <w:spacing w:line="540" w:lineRule="exact"/>
        <w:ind w:firstLine="500" w:firstLineChars="200"/>
        <w:rPr>
          <w:rFonts w:ascii="宋体" w:hAnsi="宋体" w:cs="宋体"/>
          <w:bCs/>
          <w:sz w:val="24"/>
          <w:szCs w:val="24"/>
        </w:rPr>
      </w:pPr>
      <w:r>
        <w:rPr>
          <w:rFonts w:hint="eastAsia" w:ascii="宋体" w:hAnsi="宋体" w:cs="宋体"/>
          <w:bCs/>
          <w:sz w:val="24"/>
          <w:szCs w:val="24"/>
        </w:rPr>
        <w:t>1.4提交最终报价的供应商不足三家的（财政部关于政府采购竞争性磋商采购方式管理暂行办法有关问题的补充通知（财库〔2015〕124号）规定的情形除外）；</w:t>
      </w:r>
    </w:p>
    <w:p w14:paraId="39C0F33D">
      <w:pPr>
        <w:spacing w:line="540" w:lineRule="exact"/>
        <w:ind w:firstLine="500" w:firstLineChars="200"/>
        <w:rPr>
          <w:rFonts w:ascii="宋体" w:hAnsi="宋体" w:cs="宋体"/>
          <w:bCs/>
          <w:sz w:val="24"/>
          <w:szCs w:val="24"/>
        </w:rPr>
      </w:pPr>
      <w:r>
        <w:rPr>
          <w:rFonts w:hint="eastAsia" w:ascii="宋体" w:hAnsi="宋体" w:cs="宋体"/>
          <w:bCs/>
          <w:sz w:val="24"/>
          <w:szCs w:val="24"/>
        </w:rPr>
        <w:t>1.5除《政府采购竞争性磋商采购方式管理暂行办法》第二十一条第三款规定的情形外，在采购过程中符合要求的供应商或者报价未超过</w:t>
      </w:r>
      <w:bookmarkStart w:id="131" w:name="_GoBack"/>
      <w:bookmarkEnd w:id="131"/>
      <w:r>
        <w:rPr>
          <w:rFonts w:hint="eastAsia" w:ascii="宋体" w:hAnsi="宋体" w:cs="宋体"/>
          <w:bCs/>
          <w:sz w:val="24"/>
          <w:szCs w:val="24"/>
        </w:rPr>
        <w:t>最高限价的供应商不足三家的。</w:t>
      </w:r>
    </w:p>
    <w:p w14:paraId="255C724F">
      <w:pPr>
        <w:numPr>
          <w:ilvl w:val="0"/>
          <w:numId w:val="5"/>
        </w:numPr>
        <w:spacing w:line="540" w:lineRule="exact"/>
        <w:ind w:firstLine="500" w:firstLineChars="200"/>
        <w:rPr>
          <w:rFonts w:ascii="宋体" w:hAnsi="宋体" w:cs="宋体"/>
          <w:bCs/>
          <w:sz w:val="24"/>
          <w:szCs w:val="24"/>
        </w:rPr>
      </w:pPr>
      <w:r>
        <w:rPr>
          <w:rFonts w:hint="eastAsia" w:ascii="宋体" w:hAnsi="宋体" w:cs="宋体"/>
          <w:bCs/>
          <w:sz w:val="24"/>
          <w:szCs w:val="24"/>
        </w:rPr>
        <w:t>拒绝商业贿赂。遵照陕西省财政厅的规定，采购人、采购代理机构、供应商和评审专家在磋商活动中，都要签订相应的《拒绝政府采购领域商业贿赂承诺书》，并对违反承诺的行为承担全部责任。</w:t>
      </w:r>
    </w:p>
    <w:p w14:paraId="111249AD">
      <w:r>
        <w:br w:type="page"/>
      </w:r>
    </w:p>
    <w:p w14:paraId="3C52DF1E">
      <w:pPr>
        <w:jc w:val="center"/>
        <w:rPr>
          <w:rFonts w:ascii="宋体" w:hAnsi="宋体" w:cs="宋体"/>
          <w:b/>
          <w:kern w:val="0"/>
          <w:sz w:val="36"/>
          <w:szCs w:val="36"/>
        </w:rPr>
      </w:pPr>
      <w:bookmarkStart w:id="59" w:name="_Toc8148_WPSOffice_Level1"/>
      <w:bookmarkStart w:id="60" w:name="_Toc24375"/>
      <w:bookmarkStart w:id="61" w:name="_Toc5833"/>
      <w:bookmarkStart w:id="62" w:name="_Toc26608"/>
      <w:bookmarkStart w:id="63" w:name="_Toc4780"/>
      <w:bookmarkStart w:id="64" w:name="_Toc31148"/>
      <w:r>
        <w:rPr>
          <w:rFonts w:hint="eastAsia" w:ascii="宋体" w:hAnsi="宋体" w:cs="宋体"/>
          <w:b/>
          <w:kern w:val="0"/>
          <w:sz w:val="36"/>
          <w:szCs w:val="36"/>
        </w:rPr>
        <w:t>第三部分  采购内容</w:t>
      </w:r>
      <w:bookmarkEnd w:id="59"/>
      <w:r>
        <w:rPr>
          <w:rFonts w:hint="eastAsia" w:ascii="宋体" w:hAnsi="宋体" w:cs="宋体"/>
          <w:b/>
          <w:kern w:val="0"/>
          <w:sz w:val="36"/>
          <w:szCs w:val="36"/>
        </w:rPr>
        <w:t>及要求</w:t>
      </w:r>
      <w:bookmarkEnd w:id="60"/>
      <w:bookmarkEnd w:id="61"/>
      <w:bookmarkEnd w:id="62"/>
      <w:bookmarkEnd w:id="63"/>
      <w:bookmarkEnd w:id="64"/>
    </w:p>
    <w:p w14:paraId="78E65EC8">
      <w:pPr>
        <w:pageBreakBefore w:val="0"/>
        <w:widowControl/>
        <w:kinsoku/>
        <w:wordWrap/>
        <w:overflowPunct/>
        <w:topLinePunct w:val="0"/>
        <w:autoSpaceDE/>
        <w:autoSpaceDN/>
        <w:bidi w:val="0"/>
        <w:adjustRightInd/>
        <w:snapToGrid/>
        <w:spacing w:line="560" w:lineRule="exact"/>
        <w:textAlignment w:val="auto"/>
        <w:outlineLvl w:val="1"/>
        <w:rPr>
          <w:rFonts w:ascii="宋体" w:hAnsi="宋体" w:cs="宋体"/>
          <w:b/>
          <w:sz w:val="24"/>
        </w:rPr>
      </w:pPr>
      <w:bookmarkStart w:id="65" w:name="_Toc2786"/>
      <w:r>
        <w:rPr>
          <w:rFonts w:hint="eastAsia" w:ascii="宋体" w:hAnsi="宋体" w:cs="宋体"/>
          <w:b/>
          <w:sz w:val="24"/>
        </w:rPr>
        <w:t>一、项目基本情况：</w:t>
      </w:r>
      <w:bookmarkEnd w:id="65"/>
    </w:p>
    <w:p w14:paraId="4E251DBA">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ascii="宋体" w:hAnsi="宋体" w:cs="宋体"/>
          <w:kern w:val="0"/>
          <w:sz w:val="24"/>
        </w:rPr>
      </w:pPr>
      <w:r>
        <w:rPr>
          <w:rFonts w:hint="eastAsia" w:ascii="宋体" w:hAnsi="宋体" w:cs="宋体"/>
          <w:kern w:val="0"/>
          <w:sz w:val="24"/>
          <w:szCs w:val="24"/>
        </w:rPr>
        <w:t>铺设D400型排水渠140米，新作18厘米加筋混凝土盖板95米、DN300双臂波纹管50米、DN400双臂波纹管90米、D700直臂#简式塑料污水检查井14座；具体内容详见工程量清单。</w:t>
      </w:r>
      <w:r>
        <w:rPr>
          <w:rFonts w:hint="eastAsia" w:ascii="宋体" w:hAnsi="宋体" w:cs="宋体"/>
          <w:kern w:val="0"/>
          <w:sz w:val="24"/>
        </w:rPr>
        <w:t>具体内容详见工程量清单。</w:t>
      </w:r>
    </w:p>
    <w:p w14:paraId="19973E53">
      <w:pPr>
        <w:pageBreakBefore w:val="0"/>
        <w:kinsoku/>
        <w:wordWrap/>
        <w:overflowPunct/>
        <w:topLinePunct w:val="0"/>
        <w:autoSpaceDE/>
        <w:autoSpaceDN/>
        <w:bidi w:val="0"/>
        <w:adjustRightInd/>
        <w:snapToGrid/>
        <w:spacing w:line="560" w:lineRule="exact"/>
        <w:textAlignment w:val="auto"/>
        <w:outlineLvl w:val="1"/>
        <w:rPr>
          <w:rFonts w:ascii="宋体" w:hAnsi="宋体" w:cs="宋体"/>
          <w:color w:val="0D0D0D" w:themeColor="text1" w:themeTint="F2"/>
          <w:kern w:val="0"/>
          <w:sz w:val="24"/>
          <w14:textFill>
            <w14:solidFill>
              <w14:schemeClr w14:val="tx1">
                <w14:lumMod w14:val="95000"/>
                <w14:lumOff w14:val="5000"/>
              </w14:schemeClr>
            </w14:solidFill>
          </w14:textFill>
        </w:rPr>
      </w:pPr>
      <w:bookmarkStart w:id="66" w:name="_Toc24000"/>
      <w:r>
        <w:rPr>
          <w:rFonts w:hint="eastAsia" w:ascii="宋体" w:hAnsi="宋体" w:cs="宋体"/>
          <w:color w:val="0D0D0D" w:themeColor="text1" w:themeTint="F2"/>
          <w:kern w:val="0"/>
          <w:sz w:val="24"/>
          <w14:textFill>
            <w14:solidFill>
              <w14:schemeClr w14:val="tx1">
                <w14:lumMod w14:val="95000"/>
                <w14:lumOff w14:val="5000"/>
              </w14:schemeClr>
            </w14:solidFill>
          </w14:textFill>
        </w:rPr>
        <w:t>二、</w:t>
      </w:r>
      <w:r>
        <w:rPr>
          <w:rFonts w:hint="eastAsia" w:ascii="宋体" w:hAnsi="宋体" w:cs="宋体"/>
          <w:b/>
          <w:bCs/>
          <w:color w:val="0D0D0D" w:themeColor="text1" w:themeTint="F2"/>
          <w:kern w:val="0"/>
          <w:sz w:val="24"/>
          <w14:textFill>
            <w14:solidFill>
              <w14:schemeClr w14:val="tx1">
                <w14:lumMod w14:val="95000"/>
                <w14:lumOff w14:val="5000"/>
              </w14:schemeClr>
            </w14:solidFill>
          </w14:textFill>
        </w:rPr>
        <w:t>商务要求</w:t>
      </w:r>
      <w:bookmarkEnd w:id="66"/>
    </w:p>
    <w:p w14:paraId="10952536">
      <w:pPr>
        <w:pageBreakBefore w:val="0"/>
        <w:kinsoku/>
        <w:wordWrap/>
        <w:overflowPunct/>
        <w:topLinePunct w:val="0"/>
        <w:autoSpaceDE/>
        <w:autoSpaceDN/>
        <w:bidi w:val="0"/>
        <w:adjustRightInd/>
        <w:snapToGrid/>
        <w:spacing w:line="560" w:lineRule="exact"/>
        <w:ind w:firstLine="500" w:firstLineChars="200"/>
        <w:textAlignment w:val="auto"/>
        <w:outlineLvl w:val="2"/>
        <w:rPr>
          <w:rFonts w:ascii="宋体" w:hAnsi="宋体" w:cs="宋体"/>
          <w:kern w:val="0"/>
          <w:sz w:val="24"/>
        </w:rPr>
      </w:pPr>
      <w:bookmarkStart w:id="67" w:name="_Toc10744"/>
      <w:r>
        <w:rPr>
          <w:rFonts w:hint="eastAsia" w:ascii="宋体" w:hAnsi="宋体" w:cs="宋体"/>
          <w:kern w:val="0"/>
          <w:sz w:val="24"/>
        </w:rPr>
        <w:t>1、工期：</w:t>
      </w:r>
      <w:bookmarkEnd w:id="67"/>
      <w:r>
        <w:rPr>
          <w:rFonts w:hint="eastAsia" w:ascii="宋体" w:hAnsi="宋体" w:cs="宋体"/>
          <w:kern w:val="0"/>
          <w:sz w:val="24"/>
        </w:rPr>
        <w:t>60日历天。</w:t>
      </w:r>
    </w:p>
    <w:p w14:paraId="42494DFA">
      <w:pPr>
        <w:pageBreakBefore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color w:val="auto"/>
          <w:kern w:val="0"/>
          <w:sz w:val="24"/>
        </w:rPr>
      </w:pPr>
      <w:r>
        <w:rPr>
          <w:rFonts w:hint="eastAsia" w:ascii="宋体" w:hAnsi="宋体" w:cs="宋体"/>
          <w:kern w:val="0"/>
          <w:sz w:val="24"/>
        </w:rPr>
        <w:t>2、质</w:t>
      </w:r>
      <w:r>
        <w:rPr>
          <w:rFonts w:hint="eastAsia" w:ascii="宋体" w:hAnsi="宋体" w:cs="宋体"/>
          <w:color w:val="auto"/>
          <w:kern w:val="0"/>
          <w:sz w:val="24"/>
        </w:rPr>
        <w:t>量：达到</w:t>
      </w:r>
      <w:r>
        <w:rPr>
          <w:rFonts w:hint="eastAsia" w:ascii="宋体" w:hAnsi="宋体" w:cs="宋体"/>
          <w:color w:val="auto"/>
          <w:kern w:val="0"/>
          <w:sz w:val="24"/>
          <w:u w:val="single"/>
        </w:rPr>
        <w:t xml:space="preserve"> 合格 </w:t>
      </w:r>
      <w:r>
        <w:rPr>
          <w:rFonts w:hint="eastAsia" w:ascii="宋体" w:hAnsi="宋体" w:cs="宋体"/>
          <w:color w:val="auto"/>
          <w:kern w:val="0"/>
          <w:sz w:val="24"/>
        </w:rPr>
        <w:t>标准。</w:t>
      </w:r>
    </w:p>
    <w:p w14:paraId="2908801B">
      <w:pPr>
        <w:pageBreakBefore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3、</w:t>
      </w:r>
      <w:r>
        <w:rPr>
          <w:rFonts w:hint="eastAsia" w:ascii="宋体" w:hAnsi="宋体" w:cs="宋体"/>
          <w:color w:val="auto"/>
          <w:kern w:val="0"/>
          <w:sz w:val="24"/>
        </w:rPr>
        <w:t>项目地点：</w:t>
      </w:r>
      <w:r>
        <w:rPr>
          <w:rFonts w:hint="eastAsia" w:ascii="宋体" w:hAnsi="宋体" w:cs="宋体"/>
          <w:color w:val="auto"/>
          <w:kern w:val="0"/>
          <w:sz w:val="24"/>
          <w:szCs w:val="24"/>
        </w:rPr>
        <w:t>宝鸡市凤翔区城关镇高王寺村</w:t>
      </w:r>
    </w:p>
    <w:p w14:paraId="4EE78056">
      <w:pPr>
        <w:pageBreakBefore w:val="0"/>
        <w:widowControl w:val="0"/>
        <w:kinsoku/>
        <w:wordWrap/>
        <w:overflowPunct/>
        <w:topLinePunct w:val="0"/>
        <w:autoSpaceDE/>
        <w:autoSpaceDN/>
        <w:bidi w:val="0"/>
        <w:adjustRightInd/>
        <w:snapToGrid/>
        <w:spacing w:line="560" w:lineRule="exact"/>
        <w:ind w:firstLine="500" w:firstLineChars="200"/>
        <w:textAlignment w:val="auto"/>
        <w:rPr>
          <w:rFonts w:ascii="宋体" w:hAnsi="宋体" w:cs="宋体"/>
          <w:b w:val="0"/>
          <w:bCs w:val="0"/>
          <w:color w:val="auto"/>
          <w:kern w:val="0"/>
          <w:sz w:val="24"/>
          <w:highlight w:val="none"/>
        </w:rPr>
      </w:pPr>
      <w:r>
        <w:rPr>
          <w:rFonts w:hint="eastAsia" w:ascii="宋体" w:hAnsi="宋体" w:cs="宋体"/>
          <w:b w:val="0"/>
          <w:bCs w:val="0"/>
          <w:color w:val="auto"/>
          <w:kern w:val="0"/>
          <w:sz w:val="24"/>
          <w:highlight w:val="none"/>
          <w:lang w:val="en-US" w:eastAsia="zh-CN"/>
        </w:rPr>
        <w:t>4</w:t>
      </w:r>
      <w:r>
        <w:rPr>
          <w:rFonts w:hint="eastAsia" w:ascii="宋体" w:hAnsi="宋体" w:cs="宋体"/>
          <w:b w:val="0"/>
          <w:bCs w:val="0"/>
          <w:color w:val="auto"/>
          <w:kern w:val="0"/>
          <w:sz w:val="24"/>
          <w:highlight w:val="none"/>
        </w:rPr>
        <w:t>、缺陷责任期</w:t>
      </w:r>
      <w:r>
        <w:rPr>
          <w:rFonts w:hint="eastAsia" w:ascii="宋体" w:hAnsi="宋体" w:cs="宋体"/>
          <w:b w:val="0"/>
          <w:bCs w:val="0"/>
          <w:color w:val="auto"/>
          <w:kern w:val="0"/>
          <w:sz w:val="24"/>
          <w:highlight w:val="none"/>
          <w:lang w:eastAsia="zh-CN"/>
        </w:rPr>
        <w:t>：</w:t>
      </w:r>
      <w:r>
        <w:rPr>
          <w:rFonts w:hint="eastAsia" w:ascii="宋体" w:hAnsi="宋体" w:cs="宋体"/>
          <w:b w:val="0"/>
          <w:bCs w:val="0"/>
          <w:color w:val="auto"/>
          <w:kern w:val="0"/>
          <w:sz w:val="24"/>
          <w:highlight w:val="none"/>
        </w:rPr>
        <w:t>工程竣工验收后</w:t>
      </w:r>
      <w:r>
        <w:rPr>
          <w:rFonts w:hint="eastAsia" w:ascii="宋体" w:hAnsi="宋体" w:cs="宋体"/>
          <w:b w:val="0"/>
          <w:bCs w:val="0"/>
          <w:color w:val="auto"/>
          <w:kern w:val="0"/>
          <w:sz w:val="24"/>
          <w:highlight w:val="none"/>
          <w:lang w:val="en-US" w:eastAsia="zh-CN"/>
        </w:rPr>
        <w:t>1</w:t>
      </w:r>
      <w:r>
        <w:rPr>
          <w:rFonts w:hint="eastAsia" w:ascii="宋体" w:hAnsi="宋体" w:cs="宋体"/>
          <w:b w:val="0"/>
          <w:bCs w:val="0"/>
          <w:color w:val="auto"/>
          <w:kern w:val="0"/>
          <w:sz w:val="24"/>
          <w:highlight w:val="none"/>
        </w:rPr>
        <w:t>年。</w:t>
      </w:r>
    </w:p>
    <w:p w14:paraId="463A152F">
      <w:pPr>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Theme="minorEastAsia" w:hAnsiTheme="minorEastAsia" w:eastAsiaTheme="minorEastAsia" w:cstheme="minorEastAsia"/>
          <w:b/>
          <w:bCs w:val="0"/>
          <w:color w:val="auto"/>
          <w:kern w:val="2"/>
          <w:sz w:val="24"/>
          <w:szCs w:val="24"/>
          <w:highlight w:val="none"/>
          <w:lang w:val="en-US" w:eastAsia="zh-CN" w:bidi="ar-SA"/>
        </w:rPr>
      </w:pPr>
      <w:r>
        <w:rPr>
          <w:rFonts w:hint="eastAsia" w:ascii="宋体" w:hAnsi="宋体" w:cs="宋体"/>
          <w:color w:val="auto"/>
          <w:kern w:val="0"/>
          <w:sz w:val="24"/>
          <w:lang w:val="en-US" w:eastAsia="zh-CN"/>
        </w:rPr>
        <w:t>5</w:t>
      </w:r>
      <w:r>
        <w:rPr>
          <w:rFonts w:hint="eastAsia" w:ascii="宋体" w:hAnsi="宋体" w:cs="宋体"/>
          <w:color w:val="auto"/>
          <w:kern w:val="0"/>
          <w:sz w:val="24"/>
        </w:rPr>
        <w:t>、付款方式：甲乙双方签订合同时协商确定。</w:t>
      </w:r>
      <w:bookmarkStart w:id="68" w:name="_Toc2617"/>
    </w:p>
    <w:p w14:paraId="7FC6E2AB">
      <w:pPr>
        <w:pageBreakBefore w:val="0"/>
        <w:widowControl w:val="0"/>
        <w:kinsoku/>
        <w:wordWrap/>
        <w:overflowPunct/>
        <w:topLinePunct w:val="0"/>
        <w:autoSpaceDE/>
        <w:autoSpaceDN/>
        <w:bidi w:val="0"/>
        <w:adjustRightInd/>
        <w:snapToGrid/>
        <w:spacing w:line="560" w:lineRule="exact"/>
        <w:textAlignment w:val="auto"/>
        <w:rPr>
          <w:rFonts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val="0"/>
          <w:color w:val="auto"/>
          <w:kern w:val="2"/>
          <w:sz w:val="24"/>
          <w:szCs w:val="24"/>
          <w:highlight w:val="none"/>
          <w:lang w:val="en-US" w:eastAsia="zh-CN" w:bidi="ar-SA"/>
        </w:rPr>
        <w:t>三、</w:t>
      </w:r>
      <w:r>
        <w:rPr>
          <w:rFonts w:hint="eastAsia" w:asciiTheme="minorEastAsia" w:hAnsiTheme="minorEastAsia" w:eastAsiaTheme="minorEastAsia" w:cstheme="minorEastAsia"/>
          <w:b/>
          <w:color w:val="auto"/>
          <w:sz w:val="24"/>
          <w:szCs w:val="24"/>
        </w:rPr>
        <w:t>工程量清单编制说明</w:t>
      </w:r>
    </w:p>
    <w:bookmarkEnd w:id="68"/>
    <w:p w14:paraId="28F01B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color w:val="auto"/>
          <w:kern w:val="0"/>
          <w:sz w:val="24"/>
          <w:szCs w:val="24"/>
        </w:rPr>
      </w:pPr>
      <w:bookmarkStart w:id="69" w:name="_Toc23906"/>
      <w:bookmarkStart w:id="70" w:name="_Toc15590"/>
      <w:bookmarkStart w:id="71" w:name="_Toc2066"/>
      <w:bookmarkStart w:id="72" w:name="_Toc24764"/>
      <w:bookmarkStart w:id="73" w:name="_Toc5038_WPSOffice_Level1"/>
      <w:bookmarkStart w:id="74" w:name="_Toc24614"/>
      <w:r>
        <w:rPr>
          <w:rFonts w:hint="eastAsia" w:ascii="宋体" w:hAnsi="宋体" w:cs="宋体"/>
          <w:color w:val="auto"/>
          <w:kern w:val="0"/>
          <w:sz w:val="24"/>
          <w:szCs w:val="24"/>
          <w:lang w:eastAsia="zh-CN"/>
        </w:rPr>
        <w:t>（一）</w:t>
      </w:r>
      <w:r>
        <w:rPr>
          <w:rFonts w:hint="eastAsia" w:ascii="宋体" w:hAnsi="宋体" w:cs="宋体"/>
          <w:color w:val="auto"/>
          <w:kern w:val="0"/>
          <w:sz w:val="24"/>
          <w:szCs w:val="24"/>
        </w:rPr>
        <w:t>、</w:t>
      </w:r>
      <w:r>
        <w:rPr>
          <w:rFonts w:hint="eastAsia" w:ascii="宋体" w:hAnsi="宋体" w:cs="宋体"/>
          <w:color w:val="auto"/>
          <w:kern w:val="0"/>
          <w:sz w:val="24"/>
          <w:szCs w:val="24"/>
          <w:lang w:eastAsia="zh-CN"/>
        </w:rPr>
        <w:t>项目</w:t>
      </w:r>
      <w:r>
        <w:rPr>
          <w:rFonts w:hint="eastAsia" w:ascii="宋体" w:hAnsi="宋体" w:cs="宋体"/>
          <w:color w:val="auto"/>
          <w:kern w:val="0"/>
          <w:sz w:val="24"/>
          <w:szCs w:val="24"/>
        </w:rPr>
        <w:t>概况</w:t>
      </w:r>
    </w:p>
    <w:p w14:paraId="523C6796">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eastAsia="zh-CN"/>
        </w:rPr>
        <w:t>项目</w:t>
      </w:r>
      <w:r>
        <w:rPr>
          <w:rFonts w:hint="eastAsia" w:ascii="宋体" w:hAnsi="宋体" w:cs="宋体"/>
          <w:kern w:val="0"/>
          <w:sz w:val="24"/>
          <w:szCs w:val="24"/>
        </w:rPr>
        <w:t>名称：2025年城关镇高王寺村人居环境整治项目</w:t>
      </w:r>
    </w:p>
    <w:p w14:paraId="20ECD87C">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t>2.</w:t>
      </w:r>
      <w:r>
        <w:rPr>
          <w:rFonts w:hint="eastAsia" w:ascii="宋体" w:hAnsi="宋体" w:cs="宋体"/>
          <w:kern w:val="0"/>
          <w:sz w:val="24"/>
          <w:szCs w:val="24"/>
          <w:lang w:eastAsia="zh-CN"/>
        </w:rPr>
        <w:t>项目</w:t>
      </w:r>
      <w:r>
        <w:rPr>
          <w:rFonts w:hint="eastAsia" w:ascii="宋体" w:hAnsi="宋体" w:cs="宋体"/>
          <w:kern w:val="0"/>
          <w:sz w:val="24"/>
          <w:szCs w:val="24"/>
        </w:rPr>
        <w:t>地点：宝鸡市凤翔区城关镇高王寺村</w:t>
      </w:r>
    </w:p>
    <w:p w14:paraId="6C9C83C2">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t>3.</w:t>
      </w:r>
      <w:r>
        <w:rPr>
          <w:rFonts w:hint="eastAsia" w:ascii="宋体" w:hAnsi="宋体" w:cs="宋体"/>
          <w:kern w:val="0"/>
          <w:sz w:val="24"/>
          <w:szCs w:val="24"/>
          <w:lang w:eastAsia="zh-CN"/>
        </w:rPr>
        <w:t>项目</w:t>
      </w:r>
      <w:r>
        <w:rPr>
          <w:rFonts w:hint="eastAsia" w:ascii="宋体" w:hAnsi="宋体" w:cs="宋体"/>
          <w:kern w:val="0"/>
          <w:sz w:val="24"/>
          <w:szCs w:val="24"/>
        </w:rPr>
        <w:t>概况：项目位于宝鸡市凤翔区城关镇高王寺村，项目内容包含拆除现状破损U型排水渠及钢筋混凝土盖板，共计长度约：137.50米；新做污水管网，共计约：145.00米；其中DN300污水管网长度约：50.00米；DN400污水管网长度约：95.00米；新做成品塑料污水检查井，共计：15套；新做4.00米宽混凝土道路，共计长度约：15.00米。</w:t>
      </w:r>
    </w:p>
    <w:p w14:paraId="5D8DEE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kern w:val="0"/>
          <w:sz w:val="24"/>
          <w:szCs w:val="24"/>
        </w:rPr>
      </w:pPr>
      <w:r>
        <w:rPr>
          <w:rFonts w:hint="eastAsia" w:ascii="宋体" w:hAnsi="宋体" w:cs="宋体"/>
          <w:kern w:val="0"/>
          <w:sz w:val="24"/>
          <w:szCs w:val="24"/>
          <w:lang w:eastAsia="zh-CN"/>
        </w:rPr>
        <w:t>（二）</w:t>
      </w:r>
      <w:r>
        <w:rPr>
          <w:rFonts w:hint="eastAsia" w:ascii="宋体" w:hAnsi="宋体" w:cs="宋体"/>
          <w:kern w:val="0"/>
          <w:sz w:val="24"/>
          <w:szCs w:val="24"/>
        </w:rPr>
        <w:t>、编制依据</w:t>
      </w:r>
    </w:p>
    <w:p w14:paraId="70F4FCBA">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t>《陕西省建设工程费用规则（2025）》、《陕西省房屋建筑与装饰工程消耗量定额（2025）》、《陕西省通用安装工程消耗量定额（2025）》（全12册）、《陕西省市政工程消耗量定额（2025）》（全 11 册）、《陕西省园林绿化工程消耗量定额（2025）》、《陕西省城市地下综合管廊工程消耗量定额（2025）》（全 2 册）、《陕西省绿色建筑工程消耗量定额（2025）》《陕西省建设工程施工机械台班费用定额（2025）》和《陕西省建设工程施工仪器仪表台班费用定额（2025）》；设计文件及</w:t>
      </w:r>
      <w:r>
        <w:rPr>
          <w:rFonts w:hint="eastAsia" w:ascii="宋体" w:hAnsi="宋体" w:cs="宋体"/>
          <w:kern w:val="0"/>
          <w:sz w:val="24"/>
          <w:szCs w:val="24"/>
          <w:lang w:eastAsia="zh-CN"/>
        </w:rPr>
        <w:t>磋商</w:t>
      </w:r>
      <w:r>
        <w:rPr>
          <w:rFonts w:hint="eastAsia" w:ascii="宋体" w:hAnsi="宋体" w:cs="宋体"/>
          <w:kern w:val="0"/>
          <w:sz w:val="24"/>
          <w:szCs w:val="24"/>
        </w:rPr>
        <w:t>文件。</w:t>
      </w:r>
    </w:p>
    <w:p w14:paraId="427CCE5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kern w:val="0"/>
          <w:sz w:val="24"/>
          <w:szCs w:val="24"/>
        </w:rPr>
      </w:pPr>
      <w:r>
        <w:rPr>
          <w:rFonts w:hint="eastAsia" w:ascii="宋体" w:hAnsi="宋体" w:cs="宋体"/>
          <w:kern w:val="0"/>
          <w:sz w:val="24"/>
          <w:szCs w:val="24"/>
          <w:lang w:eastAsia="zh-CN"/>
        </w:rPr>
        <w:t>（三）</w:t>
      </w:r>
      <w:r>
        <w:rPr>
          <w:rFonts w:hint="eastAsia" w:ascii="宋体" w:hAnsi="宋体" w:cs="宋体"/>
          <w:kern w:val="0"/>
          <w:sz w:val="24"/>
          <w:szCs w:val="24"/>
        </w:rPr>
        <w:t>、编制范围</w:t>
      </w:r>
    </w:p>
    <w:p w14:paraId="44B07895">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t>依据招标文件和设计图纸，本次工程量清单编制范围包括市政工程及发包人要求的内容。</w:t>
      </w:r>
    </w:p>
    <w:p w14:paraId="5F000E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kern w:val="0"/>
          <w:sz w:val="24"/>
          <w:szCs w:val="24"/>
        </w:rPr>
      </w:pPr>
      <w:r>
        <w:rPr>
          <w:rFonts w:hint="eastAsia" w:ascii="宋体" w:hAnsi="宋体" w:cs="宋体"/>
          <w:kern w:val="0"/>
          <w:sz w:val="24"/>
          <w:szCs w:val="24"/>
          <w:lang w:eastAsia="zh-CN"/>
        </w:rPr>
        <w:t>（四）</w:t>
      </w:r>
      <w:r>
        <w:rPr>
          <w:rFonts w:hint="eastAsia" w:ascii="宋体" w:hAnsi="宋体" w:cs="宋体"/>
          <w:kern w:val="0"/>
          <w:sz w:val="24"/>
          <w:szCs w:val="24"/>
        </w:rPr>
        <w:t>、其他需要说明的事项</w:t>
      </w:r>
    </w:p>
    <w:p w14:paraId="4123E57F">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t>1.本工程量清单作为招标阶段的重要参考文件，最终结算工程量以实际完成且经建设单位、监理单位、施工单位共同确认的工程量为准。</w:t>
      </w:r>
    </w:p>
    <w:p w14:paraId="7696CBC5">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t>2.本清单采用广联达计价软件GCCP7.0（版本：7.5000.23.1）。</w:t>
      </w:r>
    </w:p>
    <w:p w14:paraId="537190B4">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r>
        <w:rPr>
          <w:rFonts w:hint="eastAsia" w:ascii="宋体" w:hAnsi="宋体" w:cs="宋体"/>
          <w:kern w:val="0"/>
          <w:sz w:val="24"/>
          <w:szCs w:val="24"/>
        </w:rPr>
        <w:br w:type="page"/>
      </w:r>
    </w:p>
    <w:p w14:paraId="15F9A589">
      <w:pPr>
        <w:keepNext w:val="0"/>
        <w:keepLines w:val="0"/>
        <w:pageBreakBefore w:val="0"/>
        <w:widowControl w:val="0"/>
        <w:kinsoku/>
        <w:wordWrap/>
        <w:overflowPunct/>
        <w:topLinePunct w:val="0"/>
        <w:autoSpaceDE/>
        <w:autoSpaceDN/>
        <w:bidi w:val="0"/>
        <w:adjustRightInd/>
        <w:snapToGrid/>
        <w:spacing w:line="560" w:lineRule="exact"/>
        <w:ind w:firstLine="440" w:firstLineChars="200"/>
        <w:textAlignment w:val="auto"/>
        <w:rPr>
          <w:rFonts w:hint="eastAsia" w:ascii="宋体" w:hAnsi="宋体" w:cs="宋体"/>
          <w:kern w:val="0"/>
          <w:sz w:val="24"/>
          <w:szCs w:val="24"/>
        </w:rPr>
      </w:pPr>
      <w:r>
        <w:drawing>
          <wp:anchor distT="0" distB="0" distL="114300" distR="114300" simplePos="0" relativeHeight="251659264" behindDoc="1" locked="0" layoutInCell="1" allowOverlap="1">
            <wp:simplePos x="0" y="0"/>
            <wp:positionH relativeFrom="column">
              <wp:posOffset>-12700</wp:posOffset>
            </wp:positionH>
            <wp:positionV relativeFrom="paragraph">
              <wp:posOffset>314960</wp:posOffset>
            </wp:positionV>
            <wp:extent cx="5469890" cy="7682230"/>
            <wp:effectExtent l="0" t="0" r="16510" b="13970"/>
            <wp:wrapTight wrapText="bothSides">
              <wp:wrapPolygon>
                <wp:start x="0" y="0"/>
                <wp:lineTo x="0" y="21532"/>
                <wp:lineTo x="21515" y="21532"/>
                <wp:lineTo x="2151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469890" cy="7682230"/>
                    </a:xfrm>
                    <a:prstGeom prst="rect">
                      <a:avLst/>
                    </a:prstGeom>
                    <a:noFill/>
                    <a:ln>
                      <a:noFill/>
                    </a:ln>
                  </pic:spPr>
                </pic:pic>
              </a:graphicData>
            </a:graphic>
          </wp:anchor>
        </w:drawing>
      </w:r>
    </w:p>
    <w:p w14:paraId="3193B6DE">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0CDDBF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kern w:val="0"/>
          <w:sz w:val="24"/>
          <w:szCs w:val="24"/>
        </w:rPr>
      </w:pPr>
      <w:r>
        <w:drawing>
          <wp:anchor distT="0" distB="0" distL="114300" distR="114300" simplePos="0" relativeHeight="251660288" behindDoc="1" locked="0" layoutInCell="1" allowOverlap="1">
            <wp:simplePos x="0" y="0"/>
            <wp:positionH relativeFrom="column">
              <wp:posOffset>-32385</wp:posOffset>
            </wp:positionH>
            <wp:positionV relativeFrom="paragraph">
              <wp:posOffset>250825</wp:posOffset>
            </wp:positionV>
            <wp:extent cx="5467350" cy="7467600"/>
            <wp:effectExtent l="0" t="0" r="0" b="0"/>
            <wp:wrapTight wrapText="bothSides">
              <wp:wrapPolygon>
                <wp:start x="0" y="0"/>
                <wp:lineTo x="0" y="21545"/>
                <wp:lineTo x="21525" y="21545"/>
                <wp:lineTo x="21525"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467350" cy="7467600"/>
                    </a:xfrm>
                    <a:prstGeom prst="rect">
                      <a:avLst/>
                    </a:prstGeom>
                    <a:noFill/>
                    <a:ln>
                      <a:noFill/>
                    </a:ln>
                  </pic:spPr>
                </pic:pic>
              </a:graphicData>
            </a:graphic>
          </wp:anchor>
        </w:drawing>
      </w:r>
    </w:p>
    <w:p w14:paraId="77E34277">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5B922B79">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1312" behindDoc="0" locked="0" layoutInCell="1" allowOverlap="1">
            <wp:simplePos x="0" y="0"/>
            <wp:positionH relativeFrom="column">
              <wp:posOffset>-29210</wp:posOffset>
            </wp:positionH>
            <wp:positionV relativeFrom="paragraph">
              <wp:posOffset>206375</wp:posOffset>
            </wp:positionV>
            <wp:extent cx="5472430" cy="7741285"/>
            <wp:effectExtent l="0" t="0" r="13970" b="12065"/>
            <wp:wrapSquare wrapText="bothSides"/>
            <wp:docPr id="5" name="图片 5" descr="清单-2025年城关镇高王寺村人居环境整治项目(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2025年城关镇高王寺村人居环境整治项目(1)_3"/>
                    <pic:cNvPicPr>
                      <a:picLocks noChangeAspect="1"/>
                    </pic:cNvPicPr>
                  </pic:nvPicPr>
                  <pic:blipFill>
                    <a:blip r:embed="rId13"/>
                    <a:stretch>
                      <a:fillRect/>
                    </a:stretch>
                  </pic:blipFill>
                  <pic:spPr>
                    <a:xfrm>
                      <a:off x="0" y="0"/>
                      <a:ext cx="5472430" cy="7741285"/>
                    </a:xfrm>
                    <a:prstGeom prst="rect">
                      <a:avLst/>
                    </a:prstGeom>
                  </pic:spPr>
                </pic:pic>
              </a:graphicData>
            </a:graphic>
          </wp:anchor>
        </w:drawing>
      </w:r>
    </w:p>
    <w:p w14:paraId="60FAAC3B">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1FD5A7E6">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2336" behindDoc="0" locked="0" layoutInCell="1" allowOverlap="1">
            <wp:simplePos x="0" y="0"/>
            <wp:positionH relativeFrom="column">
              <wp:posOffset>36830</wp:posOffset>
            </wp:positionH>
            <wp:positionV relativeFrom="paragraph">
              <wp:posOffset>314960</wp:posOffset>
            </wp:positionV>
            <wp:extent cx="5472430" cy="7741285"/>
            <wp:effectExtent l="0" t="0" r="13970" b="12065"/>
            <wp:wrapSquare wrapText="bothSides"/>
            <wp:docPr id="6" name="图片 6" descr="清单-2025年城关镇高王寺村人居环境整治项目(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2025年城关镇高王寺村人居环境整治项目(1)_4"/>
                    <pic:cNvPicPr>
                      <a:picLocks noChangeAspect="1"/>
                    </pic:cNvPicPr>
                  </pic:nvPicPr>
                  <pic:blipFill>
                    <a:blip r:embed="rId14"/>
                    <a:stretch>
                      <a:fillRect/>
                    </a:stretch>
                  </pic:blipFill>
                  <pic:spPr>
                    <a:xfrm>
                      <a:off x="0" y="0"/>
                      <a:ext cx="5472430" cy="7741285"/>
                    </a:xfrm>
                    <a:prstGeom prst="rect">
                      <a:avLst/>
                    </a:prstGeom>
                  </pic:spPr>
                </pic:pic>
              </a:graphicData>
            </a:graphic>
          </wp:anchor>
        </w:drawing>
      </w:r>
    </w:p>
    <w:p w14:paraId="7874C308">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08A57B7B">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3360" behindDoc="0" locked="0" layoutInCell="1" allowOverlap="1">
            <wp:simplePos x="0" y="0"/>
            <wp:positionH relativeFrom="column">
              <wp:posOffset>57785</wp:posOffset>
            </wp:positionH>
            <wp:positionV relativeFrom="paragraph">
              <wp:posOffset>44450</wp:posOffset>
            </wp:positionV>
            <wp:extent cx="5472430" cy="7741285"/>
            <wp:effectExtent l="0" t="0" r="13970" b="12065"/>
            <wp:wrapSquare wrapText="bothSides"/>
            <wp:docPr id="7" name="图片 7" descr="清单-2025年城关镇高王寺村人居环境整治项目(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2025年城关镇高王寺村人居环境整治项目(1)_5"/>
                    <pic:cNvPicPr>
                      <a:picLocks noChangeAspect="1"/>
                    </pic:cNvPicPr>
                  </pic:nvPicPr>
                  <pic:blipFill>
                    <a:blip r:embed="rId15"/>
                    <a:stretch>
                      <a:fillRect/>
                    </a:stretch>
                  </pic:blipFill>
                  <pic:spPr>
                    <a:xfrm>
                      <a:off x="0" y="0"/>
                      <a:ext cx="5472430" cy="7741285"/>
                    </a:xfrm>
                    <a:prstGeom prst="rect">
                      <a:avLst/>
                    </a:prstGeom>
                  </pic:spPr>
                </pic:pic>
              </a:graphicData>
            </a:graphic>
          </wp:anchor>
        </w:drawing>
      </w:r>
    </w:p>
    <w:p w14:paraId="3E109EB4">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2130BBAB">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4384" behindDoc="0" locked="0" layoutInCell="1" allowOverlap="1">
            <wp:simplePos x="0" y="0"/>
            <wp:positionH relativeFrom="column">
              <wp:posOffset>46990</wp:posOffset>
            </wp:positionH>
            <wp:positionV relativeFrom="paragraph">
              <wp:posOffset>163830</wp:posOffset>
            </wp:positionV>
            <wp:extent cx="5472430" cy="7741285"/>
            <wp:effectExtent l="0" t="0" r="13970" b="12065"/>
            <wp:wrapSquare wrapText="bothSides"/>
            <wp:docPr id="8" name="图片 8" descr="清单-2025年城关镇高王寺村人居环境整治项目(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2025年城关镇高王寺村人居环境整治项目(1)_6"/>
                    <pic:cNvPicPr>
                      <a:picLocks noChangeAspect="1"/>
                    </pic:cNvPicPr>
                  </pic:nvPicPr>
                  <pic:blipFill>
                    <a:blip r:embed="rId16"/>
                    <a:stretch>
                      <a:fillRect/>
                    </a:stretch>
                  </pic:blipFill>
                  <pic:spPr>
                    <a:xfrm>
                      <a:off x="0" y="0"/>
                      <a:ext cx="5472430" cy="7741285"/>
                    </a:xfrm>
                    <a:prstGeom prst="rect">
                      <a:avLst/>
                    </a:prstGeom>
                  </pic:spPr>
                </pic:pic>
              </a:graphicData>
            </a:graphic>
          </wp:anchor>
        </w:drawing>
      </w:r>
    </w:p>
    <w:p w14:paraId="5DC5CA0F">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3848551A">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5408" behindDoc="0" locked="0" layoutInCell="1" allowOverlap="1">
            <wp:simplePos x="0" y="0"/>
            <wp:positionH relativeFrom="column">
              <wp:posOffset>-28575</wp:posOffset>
            </wp:positionH>
            <wp:positionV relativeFrom="paragraph">
              <wp:posOffset>109855</wp:posOffset>
            </wp:positionV>
            <wp:extent cx="5472430" cy="7741285"/>
            <wp:effectExtent l="0" t="0" r="13970" b="12065"/>
            <wp:wrapSquare wrapText="bothSides"/>
            <wp:docPr id="9" name="图片 9" descr="清单-2025年城关镇高王寺村人居环境整治项目(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2025年城关镇高王寺村人居环境整治项目(1)_7"/>
                    <pic:cNvPicPr>
                      <a:picLocks noChangeAspect="1"/>
                    </pic:cNvPicPr>
                  </pic:nvPicPr>
                  <pic:blipFill>
                    <a:blip r:embed="rId17"/>
                    <a:stretch>
                      <a:fillRect/>
                    </a:stretch>
                  </pic:blipFill>
                  <pic:spPr>
                    <a:xfrm>
                      <a:off x="0" y="0"/>
                      <a:ext cx="5472430" cy="7741285"/>
                    </a:xfrm>
                    <a:prstGeom prst="rect">
                      <a:avLst/>
                    </a:prstGeom>
                  </pic:spPr>
                </pic:pic>
              </a:graphicData>
            </a:graphic>
          </wp:anchor>
        </w:drawing>
      </w:r>
    </w:p>
    <w:p w14:paraId="28CE9928">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7B5CA3FE">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6432" behindDoc="0" locked="0" layoutInCell="1" allowOverlap="1">
            <wp:simplePos x="0" y="0"/>
            <wp:positionH relativeFrom="column">
              <wp:posOffset>46990</wp:posOffset>
            </wp:positionH>
            <wp:positionV relativeFrom="paragraph">
              <wp:posOffset>185420</wp:posOffset>
            </wp:positionV>
            <wp:extent cx="5472430" cy="7741285"/>
            <wp:effectExtent l="0" t="0" r="13970" b="12065"/>
            <wp:wrapSquare wrapText="bothSides"/>
            <wp:docPr id="10" name="图片 10" descr="清单-2025年城关镇高王寺村人居环境整治项目(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2025年城关镇高王寺村人居环境整治项目(1)_8"/>
                    <pic:cNvPicPr>
                      <a:picLocks noChangeAspect="1"/>
                    </pic:cNvPicPr>
                  </pic:nvPicPr>
                  <pic:blipFill>
                    <a:blip r:embed="rId18"/>
                    <a:stretch>
                      <a:fillRect/>
                    </a:stretch>
                  </pic:blipFill>
                  <pic:spPr>
                    <a:xfrm>
                      <a:off x="0" y="0"/>
                      <a:ext cx="5472430" cy="7741285"/>
                    </a:xfrm>
                    <a:prstGeom prst="rect">
                      <a:avLst/>
                    </a:prstGeom>
                  </pic:spPr>
                </pic:pic>
              </a:graphicData>
            </a:graphic>
          </wp:anchor>
        </w:drawing>
      </w:r>
    </w:p>
    <w:p w14:paraId="5ACC4D60">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1CCCF009">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7456" behindDoc="0" locked="0" layoutInCell="1" allowOverlap="1">
            <wp:simplePos x="0" y="0"/>
            <wp:positionH relativeFrom="column">
              <wp:posOffset>3810</wp:posOffset>
            </wp:positionH>
            <wp:positionV relativeFrom="paragraph">
              <wp:posOffset>66040</wp:posOffset>
            </wp:positionV>
            <wp:extent cx="5472430" cy="7741285"/>
            <wp:effectExtent l="0" t="0" r="13970" b="12065"/>
            <wp:wrapSquare wrapText="bothSides"/>
            <wp:docPr id="11" name="图片 11" descr="清单-2025年城关镇高王寺村人居环境整治项目(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2025年城关镇高王寺村人居环境整治项目(1)_9"/>
                    <pic:cNvPicPr>
                      <a:picLocks noChangeAspect="1"/>
                    </pic:cNvPicPr>
                  </pic:nvPicPr>
                  <pic:blipFill>
                    <a:blip r:embed="rId19"/>
                    <a:stretch>
                      <a:fillRect/>
                    </a:stretch>
                  </pic:blipFill>
                  <pic:spPr>
                    <a:xfrm>
                      <a:off x="0" y="0"/>
                      <a:ext cx="5472430" cy="7741285"/>
                    </a:xfrm>
                    <a:prstGeom prst="rect">
                      <a:avLst/>
                    </a:prstGeom>
                  </pic:spPr>
                </pic:pic>
              </a:graphicData>
            </a:graphic>
          </wp:anchor>
        </w:drawing>
      </w:r>
    </w:p>
    <w:p w14:paraId="1A345669">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cs="宋体"/>
          <w:kern w:val="0"/>
          <w:sz w:val="24"/>
          <w:szCs w:val="24"/>
        </w:rPr>
      </w:pPr>
    </w:p>
    <w:p w14:paraId="0162A4FF">
      <w:pPr>
        <w:keepNext w:val="0"/>
        <w:keepLines w:val="0"/>
        <w:pageBreakBefore w:val="0"/>
        <w:widowControl w:val="0"/>
        <w:kinsoku/>
        <w:wordWrap/>
        <w:overflowPunct/>
        <w:topLinePunct w:val="0"/>
        <w:autoSpaceDE/>
        <w:autoSpaceDN/>
        <w:bidi w:val="0"/>
        <w:adjustRightInd/>
        <w:snapToGrid/>
        <w:spacing w:line="560" w:lineRule="exact"/>
        <w:ind w:firstLine="50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8480" behindDoc="0" locked="0" layoutInCell="1" allowOverlap="1">
            <wp:simplePos x="0" y="0"/>
            <wp:positionH relativeFrom="column">
              <wp:posOffset>35560</wp:posOffset>
            </wp:positionH>
            <wp:positionV relativeFrom="paragraph">
              <wp:posOffset>141605</wp:posOffset>
            </wp:positionV>
            <wp:extent cx="5472430" cy="7741285"/>
            <wp:effectExtent l="0" t="0" r="13970" b="12065"/>
            <wp:wrapSquare wrapText="bothSides"/>
            <wp:docPr id="12" name="图片 12" descr="清单-2025年城关镇高王寺村人居环境整治项目(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2025年城关镇高王寺村人居环境整治项目(1)_10"/>
                    <pic:cNvPicPr>
                      <a:picLocks noChangeAspect="1"/>
                    </pic:cNvPicPr>
                  </pic:nvPicPr>
                  <pic:blipFill>
                    <a:blip r:embed="rId20"/>
                    <a:stretch>
                      <a:fillRect/>
                    </a:stretch>
                  </pic:blipFill>
                  <pic:spPr>
                    <a:xfrm>
                      <a:off x="0" y="0"/>
                      <a:ext cx="5472430" cy="7741285"/>
                    </a:xfrm>
                    <a:prstGeom prst="rect">
                      <a:avLst/>
                    </a:prstGeom>
                  </pic:spPr>
                </pic:pic>
              </a:graphicData>
            </a:graphic>
          </wp:anchor>
        </w:drawing>
      </w:r>
    </w:p>
    <w:p w14:paraId="2A9DC30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cs="宋体"/>
          <w:kern w:val="0"/>
          <w:sz w:val="24"/>
          <w:szCs w:val="24"/>
        </w:rPr>
      </w:pPr>
    </w:p>
    <w:p w14:paraId="0383C7C5">
      <w:pPr>
        <w:spacing w:line="400" w:lineRule="exact"/>
        <w:jc w:val="both"/>
        <w:outlineLvl w:val="0"/>
        <w:rPr>
          <w:rFonts w:hint="eastAsia" w:ascii="宋体" w:hAnsi="宋体" w:cs="宋体"/>
          <w:b/>
          <w:sz w:val="36"/>
          <w:szCs w:val="36"/>
        </w:rPr>
      </w:pPr>
      <w:bookmarkStart w:id="75" w:name="_Toc1212"/>
    </w:p>
    <w:p w14:paraId="01566592">
      <w:pPr>
        <w:spacing w:line="400" w:lineRule="exact"/>
        <w:jc w:val="center"/>
        <w:outlineLvl w:val="0"/>
        <w:rPr>
          <w:rFonts w:ascii="宋体" w:hAnsi="宋体" w:cs="宋体"/>
          <w:b/>
          <w:sz w:val="36"/>
          <w:szCs w:val="36"/>
        </w:rPr>
      </w:pPr>
      <w:r>
        <w:rPr>
          <w:rFonts w:hint="eastAsia" w:ascii="宋体" w:hAnsi="宋体" w:cs="宋体"/>
          <w:b/>
          <w:sz w:val="36"/>
          <w:szCs w:val="36"/>
        </w:rPr>
        <w:t>第四部分 合同条款</w:t>
      </w:r>
      <w:bookmarkEnd w:id="69"/>
      <w:bookmarkEnd w:id="70"/>
      <w:bookmarkEnd w:id="71"/>
      <w:bookmarkEnd w:id="72"/>
      <w:bookmarkEnd w:id="75"/>
    </w:p>
    <w:p w14:paraId="37512902">
      <w:pPr>
        <w:spacing w:line="400" w:lineRule="exact"/>
        <w:jc w:val="center"/>
        <w:rPr>
          <w:rFonts w:ascii="宋体" w:hAnsi="宋体" w:cs="宋体"/>
          <w:b/>
          <w:sz w:val="36"/>
          <w:szCs w:val="36"/>
        </w:rPr>
      </w:pPr>
      <w:bookmarkStart w:id="76" w:name="_Toc16022"/>
      <w:bookmarkStart w:id="77" w:name="_Toc2858"/>
      <w:bookmarkStart w:id="78" w:name="_Toc11442"/>
      <w:bookmarkStart w:id="79" w:name="_Toc26057"/>
      <w:bookmarkStart w:id="80" w:name="_Toc29368"/>
    </w:p>
    <w:p w14:paraId="339D740B">
      <w:pPr>
        <w:spacing w:line="560" w:lineRule="exact"/>
        <w:rPr>
          <w:rFonts w:ascii="宋体" w:hAnsi="宋体" w:cs="宋体"/>
          <w:b/>
          <w:color w:val="000000"/>
          <w:sz w:val="24"/>
          <w:u w:val="single"/>
        </w:rPr>
      </w:pPr>
      <w:r>
        <w:rPr>
          <w:rFonts w:hint="eastAsia" w:ascii="宋体" w:hAnsi="宋体" w:cs="宋体"/>
          <w:b/>
          <w:color w:val="000000"/>
          <w:sz w:val="24"/>
        </w:rPr>
        <w:t>采购人（甲方）：</w:t>
      </w:r>
      <w:r>
        <w:rPr>
          <w:rFonts w:hint="eastAsia" w:ascii="宋体" w:hAnsi="宋体" w:cs="宋体"/>
          <w:b/>
          <w:color w:val="000000"/>
          <w:sz w:val="24"/>
          <w:u w:val="single"/>
        </w:rPr>
        <w:t xml:space="preserve">                                                      </w:t>
      </w:r>
    </w:p>
    <w:p w14:paraId="476DB887">
      <w:pPr>
        <w:spacing w:line="560" w:lineRule="exact"/>
        <w:rPr>
          <w:rFonts w:ascii="宋体" w:hAnsi="宋体" w:cs="宋体"/>
          <w:b/>
          <w:color w:val="000000"/>
          <w:spacing w:val="10"/>
          <w:sz w:val="24"/>
        </w:rPr>
      </w:pPr>
      <w:r>
        <w:rPr>
          <w:rFonts w:hint="eastAsia" w:ascii="宋体" w:hAnsi="宋体" w:cs="宋体"/>
          <w:b/>
          <w:color w:val="000000"/>
          <w:spacing w:val="30"/>
          <w:sz w:val="24"/>
        </w:rPr>
        <w:t>法定代表人</w:t>
      </w:r>
      <w:r>
        <w:rPr>
          <w:rFonts w:hint="eastAsia" w:ascii="宋体" w:hAnsi="宋体" w:cs="宋体"/>
          <w:b/>
          <w:color w:val="000000"/>
          <w:spacing w:val="10"/>
          <w:sz w:val="24"/>
        </w:rPr>
        <w:t>：</w:t>
      </w:r>
      <w:r>
        <w:rPr>
          <w:rFonts w:hint="eastAsia" w:ascii="宋体" w:hAnsi="宋体" w:cs="宋体"/>
          <w:b/>
          <w:color w:val="000000"/>
          <w:sz w:val="24"/>
          <w:u w:val="single"/>
        </w:rPr>
        <w:t xml:space="preserve">                                                      </w:t>
      </w:r>
    </w:p>
    <w:p w14:paraId="7E014728">
      <w:pPr>
        <w:spacing w:line="560" w:lineRule="exact"/>
        <w:rPr>
          <w:rFonts w:ascii="宋体" w:hAnsi="宋体" w:cs="宋体"/>
          <w:b/>
          <w:color w:val="000000"/>
          <w:sz w:val="24"/>
          <w:u w:val="single"/>
        </w:rPr>
      </w:pPr>
      <w:r>
        <w:rPr>
          <w:rFonts w:hint="eastAsia" w:ascii="宋体" w:hAnsi="宋体" w:cs="宋体"/>
          <w:b/>
          <w:color w:val="000000"/>
          <w:spacing w:val="10"/>
          <w:sz w:val="24"/>
        </w:rPr>
        <w:t>法定注册地址：</w:t>
      </w:r>
      <w:r>
        <w:rPr>
          <w:rFonts w:hint="eastAsia" w:ascii="宋体" w:hAnsi="宋体" w:cs="宋体"/>
          <w:b/>
          <w:color w:val="000000"/>
          <w:sz w:val="24"/>
          <w:u w:val="single"/>
        </w:rPr>
        <w:t xml:space="preserve">                                                      </w:t>
      </w:r>
    </w:p>
    <w:p w14:paraId="684BE036">
      <w:pPr>
        <w:pStyle w:val="33"/>
        <w:ind w:firstLine="440"/>
      </w:pPr>
    </w:p>
    <w:p w14:paraId="60817088">
      <w:pPr>
        <w:spacing w:line="540" w:lineRule="exact"/>
        <w:rPr>
          <w:rFonts w:ascii="宋体" w:hAnsi="宋体" w:cs="宋体"/>
          <w:b/>
          <w:color w:val="000000"/>
          <w:sz w:val="24"/>
        </w:rPr>
      </w:pPr>
      <w:r>
        <w:rPr>
          <w:rFonts w:hint="eastAsia" w:ascii="宋体" w:hAnsi="宋体" w:cs="宋体"/>
          <w:b/>
          <w:color w:val="000000"/>
          <w:sz w:val="24"/>
        </w:rPr>
        <w:t>成交供应商(乙方）</w:t>
      </w:r>
      <w:r>
        <w:rPr>
          <w:rFonts w:hint="eastAsia" w:ascii="宋体" w:hAnsi="宋体" w:cs="宋体"/>
          <w:b/>
          <w:color w:val="000000"/>
          <w:sz w:val="24"/>
          <w:u w:val="single"/>
        </w:rPr>
        <w:t xml:space="preserve">                                                        </w:t>
      </w:r>
    </w:p>
    <w:p w14:paraId="436B688A">
      <w:pPr>
        <w:spacing w:line="540" w:lineRule="exact"/>
        <w:rPr>
          <w:rFonts w:ascii="宋体" w:hAnsi="宋体" w:cs="宋体"/>
          <w:b/>
          <w:color w:val="000000"/>
          <w:sz w:val="24"/>
        </w:rPr>
      </w:pPr>
      <w:r>
        <w:rPr>
          <w:rFonts w:hint="eastAsia" w:ascii="宋体" w:hAnsi="宋体" w:cs="宋体"/>
          <w:b/>
          <w:color w:val="000000"/>
          <w:spacing w:val="30"/>
          <w:sz w:val="24"/>
        </w:rPr>
        <w:t>法定代表人：</w:t>
      </w:r>
      <w:r>
        <w:rPr>
          <w:rFonts w:hint="eastAsia" w:ascii="宋体" w:hAnsi="宋体" w:cs="宋体"/>
          <w:b/>
          <w:color w:val="000000"/>
          <w:sz w:val="24"/>
          <w:u w:val="single"/>
        </w:rPr>
        <w:t xml:space="preserve">                                                      </w:t>
      </w:r>
    </w:p>
    <w:p w14:paraId="5A24752F">
      <w:pPr>
        <w:spacing w:afterLines="50" w:line="540" w:lineRule="exact"/>
        <w:rPr>
          <w:rFonts w:ascii="宋体" w:hAnsi="宋体" w:cs="宋体"/>
          <w:b/>
          <w:color w:val="000000"/>
          <w:sz w:val="24"/>
        </w:rPr>
      </w:pPr>
      <w:r>
        <w:rPr>
          <w:rFonts w:hint="eastAsia" w:ascii="宋体" w:hAnsi="宋体" w:cs="宋体"/>
          <w:b/>
          <w:color w:val="000000"/>
          <w:spacing w:val="10"/>
          <w:sz w:val="24"/>
        </w:rPr>
        <w:t>法定注册地址：</w:t>
      </w:r>
      <w:r>
        <w:rPr>
          <w:rFonts w:hint="eastAsia" w:ascii="宋体" w:hAnsi="宋体" w:cs="宋体"/>
          <w:b/>
          <w:color w:val="000000"/>
          <w:sz w:val="24"/>
          <w:u w:val="single"/>
        </w:rPr>
        <w:t xml:space="preserve">                                                      </w:t>
      </w:r>
    </w:p>
    <w:p w14:paraId="1B3D8480">
      <w:pPr>
        <w:spacing w:line="540" w:lineRule="exact"/>
        <w:ind w:firstLine="500" w:firstLineChars="200"/>
        <w:rPr>
          <w:rFonts w:ascii="宋体" w:hAnsi="宋体" w:cs="宋体"/>
          <w:color w:val="000000"/>
          <w:sz w:val="24"/>
        </w:rPr>
      </w:pPr>
      <w:r>
        <w:rPr>
          <w:rFonts w:hint="eastAsia" w:ascii="宋体" w:hAnsi="宋体" w:cs="宋体"/>
          <w:color w:val="000000"/>
          <w:sz w:val="24"/>
        </w:rPr>
        <w:t>采购人（甲方）为实施</w:t>
      </w:r>
      <w:r>
        <w:rPr>
          <w:rFonts w:hint="eastAsia" w:ascii="宋体" w:hAnsi="宋体" w:cs="宋体"/>
          <w:color w:val="000000"/>
          <w:sz w:val="24"/>
          <w:u w:val="single"/>
        </w:rPr>
        <w:t xml:space="preserve">                                 </w:t>
      </w:r>
      <w:r>
        <w:rPr>
          <w:rFonts w:hint="eastAsia" w:ascii="宋体" w:hAnsi="宋体" w:cs="宋体"/>
          <w:color w:val="000000"/>
          <w:sz w:val="24"/>
        </w:rPr>
        <w:t>(以下简称“本项目”)，已接受成交供应商（乙方）提出的承担本项目的施工、完工、交付验收的磋商投标。依照《中华人民共和国民法典》及</w:t>
      </w:r>
      <w:r>
        <w:rPr>
          <w:rFonts w:hint="eastAsia" w:ascii="宋体" w:hAnsi="宋体" w:cs="宋体"/>
          <w:color w:val="000000"/>
          <w:sz w:val="24"/>
          <w:szCs w:val="24"/>
        </w:rPr>
        <w:t>《政府采购法》等</w:t>
      </w:r>
      <w:r>
        <w:rPr>
          <w:rFonts w:hint="eastAsia" w:ascii="宋体" w:hAnsi="宋体" w:cs="宋体"/>
          <w:color w:val="000000"/>
          <w:sz w:val="24"/>
        </w:rPr>
        <w:t>其他有关法律、行政法规，遵循平等、自愿、公平和诚实信用的原则，双方共同达成并订立如下协议。</w:t>
      </w:r>
    </w:p>
    <w:p w14:paraId="54AD3137">
      <w:pPr>
        <w:spacing w:line="540" w:lineRule="exact"/>
        <w:ind w:firstLine="500" w:firstLineChars="200"/>
        <w:rPr>
          <w:rFonts w:ascii="宋体" w:hAnsi="宋体" w:cs="宋体"/>
          <w:b/>
          <w:bCs/>
          <w:color w:val="000000"/>
          <w:sz w:val="24"/>
        </w:rPr>
      </w:pPr>
      <w:r>
        <w:rPr>
          <w:rFonts w:hint="eastAsia" w:ascii="宋体" w:hAnsi="宋体" w:cs="宋体"/>
          <w:b/>
          <w:bCs/>
          <w:color w:val="000000"/>
          <w:sz w:val="24"/>
        </w:rPr>
        <w:t>一、项目概况</w:t>
      </w:r>
    </w:p>
    <w:p w14:paraId="77F54203">
      <w:pPr>
        <w:spacing w:line="540" w:lineRule="exact"/>
        <w:ind w:firstLine="500" w:firstLineChars="200"/>
        <w:rPr>
          <w:rFonts w:ascii="宋体" w:hAnsi="宋体" w:cs="宋体"/>
          <w:color w:val="000000"/>
          <w:sz w:val="24"/>
          <w:u w:val="single"/>
        </w:rPr>
      </w:pPr>
      <w:r>
        <w:rPr>
          <w:rFonts w:hint="eastAsia" w:ascii="宋体" w:hAnsi="宋体" w:cs="宋体"/>
          <w:color w:val="000000"/>
          <w:sz w:val="24"/>
        </w:rPr>
        <w:t>项目名称：</w:t>
      </w:r>
      <w:r>
        <w:rPr>
          <w:rFonts w:hint="eastAsia" w:ascii="宋体" w:hAnsi="宋体" w:cs="宋体"/>
          <w:color w:val="000000"/>
          <w:sz w:val="24"/>
          <w:u w:val="single"/>
        </w:rPr>
        <w:t xml:space="preserve">                                                 </w:t>
      </w:r>
    </w:p>
    <w:p w14:paraId="6EBEA443">
      <w:pPr>
        <w:spacing w:line="540" w:lineRule="exact"/>
        <w:ind w:firstLine="500" w:firstLineChars="200"/>
        <w:rPr>
          <w:rFonts w:ascii="宋体" w:hAnsi="宋体" w:cs="宋体"/>
          <w:color w:val="000000"/>
          <w:sz w:val="24"/>
        </w:rPr>
      </w:pPr>
      <w:r>
        <w:rPr>
          <w:rFonts w:hint="eastAsia" w:ascii="宋体" w:hAnsi="宋体" w:cs="宋体"/>
          <w:color w:val="000000"/>
          <w:sz w:val="24"/>
        </w:rPr>
        <w:t>项目地点：</w:t>
      </w:r>
      <w:r>
        <w:rPr>
          <w:rFonts w:hint="eastAsia" w:ascii="宋体" w:hAnsi="宋体" w:cs="宋体"/>
          <w:color w:val="000000"/>
          <w:sz w:val="24"/>
          <w:u w:val="single"/>
        </w:rPr>
        <w:t xml:space="preserve">                                                 </w:t>
      </w:r>
    </w:p>
    <w:p w14:paraId="2D1CFF6E">
      <w:pPr>
        <w:spacing w:line="540" w:lineRule="exact"/>
        <w:ind w:firstLine="500" w:firstLineChars="200"/>
        <w:rPr>
          <w:rFonts w:ascii="宋体" w:hAnsi="宋体" w:cs="宋体"/>
          <w:b/>
          <w:bCs/>
          <w:color w:val="000000"/>
          <w:sz w:val="24"/>
        </w:rPr>
      </w:pPr>
      <w:r>
        <w:rPr>
          <w:rFonts w:hint="eastAsia" w:ascii="宋体" w:hAnsi="宋体" w:cs="宋体"/>
          <w:b/>
          <w:bCs/>
          <w:color w:val="000000"/>
          <w:sz w:val="24"/>
        </w:rPr>
        <w:t>二、作业范围</w:t>
      </w:r>
    </w:p>
    <w:p w14:paraId="7E2B166C">
      <w:pPr>
        <w:spacing w:line="540" w:lineRule="exact"/>
        <w:ind w:firstLine="500" w:firstLineChars="200"/>
        <w:rPr>
          <w:rFonts w:ascii="宋体" w:hAnsi="宋体" w:cs="宋体"/>
          <w:color w:val="000000"/>
          <w:sz w:val="24"/>
        </w:rPr>
      </w:pPr>
      <w:r>
        <w:rPr>
          <w:rFonts w:hint="eastAsia" w:ascii="宋体" w:hAnsi="宋体" w:cs="宋体"/>
          <w:color w:val="000000"/>
          <w:sz w:val="24"/>
          <w:lang w:eastAsia="zh-CN"/>
        </w:rPr>
        <w:t>施工</w:t>
      </w:r>
      <w:r>
        <w:rPr>
          <w:rFonts w:hint="eastAsia" w:ascii="宋体" w:hAnsi="宋体" w:cs="宋体"/>
          <w:color w:val="000000"/>
          <w:sz w:val="24"/>
        </w:rPr>
        <w:t>范围：</w:t>
      </w:r>
      <w:r>
        <w:rPr>
          <w:rFonts w:hint="eastAsia" w:ascii="宋体" w:hAnsi="宋体" w:cs="宋体"/>
          <w:color w:val="000000"/>
          <w:sz w:val="24"/>
          <w:u w:val="single"/>
        </w:rPr>
        <w:t xml:space="preserve">                          </w:t>
      </w:r>
      <w:r>
        <w:rPr>
          <w:rFonts w:hint="eastAsia" w:ascii="宋体" w:hAnsi="宋体" w:cs="宋体"/>
          <w:color w:val="000000"/>
          <w:sz w:val="24"/>
        </w:rPr>
        <w:t>详细承包范围见第三部分“采购内容及要求”。</w:t>
      </w:r>
    </w:p>
    <w:p w14:paraId="44A872D2">
      <w:pPr>
        <w:spacing w:line="540" w:lineRule="exact"/>
        <w:ind w:firstLine="500" w:firstLineChars="200"/>
        <w:rPr>
          <w:rFonts w:ascii="宋体" w:hAnsi="宋体" w:cs="宋体"/>
          <w:color w:val="000000"/>
          <w:sz w:val="24"/>
        </w:rPr>
      </w:pPr>
      <w:r>
        <w:rPr>
          <w:rFonts w:hint="eastAsia" w:ascii="宋体" w:hAnsi="宋体" w:cs="宋体"/>
          <w:b/>
          <w:bCs/>
          <w:color w:val="000000"/>
          <w:sz w:val="24"/>
        </w:rPr>
        <w:t>三、合同工期</w:t>
      </w:r>
    </w:p>
    <w:p w14:paraId="6512FD7B">
      <w:pPr>
        <w:spacing w:line="540" w:lineRule="exact"/>
        <w:ind w:firstLine="500" w:firstLineChars="200"/>
        <w:rPr>
          <w:rFonts w:ascii="宋体" w:hAnsi="宋体" w:cs="宋体"/>
          <w:color w:val="000000"/>
          <w:sz w:val="24"/>
        </w:rPr>
      </w:pPr>
      <w:r>
        <w:rPr>
          <w:rFonts w:hint="eastAsia" w:ascii="宋体" w:hAnsi="宋体" w:cs="宋体"/>
          <w:color w:val="000000"/>
          <w:sz w:val="24"/>
        </w:rPr>
        <w:t>计划开工日期：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73D7FDCC">
      <w:pPr>
        <w:spacing w:line="540" w:lineRule="exact"/>
        <w:ind w:firstLine="500" w:firstLineChars="200"/>
        <w:rPr>
          <w:rFonts w:ascii="宋体" w:hAnsi="宋体" w:cs="宋体"/>
          <w:color w:val="000000"/>
          <w:sz w:val="24"/>
        </w:rPr>
      </w:pPr>
      <w:r>
        <w:rPr>
          <w:rFonts w:hint="eastAsia" w:ascii="宋体" w:hAnsi="宋体" w:cs="宋体"/>
          <w:color w:val="000000"/>
          <w:sz w:val="24"/>
        </w:rPr>
        <w:t>计划竣工日期：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14:paraId="67707C37">
      <w:pPr>
        <w:spacing w:line="540" w:lineRule="exact"/>
        <w:ind w:firstLine="500" w:firstLineChars="200"/>
        <w:rPr>
          <w:rFonts w:ascii="宋体" w:hAnsi="宋体" w:cs="宋体"/>
          <w:color w:val="000000"/>
          <w:sz w:val="24"/>
        </w:rPr>
      </w:pPr>
      <w:r>
        <w:rPr>
          <w:rFonts w:hint="eastAsia" w:ascii="宋体" w:hAnsi="宋体" w:cs="宋体"/>
          <w:color w:val="000000"/>
          <w:sz w:val="24"/>
        </w:rPr>
        <w:t>工期总天数：</w:t>
      </w:r>
      <w:r>
        <w:rPr>
          <w:rFonts w:hint="eastAsia" w:ascii="宋体" w:hAnsi="宋体" w:cs="宋体"/>
          <w:color w:val="000000"/>
          <w:sz w:val="24"/>
          <w:u w:val="single"/>
        </w:rPr>
        <w:t xml:space="preserve">       </w:t>
      </w:r>
      <w:r>
        <w:rPr>
          <w:rFonts w:hint="eastAsia" w:ascii="宋体" w:hAnsi="宋体" w:cs="宋体"/>
          <w:color w:val="000000"/>
          <w:sz w:val="24"/>
        </w:rPr>
        <w:t>日历天。（如遇天气等不可抗力因素导致无法正常施工，工期顺延。）</w:t>
      </w:r>
    </w:p>
    <w:p w14:paraId="0881FB36">
      <w:pPr>
        <w:spacing w:line="540" w:lineRule="exact"/>
        <w:ind w:firstLine="500" w:firstLineChars="200"/>
        <w:rPr>
          <w:rFonts w:ascii="宋体" w:hAnsi="宋体" w:cs="宋体"/>
          <w:sz w:val="24"/>
        </w:rPr>
      </w:pPr>
      <w:r>
        <w:rPr>
          <w:rFonts w:hint="eastAsia" w:ascii="宋体" w:hAnsi="宋体" w:cs="宋体"/>
          <w:b/>
          <w:bCs/>
          <w:sz w:val="24"/>
        </w:rPr>
        <w:t>四、质量标准</w:t>
      </w:r>
    </w:p>
    <w:p w14:paraId="635E0562">
      <w:pPr>
        <w:spacing w:line="540" w:lineRule="exact"/>
        <w:ind w:firstLine="500" w:firstLineChars="200"/>
        <w:rPr>
          <w:rFonts w:ascii="宋体" w:hAnsi="宋体" w:cs="宋体"/>
          <w:sz w:val="24"/>
        </w:rPr>
      </w:pPr>
      <w:r>
        <w:rPr>
          <w:rFonts w:hint="eastAsia" w:ascii="宋体" w:hAnsi="宋体" w:cs="宋体"/>
          <w:sz w:val="24"/>
        </w:rPr>
        <w:t>项目质量标准：</w:t>
      </w:r>
      <w:r>
        <w:rPr>
          <w:rFonts w:hint="eastAsia" w:ascii="宋体" w:hAnsi="宋体" w:cs="宋体"/>
          <w:sz w:val="24"/>
          <w:u w:val="single"/>
        </w:rPr>
        <w:t xml:space="preserve">                                   </w:t>
      </w:r>
    </w:p>
    <w:p w14:paraId="1E88C7C9">
      <w:pPr>
        <w:spacing w:line="540" w:lineRule="exact"/>
        <w:ind w:firstLine="500" w:firstLineChars="200"/>
        <w:rPr>
          <w:rFonts w:ascii="宋体" w:hAnsi="宋体" w:cs="宋体"/>
          <w:sz w:val="24"/>
        </w:rPr>
      </w:pPr>
      <w:r>
        <w:rPr>
          <w:rFonts w:hint="eastAsia" w:ascii="宋体" w:hAnsi="宋体" w:cs="宋体"/>
          <w:b/>
          <w:bCs/>
          <w:sz w:val="24"/>
        </w:rPr>
        <w:t>五、合同形式及签约合同价</w:t>
      </w:r>
    </w:p>
    <w:p w14:paraId="51DB9CE3">
      <w:pPr>
        <w:spacing w:line="540" w:lineRule="exact"/>
        <w:ind w:firstLine="500" w:firstLineChars="200"/>
        <w:rPr>
          <w:rFonts w:ascii="宋体" w:hAnsi="宋体" w:cs="宋体"/>
          <w:sz w:val="24"/>
          <w:szCs w:val="24"/>
        </w:rPr>
      </w:pPr>
      <w:r>
        <w:rPr>
          <w:rFonts w:hint="eastAsia" w:ascii="宋体" w:hAnsi="宋体" w:cs="宋体"/>
          <w:sz w:val="24"/>
        </w:rPr>
        <w:t>1、本次招标工程按</w:t>
      </w:r>
      <w:r>
        <w:rPr>
          <w:rFonts w:hint="eastAsia" w:ascii="宋体" w:hAnsi="宋体" w:cs="宋体"/>
          <w:sz w:val="24"/>
          <w:u w:val="single"/>
        </w:rPr>
        <w:t xml:space="preserve"> </w:t>
      </w:r>
      <w:r>
        <w:rPr>
          <w:rFonts w:hint="eastAsia" w:ascii="宋体" w:hAnsi="宋体" w:cs="宋体"/>
          <w:b/>
          <w:sz w:val="24"/>
          <w:u w:val="single"/>
        </w:rPr>
        <w:t xml:space="preserve">                                   </w:t>
      </w:r>
      <w:r>
        <w:rPr>
          <w:rFonts w:hint="eastAsia" w:ascii="宋体" w:hAnsi="宋体" w:cs="宋体"/>
          <w:b/>
          <w:sz w:val="24"/>
        </w:rPr>
        <w:t>。</w:t>
      </w:r>
    </w:p>
    <w:p w14:paraId="0D2CBF25">
      <w:pPr>
        <w:spacing w:line="540" w:lineRule="exact"/>
        <w:ind w:firstLine="500" w:firstLineChars="200"/>
        <w:rPr>
          <w:rFonts w:ascii="宋体" w:hAnsi="宋体" w:cs="宋体"/>
          <w:sz w:val="24"/>
          <w:szCs w:val="24"/>
        </w:rPr>
      </w:pPr>
      <w:r>
        <w:rPr>
          <w:rFonts w:hint="eastAsia" w:ascii="宋体" w:hAnsi="宋体" w:cs="宋体"/>
          <w:sz w:val="24"/>
          <w:szCs w:val="24"/>
        </w:rPr>
        <w:t>2、合同总价为¥</w:t>
      </w:r>
      <w:r>
        <w:rPr>
          <w:rFonts w:hint="eastAsia" w:ascii="宋体" w:hAnsi="宋体" w:cs="宋体"/>
          <w:sz w:val="24"/>
          <w:szCs w:val="24"/>
          <w:u w:val="single"/>
        </w:rPr>
        <w:t xml:space="preserve">             </w:t>
      </w:r>
      <w:r>
        <w:rPr>
          <w:rFonts w:hint="eastAsia" w:ascii="宋体" w:hAnsi="宋体" w:cs="宋体"/>
          <w:sz w:val="24"/>
          <w:szCs w:val="24"/>
        </w:rPr>
        <w:t>元，（大写：</w:t>
      </w:r>
      <w:r>
        <w:rPr>
          <w:rFonts w:hint="eastAsia" w:ascii="宋体" w:hAnsi="宋体" w:cs="宋体"/>
          <w:sz w:val="24"/>
          <w:szCs w:val="24"/>
          <w:u w:val="single"/>
        </w:rPr>
        <w:t xml:space="preserve">            </w:t>
      </w:r>
      <w:r>
        <w:rPr>
          <w:rFonts w:hint="eastAsia" w:ascii="宋体" w:hAnsi="宋体" w:cs="宋体"/>
          <w:sz w:val="24"/>
          <w:szCs w:val="24"/>
        </w:rPr>
        <w:t>元）</w:t>
      </w:r>
    </w:p>
    <w:p w14:paraId="10257530">
      <w:pPr>
        <w:spacing w:line="540" w:lineRule="exact"/>
        <w:ind w:firstLine="500" w:firstLineChars="200"/>
        <w:rPr>
          <w:rFonts w:ascii="宋体" w:hAnsi="宋体" w:cs="宋体"/>
          <w:b/>
          <w:bCs/>
          <w:sz w:val="24"/>
          <w:szCs w:val="24"/>
        </w:rPr>
      </w:pPr>
      <w:r>
        <w:rPr>
          <w:rFonts w:hint="eastAsia" w:ascii="宋体" w:hAnsi="宋体" w:cs="宋体"/>
          <w:b/>
          <w:bCs/>
          <w:sz w:val="24"/>
          <w:szCs w:val="24"/>
        </w:rPr>
        <w:t>六、验收、付款方式及时间</w:t>
      </w:r>
    </w:p>
    <w:p w14:paraId="102C49CE">
      <w:pPr>
        <w:spacing w:line="540" w:lineRule="exact"/>
        <w:ind w:firstLine="500" w:firstLineChars="200"/>
        <w:rPr>
          <w:rFonts w:ascii="宋体" w:hAnsi="宋体" w:cs="宋体"/>
          <w:sz w:val="24"/>
          <w:szCs w:val="24"/>
        </w:rPr>
      </w:pPr>
      <w:r>
        <w:rPr>
          <w:rFonts w:hint="eastAsia" w:ascii="宋体" w:hAnsi="宋体" w:cs="宋体"/>
          <w:sz w:val="24"/>
          <w:szCs w:val="24"/>
        </w:rPr>
        <w:t>验收：</w:t>
      </w:r>
      <w:r>
        <w:rPr>
          <w:rFonts w:hint="eastAsia" w:ascii="宋体" w:hAnsi="宋体" w:cs="宋体"/>
          <w:sz w:val="24"/>
          <w:szCs w:val="24"/>
          <w:u w:val="single"/>
        </w:rPr>
        <w:t>具体以双方（采购人.供应商）签订的施工合同为依据进行验收结算。</w:t>
      </w:r>
    </w:p>
    <w:p w14:paraId="58432C2A">
      <w:pPr>
        <w:spacing w:line="540" w:lineRule="exact"/>
        <w:ind w:firstLine="500" w:firstLineChars="200"/>
        <w:rPr>
          <w:rFonts w:ascii="宋体" w:hAnsi="宋体" w:cs="宋体"/>
          <w:sz w:val="24"/>
          <w:szCs w:val="24"/>
          <w:highlight w:val="yellow"/>
        </w:rPr>
      </w:pPr>
      <w:r>
        <w:rPr>
          <w:rFonts w:hint="eastAsia" w:ascii="宋体" w:hAnsi="宋体" w:cs="宋体"/>
          <w:sz w:val="24"/>
          <w:szCs w:val="24"/>
        </w:rPr>
        <w:t>付款方式及时间：</w:t>
      </w:r>
      <w:r>
        <w:rPr>
          <w:rFonts w:hint="eastAsia" w:ascii="宋体" w:hAnsi="宋体" w:cs="宋体"/>
          <w:sz w:val="24"/>
          <w:szCs w:val="24"/>
          <w:u w:val="single"/>
        </w:rPr>
        <w:t>工程完工后，由甲乙双方协商确定。</w:t>
      </w:r>
    </w:p>
    <w:p w14:paraId="39F3D3E2">
      <w:pPr>
        <w:spacing w:line="540" w:lineRule="exact"/>
        <w:ind w:firstLine="500" w:firstLineChars="200"/>
        <w:rPr>
          <w:rFonts w:ascii="宋体" w:hAnsi="宋体" w:cs="宋体"/>
          <w:sz w:val="24"/>
        </w:rPr>
      </w:pPr>
      <w:r>
        <w:rPr>
          <w:rFonts w:hint="eastAsia" w:ascii="宋体" w:hAnsi="宋体" w:cs="宋体"/>
          <w:b/>
          <w:bCs/>
          <w:sz w:val="24"/>
        </w:rPr>
        <w:t>七、成交供应商的项目负责人</w:t>
      </w:r>
    </w:p>
    <w:p w14:paraId="2A845635">
      <w:pPr>
        <w:spacing w:line="540" w:lineRule="exact"/>
        <w:ind w:firstLine="500" w:firstLineChars="20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  身份证号：</w:t>
      </w:r>
      <w:r>
        <w:rPr>
          <w:rFonts w:hint="eastAsia" w:ascii="宋体" w:hAnsi="宋体" w:cs="宋体"/>
          <w:sz w:val="24"/>
          <w:u w:val="single"/>
        </w:rPr>
        <w:t xml:space="preserve">                 </w:t>
      </w:r>
      <w:r>
        <w:rPr>
          <w:rFonts w:hint="eastAsia" w:ascii="宋体" w:hAnsi="宋体" w:cs="宋体"/>
          <w:sz w:val="24"/>
        </w:rPr>
        <w:t>。</w:t>
      </w:r>
    </w:p>
    <w:p w14:paraId="28DC5A1B">
      <w:pPr>
        <w:spacing w:line="540" w:lineRule="exact"/>
        <w:ind w:firstLine="500" w:firstLineChars="200"/>
        <w:rPr>
          <w:rFonts w:ascii="宋体" w:hAnsi="宋体" w:cs="宋体"/>
          <w:sz w:val="24"/>
        </w:rPr>
      </w:pPr>
      <w:r>
        <w:rPr>
          <w:rFonts w:hint="eastAsia" w:ascii="宋体" w:hAnsi="宋体" w:cs="宋体"/>
          <w:sz w:val="24"/>
        </w:rPr>
        <w:t>联系方式：</w:t>
      </w:r>
      <w:r>
        <w:rPr>
          <w:rFonts w:hint="eastAsia" w:ascii="宋体" w:hAnsi="宋体" w:cs="宋体"/>
          <w:sz w:val="24"/>
          <w:u w:val="single"/>
        </w:rPr>
        <w:t xml:space="preserve">                 </w:t>
      </w:r>
      <w:r>
        <w:rPr>
          <w:rFonts w:hint="eastAsia" w:ascii="宋体" w:hAnsi="宋体" w:cs="宋体"/>
          <w:sz w:val="24"/>
        </w:rPr>
        <w:t>；  住    址：</w:t>
      </w:r>
      <w:r>
        <w:rPr>
          <w:rFonts w:hint="eastAsia" w:ascii="宋体" w:hAnsi="宋体" w:cs="宋体"/>
          <w:sz w:val="24"/>
          <w:u w:val="single"/>
        </w:rPr>
        <w:t xml:space="preserve">                 </w:t>
      </w:r>
      <w:r>
        <w:rPr>
          <w:rFonts w:hint="eastAsia" w:ascii="宋体" w:hAnsi="宋体" w:cs="宋体"/>
          <w:sz w:val="24"/>
        </w:rPr>
        <w:t>。</w:t>
      </w:r>
    </w:p>
    <w:p w14:paraId="19E91B89">
      <w:pPr>
        <w:spacing w:line="540" w:lineRule="exact"/>
        <w:ind w:firstLine="500" w:firstLineChars="200"/>
        <w:rPr>
          <w:rFonts w:ascii="宋体" w:hAnsi="宋体" w:cs="宋体"/>
          <w:sz w:val="24"/>
        </w:rPr>
      </w:pPr>
      <w:r>
        <w:rPr>
          <w:rFonts w:hint="eastAsia" w:ascii="宋体" w:hAnsi="宋体" w:cs="宋体"/>
          <w:b/>
          <w:bCs/>
          <w:sz w:val="24"/>
        </w:rPr>
        <w:t>八、合同文件的组成</w:t>
      </w:r>
    </w:p>
    <w:p w14:paraId="7E9EF39B">
      <w:pPr>
        <w:spacing w:line="540" w:lineRule="exact"/>
        <w:ind w:firstLine="500" w:firstLineChars="200"/>
        <w:rPr>
          <w:rFonts w:ascii="宋体" w:hAnsi="宋体" w:cs="宋体"/>
          <w:sz w:val="24"/>
        </w:rPr>
      </w:pPr>
      <w:r>
        <w:rPr>
          <w:rFonts w:hint="eastAsia" w:ascii="宋体" w:hAnsi="宋体" w:cs="宋体"/>
          <w:sz w:val="24"/>
        </w:rPr>
        <w:t>下列文件共同构成合同文件：</w:t>
      </w:r>
    </w:p>
    <w:p w14:paraId="49411187">
      <w:pPr>
        <w:spacing w:line="540" w:lineRule="exact"/>
        <w:ind w:firstLine="500" w:firstLineChars="200"/>
        <w:rPr>
          <w:rFonts w:ascii="宋体" w:hAnsi="宋体" w:cs="宋体"/>
          <w:sz w:val="24"/>
        </w:rPr>
      </w:pPr>
      <w:r>
        <w:rPr>
          <w:rFonts w:hint="eastAsia" w:ascii="宋体" w:hAnsi="宋体" w:cs="宋体"/>
          <w:sz w:val="24"/>
        </w:rPr>
        <w:t>1、本协议书；</w:t>
      </w:r>
    </w:p>
    <w:p w14:paraId="6CC2D863">
      <w:pPr>
        <w:spacing w:line="540" w:lineRule="exact"/>
        <w:ind w:firstLine="500" w:firstLineChars="200"/>
        <w:rPr>
          <w:rFonts w:ascii="宋体" w:hAnsi="宋体" w:cs="宋体"/>
          <w:sz w:val="24"/>
        </w:rPr>
      </w:pPr>
      <w:r>
        <w:rPr>
          <w:rFonts w:hint="eastAsia" w:ascii="宋体" w:hAnsi="宋体" w:cs="宋体"/>
          <w:sz w:val="24"/>
        </w:rPr>
        <w:t>2、成交通知书；</w:t>
      </w:r>
    </w:p>
    <w:p w14:paraId="3F696C91">
      <w:pPr>
        <w:spacing w:line="540" w:lineRule="exact"/>
        <w:ind w:firstLine="500" w:firstLineChars="200"/>
        <w:rPr>
          <w:rFonts w:ascii="宋体" w:hAnsi="宋体" w:cs="宋体"/>
          <w:sz w:val="24"/>
        </w:rPr>
      </w:pPr>
      <w:r>
        <w:rPr>
          <w:rFonts w:hint="eastAsia" w:ascii="宋体" w:hAnsi="宋体" w:cs="宋体"/>
          <w:sz w:val="24"/>
        </w:rPr>
        <w:t>3、响应函及磋商报价表；</w:t>
      </w:r>
    </w:p>
    <w:p w14:paraId="211ED26B">
      <w:pPr>
        <w:spacing w:line="540" w:lineRule="exact"/>
        <w:ind w:firstLine="500" w:firstLineChars="200"/>
        <w:rPr>
          <w:rFonts w:ascii="宋体" w:hAnsi="宋体" w:cs="宋体"/>
          <w:sz w:val="24"/>
        </w:rPr>
      </w:pPr>
      <w:r>
        <w:rPr>
          <w:rFonts w:hint="eastAsia" w:ascii="宋体" w:hAnsi="宋体" w:cs="宋体"/>
          <w:sz w:val="24"/>
        </w:rPr>
        <w:t>4、合同条款；</w:t>
      </w:r>
    </w:p>
    <w:p w14:paraId="2E16ACAF">
      <w:pPr>
        <w:spacing w:line="540" w:lineRule="exact"/>
        <w:ind w:firstLine="500" w:firstLineChars="200"/>
        <w:rPr>
          <w:rFonts w:ascii="宋体" w:hAnsi="宋体" w:cs="宋体"/>
          <w:sz w:val="24"/>
        </w:rPr>
      </w:pPr>
      <w:r>
        <w:rPr>
          <w:rFonts w:hint="eastAsia" w:ascii="宋体" w:hAnsi="宋体" w:cs="宋体"/>
          <w:sz w:val="24"/>
        </w:rPr>
        <w:t>5、磋商文件；</w:t>
      </w:r>
    </w:p>
    <w:p w14:paraId="2248E049">
      <w:pPr>
        <w:spacing w:line="540" w:lineRule="exact"/>
        <w:ind w:firstLine="500" w:firstLineChars="200"/>
        <w:rPr>
          <w:rFonts w:ascii="宋体" w:hAnsi="宋体" w:cs="宋体"/>
          <w:sz w:val="24"/>
        </w:rPr>
      </w:pPr>
      <w:r>
        <w:rPr>
          <w:rFonts w:hint="eastAsia" w:ascii="宋体" w:hAnsi="宋体" w:cs="宋体"/>
          <w:sz w:val="24"/>
        </w:rPr>
        <w:t>6、响应文件；</w:t>
      </w:r>
    </w:p>
    <w:p w14:paraId="73CD9530">
      <w:pPr>
        <w:spacing w:line="540" w:lineRule="exact"/>
        <w:ind w:firstLine="500" w:firstLineChars="200"/>
        <w:rPr>
          <w:rFonts w:ascii="宋体" w:hAnsi="宋体" w:cs="宋体"/>
          <w:sz w:val="24"/>
        </w:rPr>
      </w:pPr>
      <w:r>
        <w:rPr>
          <w:rFonts w:hint="eastAsia" w:ascii="宋体" w:hAnsi="宋体" w:cs="宋体"/>
          <w:sz w:val="24"/>
        </w:rPr>
        <w:t>7、项目设计文件。</w:t>
      </w:r>
    </w:p>
    <w:p w14:paraId="2324921A">
      <w:pPr>
        <w:spacing w:line="540" w:lineRule="exact"/>
        <w:ind w:firstLine="500" w:firstLineChars="200"/>
        <w:rPr>
          <w:rFonts w:ascii="宋体" w:hAnsi="宋体" w:cs="宋体"/>
          <w:sz w:val="24"/>
        </w:rPr>
      </w:pPr>
      <w:r>
        <w:rPr>
          <w:rFonts w:hint="eastAsia" w:ascii="宋体" w:hAnsi="宋体" w:cs="宋体"/>
          <w:sz w:val="24"/>
        </w:rPr>
        <w:t>上述文件互相补充和解释，如有不明确或不一致之处，以合同约定次序在先者为准。</w:t>
      </w:r>
    </w:p>
    <w:p w14:paraId="7B9D1DDE">
      <w:pPr>
        <w:spacing w:line="540" w:lineRule="exact"/>
        <w:ind w:firstLine="500" w:firstLineChars="200"/>
        <w:rPr>
          <w:rFonts w:ascii="宋体" w:hAnsi="宋体" w:cs="宋体"/>
          <w:sz w:val="24"/>
        </w:rPr>
      </w:pPr>
      <w:r>
        <w:rPr>
          <w:rFonts w:hint="eastAsia" w:ascii="宋体" w:hAnsi="宋体" w:cs="宋体"/>
          <w:sz w:val="24"/>
        </w:rPr>
        <w:t>九、乙方承诺按照合同约定进行本项目的施工、完工、交付验收，并在验收未通过，</w:t>
      </w:r>
      <w:r>
        <w:rPr>
          <w:rFonts w:hint="eastAsia" w:ascii="宋体" w:hAnsi="宋体" w:cs="宋体"/>
          <w:kern w:val="0"/>
          <w:sz w:val="24"/>
        </w:rPr>
        <w:t>接到甲方通知后</w:t>
      </w:r>
      <w:r>
        <w:rPr>
          <w:rFonts w:hint="eastAsia" w:ascii="宋体" w:hAnsi="宋体" w:cs="宋体"/>
          <w:sz w:val="24"/>
        </w:rPr>
        <w:t>的</w:t>
      </w:r>
      <w:r>
        <w:rPr>
          <w:rFonts w:hint="eastAsia" w:ascii="宋体" w:hAnsi="宋体" w:cs="宋体"/>
          <w:kern w:val="0"/>
          <w:sz w:val="24"/>
        </w:rPr>
        <w:t>7日内及时</w:t>
      </w:r>
      <w:r>
        <w:rPr>
          <w:rFonts w:hint="eastAsia" w:ascii="宋体" w:hAnsi="宋体" w:cs="宋体"/>
          <w:sz w:val="24"/>
        </w:rPr>
        <w:t>修改补正。</w:t>
      </w:r>
    </w:p>
    <w:p w14:paraId="6CF17DBD">
      <w:pPr>
        <w:spacing w:line="540" w:lineRule="exact"/>
        <w:ind w:firstLine="500" w:firstLineChars="200"/>
        <w:rPr>
          <w:rFonts w:ascii="宋体" w:hAnsi="宋体" w:cs="宋体"/>
          <w:sz w:val="24"/>
        </w:rPr>
      </w:pPr>
      <w:r>
        <w:rPr>
          <w:rFonts w:hint="eastAsia" w:ascii="宋体" w:hAnsi="宋体" w:cs="宋体"/>
          <w:sz w:val="24"/>
        </w:rPr>
        <w:t>十、甲方承诺按照约定的条件、期限和方式向乙方支付合同价款。</w:t>
      </w:r>
    </w:p>
    <w:p w14:paraId="70AB278D">
      <w:pPr>
        <w:spacing w:line="540" w:lineRule="exact"/>
        <w:ind w:firstLine="500" w:firstLineChars="200"/>
        <w:rPr>
          <w:rFonts w:ascii="宋体" w:hAnsi="宋体" w:cs="宋体"/>
          <w:sz w:val="24"/>
        </w:rPr>
      </w:pPr>
      <w:r>
        <w:rPr>
          <w:rFonts w:hint="eastAsia" w:ascii="宋体" w:hAnsi="宋体" w:cs="宋体"/>
          <w:b/>
          <w:bCs/>
          <w:sz w:val="24"/>
        </w:rPr>
        <w:t>十一、违约责任</w:t>
      </w:r>
    </w:p>
    <w:p w14:paraId="06BED8C2">
      <w:pPr>
        <w:spacing w:line="540" w:lineRule="exact"/>
        <w:ind w:firstLine="500" w:firstLineChars="200"/>
        <w:rPr>
          <w:rFonts w:ascii="宋体" w:hAnsi="宋体" w:cs="宋体"/>
          <w:sz w:val="24"/>
        </w:rPr>
      </w:pPr>
      <w:r>
        <w:rPr>
          <w:rFonts w:hint="eastAsia" w:ascii="宋体" w:hAnsi="宋体" w:cs="宋体"/>
          <w:sz w:val="24"/>
        </w:rPr>
        <w:t>1、乙方逾期开工、逾期完工的，每逾期一日，均应当向甲方承担合同总价款千分之一的违约金，逾期达</w:t>
      </w:r>
      <w:r>
        <w:rPr>
          <w:rFonts w:hint="eastAsia" w:ascii="宋体" w:hAnsi="宋体" w:cs="宋体"/>
          <w:sz w:val="24"/>
          <w:u w:val="single"/>
        </w:rPr>
        <w:t>30</w:t>
      </w:r>
      <w:r>
        <w:rPr>
          <w:rFonts w:hint="eastAsia" w:ascii="宋体" w:hAnsi="宋体" w:cs="宋体"/>
          <w:sz w:val="24"/>
        </w:rPr>
        <w:t>日，甲方有权解除合同。</w:t>
      </w:r>
    </w:p>
    <w:p w14:paraId="72ACD22B">
      <w:pPr>
        <w:spacing w:line="540" w:lineRule="exact"/>
        <w:ind w:firstLine="480"/>
        <w:rPr>
          <w:rFonts w:ascii="宋体" w:hAnsi="宋体" w:cs="宋体"/>
          <w:sz w:val="24"/>
        </w:rPr>
      </w:pPr>
      <w:r>
        <w:rPr>
          <w:rFonts w:hint="eastAsia" w:ascii="宋体" w:hAnsi="宋体" w:cs="宋体"/>
          <w:sz w:val="24"/>
        </w:rPr>
        <w:t>2、如项目初次验收不合格，乙方在</w:t>
      </w:r>
      <w:r>
        <w:rPr>
          <w:rFonts w:hint="eastAsia" w:ascii="宋体" w:hAnsi="宋体" w:cs="宋体"/>
          <w:kern w:val="0"/>
          <w:sz w:val="24"/>
        </w:rPr>
        <w:t>接到甲方通知后经修改补正，项目验收仍不</w:t>
      </w:r>
      <w:r>
        <w:rPr>
          <w:rFonts w:hint="eastAsia" w:ascii="宋体" w:hAnsi="宋体" w:cs="宋体"/>
          <w:sz w:val="24"/>
        </w:rPr>
        <w:t>合格，甲方可提出索赔或取消合同。</w:t>
      </w:r>
    </w:p>
    <w:p w14:paraId="3B7D1B0A">
      <w:pPr>
        <w:spacing w:line="540" w:lineRule="exact"/>
        <w:ind w:firstLine="500" w:firstLineChars="200"/>
        <w:rPr>
          <w:rFonts w:ascii="宋体" w:hAnsi="宋体" w:cs="宋体"/>
          <w:sz w:val="24"/>
        </w:rPr>
      </w:pPr>
      <w:r>
        <w:rPr>
          <w:rFonts w:hint="eastAsia" w:ascii="宋体" w:hAnsi="宋体" w:cs="宋体"/>
          <w:sz w:val="24"/>
        </w:rPr>
        <w:t>3、甲方未按合同约定的方式和时间向乙方付款，则视甲方违约，甲方向乙方支付违约金。违约金按合同总价×0.5%×延期天数计算，违约金总数不超过合同总价的10%。</w:t>
      </w:r>
    </w:p>
    <w:p w14:paraId="21B622BD">
      <w:pPr>
        <w:spacing w:line="540" w:lineRule="exact"/>
        <w:ind w:firstLine="480"/>
        <w:rPr>
          <w:rFonts w:ascii="宋体" w:hAnsi="宋体" w:cs="宋体"/>
          <w:sz w:val="24"/>
        </w:rPr>
      </w:pPr>
      <w:r>
        <w:rPr>
          <w:rFonts w:hint="eastAsia" w:ascii="宋体" w:hAnsi="宋体" w:cs="宋体"/>
          <w:sz w:val="24"/>
        </w:rPr>
        <w:t>4、乙方在合同履行期间如不按合同约定按期完成作业内容，在收到甲方的通知之日起十五日内容拒不执行，扣除全部履约保证金，甲方有权单方面解除合同。由甲方按项目要求组织实施未完成作业内容。</w:t>
      </w:r>
    </w:p>
    <w:p w14:paraId="349F881D">
      <w:pPr>
        <w:spacing w:line="540" w:lineRule="exact"/>
        <w:ind w:firstLine="480"/>
        <w:rPr>
          <w:rFonts w:ascii="宋体" w:hAnsi="宋体" w:cs="宋体"/>
          <w:sz w:val="24"/>
        </w:rPr>
      </w:pPr>
      <w:r>
        <w:rPr>
          <w:rFonts w:hint="eastAsia" w:ascii="宋体" w:hAnsi="宋体" w:cs="宋体"/>
          <w:sz w:val="24"/>
        </w:rPr>
        <w:t>5、若单项工程量未完成，则整个项目不予验收。</w:t>
      </w:r>
    </w:p>
    <w:p w14:paraId="4A5E5A16">
      <w:pPr>
        <w:spacing w:line="540" w:lineRule="exact"/>
        <w:ind w:firstLine="480"/>
        <w:rPr>
          <w:rFonts w:ascii="宋体" w:hAnsi="宋体" w:cs="宋体"/>
          <w:sz w:val="24"/>
        </w:rPr>
      </w:pPr>
      <w:r>
        <w:rPr>
          <w:rFonts w:hint="eastAsia" w:ascii="宋体" w:hAnsi="宋体" w:cs="宋体"/>
          <w:sz w:val="24"/>
        </w:rPr>
        <w:t>6、整个项目验收合格后十日内乙方向甲方提供结算审计所需全部资料，否则甲方不予支付合同价款。</w:t>
      </w:r>
    </w:p>
    <w:p w14:paraId="507147AC">
      <w:pPr>
        <w:spacing w:line="540" w:lineRule="exact"/>
        <w:ind w:firstLine="500" w:firstLineChars="200"/>
        <w:rPr>
          <w:rFonts w:ascii="宋体" w:hAnsi="宋体" w:cs="宋体"/>
          <w:sz w:val="24"/>
        </w:rPr>
      </w:pPr>
      <w:r>
        <w:rPr>
          <w:rFonts w:hint="eastAsia" w:ascii="宋体" w:hAnsi="宋体" w:cs="宋体"/>
          <w:sz w:val="24"/>
        </w:rPr>
        <w:t>十二、本协议书连同其他合同文件正本一式两份，合同双方各执一份；副本一式</w:t>
      </w:r>
      <w:r>
        <w:rPr>
          <w:rFonts w:hint="eastAsia" w:ascii="宋体" w:hAnsi="宋体" w:cs="宋体"/>
          <w:sz w:val="24"/>
          <w:u w:val="single"/>
        </w:rPr>
        <w:t xml:space="preserve">       </w:t>
      </w:r>
      <w:r>
        <w:rPr>
          <w:rFonts w:hint="eastAsia" w:ascii="宋体" w:hAnsi="宋体" w:cs="宋体"/>
          <w:sz w:val="24"/>
        </w:rPr>
        <w:t>份。</w:t>
      </w:r>
    </w:p>
    <w:p w14:paraId="6A57ED9A">
      <w:pPr>
        <w:spacing w:line="540" w:lineRule="exact"/>
        <w:ind w:firstLine="500" w:firstLineChars="200"/>
        <w:rPr>
          <w:rFonts w:ascii="宋体" w:hAnsi="宋体" w:cs="宋体"/>
          <w:sz w:val="24"/>
        </w:rPr>
      </w:pPr>
      <w:r>
        <w:rPr>
          <w:rFonts w:hint="eastAsia" w:ascii="宋体" w:hAnsi="宋体" w:cs="宋体"/>
          <w:sz w:val="24"/>
        </w:rPr>
        <w:t>十三、合同未尽事宜，双方另行签订补充协议，但不得背离本协议第八条所约定的合同文件的实质性内容。补充协议是合同文件的组成部分。</w:t>
      </w:r>
    </w:p>
    <w:p w14:paraId="3C467E7F">
      <w:pPr>
        <w:rPr>
          <w:rFonts w:ascii="宋体" w:hAnsi="宋体" w:cs="宋体"/>
          <w:sz w:val="24"/>
        </w:rPr>
      </w:pPr>
    </w:p>
    <w:p w14:paraId="6F28F568">
      <w:pPr>
        <w:spacing w:line="540" w:lineRule="exact"/>
        <w:rPr>
          <w:sz w:val="24"/>
          <w:szCs w:val="24"/>
        </w:rPr>
      </w:pPr>
      <w:r>
        <w:rPr>
          <w:rFonts w:hint="eastAsia" w:ascii="宋体" w:hAnsi="宋体" w:cs="宋体"/>
          <w:sz w:val="24"/>
        </w:rPr>
        <w:t>甲  方：</w:t>
      </w:r>
      <w:r>
        <w:rPr>
          <w:rFonts w:hint="eastAsia" w:ascii="宋体" w:hAnsi="宋体" w:cs="宋体"/>
          <w:sz w:val="24"/>
          <w:u w:val="single"/>
        </w:rPr>
        <w:t xml:space="preserve">            </w:t>
      </w:r>
      <w:r>
        <w:rPr>
          <w:rFonts w:hint="eastAsia" w:ascii="宋体" w:hAnsi="宋体" w:cs="宋体"/>
          <w:sz w:val="24"/>
        </w:rPr>
        <w:t>(单位盖章)        乙  方：</w:t>
      </w:r>
      <w:r>
        <w:rPr>
          <w:rFonts w:hint="eastAsia" w:ascii="宋体" w:hAnsi="宋体" w:cs="宋体"/>
          <w:sz w:val="24"/>
          <w:u w:val="single"/>
        </w:rPr>
        <w:t xml:space="preserve">             </w:t>
      </w:r>
      <w:r>
        <w:rPr>
          <w:rFonts w:hint="eastAsia" w:ascii="宋体" w:hAnsi="宋体" w:cs="宋体"/>
          <w:sz w:val="24"/>
        </w:rPr>
        <w:t xml:space="preserve"> (单位盖章)</w:t>
      </w:r>
    </w:p>
    <w:p w14:paraId="2C67131C">
      <w:pPr>
        <w:spacing w:line="540" w:lineRule="exact"/>
        <w:rPr>
          <w:rFonts w:ascii="宋体" w:hAnsi="宋体" w:cs="宋体"/>
          <w:sz w:val="24"/>
        </w:rPr>
      </w:pPr>
    </w:p>
    <w:p w14:paraId="1AF528A1">
      <w:pPr>
        <w:rPr>
          <w:rFonts w:ascii="宋体" w:hAnsi="宋体" w:cs="宋体"/>
          <w:sz w:val="24"/>
        </w:rPr>
      </w:pPr>
      <w:r>
        <w:rPr>
          <w:rFonts w:hint="eastAsia" w:ascii="宋体" w:hAnsi="宋体" w:cs="宋体"/>
          <w:sz w:val="24"/>
        </w:rPr>
        <w:t>法定代表人或其                         法定代表人或其</w:t>
      </w:r>
    </w:p>
    <w:p w14:paraId="7922C2FF">
      <w:pPr>
        <w:rPr>
          <w:rFonts w:ascii="宋体" w:hAnsi="宋体" w:cs="宋体"/>
          <w:sz w:val="24"/>
        </w:rPr>
      </w:pPr>
      <w:r>
        <w:rPr>
          <w:rFonts w:hint="eastAsia" w:ascii="宋体" w:hAnsi="宋体" w:cs="宋体"/>
          <w:sz w:val="24"/>
        </w:rPr>
        <w:t>委托代理人：</w:t>
      </w:r>
      <w:r>
        <w:rPr>
          <w:rFonts w:hint="eastAsia" w:ascii="宋体" w:hAnsi="宋体" w:cs="宋体"/>
          <w:sz w:val="24"/>
          <w:u w:val="single"/>
        </w:rPr>
        <w:t xml:space="preserve">           </w:t>
      </w:r>
      <w:r>
        <w:rPr>
          <w:rFonts w:hint="eastAsia" w:ascii="宋体" w:hAnsi="宋体" w:cs="宋体"/>
          <w:sz w:val="24"/>
        </w:rPr>
        <w:t>(签字)           委托代理人：</w:t>
      </w:r>
      <w:r>
        <w:rPr>
          <w:rFonts w:hint="eastAsia" w:ascii="宋体" w:hAnsi="宋体" w:cs="宋体"/>
          <w:sz w:val="24"/>
          <w:u w:val="single"/>
        </w:rPr>
        <w:t xml:space="preserve">           </w:t>
      </w:r>
      <w:r>
        <w:rPr>
          <w:rFonts w:hint="eastAsia" w:ascii="宋体" w:hAnsi="宋体" w:cs="宋体"/>
          <w:sz w:val="24"/>
        </w:rPr>
        <w:t xml:space="preserve"> (签字)</w:t>
      </w:r>
    </w:p>
    <w:p w14:paraId="6D44AC1A">
      <w:pPr>
        <w:pStyle w:val="33"/>
        <w:ind w:firstLine="440"/>
      </w:pPr>
    </w:p>
    <w:p w14:paraId="78D93B0F">
      <w:pPr>
        <w:spacing w:line="560" w:lineRule="exact"/>
        <w:rPr>
          <w:rFonts w:ascii="宋体" w:hAnsi="宋体" w:cs="宋体"/>
          <w:b/>
          <w:sz w:val="36"/>
          <w:szCs w:val="36"/>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 xml:space="preserve">日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D0EC50D">
      <w:pPr>
        <w:pStyle w:val="3"/>
        <w:keepNext w:val="0"/>
        <w:keepLines w:val="0"/>
        <w:tabs>
          <w:tab w:val="left" w:pos="720"/>
        </w:tabs>
        <w:spacing w:before="120" w:after="120" w:line="360" w:lineRule="auto"/>
        <w:rPr>
          <w:rFonts w:ascii="宋体" w:hAnsi="宋体" w:cs="宋体"/>
          <w:sz w:val="30"/>
          <w:szCs w:val="30"/>
        </w:rPr>
      </w:pPr>
      <w:r>
        <w:rPr>
          <w:rFonts w:hint="eastAsia" w:ascii="宋体" w:hAnsi="宋体" w:cs="宋体"/>
          <w:sz w:val="30"/>
          <w:szCs w:val="30"/>
        </w:rPr>
        <w:br w:type="page"/>
      </w:r>
    </w:p>
    <w:bookmarkEnd w:id="76"/>
    <w:bookmarkEnd w:id="77"/>
    <w:bookmarkEnd w:id="78"/>
    <w:bookmarkEnd w:id="79"/>
    <w:p w14:paraId="200AA0E9">
      <w:pPr>
        <w:autoSpaceDE w:val="0"/>
        <w:autoSpaceDN w:val="0"/>
        <w:spacing w:line="700" w:lineRule="exact"/>
        <w:jc w:val="center"/>
        <w:outlineLvl w:val="0"/>
        <w:rPr>
          <w:rFonts w:ascii="宋体" w:hAnsi="宋体" w:cs="宋体"/>
          <w:b/>
          <w:sz w:val="36"/>
          <w:szCs w:val="36"/>
        </w:rPr>
      </w:pPr>
      <w:bookmarkStart w:id="81" w:name="_Toc11832"/>
      <w:bookmarkStart w:id="82" w:name="_Toc1314"/>
      <w:bookmarkStart w:id="83" w:name="_Toc4761"/>
      <w:bookmarkStart w:id="84" w:name="_Toc18988"/>
      <w:r>
        <w:rPr>
          <w:rFonts w:hint="eastAsia" w:ascii="宋体" w:hAnsi="宋体" w:cs="宋体"/>
          <w:b/>
          <w:sz w:val="36"/>
          <w:szCs w:val="36"/>
        </w:rPr>
        <w:t>第五部分  竞争性磋商响应文件格式</w:t>
      </w:r>
      <w:bookmarkEnd w:id="80"/>
      <w:bookmarkEnd w:id="81"/>
      <w:bookmarkEnd w:id="82"/>
      <w:bookmarkEnd w:id="83"/>
      <w:bookmarkEnd w:id="84"/>
    </w:p>
    <w:p w14:paraId="0BAB87A6">
      <w:pPr>
        <w:spacing w:line="600" w:lineRule="auto"/>
        <w:jc w:val="center"/>
        <w:outlineLvl w:val="1"/>
        <w:rPr>
          <w:rFonts w:ascii="宋体" w:hAnsi="宋体" w:cs="宋体"/>
          <w:b/>
          <w:sz w:val="28"/>
          <w:szCs w:val="28"/>
        </w:rPr>
      </w:pPr>
      <w:bookmarkStart w:id="85" w:name="_Toc16024"/>
      <w:r>
        <w:rPr>
          <w:rFonts w:hint="eastAsia" w:ascii="宋体" w:hAnsi="宋体" w:cs="宋体"/>
          <w:b/>
          <w:sz w:val="28"/>
          <w:szCs w:val="28"/>
        </w:rPr>
        <w:t>竞争性磋商响应文件编制说明</w:t>
      </w:r>
      <w:bookmarkEnd w:id="85"/>
    </w:p>
    <w:p w14:paraId="63D6260C">
      <w:pPr>
        <w:numPr>
          <w:ilvl w:val="0"/>
          <w:numId w:val="6"/>
        </w:numPr>
        <w:spacing w:line="560" w:lineRule="exact"/>
        <w:ind w:firstLine="500" w:firstLineChars="200"/>
        <w:rPr>
          <w:rFonts w:ascii="宋体" w:hAnsi="宋体" w:cs="宋体"/>
          <w:bCs/>
          <w:sz w:val="24"/>
          <w:szCs w:val="24"/>
        </w:rPr>
      </w:pPr>
      <w:r>
        <w:rPr>
          <w:rFonts w:hint="eastAsia" w:ascii="宋体" w:hAnsi="宋体" w:cs="宋体"/>
          <w:bCs/>
          <w:sz w:val="24"/>
          <w:szCs w:val="24"/>
        </w:rPr>
        <w:t>竞争性磋商文件提供的竞争性磋商响应文件格式，起到样式作用，编制竞争性磋商响应文件前，请详细阅读竞争性磋商文件，理解文件中的每一项要求。</w:t>
      </w:r>
    </w:p>
    <w:p w14:paraId="51E87E75">
      <w:pPr>
        <w:numPr>
          <w:ilvl w:val="0"/>
          <w:numId w:val="6"/>
        </w:numPr>
        <w:spacing w:line="560" w:lineRule="exact"/>
        <w:ind w:firstLine="500" w:firstLineChars="200"/>
        <w:rPr>
          <w:rFonts w:ascii="宋体" w:hAnsi="宋体" w:cs="宋体"/>
          <w:bCs/>
          <w:sz w:val="24"/>
          <w:szCs w:val="24"/>
        </w:rPr>
      </w:pPr>
      <w:r>
        <w:rPr>
          <w:rFonts w:hint="eastAsia" w:ascii="宋体" w:hAnsi="宋体" w:cs="宋体"/>
          <w:bCs/>
          <w:sz w:val="24"/>
          <w:szCs w:val="24"/>
        </w:rPr>
        <w:t>竞争性磋商响应文件的编制应按照样本格式提供的内容，做出逐一明确的答复；供应商认为有必要，还可以做其它补充说明。</w:t>
      </w:r>
    </w:p>
    <w:p w14:paraId="6FB05F8D">
      <w:pPr>
        <w:numPr>
          <w:ilvl w:val="0"/>
          <w:numId w:val="6"/>
        </w:numPr>
        <w:spacing w:line="560" w:lineRule="exact"/>
        <w:ind w:firstLine="500" w:firstLineChars="200"/>
        <w:outlineLvl w:val="1"/>
        <w:rPr>
          <w:rFonts w:ascii="宋体" w:hAnsi="宋体" w:cs="宋体"/>
          <w:bCs/>
          <w:sz w:val="24"/>
          <w:szCs w:val="24"/>
        </w:rPr>
      </w:pPr>
      <w:bookmarkStart w:id="86" w:name="_Toc9523"/>
      <w:r>
        <w:rPr>
          <w:rFonts w:hint="eastAsia" w:ascii="宋体" w:hAnsi="宋体" w:cs="宋体"/>
          <w:bCs/>
          <w:sz w:val="24"/>
          <w:szCs w:val="24"/>
        </w:rPr>
        <w:t>全部编制完成，并加盖公章后，按规定分别装订成册。</w:t>
      </w:r>
      <w:bookmarkEnd w:id="86"/>
    </w:p>
    <w:p w14:paraId="3333DCCC">
      <w:pPr>
        <w:rPr>
          <w:rFonts w:ascii="宋体" w:hAnsi="宋体" w:cs="宋体"/>
          <w:bCs/>
          <w:sz w:val="32"/>
          <w:szCs w:val="32"/>
        </w:rPr>
      </w:pPr>
      <w:r>
        <w:rPr>
          <w:rFonts w:ascii="宋体" w:hAnsi="宋体" w:cs="宋体"/>
          <w:bCs/>
          <w:sz w:val="32"/>
          <w:szCs w:val="32"/>
        </w:rPr>
        <w:br w:type="page"/>
      </w:r>
    </w:p>
    <w:p w14:paraId="6DDE57A5">
      <w:pPr>
        <w:spacing w:line="480" w:lineRule="exact"/>
        <w:outlineLvl w:val="2"/>
        <w:rPr>
          <w:rFonts w:hint="eastAsia" w:ascii="宋体" w:hAnsi="宋体" w:eastAsia="宋体" w:cs="宋体"/>
          <w:b/>
          <w:szCs w:val="21"/>
          <w:lang w:eastAsia="zh-CN"/>
        </w:rPr>
      </w:pPr>
      <w:bookmarkStart w:id="87" w:name="_Toc13021"/>
      <w:r>
        <w:rPr>
          <w:rFonts w:hint="eastAsia" w:ascii="宋体" w:hAnsi="宋体" w:cs="宋体"/>
          <w:b/>
          <w:szCs w:val="21"/>
        </w:rPr>
        <w:t>项目编号:</w:t>
      </w:r>
      <w:bookmarkEnd w:id="87"/>
      <w:r>
        <w:rPr>
          <w:rFonts w:hint="eastAsia" w:ascii="宋体" w:hAnsi="宋体" w:cs="宋体"/>
          <w:b/>
          <w:szCs w:val="21"/>
          <w:lang w:eastAsia="zh-CN"/>
        </w:rPr>
        <w:t>SXHXBJ-2025-10-002</w:t>
      </w:r>
    </w:p>
    <w:p w14:paraId="483DF643">
      <w:pPr>
        <w:spacing w:line="480" w:lineRule="exact"/>
        <w:jc w:val="right"/>
        <w:rPr>
          <w:rFonts w:hint="eastAsia" w:ascii="宋体" w:hAnsi="宋体" w:eastAsia="宋体" w:cs="宋体"/>
          <w:b/>
          <w:sz w:val="24"/>
          <w:szCs w:val="24"/>
          <w:lang w:eastAsia="zh-CN"/>
        </w:rPr>
      </w:pPr>
      <w:r>
        <w:rPr>
          <w:rFonts w:hint="eastAsia" w:ascii="宋体" w:hAnsi="宋体" w:cs="宋体"/>
          <w:b/>
          <w:sz w:val="24"/>
          <w:szCs w:val="24"/>
          <w:lang w:eastAsia="zh-CN"/>
        </w:rPr>
        <w:t>（正本或副本）</w:t>
      </w:r>
    </w:p>
    <w:p w14:paraId="1AD57ED1">
      <w:pPr>
        <w:pStyle w:val="6"/>
        <w:ind w:firstLine="440"/>
        <w:rPr>
          <w:rFonts w:ascii="宋体" w:hAnsi="宋体" w:cs="宋体"/>
        </w:rPr>
      </w:pPr>
    </w:p>
    <w:p w14:paraId="258C99E3">
      <w:pPr>
        <w:pStyle w:val="6"/>
        <w:ind w:firstLine="440"/>
        <w:rPr>
          <w:rFonts w:ascii="宋体" w:hAnsi="宋体" w:cs="宋体"/>
        </w:rPr>
      </w:pPr>
    </w:p>
    <w:p w14:paraId="4709D566">
      <w:pPr>
        <w:pStyle w:val="6"/>
        <w:ind w:firstLine="440"/>
        <w:rPr>
          <w:rFonts w:ascii="宋体" w:hAnsi="宋体" w:cs="宋体"/>
        </w:rPr>
      </w:pPr>
    </w:p>
    <w:p w14:paraId="60D9DD08">
      <w:pPr>
        <w:jc w:val="center"/>
        <w:rPr>
          <w:rFonts w:hint="eastAsia" w:ascii="宋体" w:hAnsi="宋体" w:eastAsia="宋体" w:cs="宋体"/>
          <w:bCs/>
          <w:sz w:val="28"/>
          <w:szCs w:val="28"/>
          <w:lang w:eastAsia="zh-CN"/>
        </w:rPr>
      </w:pPr>
      <w:r>
        <w:rPr>
          <w:rFonts w:hint="eastAsia" w:ascii="宋体" w:hAnsi="宋体" w:cs="宋体"/>
          <w:b/>
          <w:sz w:val="36"/>
          <w:szCs w:val="36"/>
          <w:lang w:eastAsia="zh-CN"/>
        </w:rPr>
        <w:t>2025年城关镇高王寺村人居环境整治项目</w:t>
      </w:r>
    </w:p>
    <w:p w14:paraId="21AACF0D">
      <w:pPr>
        <w:jc w:val="center"/>
        <w:rPr>
          <w:rFonts w:ascii="宋体" w:hAnsi="宋体" w:cs="宋体"/>
          <w:bCs/>
          <w:sz w:val="32"/>
          <w:szCs w:val="32"/>
        </w:rPr>
      </w:pPr>
    </w:p>
    <w:p w14:paraId="4B710225">
      <w:pPr>
        <w:pStyle w:val="13"/>
        <w:rPr>
          <w:rFonts w:ascii="宋体" w:hAnsi="宋体" w:cs="宋体"/>
          <w:bCs/>
          <w:sz w:val="32"/>
          <w:szCs w:val="32"/>
        </w:rPr>
      </w:pPr>
    </w:p>
    <w:p w14:paraId="17AC236E">
      <w:pPr>
        <w:pStyle w:val="6"/>
        <w:ind w:firstLine="440"/>
        <w:rPr>
          <w:rFonts w:ascii="宋体" w:hAnsi="宋体" w:cs="宋体"/>
        </w:rPr>
      </w:pPr>
    </w:p>
    <w:p w14:paraId="2B3E51E3">
      <w:pPr>
        <w:jc w:val="center"/>
        <w:rPr>
          <w:rFonts w:ascii="宋体" w:hAnsi="宋体" w:cs="宋体"/>
          <w:b/>
          <w:sz w:val="52"/>
          <w:szCs w:val="52"/>
        </w:rPr>
      </w:pPr>
      <w:r>
        <w:rPr>
          <w:rFonts w:hint="eastAsia" w:ascii="宋体" w:hAnsi="宋体" w:cs="宋体"/>
          <w:b/>
          <w:sz w:val="52"/>
          <w:szCs w:val="52"/>
        </w:rPr>
        <w:t>竞争性磋商响应文件</w:t>
      </w:r>
    </w:p>
    <w:p w14:paraId="00EF1ECF">
      <w:pPr>
        <w:spacing w:line="480" w:lineRule="exact"/>
        <w:rPr>
          <w:rFonts w:ascii="宋体" w:hAnsi="宋体" w:cs="宋体"/>
          <w:bCs/>
          <w:sz w:val="28"/>
          <w:szCs w:val="28"/>
        </w:rPr>
      </w:pPr>
      <w:r>
        <w:rPr>
          <w:rFonts w:hint="eastAsia" w:ascii="宋体" w:hAnsi="宋体" w:cs="宋体"/>
          <w:bCs/>
          <w:sz w:val="28"/>
          <w:szCs w:val="28"/>
        </w:rPr>
        <w:t xml:space="preserve">      </w:t>
      </w:r>
    </w:p>
    <w:p w14:paraId="7C50019F">
      <w:pPr>
        <w:spacing w:line="480" w:lineRule="exact"/>
        <w:rPr>
          <w:rFonts w:ascii="宋体" w:hAnsi="宋体" w:cs="宋体"/>
          <w:bCs/>
          <w:sz w:val="28"/>
          <w:szCs w:val="28"/>
        </w:rPr>
      </w:pPr>
    </w:p>
    <w:p w14:paraId="2605E0CD">
      <w:pPr>
        <w:spacing w:line="480" w:lineRule="exact"/>
        <w:rPr>
          <w:rFonts w:ascii="宋体" w:hAnsi="宋体" w:cs="宋体"/>
          <w:bCs/>
          <w:sz w:val="28"/>
          <w:szCs w:val="28"/>
        </w:rPr>
      </w:pPr>
    </w:p>
    <w:p w14:paraId="2111F2AD">
      <w:pPr>
        <w:pStyle w:val="33"/>
        <w:ind w:firstLine="0" w:firstLineChars="0"/>
        <w:rPr>
          <w:rFonts w:ascii="宋体" w:hAnsi="宋体" w:cs="宋体"/>
        </w:rPr>
      </w:pPr>
    </w:p>
    <w:p w14:paraId="44D178FE">
      <w:pPr>
        <w:pStyle w:val="33"/>
        <w:ind w:firstLine="440"/>
        <w:rPr>
          <w:rFonts w:ascii="宋体" w:hAnsi="宋体" w:cs="宋体"/>
        </w:rPr>
      </w:pPr>
    </w:p>
    <w:p w14:paraId="352DA318">
      <w:pPr>
        <w:pStyle w:val="33"/>
        <w:ind w:firstLine="440"/>
        <w:rPr>
          <w:rFonts w:ascii="宋体" w:hAnsi="宋体" w:cs="宋体"/>
        </w:rPr>
      </w:pPr>
    </w:p>
    <w:p w14:paraId="1AA90148">
      <w:pPr>
        <w:pStyle w:val="33"/>
        <w:ind w:firstLine="440"/>
        <w:rPr>
          <w:rFonts w:ascii="宋体" w:hAnsi="宋体" w:cs="宋体"/>
        </w:rPr>
      </w:pPr>
    </w:p>
    <w:p w14:paraId="16D155EC">
      <w:pPr>
        <w:pStyle w:val="15"/>
        <w:spacing w:line="720" w:lineRule="auto"/>
        <w:ind w:left="629" w:firstLine="580" w:firstLineChars="200"/>
        <w:jc w:val="left"/>
        <w:rPr>
          <w:rFonts w:hAnsi="宋体" w:cs="宋体"/>
          <w:sz w:val="28"/>
          <w:szCs w:val="18"/>
        </w:rPr>
      </w:pPr>
      <w:r>
        <w:rPr>
          <w:rFonts w:hint="eastAsia" w:hAnsi="宋体" w:cs="宋体"/>
          <w:sz w:val="28"/>
          <w:szCs w:val="18"/>
        </w:rPr>
        <w:t>供应商名称：</w:t>
      </w:r>
      <w:r>
        <w:rPr>
          <w:rFonts w:hint="eastAsia" w:hAnsi="宋体" w:cs="宋体"/>
          <w:sz w:val="28"/>
          <w:szCs w:val="18"/>
          <w:u w:val="single"/>
        </w:rPr>
        <w:t xml:space="preserve">                    （公    章）</w:t>
      </w:r>
    </w:p>
    <w:p w14:paraId="1EB32322">
      <w:pPr>
        <w:pStyle w:val="15"/>
        <w:spacing w:line="720" w:lineRule="auto"/>
        <w:ind w:left="629" w:firstLine="580" w:firstLineChars="200"/>
        <w:rPr>
          <w:rFonts w:hAnsi="宋体" w:cs="宋体"/>
          <w:sz w:val="28"/>
          <w:szCs w:val="18"/>
        </w:rPr>
      </w:pPr>
      <w:r>
        <w:rPr>
          <w:rFonts w:hint="eastAsia" w:hAnsi="宋体" w:cs="宋体"/>
          <w:sz w:val="28"/>
          <w:szCs w:val="18"/>
        </w:rPr>
        <w:t>法定代表人或委托代理人：</w:t>
      </w:r>
      <w:r>
        <w:rPr>
          <w:rFonts w:hint="eastAsia" w:hAnsi="宋体" w:cs="宋体"/>
          <w:sz w:val="28"/>
          <w:szCs w:val="18"/>
          <w:u w:val="single"/>
        </w:rPr>
        <w:t xml:space="preserve">     （签字或盖章）</w:t>
      </w:r>
    </w:p>
    <w:p w14:paraId="2D7F271F">
      <w:pPr>
        <w:pStyle w:val="15"/>
        <w:spacing w:line="720" w:lineRule="auto"/>
        <w:ind w:left="629" w:firstLine="580" w:firstLineChars="200"/>
        <w:rPr>
          <w:rFonts w:hAnsi="宋体" w:cs="宋体"/>
          <w:sz w:val="28"/>
          <w:szCs w:val="18"/>
        </w:rPr>
      </w:pPr>
      <w:r>
        <w:rPr>
          <w:rFonts w:hint="eastAsia" w:hAnsi="宋体" w:cs="宋体"/>
          <w:sz w:val="28"/>
          <w:szCs w:val="18"/>
        </w:rPr>
        <w:t xml:space="preserve">日    期： </w:t>
      </w:r>
      <w:r>
        <w:rPr>
          <w:rFonts w:hint="eastAsia" w:hAnsi="宋体" w:cs="宋体"/>
          <w:sz w:val="28"/>
          <w:szCs w:val="18"/>
          <w:u w:val="single"/>
        </w:rPr>
        <w:t xml:space="preserve">         </w:t>
      </w:r>
      <w:r>
        <w:rPr>
          <w:rFonts w:hint="eastAsia" w:hAnsi="宋体" w:cs="宋体"/>
          <w:sz w:val="28"/>
          <w:szCs w:val="18"/>
        </w:rPr>
        <w:t xml:space="preserve">年 </w:t>
      </w:r>
      <w:r>
        <w:rPr>
          <w:rFonts w:hint="eastAsia" w:hAnsi="宋体" w:cs="宋体"/>
          <w:sz w:val="28"/>
          <w:szCs w:val="18"/>
          <w:u w:val="single"/>
        </w:rPr>
        <w:t xml:space="preserve">     </w:t>
      </w:r>
      <w:r>
        <w:rPr>
          <w:rFonts w:hint="eastAsia" w:hAnsi="宋体" w:cs="宋体"/>
          <w:sz w:val="28"/>
          <w:szCs w:val="18"/>
        </w:rPr>
        <w:t xml:space="preserve"> 月 </w:t>
      </w:r>
      <w:r>
        <w:rPr>
          <w:rFonts w:hint="eastAsia" w:hAnsi="宋体" w:cs="宋体"/>
          <w:sz w:val="28"/>
          <w:szCs w:val="18"/>
          <w:u w:val="single"/>
        </w:rPr>
        <w:t xml:space="preserve">      </w:t>
      </w:r>
      <w:r>
        <w:rPr>
          <w:rFonts w:hint="eastAsia" w:hAnsi="宋体" w:cs="宋体"/>
          <w:sz w:val="28"/>
          <w:szCs w:val="18"/>
        </w:rPr>
        <w:t xml:space="preserve"> 日</w:t>
      </w:r>
    </w:p>
    <w:p w14:paraId="006BE75B">
      <w:pPr>
        <w:pStyle w:val="6"/>
        <w:ind w:firstLine="440"/>
        <w:rPr>
          <w:rFonts w:ascii="宋体" w:hAnsi="宋体" w:cs="宋体"/>
        </w:rPr>
      </w:pPr>
    </w:p>
    <w:p w14:paraId="3A5327E7">
      <w:pPr>
        <w:pStyle w:val="6"/>
        <w:tabs>
          <w:tab w:val="left" w:pos="3601"/>
        </w:tabs>
        <w:ind w:firstLine="440"/>
        <w:rPr>
          <w:rFonts w:ascii="宋体" w:hAnsi="宋体" w:cs="宋体"/>
        </w:rPr>
      </w:pPr>
      <w:r>
        <w:rPr>
          <w:rFonts w:hint="eastAsia" w:ascii="宋体" w:hAnsi="宋体" w:cs="宋体"/>
        </w:rPr>
        <w:tab/>
      </w:r>
    </w:p>
    <w:p w14:paraId="1D7CA546">
      <w:pPr>
        <w:rPr>
          <w:rFonts w:ascii="宋体" w:hAnsi="宋体" w:cs="宋体"/>
        </w:rPr>
      </w:pPr>
      <w:r>
        <w:rPr>
          <w:rFonts w:hint="eastAsia" w:ascii="宋体" w:hAnsi="宋体" w:cs="宋体"/>
        </w:rPr>
        <w:br w:type="page"/>
      </w:r>
    </w:p>
    <w:p w14:paraId="76F7919A">
      <w:pPr>
        <w:pStyle w:val="6"/>
        <w:tabs>
          <w:tab w:val="left" w:pos="3601"/>
        </w:tabs>
        <w:ind w:firstLine="0" w:firstLineChars="0"/>
        <w:jc w:val="center"/>
        <w:rPr>
          <w:rFonts w:ascii="宋体" w:hAnsi="宋体" w:cs="宋体"/>
          <w:b/>
          <w:bCs/>
          <w:kern w:val="0"/>
          <w:sz w:val="36"/>
          <w:szCs w:val="36"/>
        </w:rPr>
      </w:pPr>
      <w:r>
        <w:rPr>
          <w:rFonts w:hint="eastAsia" w:ascii="宋体" w:hAnsi="宋体" w:cs="宋体"/>
          <w:b/>
          <w:bCs/>
          <w:kern w:val="0"/>
          <w:sz w:val="40"/>
          <w:szCs w:val="40"/>
        </w:rPr>
        <w:t>目  录</w:t>
      </w:r>
    </w:p>
    <w:p w14:paraId="7215DF45">
      <w:pPr>
        <w:pStyle w:val="10"/>
        <w:ind w:firstLine="1500" w:firstLineChars="600"/>
        <w:rPr>
          <w:color w:val="auto"/>
          <w:sz w:val="24"/>
          <w:szCs w:val="24"/>
        </w:rPr>
      </w:pPr>
      <w:r>
        <w:rPr>
          <w:rFonts w:hint="eastAsia"/>
          <w:color w:val="auto"/>
          <w:sz w:val="24"/>
          <w:szCs w:val="24"/>
        </w:rPr>
        <w:t>一、磋商响应函</w:t>
      </w:r>
    </w:p>
    <w:p w14:paraId="2F1600C8">
      <w:pPr>
        <w:pStyle w:val="10"/>
        <w:ind w:firstLine="1500" w:firstLineChars="600"/>
        <w:rPr>
          <w:rFonts w:hint="eastAsia" w:eastAsia="宋体"/>
          <w:color w:val="auto"/>
          <w:sz w:val="24"/>
          <w:szCs w:val="24"/>
          <w:lang w:val="en-US" w:eastAsia="zh-CN"/>
        </w:rPr>
      </w:pPr>
      <w:r>
        <w:rPr>
          <w:rFonts w:hint="eastAsia"/>
          <w:color w:val="auto"/>
          <w:sz w:val="24"/>
          <w:szCs w:val="24"/>
        </w:rPr>
        <w:t>二、法定代表人身份证明</w:t>
      </w:r>
      <w:r>
        <w:rPr>
          <w:rFonts w:hint="eastAsia"/>
          <w:color w:val="auto"/>
          <w:sz w:val="24"/>
          <w:szCs w:val="24"/>
          <w:lang w:val="en-US" w:eastAsia="zh-CN"/>
        </w:rPr>
        <w:t>/</w:t>
      </w:r>
      <w:r>
        <w:rPr>
          <w:rFonts w:hint="eastAsia"/>
          <w:color w:val="auto"/>
          <w:sz w:val="24"/>
          <w:szCs w:val="24"/>
        </w:rPr>
        <w:t>法人授权委托书</w:t>
      </w:r>
    </w:p>
    <w:p w14:paraId="79A0E2A7">
      <w:pPr>
        <w:pStyle w:val="10"/>
        <w:ind w:firstLine="1500" w:firstLineChars="600"/>
        <w:rPr>
          <w:color w:val="auto"/>
          <w:sz w:val="24"/>
          <w:szCs w:val="24"/>
        </w:rPr>
      </w:pPr>
      <w:r>
        <w:rPr>
          <w:rFonts w:hint="eastAsia"/>
          <w:color w:val="auto"/>
          <w:sz w:val="24"/>
          <w:szCs w:val="24"/>
        </w:rPr>
        <w:t>三、磋商保证金缴纳凭证</w:t>
      </w:r>
    </w:p>
    <w:p w14:paraId="0FFDB3A0">
      <w:pPr>
        <w:pStyle w:val="10"/>
        <w:ind w:firstLine="1500" w:firstLineChars="600"/>
        <w:rPr>
          <w:color w:val="auto"/>
          <w:sz w:val="24"/>
          <w:szCs w:val="24"/>
        </w:rPr>
      </w:pPr>
      <w:r>
        <w:rPr>
          <w:rFonts w:hint="eastAsia"/>
          <w:color w:val="auto"/>
          <w:sz w:val="24"/>
          <w:szCs w:val="24"/>
          <w:lang w:eastAsia="zh-CN"/>
        </w:rPr>
        <w:t>四</w:t>
      </w:r>
      <w:r>
        <w:rPr>
          <w:rFonts w:hint="eastAsia"/>
          <w:color w:val="auto"/>
          <w:sz w:val="24"/>
          <w:szCs w:val="24"/>
        </w:rPr>
        <w:t>、磋商报价</w:t>
      </w:r>
    </w:p>
    <w:p w14:paraId="703BF646">
      <w:pPr>
        <w:pStyle w:val="10"/>
        <w:ind w:firstLine="1500" w:firstLineChars="600"/>
        <w:rPr>
          <w:color w:val="auto"/>
          <w:sz w:val="24"/>
          <w:szCs w:val="24"/>
        </w:rPr>
      </w:pPr>
      <w:r>
        <w:rPr>
          <w:rFonts w:hint="eastAsia"/>
          <w:color w:val="auto"/>
          <w:sz w:val="24"/>
          <w:szCs w:val="24"/>
          <w:lang w:eastAsia="zh-CN"/>
        </w:rPr>
        <w:t>五</w:t>
      </w:r>
      <w:r>
        <w:rPr>
          <w:rFonts w:hint="eastAsia"/>
          <w:color w:val="auto"/>
          <w:sz w:val="24"/>
          <w:szCs w:val="24"/>
        </w:rPr>
        <w:t>、相关资格证明文件</w:t>
      </w:r>
    </w:p>
    <w:p w14:paraId="206EF6B1">
      <w:pPr>
        <w:pStyle w:val="10"/>
        <w:ind w:firstLine="1500" w:firstLineChars="600"/>
        <w:rPr>
          <w:color w:val="auto"/>
          <w:sz w:val="24"/>
          <w:szCs w:val="24"/>
        </w:rPr>
      </w:pPr>
      <w:r>
        <w:rPr>
          <w:rFonts w:hint="eastAsia"/>
          <w:color w:val="auto"/>
          <w:sz w:val="24"/>
          <w:szCs w:val="24"/>
          <w:lang w:eastAsia="zh-CN"/>
        </w:rPr>
        <w:t>六</w:t>
      </w:r>
      <w:r>
        <w:rPr>
          <w:rFonts w:hint="eastAsia"/>
          <w:color w:val="auto"/>
          <w:sz w:val="24"/>
          <w:szCs w:val="24"/>
        </w:rPr>
        <w:t>、商务响应偏离表</w:t>
      </w:r>
    </w:p>
    <w:p w14:paraId="606527F1">
      <w:pPr>
        <w:pStyle w:val="10"/>
        <w:ind w:firstLine="1500" w:firstLineChars="600"/>
        <w:rPr>
          <w:color w:val="auto"/>
          <w:sz w:val="24"/>
          <w:szCs w:val="24"/>
        </w:rPr>
      </w:pPr>
      <w:r>
        <w:rPr>
          <w:rFonts w:hint="eastAsia"/>
          <w:color w:val="auto"/>
          <w:sz w:val="24"/>
          <w:szCs w:val="24"/>
          <w:lang w:eastAsia="zh-CN"/>
        </w:rPr>
        <w:t>七</w:t>
      </w:r>
      <w:r>
        <w:rPr>
          <w:rFonts w:hint="eastAsia"/>
          <w:color w:val="auto"/>
          <w:sz w:val="24"/>
          <w:szCs w:val="24"/>
        </w:rPr>
        <w:t>、近三年完成类似业绩表</w:t>
      </w:r>
    </w:p>
    <w:p w14:paraId="02FF839E">
      <w:pPr>
        <w:pStyle w:val="10"/>
        <w:ind w:firstLine="1500" w:firstLineChars="600"/>
        <w:rPr>
          <w:color w:val="auto"/>
          <w:sz w:val="24"/>
          <w:szCs w:val="24"/>
        </w:rPr>
      </w:pPr>
      <w:r>
        <w:rPr>
          <w:rFonts w:hint="eastAsia"/>
          <w:color w:val="auto"/>
          <w:sz w:val="24"/>
          <w:szCs w:val="24"/>
          <w:lang w:eastAsia="zh-CN"/>
        </w:rPr>
        <w:t>八</w:t>
      </w:r>
      <w:r>
        <w:rPr>
          <w:rFonts w:hint="eastAsia"/>
          <w:color w:val="auto"/>
          <w:sz w:val="24"/>
          <w:szCs w:val="24"/>
        </w:rPr>
        <w:t>、施工技术方案</w:t>
      </w:r>
    </w:p>
    <w:p w14:paraId="4670B14E">
      <w:pPr>
        <w:ind w:firstLine="1500" w:firstLineChars="600"/>
        <w:rPr>
          <w:rFonts w:ascii="宋体" w:hAnsi="宋体" w:cs="宋体"/>
        </w:rPr>
      </w:pPr>
      <w:r>
        <w:rPr>
          <w:rFonts w:hint="eastAsia" w:ascii="宋体" w:hAnsi="宋体" w:cs="宋体"/>
          <w:sz w:val="24"/>
          <w:szCs w:val="24"/>
          <w:lang w:eastAsia="zh-CN"/>
        </w:rPr>
        <w:t>九</w:t>
      </w:r>
      <w:r>
        <w:rPr>
          <w:rFonts w:hint="eastAsia" w:ascii="宋体" w:hAnsi="宋体" w:cs="宋体"/>
          <w:sz w:val="24"/>
          <w:szCs w:val="24"/>
        </w:rPr>
        <w:t>、服务方案及承诺</w:t>
      </w:r>
    </w:p>
    <w:p w14:paraId="0C64F5A6">
      <w:pPr>
        <w:pStyle w:val="10"/>
        <w:ind w:firstLine="1500" w:firstLineChars="600"/>
        <w:rPr>
          <w:color w:val="auto"/>
          <w:sz w:val="24"/>
          <w:szCs w:val="24"/>
        </w:rPr>
      </w:pPr>
      <w:r>
        <w:rPr>
          <w:rFonts w:hint="eastAsia"/>
          <w:color w:val="auto"/>
          <w:sz w:val="24"/>
          <w:szCs w:val="24"/>
        </w:rPr>
        <w:t>十、宝鸡市政府采购供应商诚信承诺书</w:t>
      </w:r>
    </w:p>
    <w:p w14:paraId="04815A0F">
      <w:pPr>
        <w:pStyle w:val="10"/>
        <w:ind w:firstLine="1500" w:firstLineChars="600"/>
        <w:rPr>
          <w:color w:val="auto"/>
          <w:sz w:val="24"/>
          <w:szCs w:val="24"/>
        </w:rPr>
      </w:pPr>
      <w:r>
        <w:rPr>
          <w:rFonts w:hint="eastAsia"/>
          <w:color w:val="auto"/>
          <w:sz w:val="24"/>
          <w:szCs w:val="24"/>
        </w:rPr>
        <w:t>十</w:t>
      </w:r>
      <w:r>
        <w:rPr>
          <w:rFonts w:hint="eastAsia"/>
          <w:color w:val="auto"/>
          <w:sz w:val="24"/>
          <w:szCs w:val="24"/>
          <w:lang w:eastAsia="zh-CN"/>
        </w:rPr>
        <w:t>一</w:t>
      </w:r>
      <w:r>
        <w:rPr>
          <w:rFonts w:hint="eastAsia"/>
          <w:color w:val="auto"/>
          <w:sz w:val="24"/>
          <w:szCs w:val="24"/>
        </w:rPr>
        <w:t>、拒绝政府采购领域商业贿赂承诺书</w:t>
      </w:r>
    </w:p>
    <w:p w14:paraId="212900FD">
      <w:pPr>
        <w:pStyle w:val="10"/>
        <w:ind w:firstLine="1500" w:firstLineChars="600"/>
        <w:rPr>
          <w:color w:val="auto"/>
          <w:sz w:val="24"/>
          <w:szCs w:val="24"/>
        </w:rPr>
      </w:pPr>
      <w:r>
        <w:rPr>
          <w:rFonts w:hint="eastAsia"/>
          <w:color w:val="auto"/>
          <w:sz w:val="24"/>
          <w:szCs w:val="24"/>
        </w:rPr>
        <w:t>十</w:t>
      </w:r>
      <w:r>
        <w:rPr>
          <w:rFonts w:hint="eastAsia"/>
          <w:color w:val="auto"/>
          <w:sz w:val="24"/>
          <w:szCs w:val="24"/>
          <w:lang w:eastAsia="zh-CN"/>
        </w:rPr>
        <w:t>二</w:t>
      </w:r>
      <w:r>
        <w:rPr>
          <w:rFonts w:hint="eastAsia"/>
          <w:color w:val="auto"/>
          <w:sz w:val="24"/>
          <w:szCs w:val="24"/>
        </w:rPr>
        <w:t>、其他资料</w:t>
      </w:r>
    </w:p>
    <w:p w14:paraId="7C1C0977">
      <w:pPr>
        <w:rPr>
          <w:rFonts w:ascii="宋体" w:hAnsi="宋体" w:cs="宋体"/>
          <w:sz w:val="24"/>
          <w:szCs w:val="24"/>
        </w:rPr>
      </w:pPr>
      <w:r>
        <w:rPr>
          <w:rFonts w:hint="eastAsia" w:ascii="宋体" w:hAnsi="宋体" w:cs="宋体"/>
          <w:sz w:val="24"/>
          <w:szCs w:val="24"/>
        </w:rPr>
        <w:br w:type="page"/>
      </w:r>
    </w:p>
    <w:p w14:paraId="69071A53">
      <w:pPr>
        <w:spacing w:beforeLines="50" w:afterLines="50" w:line="480" w:lineRule="exact"/>
        <w:ind w:left="220" w:leftChars="100"/>
        <w:jc w:val="center"/>
        <w:outlineLvl w:val="2"/>
        <w:rPr>
          <w:rFonts w:ascii="宋体" w:hAnsi="宋体" w:cs="宋体"/>
          <w:bCs/>
          <w:sz w:val="24"/>
          <w:szCs w:val="24"/>
        </w:rPr>
      </w:pPr>
      <w:bookmarkStart w:id="88" w:name="_Toc10376"/>
      <w:bookmarkStart w:id="89" w:name="_Toc5658"/>
      <w:r>
        <w:rPr>
          <w:rFonts w:hint="eastAsia" w:ascii="宋体" w:hAnsi="宋体" w:cs="宋体"/>
          <w:b/>
          <w:bCs/>
          <w:sz w:val="32"/>
          <w:szCs w:val="32"/>
        </w:rPr>
        <w:t>一、磋商响应函</w:t>
      </w:r>
      <w:bookmarkEnd w:id="88"/>
      <w:bookmarkEnd w:id="89"/>
    </w:p>
    <w:p w14:paraId="7AA07B61">
      <w:pPr>
        <w:spacing w:line="56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w:t>
      </w:r>
      <w:r>
        <w:rPr>
          <w:rFonts w:hint="eastAsia" w:ascii="宋体" w:hAnsi="宋体" w:cs="宋体"/>
          <w:sz w:val="24"/>
          <w:szCs w:val="24"/>
        </w:rPr>
        <w:t>（采购人名称）</w:t>
      </w:r>
    </w:p>
    <w:p w14:paraId="0D69F2E3">
      <w:pPr>
        <w:spacing w:line="560" w:lineRule="exact"/>
        <w:ind w:firstLine="500" w:firstLineChars="200"/>
        <w:rPr>
          <w:rFonts w:ascii="宋体" w:hAnsi="宋体" w:cs="宋体"/>
          <w:bCs/>
          <w:sz w:val="24"/>
          <w:szCs w:val="24"/>
        </w:rPr>
      </w:pPr>
      <w:r>
        <w:rPr>
          <w:rFonts w:hint="eastAsia" w:ascii="宋体" w:hAnsi="宋体" w:cs="宋体"/>
          <w:sz w:val="24"/>
          <w:szCs w:val="24"/>
        </w:rPr>
        <w:t>我方在考察现场并充分研究</w:t>
      </w:r>
      <w:r>
        <w:rPr>
          <w:rFonts w:hint="eastAsia" w:ascii="宋体" w:hAnsi="宋体" w:cs="宋体"/>
          <w:sz w:val="24"/>
          <w:szCs w:val="24"/>
          <w:u w:val="single"/>
        </w:rPr>
        <w:t xml:space="preserve">          </w:t>
      </w:r>
      <w:r>
        <w:rPr>
          <w:rFonts w:hint="eastAsia" w:ascii="宋体" w:hAnsi="宋体" w:cs="宋体"/>
          <w:sz w:val="24"/>
          <w:szCs w:val="24"/>
        </w:rPr>
        <w:t>（项目名称）（以下简称“本项目”）竞争性磋商文件的全部内容后，</w:t>
      </w:r>
      <w:r>
        <w:rPr>
          <w:rFonts w:hint="eastAsia" w:ascii="宋体" w:hAnsi="宋体" w:cs="宋体"/>
          <w:bCs/>
          <w:sz w:val="24"/>
          <w:szCs w:val="24"/>
        </w:rPr>
        <w:t>我方决定参加该项目磋商活动。为此，我方郑重声明以下诸点，并负法律责任。</w:t>
      </w:r>
    </w:p>
    <w:p w14:paraId="647A740F">
      <w:pPr>
        <w:spacing w:line="560" w:lineRule="exact"/>
        <w:ind w:firstLine="500" w:firstLineChars="200"/>
        <w:rPr>
          <w:rFonts w:ascii="宋体" w:hAnsi="宋体" w:cs="宋体"/>
          <w:sz w:val="24"/>
          <w:szCs w:val="24"/>
        </w:rPr>
      </w:pPr>
      <w:r>
        <w:rPr>
          <w:rFonts w:hint="eastAsia" w:ascii="宋体" w:hAnsi="宋体" w:cs="宋体"/>
          <w:bCs/>
          <w:sz w:val="24"/>
          <w:szCs w:val="24"/>
        </w:rPr>
        <w:t>一、</w:t>
      </w:r>
      <w:r>
        <w:rPr>
          <w:rFonts w:hint="eastAsia" w:ascii="宋体" w:hAnsi="宋体" w:cs="宋体"/>
          <w:sz w:val="24"/>
          <w:szCs w:val="24"/>
        </w:rPr>
        <w:t>我方兹以：人民币（大写）：</w:t>
      </w:r>
      <w:r>
        <w:rPr>
          <w:rFonts w:hint="eastAsia" w:ascii="宋体" w:hAnsi="宋体" w:cs="宋体"/>
          <w:sz w:val="24"/>
          <w:szCs w:val="24"/>
          <w:u w:val="single"/>
        </w:rPr>
        <w:t xml:space="preserve">           </w:t>
      </w:r>
      <w:r>
        <w:rPr>
          <w:rFonts w:hint="eastAsia" w:ascii="宋体" w:hAnsi="宋体" w:cs="宋体"/>
          <w:sz w:val="24"/>
          <w:szCs w:val="24"/>
        </w:rPr>
        <w:t>元。RMB￥：</w:t>
      </w:r>
      <w:r>
        <w:rPr>
          <w:rFonts w:hint="eastAsia" w:ascii="宋体" w:hAnsi="宋体" w:cs="宋体"/>
          <w:sz w:val="24"/>
          <w:szCs w:val="24"/>
          <w:u w:val="single"/>
        </w:rPr>
        <w:t xml:space="preserve">            </w:t>
      </w:r>
      <w:r>
        <w:rPr>
          <w:rFonts w:hint="eastAsia" w:ascii="宋体" w:hAnsi="宋体" w:cs="宋体"/>
          <w:sz w:val="24"/>
          <w:szCs w:val="24"/>
        </w:rPr>
        <w:t>元的磋商总报价，</w:t>
      </w:r>
      <w:r>
        <w:rPr>
          <w:rFonts w:hint="eastAsia" w:ascii="宋体" w:hAnsi="宋体" w:cs="宋体"/>
          <w:sz w:val="24"/>
        </w:rPr>
        <w:t>按合同约定实施和完成承包工程，</w:t>
      </w:r>
      <w:r>
        <w:rPr>
          <w:rFonts w:hint="eastAsia" w:ascii="宋体" w:hAnsi="宋体" w:cs="宋体"/>
          <w:sz w:val="24"/>
          <w:szCs w:val="24"/>
        </w:rPr>
        <w:t>并严格按照合同约定，施工、竣工和交付本工程并维修其中的任何缺陷。</w:t>
      </w:r>
    </w:p>
    <w:p w14:paraId="62B8545B">
      <w:pPr>
        <w:pStyle w:val="38"/>
        <w:spacing w:line="336" w:lineRule="auto"/>
        <w:ind w:firstLine="500"/>
        <w:rPr>
          <w:rFonts w:ascii="宋体" w:hAnsi="宋体" w:cs="宋体"/>
          <w:sz w:val="24"/>
          <w:szCs w:val="24"/>
        </w:rPr>
      </w:pPr>
      <w:r>
        <w:rPr>
          <w:rFonts w:hint="eastAsia" w:ascii="宋体" w:hAnsi="宋体" w:cs="宋体"/>
          <w:sz w:val="24"/>
          <w:szCs w:val="24"/>
        </w:rPr>
        <w:t>二、如果我方成交，我方保证在</w:t>
      </w:r>
      <w:r>
        <w:rPr>
          <w:rFonts w:hint="eastAsia" w:ascii="宋体" w:hAnsi="宋体" w:cs="宋体"/>
          <w:sz w:val="24"/>
          <w:szCs w:val="24"/>
          <w:u w:val="single"/>
        </w:rPr>
        <w:t xml:space="preserve">     </w:t>
      </w:r>
      <w:r>
        <w:rPr>
          <w:rFonts w:hint="eastAsia" w:ascii="宋体" w:hAnsi="宋体" w:cs="宋体"/>
          <w:sz w:val="24"/>
          <w:szCs w:val="24"/>
        </w:rPr>
        <w:t>（日历天）内竣工，并确保工程质量达到</w:t>
      </w:r>
      <w:r>
        <w:rPr>
          <w:rFonts w:hint="eastAsia" w:ascii="宋体" w:hAnsi="宋体" w:cs="宋体"/>
          <w:sz w:val="24"/>
          <w:szCs w:val="24"/>
          <w:u w:val="single"/>
        </w:rPr>
        <w:t xml:space="preserve">     </w:t>
      </w:r>
      <w:r>
        <w:rPr>
          <w:rFonts w:hint="eastAsia" w:ascii="宋体" w:hAnsi="宋体" w:cs="宋体"/>
          <w:sz w:val="24"/>
          <w:szCs w:val="24"/>
        </w:rPr>
        <w:t>标准。</w:t>
      </w:r>
    </w:p>
    <w:p w14:paraId="1EA744D7">
      <w:pPr>
        <w:pStyle w:val="38"/>
        <w:spacing w:line="336" w:lineRule="auto"/>
        <w:ind w:firstLine="500"/>
        <w:rPr>
          <w:rFonts w:ascii="宋体" w:hAnsi="宋体" w:cs="宋体"/>
          <w:bCs/>
          <w:sz w:val="24"/>
          <w:szCs w:val="24"/>
        </w:rPr>
      </w:pPr>
      <w:r>
        <w:rPr>
          <w:rFonts w:hint="eastAsia" w:ascii="宋体" w:hAnsi="宋体" w:cs="宋体"/>
          <w:sz w:val="24"/>
          <w:szCs w:val="24"/>
        </w:rPr>
        <w:t>三、</w:t>
      </w:r>
      <w:r>
        <w:rPr>
          <w:rFonts w:hint="eastAsia" w:ascii="宋体" w:hAnsi="宋体" w:cs="宋体"/>
          <w:bCs/>
          <w:sz w:val="24"/>
          <w:szCs w:val="24"/>
        </w:rPr>
        <w:t>愿意按照磋商文件中的一切要求，完成本项目的合同责任和义务。</w:t>
      </w:r>
    </w:p>
    <w:p w14:paraId="172A8ECC">
      <w:pPr>
        <w:pStyle w:val="38"/>
        <w:spacing w:line="336" w:lineRule="auto"/>
        <w:ind w:firstLine="500"/>
        <w:outlineLvl w:val="2"/>
        <w:rPr>
          <w:rFonts w:ascii="宋体" w:hAnsi="宋体" w:cs="宋体"/>
          <w:bCs/>
          <w:sz w:val="24"/>
          <w:szCs w:val="24"/>
        </w:rPr>
      </w:pPr>
      <w:bookmarkStart w:id="90" w:name="_Toc5539"/>
      <w:r>
        <w:rPr>
          <w:rFonts w:hint="eastAsia" w:ascii="宋体" w:hAnsi="宋体" w:cs="宋体"/>
          <w:bCs/>
          <w:sz w:val="24"/>
          <w:szCs w:val="24"/>
        </w:rPr>
        <w:t>四、愿意按照磋商文件的规定，完成本项目采购内容并验收合格。</w:t>
      </w:r>
      <w:bookmarkEnd w:id="90"/>
    </w:p>
    <w:p w14:paraId="2132D386">
      <w:pPr>
        <w:pStyle w:val="38"/>
        <w:spacing w:line="336" w:lineRule="auto"/>
        <w:ind w:firstLine="500"/>
        <w:rPr>
          <w:rFonts w:ascii="宋体" w:hAnsi="宋体" w:cs="宋体"/>
          <w:bCs/>
          <w:sz w:val="24"/>
          <w:szCs w:val="24"/>
          <w:highlight w:val="none"/>
        </w:rPr>
      </w:pPr>
      <w:r>
        <w:rPr>
          <w:rFonts w:hint="eastAsia" w:ascii="宋体" w:hAnsi="宋体" w:cs="宋体"/>
          <w:bCs/>
          <w:sz w:val="24"/>
          <w:szCs w:val="24"/>
          <w:highlight w:val="none"/>
        </w:rPr>
        <w:t>五、我方提交的响应文件正本壹份、副本贰份，电子文件壹份（U盘）。</w:t>
      </w:r>
    </w:p>
    <w:p w14:paraId="5BE11545">
      <w:pPr>
        <w:pStyle w:val="38"/>
        <w:spacing w:line="336" w:lineRule="auto"/>
        <w:ind w:firstLine="500"/>
        <w:outlineLvl w:val="2"/>
        <w:rPr>
          <w:rFonts w:ascii="宋体" w:hAnsi="宋体" w:cs="宋体"/>
          <w:bCs/>
          <w:sz w:val="24"/>
          <w:szCs w:val="24"/>
        </w:rPr>
      </w:pPr>
      <w:bookmarkStart w:id="91" w:name="_Toc29048"/>
      <w:r>
        <w:rPr>
          <w:rFonts w:hint="eastAsia" w:ascii="宋体" w:hAnsi="宋体" w:cs="宋体"/>
          <w:bCs/>
          <w:sz w:val="24"/>
          <w:szCs w:val="24"/>
        </w:rPr>
        <w:t>六、我方同意按磋商文件规定，遵守贵方有关采购的各项规定。</w:t>
      </w:r>
      <w:bookmarkEnd w:id="91"/>
    </w:p>
    <w:p w14:paraId="4D4CC317">
      <w:pPr>
        <w:pStyle w:val="38"/>
        <w:spacing w:line="336" w:lineRule="auto"/>
        <w:ind w:firstLine="500"/>
        <w:rPr>
          <w:rFonts w:ascii="宋体" w:hAnsi="宋体" w:cs="宋体"/>
          <w:bCs/>
          <w:sz w:val="24"/>
          <w:szCs w:val="24"/>
        </w:rPr>
      </w:pPr>
      <w:r>
        <w:rPr>
          <w:rFonts w:hint="eastAsia" w:ascii="宋体" w:hAnsi="宋体" w:cs="宋体"/>
          <w:bCs/>
          <w:sz w:val="24"/>
          <w:szCs w:val="24"/>
        </w:rPr>
        <w:t>七、我方的响应文件在磋商之日起90个日历天内有效，如成交，延长至合同执行完毕时止。</w:t>
      </w:r>
    </w:p>
    <w:p w14:paraId="4F95925C">
      <w:pPr>
        <w:pStyle w:val="38"/>
        <w:spacing w:line="336" w:lineRule="auto"/>
        <w:ind w:firstLine="500"/>
        <w:outlineLvl w:val="2"/>
        <w:rPr>
          <w:rFonts w:ascii="宋体" w:hAnsi="宋体" w:cs="宋体"/>
          <w:bCs/>
          <w:sz w:val="24"/>
          <w:szCs w:val="24"/>
        </w:rPr>
      </w:pPr>
      <w:bookmarkStart w:id="92" w:name="_Toc3096"/>
      <w:r>
        <w:rPr>
          <w:rFonts w:hint="eastAsia" w:ascii="宋体" w:hAnsi="宋体" w:cs="宋体"/>
          <w:bCs/>
          <w:sz w:val="24"/>
          <w:szCs w:val="24"/>
        </w:rPr>
        <w:t>八、所有关于此次磋商活动的函电，请按下列地址联系：</w:t>
      </w:r>
      <w:bookmarkEnd w:id="92"/>
    </w:p>
    <w:p w14:paraId="781413B0">
      <w:pPr>
        <w:pStyle w:val="38"/>
        <w:spacing w:line="336" w:lineRule="auto"/>
        <w:ind w:firstLine="2500" w:firstLineChars="1000"/>
        <w:rPr>
          <w:rFonts w:ascii="宋体" w:hAnsi="宋体" w:cs="宋体"/>
          <w:bCs/>
          <w:sz w:val="24"/>
          <w:szCs w:val="24"/>
        </w:rPr>
      </w:pPr>
    </w:p>
    <w:p w14:paraId="35C1D35E">
      <w:pPr>
        <w:pStyle w:val="38"/>
        <w:spacing w:line="360" w:lineRule="auto"/>
        <w:ind w:firstLine="2500" w:firstLineChars="1000"/>
        <w:rPr>
          <w:rFonts w:ascii="宋体" w:hAnsi="宋体" w:cs="宋体"/>
          <w:bCs/>
          <w:sz w:val="24"/>
          <w:szCs w:val="24"/>
        </w:rPr>
      </w:pPr>
      <w:r>
        <w:rPr>
          <w:rFonts w:hint="eastAsia" w:ascii="宋体" w:hAnsi="宋体" w:cs="宋体"/>
          <w:bCs/>
          <w:sz w:val="24"/>
          <w:szCs w:val="24"/>
        </w:rPr>
        <w:t>供应商</w:t>
      </w:r>
      <w:r>
        <w:rPr>
          <w:rFonts w:hint="eastAsia" w:ascii="宋体" w:hAnsi="宋体" w:cs="宋体"/>
          <w:sz w:val="24"/>
          <w:szCs w:val="24"/>
        </w:rPr>
        <w:t>名称</w:t>
      </w:r>
      <w:r>
        <w:rPr>
          <w:rFonts w:hint="eastAsia" w:ascii="宋体" w:hAnsi="宋体" w:cs="宋体"/>
          <w:bCs/>
          <w:sz w:val="24"/>
          <w:szCs w:val="24"/>
        </w:rPr>
        <w:t>：</w:t>
      </w:r>
      <w:r>
        <w:rPr>
          <w:rFonts w:hint="eastAsia" w:ascii="宋体" w:hAnsi="宋体" w:cs="宋体"/>
          <w:bCs/>
          <w:sz w:val="24"/>
          <w:szCs w:val="24"/>
          <w:u w:val="single"/>
        </w:rPr>
        <w:t xml:space="preserve">                    </w:t>
      </w:r>
      <w:r>
        <w:rPr>
          <w:rFonts w:hint="eastAsia" w:ascii="宋体" w:hAnsi="宋体" w:cs="宋体"/>
          <w:bCs/>
          <w:sz w:val="24"/>
          <w:szCs w:val="24"/>
        </w:rPr>
        <w:t>（公章）</w:t>
      </w:r>
    </w:p>
    <w:p w14:paraId="62378318">
      <w:pPr>
        <w:pStyle w:val="38"/>
        <w:spacing w:line="360" w:lineRule="auto"/>
        <w:ind w:firstLine="2500" w:firstLineChars="1000"/>
        <w:rPr>
          <w:rFonts w:ascii="宋体" w:hAnsi="宋体" w:cs="宋体"/>
          <w:bCs/>
          <w:sz w:val="24"/>
          <w:szCs w:val="24"/>
          <w:u w:val="single"/>
        </w:rPr>
      </w:pPr>
      <w:r>
        <w:rPr>
          <w:rFonts w:hint="eastAsia" w:ascii="宋体" w:hAnsi="宋体" w:cs="宋体"/>
          <w:bCs/>
          <w:sz w:val="24"/>
          <w:szCs w:val="24"/>
        </w:rPr>
        <w:t xml:space="preserve">地址： </w:t>
      </w:r>
      <w:r>
        <w:rPr>
          <w:rFonts w:hint="eastAsia" w:ascii="宋体" w:hAnsi="宋体" w:cs="宋体"/>
          <w:bCs/>
          <w:sz w:val="24"/>
          <w:szCs w:val="24"/>
          <w:u w:val="single"/>
        </w:rPr>
        <w:t xml:space="preserve">                          </w:t>
      </w:r>
    </w:p>
    <w:p w14:paraId="41A5894B">
      <w:pPr>
        <w:pStyle w:val="38"/>
        <w:spacing w:line="360" w:lineRule="auto"/>
        <w:ind w:firstLine="2500" w:firstLineChars="1000"/>
        <w:rPr>
          <w:rFonts w:ascii="宋体" w:hAnsi="宋体" w:cs="宋体"/>
          <w:bCs/>
          <w:sz w:val="24"/>
          <w:szCs w:val="24"/>
        </w:rPr>
      </w:pPr>
      <w:r>
        <w:rPr>
          <w:rFonts w:hint="eastAsia" w:ascii="宋体" w:hAnsi="宋体" w:cs="宋体"/>
          <w:bCs/>
          <w:sz w:val="24"/>
          <w:szCs w:val="24"/>
        </w:rPr>
        <w:t xml:space="preserve">电话： </w:t>
      </w:r>
      <w:r>
        <w:rPr>
          <w:rFonts w:hint="eastAsia" w:ascii="宋体" w:hAnsi="宋体" w:cs="宋体"/>
          <w:bCs/>
          <w:sz w:val="24"/>
          <w:szCs w:val="24"/>
          <w:u w:val="single"/>
        </w:rPr>
        <w:t xml:space="preserve">                          </w:t>
      </w:r>
    </w:p>
    <w:p w14:paraId="45A513A7">
      <w:pPr>
        <w:pStyle w:val="38"/>
        <w:spacing w:line="360" w:lineRule="auto"/>
        <w:ind w:firstLine="2500" w:firstLineChars="1000"/>
        <w:rPr>
          <w:rFonts w:ascii="宋体" w:hAnsi="宋体" w:cs="宋体"/>
          <w:bCs/>
          <w:sz w:val="24"/>
          <w:szCs w:val="24"/>
        </w:rPr>
      </w:pPr>
      <w:r>
        <w:rPr>
          <w:rFonts w:hint="eastAsia" w:ascii="宋体" w:hAnsi="宋体" w:cs="宋体"/>
          <w:bCs/>
          <w:sz w:val="24"/>
          <w:szCs w:val="24"/>
        </w:rPr>
        <w:t>法定代表人或委托代理人：</w:t>
      </w:r>
      <w:r>
        <w:rPr>
          <w:rFonts w:hint="eastAsia" w:ascii="宋体" w:hAnsi="宋体" w:cs="宋体"/>
          <w:bCs/>
          <w:sz w:val="24"/>
          <w:szCs w:val="24"/>
          <w:u w:val="single"/>
        </w:rPr>
        <w:t xml:space="preserve">         </w:t>
      </w:r>
      <w:r>
        <w:rPr>
          <w:rFonts w:hint="eastAsia" w:ascii="宋体" w:hAnsi="宋体" w:cs="宋体"/>
          <w:bCs/>
          <w:sz w:val="24"/>
          <w:szCs w:val="24"/>
        </w:rPr>
        <w:t>（签字或盖章）</w:t>
      </w:r>
    </w:p>
    <w:p w14:paraId="0BAC52DD">
      <w:pPr>
        <w:pStyle w:val="38"/>
        <w:spacing w:line="360" w:lineRule="auto"/>
        <w:ind w:firstLine="2500" w:firstLineChars="1000"/>
        <w:rPr>
          <w:rFonts w:ascii="宋体" w:hAnsi="宋体" w:cs="宋体"/>
          <w:bCs/>
          <w:sz w:val="24"/>
          <w:szCs w:val="24"/>
        </w:rPr>
      </w:pPr>
      <w:r>
        <w:rPr>
          <w:rFonts w:hint="eastAsia" w:ascii="宋体" w:hAnsi="宋体" w:cs="宋体"/>
          <w:bCs/>
          <w:sz w:val="24"/>
          <w:szCs w:val="24"/>
        </w:rPr>
        <w:t xml:space="preserve">日期： </w:t>
      </w:r>
      <w:r>
        <w:rPr>
          <w:rFonts w:hint="eastAsia" w:ascii="宋体" w:hAnsi="宋体" w:cs="宋体"/>
          <w:bCs/>
          <w:sz w:val="24"/>
          <w:szCs w:val="24"/>
          <w:u w:val="single"/>
        </w:rPr>
        <w:t xml:space="preserve">        </w:t>
      </w:r>
      <w:r>
        <w:rPr>
          <w:rFonts w:hint="eastAsia" w:ascii="宋体" w:hAnsi="宋体" w:cs="宋体"/>
          <w:bCs/>
          <w:sz w:val="24"/>
          <w:szCs w:val="24"/>
        </w:rPr>
        <w:t xml:space="preserve">年 </w:t>
      </w:r>
      <w:r>
        <w:rPr>
          <w:rFonts w:hint="eastAsia" w:ascii="宋体" w:hAnsi="宋体" w:cs="宋体"/>
          <w:bCs/>
          <w:sz w:val="24"/>
          <w:szCs w:val="24"/>
          <w:u w:val="single"/>
        </w:rPr>
        <w:t xml:space="preserve">       </w:t>
      </w:r>
      <w:r>
        <w:rPr>
          <w:rFonts w:hint="eastAsia" w:ascii="宋体" w:hAnsi="宋体" w:cs="宋体"/>
          <w:bCs/>
          <w:sz w:val="24"/>
          <w:szCs w:val="24"/>
        </w:rPr>
        <w:t xml:space="preserve"> 月</w:t>
      </w:r>
      <w:r>
        <w:rPr>
          <w:rFonts w:hint="eastAsia" w:ascii="宋体" w:hAnsi="宋体" w:cs="宋体"/>
          <w:bCs/>
          <w:sz w:val="24"/>
          <w:szCs w:val="24"/>
          <w:u w:val="single"/>
        </w:rPr>
        <w:t xml:space="preserve">        </w:t>
      </w:r>
      <w:r>
        <w:rPr>
          <w:rFonts w:hint="eastAsia" w:ascii="宋体" w:hAnsi="宋体" w:cs="宋体"/>
          <w:bCs/>
          <w:sz w:val="24"/>
          <w:szCs w:val="24"/>
        </w:rPr>
        <w:t>日</w:t>
      </w:r>
    </w:p>
    <w:p w14:paraId="20420AD1">
      <w:pPr>
        <w:rPr>
          <w:rFonts w:ascii="宋体" w:hAnsi="宋体" w:cs="宋体"/>
          <w:bCs/>
          <w:sz w:val="24"/>
          <w:szCs w:val="24"/>
        </w:rPr>
      </w:pPr>
      <w:r>
        <w:rPr>
          <w:rFonts w:hint="eastAsia" w:ascii="宋体" w:hAnsi="宋体" w:cs="宋体"/>
          <w:bCs/>
          <w:sz w:val="24"/>
          <w:szCs w:val="24"/>
        </w:rPr>
        <w:br w:type="page"/>
      </w:r>
    </w:p>
    <w:p w14:paraId="7C6E0E3D">
      <w:pPr>
        <w:numPr>
          <w:ilvl w:val="0"/>
          <w:numId w:val="7"/>
        </w:numPr>
        <w:spacing w:afterLines="50"/>
        <w:jc w:val="center"/>
        <w:outlineLvl w:val="2"/>
        <w:rPr>
          <w:rFonts w:hint="eastAsia" w:ascii="宋体" w:hAnsi="宋体" w:cs="宋体"/>
          <w:b/>
          <w:sz w:val="32"/>
          <w:szCs w:val="32"/>
        </w:rPr>
      </w:pPr>
      <w:bookmarkStart w:id="93" w:name="_Toc14734"/>
      <w:bookmarkStart w:id="94" w:name="_Toc26685"/>
      <w:r>
        <w:rPr>
          <w:rFonts w:hint="eastAsia" w:ascii="宋体" w:hAnsi="宋体" w:cs="宋体"/>
          <w:b/>
          <w:sz w:val="32"/>
          <w:szCs w:val="32"/>
        </w:rPr>
        <w:t>法定代表人身份证明</w:t>
      </w:r>
      <w:bookmarkEnd w:id="93"/>
      <w:bookmarkEnd w:id="94"/>
      <w:r>
        <w:rPr>
          <w:rFonts w:hint="eastAsia" w:ascii="宋体" w:hAnsi="宋体" w:cs="宋体"/>
          <w:b/>
          <w:sz w:val="32"/>
          <w:szCs w:val="32"/>
          <w:lang w:val="en-US" w:eastAsia="zh-CN"/>
        </w:rPr>
        <w:t>/</w:t>
      </w:r>
      <w:r>
        <w:rPr>
          <w:rFonts w:hint="eastAsia" w:ascii="宋体" w:hAnsi="宋体" w:cs="宋体"/>
          <w:b/>
          <w:sz w:val="32"/>
          <w:szCs w:val="32"/>
        </w:rPr>
        <w:t>法人授权委托书</w:t>
      </w:r>
    </w:p>
    <w:p w14:paraId="5FFB2C3E">
      <w:pPr>
        <w:numPr>
          <w:ilvl w:val="0"/>
          <w:numId w:val="0"/>
        </w:numPr>
        <w:spacing w:afterLines="50"/>
        <w:jc w:val="center"/>
        <w:outlineLvl w:val="2"/>
        <w:rPr>
          <w:rFonts w:hint="eastAsia" w:ascii="宋体" w:hAnsi="宋体" w:cs="宋体"/>
          <w:b/>
          <w:sz w:val="32"/>
          <w:szCs w:val="32"/>
          <w:lang w:val="en-US" w:eastAsia="zh-CN"/>
        </w:rPr>
      </w:pPr>
      <w:r>
        <w:rPr>
          <w:rFonts w:hint="eastAsia" w:ascii="宋体" w:hAnsi="宋体" w:cs="宋体"/>
          <w:b/>
          <w:sz w:val="32"/>
          <w:szCs w:val="32"/>
          <w:lang w:val="en-US" w:eastAsia="zh-CN"/>
        </w:rPr>
        <w:t>(一)</w:t>
      </w:r>
      <w:r>
        <w:rPr>
          <w:rFonts w:hint="eastAsia" w:ascii="宋体" w:hAnsi="宋体" w:cs="宋体"/>
          <w:b/>
          <w:sz w:val="32"/>
          <w:szCs w:val="32"/>
        </w:rPr>
        <w:t>法定代表人身份证明</w:t>
      </w:r>
    </w:p>
    <w:p w14:paraId="59165975">
      <w:pPr>
        <w:adjustRightInd w:val="0"/>
        <w:spacing w:line="700" w:lineRule="exact"/>
        <w:ind w:firstLine="500" w:firstLineChars="200"/>
        <w:rPr>
          <w:rFonts w:ascii="宋体" w:hAnsi="宋体" w:cs="宋体"/>
          <w:sz w:val="24"/>
          <w:szCs w:val="24"/>
        </w:rPr>
      </w:pPr>
      <w:r>
        <w:rPr>
          <w:rFonts w:hint="eastAsia" w:ascii="宋体" w:hAnsi="宋体" w:cs="宋体"/>
          <w:sz w:val="24"/>
          <w:szCs w:val="24"/>
        </w:rPr>
        <w:t>单位名称：</w:t>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 xml:space="preserve"> </w:t>
      </w:r>
    </w:p>
    <w:p w14:paraId="54D1FF76">
      <w:pPr>
        <w:adjustRightInd w:val="0"/>
        <w:spacing w:line="700" w:lineRule="exact"/>
        <w:ind w:firstLine="500" w:firstLineChars="200"/>
        <w:rPr>
          <w:rFonts w:ascii="宋体" w:hAnsi="宋体" w:cs="宋体"/>
          <w:sz w:val="24"/>
          <w:szCs w:val="24"/>
        </w:rPr>
      </w:pPr>
      <w:r>
        <w:rPr>
          <w:rFonts w:hint="eastAsia" w:ascii="宋体" w:hAnsi="宋体" w:cs="宋体"/>
          <w:sz w:val="24"/>
          <w:szCs w:val="24"/>
        </w:rPr>
        <w:t>单位性质：</w:t>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 xml:space="preserve"> </w:t>
      </w:r>
    </w:p>
    <w:p w14:paraId="4389A743">
      <w:pPr>
        <w:adjustRightInd w:val="0"/>
        <w:spacing w:line="700" w:lineRule="exact"/>
        <w:ind w:firstLine="500" w:firstLineChars="200"/>
        <w:rPr>
          <w:rFonts w:ascii="宋体" w:hAnsi="宋体" w:cs="宋体"/>
          <w:sz w:val="24"/>
          <w:szCs w:val="24"/>
        </w:rPr>
      </w:pPr>
      <w:r>
        <w:rPr>
          <w:rFonts w:hint="eastAsia" w:ascii="宋体" w:hAnsi="宋体" w:cs="宋体"/>
          <w:sz w:val="24"/>
          <w:szCs w:val="24"/>
        </w:rPr>
        <w:t>地    址：</w:t>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 xml:space="preserve"> </w:t>
      </w:r>
      <w:r>
        <w:rPr>
          <w:rFonts w:hint="eastAsia" w:ascii="宋体" w:hAnsi="宋体" w:cs="宋体"/>
          <w:sz w:val="24"/>
          <w:szCs w:val="24"/>
        </w:rPr>
        <w:tab/>
      </w:r>
      <w:r>
        <w:rPr>
          <w:rFonts w:hint="eastAsia" w:ascii="宋体" w:hAnsi="宋体" w:cs="宋体"/>
          <w:sz w:val="24"/>
          <w:szCs w:val="24"/>
        </w:rPr>
        <w:t xml:space="preserve"> </w:t>
      </w:r>
    </w:p>
    <w:p w14:paraId="49AA5C59">
      <w:pPr>
        <w:adjustRightInd w:val="0"/>
        <w:spacing w:line="700" w:lineRule="exact"/>
        <w:ind w:firstLine="500" w:firstLineChars="200"/>
        <w:rPr>
          <w:rFonts w:ascii="宋体" w:hAnsi="宋体" w:cs="宋体"/>
          <w:sz w:val="24"/>
          <w:szCs w:val="24"/>
          <w:u w:val="single"/>
        </w:rPr>
      </w:pPr>
      <w:r>
        <w:rPr>
          <w:rFonts w:hint="eastAsia" w:ascii="宋体" w:hAnsi="宋体" w:cs="宋体"/>
          <w:sz w:val="24"/>
          <w:szCs w:val="24"/>
        </w:rPr>
        <w:t>成立时间：</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786E1591">
      <w:pPr>
        <w:adjustRightInd w:val="0"/>
        <w:spacing w:line="700" w:lineRule="exact"/>
        <w:ind w:firstLine="500" w:firstLineChars="200"/>
        <w:rPr>
          <w:rFonts w:ascii="宋体" w:hAnsi="宋体" w:cs="宋体"/>
          <w:sz w:val="24"/>
          <w:szCs w:val="24"/>
        </w:rPr>
      </w:pPr>
      <w:r>
        <w:rPr>
          <w:rFonts w:hint="eastAsia" w:ascii="宋体" w:hAnsi="宋体" w:cs="宋体"/>
          <w:sz w:val="24"/>
          <w:szCs w:val="24"/>
        </w:rPr>
        <w:t>经营期限：</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ab/>
      </w:r>
    </w:p>
    <w:p w14:paraId="7C2F1DBC">
      <w:pPr>
        <w:adjustRightInd w:val="0"/>
        <w:spacing w:line="700" w:lineRule="exact"/>
        <w:ind w:firstLine="500" w:firstLineChars="200"/>
        <w:rPr>
          <w:rFonts w:ascii="宋体" w:hAnsi="宋体" w:cs="宋体"/>
          <w:sz w:val="24"/>
          <w:szCs w:val="24"/>
        </w:rPr>
      </w:pPr>
      <w:r>
        <w:rPr>
          <w:rFonts w:hint="eastAsia" w:ascii="宋体" w:hAnsi="宋体" w:cs="宋体"/>
          <w:sz w:val="24"/>
          <w:szCs w:val="24"/>
        </w:rPr>
        <w:t>姓    名：</w:t>
      </w:r>
      <w:r>
        <w:rPr>
          <w:rFonts w:hint="eastAsia" w:ascii="宋体" w:hAnsi="宋体" w:cs="宋体"/>
          <w:sz w:val="24"/>
          <w:szCs w:val="24"/>
          <w:u w:val="single"/>
        </w:rPr>
        <w:t xml:space="preserve">          </w:t>
      </w:r>
      <w:r>
        <w:rPr>
          <w:rFonts w:hint="eastAsia" w:ascii="宋体" w:hAnsi="宋体" w:cs="宋体"/>
          <w:sz w:val="24"/>
          <w:szCs w:val="24"/>
        </w:rPr>
        <w:t xml:space="preserve"> 性别：</w:t>
      </w:r>
      <w:r>
        <w:rPr>
          <w:rFonts w:hint="eastAsia" w:ascii="宋体" w:hAnsi="宋体" w:cs="宋体"/>
          <w:sz w:val="24"/>
          <w:szCs w:val="24"/>
          <w:u w:val="single"/>
        </w:rPr>
        <w:t xml:space="preserve">      </w:t>
      </w:r>
      <w:r>
        <w:rPr>
          <w:rFonts w:hint="eastAsia" w:ascii="宋体" w:hAnsi="宋体" w:cs="宋体"/>
          <w:sz w:val="24"/>
          <w:szCs w:val="24"/>
        </w:rPr>
        <w:t>年龄：</w:t>
      </w:r>
      <w:r>
        <w:rPr>
          <w:rFonts w:hint="eastAsia" w:ascii="宋体" w:hAnsi="宋体" w:cs="宋体"/>
          <w:sz w:val="24"/>
          <w:szCs w:val="24"/>
          <w:u w:val="single"/>
        </w:rPr>
        <w:t xml:space="preserve">      </w:t>
      </w:r>
      <w:r>
        <w:rPr>
          <w:rFonts w:hint="eastAsia" w:ascii="宋体" w:hAnsi="宋体" w:cs="宋体"/>
          <w:sz w:val="24"/>
          <w:szCs w:val="24"/>
        </w:rPr>
        <w:t>职务：</w:t>
      </w:r>
      <w:r>
        <w:rPr>
          <w:rFonts w:hint="eastAsia" w:ascii="宋体" w:hAnsi="宋体" w:cs="宋体"/>
          <w:sz w:val="24"/>
          <w:szCs w:val="24"/>
          <w:u w:val="single"/>
        </w:rPr>
        <w:t xml:space="preserve">      </w:t>
      </w:r>
      <w:r>
        <w:rPr>
          <w:rFonts w:hint="eastAsia" w:ascii="宋体" w:hAnsi="宋体" w:cs="宋体"/>
          <w:sz w:val="24"/>
          <w:szCs w:val="24"/>
        </w:rPr>
        <w:t>系</w:t>
      </w:r>
      <w:r>
        <w:rPr>
          <w:rFonts w:hint="eastAsia" w:ascii="宋体" w:hAnsi="宋体" w:cs="宋体"/>
          <w:sz w:val="24"/>
          <w:szCs w:val="24"/>
          <w:u w:val="single"/>
        </w:rPr>
        <w:t xml:space="preserve">      （供应商名称）    </w:t>
      </w:r>
      <w:r>
        <w:rPr>
          <w:rFonts w:hint="eastAsia" w:ascii="宋体" w:hAnsi="宋体" w:cs="宋体"/>
          <w:sz w:val="24"/>
          <w:szCs w:val="24"/>
        </w:rPr>
        <w:t>的法定代表人。</w:t>
      </w:r>
    </w:p>
    <w:p w14:paraId="1E90A66A">
      <w:pPr>
        <w:adjustRightInd w:val="0"/>
        <w:spacing w:line="600" w:lineRule="exact"/>
        <w:ind w:left="610" w:firstLine="500" w:firstLineChars="200"/>
        <w:rPr>
          <w:rFonts w:ascii="宋体" w:hAnsi="宋体" w:cs="宋体"/>
          <w:sz w:val="24"/>
          <w:szCs w:val="24"/>
        </w:rPr>
      </w:pPr>
    </w:p>
    <w:p w14:paraId="157096AA">
      <w:pPr>
        <w:adjustRightInd w:val="0"/>
        <w:spacing w:line="600" w:lineRule="exact"/>
        <w:rPr>
          <w:rFonts w:ascii="宋体" w:hAnsi="宋体" w:cs="宋体"/>
          <w:sz w:val="24"/>
          <w:szCs w:val="24"/>
        </w:rPr>
      </w:pPr>
      <w:r>
        <w:rPr>
          <w:rFonts w:hint="eastAsia" w:ascii="宋体" w:hAnsi="宋体" w:cs="宋体"/>
          <w:sz w:val="24"/>
          <w:szCs w:val="24"/>
        </w:rPr>
        <w:t>特此证明。</w:t>
      </w:r>
    </w:p>
    <w:p w14:paraId="2F3AF005">
      <w:pPr>
        <w:tabs>
          <w:tab w:val="left" w:pos="720"/>
          <w:tab w:val="left" w:pos="900"/>
        </w:tabs>
        <w:adjustRightInd w:val="0"/>
        <w:spacing w:line="600" w:lineRule="exact"/>
        <w:ind w:left="560" w:firstLine="500" w:firstLineChars="200"/>
        <w:rPr>
          <w:rFonts w:ascii="宋体" w:hAnsi="宋体" w:cs="宋体"/>
          <w:sz w:val="24"/>
          <w:szCs w:val="24"/>
        </w:rPr>
      </w:pPr>
    </w:p>
    <w:p w14:paraId="05EE1DF7">
      <w:pPr>
        <w:tabs>
          <w:tab w:val="left" w:pos="720"/>
          <w:tab w:val="left" w:pos="900"/>
        </w:tabs>
        <w:adjustRightInd w:val="0"/>
        <w:spacing w:line="600" w:lineRule="exact"/>
        <w:ind w:firstLine="3500" w:firstLineChars="1400"/>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（公  章）</w:t>
      </w:r>
    </w:p>
    <w:p w14:paraId="0CC9091C">
      <w:pPr>
        <w:tabs>
          <w:tab w:val="left" w:pos="720"/>
          <w:tab w:val="left" w:pos="900"/>
        </w:tabs>
        <w:adjustRightInd w:val="0"/>
        <w:spacing w:line="600" w:lineRule="exact"/>
        <w:ind w:left="5280" w:leftChars="2400" w:firstLine="500" w:firstLineChars="200"/>
        <w:rPr>
          <w:rFonts w:ascii="宋体" w:hAnsi="宋体" w:cs="宋体"/>
          <w:sz w:val="24"/>
          <w:szCs w:val="24"/>
        </w:rPr>
      </w:pPr>
    </w:p>
    <w:p w14:paraId="2B8B3D53">
      <w:pPr>
        <w:tabs>
          <w:tab w:val="left" w:pos="720"/>
          <w:tab w:val="left" w:pos="900"/>
        </w:tabs>
        <w:adjustRightInd w:val="0"/>
        <w:spacing w:line="600" w:lineRule="exact"/>
        <w:ind w:firstLine="3500" w:firstLineChars="1400"/>
        <w:rPr>
          <w:rFonts w:ascii="宋体" w:hAnsi="宋体" w:cs="宋体"/>
          <w:sz w:val="24"/>
          <w:szCs w:val="24"/>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589735AE">
      <w:pPr>
        <w:spacing w:line="348" w:lineRule="auto"/>
        <w:ind w:left="1"/>
        <w:jc w:val="center"/>
        <w:rPr>
          <w:rFonts w:ascii="宋体" w:hAnsi="宋体" w:cs="宋体"/>
          <w:b/>
          <w:sz w:val="24"/>
          <w:szCs w:val="24"/>
        </w:rPr>
      </w:pPr>
    </w:p>
    <w:p w14:paraId="6EA38F39">
      <w:pPr>
        <w:spacing w:line="348" w:lineRule="auto"/>
        <w:ind w:left="1"/>
        <w:jc w:val="center"/>
        <w:rPr>
          <w:rFonts w:ascii="宋体" w:hAnsi="宋体" w:cs="宋体"/>
          <w:b/>
          <w:sz w:val="24"/>
          <w:szCs w:val="24"/>
        </w:rPr>
      </w:pPr>
    </w:p>
    <w:p w14:paraId="0CF50AAC">
      <w:pPr>
        <w:rPr>
          <w:rFonts w:ascii="宋体" w:hAnsi="宋体" w:cs="宋体"/>
          <w:b/>
          <w:sz w:val="24"/>
          <w:szCs w:val="24"/>
        </w:rPr>
      </w:pPr>
      <w:r>
        <w:rPr>
          <w:rFonts w:hint="eastAsia" w:ascii="宋体" w:hAnsi="宋体" w:cs="宋体"/>
          <w:b/>
          <w:sz w:val="24"/>
          <w:szCs w:val="24"/>
        </w:rPr>
        <w:br w:type="page"/>
      </w:r>
    </w:p>
    <w:p w14:paraId="6D565BDA">
      <w:pPr>
        <w:spacing w:afterLines="50" w:line="360" w:lineRule="auto"/>
        <w:jc w:val="center"/>
        <w:outlineLvl w:val="2"/>
        <w:rPr>
          <w:rFonts w:ascii="宋体" w:hAnsi="宋体" w:cs="宋体"/>
          <w:b/>
          <w:sz w:val="32"/>
          <w:szCs w:val="32"/>
        </w:rPr>
      </w:pPr>
      <w:bookmarkStart w:id="95" w:name="_Toc25117"/>
      <w:bookmarkStart w:id="96" w:name="_Toc23645"/>
      <w:r>
        <w:rPr>
          <w:rFonts w:hint="eastAsia" w:ascii="宋体" w:hAnsi="宋体" w:cs="宋体"/>
          <w:b/>
          <w:sz w:val="32"/>
          <w:szCs w:val="32"/>
          <w:lang w:eastAsia="zh-CN"/>
        </w:rPr>
        <w:t>（二）</w:t>
      </w:r>
      <w:r>
        <w:rPr>
          <w:rFonts w:hint="eastAsia" w:ascii="宋体" w:hAnsi="宋体" w:cs="宋体"/>
          <w:b/>
          <w:sz w:val="32"/>
          <w:szCs w:val="32"/>
        </w:rPr>
        <w:t>法人授权委托书</w:t>
      </w:r>
      <w:bookmarkEnd w:id="95"/>
      <w:bookmarkEnd w:id="96"/>
    </w:p>
    <w:p w14:paraId="67D5C333">
      <w:pPr>
        <w:spacing w:line="560" w:lineRule="exact"/>
        <w:rPr>
          <w:rFonts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              （采购人名称）</w:t>
      </w:r>
      <w:r>
        <w:rPr>
          <w:rFonts w:hint="eastAsia" w:ascii="宋体" w:hAnsi="宋体" w:cs="宋体"/>
          <w:sz w:val="24"/>
          <w:szCs w:val="24"/>
        </w:rPr>
        <w:t>：</w:t>
      </w:r>
    </w:p>
    <w:p w14:paraId="492E7842">
      <w:pPr>
        <w:spacing w:line="560" w:lineRule="exact"/>
        <w:ind w:firstLine="500" w:firstLineChars="200"/>
        <w:rPr>
          <w:rFonts w:ascii="宋体" w:hAnsi="宋体" w:cs="宋体"/>
          <w:sz w:val="24"/>
          <w:szCs w:val="24"/>
        </w:rPr>
      </w:pPr>
      <w:r>
        <w:rPr>
          <w:rFonts w:hint="eastAsia" w:ascii="宋体" w:hAnsi="宋体" w:cs="宋体"/>
          <w:sz w:val="24"/>
          <w:szCs w:val="24"/>
        </w:rPr>
        <w:t>本人</w:t>
      </w:r>
      <w:r>
        <w:rPr>
          <w:rFonts w:hint="eastAsia" w:ascii="宋体" w:hAnsi="宋体" w:cs="宋体"/>
          <w:sz w:val="24"/>
          <w:szCs w:val="24"/>
          <w:u w:val="single"/>
        </w:rPr>
        <w:t xml:space="preserve">        </w:t>
      </w:r>
      <w:r>
        <w:rPr>
          <w:rFonts w:hint="eastAsia" w:ascii="宋体" w:hAnsi="宋体" w:cs="宋体"/>
          <w:sz w:val="24"/>
          <w:szCs w:val="24"/>
        </w:rPr>
        <w:t xml:space="preserve">（法定代表人姓名）系 </w:t>
      </w:r>
      <w:r>
        <w:rPr>
          <w:rFonts w:hint="eastAsia" w:ascii="宋体" w:hAnsi="宋体" w:cs="宋体"/>
          <w:sz w:val="24"/>
          <w:szCs w:val="24"/>
          <w:u w:val="single"/>
        </w:rPr>
        <w:t xml:space="preserve">                </w:t>
      </w:r>
      <w:r>
        <w:rPr>
          <w:rFonts w:hint="eastAsia" w:ascii="宋体" w:hAnsi="宋体" w:cs="宋体"/>
          <w:sz w:val="24"/>
          <w:szCs w:val="24"/>
        </w:rPr>
        <w:t>（供应商全称）的法定代表人，现授权</w:t>
      </w:r>
      <w:r>
        <w:rPr>
          <w:rFonts w:hint="eastAsia" w:ascii="宋体" w:hAnsi="宋体" w:cs="宋体"/>
          <w:sz w:val="24"/>
          <w:szCs w:val="24"/>
          <w:u w:val="single"/>
        </w:rPr>
        <w:t xml:space="preserve">                </w:t>
      </w:r>
      <w:r>
        <w:rPr>
          <w:rFonts w:hint="eastAsia" w:ascii="宋体" w:hAnsi="宋体" w:cs="宋体"/>
          <w:sz w:val="24"/>
          <w:szCs w:val="24"/>
        </w:rPr>
        <w:t>（被授权人姓名）为我方全权代表，参加贵单位</w:t>
      </w:r>
      <w:r>
        <w:rPr>
          <w:rFonts w:hint="eastAsia" w:ascii="宋体" w:hAnsi="宋体" w:cs="宋体"/>
          <w:sz w:val="24"/>
          <w:szCs w:val="24"/>
          <w:u w:val="single"/>
        </w:rPr>
        <w:t xml:space="preserve">         </w:t>
      </w:r>
      <w:r>
        <w:rPr>
          <w:rFonts w:hint="eastAsia" w:ascii="宋体" w:hAnsi="宋体" w:cs="宋体"/>
          <w:sz w:val="24"/>
          <w:szCs w:val="24"/>
        </w:rPr>
        <w:t>（项目名称）（项目编号：</w:t>
      </w:r>
      <w:r>
        <w:rPr>
          <w:rFonts w:hint="eastAsia" w:ascii="宋体" w:hAnsi="宋体" w:cs="宋体"/>
          <w:sz w:val="24"/>
          <w:szCs w:val="24"/>
          <w:u w:val="single"/>
        </w:rPr>
        <w:t xml:space="preserve">       </w:t>
      </w:r>
      <w:r>
        <w:rPr>
          <w:rFonts w:hint="eastAsia" w:ascii="宋体" w:hAnsi="宋体" w:cs="宋体"/>
          <w:sz w:val="24"/>
          <w:szCs w:val="24"/>
        </w:rPr>
        <w:t>）的磋商活动，全权处理磋商活动中的一切事宜，我单位对被授权人</w:t>
      </w:r>
      <w:r>
        <w:rPr>
          <w:rFonts w:hint="eastAsia" w:ascii="宋体" w:hAnsi="宋体" w:cs="宋体"/>
          <w:bCs/>
          <w:sz w:val="24"/>
          <w:szCs w:val="24"/>
        </w:rPr>
        <w:t>在本项目中的签名承担全部法律责任。</w:t>
      </w:r>
    </w:p>
    <w:p w14:paraId="5C37B5F4">
      <w:pPr>
        <w:spacing w:line="560" w:lineRule="exact"/>
        <w:ind w:firstLine="500" w:firstLineChars="200"/>
        <w:rPr>
          <w:rFonts w:ascii="宋体" w:hAnsi="宋体" w:cs="宋体"/>
          <w:sz w:val="24"/>
          <w:szCs w:val="24"/>
        </w:rPr>
      </w:pPr>
      <w:r>
        <w:rPr>
          <w:rFonts w:hint="eastAsia" w:ascii="宋体" w:hAnsi="宋体" w:cs="宋体"/>
          <w:sz w:val="24"/>
          <w:szCs w:val="24"/>
        </w:rPr>
        <w:t>本授权委托书有效期：</w:t>
      </w:r>
      <w:r>
        <w:rPr>
          <w:rFonts w:hint="eastAsia" w:ascii="宋体" w:hAnsi="宋体" w:cs="宋体"/>
          <w:sz w:val="24"/>
          <w:szCs w:val="24"/>
          <w:u w:val="single"/>
        </w:rPr>
        <w:t xml:space="preserve">             </w:t>
      </w:r>
      <w:r>
        <w:rPr>
          <w:rFonts w:hint="eastAsia" w:ascii="宋体" w:hAnsi="宋体" w:cs="宋体"/>
          <w:sz w:val="24"/>
          <w:szCs w:val="24"/>
        </w:rPr>
        <w:t>。</w:t>
      </w:r>
    </w:p>
    <w:p w14:paraId="1F8956D2">
      <w:pPr>
        <w:spacing w:line="560" w:lineRule="exact"/>
        <w:rPr>
          <w:rFonts w:ascii="宋体" w:hAnsi="宋体" w:cs="宋体"/>
          <w:sz w:val="24"/>
          <w:szCs w:val="24"/>
        </w:rPr>
      </w:pPr>
      <w:r>
        <w:rPr>
          <w:rFonts w:hint="eastAsia" w:ascii="宋体" w:hAnsi="宋体" w:cs="宋体"/>
          <w:sz w:val="24"/>
          <w:szCs w:val="24"/>
        </w:rPr>
        <w:t>附：法定代表人、被授权人身份证复印件。（附二代身份证正、反两面）</w:t>
      </w:r>
    </w:p>
    <w:tbl>
      <w:tblPr>
        <w:tblStyle w:val="29"/>
        <w:tblW w:w="8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2"/>
        <w:gridCol w:w="4274"/>
      </w:tblGrid>
      <w:tr w14:paraId="3151C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1" w:hRule="atLeast"/>
        </w:trPr>
        <w:tc>
          <w:tcPr>
            <w:tcW w:w="4312" w:type="dxa"/>
            <w:tcBorders>
              <w:top w:val="single" w:color="auto" w:sz="4" w:space="0"/>
              <w:left w:val="single" w:color="auto" w:sz="4" w:space="0"/>
              <w:bottom w:val="single" w:color="auto" w:sz="4" w:space="0"/>
              <w:right w:val="single" w:color="auto" w:sz="4" w:space="0"/>
            </w:tcBorders>
            <w:vAlign w:val="center"/>
          </w:tcPr>
          <w:p w14:paraId="610CAEA6">
            <w:pPr>
              <w:spacing w:line="360" w:lineRule="auto"/>
              <w:jc w:val="center"/>
              <w:rPr>
                <w:rFonts w:ascii="宋体" w:hAnsi="宋体" w:cs="宋体"/>
                <w:sz w:val="24"/>
                <w:szCs w:val="24"/>
              </w:rPr>
            </w:pPr>
            <w:r>
              <w:rPr>
                <w:rFonts w:hint="eastAsia" w:ascii="宋体" w:hAnsi="宋体" w:cs="宋体"/>
                <w:sz w:val="24"/>
                <w:szCs w:val="24"/>
              </w:rPr>
              <w:t>法定代表人身份证复印件</w:t>
            </w:r>
          </w:p>
          <w:p w14:paraId="1AB5EE58">
            <w:pPr>
              <w:spacing w:line="360" w:lineRule="auto"/>
              <w:jc w:val="center"/>
              <w:rPr>
                <w:rFonts w:ascii="宋体" w:hAnsi="宋体" w:cs="宋体"/>
                <w:sz w:val="24"/>
                <w:szCs w:val="24"/>
              </w:rPr>
            </w:pPr>
            <w:r>
              <w:rPr>
                <w:rFonts w:hint="eastAsia" w:ascii="宋体" w:hAnsi="宋体" w:cs="宋体"/>
                <w:sz w:val="24"/>
                <w:szCs w:val="24"/>
              </w:rPr>
              <w:t>（正、反两面）</w:t>
            </w:r>
          </w:p>
        </w:tc>
        <w:tc>
          <w:tcPr>
            <w:tcW w:w="4274" w:type="dxa"/>
            <w:tcBorders>
              <w:left w:val="single" w:color="auto" w:sz="4" w:space="0"/>
            </w:tcBorders>
            <w:vAlign w:val="center"/>
          </w:tcPr>
          <w:p w14:paraId="64AA08FF">
            <w:pPr>
              <w:spacing w:line="360" w:lineRule="auto"/>
              <w:jc w:val="center"/>
              <w:rPr>
                <w:rFonts w:ascii="宋体" w:hAnsi="宋体" w:cs="宋体"/>
                <w:sz w:val="24"/>
                <w:szCs w:val="24"/>
              </w:rPr>
            </w:pPr>
            <w:r>
              <w:rPr>
                <w:rFonts w:hint="eastAsia" w:ascii="宋体" w:hAnsi="宋体" w:cs="宋体"/>
                <w:sz w:val="24"/>
                <w:szCs w:val="24"/>
              </w:rPr>
              <w:t>被授权人身份证复印件</w:t>
            </w:r>
          </w:p>
          <w:p w14:paraId="2202AEFB">
            <w:pPr>
              <w:spacing w:line="360" w:lineRule="auto"/>
              <w:jc w:val="center"/>
              <w:rPr>
                <w:rFonts w:ascii="宋体" w:hAnsi="宋体" w:cs="宋体"/>
                <w:sz w:val="24"/>
                <w:szCs w:val="24"/>
              </w:rPr>
            </w:pPr>
            <w:r>
              <w:rPr>
                <w:rFonts w:hint="eastAsia" w:ascii="宋体" w:hAnsi="宋体" w:cs="宋体"/>
                <w:sz w:val="24"/>
                <w:szCs w:val="24"/>
              </w:rPr>
              <w:t>（正、反两面）</w:t>
            </w:r>
          </w:p>
        </w:tc>
      </w:tr>
    </w:tbl>
    <w:p w14:paraId="0C88E722">
      <w:pPr>
        <w:ind w:firstLine="2000" w:firstLineChars="800"/>
        <w:rPr>
          <w:rFonts w:ascii="宋体" w:hAnsi="宋体" w:cs="宋体"/>
          <w:sz w:val="24"/>
          <w:szCs w:val="24"/>
        </w:rPr>
      </w:pPr>
    </w:p>
    <w:p w14:paraId="1470A17A">
      <w:pPr>
        <w:ind w:firstLine="3000" w:firstLineChars="1200"/>
        <w:rPr>
          <w:rFonts w:ascii="宋体" w:hAnsi="宋体" w:cs="宋体"/>
          <w:sz w:val="24"/>
          <w:szCs w:val="24"/>
        </w:rPr>
      </w:pPr>
    </w:p>
    <w:p w14:paraId="2915AEF0">
      <w:pPr>
        <w:ind w:firstLine="3000" w:firstLineChars="1200"/>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（公  章）</w:t>
      </w:r>
    </w:p>
    <w:p w14:paraId="3CD4F1BF">
      <w:pPr>
        <w:ind w:firstLine="3000" w:firstLineChars="1200"/>
        <w:rPr>
          <w:rFonts w:ascii="宋体" w:hAnsi="宋体" w:cs="宋体"/>
          <w:sz w:val="24"/>
        </w:rPr>
      </w:pPr>
    </w:p>
    <w:p w14:paraId="207A8CD5">
      <w:pPr>
        <w:pStyle w:val="10"/>
        <w:spacing w:before="0" w:beforeAutospacing="0" w:after="0" w:afterAutospacing="0" w:line="240" w:lineRule="auto"/>
        <w:ind w:firstLine="3000" w:firstLineChars="1200"/>
        <w:rPr>
          <w:color w:val="auto"/>
          <w:sz w:val="24"/>
        </w:rPr>
      </w:pPr>
      <w:r>
        <w:rPr>
          <w:rFonts w:hint="eastAsia"/>
          <w:color w:val="auto"/>
          <w:sz w:val="24"/>
        </w:rPr>
        <w:t>法定代表人或</w:t>
      </w:r>
    </w:p>
    <w:p w14:paraId="3CC60A45">
      <w:pPr>
        <w:pStyle w:val="10"/>
        <w:spacing w:before="0" w:beforeAutospacing="0" w:after="0" w:afterAutospacing="0" w:line="240" w:lineRule="auto"/>
        <w:ind w:firstLine="3000" w:firstLineChars="1200"/>
        <w:rPr>
          <w:rFonts w:ascii="宋体" w:hAnsi="宋体" w:cs="宋体"/>
        </w:rPr>
      </w:pPr>
      <w:r>
        <w:rPr>
          <w:rFonts w:hint="eastAsia"/>
          <w:color w:val="auto"/>
          <w:sz w:val="24"/>
          <w:lang w:eastAsia="zh-CN"/>
        </w:rPr>
        <w:t>委托代理</w:t>
      </w:r>
      <w:r>
        <w:rPr>
          <w:rFonts w:hint="eastAsia"/>
          <w:color w:val="auto"/>
          <w:sz w:val="24"/>
        </w:rPr>
        <w:t>人：</w:t>
      </w:r>
      <w:r>
        <w:rPr>
          <w:rFonts w:hint="eastAsia"/>
          <w:color w:val="auto"/>
          <w:sz w:val="24"/>
          <w:u w:val="single"/>
        </w:rPr>
        <w:t xml:space="preserve">                </w:t>
      </w:r>
      <w:r>
        <w:rPr>
          <w:rFonts w:hint="eastAsia"/>
          <w:color w:val="auto"/>
          <w:sz w:val="24"/>
        </w:rPr>
        <w:t>（签字或盖章）</w:t>
      </w:r>
    </w:p>
    <w:p w14:paraId="4CF30B5F">
      <w:pPr>
        <w:pStyle w:val="6"/>
        <w:ind w:firstLine="440"/>
        <w:rPr>
          <w:rFonts w:ascii="宋体" w:hAnsi="宋体" w:cs="宋体"/>
        </w:rPr>
      </w:pPr>
    </w:p>
    <w:p w14:paraId="39AAC9FF">
      <w:pPr>
        <w:jc w:val="center"/>
        <w:rPr>
          <w:rFonts w:hint="eastAsia"/>
          <w:color w:val="auto"/>
          <w:sz w:val="24"/>
          <w:szCs w:val="24"/>
        </w:rPr>
      </w:pPr>
      <w:r>
        <w:rPr>
          <w:rFonts w:hint="eastAsia"/>
          <w:color w:val="auto"/>
          <w:sz w:val="24"/>
          <w:szCs w:val="24"/>
          <w:lang w:val="en-US" w:eastAsia="zh-CN"/>
        </w:rPr>
        <w:t xml:space="preserve">               </w:t>
      </w:r>
      <w:r>
        <w:rPr>
          <w:rFonts w:hint="eastAsia"/>
          <w:color w:val="auto"/>
          <w:sz w:val="24"/>
          <w:szCs w:val="24"/>
        </w:rPr>
        <w:t>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rPr>
        <w:t>日</w:t>
      </w:r>
    </w:p>
    <w:p w14:paraId="1D4C367D">
      <w:pPr>
        <w:pStyle w:val="13"/>
      </w:pPr>
    </w:p>
    <w:p w14:paraId="3871A5A7">
      <w:pPr>
        <w:spacing w:line="560" w:lineRule="exact"/>
        <w:jc w:val="center"/>
        <w:outlineLvl w:val="2"/>
        <w:rPr>
          <w:rFonts w:ascii="宋体" w:hAnsi="宋体" w:cs="宋体"/>
          <w:b/>
          <w:sz w:val="32"/>
          <w:szCs w:val="32"/>
        </w:rPr>
      </w:pPr>
      <w:bookmarkStart w:id="97" w:name="_Toc6865"/>
      <w:bookmarkStart w:id="98" w:name="_Toc8755"/>
      <w:r>
        <w:rPr>
          <w:rFonts w:hint="eastAsia" w:ascii="宋体" w:hAnsi="宋体" w:cs="宋体"/>
          <w:b/>
          <w:sz w:val="32"/>
          <w:szCs w:val="32"/>
          <w:lang w:eastAsia="zh-CN"/>
        </w:rPr>
        <w:t>三</w:t>
      </w:r>
      <w:r>
        <w:rPr>
          <w:rFonts w:hint="eastAsia" w:ascii="宋体" w:hAnsi="宋体" w:cs="宋体"/>
          <w:b/>
          <w:sz w:val="32"/>
          <w:szCs w:val="32"/>
        </w:rPr>
        <w:t>、磋商保证金缴纳凭证</w:t>
      </w:r>
      <w:bookmarkEnd w:id="97"/>
      <w:bookmarkEnd w:id="98"/>
    </w:p>
    <w:p w14:paraId="48E684E9">
      <w:pPr>
        <w:numPr>
          <w:ilvl w:val="0"/>
          <w:numId w:val="0"/>
        </w:numPr>
        <w:spacing w:line="560" w:lineRule="exact"/>
        <w:jc w:val="both"/>
        <w:rPr>
          <w:rFonts w:hint="eastAsia" w:ascii="宋体" w:hAnsi="宋体" w:eastAsia="宋体" w:cs="宋体"/>
          <w:b/>
          <w:color w:val="auto"/>
          <w:sz w:val="32"/>
          <w:szCs w:val="32"/>
        </w:rPr>
      </w:pPr>
    </w:p>
    <w:p w14:paraId="2779322E">
      <w:pPr>
        <w:spacing w:line="360" w:lineRule="auto"/>
        <w:jc w:val="center"/>
        <w:outlineLvl w:val="1"/>
        <w:rPr>
          <w:rFonts w:hint="eastAsia" w:ascii="宋体" w:hAnsi="宋体" w:cs="宋体"/>
          <w:b w:val="0"/>
          <w:bCs/>
          <w:color w:val="auto"/>
          <w:sz w:val="24"/>
          <w:szCs w:val="24"/>
          <w:highlight w:val="none"/>
          <w:lang w:eastAsia="zh-CN"/>
        </w:rPr>
      </w:pPr>
      <w:r>
        <w:rPr>
          <w:rFonts w:hint="eastAsia" w:ascii="宋体" w:hAnsi="宋体" w:cs="宋体"/>
          <w:b w:val="0"/>
          <w:bCs/>
          <w:color w:val="auto"/>
          <w:sz w:val="24"/>
          <w:szCs w:val="24"/>
          <w:highlight w:val="none"/>
          <w:lang w:eastAsia="zh-CN"/>
        </w:rPr>
        <w:t>保证金转账凭证及基本存款账户开户许可证（或基本存款账户信息）复印件</w:t>
      </w:r>
      <w:r>
        <w:rPr>
          <w:rFonts w:hint="eastAsia" w:ascii="宋体" w:hAnsi="宋体" w:cs="宋体"/>
          <w:b w:val="0"/>
          <w:bCs/>
          <w:color w:val="auto"/>
          <w:sz w:val="24"/>
          <w:szCs w:val="24"/>
          <w:highlight w:val="none"/>
          <w:lang w:val="en-US" w:eastAsia="zh-CN"/>
        </w:rPr>
        <w:t xml:space="preserve">   </w:t>
      </w:r>
      <w:r>
        <w:rPr>
          <w:rFonts w:hint="eastAsia" w:ascii="宋体" w:hAnsi="宋体" w:cs="宋体"/>
          <w:b w:val="0"/>
          <w:bCs/>
          <w:color w:val="auto"/>
          <w:sz w:val="24"/>
          <w:szCs w:val="24"/>
          <w:highlight w:val="none"/>
          <w:lang w:eastAsia="zh-CN"/>
        </w:rPr>
        <w:t>或信用承诺书、担保机构出具的保函正本复印件（加盖单位公章）；</w:t>
      </w:r>
    </w:p>
    <w:p w14:paraId="36CDD512">
      <w:pPr>
        <w:rPr>
          <w:rFonts w:ascii="宋体" w:hAnsi="宋体" w:cs="宋体"/>
        </w:rPr>
      </w:pPr>
      <w:r>
        <w:rPr>
          <w:rFonts w:hint="eastAsia" w:ascii="宋体" w:hAnsi="宋体" w:cs="宋体"/>
        </w:rPr>
        <w:br w:type="page"/>
      </w:r>
    </w:p>
    <w:p w14:paraId="304F3B7B">
      <w:pPr>
        <w:pStyle w:val="3"/>
        <w:spacing w:beforeLines="100" w:beforeAutospacing="1" w:afterLines="50" w:afterAutospacing="1" w:line="560" w:lineRule="exact"/>
        <w:jc w:val="center"/>
        <w:rPr>
          <w:rFonts w:ascii="宋体" w:hAnsi="宋体" w:cs="宋体"/>
          <w:bCs w:val="0"/>
          <w:kern w:val="2"/>
        </w:rPr>
      </w:pPr>
      <w:bookmarkStart w:id="99" w:name="_Toc18944"/>
      <w:bookmarkStart w:id="100" w:name="_Toc30272"/>
      <w:r>
        <w:rPr>
          <w:rFonts w:hint="eastAsia" w:ascii="宋体" w:hAnsi="宋体" w:cs="宋体"/>
          <w:bCs w:val="0"/>
          <w:kern w:val="2"/>
          <w:lang w:eastAsia="zh-CN"/>
        </w:rPr>
        <w:t>四</w:t>
      </w:r>
      <w:r>
        <w:rPr>
          <w:rFonts w:hint="eastAsia" w:ascii="宋体" w:hAnsi="宋体" w:cs="宋体"/>
          <w:bCs w:val="0"/>
          <w:kern w:val="2"/>
        </w:rPr>
        <w:t>、磋商</w:t>
      </w:r>
      <w:bookmarkEnd w:id="99"/>
      <w:bookmarkEnd w:id="100"/>
      <w:r>
        <w:rPr>
          <w:rFonts w:hint="eastAsia" w:ascii="宋体" w:hAnsi="宋体" w:cs="宋体"/>
          <w:bCs w:val="0"/>
          <w:kern w:val="2"/>
        </w:rPr>
        <w:t>报价</w:t>
      </w:r>
    </w:p>
    <w:p w14:paraId="6D58367A">
      <w:pPr>
        <w:jc w:val="center"/>
        <w:rPr>
          <w:rFonts w:ascii="宋体" w:hAnsi="宋体" w:cs="宋体"/>
          <w:b/>
          <w:sz w:val="32"/>
          <w:szCs w:val="32"/>
        </w:rPr>
      </w:pPr>
      <w:bookmarkStart w:id="101" w:name="_Toc17503"/>
      <w:r>
        <w:rPr>
          <w:rFonts w:hint="eastAsia" w:ascii="宋体" w:hAnsi="宋体" w:cs="宋体"/>
          <w:b/>
          <w:sz w:val="32"/>
          <w:szCs w:val="32"/>
          <w:lang w:eastAsia="zh-CN"/>
        </w:rPr>
        <w:t>（一）</w:t>
      </w:r>
      <w:r>
        <w:rPr>
          <w:rFonts w:hint="eastAsia" w:ascii="宋体" w:hAnsi="宋体" w:cs="宋体"/>
          <w:b/>
          <w:sz w:val="32"/>
          <w:szCs w:val="32"/>
        </w:rPr>
        <w:t>磋商报价表</w:t>
      </w:r>
      <w:bookmarkEnd w:id="101"/>
    </w:p>
    <w:p w14:paraId="1497EDD5">
      <w:pPr>
        <w:kinsoku w:val="0"/>
        <w:spacing w:afterLines="50" w:line="288" w:lineRule="auto"/>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lang w:eastAsia="zh-CN"/>
        </w:rPr>
        <w:t>2025年城关镇高王寺村人居环境整治项目</w:t>
      </w:r>
      <w:r>
        <w:rPr>
          <w:rFonts w:hint="eastAsia" w:ascii="宋体" w:hAnsi="宋体" w:cs="宋体"/>
          <w:sz w:val="24"/>
          <w:szCs w:val="24"/>
        </w:rPr>
        <w:t xml:space="preserve">           </w:t>
      </w:r>
    </w:p>
    <w:p w14:paraId="3BE53BEC">
      <w:pPr>
        <w:kinsoku w:val="0"/>
        <w:spacing w:afterLines="50" w:line="288" w:lineRule="auto"/>
        <w:rPr>
          <w:rFonts w:ascii="宋体" w:hAnsi="宋体" w:cs="宋体"/>
          <w:sz w:val="24"/>
          <w:szCs w:val="24"/>
        </w:rPr>
      </w:pPr>
      <w:r>
        <w:rPr>
          <w:rFonts w:hint="eastAsia" w:ascii="宋体" w:hAnsi="宋体" w:cs="宋体"/>
          <w:sz w:val="24"/>
          <w:szCs w:val="24"/>
        </w:rPr>
        <w:t>项目编号：</w:t>
      </w:r>
      <w:r>
        <w:rPr>
          <w:rFonts w:hint="eastAsia" w:ascii="宋体" w:hAnsi="宋体" w:cs="宋体"/>
          <w:sz w:val="24"/>
          <w:szCs w:val="24"/>
          <w:lang w:eastAsia="zh-CN"/>
        </w:rPr>
        <w:t>SXHXBJ-2025-10-002</w:t>
      </w:r>
      <w:r>
        <w:rPr>
          <w:rFonts w:hint="eastAsia" w:ascii="宋体" w:hAnsi="宋体" w:cs="宋体"/>
          <w:sz w:val="24"/>
          <w:szCs w:val="24"/>
        </w:rPr>
        <w:t xml:space="preserve">                </w:t>
      </w:r>
    </w:p>
    <w:tbl>
      <w:tblPr>
        <w:tblStyle w:val="29"/>
        <w:tblW w:w="88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4666"/>
        <w:gridCol w:w="1696"/>
      </w:tblGrid>
      <w:tr w14:paraId="4EFCB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472" w:type="dxa"/>
            <w:tcBorders>
              <w:tl2br w:val="nil"/>
              <w:tr2bl w:val="nil"/>
            </w:tcBorders>
            <w:vAlign w:val="center"/>
          </w:tcPr>
          <w:p w14:paraId="34B1B86C">
            <w:pPr>
              <w:spacing w:line="360" w:lineRule="auto"/>
              <w:jc w:val="center"/>
              <w:rPr>
                <w:rFonts w:ascii="宋体" w:hAnsi="宋体" w:cs="宋体"/>
                <w:sz w:val="24"/>
                <w:szCs w:val="24"/>
              </w:rPr>
            </w:pPr>
            <w:r>
              <w:rPr>
                <w:rFonts w:hint="eastAsia" w:ascii="宋体" w:hAnsi="宋体" w:cs="宋体"/>
                <w:sz w:val="24"/>
                <w:szCs w:val="24"/>
              </w:rPr>
              <w:t>报价项</w:t>
            </w:r>
          </w:p>
        </w:tc>
        <w:tc>
          <w:tcPr>
            <w:tcW w:w="4666" w:type="dxa"/>
            <w:tcBorders>
              <w:tl2br w:val="nil"/>
              <w:tr2bl w:val="nil"/>
            </w:tcBorders>
            <w:vAlign w:val="center"/>
          </w:tcPr>
          <w:p w14:paraId="60BCF95B">
            <w:pPr>
              <w:spacing w:line="360" w:lineRule="auto"/>
              <w:jc w:val="center"/>
              <w:rPr>
                <w:rFonts w:ascii="宋体" w:hAnsi="宋体" w:cs="宋体"/>
                <w:sz w:val="24"/>
                <w:szCs w:val="24"/>
              </w:rPr>
            </w:pPr>
            <w:r>
              <w:rPr>
                <w:rFonts w:hint="eastAsia" w:ascii="宋体" w:hAnsi="宋体" w:cs="宋体"/>
                <w:sz w:val="24"/>
                <w:szCs w:val="24"/>
              </w:rPr>
              <w:t>磋商内容</w:t>
            </w:r>
          </w:p>
        </w:tc>
        <w:tc>
          <w:tcPr>
            <w:tcW w:w="1696" w:type="dxa"/>
            <w:tcBorders>
              <w:tl2br w:val="nil"/>
              <w:tr2bl w:val="nil"/>
            </w:tcBorders>
            <w:vAlign w:val="center"/>
          </w:tcPr>
          <w:p w14:paraId="4FFEBA48">
            <w:pPr>
              <w:spacing w:line="360" w:lineRule="auto"/>
              <w:jc w:val="center"/>
              <w:rPr>
                <w:rFonts w:ascii="宋体" w:hAnsi="宋体" w:cs="宋体"/>
                <w:sz w:val="24"/>
                <w:szCs w:val="24"/>
              </w:rPr>
            </w:pPr>
            <w:r>
              <w:rPr>
                <w:rFonts w:hint="eastAsia" w:ascii="宋体" w:hAnsi="宋体" w:cs="宋体"/>
                <w:sz w:val="24"/>
                <w:szCs w:val="24"/>
              </w:rPr>
              <w:t>备 注</w:t>
            </w:r>
          </w:p>
        </w:tc>
      </w:tr>
      <w:tr w14:paraId="482FF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4" w:hRule="exact"/>
          <w:jc w:val="center"/>
        </w:trPr>
        <w:tc>
          <w:tcPr>
            <w:tcW w:w="2472" w:type="dxa"/>
            <w:tcBorders>
              <w:tl2br w:val="nil"/>
              <w:tr2bl w:val="nil"/>
            </w:tcBorders>
            <w:vAlign w:val="center"/>
          </w:tcPr>
          <w:p w14:paraId="5CC3FFDD">
            <w:pPr>
              <w:spacing w:line="360" w:lineRule="auto"/>
              <w:jc w:val="center"/>
              <w:rPr>
                <w:rFonts w:ascii="宋体" w:hAnsi="宋体" w:cs="宋体"/>
                <w:sz w:val="24"/>
                <w:szCs w:val="24"/>
              </w:rPr>
            </w:pPr>
            <w:r>
              <w:rPr>
                <w:rFonts w:hint="eastAsia" w:ascii="宋体" w:hAnsi="宋体" w:cs="宋体"/>
                <w:sz w:val="24"/>
                <w:szCs w:val="24"/>
              </w:rPr>
              <w:t>磋商总报价（元）</w:t>
            </w:r>
          </w:p>
        </w:tc>
        <w:tc>
          <w:tcPr>
            <w:tcW w:w="4666" w:type="dxa"/>
            <w:tcBorders>
              <w:tl2br w:val="nil"/>
              <w:tr2bl w:val="nil"/>
            </w:tcBorders>
            <w:vAlign w:val="center"/>
          </w:tcPr>
          <w:p w14:paraId="4EEEAF1B">
            <w:pPr>
              <w:spacing w:beforeLines="50" w:line="480" w:lineRule="auto"/>
              <w:rPr>
                <w:rFonts w:ascii="宋体" w:hAnsi="宋体" w:cs="宋体"/>
                <w:sz w:val="24"/>
                <w:szCs w:val="24"/>
                <w:u w:val="single"/>
              </w:rPr>
            </w:pPr>
            <w:r>
              <w:rPr>
                <w:rFonts w:hint="eastAsia" w:ascii="宋体" w:hAnsi="宋体" w:cs="宋体"/>
                <w:sz w:val="24"/>
                <w:szCs w:val="24"/>
              </w:rPr>
              <w:t>大写：</w:t>
            </w:r>
            <w:r>
              <w:rPr>
                <w:rFonts w:hint="eastAsia" w:ascii="宋体" w:hAnsi="宋体" w:cs="宋体"/>
                <w:sz w:val="24"/>
                <w:szCs w:val="24"/>
                <w:u w:val="single"/>
              </w:rPr>
              <w:t xml:space="preserve">                          </w:t>
            </w:r>
          </w:p>
          <w:p w14:paraId="2A9F12A3">
            <w:pPr>
              <w:spacing w:line="480" w:lineRule="auto"/>
              <w:rPr>
                <w:rFonts w:ascii="宋体" w:hAnsi="宋体" w:cs="宋体"/>
                <w:sz w:val="24"/>
                <w:szCs w:val="24"/>
              </w:rPr>
            </w:pPr>
            <w:r>
              <w:rPr>
                <w:rFonts w:hint="eastAsia" w:ascii="宋体" w:hAnsi="宋体" w:cs="宋体"/>
                <w:sz w:val="24"/>
                <w:szCs w:val="24"/>
              </w:rPr>
              <w:t>小写：</w:t>
            </w:r>
            <w:r>
              <w:rPr>
                <w:rFonts w:hint="eastAsia" w:ascii="宋体" w:hAnsi="宋体" w:cs="宋体"/>
                <w:sz w:val="24"/>
                <w:szCs w:val="24"/>
                <w:u w:val="single"/>
              </w:rPr>
              <w:t xml:space="preserve">                          </w:t>
            </w:r>
          </w:p>
        </w:tc>
        <w:tc>
          <w:tcPr>
            <w:tcW w:w="1696" w:type="dxa"/>
            <w:tcBorders>
              <w:tl2br w:val="nil"/>
              <w:tr2bl w:val="nil"/>
            </w:tcBorders>
            <w:vAlign w:val="center"/>
          </w:tcPr>
          <w:p w14:paraId="34F21C18">
            <w:pPr>
              <w:jc w:val="center"/>
              <w:rPr>
                <w:rFonts w:ascii="宋体" w:hAnsi="宋体" w:cs="宋体"/>
                <w:sz w:val="24"/>
                <w:szCs w:val="24"/>
              </w:rPr>
            </w:pPr>
            <w:r>
              <w:rPr>
                <w:rFonts w:hint="eastAsia" w:ascii="宋体" w:hAnsi="宋体" w:cs="宋体"/>
                <w:sz w:val="24"/>
                <w:szCs w:val="24"/>
              </w:rPr>
              <w:t>保留小数点</w:t>
            </w:r>
          </w:p>
          <w:p w14:paraId="15A89E76">
            <w:pPr>
              <w:jc w:val="center"/>
              <w:rPr>
                <w:rFonts w:ascii="宋体" w:hAnsi="宋体" w:cs="宋体"/>
                <w:sz w:val="24"/>
                <w:szCs w:val="24"/>
              </w:rPr>
            </w:pPr>
            <w:r>
              <w:rPr>
                <w:rFonts w:hint="eastAsia" w:ascii="宋体" w:hAnsi="宋体" w:cs="宋体"/>
                <w:sz w:val="24"/>
                <w:szCs w:val="24"/>
              </w:rPr>
              <w:t>后两位</w:t>
            </w:r>
          </w:p>
        </w:tc>
      </w:tr>
      <w:tr w14:paraId="744F9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5" w:hRule="exact"/>
          <w:jc w:val="center"/>
        </w:trPr>
        <w:tc>
          <w:tcPr>
            <w:tcW w:w="2472" w:type="dxa"/>
            <w:tcBorders>
              <w:tl2br w:val="nil"/>
              <w:tr2bl w:val="nil"/>
            </w:tcBorders>
            <w:vAlign w:val="center"/>
          </w:tcPr>
          <w:p w14:paraId="513C8B2A">
            <w:pPr>
              <w:spacing w:line="360" w:lineRule="auto"/>
              <w:jc w:val="center"/>
              <w:rPr>
                <w:rFonts w:ascii="宋体" w:hAnsi="宋体" w:cs="宋体"/>
                <w:sz w:val="24"/>
                <w:szCs w:val="24"/>
              </w:rPr>
            </w:pPr>
            <w:r>
              <w:rPr>
                <w:rFonts w:hint="eastAsia" w:ascii="宋体" w:hAnsi="宋体" w:cs="宋体"/>
                <w:sz w:val="24"/>
                <w:szCs w:val="24"/>
              </w:rPr>
              <w:t>工期（日历天）</w:t>
            </w:r>
          </w:p>
        </w:tc>
        <w:tc>
          <w:tcPr>
            <w:tcW w:w="6362" w:type="dxa"/>
            <w:gridSpan w:val="2"/>
            <w:tcBorders>
              <w:tl2br w:val="nil"/>
              <w:tr2bl w:val="nil"/>
            </w:tcBorders>
            <w:vAlign w:val="center"/>
          </w:tcPr>
          <w:p w14:paraId="169E2C69">
            <w:pPr>
              <w:spacing w:line="360" w:lineRule="auto"/>
              <w:ind w:firstLine="211"/>
              <w:jc w:val="center"/>
              <w:rPr>
                <w:rFonts w:ascii="宋体" w:hAnsi="宋体" w:cs="宋体"/>
                <w:sz w:val="24"/>
                <w:szCs w:val="24"/>
              </w:rPr>
            </w:pPr>
          </w:p>
        </w:tc>
      </w:tr>
      <w:tr w14:paraId="5DFF8D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2472" w:type="dxa"/>
            <w:tcBorders>
              <w:tl2br w:val="nil"/>
              <w:tr2bl w:val="nil"/>
            </w:tcBorders>
            <w:vAlign w:val="center"/>
          </w:tcPr>
          <w:p w14:paraId="42D9CF4F">
            <w:pPr>
              <w:spacing w:line="360" w:lineRule="auto"/>
              <w:jc w:val="center"/>
              <w:rPr>
                <w:rFonts w:ascii="宋体" w:hAnsi="宋体" w:cs="宋体"/>
                <w:sz w:val="24"/>
                <w:szCs w:val="24"/>
              </w:rPr>
            </w:pPr>
            <w:r>
              <w:rPr>
                <w:rFonts w:hint="eastAsia" w:ascii="宋体" w:hAnsi="宋体" w:cs="宋体"/>
                <w:sz w:val="24"/>
                <w:szCs w:val="24"/>
              </w:rPr>
              <w:t>质  量</w:t>
            </w:r>
          </w:p>
        </w:tc>
        <w:tc>
          <w:tcPr>
            <w:tcW w:w="6362" w:type="dxa"/>
            <w:gridSpan w:val="2"/>
            <w:tcBorders>
              <w:tl2br w:val="nil"/>
              <w:tr2bl w:val="nil"/>
            </w:tcBorders>
            <w:vAlign w:val="center"/>
          </w:tcPr>
          <w:p w14:paraId="15A2AA8C">
            <w:pPr>
              <w:spacing w:line="360" w:lineRule="auto"/>
              <w:ind w:firstLine="211"/>
              <w:jc w:val="center"/>
              <w:rPr>
                <w:rFonts w:ascii="宋体" w:hAnsi="宋体" w:cs="宋体"/>
                <w:sz w:val="24"/>
                <w:szCs w:val="24"/>
              </w:rPr>
            </w:pPr>
          </w:p>
        </w:tc>
      </w:tr>
      <w:tr w14:paraId="63F9F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0" w:hRule="exact"/>
          <w:jc w:val="center"/>
        </w:trPr>
        <w:tc>
          <w:tcPr>
            <w:tcW w:w="2472" w:type="dxa"/>
            <w:tcBorders>
              <w:tl2br w:val="nil"/>
              <w:tr2bl w:val="nil"/>
            </w:tcBorders>
            <w:vAlign w:val="center"/>
          </w:tcPr>
          <w:p w14:paraId="7D3AAEFC">
            <w:pPr>
              <w:spacing w:line="360" w:lineRule="auto"/>
              <w:jc w:val="center"/>
              <w:rPr>
                <w:rFonts w:ascii="宋体" w:hAnsi="宋体" w:cs="宋体"/>
                <w:sz w:val="24"/>
                <w:szCs w:val="24"/>
              </w:rPr>
            </w:pPr>
            <w:r>
              <w:rPr>
                <w:rFonts w:hint="eastAsia" w:ascii="宋体" w:hAnsi="宋体" w:cs="宋体"/>
                <w:sz w:val="24"/>
                <w:szCs w:val="24"/>
              </w:rPr>
              <w:t>项目经理</w:t>
            </w:r>
          </w:p>
        </w:tc>
        <w:tc>
          <w:tcPr>
            <w:tcW w:w="6362" w:type="dxa"/>
            <w:gridSpan w:val="2"/>
            <w:tcBorders>
              <w:tl2br w:val="nil"/>
              <w:tr2bl w:val="nil"/>
            </w:tcBorders>
            <w:vAlign w:val="center"/>
          </w:tcPr>
          <w:p w14:paraId="3421B9C1">
            <w:pPr>
              <w:spacing w:line="360" w:lineRule="auto"/>
              <w:ind w:firstLine="211"/>
              <w:jc w:val="center"/>
              <w:rPr>
                <w:rFonts w:ascii="宋体" w:hAnsi="宋体" w:cs="宋体"/>
                <w:sz w:val="24"/>
                <w:szCs w:val="24"/>
              </w:rPr>
            </w:pPr>
          </w:p>
        </w:tc>
      </w:tr>
      <w:tr w14:paraId="3476E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6" w:hRule="exact"/>
          <w:jc w:val="center"/>
        </w:trPr>
        <w:tc>
          <w:tcPr>
            <w:tcW w:w="2472" w:type="dxa"/>
            <w:tcBorders>
              <w:tl2br w:val="nil"/>
              <w:tr2bl w:val="nil"/>
            </w:tcBorders>
            <w:vAlign w:val="center"/>
          </w:tcPr>
          <w:p w14:paraId="48415A5A">
            <w:pPr>
              <w:spacing w:line="360" w:lineRule="auto"/>
              <w:jc w:val="center"/>
              <w:rPr>
                <w:rFonts w:ascii="宋体" w:hAnsi="宋体" w:cs="宋体"/>
                <w:sz w:val="24"/>
                <w:szCs w:val="24"/>
              </w:rPr>
            </w:pPr>
            <w:r>
              <w:rPr>
                <w:rFonts w:hint="eastAsia" w:ascii="宋体" w:hAnsi="宋体" w:cs="宋体"/>
                <w:sz w:val="24"/>
                <w:szCs w:val="24"/>
              </w:rPr>
              <w:t>备  注</w:t>
            </w:r>
          </w:p>
        </w:tc>
        <w:tc>
          <w:tcPr>
            <w:tcW w:w="6362" w:type="dxa"/>
            <w:gridSpan w:val="2"/>
            <w:tcBorders>
              <w:tl2br w:val="nil"/>
              <w:tr2bl w:val="nil"/>
            </w:tcBorders>
            <w:vAlign w:val="center"/>
          </w:tcPr>
          <w:p w14:paraId="71A6E795">
            <w:pPr>
              <w:spacing w:line="360" w:lineRule="auto"/>
              <w:ind w:firstLine="211"/>
              <w:jc w:val="left"/>
              <w:rPr>
                <w:rFonts w:ascii="宋体" w:hAnsi="宋体" w:cs="宋体"/>
                <w:sz w:val="24"/>
                <w:szCs w:val="24"/>
              </w:rPr>
            </w:pPr>
          </w:p>
        </w:tc>
      </w:tr>
    </w:tbl>
    <w:p w14:paraId="29DB0E96">
      <w:pPr>
        <w:kinsoku w:val="0"/>
        <w:rPr>
          <w:rFonts w:ascii="宋体" w:hAnsi="宋体" w:cs="宋体"/>
          <w:sz w:val="24"/>
          <w:szCs w:val="24"/>
        </w:rPr>
      </w:pPr>
      <w:r>
        <w:rPr>
          <w:rFonts w:hint="eastAsia" w:ascii="宋体" w:hAnsi="宋体" w:cs="宋体"/>
          <w:sz w:val="24"/>
          <w:szCs w:val="24"/>
        </w:rPr>
        <w:t xml:space="preserve">                            </w:t>
      </w:r>
    </w:p>
    <w:p w14:paraId="42B360E3">
      <w:pPr>
        <w:ind w:firstLine="3000" w:firstLineChars="1200"/>
        <w:rPr>
          <w:rFonts w:ascii="宋体" w:hAnsi="宋体" w:cs="宋体"/>
          <w:sz w:val="24"/>
          <w:szCs w:val="24"/>
        </w:rPr>
      </w:pPr>
    </w:p>
    <w:p w14:paraId="29C1C6A4">
      <w:pPr>
        <w:ind w:firstLine="3000" w:firstLineChars="1200"/>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（公  章）</w:t>
      </w:r>
    </w:p>
    <w:p w14:paraId="335FC906">
      <w:pPr>
        <w:ind w:firstLine="3000" w:firstLineChars="1200"/>
        <w:rPr>
          <w:rFonts w:ascii="宋体" w:hAnsi="宋体" w:cs="宋体"/>
          <w:sz w:val="24"/>
        </w:rPr>
      </w:pPr>
    </w:p>
    <w:p w14:paraId="7976B339">
      <w:pPr>
        <w:pStyle w:val="10"/>
        <w:spacing w:before="0" w:beforeAutospacing="0" w:after="0" w:afterAutospacing="0" w:line="240" w:lineRule="auto"/>
        <w:ind w:firstLine="3000" w:firstLineChars="1200"/>
        <w:rPr>
          <w:color w:val="auto"/>
          <w:sz w:val="24"/>
        </w:rPr>
      </w:pPr>
      <w:r>
        <w:rPr>
          <w:rFonts w:hint="eastAsia"/>
          <w:color w:val="auto"/>
          <w:sz w:val="24"/>
        </w:rPr>
        <w:t>法定代表人或</w:t>
      </w:r>
    </w:p>
    <w:p w14:paraId="138D0C60">
      <w:pPr>
        <w:pStyle w:val="10"/>
        <w:spacing w:before="0" w:beforeAutospacing="0" w:after="0" w:afterAutospacing="0" w:line="240" w:lineRule="auto"/>
        <w:ind w:firstLine="3000" w:firstLineChars="1200"/>
        <w:rPr>
          <w:rFonts w:hint="eastAsia"/>
          <w:color w:val="auto"/>
          <w:sz w:val="24"/>
        </w:rPr>
      </w:pPr>
      <w:r>
        <w:rPr>
          <w:rFonts w:hint="eastAsia"/>
          <w:color w:val="auto"/>
          <w:sz w:val="24"/>
          <w:lang w:eastAsia="zh-CN"/>
        </w:rPr>
        <w:t>委托代理</w:t>
      </w:r>
      <w:r>
        <w:rPr>
          <w:rFonts w:hint="eastAsia"/>
          <w:color w:val="auto"/>
          <w:sz w:val="24"/>
        </w:rPr>
        <w:t>人：</w:t>
      </w:r>
      <w:r>
        <w:rPr>
          <w:rFonts w:hint="eastAsia"/>
          <w:color w:val="auto"/>
          <w:sz w:val="24"/>
          <w:u w:val="single"/>
        </w:rPr>
        <w:t xml:space="preserve">                </w:t>
      </w:r>
      <w:r>
        <w:rPr>
          <w:rFonts w:hint="eastAsia"/>
          <w:color w:val="auto"/>
          <w:sz w:val="24"/>
        </w:rPr>
        <w:t>（签字或盖章）</w:t>
      </w:r>
    </w:p>
    <w:p w14:paraId="22856AA7"/>
    <w:p w14:paraId="675301BE">
      <w:pPr>
        <w:pStyle w:val="6"/>
        <w:ind w:left="0" w:leftChars="0" w:firstLine="0" w:firstLineChars="0"/>
        <w:rPr>
          <w:rFonts w:ascii="宋体" w:hAnsi="宋体" w:cs="宋体"/>
        </w:rPr>
      </w:pPr>
    </w:p>
    <w:p w14:paraId="35B24893">
      <w:pPr>
        <w:jc w:val="center"/>
        <w:rPr>
          <w:rFonts w:ascii="宋体" w:hAnsi="宋体" w:cs="宋体"/>
          <w:b/>
          <w:sz w:val="36"/>
          <w:szCs w:val="36"/>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hint="eastAsia"/>
          <w:color w:val="auto"/>
          <w:sz w:val="24"/>
          <w:szCs w:val="24"/>
        </w:rPr>
        <w:t>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rPr>
        <w:t>日</w:t>
      </w:r>
    </w:p>
    <w:p w14:paraId="79D53D9B">
      <w:pPr>
        <w:rPr>
          <w:rFonts w:ascii="宋体" w:hAnsi="宋体" w:cs="宋体"/>
          <w:sz w:val="28"/>
          <w:szCs w:val="28"/>
        </w:rPr>
      </w:pPr>
      <w:r>
        <w:rPr>
          <w:rFonts w:hint="eastAsia" w:ascii="宋体" w:hAnsi="宋体" w:cs="宋体"/>
          <w:sz w:val="28"/>
          <w:szCs w:val="28"/>
        </w:rPr>
        <w:br w:type="page"/>
      </w:r>
    </w:p>
    <w:p w14:paraId="05549F60">
      <w:pPr>
        <w:spacing w:line="560" w:lineRule="exact"/>
        <w:ind w:firstLine="290" w:firstLineChars="100"/>
        <w:jc w:val="center"/>
        <w:rPr>
          <w:rFonts w:hint="eastAsia" w:ascii="宋体" w:hAnsi="宋体" w:eastAsia="宋体" w:cs="宋体"/>
          <w:b/>
          <w:bCs/>
          <w:sz w:val="28"/>
          <w:szCs w:val="28"/>
          <w:u w:val="none"/>
          <w:lang w:eastAsia="zh-CN"/>
        </w:rPr>
      </w:pPr>
      <w:r>
        <w:rPr>
          <w:rFonts w:hint="eastAsia" w:ascii="宋体" w:hAnsi="宋体" w:cs="宋体"/>
          <w:b/>
          <w:bCs/>
          <w:sz w:val="28"/>
          <w:szCs w:val="28"/>
          <w:u w:val="none"/>
          <w:lang w:eastAsia="zh-CN"/>
        </w:rPr>
        <w:t>（二）已标价工程量清单</w:t>
      </w:r>
    </w:p>
    <w:p w14:paraId="01141BEF">
      <w:pPr>
        <w:spacing w:line="560" w:lineRule="exact"/>
        <w:ind w:firstLine="530" w:firstLineChars="100"/>
        <w:jc w:val="center"/>
        <w:rPr>
          <w:rFonts w:hint="eastAsia" w:ascii="宋体" w:hAnsi="宋体" w:cs="宋体"/>
          <w:b/>
          <w:bCs/>
          <w:sz w:val="52"/>
          <w:szCs w:val="52"/>
        </w:rPr>
      </w:pPr>
    </w:p>
    <w:p w14:paraId="1F027AE3">
      <w:pPr>
        <w:jc w:val="center"/>
        <w:rPr>
          <w:rFonts w:hint="eastAsia" w:ascii="宋体" w:hAnsi="宋体" w:cs="宋体"/>
          <w:b/>
          <w:sz w:val="32"/>
          <w:szCs w:val="32"/>
        </w:rPr>
      </w:pPr>
    </w:p>
    <w:p w14:paraId="4A1A50CA">
      <w:pPr>
        <w:jc w:val="center"/>
        <w:rPr>
          <w:rFonts w:hint="eastAsia" w:ascii="宋体" w:hAnsi="宋体" w:cs="宋体"/>
          <w:b/>
          <w:sz w:val="32"/>
          <w:szCs w:val="32"/>
        </w:rPr>
      </w:pPr>
    </w:p>
    <w:p w14:paraId="788EB797">
      <w:pPr>
        <w:jc w:val="center"/>
        <w:rPr>
          <w:rFonts w:hint="eastAsia" w:ascii="宋体" w:hAnsi="宋体" w:cs="宋体"/>
          <w:b/>
          <w:sz w:val="32"/>
          <w:szCs w:val="32"/>
        </w:rPr>
      </w:pPr>
    </w:p>
    <w:p w14:paraId="0220E5F5">
      <w:pPr>
        <w:jc w:val="center"/>
        <w:rPr>
          <w:rFonts w:hint="eastAsia" w:ascii="宋体" w:hAnsi="宋体" w:cs="宋体"/>
          <w:b/>
          <w:sz w:val="32"/>
          <w:szCs w:val="32"/>
        </w:rPr>
      </w:pPr>
    </w:p>
    <w:p w14:paraId="2C7319C6">
      <w:pPr>
        <w:jc w:val="center"/>
        <w:rPr>
          <w:rFonts w:hint="eastAsia" w:ascii="宋体" w:hAnsi="宋体" w:cs="宋体"/>
          <w:b/>
          <w:sz w:val="32"/>
          <w:szCs w:val="32"/>
        </w:rPr>
      </w:pPr>
    </w:p>
    <w:p w14:paraId="399CA638">
      <w:pPr>
        <w:jc w:val="center"/>
        <w:rPr>
          <w:rFonts w:hint="eastAsia" w:ascii="宋体" w:hAnsi="宋体" w:cs="宋体"/>
          <w:b/>
          <w:sz w:val="32"/>
          <w:szCs w:val="32"/>
        </w:rPr>
      </w:pPr>
    </w:p>
    <w:p w14:paraId="225C1D72">
      <w:pPr>
        <w:jc w:val="center"/>
        <w:rPr>
          <w:rFonts w:hint="eastAsia" w:ascii="宋体" w:hAnsi="宋体" w:cs="宋体"/>
          <w:b/>
          <w:sz w:val="32"/>
          <w:szCs w:val="32"/>
        </w:rPr>
      </w:pPr>
    </w:p>
    <w:p w14:paraId="4B0DD84D">
      <w:pPr>
        <w:jc w:val="center"/>
        <w:rPr>
          <w:rFonts w:hint="eastAsia" w:ascii="宋体" w:hAnsi="宋体" w:cs="宋体"/>
          <w:b/>
          <w:sz w:val="32"/>
          <w:szCs w:val="32"/>
        </w:rPr>
      </w:pPr>
    </w:p>
    <w:p w14:paraId="2A6A6A71">
      <w:pPr>
        <w:jc w:val="center"/>
        <w:rPr>
          <w:rFonts w:hint="eastAsia" w:ascii="宋体" w:hAnsi="宋体" w:cs="宋体"/>
          <w:b/>
          <w:sz w:val="32"/>
          <w:szCs w:val="32"/>
        </w:rPr>
      </w:pPr>
    </w:p>
    <w:p w14:paraId="69678679">
      <w:pPr>
        <w:jc w:val="center"/>
        <w:rPr>
          <w:rFonts w:hint="eastAsia" w:ascii="宋体" w:hAnsi="宋体" w:cs="宋体"/>
          <w:b/>
          <w:sz w:val="32"/>
          <w:szCs w:val="32"/>
        </w:rPr>
      </w:pPr>
    </w:p>
    <w:p w14:paraId="306F238A">
      <w:pPr>
        <w:jc w:val="center"/>
        <w:rPr>
          <w:rFonts w:hint="eastAsia" w:ascii="宋体" w:hAnsi="宋体" w:cs="宋体"/>
          <w:b/>
          <w:sz w:val="32"/>
          <w:szCs w:val="32"/>
        </w:rPr>
      </w:pPr>
    </w:p>
    <w:p w14:paraId="0A61F61A">
      <w:pPr>
        <w:jc w:val="center"/>
        <w:rPr>
          <w:rFonts w:hint="eastAsia" w:ascii="宋体" w:hAnsi="宋体" w:cs="宋体"/>
          <w:b/>
          <w:sz w:val="32"/>
          <w:szCs w:val="32"/>
        </w:rPr>
      </w:pPr>
    </w:p>
    <w:p w14:paraId="7211C463">
      <w:pPr>
        <w:jc w:val="center"/>
        <w:rPr>
          <w:rFonts w:hint="eastAsia" w:ascii="宋体" w:hAnsi="宋体" w:cs="宋体"/>
          <w:b/>
          <w:sz w:val="32"/>
          <w:szCs w:val="32"/>
        </w:rPr>
      </w:pPr>
    </w:p>
    <w:p w14:paraId="0670E2C4">
      <w:pPr>
        <w:jc w:val="center"/>
        <w:rPr>
          <w:rFonts w:hint="eastAsia" w:ascii="宋体" w:hAnsi="宋体" w:cs="宋体"/>
          <w:b/>
          <w:sz w:val="32"/>
          <w:szCs w:val="32"/>
        </w:rPr>
      </w:pPr>
    </w:p>
    <w:p w14:paraId="003B8AAF">
      <w:pPr>
        <w:jc w:val="center"/>
        <w:rPr>
          <w:rFonts w:hint="eastAsia" w:ascii="宋体" w:hAnsi="宋体" w:cs="宋体"/>
          <w:b/>
          <w:sz w:val="32"/>
          <w:szCs w:val="32"/>
        </w:rPr>
      </w:pPr>
    </w:p>
    <w:p w14:paraId="0E45C00C">
      <w:pPr>
        <w:jc w:val="center"/>
        <w:rPr>
          <w:rFonts w:hint="eastAsia" w:ascii="宋体" w:hAnsi="宋体" w:cs="宋体"/>
          <w:b/>
          <w:sz w:val="32"/>
          <w:szCs w:val="32"/>
        </w:rPr>
      </w:pPr>
    </w:p>
    <w:p w14:paraId="4A7F1C22">
      <w:pPr>
        <w:jc w:val="center"/>
        <w:rPr>
          <w:rFonts w:ascii="宋体" w:hAnsi="宋体" w:cs="宋体"/>
          <w:b/>
          <w:sz w:val="32"/>
          <w:szCs w:val="32"/>
        </w:rPr>
      </w:pPr>
      <w:r>
        <w:rPr>
          <w:rFonts w:hint="eastAsia" w:ascii="宋体" w:hAnsi="宋体" w:cs="宋体"/>
          <w:b/>
          <w:sz w:val="32"/>
          <w:szCs w:val="32"/>
          <w:lang w:eastAsia="zh-CN"/>
        </w:rPr>
        <w:t>附件：</w:t>
      </w:r>
      <w:r>
        <w:rPr>
          <w:rFonts w:hint="eastAsia" w:ascii="宋体" w:hAnsi="宋体" w:cs="宋体"/>
          <w:b/>
          <w:sz w:val="32"/>
          <w:szCs w:val="32"/>
        </w:rPr>
        <w:t>最终报价表</w:t>
      </w:r>
    </w:p>
    <w:p w14:paraId="09935A1E">
      <w:pPr>
        <w:kinsoku w:val="0"/>
        <w:spacing w:afterLines="50" w:line="288" w:lineRule="auto"/>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lang w:eastAsia="zh-CN"/>
        </w:rPr>
        <w:t>2025年城关镇高王寺村人居环境整治项目</w:t>
      </w:r>
      <w:r>
        <w:rPr>
          <w:rFonts w:hint="eastAsia" w:ascii="宋体" w:hAnsi="宋体" w:cs="宋体"/>
          <w:sz w:val="24"/>
          <w:szCs w:val="24"/>
        </w:rPr>
        <w:t xml:space="preserve">    </w:t>
      </w:r>
    </w:p>
    <w:p w14:paraId="5973B292">
      <w:pPr>
        <w:kinsoku w:val="0"/>
        <w:spacing w:afterLines="50" w:line="288" w:lineRule="auto"/>
        <w:rPr>
          <w:rFonts w:ascii="宋体" w:hAnsi="宋体" w:cs="宋体"/>
          <w:sz w:val="24"/>
          <w:szCs w:val="24"/>
        </w:rPr>
      </w:pPr>
      <w:r>
        <w:rPr>
          <w:rFonts w:hint="eastAsia" w:ascii="宋体" w:hAnsi="宋体" w:cs="宋体"/>
          <w:sz w:val="24"/>
          <w:szCs w:val="24"/>
        </w:rPr>
        <w:t>项目编号：</w:t>
      </w:r>
      <w:r>
        <w:rPr>
          <w:rFonts w:hint="eastAsia" w:ascii="宋体" w:hAnsi="宋体" w:cs="宋体"/>
          <w:sz w:val="24"/>
          <w:szCs w:val="24"/>
          <w:lang w:eastAsia="zh-CN"/>
        </w:rPr>
        <w:t>SXHXBJ-2025-10-002</w:t>
      </w:r>
      <w:r>
        <w:rPr>
          <w:rFonts w:hint="eastAsia" w:ascii="宋体" w:hAnsi="宋体" w:cs="宋体"/>
          <w:sz w:val="24"/>
          <w:szCs w:val="24"/>
        </w:rPr>
        <w:t xml:space="preserve">                </w:t>
      </w:r>
    </w:p>
    <w:tbl>
      <w:tblPr>
        <w:tblStyle w:val="29"/>
        <w:tblW w:w="88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4666"/>
        <w:gridCol w:w="1696"/>
      </w:tblGrid>
      <w:tr w14:paraId="3BBB1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2472" w:type="dxa"/>
            <w:tcBorders>
              <w:tl2br w:val="nil"/>
              <w:tr2bl w:val="nil"/>
            </w:tcBorders>
            <w:vAlign w:val="center"/>
          </w:tcPr>
          <w:p w14:paraId="46257389">
            <w:pPr>
              <w:spacing w:line="360" w:lineRule="auto"/>
              <w:jc w:val="center"/>
              <w:rPr>
                <w:rFonts w:ascii="宋体" w:hAnsi="宋体" w:cs="宋体"/>
                <w:sz w:val="24"/>
                <w:szCs w:val="24"/>
              </w:rPr>
            </w:pPr>
            <w:r>
              <w:rPr>
                <w:rFonts w:hint="eastAsia" w:ascii="宋体" w:hAnsi="宋体" w:cs="宋体"/>
                <w:sz w:val="24"/>
                <w:szCs w:val="24"/>
              </w:rPr>
              <w:t>报价项</w:t>
            </w:r>
          </w:p>
        </w:tc>
        <w:tc>
          <w:tcPr>
            <w:tcW w:w="4666" w:type="dxa"/>
            <w:tcBorders>
              <w:tl2br w:val="nil"/>
              <w:tr2bl w:val="nil"/>
            </w:tcBorders>
            <w:vAlign w:val="center"/>
          </w:tcPr>
          <w:p w14:paraId="618C4806">
            <w:pPr>
              <w:spacing w:line="360" w:lineRule="auto"/>
              <w:jc w:val="center"/>
              <w:rPr>
                <w:rFonts w:ascii="宋体" w:hAnsi="宋体" w:cs="宋体"/>
                <w:sz w:val="24"/>
                <w:szCs w:val="24"/>
              </w:rPr>
            </w:pPr>
            <w:r>
              <w:rPr>
                <w:rFonts w:hint="eastAsia" w:ascii="宋体" w:hAnsi="宋体" w:cs="宋体"/>
                <w:sz w:val="24"/>
                <w:szCs w:val="24"/>
              </w:rPr>
              <w:t>磋商内容</w:t>
            </w:r>
          </w:p>
        </w:tc>
        <w:tc>
          <w:tcPr>
            <w:tcW w:w="1696" w:type="dxa"/>
            <w:tcBorders>
              <w:tl2br w:val="nil"/>
              <w:tr2bl w:val="nil"/>
            </w:tcBorders>
            <w:vAlign w:val="center"/>
          </w:tcPr>
          <w:p w14:paraId="4158EEFE">
            <w:pPr>
              <w:spacing w:line="360" w:lineRule="auto"/>
              <w:jc w:val="center"/>
              <w:rPr>
                <w:rFonts w:ascii="宋体" w:hAnsi="宋体" w:cs="宋体"/>
                <w:sz w:val="24"/>
                <w:szCs w:val="24"/>
              </w:rPr>
            </w:pPr>
            <w:r>
              <w:rPr>
                <w:rFonts w:hint="eastAsia" w:ascii="宋体" w:hAnsi="宋体" w:cs="宋体"/>
                <w:sz w:val="24"/>
                <w:szCs w:val="24"/>
              </w:rPr>
              <w:t>备 注</w:t>
            </w:r>
          </w:p>
        </w:tc>
      </w:tr>
      <w:tr w14:paraId="62B2D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9" w:hRule="exact"/>
          <w:jc w:val="center"/>
        </w:trPr>
        <w:tc>
          <w:tcPr>
            <w:tcW w:w="2472" w:type="dxa"/>
            <w:tcBorders>
              <w:tl2br w:val="nil"/>
              <w:tr2bl w:val="nil"/>
            </w:tcBorders>
            <w:vAlign w:val="center"/>
          </w:tcPr>
          <w:p w14:paraId="591CF79E">
            <w:pPr>
              <w:spacing w:line="360" w:lineRule="auto"/>
              <w:jc w:val="center"/>
              <w:rPr>
                <w:rFonts w:ascii="宋体" w:hAnsi="宋体" w:cs="宋体"/>
                <w:sz w:val="24"/>
                <w:szCs w:val="24"/>
              </w:rPr>
            </w:pPr>
            <w:r>
              <w:rPr>
                <w:rFonts w:hint="eastAsia" w:ascii="宋体" w:hAnsi="宋体" w:cs="宋体"/>
                <w:sz w:val="24"/>
                <w:szCs w:val="24"/>
              </w:rPr>
              <w:t>磋商总报价（元）</w:t>
            </w:r>
          </w:p>
        </w:tc>
        <w:tc>
          <w:tcPr>
            <w:tcW w:w="4666" w:type="dxa"/>
            <w:tcBorders>
              <w:tl2br w:val="nil"/>
              <w:tr2bl w:val="nil"/>
            </w:tcBorders>
            <w:vAlign w:val="center"/>
          </w:tcPr>
          <w:p w14:paraId="597B8944">
            <w:pPr>
              <w:spacing w:beforeLines="50" w:line="480" w:lineRule="auto"/>
              <w:rPr>
                <w:rFonts w:ascii="宋体" w:hAnsi="宋体" w:cs="宋体"/>
                <w:sz w:val="24"/>
                <w:szCs w:val="24"/>
                <w:u w:val="single"/>
              </w:rPr>
            </w:pPr>
            <w:r>
              <w:rPr>
                <w:rFonts w:hint="eastAsia" w:ascii="宋体" w:hAnsi="宋体" w:cs="宋体"/>
                <w:sz w:val="24"/>
                <w:szCs w:val="24"/>
              </w:rPr>
              <w:t>大写：</w:t>
            </w:r>
            <w:r>
              <w:rPr>
                <w:rFonts w:hint="eastAsia" w:ascii="宋体" w:hAnsi="宋体" w:cs="宋体"/>
                <w:sz w:val="24"/>
                <w:szCs w:val="24"/>
                <w:u w:val="single"/>
              </w:rPr>
              <w:t xml:space="preserve">                          </w:t>
            </w:r>
          </w:p>
          <w:p w14:paraId="08A359FA">
            <w:pPr>
              <w:spacing w:line="480" w:lineRule="auto"/>
              <w:rPr>
                <w:rFonts w:ascii="宋体" w:hAnsi="宋体" w:cs="宋体"/>
                <w:sz w:val="24"/>
                <w:szCs w:val="24"/>
              </w:rPr>
            </w:pPr>
            <w:r>
              <w:rPr>
                <w:rFonts w:hint="eastAsia" w:ascii="宋体" w:hAnsi="宋体" w:cs="宋体"/>
                <w:sz w:val="24"/>
                <w:szCs w:val="24"/>
              </w:rPr>
              <w:t>小写：</w:t>
            </w:r>
            <w:r>
              <w:rPr>
                <w:rFonts w:hint="eastAsia" w:ascii="宋体" w:hAnsi="宋体" w:cs="宋体"/>
                <w:sz w:val="24"/>
                <w:szCs w:val="24"/>
                <w:u w:val="single"/>
              </w:rPr>
              <w:t xml:space="preserve">                          </w:t>
            </w:r>
          </w:p>
        </w:tc>
        <w:tc>
          <w:tcPr>
            <w:tcW w:w="1696" w:type="dxa"/>
            <w:tcBorders>
              <w:tl2br w:val="nil"/>
              <w:tr2bl w:val="nil"/>
            </w:tcBorders>
            <w:vAlign w:val="center"/>
          </w:tcPr>
          <w:p w14:paraId="62DC7E8E">
            <w:pPr>
              <w:jc w:val="center"/>
              <w:rPr>
                <w:rFonts w:ascii="宋体" w:hAnsi="宋体" w:cs="宋体"/>
                <w:sz w:val="24"/>
                <w:szCs w:val="24"/>
              </w:rPr>
            </w:pPr>
            <w:r>
              <w:rPr>
                <w:rFonts w:hint="eastAsia" w:ascii="宋体" w:hAnsi="宋体" w:cs="宋体"/>
                <w:sz w:val="24"/>
                <w:szCs w:val="24"/>
              </w:rPr>
              <w:t>保留小数点</w:t>
            </w:r>
          </w:p>
          <w:p w14:paraId="08C92E92">
            <w:pPr>
              <w:jc w:val="center"/>
              <w:rPr>
                <w:rFonts w:ascii="宋体" w:hAnsi="宋体" w:cs="宋体"/>
                <w:sz w:val="24"/>
                <w:szCs w:val="24"/>
              </w:rPr>
            </w:pPr>
            <w:r>
              <w:rPr>
                <w:rFonts w:hint="eastAsia" w:ascii="宋体" w:hAnsi="宋体" w:cs="宋体"/>
                <w:sz w:val="24"/>
                <w:szCs w:val="24"/>
              </w:rPr>
              <w:t>后两位</w:t>
            </w:r>
          </w:p>
        </w:tc>
      </w:tr>
      <w:tr w14:paraId="16771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exact"/>
          <w:jc w:val="center"/>
        </w:trPr>
        <w:tc>
          <w:tcPr>
            <w:tcW w:w="2472" w:type="dxa"/>
            <w:tcBorders>
              <w:tl2br w:val="nil"/>
              <w:tr2bl w:val="nil"/>
            </w:tcBorders>
            <w:vAlign w:val="center"/>
          </w:tcPr>
          <w:p w14:paraId="0A3355B8">
            <w:pPr>
              <w:spacing w:line="360" w:lineRule="auto"/>
              <w:jc w:val="center"/>
              <w:rPr>
                <w:rFonts w:ascii="宋体" w:hAnsi="宋体" w:cs="宋体"/>
                <w:sz w:val="24"/>
                <w:szCs w:val="24"/>
              </w:rPr>
            </w:pPr>
            <w:r>
              <w:rPr>
                <w:rFonts w:hint="eastAsia" w:ascii="宋体" w:hAnsi="宋体" w:cs="宋体"/>
                <w:sz w:val="24"/>
                <w:szCs w:val="24"/>
              </w:rPr>
              <w:t>工期（日历天）</w:t>
            </w:r>
          </w:p>
        </w:tc>
        <w:tc>
          <w:tcPr>
            <w:tcW w:w="6362" w:type="dxa"/>
            <w:gridSpan w:val="2"/>
            <w:tcBorders>
              <w:tl2br w:val="nil"/>
              <w:tr2bl w:val="nil"/>
            </w:tcBorders>
            <w:vAlign w:val="center"/>
          </w:tcPr>
          <w:p w14:paraId="1AC79461">
            <w:pPr>
              <w:spacing w:line="360" w:lineRule="auto"/>
              <w:ind w:firstLine="211"/>
              <w:jc w:val="center"/>
              <w:rPr>
                <w:rFonts w:ascii="宋体" w:hAnsi="宋体" w:cs="宋体"/>
                <w:sz w:val="24"/>
                <w:szCs w:val="24"/>
              </w:rPr>
            </w:pPr>
          </w:p>
        </w:tc>
      </w:tr>
      <w:tr w14:paraId="2A0DB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1" w:hRule="exact"/>
          <w:jc w:val="center"/>
        </w:trPr>
        <w:tc>
          <w:tcPr>
            <w:tcW w:w="2472" w:type="dxa"/>
            <w:tcBorders>
              <w:tl2br w:val="nil"/>
              <w:tr2bl w:val="nil"/>
            </w:tcBorders>
            <w:vAlign w:val="center"/>
          </w:tcPr>
          <w:p w14:paraId="73B6244E">
            <w:pPr>
              <w:spacing w:line="360" w:lineRule="auto"/>
              <w:jc w:val="center"/>
              <w:rPr>
                <w:rFonts w:ascii="宋体" w:hAnsi="宋体" w:cs="宋体"/>
                <w:sz w:val="24"/>
                <w:szCs w:val="24"/>
              </w:rPr>
            </w:pPr>
            <w:r>
              <w:rPr>
                <w:rFonts w:hint="eastAsia" w:ascii="宋体" w:hAnsi="宋体" w:cs="宋体"/>
                <w:sz w:val="24"/>
                <w:szCs w:val="24"/>
              </w:rPr>
              <w:t>质  量</w:t>
            </w:r>
          </w:p>
        </w:tc>
        <w:tc>
          <w:tcPr>
            <w:tcW w:w="6362" w:type="dxa"/>
            <w:gridSpan w:val="2"/>
            <w:tcBorders>
              <w:tl2br w:val="nil"/>
              <w:tr2bl w:val="nil"/>
            </w:tcBorders>
            <w:vAlign w:val="center"/>
          </w:tcPr>
          <w:p w14:paraId="4904C10D">
            <w:pPr>
              <w:spacing w:line="360" w:lineRule="auto"/>
              <w:ind w:firstLine="211"/>
              <w:jc w:val="center"/>
              <w:rPr>
                <w:rFonts w:ascii="宋体" w:hAnsi="宋体" w:cs="宋体"/>
                <w:sz w:val="24"/>
                <w:szCs w:val="24"/>
              </w:rPr>
            </w:pPr>
          </w:p>
        </w:tc>
      </w:tr>
      <w:tr w14:paraId="3E8E2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5" w:hRule="exact"/>
          <w:jc w:val="center"/>
        </w:trPr>
        <w:tc>
          <w:tcPr>
            <w:tcW w:w="2472" w:type="dxa"/>
            <w:tcBorders>
              <w:tl2br w:val="nil"/>
              <w:tr2bl w:val="nil"/>
            </w:tcBorders>
            <w:vAlign w:val="center"/>
          </w:tcPr>
          <w:p w14:paraId="0DC84429">
            <w:pPr>
              <w:spacing w:line="360" w:lineRule="auto"/>
              <w:jc w:val="center"/>
              <w:rPr>
                <w:rFonts w:ascii="宋体" w:hAnsi="宋体" w:cs="宋体"/>
                <w:sz w:val="24"/>
                <w:szCs w:val="24"/>
              </w:rPr>
            </w:pPr>
            <w:r>
              <w:rPr>
                <w:rFonts w:hint="eastAsia" w:ascii="宋体" w:hAnsi="宋体" w:cs="宋体"/>
                <w:sz w:val="24"/>
                <w:szCs w:val="24"/>
              </w:rPr>
              <w:t>项目经理</w:t>
            </w:r>
          </w:p>
        </w:tc>
        <w:tc>
          <w:tcPr>
            <w:tcW w:w="6362" w:type="dxa"/>
            <w:gridSpan w:val="2"/>
            <w:tcBorders>
              <w:tl2br w:val="nil"/>
              <w:tr2bl w:val="nil"/>
            </w:tcBorders>
            <w:vAlign w:val="center"/>
          </w:tcPr>
          <w:p w14:paraId="09A97979">
            <w:pPr>
              <w:spacing w:line="360" w:lineRule="auto"/>
              <w:ind w:firstLine="211"/>
              <w:jc w:val="center"/>
              <w:rPr>
                <w:rFonts w:ascii="宋体" w:hAnsi="宋体" w:cs="宋体"/>
                <w:sz w:val="24"/>
                <w:szCs w:val="24"/>
              </w:rPr>
            </w:pPr>
          </w:p>
        </w:tc>
      </w:tr>
      <w:tr w14:paraId="70D61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1" w:hRule="exact"/>
          <w:jc w:val="center"/>
        </w:trPr>
        <w:tc>
          <w:tcPr>
            <w:tcW w:w="2472" w:type="dxa"/>
            <w:tcBorders>
              <w:tl2br w:val="nil"/>
              <w:tr2bl w:val="nil"/>
            </w:tcBorders>
            <w:vAlign w:val="center"/>
          </w:tcPr>
          <w:p w14:paraId="6AC18DA7">
            <w:pPr>
              <w:spacing w:line="360" w:lineRule="auto"/>
              <w:jc w:val="center"/>
              <w:rPr>
                <w:rFonts w:ascii="宋体" w:hAnsi="宋体" w:cs="宋体"/>
                <w:sz w:val="24"/>
                <w:szCs w:val="24"/>
              </w:rPr>
            </w:pPr>
            <w:r>
              <w:rPr>
                <w:rFonts w:hint="eastAsia" w:ascii="宋体" w:hAnsi="宋体" w:cs="宋体"/>
                <w:sz w:val="24"/>
                <w:szCs w:val="24"/>
              </w:rPr>
              <w:t>备  注</w:t>
            </w:r>
          </w:p>
        </w:tc>
        <w:tc>
          <w:tcPr>
            <w:tcW w:w="6362" w:type="dxa"/>
            <w:gridSpan w:val="2"/>
            <w:tcBorders>
              <w:tl2br w:val="nil"/>
              <w:tr2bl w:val="nil"/>
            </w:tcBorders>
            <w:vAlign w:val="center"/>
          </w:tcPr>
          <w:p w14:paraId="3DAE8744">
            <w:pPr>
              <w:spacing w:line="360" w:lineRule="auto"/>
              <w:ind w:firstLine="211"/>
              <w:jc w:val="left"/>
              <w:rPr>
                <w:rFonts w:ascii="宋体" w:hAnsi="宋体" w:cs="宋体"/>
                <w:sz w:val="24"/>
                <w:szCs w:val="24"/>
              </w:rPr>
            </w:pPr>
            <w:r>
              <w:rPr>
                <w:rFonts w:hint="eastAsia" w:ascii="宋体" w:hAnsi="宋体" w:cs="宋体"/>
                <w:sz w:val="24"/>
                <w:szCs w:val="24"/>
              </w:rPr>
              <w:t>本表加盖公章现场填报，不装入磋商响应文件。供应商最终报价</w:t>
            </w:r>
            <w:r>
              <w:rPr>
                <w:rFonts w:hint="eastAsia" w:ascii="宋体" w:hAnsi="宋体" w:cs="宋体"/>
                <w:sz w:val="24"/>
                <w:szCs w:val="24"/>
                <w:lang w:eastAsia="zh-CN"/>
              </w:rPr>
              <w:t>不高于</w:t>
            </w:r>
            <w:r>
              <w:rPr>
                <w:rFonts w:hint="eastAsia" w:ascii="宋体" w:hAnsi="宋体" w:cs="宋体"/>
                <w:sz w:val="24"/>
                <w:szCs w:val="24"/>
              </w:rPr>
              <w:t>首轮报价，否则视为不响应磋商文件。</w:t>
            </w:r>
          </w:p>
        </w:tc>
      </w:tr>
    </w:tbl>
    <w:p w14:paraId="3E0E19DA">
      <w:pPr>
        <w:kinsoku w:val="0"/>
        <w:rPr>
          <w:rFonts w:ascii="宋体" w:hAnsi="宋体" w:cs="宋体"/>
          <w:sz w:val="24"/>
          <w:szCs w:val="24"/>
        </w:rPr>
      </w:pPr>
      <w:r>
        <w:rPr>
          <w:rFonts w:hint="eastAsia" w:ascii="宋体" w:hAnsi="宋体" w:cs="宋体"/>
          <w:sz w:val="24"/>
          <w:szCs w:val="24"/>
        </w:rPr>
        <w:t xml:space="preserve">                            </w:t>
      </w:r>
    </w:p>
    <w:p w14:paraId="7A8CCCE5">
      <w:pPr>
        <w:kinsoku w:val="0"/>
        <w:spacing w:beforeLines="50" w:afterLines="50" w:line="500" w:lineRule="exact"/>
        <w:ind w:firstLine="3500" w:firstLineChars="1400"/>
        <w:rPr>
          <w:rFonts w:ascii="宋体" w:hAnsi="宋体" w:cs="宋体"/>
          <w:sz w:val="24"/>
          <w:szCs w:val="24"/>
        </w:rPr>
      </w:pPr>
      <w:r>
        <w:rPr>
          <w:rFonts w:hint="eastAsia" w:ascii="宋体" w:hAnsi="宋体" w:cs="宋体"/>
          <w:sz w:val="24"/>
          <w:szCs w:val="24"/>
        </w:rPr>
        <w:t>供应商名称 ：</w:t>
      </w:r>
      <w:r>
        <w:rPr>
          <w:rFonts w:hint="eastAsia" w:ascii="宋体" w:hAnsi="宋体" w:cs="宋体"/>
          <w:sz w:val="24"/>
          <w:szCs w:val="24"/>
          <w:u w:val="single"/>
        </w:rPr>
        <w:t xml:space="preserve">               </w:t>
      </w:r>
      <w:r>
        <w:rPr>
          <w:rFonts w:hint="eastAsia" w:ascii="宋体" w:hAnsi="宋体" w:cs="宋体"/>
          <w:sz w:val="24"/>
          <w:szCs w:val="24"/>
        </w:rPr>
        <w:t>（公章）</w:t>
      </w:r>
    </w:p>
    <w:p w14:paraId="1DF95AD0">
      <w:pPr>
        <w:kinsoku w:val="0"/>
        <w:spacing w:line="288" w:lineRule="auto"/>
        <w:rPr>
          <w:rFonts w:ascii="宋体" w:hAnsi="宋体" w:cs="宋体"/>
          <w:sz w:val="24"/>
          <w:szCs w:val="24"/>
        </w:rPr>
      </w:pPr>
    </w:p>
    <w:p w14:paraId="10CB757C">
      <w:pPr>
        <w:kinsoku w:val="0"/>
        <w:spacing w:line="288" w:lineRule="auto"/>
        <w:ind w:firstLine="3500" w:firstLineChars="1400"/>
        <w:rPr>
          <w:rFonts w:ascii="宋体" w:hAnsi="宋体" w:cs="宋体"/>
          <w:sz w:val="24"/>
          <w:szCs w:val="24"/>
        </w:rPr>
      </w:pPr>
      <w:r>
        <w:rPr>
          <w:rFonts w:hint="eastAsia" w:ascii="宋体" w:hAnsi="宋体" w:cs="宋体"/>
          <w:sz w:val="24"/>
          <w:szCs w:val="24"/>
        </w:rPr>
        <w:t>法定代表人或</w:t>
      </w:r>
    </w:p>
    <w:p w14:paraId="0BBA624B">
      <w:pPr>
        <w:kinsoku w:val="0"/>
        <w:spacing w:line="288" w:lineRule="auto"/>
        <w:ind w:firstLine="3500" w:firstLineChars="1400"/>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（签字或盖章）</w:t>
      </w:r>
    </w:p>
    <w:p w14:paraId="72E73B85">
      <w:pPr>
        <w:pStyle w:val="6"/>
        <w:spacing w:line="288" w:lineRule="auto"/>
        <w:ind w:firstLine="500"/>
        <w:rPr>
          <w:rFonts w:ascii="宋体" w:hAnsi="宋体" w:cs="宋体"/>
          <w:sz w:val="24"/>
          <w:szCs w:val="24"/>
          <w:u w:val="single"/>
        </w:rPr>
      </w:pPr>
      <w:r>
        <w:rPr>
          <w:rFonts w:hint="eastAsia" w:ascii="宋体" w:hAnsi="宋体" w:cs="宋体"/>
          <w:sz w:val="24"/>
          <w:szCs w:val="24"/>
        </w:rPr>
        <w:t xml:space="preserve">                </w:t>
      </w:r>
    </w:p>
    <w:p w14:paraId="74BF8B47">
      <w:pPr>
        <w:pStyle w:val="23"/>
        <w:spacing w:before="0" w:beforeAutospacing="0" w:after="0" w:afterAutospacing="0" w:line="288" w:lineRule="auto"/>
        <w:ind w:firstLine="500" w:firstLineChars="200"/>
        <w:rPr>
          <w:color w:val="auto"/>
          <w:sz w:val="24"/>
          <w:szCs w:val="24"/>
        </w:rPr>
      </w:pPr>
      <w:r>
        <w:rPr>
          <w:rFonts w:hint="eastAsia"/>
          <w:color w:val="auto"/>
          <w:sz w:val="24"/>
          <w:szCs w:val="24"/>
        </w:rPr>
        <w:t xml:space="preserve">                        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rPr>
        <w:t>日</w:t>
      </w:r>
    </w:p>
    <w:p w14:paraId="0AF1ECD2">
      <w:pPr>
        <w:rPr>
          <w:rFonts w:ascii="宋体" w:hAnsi="宋体" w:cs="宋体"/>
          <w:b/>
          <w:bCs/>
          <w:sz w:val="24"/>
        </w:rPr>
      </w:pPr>
      <w:r>
        <w:rPr>
          <w:rFonts w:hint="eastAsia" w:ascii="宋体" w:hAnsi="宋体" w:cs="宋体"/>
          <w:b/>
          <w:bCs/>
          <w:sz w:val="24"/>
        </w:rPr>
        <w:br w:type="page"/>
      </w:r>
    </w:p>
    <w:p w14:paraId="4C336EE9">
      <w:pPr>
        <w:numPr>
          <w:ilvl w:val="0"/>
          <w:numId w:val="0"/>
        </w:numPr>
        <w:jc w:val="center"/>
        <w:outlineLvl w:val="2"/>
        <w:rPr>
          <w:rFonts w:ascii="宋体" w:hAnsi="宋体" w:cs="宋体"/>
          <w:b/>
          <w:sz w:val="32"/>
          <w:szCs w:val="32"/>
        </w:rPr>
      </w:pPr>
      <w:bookmarkStart w:id="102" w:name="_Toc7998"/>
      <w:bookmarkStart w:id="103" w:name="_Toc9434"/>
      <w:r>
        <w:rPr>
          <w:rFonts w:hint="eastAsia" w:ascii="宋体" w:hAnsi="宋体" w:cs="宋体"/>
          <w:b/>
          <w:sz w:val="32"/>
          <w:szCs w:val="32"/>
          <w:lang w:eastAsia="zh-CN"/>
        </w:rPr>
        <w:t>五、</w:t>
      </w:r>
      <w:r>
        <w:rPr>
          <w:rFonts w:hint="eastAsia" w:ascii="宋体" w:hAnsi="宋体" w:cs="宋体"/>
          <w:b/>
          <w:sz w:val="32"/>
          <w:szCs w:val="32"/>
        </w:rPr>
        <w:t>相关资格证明文件</w:t>
      </w:r>
      <w:bookmarkEnd w:id="102"/>
      <w:bookmarkEnd w:id="103"/>
    </w:p>
    <w:p w14:paraId="49332583">
      <w:pPr>
        <w:spacing w:afterLines="50" w:line="400" w:lineRule="exact"/>
        <w:ind w:left="220" w:leftChars="100"/>
        <w:jc w:val="center"/>
        <w:rPr>
          <w:rFonts w:ascii="宋体" w:hAnsi="宋体" w:cs="宋体"/>
          <w:sz w:val="24"/>
        </w:rPr>
      </w:pPr>
      <w:bookmarkStart w:id="104" w:name="_Toc23954"/>
      <w:bookmarkStart w:id="105" w:name="_Toc16999"/>
      <w:r>
        <w:rPr>
          <w:rFonts w:hint="eastAsia" w:ascii="宋体" w:hAnsi="宋体" w:cs="宋体"/>
          <w:b/>
          <w:sz w:val="24"/>
        </w:rPr>
        <w:t>（一）供应商基本情况表</w:t>
      </w:r>
    </w:p>
    <w:tbl>
      <w:tblPr>
        <w:tblStyle w:val="29"/>
        <w:tblW w:w="86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202"/>
        <w:gridCol w:w="850"/>
        <w:gridCol w:w="1120"/>
        <w:gridCol w:w="1047"/>
        <w:gridCol w:w="999"/>
        <w:gridCol w:w="759"/>
        <w:gridCol w:w="452"/>
        <w:gridCol w:w="1219"/>
      </w:tblGrid>
      <w:tr w14:paraId="7DD8C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7B6BA404">
            <w:pPr>
              <w:autoSpaceDE w:val="0"/>
              <w:autoSpaceDN w:val="0"/>
              <w:adjustRightInd w:val="0"/>
              <w:jc w:val="center"/>
              <w:rPr>
                <w:rFonts w:ascii="宋体" w:hAnsi="宋体" w:cs="宋体"/>
                <w:kern w:val="0"/>
                <w:sz w:val="24"/>
              </w:rPr>
            </w:pPr>
            <w:r>
              <w:rPr>
                <w:rFonts w:hint="eastAsia" w:ascii="宋体" w:hAnsi="宋体" w:cs="宋体"/>
                <w:kern w:val="0"/>
                <w:sz w:val="24"/>
              </w:rPr>
              <w:t>供应商名称</w:t>
            </w:r>
          </w:p>
        </w:tc>
        <w:tc>
          <w:tcPr>
            <w:tcW w:w="6445" w:type="dxa"/>
            <w:gridSpan w:val="7"/>
            <w:tcBorders>
              <w:tl2br w:val="nil"/>
              <w:tr2bl w:val="nil"/>
            </w:tcBorders>
            <w:vAlign w:val="center"/>
          </w:tcPr>
          <w:p w14:paraId="4FEF38C6">
            <w:pPr>
              <w:autoSpaceDE w:val="0"/>
              <w:autoSpaceDN w:val="0"/>
              <w:adjustRightInd w:val="0"/>
              <w:rPr>
                <w:rFonts w:ascii="宋体" w:hAnsi="宋体" w:cs="宋体"/>
                <w:kern w:val="0"/>
                <w:sz w:val="24"/>
              </w:rPr>
            </w:pPr>
          </w:p>
        </w:tc>
      </w:tr>
      <w:tr w14:paraId="67584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47ED09E4">
            <w:pPr>
              <w:autoSpaceDE w:val="0"/>
              <w:autoSpaceDN w:val="0"/>
              <w:adjustRightInd w:val="0"/>
              <w:jc w:val="center"/>
              <w:rPr>
                <w:rFonts w:ascii="宋体" w:hAnsi="宋体" w:cs="宋体"/>
                <w:kern w:val="0"/>
                <w:sz w:val="24"/>
              </w:rPr>
            </w:pPr>
            <w:r>
              <w:rPr>
                <w:rFonts w:hint="eastAsia" w:ascii="宋体" w:hAnsi="宋体" w:cs="宋体"/>
                <w:kern w:val="0"/>
                <w:sz w:val="24"/>
              </w:rPr>
              <w:t>注册地址</w:t>
            </w:r>
          </w:p>
        </w:tc>
        <w:tc>
          <w:tcPr>
            <w:tcW w:w="4015" w:type="dxa"/>
            <w:gridSpan w:val="4"/>
            <w:tcBorders>
              <w:tl2br w:val="nil"/>
              <w:tr2bl w:val="nil"/>
            </w:tcBorders>
            <w:vAlign w:val="center"/>
          </w:tcPr>
          <w:p w14:paraId="08753BB2">
            <w:pPr>
              <w:autoSpaceDE w:val="0"/>
              <w:autoSpaceDN w:val="0"/>
              <w:adjustRightInd w:val="0"/>
              <w:jc w:val="center"/>
              <w:rPr>
                <w:rFonts w:ascii="宋体" w:hAnsi="宋体" w:cs="宋体"/>
                <w:kern w:val="0"/>
                <w:sz w:val="24"/>
              </w:rPr>
            </w:pPr>
          </w:p>
        </w:tc>
        <w:tc>
          <w:tcPr>
            <w:tcW w:w="1211" w:type="dxa"/>
            <w:gridSpan w:val="2"/>
            <w:tcBorders>
              <w:tl2br w:val="nil"/>
              <w:tr2bl w:val="nil"/>
            </w:tcBorders>
            <w:vAlign w:val="center"/>
          </w:tcPr>
          <w:p w14:paraId="31B9532E">
            <w:pPr>
              <w:autoSpaceDE w:val="0"/>
              <w:autoSpaceDN w:val="0"/>
              <w:adjustRightInd w:val="0"/>
              <w:jc w:val="center"/>
              <w:rPr>
                <w:rFonts w:ascii="宋体" w:hAnsi="宋体" w:cs="宋体"/>
                <w:kern w:val="0"/>
                <w:sz w:val="24"/>
              </w:rPr>
            </w:pPr>
            <w:r>
              <w:rPr>
                <w:rFonts w:hint="eastAsia" w:ascii="宋体" w:hAnsi="宋体" w:cs="宋体"/>
                <w:kern w:val="0"/>
                <w:sz w:val="24"/>
              </w:rPr>
              <w:t>邮政编码</w:t>
            </w:r>
          </w:p>
        </w:tc>
        <w:tc>
          <w:tcPr>
            <w:tcW w:w="1219" w:type="dxa"/>
            <w:tcBorders>
              <w:tl2br w:val="nil"/>
              <w:tr2bl w:val="nil"/>
            </w:tcBorders>
            <w:vAlign w:val="center"/>
          </w:tcPr>
          <w:p w14:paraId="71BA08F9">
            <w:pPr>
              <w:autoSpaceDE w:val="0"/>
              <w:autoSpaceDN w:val="0"/>
              <w:adjustRightInd w:val="0"/>
              <w:jc w:val="center"/>
              <w:rPr>
                <w:rFonts w:ascii="宋体" w:hAnsi="宋体" w:cs="宋体"/>
                <w:kern w:val="0"/>
                <w:sz w:val="24"/>
              </w:rPr>
            </w:pPr>
          </w:p>
        </w:tc>
      </w:tr>
      <w:tr w14:paraId="42657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vMerge w:val="restart"/>
            <w:tcBorders>
              <w:tl2br w:val="nil"/>
              <w:tr2bl w:val="nil"/>
            </w:tcBorders>
            <w:vAlign w:val="center"/>
          </w:tcPr>
          <w:p w14:paraId="030D2152">
            <w:pPr>
              <w:autoSpaceDE w:val="0"/>
              <w:autoSpaceDN w:val="0"/>
              <w:adjustRightInd w:val="0"/>
              <w:jc w:val="center"/>
              <w:rPr>
                <w:rFonts w:ascii="宋体" w:hAnsi="宋体" w:cs="宋体"/>
                <w:kern w:val="0"/>
                <w:sz w:val="24"/>
              </w:rPr>
            </w:pPr>
            <w:r>
              <w:rPr>
                <w:rFonts w:hint="eastAsia" w:ascii="宋体" w:hAnsi="宋体" w:cs="宋体"/>
                <w:kern w:val="0"/>
                <w:sz w:val="24"/>
              </w:rPr>
              <w:t>联系方式</w:t>
            </w:r>
          </w:p>
        </w:tc>
        <w:tc>
          <w:tcPr>
            <w:tcW w:w="850" w:type="dxa"/>
            <w:tcBorders>
              <w:tl2br w:val="nil"/>
              <w:tr2bl w:val="nil"/>
            </w:tcBorders>
            <w:vAlign w:val="center"/>
          </w:tcPr>
          <w:p w14:paraId="437C555A">
            <w:pPr>
              <w:autoSpaceDE w:val="0"/>
              <w:autoSpaceDN w:val="0"/>
              <w:adjustRightInd w:val="0"/>
              <w:jc w:val="center"/>
              <w:rPr>
                <w:rFonts w:ascii="宋体" w:hAnsi="宋体" w:cs="宋体"/>
                <w:kern w:val="0"/>
                <w:sz w:val="24"/>
              </w:rPr>
            </w:pPr>
            <w:r>
              <w:rPr>
                <w:rFonts w:hint="eastAsia" w:ascii="宋体" w:hAnsi="宋体" w:cs="宋体"/>
                <w:kern w:val="0"/>
                <w:sz w:val="24"/>
              </w:rPr>
              <w:t>联系人</w:t>
            </w:r>
          </w:p>
        </w:tc>
        <w:tc>
          <w:tcPr>
            <w:tcW w:w="3165" w:type="dxa"/>
            <w:gridSpan w:val="3"/>
            <w:tcBorders>
              <w:tl2br w:val="nil"/>
              <w:tr2bl w:val="nil"/>
            </w:tcBorders>
            <w:vAlign w:val="center"/>
          </w:tcPr>
          <w:p w14:paraId="026943ED">
            <w:pPr>
              <w:autoSpaceDE w:val="0"/>
              <w:autoSpaceDN w:val="0"/>
              <w:adjustRightInd w:val="0"/>
              <w:jc w:val="center"/>
              <w:rPr>
                <w:rFonts w:ascii="宋体" w:hAnsi="宋体" w:cs="宋体"/>
                <w:kern w:val="0"/>
                <w:sz w:val="24"/>
              </w:rPr>
            </w:pPr>
          </w:p>
        </w:tc>
        <w:tc>
          <w:tcPr>
            <w:tcW w:w="1211" w:type="dxa"/>
            <w:gridSpan w:val="2"/>
            <w:tcBorders>
              <w:tl2br w:val="nil"/>
              <w:tr2bl w:val="nil"/>
            </w:tcBorders>
            <w:vAlign w:val="center"/>
          </w:tcPr>
          <w:p w14:paraId="138A3294">
            <w:pPr>
              <w:autoSpaceDE w:val="0"/>
              <w:autoSpaceDN w:val="0"/>
              <w:adjustRightInd w:val="0"/>
              <w:jc w:val="center"/>
              <w:rPr>
                <w:rFonts w:ascii="宋体" w:hAnsi="宋体" w:cs="宋体"/>
                <w:kern w:val="0"/>
                <w:sz w:val="24"/>
              </w:rPr>
            </w:pPr>
            <w:r>
              <w:rPr>
                <w:rFonts w:hint="eastAsia" w:ascii="宋体" w:hAnsi="宋体" w:cs="宋体"/>
                <w:kern w:val="0"/>
                <w:sz w:val="24"/>
              </w:rPr>
              <w:t>电 话</w:t>
            </w:r>
          </w:p>
        </w:tc>
        <w:tc>
          <w:tcPr>
            <w:tcW w:w="1219" w:type="dxa"/>
            <w:tcBorders>
              <w:tl2br w:val="nil"/>
              <w:tr2bl w:val="nil"/>
            </w:tcBorders>
            <w:vAlign w:val="center"/>
          </w:tcPr>
          <w:p w14:paraId="0535C288">
            <w:pPr>
              <w:autoSpaceDE w:val="0"/>
              <w:autoSpaceDN w:val="0"/>
              <w:adjustRightInd w:val="0"/>
              <w:jc w:val="center"/>
              <w:rPr>
                <w:rFonts w:ascii="宋体" w:hAnsi="宋体" w:cs="宋体"/>
                <w:kern w:val="0"/>
                <w:sz w:val="24"/>
              </w:rPr>
            </w:pPr>
          </w:p>
        </w:tc>
      </w:tr>
      <w:tr w14:paraId="54E69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vMerge w:val="continue"/>
            <w:tcBorders>
              <w:tl2br w:val="nil"/>
              <w:tr2bl w:val="nil"/>
            </w:tcBorders>
            <w:vAlign w:val="center"/>
          </w:tcPr>
          <w:p w14:paraId="7EB21D67">
            <w:pPr>
              <w:autoSpaceDE w:val="0"/>
              <w:autoSpaceDN w:val="0"/>
              <w:adjustRightInd w:val="0"/>
              <w:jc w:val="center"/>
              <w:rPr>
                <w:rFonts w:ascii="宋体" w:hAnsi="宋体" w:cs="宋体"/>
                <w:kern w:val="0"/>
                <w:sz w:val="24"/>
              </w:rPr>
            </w:pPr>
          </w:p>
        </w:tc>
        <w:tc>
          <w:tcPr>
            <w:tcW w:w="850" w:type="dxa"/>
            <w:tcBorders>
              <w:tl2br w:val="nil"/>
              <w:tr2bl w:val="nil"/>
            </w:tcBorders>
            <w:vAlign w:val="center"/>
          </w:tcPr>
          <w:p w14:paraId="75FA36FF">
            <w:pPr>
              <w:tabs>
                <w:tab w:val="left" w:pos="540"/>
              </w:tabs>
              <w:autoSpaceDE w:val="0"/>
              <w:autoSpaceDN w:val="0"/>
              <w:adjustRightInd w:val="0"/>
              <w:jc w:val="center"/>
              <w:rPr>
                <w:rFonts w:ascii="宋体" w:hAnsi="宋体" w:cs="宋体"/>
                <w:kern w:val="0"/>
                <w:sz w:val="24"/>
              </w:rPr>
            </w:pPr>
            <w:r>
              <w:rPr>
                <w:rFonts w:hint="eastAsia" w:ascii="宋体" w:hAnsi="宋体" w:cs="宋体"/>
                <w:kern w:val="0"/>
                <w:sz w:val="24"/>
              </w:rPr>
              <w:t>传 真</w:t>
            </w:r>
          </w:p>
        </w:tc>
        <w:tc>
          <w:tcPr>
            <w:tcW w:w="3165" w:type="dxa"/>
            <w:gridSpan w:val="3"/>
            <w:tcBorders>
              <w:tl2br w:val="nil"/>
              <w:tr2bl w:val="nil"/>
            </w:tcBorders>
            <w:vAlign w:val="center"/>
          </w:tcPr>
          <w:p w14:paraId="25494098">
            <w:pPr>
              <w:autoSpaceDE w:val="0"/>
              <w:autoSpaceDN w:val="0"/>
              <w:adjustRightInd w:val="0"/>
              <w:jc w:val="center"/>
              <w:rPr>
                <w:rFonts w:ascii="宋体" w:hAnsi="宋体" w:cs="宋体"/>
                <w:kern w:val="0"/>
                <w:sz w:val="24"/>
              </w:rPr>
            </w:pPr>
          </w:p>
        </w:tc>
        <w:tc>
          <w:tcPr>
            <w:tcW w:w="1211" w:type="dxa"/>
            <w:gridSpan w:val="2"/>
            <w:tcBorders>
              <w:tl2br w:val="nil"/>
              <w:tr2bl w:val="nil"/>
            </w:tcBorders>
            <w:vAlign w:val="center"/>
          </w:tcPr>
          <w:p w14:paraId="6C0C8C79">
            <w:pPr>
              <w:autoSpaceDE w:val="0"/>
              <w:autoSpaceDN w:val="0"/>
              <w:adjustRightInd w:val="0"/>
              <w:jc w:val="center"/>
              <w:rPr>
                <w:rFonts w:ascii="宋体" w:hAnsi="宋体" w:cs="宋体"/>
                <w:kern w:val="0"/>
                <w:sz w:val="24"/>
              </w:rPr>
            </w:pPr>
            <w:r>
              <w:rPr>
                <w:rFonts w:hint="eastAsia" w:ascii="宋体" w:hAnsi="宋体" w:cs="宋体"/>
                <w:kern w:val="0"/>
                <w:sz w:val="24"/>
              </w:rPr>
              <w:t>电子邮件</w:t>
            </w:r>
          </w:p>
        </w:tc>
        <w:tc>
          <w:tcPr>
            <w:tcW w:w="1219" w:type="dxa"/>
            <w:tcBorders>
              <w:tl2br w:val="nil"/>
              <w:tr2bl w:val="nil"/>
            </w:tcBorders>
            <w:vAlign w:val="center"/>
          </w:tcPr>
          <w:p w14:paraId="457F6F48">
            <w:pPr>
              <w:autoSpaceDE w:val="0"/>
              <w:autoSpaceDN w:val="0"/>
              <w:adjustRightInd w:val="0"/>
              <w:jc w:val="center"/>
              <w:rPr>
                <w:rFonts w:ascii="宋体" w:hAnsi="宋体" w:cs="宋体"/>
                <w:kern w:val="0"/>
                <w:sz w:val="24"/>
              </w:rPr>
            </w:pPr>
          </w:p>
        </w:tc>
      </w:tr>
      <w:tr w14:paraId="0C005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24DEFE26">
            <w:pPr>
              <w:autoSpaceDE w:val="0"/>
              <w:autoSpaceDN w:val="0"/>
              <w:adjustRightInd w:val="0"/>
              <w:jc w:val="center"/>
              <w:rPr>
                <w:rFonts w:ascii="宋体" w:hAnsi="宋体" w:cs="宋体"/>
                <w:kern w:val="0"/>
                <w:sz w:val="24"/>
              </w:rPr>
            </w:pPr>
            <w:r>
              <w:rPr>
                <w:rFonts w:hint="eastAsia" w:ascii="宋体" w:hAnsi="宋体" w:cs="宋体"/>
                <w:kern w:val="0"/>
                <w:sz w:val="24"/>
              </w:rPr>
              <w:t>法定代表人</w:t>
            </w:r>
          </w:p>
        </w:tc>
        <w:tc>
          <w:tcPr>
            <w:tcW w:w="850" w:type="dxa"/>
            <w:tcBorders>
              <w:tl2br w:val="nil"/>
              <w:tr2bl w:val="nil"/>
            </w:tcBorders>
            <w:vAlign w:val="center"/>
          </w:tcPr>
          <w:p w14:paraId="76EEE06A">
            <w:pPr>
              <w:autoSpaceDE w:val="0"/>
              <w:autoSpaceDN w:val="0"/>
              <w:adjustRightInd w:val="0"/>
              <w:jc w:val="center"/>
              <w:rPr>
                <w:rFonts w:ascii="宋体" w:hAnsi="宋体" w:cs="宋体"/>
                <w:kern w:val="0"/>
                <w:sz w:val="24"/>
              </w:rPr>
            </w:pPr>
            <w:r>
              <w:rPr>
                <w:rFonts w:hint="eastAsia" w:ascii="宋体" w:hAnsi="宋体" w:cs="宋体"/>
                <w:kern w:val="0"/>
                <w:sz w:val="24"/>
              </w:rPr>
              <w:t>姓 名</w:t>
            </w:r>
          </w:p>
        </w:tc>
        <w:tc>
          <w:tcPr>
            <w:tcW w:w="1120" w:type="dxa"/>
            <w:tcBorders>
              <w:tl2br w:val="nil"/>
              <w:tr2bl w:val="nil"/>
            </w:tcBorders>
            <w:vAlign w:val="center"/>
          </w:tcPr>
          <w:p w14:paraId="79626CD2">
            <w:pPr>
              <w:autoSpaceDE w:val="0"/>
              <w:autoSpaceDN w:val="0"/>
              <w:adjustRightInd w:val="0"/>
              <w:jc w:val="center"/>
              <w:rPr>
                <w:rFonts w:ascii="宋体" w:hAnsi="宋体" w:cs="宋体"/>
                <w:kern w:val="0"/>
                <w:sz w:val="24"/>
              </w:rPr>
            </w:pPr>
          </w:p>
        </w:tc>
        <w:tc>
          <w:tcPr>
            <w:tcW w:w="1046" w:type="dxa"/>
            <w:tcBorders>
              <w:tl2br w:val="nil"/>
              <w:tr2bl w:val="nil"/>
            </w:tcBorders>
            <w:vAlign w:val="center"/>
          </w:tcPr>
          <w:p w14:paraId="271F8961">
            <w:pPr>
              <w:autoSpaceDE w:val="0"/>
              <w:autoSpaceDN w:val="0"/>
              <w:adjustRightInd w:val="0"/>
              <w:jc w:val="center"/>
              <w:rPr>
                <w:rFonts w:ascii="宋体" w:hAnsi="宋体" w:cs="宋体"/>
                <w:kern w:val="0"/>
                <w:sz w:val="24"/>
              </w:rPr>
            </w:pPr>
            <w:r>
              <w:rPr>
                <w:rFonts w:hint="eastAsia" w:ascii="宋体" w:hAnsi="宋体" w:cs="宋体"/>
                <w:kern w:val="0"/>
                <w:sz w:val="24"/>
              </w:rPr>
              <w:t>技术职称</w:t>
            </w:r>
          </w:p>
        </w:tc>
        <w:tc>
          <w:tcPr>
            <w:tcW w:w="999" w:type="dxa"/>
            <w:tcBorders>
              <w:tl2br w:val="nil"/>
              <w:tr2bl w:val="nil"/>
            </w:tcBorders>
            <w:vAlign w:val="center"/>
          </w:tcPr>
          <w:p w14:paraId="4669E4D7">
            <w:pPr>
              <w:autoSpaceDE w:val="0"/>
              <w:autoSpaceDN w:val="0"/>
              <w:adjustRightInd w:val="0"/>
              <w:jc w:val="center"/>
              <w:rPr>
                <w:rFonts w:ascii="宋体" w:hAnsi="宋体" w:cs="宋体"/>
                <w:kern w:val="0"/>
                <w:sz w:val="24"/>
              </w:rPr>
            </w:pPr>
          </w:p>
        </w:tc>
        <w:tc>
          <w:tcPr>
            <w:tcW w:w="1211" w:type="dxa"/>
            <w:gridSpan w:val="2"/>
            <w:tcBorders>
              <w:tl2br w:val="nil"/>
              <w:tr2bl w:val="nil"/>
            </w:tcBorders>
            <w:vAlign w:val="center"/>
          </w:tcPr>
          <w:p w14:paraId="26E8FE3A">
            <w:pPr>
              <w:autoSpaceDE w:val="0"/>
              <w:autoSpaceDN w:val="0"/>
              <w:adjustRightInd w:val="0"/>
              <w:jc w:val="center"/>
              <w:rPr>
                <w:rFonts w:ascii="宋体" w:hAnsi="宋体" w:cs="宋体"/>
                <w:kern w:val="0"/>
                <w:sz w:val="24"/>
              </w:rPr>
            </w:pPr>
            <w:r>
              <w:rPr>
                <w:rFonts w:hint="eastAsia" w:ascii="宋体" w:hAnsi="宋体" w:cs="宋体"/>
                <w:kern w:val="0"/>
                <w:sz w:val="24"/>
              </w:rPr>
              <w:t>电 话</w:t>
            </w:r>
          </w:p>
        </w:tc>
        <w:tc>
          <w:tcPr>
            <w:tcW w:w="1219" w:type="dxa"/>
            <w:tcBorders>
              <w:tl2br w:val="nil"/>
              <w:tr2bl w:val="nil"/>
            </w:tcBorders>
            <w:vAlign w:val="center"/>
          </w:tcPr>
          <w:p w14:paraId="5D86421B">
            <w:pPr>
              <w:autoSpaceDE w:val="0"/>
              <w:autoSpaceDN w:val="0"/>
              <w:adjustRightInd w:val="0"/>
              <w:jc w:val="center"/>
              <w:rPr>
                <w:rFonts w:ascii="宋体" w:hAnsi="宋体" w:cs="宋体"/>
                <w:kern w:val="0"/>
                <w:sz w:val="24"/>
              </w:rPr>
            </w:pPr>
          </w:p>
        </w:tc>
      </w:tr>
      <w:tr w14:paraId="38D5B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7C7F4F2C">
            <w:pPr>
              <w:autoSpaceDE w:val="0"/>
              <w:autoSpaceDN w:val="0"/>
              <w:adjustRightInd w:val="0"/>
              <w:jc w:val="center"/>
              <w:rPr>
                <w:rFonts w:ascii="宋体" w:hAnsi="宋体" w:cs="宋体"/>
                <w:kern w:val="0"/>
                <w:sz w:val="24"/>
              </w:rPr>
            </w:pPr>
            <w:r>
              <w:rPr>
                <w:rFonts w:hint="eastAsia" w:ascii="宋体" w:hAnsi="宋体" w:cs="宋体"/>
                <w:kern w:val="0"/>
                <w:sz w:val="24"/>
              </w:rPr>
              <w:t>技术负责人</w:t>
            </w:r>
          </w:p>
        </w:tc>
        <w:tc>
          <w:tcPr>
            <w:tcW w:w="850" w:type="dxa"/>
            <w:tcBorders>
              <w:tl2br w:val="nil"/>
              <w:tr2bl w:val="nil"/>
            </w:tcBorders>
            <w:vAlign w:val="center"/>
          </w:tcPr>
          <w:p w14:paraId="38120B44">
            <w:pPr>
              <w:autoSpaceDE w:val="0"/>
              <w:autoSpaceDN w:val="0"/>
              <w:adjustRightInd w:val="0"/>
              <w:jc w:val="center"/>
              <w:rPr>
                <w:rFonts w:ascii="宋体" w:hAnsi="宋体" w:cs="宋体"/>
                <w:kern w:val="0"/>
                <w:sz w:val="24"/>
              </w:rPr>
            </w:pPr>
            <w:r>
              <w:rPr>
                <w:rFonts w:hint="eastAsia" w:ascii="宋体" w:hAnsi="宋体" w:cs="宋体"/>
                <w:kern w:val="0"/>
                <w:sz w:val="24"/>
              </w:rPr>
              <w:t>姓 名</w:t>
            </w:r>
          </w:p>
        </w:tc>
        <w:tc>
          <w:tcPr>
            <w:tcW w:w="1120" w:type="dxa"/>
            <w:tcBorders>
              <w:tl2br w:val="nil"/>
              <w:tr2bl w:val="nil"/>
            </w:tcBorders>
            <w:vAlign w:val="center"/>
          </w:tcPr>
          <w:p w14:paraId="30C9F911">
            <w:pPr>
              <w:autoSpaceDE w:val="0"/>
              <w:autoSpaceDN w:val="0"/>
              <w:adjustRightInd w:val="0"/>
              <w:jc w:val="center"/>
              <w:rPr>
                <w:rFonts w:ascii="宋体" w:hAnsi="宋体" w:cs="宋体"/>
                <w:kern w:val="0"/>
                <w:sz w:val="24"/>
              </w:rPr>
            </w:pPr>
          </w:p>
        </w:tc>
        <w:tc>
          <w:tcPr>
            <w:tcW w:w="1046" w:type="dxa"/>
            <w:tcBorders>
              <w:tl2br w:val="nil"/>
              <w:tr2bl w:val="nil"/>
            </w:tcBorders>
            <w:vAlign w:val="center"/>
          </w:tcPr>
          <w:p w14:paraId="4D13558A">
            <w:pPr>
              <w:autoSpaceDE w:val="0"/>
              <w:autoSpaceDN w:val="0"/>
              <w:adjustRightInd w:val="0"/>
              <w:jc w:val="center"/>
              <w:rPr>
                <w:rFonts w:ascii="宋体" w:hAnsi="宋体" w:cs="宋体"/>
                <w:kern w:val="0"/>
                <w:sz w:val="24"/>
              </w:rPr>
            </w:pPr>
            <w:r>
              <w:rPr>
                <w:rFonts w:hint="eastAsia" w:ascii="宋体" w:hAnsi="宋体" w:cs="宋体"/>
                <w:kern w:val="0"/>
                <w:sz w:val="24"/>
              </w:rPr>
              <w:t>技术职称</w:t>
            </w:r>
          </w:p>
        </w:tc>
        <w:tc>
          <w:tcPr>
            <w:tcW w:w="999" w:type="dxa"/>
            <w:tcBorders>
              <w:tl2br w:val="nil"/>
              <w:tr2bl w:val="nil"/>
            </w:tcBorders>
            <w:vAlign w:val="center"/>
          </w:tcPr>
          <w:p w14:paraId="1E845842">
            <w:pPr>
              <w:autoSpaceDE w:val="0"/>
              <w:autoSpaceDN w:val="0"/>
              <w:adjustRightInd w:val="0"/>
              <w:jc w:val="center"/>
              <w:rPr>
                <w:rFonts w:ascii="宋体" w:hAnsi="宋体" w:cs="宋体"/>
                <w:kern w:val="0"/>
                <w:sz w:val="24"/>
              </w:rPr>
            </w:pPr>
          </w:p>
        </w:tc>
        <w:tc>
          <w:tcPr>
            <w:tcW w:w="1211" w:type="dxa"/>
            <w:gridSpan w:val="2"/>
            <w:tcBorders>
              <w:tl2br w:val="nil"/>
              <w:tr2bl w:val="nil"/>
            </w:tcBorders>
            <w:vAlign w:val="center"/>
          </w:tcPr>
          <w:p w14:paraId="3507EFE8">
            <w:pPr>
              <w:autoSpaceDE w:val="0"/>
              <w:autoSpaceDN w:val="0"/>
              <w:adjustRightInd w:val="0"/>
              <w:jc w:val="center"/>
              <w:rPr>
                <w:rFonts w:ascii="宋体" w:hAnsi="宋体" w:cs="宋体"/>
                <w:kern w:val="0"/>
                <w:sz w:val="24"/>
              </w:rPr>
            </w:pPr>
            <w:r>
              <w:rPr>
                <w:rFonts w:hint="eastAsia" w:ascii="宋体" w:hAnsi="宋体" w:cs="宋体"/>
                <w:kern w:val="0"/>
                <w:sz w:val="24"/>
              </w:rPr>
              <w:t>电 话</w:t>
            </w:r>
          </w:p>
        </w:tc>
        <w:tc>
          <w:tcPr>
            <w:tcW w:w="1219" w:type="dxa"/>
            <w:tcBorders>
              <w:tl2br w:val="nil"/>
              <w:tr2bl w:val="nil"/>
            </w:tcBorders>
            <w:vAlign w:val="center"/>
          </w:tcPr>
          <w:p w14:paraId="09A4CFBB">
            <w:pPr>
              <w:autoSpaceDE w:val="0"/>
              <w:autoSpaceDN w:val="0"/>
              <w:adjustRightInd w:val="0"/>
              <w:jc w:val="center"/>
              <w:rPr>
                <w:rFonts w:ascii="宋体" w:hAnsi="宋体" w:cs="宋体"/>
                <w:kern w:val="0"/>
                <w:sz w:val="24"/>
              </w:rPr>
            </w:pPr>
          </w:p>
        </w:tc>
      </w:tr>
      <w:tr w14:paraId="7A280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6873AC3C">
            <w:pPr>
              <w:autoSpaceDE w:val="0"/>
              <w:autoSpaceDN w:val="0"/>
              <w:adjustRightInd w:val="0"/>
              <w:jc w:val="center"/>
              <w:rPr>
                <w:rFonts w:ascii="宋体" w:hAnsi="宋体" w:cs="宋体"/>
                <w:kern w:val="0"/>
                <w:sz w:val="24"/>
              </w:rPr>
            </w:pPr>
            <w:r>
              <w:rPr>
                <w:rFonts w:hint="eastAsia" w:ascii="宋体" w:hAnsi="宋体" w:cs="宋体"/>
                <w:kern w:val="0"/>
                <w:sz w:val="24"/>
              </w:rPr>
              <w:t>成立时间</w:t>
            </w:r>
          </w:p>
        </w:tc>
        <w:tc>
          <w:tcPr>
            <w:tcW w:w="1970" w:type="dxa"/>
            <w:gridSpan w:val="2"/>
            <w:tcBorders>
              <w:tl2br w:val="nil"/>
              <w:tr2bl w:val="nil"/>
            </w:tcBorders>
            <w:vAlign w:val="center"/>
          </w:tcPr>
          <w:p w14:paraId="3093199C">
            <w:pPr>
              <w:autoSpaceDE w:val="0"/>
              <w:autoSpaceDN w:val="0"/>
              <w:adjustRightInd w:val="0"/>
              <w:jc w:val="center"/>
              <w:rPr>
                <w:rFonts w:ascii="宋体" w:hAnsi="宋体" w:cs="宋体"/>
                <w:kern w:val="0"/>
                <w:sz w:val="24"/>
              </w:rPr>
            </w:pPr>
          </w:p>
        </w:tc>
        <w:tc>
          <w:tcPr>
            <w:tcW w:w="4475" w:type="dxa"/>
            <w:gridSpan w:val="5"/>
            <w:tcBorders>
              <w:tl2br w:val="nil"/>
              <w:tr2bl w:val="nil"/>
            </w:tcBorders>
            <w:vAlign w:val="center"/>
          </w:tcPr>
          <w:p w14:paraId="532F2588">
            <w:pPr>
              <w:autoSpaceDE w:val="0"/>
              <w:autoSpaceDN w:val="0"/>
              <w:adjustRightInd w:val="0"/>
              <w:ind w:left="110" w:leftChars="50"/>
              <w:jc w:val="center"/>
              <w:rPr>
                <w:rFonts w:ascii="宋体" w:hAnsi="宋体" w:cs="宋体"/>
                <w:kern w:val="0"/>
                <w:sz w:val="24"/>
                <w:u w:val="single"/>
              </w:rPr>
            </w:pPr>
            <w:r>
              <w:rPr>
                <w:rFonts w:hint="eastAsia" w:ascii="宋体" w:hAnsi="宋体" w:cs="宋体"/>
                <w:kern w:val="0"/>
                <w:sz w:val="24"/>
              </w:rPr>
              <w:t>员工总人数：</w:t>
            </w:r>
          </w:p>
        </w:tc>
      </w:tr>
      <w:tr w14:paraId="469E5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7D016A2D">
            <w:pPr>
              <w:autoSpaceDE w:val="0"/>
              <w:autoSpaceDN w:val="0"/>
              <w:adjustRightInd w:val="0"/>
              <w:jc w:val="center"/>
              <w:rPr>
                <w:rFonts w:ascii="宋体" w:hAnsi="宋体" w:cs="宋体"/>
                <w:kern w:val="0"/>
                <w:sz w:val="24"/>
              </w:rPr>
            </w:pPr>
            <w:r>
              <w:rPr>
                <w:rFonts w:hint="eastAsia" w:ascii="宋体" w:hAnsi="宋体" w:cs="宋体"/>
                <w:kern w:val="0"/>
                <w:sz w:val="24"/>
              </w:rPr>
              <w:t>企业资质等级</w:t>
            </w:r>
          </w:p>
        </w:tc>
        <w:tc>
          <w:tcPr>
            <w:tcW w:w="1970" w:type="dxa"/>
            <w:gridSpan w:val="2"/>
            <w:tcBorders>
              <w:tl2br w:val="nil"/>
              <w:tr2bl w:val="nil"/>
            </w:tcBorders>
            <w:vAlign w:val="center"/>
          </w:tcPr>
          <w:p w14:paraId="6C392739">
            <w:pPr>
              <w:autoSpaceDE w:val="0"/>
              <w:autoSpaceDN w:val="0"/>
              <w:adjustRightInd w:val="0"/>
              <w:jc w:val="center"/>
              <w:rPr>
                <w:rFonts w:ascii="宋体" w:hAnsi="宋体" w:cs="宋体"/>
                <w:kern w:val="0"/>
                <w:sz w:val="24"/>
              </w:rPr>
            </w:pPr>
          </w:p>
        </w:tc>
        <w:tc>
          <w:tcPr>
            <w:tcW w:w="1047" w:type="dxa"/>
            <w:vMerge w:val="restart"/>
            <w:tcBorders>
              <w:tl2br w:val="nil"/>
              <w:tr2bl w:val="nil"/>
            </w:tcBorders>
            <w:vAlign w:val="center"/>
          </w:tcPr>
          <w:p w14:paraId="2398849C">
            <w:pPr>
              <w:autoSpaceDE w:val="0"/>
              <w:autoSpaceDN w:val="0"/>
              <w:adjustRightInd w:val="0"/>
              <w:jc w:val="center"/>
              <w:rPr>
                <w:rFonts w:ascii="宋体" w:hAnsi="宋体" w:cs="宋体"/>
                <w:kern w:val="0"/>
                <w:sz w:val="24"/>
              </w:rPr>
            </w:pPr>
            <w:r>
              <w:rPr>
                <w:rFonts w:hint="eastAsia" w:ascii="宋体" w:hAnsi="宋体" w:cs="宋体"/>
                <w:kern w:val="0"/>
                <w:sz w:val="24"/>
              </w:rPr>
              <w:t>其 中</w:t>
            </w:r>
          </w:p>
        </w:tc>
        <w:tc>
          <w:tcPr>
            <w:tcW w:w="1758" w:type="dxa"/>
            <w:gridSpan w:val="2"/>
            <w:tcBorders>
              <w:tl2br w:val="nil"/>
              <w:tr2bl w:val="nil"/>
            </w:tcBorders>
            <w:vAlign w:val="center"/>
          </w:tcPr>
          <w:p w14:paraId="54D50EC7">
            <w:pPr>
              <w:autoSpaceDE w:val="0"/>
              <w:autoSpaceDN w:val="0"/>
              <w:adjustRightInd w:val="0"/>
              <w:jc w:val="center"/>
              <w:rPr>
                <w:rFonts w:ascii="宋体" w:hAnsi="宋体" w:cs="宋体"/>
                <w:kern w:val="0"/>
                <w:sz w:val="24"/>
              </w:rPr>
            </w:pPr>
            <w:r>
              <w:rPr>
                <w:rFonts w:hint="eastAsia" w:ascii="宋体" w:hAnsi="宋体" w:cs="宋体"/>
                <w:kern w:val="0"/>
                <w:sz w:val="24"/>
              </w:rPr>
              <w:t>项目经理</w:t>
            </w:r>
          </w:p>
        </w:tc>
        <w:tc>
          <w:tcPr>
            <w:tcW w:w="1670" w:type="dxa"/>
            <w:gridSpan w:val="2"/>
            <w:tcBorders>
              <w:tl2br w:val="nil"/>
              <w:tr2bl w:val="nil"/>
            </w:tcBorders>
            <w:vAlign w:val="center"/>
          </w:tcPr>
          <w:p w14:paraId="3E69AC98">
            <w:pPr>
              <w:autoSpaceDE w:val="0"/>
              <w:autoSpaceDN w:val="0"/>
              <w:adjustRightInd w:val="0"/>
              <w:jc w:val="center"/>
              <w:rPr>
                <w:rFonts w:ascii="宋体" w:hAnsi="宋体" w:cs="宋体"/>
                <w:kern w:val="0"/>
                <w:sz w:val="24"/>
              </w:rPr>
            </w:pPr>
          </w:p>
        </w:tc>
      </w:tr>
      <w:tr w14:paraId="1E676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71C883EB">
            <w:pPr>
              <w:autoSpaceDE w:val="0"/>
              <w:autoSpaceDN w:val="0"/>
              <w:adjustRightInd w:val="0"/>
              <w:jc w:val="center"/>
              <w:rPr>
                <w:rFonts w:ascii="宋体" w:hAnsi="宋体" w:cs="宋体"/>
                <w:kern w:val="0"/>
                <w:sz w:val="24"/>
              </w:rPr>
            </w:pPr>
            <w:r>
              <w:rPr>
                <w:rFonts w:hint="eastAsia" w:ascii="宋体" w:hAnsi="宋体" w:cs="宋体"/>
                <w:kern w:val="0"/>
                <w:sz w:val="24"/>
              </w:rPr>
              <w:t>营业执照号</w:t>
            </w:r>
          </w:p>
        </w:tc>
        <w:tc>
          <w:tcPr>
            <w:tcW w:w="1970" w:type="dxa"/>
            <w:gridSpan w:val="2"/>
            <w:tcBorders>
              <w:tl2br w:val="nil"/>
              <w:tr2bl w:val="nil"/>
            </w:tcBorders>
            <w:vAlign w:val="center"/>
          </w:tcPr>
          <w:p w14:paraId="5068EC10">
            <w:pPr>
              <w:autoSpaceDE w:val="0"/>
              <w:autoSpaceDN w:val="0"/>
              <w:adjustRightInd w:val="0"/>
              <w:jc w:val="center"/>
              <w:rPr>
                <w:rFonts w:ascii="宋体" w:hAnsi="宋体" w:cs="宋体"/>
                <w:kern w:val="0"/>
                <w:sz w:val="24"/>
              </w:rPr>
            </w:pPr>
          </w:p>
        </w:tc>
        <w:tc>
          <w:tcPr>
            <w:tcW w:w="1047" w:type="dxa"/>
            <w:vMerge w:val="continue"/>
            <w:tcBorders>
              <w:tl2br w:val="nil"/>
              <w:tr2bl w:val="nil"/>
            </w:tcBorders>
            <w:vAlign w:val="center"/>
          </w:tcPr>
          <w:p w14:paraId="7B957445">
            <w:pPr>
              <w:autoSpaceDE w:val="0"/>
              <w:autoSpaceDN w:val="0"/>
              <w:adjustRightInd w:val="0"/>
              <w:jc w:val="center"/>
              <w:rPr>
                <w:rFonts w:ascii="宋体" w:hAnsi="宋体" w:cs="宋体"/>
                <w:kern w:val="0"/>
                <w:sz w:val="24"/>
              </w:rPr>
            </w:pPr>
          </w:p>
        </w:tc>
        <w:tc>
          <w:tcPr>
            <w:tcW w:w="1758" w:type="dxa"/>
            <w:gridSpan w:val="2"/>
            <w:tcBorders>
              <w:tl2br w:val="nil"/>
              <w:tr2bl w:val="nil"/>
            </w:tcBorders>
            <w:vAlign w:val="center"/>
          </w:tcPr>
          <w:p w14:paraId="6D9E52B5">
            <w:pPr>
              <w:autoSpaceDE w:val="0"/>
              <w:autoSpaceDN w:val="0"/>
              <w:adjustRightInd w:val="0"/>
              <w:jc w:val="center"/>
              <w:rPr>
                <w:rFonts w:ascii="宋体" w:hAnsi="宋体" w:cs="宋体"/>
                <w:kern w:val="0"/>
                <w:sz w:val="24"/>
              </w:rPr>
            </w:pPr>
            <w:r>
              <w:rPr>
                <w:rFonts w:hint="eastAsia" w:ascii="宋体" w:hAnsi="宋体" w:cs="宋体"/>
                <w:kern w:val="0"/>
                <w:sz w:val="24"/>
              </w:rPr>
              <w:t>高级职称人员</w:t>
            </w:r>
          </w:p>
        </w:tc>
        <w:tc>
          <w:tcPr>
            <w:tcW w:w="1670" w:type="dxa"/>
            <w:gridSpan w:val="2"/>
            <w:tcBorders>
              <w:tl2br w:val="nil"/>
              <w:tr2bl w:val="nil"/>
            </w:tcBorders>
            <w:vAlign w:val="center"/>
          </w:tcPr>
          <w:p w14:paraId="122182FD">
            <w:pPr>
              <w:autoSpaceDE w:val="0"/>
              <w:autoSpaceDN w:val="0"/>
              <w:adjustRightInd w:val="0"/>
              <w:jc w:val="center"/>
              <w:rPr>
                <w:rFonts w:ascii="宋体" w:hAnsi="宋体" w:cs="宋体"/>
                <w:kern w:val="0"/>
                <w:sz w:val="24"/>
              </w:rPr>
            </w:pPr>
          </w:p>
        </w:tc>
      </w:tr>
      <w:tr w14:paraId="12697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5473E16F">
            <w:pPr>
              <w:autoSpaceDE w:val="0"/>
              <w:autoSpaceDN w:val="0"/>
              <w:adjustRightInd w:val="0"/>
              <w:jc w:val="center"/>
              <w:rPr>
                <w:rFonts w:ascii="宋体" w:hAnsi="宋体" w:cs="宋体"/>
                <w:kern w:val="0"/>
                <w:sz w:val="24"/>
              </w:rPr>
            </w:pPr>
            <w:r>
              <w:rPr>
                <w:rFonts w:hint="eastAsia" w:ascii="宋体" w:hAnsi="宋体" w:cs="宋体"/>
                <w:kern w:val="0"/>
                <w:sz w:val="24"/>
              </w:rPr>
              <w:t>注册资金</w:t>
            </w:r>
          </w:p>
        </w:tc>
        <w:tc>
          <w:tcPr>
            <w:tcW w:w="1970" w:type="dxa"/>
            <w:gridSpan w:val="2"/>
            <w:tcBorders>
              <w:tl2br w:val="nil"/>
              <w:tr2bl w:val="nil"/>
            </w:tcBorders>
            <w:vAlign w:val="center"/>
          </w:tcPr>
          <w:p w14:paraId="422EF172">
            <w:pPr>
              <w:autoSpaceDE w:val="0"/>
              <w:autoSpaceDN w:val="0"/>
              <w:adjustRightInd w:val="0"/>
              <w:jc w:val="center"/>
              <w:rPr>
                <w:rFonts w:ascii="宋体" w:hAnsi="宋体" w:cs="宋体"/>
                <w:kern w:val="0"/>
                <w:sz w:val="24"/>
              </w:rPr>
            </w:pPr>
          </w:p>
        </w:tc>
        <w:tc>
          <w:tcPr>
            <w:tcW w:w="1047" w:type="dxa"/>
            <w:vMerge w:val="continue"/>
            <w:tcBorders>
              <w:tl2br w:val="nil"/>
              <w:tr2bl w:val="nil"/>
            </w:tcBorders>
            <w:vAlign w:val="center"/>
          </w:tcPr>
          <w:p w14:paraId="7FE651BC">
            <w:pPr>
              <w:autoSpaceDE w:val="0"/>
              <w:autoSpaceDN w:val="0"/>
              <w:adjustRightInd w:val="0"/>
              <w:jc w:val="center"/>
              <w:rPr>
                <w:rFonts w:ascii="宋体" w:hAnsi="宋体" w:cs="宋体"/>
                <w:kern w:val="0"/>
                <w:sz w:val="24"/>
              </w:rPr>
            </w:pPr>
          </w:p>
        </w:tc>
        <w:tc>
          <w:tcPr>
            <w:tcW w:w="1758" w:type="dxa"/>
            <w:gridSpan w:val="2"/>
            <w:tcBorders>
              <w:tl2br w:val="nil"/>
              <w:tr2bl w:val="nil"/>
            </w:tcBorders>
            <w:vAlign w:val="center"/>
          </w:tcPr>
          <w:p w14:paraId="742B7993">
            <w:pPr>
              <w:autoSpaceDE w:val="0"/>
              <w:autoSpaceDN w:val="0"/>
              <w:adjustRightInd w:val="0"/>
              <w:jc w:val="center"/>
              <w:rPr>
                <w:rFonts w:ascii="宋体" w:hAnsi="宋体" w:cs="宋体"/>
                <w:kern w:val="0"/>
                <w:sz w:val="24"/>
              </w:rPr>
            </w:pPr>
            <w:r>
              <w:rPr>
                <w:rFonts w:hint="eastAsia" w:ascii="宋体" w:hAnsi="宋体" w:cs="宋体"/>
                <w:kern w:val="0"/>
                <w:sz w:val="24"/>
              </w:rPr>
              <w:t>中级职称人员</w:t>
            </w:r>
          </w:p>
        </w:tc>
        <w:tc>
          <w:tcPr>
            <w:tcW w:w="1670" w:type="dxa"/>
            <w:gridSpan w:val="2"/>
            <w:tcBorders>
              <w:tl2br w:val="nil"/>
              <w:tr2bl w:val="nil"/>
            </w:tcBorders>
            <w:vAlign w:val="center"/>
          </w:tcPr>
          <w:p w14:paraId="2237B9AB">
            <w:pPr>
              <w:autoSpaceDE w:val="0"/>
              <w:autoSpaceDN w:val="0"/>
              <w:adjustRightInd w:val="0"/>
              <w:jc w:val="center"/>
              <w:rPr>
                <w:rFonts w:ascii="宋体" w:hAnsi="宋体" w:cs="宋体"/>
                <w:kern w:val="0"/>
                <w:sz w:val="24"/>
              </w:rPr>
            </w:pPr>
          </w:p>
        </w:tc>
      </w:tr>
      <w:tr w14:paraId="097E3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2155E837">
            <w:pPr>
              <w:autoSpaceDE w:val="0"/>
              <w:autoSpaceDN w:val="0"/>
              <w:adjustRightInd w:val="0"/>
              <w:jc w:val="center"/>
              <w:rPr>
                <w:rFonts w:ascii="宋体" w:hAnsi="宋体" w:cs="宋体"/>
                <w:kern w:val="0"/>
                <w:sz w:val="24"/>
              </w:rPr>
            </w:pPr>
            <w:r>
              <w:rPr>
                <w:rFonts w:hint="eastAsia" w:ascii="宋体" w:hAnsi="宋体" w:cs="宋体"/>
                <w:kern w:val="0"/>
                <w:sz w:val="24"/>
              </w:rPr>
              <w:t>基本账户开户银行</w:t>
            </w:r>
          </w:p>
        </w:tc>
        <w:tc>
          <w:tcPr>
            <w:tcW w:w="1970" w:type="dxa"/>
            <w:gridSpan w:val="2"/>
            <w:tcBorders>
              <w:tl2br w:val="nil"/>
              <w:tr2bl w:val="nil"/>
            </w:tcBorders>
            <w:vAlign w:val="center"/>
          </w:tcPr>
          <w:p w14:paraId="5ECB0A3B">
            <w:pPr>
              <w:autoSpaceDE w:val="0"/>
              <w:autoSpaceDN w:val="0"/>
              <w:adjustRightInd w:val="0"/>
              <w:jc w:val="center"/>
              <w:rPr>
                <w:rFonts w:ascii="宋体" w:hAnsi="宋体" w:cs="宋体"/>
                <w:kern w:val="0"/>
                <w:sz w:val="24"/>
              </w:rPr>
            </w:pPr>
          </w:p>
        </w:tc>
        <w:tc>
          <w:tcPr>
            <w:tcW w:w="1047" w:type="dxa"/>
            <w:vMerge w:val="continue"/>
            <w:tcBorders>
              <w:tl2br w:val="nil"/>
              <w:tr2bl w:val="nil"/>
            </w:tcBorders>
            <w:vAlign w:val="center"/>
          </w:tcPr>
          <w:p w14:paraId="59A1DA22">
            <w:pPr>
              <w:autoSpaceDE w:val="0"/>
              <w:autoSpaceDN w:val="0"/>
              <w:adjustRightInd w:val="0"/>
              <w:jc w:val="center"/>
              <w:rPr>
                <w:rFonts w:ascii="宋体" w:hAnsi="宋体" w:cs="宋体"/>
                <w:kern w:val="0"/>
                <w:sz w:val="24"/>
              </w:rPr>
            </w:pPr>
          </w:p>
        </w:tc>
        <w:tc>
          <w:tcPr>
            <w:tcW w:w="1758" w:type="dxa"/>
            <w:gridSpan w:val="2"/>
            <w:tcBorders>
              <w:tl2br w:val="nil"/>
              <w:tr2bl w:val="nil"/>
            </w:tcBorders>
            <w:vAlign w:val="center"/>
          </w:tcPr>
          <w:p w14:paraId="22976ADE">
            <w:pPr>
              <w:autoSpaceDE w:val="0"/>
              <w:autoSpaceDN w:val="0"/>
              <w:adjustRightInd w:val="0"/>
              <w:jc w:val="center"/>
              <w:rPr>
                <w:rFonts w:ascii="宋体" w:hAnsi="宋体" w:cs="宋体"/>
                <w:kern w:val="0"/>
                <w:sz w:val="24"/>
              </w:rPr>
            </w:pPr>
            <w:r>
              <w:rPr>
                <w:rFonts w:hint="eastAsia" w:ascii="宋体" w:hAnsi="宋体" w:cs="宋体"/>
                <w:kern w:val="0"/>
                <w:sz w:val="24"/>
              </w:rPr>
              <w:t>初级职称人员</w:t>
            </w:r>
          </w:p>
        </w:tc>
        <w:tc>
          <w:tcPr>
            <w:tcW w:w="1670" w:type="dxa"/>
            <w:gridSpan w:val="2"/>
            <w:tcBorders>
              <w:tl2br w:val="nil"/>
              <w:tr2bl w:val="nil"/>
            </w:tcBorders>
            <w:vAlign w:val="center"/>
          </w:tcPr>
          <w:p w14:paraId="09CF10D5">
            <w:pPr>
              <w:autoSpaceDE w:val="0"/>
              <w:autoSpaceDN w:val="0"/>
              <w:adjustRightInd w:val="0"/>
              <w:jc w:val="center"/>
              <w:rPr>
                <w:rFonts w:ascii="宋体" w:hAnsi="宋体" w:cs="宋体"/>
                <w:kern w:val="0"/>
                <w:sz w:val="24"/>
              </w:rPr>
            </w:pPr>
          </w:p>
        </w:tc>
      </w:tr>
      <w:tr w14:paraId="5464AA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4" w:hRule="exact"/>
          <w:jc w:val="center"/>
        </w:trPr>
        <w:tc>
          <w:tcPr>
            <w:tcW w:w="2203" w:type="dxa"/>
            <w:tcBorders>
              <w:tl2br w:val="nil"/>
              <w:tr2bl w:val="nil"/>
            </w:tcBorders>
            <w:vAlign w:val="center"/>
          </w:tcPr>
          <w:p w14:paraId="776FB066">
            <w:pPr>
              <w:autoSpaceDE w:val="0"/>
              <w:autoSpaceDN w:val="0"/>
              <w:adjustRightInd w:val="0"/>
              <w:jc w:val="center"/>
              <w:rPr>
                <w:rFonts w:ascii="宋体" w:hAnsi="宋体" w:cs="宋体"/>
                <w:kern w:val="0"/>
                <w:sz w:val="24"/>
              </w:rPr>
            </w:pPr>
            <w:r>
              <w:rPr>
                <w:rFonts w:hint="eastAsia" w:ascii="宋体" w:hAnsi="宋体" w:cs="宋体"/>
                <w:kern w:val="0"/>
                <w:sz w:val="24"/>
              </w:rPr>
              <w:t>基本账户账号</w:t>
            </w:r>
          </w:p>
        </w:tc>
        <w:tc>
          <w:tcPr>
            <w:tcW w:w="1970" w:type="dxa"/>
            <w:gridSpan w:val="2"/>
            <w:tcBorders>
              <w:tl2br w:val="nil"/>
              <w:tr2bl w:val="nil"/>
            </w:tcBorders>
            <w:vAlign w:val="center"/>
          </w:tcPr>
          <w:p w14:paraId="4D4A5CC1">
            <w:pPr>
              <w:autoSpaceDE w:val="0"/>
              <w:autoSpaceDN w:val="0"/>
              <w:adjustRightInd w:val="0"/>
              <w:jc w:val="center"/>
              <w:rPr>
                <w:rFonts w:ascii="宋体" w:hAnsi="宋体" w:cs="宋体"/>
                <w:kern w:val="0"/>
                <w:sz w:val="24"/>
              </w:rPr>
            </w:pPr>
          </w:p>
        </w:tc>
        <w:tc>
          <w:tcPr>
            <w:tcW w:w="1047" w:type="dxa"/>
            <w:vMerge w:val="continue"/>
            <w:tcBorders>
              <w:tl2br w:val="nil"/>
              <w:tr2bl w:val="nil"/>
            </w:tcBorders>
            <w:vAlign w:val="center"/>
          </w:tcPr>
          <w:p w14:paraId="2BD869F2">
            <w:pPr>
              <w:autoSpaceDE w:val="0"/>
              <w:autoSpaceDN w:val="0"/>
              <w:adjustRightInd w:val="0"/>
              <w:jc w:val="center"/>
              <w:rPr>
                <w:rFonts w:ascii="宋体" w:hAnsi="宋体" w:cs="宋体"/>
                <w:kern w:val="0"/>
                <w:sz w:val="24"/>
              </w:rPr>
            </w:pPr>
          </w:p>
        </w:tc>
        <w:tc>
          <w:tcPr>
            <w:tcW w:w="1758" w:type="dxa"/>
            <w:gridSpan w:val="2"/>
            <w:tcBorders>
              <w:tl2br w:val="nil"/>
              <w:tr2bl w:val="nil"/>
            </w:tcBorders>
            <w:vAlign w:val="center"/>
          </w:tcPr>
          <w:p w14:paraId="73D51E51">
            <w:pPr>
              <w:tabs>
                <w:tab w:val="left" w:pos="1240"/>
              </w:tabs>
              <w:autoSpaceDE w:val="0"/>
              <w:autoSpaceDN w:val="0"/>
              <w:adjustRightInd w:val="0"/>
              <w:spacing w:before="98"/>
              <w:jc w:val="center"/>
              <w:rPr>
                <w:rFonts w:ascii="宋体" w:hAnsi="宋体" w:cs="宋体"/>
                <w:kern w:val="0"/>
                <w:sz w:val="24"/>
              </w:rPr>
            </w:pPr>
            <w:r>
              <w:rPr>
                <w:rFonts w:hint="eastAsia" w:ascii="宋体" w:hAnsi="宋体" w:cs="宋体"/>
                <w:kern w:val="0"/>
                <w:sz w:val="24"/>
              </w:rPr>
              <w:t>技  工</w:t>
            </w:r>
          </w:p>
        </w:tc>
        <w:tc>
          <w:tcPr>
            <w:tcW w:w="1670" w:type="dxa"/>
            <w:gridSpan w:val="2"/>
            <w:tcBorders>
              <w:tl2br w:val="nil"/>
              <w:tr2bl w:val="nil"/>
            </w:tcBorders>
            <w:vAlign w:val="center"/>
          </w:tcPr>
          <w:p w14:paraId="0F73C23F">
            <w:pPr>
              <w:autoSpaceDE w:val="0"/>
              <w:autoSpaceDN w:val="0"/>
              <w:adjustRightInd w:val="0"/>
              <w:jc w:val="center"/>
              <w:rPr>
                <w:rFonts w:ascii="宋体" w:hAnsi="宋体" w:cs="宋体"/>
                <w:kern w:val="0"/>
                <w:sz w:val="24"/>
              </w:rPr>
            </w:pPr>
          </w:p>
        </w:tc>
      </w:tr>
      <w:tr w14:paraId="244ACF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83" w:hRule="exact"/>
          <w:jc w:val="center"/>
        </w:trPr>
        <w:tc>
          <w:tcPr>
            <w:tcW w:w="2203" w:type="dxa"/>
            <w:tcBorders>
              <w:tl2br w:val="nil"/>
              <w:tr2bl w:val="nil"/>
            </w:tcBorders>
            <w:vAlign w:val="center"/>
          </w:tcPr>
          <w:p w14:paraId="468E5DF3">
            <w:pPr>
              <w:autoSpaceDE w:val="0"/>
              <w:autoSpaceDN w:val="0"/>
              <w:adjustRightInd w:val="0"/>
              <w:jc w:val="center"/>
              <w:rPr>
                <w:rFonts w:ascii="宋体" w:hAnsi="宋体" w:cs="宋体"/>
                <w:kern w:val="0"/>
                <w:sz w:val="24"/>
              </w:rPr>
            </w:pPr>
            <w:r>
              <w:rPr>
                <w:rFonts w:hint="eastAsia" w:ascii="宋体" w:hAnsi="宋体" w:cs="宋体"/>
                <w:kern w:val="0"/>
                <w:sz w:val="24"/>
              </w:rPr>
              <w:t>经营范围</w:t>
            </w:r>
          </w:p>
        </w:tc>
        <w:tc>
          <w:tcPr>
            <w:tcW w:w="6445" w:type="dxa"/>
            <w:gridSpan w:val="7"/>
            <w:tcBorders>
              <w:tl2br w:val="nil"/>
              <w:tr2bl w:val="nil"/>
            </w:tcBorders>
            <w:vAlign w:val="center"/>
          </w:tcPr>
          <w:p w14:paraId="45994C29">
            <w:pPr>
              <w:autoSpaceDE w:val="0"/>
              <w:autoSpaceDN w:val="0"/>
              <w:adjustRightInd w:val="0"/>
              <w:jc w:val="center"/>
              <w:rPr>
                <w:rFonts w:ascii="宋体" w:hAnsi="宋体" w:cs="宋体"/>
                <w:kern w:val="0"/>
                <w:sz w:val="24"/>
              </w:rPr>
            </w:pPr>
          </w:p>
        </w:tc>
      </w:tr>
      <w:tr w14:paraId="34BBD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2" w:hRule="exact"/>
          <w:jc w:val="center"/>
        </w:trPr>
        <w:tc>
          <w:tcPr>
            <w:tcW w:w="2203" w:type="dxa"/>
            <w:tcBorders>
              <w:tl2br w:val="nil"/>
              <w:tr2bl w:val="nil"/>
            </w:tcBorders>
            <w:vAlign w:val="center"/>
          </w:tcPr>
          <w:p w14:paraId="32CDCAB6">
            <w:pPr>
              <w:autoSpaceDE w:val="0"/>
              <w:autoSpaceDN w:val="0"/>
              <w:adjustRightInd w:val="0"/>
              <w:jc w:val="center"/>
              <w:rPr>
                <w:rFonts w:ascii="宋体" w:hAnsi="宋体" w:cs="宋体"/>
                <w:kern w:val="0"/>
                <w:sz w:val="24"/>
              </w:rPr>
            </w:pPr>
            <w:r>
              <w:rPr>
                <w:rFonts w:hint="eastAsia" w:ascii="宋体" w:hAnsi="宋体" w:cs="宋体"/>
                <w:kern w:val="0"/>
                <w:sz w:val="24"/>
              </w:rPr>
              <w:t>备    注</w:t>
            </w:r>
          </w:p>
        </w:tc>
        <w:tc>
          <w:tcPr>
            <w:tcW w:w="6445" w:type="dxa"/>
            <w:gridSpan w:val="7"/>
            <w:tcBorders>
              <w:tl2br w:val="nil"/>
              <w:tr2bl w:val="nil"/>
            </w:tcBorders>
            <w:vAlign w:val="center"/>
          </w:tcPr>
          <w:p w14:paraId="462EBD67">
            <w:pPr>
              <w:autoSpaceDE w:val="0"/>
              <w:autoSpaceDN w:val="0"/>
              <w:adjustRightInd w:val="0"/>
              <w:jc w:val="center"/>
              <w:rPr>
                <w:rFonts w:ascii="宋体" w:hAnsi="宋体" w:cs="宋体"/>
                <w:kern w:val="0"/>
                <w:sz w:val="24"/>
              </w:rPr>
            </w:pPr>
          </w:p>
        </w:tc>
      </w:tr>
    </w:tbl>
    <w:p w14:paraId="10361B06">
      <w:pPr>
        <w:spacing w:line="400" w:lineRule="exact"/>
        <w:ind w:right="330" w:rightChars="150"/>
        <w:jc w:val="left"/>
        <w:rPr>
          <w:rFonts w:ascii="宋体" w:hAnsi="宋体" w:cs="宋体"/>
          <w:szCs w:val="21"/>
        </w:rPr>
      </w:pPr>
      <w:r>
        <w:rPr>
          <w:rFonts w:hint="eastAsia" w:ascii="宋体" w:hAnsi="宋体" w:cs="宋体"/>
          <w:szCs w:val="21"/>
        </w:rPr>
        <w:t xml:space="preserve">  注：后附营业执照、资质证书、安全生产许可证复印件。</w:t>
      </w:r>
    </w:p>
    <w:p w14:paraId="72961D22">
      <w:pPr>
        <w:rPr>
          <w:rFonts w:ascii="宋体" w:hAnsi="宋体" w:cs="宋体"/>
          <w:b/>
          <w:sz w:val="28"/>
          <w:szCs w:val="28"/>
        </w:rPr>
      </w:pPr>
      <w:r>
        <w:rPr>
          <w:rFonts w:hint="eastAsia" w:ascii="宋体" w:hAnsi="宋体" w:cs="宋体"/>
          <w:b/>
          <w:sz w:val="28"/>
          <w:szCs w:val="28"/>
        </w:rPr>
        <w:br w:type="page"/>
      </w:r>
    </w:p>
    <w:p w14:paraId="2DE0304B">
      <w:pPr>
        <w:spacing w:afterLines="50" w:line="400" w:lineRule="exact"/>
        <w:ind w:left="220" w:leftChars="100"/>
        <w:jc w:val="center"/>
        <w:rPr>
          <w:rFonts w:ascii="宋体" w:hAnsi="宋体" w:cs="宋体"/>
          <w:b/>
          <w:sz w:val="24"/>
        </w:rPr>
      </w:pPr>
      <w:bookmarkStart w:id="106" w:name="_Toc2345"/>
      <w:bookmarkStart w:id="107" w:name="_Toc4147"/>
      <w:bookmarkStart w:id="108" w:name="_Toc2829"/>
      <w:r>
        <w:rPr>
          <w:rFonts w:hint="eastAsia" w:ascii="宋体" w:hAnsi="宋体" w:cs="宋体"/>
          <w:b/>
          <w:sz w:val="24"/>
        </w:rPr>
        <w:t>（二）拟委任的项目经理及其他人员表</w:t>
      </w:r>
      <w:bookmarkEnd w:id="106"/>
      <w:bookmarkEnd w:id="107"/>
      <w:bookmarkEnd w:id="108"/>
    </w:p>
    <w:tbl>
      <w:tblPr>
        <w:tblStyle w:val="29"/>
        <w:tblW w:w="88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189"/>
        <w:gridCol w:w="1187"/>
        <w:gridCol w:w="1186"/>
        <w:gridCol w:w="4461"/>
      </w:tblGrid>
      <w:tr w14:paraId="2422A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653A5FC0">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序号</w:t>
            </w:r>
          </w:p>
        </w:tc>
        <w:tc>
          <w:tcPr>
            <w:tcW w:w="1189" w:type="dxa"/>
            <w:tcBorders>
              <w:tl2br w:val="nil"/>
              <w:tr2bl w:val="nil"/>
            </w:tcBorders>
            <w:vAlign w:val="center"/>
          </w:tcPr>
          <w:p w14:paraId="679925A7">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姓名</w:t>
            </w:r>
          </w:p>
        </w:tc>
        <w:tc>
          <w:tcPr>
            <w:tcW w:w="1187" w:type="dxa"/>
            <w:tcBorders>
              <w:tl2br w:val="nil"/>
              <w:tr2bl w:val="nil"/>
            </w:tcBorders>
            <w:vAlign w:val="center"/>
          </w:tcPr>
          <w:p w14:paraId="355D8967">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职务</w:t>
            </w:r>
          </w:p>
        </w:tc>
        <w:tc>
          <w:tcPr>
            <w:tcW w:w="1186" w:type="dxa"/>
            <w:tcBorders>
              <w:tl2br w:val="nil"/>
              <w:tr2bl w:val="nil"/>
            </w:tcBorders>
            <w:vAlign w:val="center"/>
          </w:tcPr>
          <w:p w14:paraId="1897CC73">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职称</w:t>
            </w:r>
          </w:p>
        </w:tc>
        <w:tc>
          <w:tcPr>
            <w:tcW w:w="4461" w:type="dxa"/>
            <w:tcBorders>
              <w:tl2br w:val="nil"/>
              <w:tr2bl w:val="nil"/>
            </w:tcBorders>
            <w:vAlign w:val="center"/>
          </w:tcPr>
          <w:p w14:paraId="38F227E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rPr>
              <w:t>主要资历、经验及承担的项目</w:t>
            </w:r>
          </w:p>
        </w:tc>
      </w:tr>
      <w:tr w14:paraId="0A168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48327B1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1</w:t>
            </w:r>
          </w:p>
        </w:tc>
        <w:tc>
          <w:tcPr>
            <w:tcW w:w="1189" w:type="dxa"/>
            <w:tcBorders>
              <w:tl2br w:val="nil"/>
              <w:tr2bl w:val="nil"/>
            </w:tcBorders>
            <w:vAlign w:val="center"/>
          </w:tcPr>
          <w:p w14:paraId="4D96434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宋体" w:hAnsi="宋体" w:cs="宋体"/>
                <w:sz w:val="24"/>
                <w:szCs w:val="44"/>
              </w:rPr>
            </w:pPr>
          </w:p>
        </w:tc>
        <w:tc>
          <w:tcPr>
            <w:tcW w:w="1187" w:type="dxa"/>
            <w:tcBorders>
              <w:tl2br w:val="nil"/>
              <w:tr2bl w:val="nil"/>
            </w:tcBorders>
            <w:vAlign w:val="center"/>
          </w:tcPr>
          <w:p w14:paraId="28C03DF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6" w:type="dxa"/>
            <w:tcBorders>
              <w:tl2br w:val="nil"/>
              <w:tr2bl w:val="nil"/>
            </w:tcBorders>
            <w:vAlign w:val="center"/>
          </w:tcPr>
          <w:p w14:paraId="46100C5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4461" w:type="dxa"/>
            <w:tcBorders>
              <w:tl2br w:val="nil"/>
              <w:tr2bl w:val="nil"/>
            </w:tcBorders>
            <w:vAlign w:val="center"/>
          </w:tcPr>
          <w:p w14:paraId="61DB3D51">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r>
      <w:tr w14:paraId="2CDDB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278D57A3">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2</w:t>
            </w:r>
          </w:p>
        </w:tc>
        <w:tc>
          <w:tcPr>
            <w:tcW w:w="1189" w:type="dxa"/>
            <w:tcBorders>
              <w:tl2br w:val="nil"/>
              <w:tr2bl w:val="nil"/>
            </w:tcBorders>
            <w:vAlign w:val="center"/>
          </w:tcPr>
          <w:p w14:paraId="1905DEC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宋体" w:hAnsi="宋体" w:cs="宋体"/>
                <w:sz w:val="24"/>
                <w:szCs w:val="44"/>
              </w:rPr>
            </w:pPr>
          </w:p>
        </w:tc>
        <w:tc>
          <w:tcPr>
            <w:tcW w:w="1187" w:type="dxa"/>
            <w:tcBorders>
              <w:tl2br w:val="nil"/>
              <w:tr2bl w:val="nil"/>
            </w:tcBorders>
            <w:vAlign w:val="center"/>
          </w:tcPr>
          <w:p w14:paraId="4B08D75A">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6" w:type="dxa"/>
            <w:tcBorders>
              <w:tl2br w:val="nil"/>
              <w:tr2bl w:val="nil"/>
            </w:tcBorders>
            <w:vAlign w:val="center"/>
          </w:tcPr>
          <w:p w14:paraId="2C28449C">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4461" w:type="dxa"/>
            <w:tcBorders>
              <w:tl2br w:val="nil"/>
              <w:tr2bl w:val="nil"/>
            </w:tcBorders>
            <w:vAlign w:val="center"/>
          </w:tcPr>
          <w:p w14:paraId="47CF5B6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宋体" w:hAnsi="宋体" w:cs="宋体"/>
                <w:sz w:val="24"/>
                <w:szCs w:val="44"/>
              </w:rPr>
            </w:pPr>
          </w:p>
        </w:tc>
      </w:tr>
      <w:tr w14:paraId="49F17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22CD7E7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3</w:t>
            </w:r>
          </w:p>
        </w:tc>
        <w:tc>
          <w:tcPr>
            <w:tcW w:w="1189" w:type="dxa"/>
            <w:tcBorders>
              <w:tl2br w:val="nil"/>
              <w:tr2bl w:val="nil"/>
            </w:tcBorders>
            <w:vAlign w:val="center"/>
          </w:tcPr>
          <w:p w14:paraId="766BD55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7" w:type="dxa"/>
            <w:tcBorders>
              <w:tl2br w:val="nil"/>
              <w:tr2bl w:val="nil"/>
            </w:tcBorders>
            <w:vAlign w:val="center"/>
          </w:tcPr>
          <w:p w14:paraId="136F4183">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6" w:type="dxa"/>
            <w:tcBorders>
              <w:tl2br w:val="nil"/>
              <w:tr2bl w:val="nil"/>
            </w:tcBorders>
            <w:vAlign w:val="center"/>
          </w:tcPr>
          <w:p w14:paraId="042BA54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4461" w:type="dxa"/>
            <w:tcBorders>
              <w:tl2br w:val="nil"/>
              <w:tr2bl w:val="nil"/>
            </w:tcBorders>
            <w:vAlign w:val="center"/>
          </w:tcPr>
          <w:p w14:paraId="6F710F2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宋体" w:hAnsi="宋体" w:cs="宋体"/>
                <w:sz w:val="24"/>
                <w:szCs w:val="44"/>
              </w:rPr>
            </w:pPr>
          </w:p>
        </w:tc>
      </w:tr>
      <w:tr w14:paraId="4A69F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7890D70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4</w:t>
            </w:r>
          </w:p>
        </w:tc>
        <w:tc>
          <w:tcPr>
            <w:tcW w:w="1189" w:type="dxa"/>
            <w:tcBorders>
              <w:tl2br w:val="nil"/>
              <w:tr2bl w:val="nil"/>
            </w:tcBorders>
            <w:vAlign w:val="center"/>
          </w:tcPr>
          <w:p w14:paraId="196253A3">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7" w:type="dxa"/>
            <w:tcBorders>
              <w:tl2br w:val="nil"/>
              <w:tr2bl w:val="nil"/>
            </w:tcBorders>
            <w:vAlign w:val="center"/>
          </w:tcPr>
          <w:p w14:paraId="5884FCCF">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6" w:type="dxa"/>
            <w:tcBorders>
              <w:tl2br w:val="nil"/>
              <w:tr2bl w:val="nil"/>
            </w:tcBorders>
            <w:vAlign w:val="center"/>
          </w:tcPr>
          <w:p w14:paraId="66D64D77">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4461" w:type="dxa"/>
            <w:tcBorders>
              <w:tl2br w:val="nil"/>
              <w:tr2bl w:val="nil"/>
            </w:tcBorders>
            <w:vAlign w:val="center"/>
          </w:tcPr>
          <w:p w14:paraId="4B124244">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r>
      <w:tr w14:paraId="3F505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1F6DE06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5</w:t>
            </w:r>
          </w:p>
        </w:tc>
        <w:tc>
          <w:tcPr>
            <w:tcW w:w="1189" w:type="dxa"/>
            <w:tcBorders>
              <w:tl2br w:val="nil"/>
              <w:tr2bl w:val="nil"/>
            </w:tcBorders>
            <w:vAlign w:val="center"/>
          </w:tcPr>
          <w:p w14:paraId="2DDA0A2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7" w:type="dxa"/>
            <w:tcBorders>
              <w:tl2br w:val="nil"/>
              <w:tr2bl w:val="nil"/>
            </w:tcBorders>
            <w:vAlign w:val="center"/>
          </w:tcPr>
          <w:p w14:paraId="18ACBB4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6" w:type="dxa"/>
            <w:tcBorders>
              <w:tl2br w:val="nil"/>
              <w:tr2bl w:val="nil"/>
            </w:tcBorders>
            <w:vAlign w:val="center"/>
          </w:tcPr>
          <w:p w14:paraId="42AD4A4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4461" w:type="dxa"/>
            <w:tcBorders>
              <w:tl2br w:val="nil"/>
              <w:tr2bl w:val="nil"/>
            </w:tcBorders>
            <w:vAlign w:val="center"/>
          </w:tcPr>
          <w:p w14:paraId="2C9BEBA9">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r>
      <w:tr w14:paraId="70FEC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379E002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6</w:t>
            </w:r>
          </w:p>
        </w:tc>
        <w:tc>
          <w:tcPr>
            <w:tcW w:w="1189" w:type="dxa"/>
            <w:tcBorders>
              <w:tl2br w:val="nil"/>
              <w:tr2bl w:val="nil"/>
            </w:tcBorders>
            <w:vAlign w:val="center"/>
          </w:tcPr>
          <w:p w14:paraId="488F279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7" w:type="dxa"/>
            <w:tcBorders>
              <w:tl2br w:val="nil"/>
              <w:tr2bl w:val="nil"/>
            </w:tcBorders>
            <w:vAlign w:val="center"/>
          </w:tcPr>
          <w:p w14:paraId="62C83FEB">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1186" w:type="dxa"/>
            <w:tcBorders>
              <w:tl2br w:val="nil"/>
              <w:tr2bl w:val="nil"/>
            </w:tcBorders>
            <w:vAlign w:val="center"/>
          </w:tcPr>
          <w:p w14:paraId="7EFCA36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c>
          <w:tcPr>
            <w:tcW w:w="4461" w:type="dxa"/>
            <w:tcBorders>
              <w:tl2br w:val="nil"/>
              <w:tr2bl w:val="nil"/>
            </w:tcBorders>
            <w:vAlign w:val="center"/>
          </w:tcPr>
          <w:p w14:paraId="2EABAF07">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p>
        </w:tc>
      </w:tr>
      <w:tr w14:paraId="5600F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4B00029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7</w:t>
            </w:r>
          </w:p>
        </w:tc>
        <w:tc>
          <w:tcPr>
            <w:tcW w:w="1189" w:type="dxa"/>
            <w:tcBorders>
              <w:tl2br w:val="nil"/>
              <w:tr2bl w:val="nil"/>
            </w:tcBorders>
            <w:vAlign w:val="center"/>
          </w:tcPr>
          <w:p w14:paraId="1AC5777E">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1187" w:type="dxa"/>
            <w:tcBorders>
              <w:tl2br w:val="nil"/>
              <w:tr2bl w:val="nil"/>
            </w:tcBorders>
            <w:vAlign w:val="center"/>
          </w:tcPr>
          <w:p w14:paraId="411B5C8F">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1186" w:type="dxa"/>
            <w:tcBorders>
              <w:tl2br w:val="nil"/>
              <w:tr2bl w:val="nil"/>
            </w:tcBorders>
            <w:vAlign w:val="center"/>
          </w:tcPr>
          <w:p w14:paraId="4E69F2AB">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4461" w:type="dxa"/>
            <w:tcBorders>
              <w:tl2br w:val="nil"/>
              <w:tr2bl w:val="nil"/>
            </w:tcBorders>
            <w:vAlign w:val="center"/>
          </w:tcPr>
          <w:p w14:paraId="30980A6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r>
      <w:tr w14:paraId="5B849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69" w:hRule="exact"/>
        </w:trPr>
        <w:tc>
          <w:tcPr>
            <w:tcW w:w="811" w:type="dxa"/>
            <w:tcBorders>
              <w:tl2br w:val="nil"/>
              <w:tr2bl w:val="nil"/>
            </w:tcBorders>
            <w:vAlign w:val="center"/>
          </w:tcPr>
          <w:p w14:paraId="79EA677D">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8</w:t>
            </w:r>
          </w:p>
        </w:tc>
        <w:tc>
          <w:tcPr>
            <w:tcW w:w="1189" w:type="dxa"/>
            <w:tcBorders>
              <w:tl2br w:val="nil"/>
              <w:tr2bl w:val="nil"/>
            </w:tcBorders>
            <w:vAlign w:val="center"/>
          </w:tcPr>
          <w:p w14:paraId="19B8CDE7">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1187" w:type="dxa"/>
            <w:tcBorders>
              <w:tl2br w:val="nil"/>
              <w:tr2bl w:val="nil"/>
            </w:tcBorders>
            <w:vAlign w:val="center"/>
          </w:tcPr>
          <w:p w14:paraId="5F715F82">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1186" w:type="dxa"/>
            <w:tcBorders>
              <w:tl2br w:val="nil"/>
              <w:tr2bl w:val="nil"/>
            </w:tcBorders>
            <w:vAlign w:val="center"/>
          </w:tcPr>
          <w:p w14:paraId="11D9CC01">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4461" w:type="dxa"/>
            <w:tcBorders>
              <w:tl2br w:val="nil"/>
              <w:tr2bl w:val="nil"/>
            </w:tcBorders>
            <w:vAlign w:val="center"/>
          </w:tcPr>
          <w:p w14:paraId="6A04ADA0">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r>
      <w:tr w14:paraId="16DFE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exact"/>
        </w:trPr>
        <w:tc>
          <w:tcPr>
            <w:tcW w:w="811" w:type="dxa"/>
            <w:tcBorders>
              <w:tl2br w:val="nil"/>
              <w:tr2bl w:val="nil"/>
            </w:tcBorders>
            <w:vAlign w:val="center"/>
          </w:tcPr>
          <w:p w14:paraId="5B1A7316">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sz w:val="24"/>
                <w:szCs w:val="44"/>
              </w:rPr>
            </w:pPr>
            <w:r>
              <w:rPr>
                <w:rFonts w:hint="eastAsia" w:ascii="宋体" w:hAnsi="宋体" w:cs="宋体"/>
                <w:sz w:val="24"/>
                <w:szCs w:val="44"/>
              </w:rPr>
              <w:t>9</w:t>
            </w:r>
          </w:p>
        </w:tc>
        <w:tc>
          <w:tcPr>
            <w:tcW w:w="1189" w:type="dxa"/>
            <w:tcBorders>
              <w:tl2br w:val="nil"/>
              <w:tr2bl w:val="nil"/>
            </w:tcBorders>
            <w:vAlign w:val="center"/>
          </w:tcPr>
          <w:p w14:paraId="59739C44">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1187" w:type="dxa"/>
            <w:tcBorders>
              <w:tl2br w:val="nil"/>
              <w:tr2bl w:val="nil"/>
            </w:tcBorders>
            <w:vAlign w:val="center"/>
          </w:tcPr>
          <w:p w14:paraId="34613B4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1186" w:type="dxa"/>
            <w:tcBorders>
              <w:tl2br w:val="nil"/>
              <w:tr2bl w:val="nil"/>
            </w:tcBorders>
            <w:vAlign w:val="center"/>
          </w:tcPr>
          <w:p w14:paraId="453A5738">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c>
          <w:tcPr>
            <w:tcW w:w="4461" w:type="dxa"/>
            <w:tcBorders>
              <w:tl2br w:val="nil"/>
              <w:tr2bl w:val="nil"/>
            </w:tcBorders>
            <w:vAlign w:val="center"/>
          </w:tcPr>
          <w:p w14:paraId="3CCAC4F5">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4"/>
                <w:szCs w:val="44"/>
              </w:rPr>
            </w:pPr>
          </w:p>
        </w:tc>
      </w:tr>
    </w:tbl>
    <w:p w14:paraId="7738D5EC">
      <w:pPr>
        <w:rPr>
          <w:rFonts w:ascii="宋体" w:hAnsi="宋体" w:cs="宋体"/>
        </w:rPr>
      </w:pPr>
    </w:p>
    <w:p w14:paraId="217F8960">
      <w:pPr>
        <w:pageBreakBefore w:val="0"/>
        <w:kinsoku/>
        <w:wordWrap/>
        <w:overflowPunct/>
        <w:topLinePunct w:val="0"/>
        <w:bidi w:val="0"/>
        <w:textAlignment w:val="auto"/>
        <w:outlineLvl w:val="9"/>
        <w:rPr>
          <w:rFonts w:hint="eastAsia" w:ascii="宋体" w:hAnsi="宋体" w:eastAsia="宋体" w:cs="宋体"/>
          <w:color w:val="auto"/>
          <w:highlight w:val="none"/>
        </w:rPr>
      </w:pPr>
      <w:r>
        <w:rPr>
          <w:rFonts w:hint="eastAsia" w:ascii="宋体" w:hAnsi="宋体" w:eastAsia="宋体" w:cs="宋体"/>
          <w:color w:val="auto"/>
          <w:szCs w:val="21"/>
          <w:highlight w:val="none"/>
        </w:rPr>
        <w:t>本表后应附项目经理</w:t>
      </w:r>
      <w:r>
        <w:rPr>
          <w:rFonts w:hint="eastAsia" w:ascii="宋体" w:hAnsi="宋体" w:cs="宋体"/>
          <w:color w:val="auto"/>
          <w:szCs w:val="21"/>
          <w:highlight w:val="none"/>
          <w:lang w:eastAsia="zh-CN"/>
        </w:rPr>
        <w:t>及其他人员</w:t>
      </w:r>
      <w:r>
        <w:rPr>
          <w:rFonts w:hint="eastAsia" w:ascii="宋体" w:hAnsi="宋体" w:eastAsia="宋体" w:cs="宋体"/>
          <w:color w:val="auto"/>
          <w:szCs w:val="21"/>
          <w:highlight w:val="none"/>
        </w:rPr>
        <w:t>的资格证书</w:t>
      </w:r>
      <w:r>
        <w:rPr>
          <w:rFonts w:hint="eastAsia" w:ascii="宋体" w:hAnsi="宋体" w:cs="宋体"/>
          <w:color w:val="auto"/>
          <w:szCs w:val="21"/>
          <w:highlight w:val="none"/>
          <w:lang w:eastAsia="zh-CN"/>
        </w:rPr>
        <w:t>等相关</w:t>
      </w:r>
      <w:r>
        <w:rPr>
          <w:rFonts w:hint="eastAsia" w:ascii="宋体" w:hAnsi="宋体" w:eastAsia="宋体" w:cs="宋体"/>
          <w:color w:val="auto"/>
          <w:szCs w:val="21"/>
          <w:highlight w:val="none"/>
        </w:rPr>
        <w:t>证书</w:t>
      </w:r>
      <w:r>
        <w:rPr>
          <w:rFonts w:hint="eastAsia" w:ascii="宋体" w:hAnsi="宋体" w:eastAsia="宋体" w:cs="宋体"/>
          <w:color w:val="auto"/>
          <w:szCs w:val="21"/>
          <w:highlight w:val="none"/>
          <w:lang w:eastAsia="zh-CN"/>
        </w:rPr>
        <w:t>资料</w:t>
      </w:r>
      <w:r>
        <w:rPr>
          <w:rFonts w:hint="eastAsia" w:ascii="宋体" w:hAnsi="宋体" w:cs="宋体"/>
          <w:color w:val="auto"/>
          <w:szCs w:val="21"/>
          <w:highlight w:val="none"/>
          <w:lang w:eastAsia="zh-CN"/>
        </w:rPr>
        <w:t>复印件。</w:t>
      </w:r>
    </w:p>
    <w:p w14:paraId="26C598A0">
      <w:pPr>
        <w:rPr>
          <w:rFonts w:ascii="宋体" w:hAnsi="宋体" w:cs="宋体"/>
          <w:b/>
          <w:sz w:val="28"/>
          <w:szCs w:val="28"/>
        </w:rPr>
      </w:pPr>
      <w:r>
        <w:rPr>
          <w:rFonts w:hint="eastAsia" w:ascii="宋体" w:hAnsi="宋体" w:cs="宋体"/>
          <w:b/>
          <w:sz w:val="28"/>
          <w:szCs w:val="28"/>
        </w:rPr>
        <w:br w:type="page"/>
      </w:r>
    </w:p>
    <w:p w14:paraId="22196C46">
      <w:pPr>
        <w:numPr>
          <w:ilvl w:val="0"/>
          <w:numId w:val="8"/>
        </w:numPr>
        <w:spacing w:afterLines="50" w:line="400" w:lineRule="exact"/>
        <w:ind w:left="220" w:leftChars="100"/>
        <w:jc w:val="center"/>
        <w:rPr>
          <w:rFonts w:hint="eastAsia" w:ascii="宋体" w:hAnsi="宋体" w:cs="宋体"/>
          <w:b/>
          <w:sz w:val="24"/>
        </w:rPr>
      </w:pPr>
      <w:bookmarkStart w:id="109" w:name="_Toc15778"/>
      <w:r>
        <w:rPr>
          <w:rFonts w:hint="eastAsia" w:ascii="宋体" w:hAnsi="宋体" w:cs="宋体"/>
          <w:b/>
          <w:sz w:val="24"/>
        </w:rPr>
        <w:t>其它材料</w:t>
      </w:r>
      <w:bookmarkEnd w:id="104"/>
      <w:bookmarkEnd w:id="105"/>
      <w:bookmarkEnd w:id="109"/>
    </w:p>
    <w:p w14:paraId="374832AC">
      <w:pPr>
        <w:pStyle w:val="24"/>
        <w:adjustRightInd w:val="0"/>
        <w:snapToGrid w:val="0"/>
        <w:spacing w:before="0" w:beforeAutospacing="0" w:after="0" w:afterAutospacing="0" w:line="540" w:lineRule="exact"/>
        <w:ind w:firstLine="500" w:firstLineChars="200"/>
        <w:jc w:val="both"/>
        <w:rPr>
          <w:rFonts w:hint="eastAsia" w:ascii="宋体" w:hAnsi="宋体" w:cs="宋体"/>
          <w:b/>
          <w:sz w:val="24"/>
        </w:rPr>
      </w:pPr>
      <w:r>
        <w:rPr>
          <w:rFonts w:hint="eastAsia" w:ascii="宋体" w:hAnsi="宋体" w:cs="宋体"/>
          <w:szCs w:val="24"/>
        </w:rPr>
        <w:t>1.1一般资格要求：具备《政府采购法》第二十二条规定资格条件；</w:t>
      </w:r>
    </w:p>
    <w:p w14:paraId="3F9F2537">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1.1.1</w:t>
      </w:r>
      <w:r>
        <w:rPr>
          <w:rFonts w:hint="eastAsia" w:ascii="宋体" w:hAnsi="宋体" w:cs="宋体"/>
          <w:b w:val="0"/>
          <w:bCs w:val="0"/>
          <w:spacing w:val="4"/>
          <w:sz w:val="24"/>
          <w:szCs w:val="24"/>
          <w:lang w:eastAsia="zh-CN"/>
        </w:rPr>
        <w:t xml:space="preserve">供应商财务状况报告：提供2024年度经审计的财务报告（至少包括资产负债表和利润表，成立时间至提交响应文件截止时间不足一年的可提供成立后任意时段的资产负债表）（报告须真实有效并符合《关于加强审计报告查验工作的通知》（财会[2023]15号）文件的要求，报告须赋二维码），或其开标前三个月内基本存款账户开户银行出具的资信证明及基本存款账户开户许可证（或基本存款账户信息），（以上两种形式的资料提供任何一种即可）； </w:t>
      </w:r>
    </w:p>
    <w:p w14:paraId="4ACE07FF">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1.1.2</w:t>
      </w:r>
      <w:r>
        <w:rPr>
          <w:rFonts w:hint="eastAsia" w:ascii="宋体" w:hAnsi="宋体" w:cs="宋体"/>
          <w:b w:val="0"/>
          <w:bCs w:val="0"/>
          <w:spacing w:val="4"/>
          <w:sz w:val="24"/>
          <w:szCs w:val="24"/>
          <w:lang w:eastAsia="zh-CN"/>
        </w:rPr>
        <w:t xml:space="preserve">供应商税收缴纳证明：提供磋商截止时间前六个月内，任意一个月已缴纳的纳税证明或完税证明，依法免税的供应商应提供相关证明材料； </w:t>
      </w:r>
    </w:p>
    <w:p w14:paraId="1BDB4DA2">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1.1.3</w:t>
      </w:r>
      <w:r>
        <w:rPr>
          <w:rFonts w:hint="eastAsia" w:ascii="宋体" w:hAnsi="宋体" w:cs="宋体"/>
          <w:b w:val="0"/>
          <w:bCs w:val="0"/>
          <w:spacing w:val="4"/>
          <w:sz w:val="24"/>
          <w:szCs w:val="24"/>
          <w:lang w:eastAsia="zh-CN"/>
        </w:rPr>
        <w:t>供应商社会保障资金缴纳证明：提供磋商截止时间前六个月内，任意一个月已缴存的社会保障资金缴存单据或社保机构开具的社会保险参保缴费情况证明；依法不需要缴纳社会保障资金的供应商应提供相关文件证明；</w:t>
      </w:r>
    </w:p>
    <w:p w14:paraId="0F89CEA3">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1.1.4</w:t>
      </w:r>
      <w:r>
        <w:rPr>
          <w:rFonts w:hint="eastAsia" w:ascii="宋体" w:hAnsi="宋体" w:cs="宋体"/>
          <w:b w:val="0"/>
          <w:bCs w:val="0"/>
          <w:spacing w:val="4"/>
          <w:sz w:val="24"/>
          <w:szCs w:val="24"/>
          <w:lang w:eastAsia="zh-CN"/>
        </w:rPr>
        <w:t xml:space="preserve">参加政府采购活动前三年内，在经营活动中没有重大违法记录的书面声明； </w:t>
      </w:r>
    </w:p>
    <w:p w14:paraId="76C5CF7B">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1.1.5</w:t>
      </w:r>
      <w:r>
        <w:rPr>
          <w:rFonts w:hint="eastAsia" w:ascii="宋体" w:hAnsi="宋体" w:cs="宋体"/>
          <w:b w:val="0"/>
          <w:bCs w:val="0"/>
          <w:spacing w:val="4"/>
          <w:sz w:val="24"/>
          <w:szCs w:val="24"/>
          <w:lang w:eastAsia="zh-CN"/>
        </w:rPr>
        <w:t>具有履行合同所必须的设备和专业技术能力的说明及承诺。</w:t>
      </w:r>
    </w:p>
    <w:p w14:paraId="14D08EBD">
      <w:pPr>
        <w:pStyle w:val="24"/>
        <w:adjustRightInd w:val="0"/>
        <w:snapToGrid w:val="0"/>
        <w:spacing w:before="0" w:beforeAutospacing="0" w:after="0" w:afterAutospacing="0" w:line="540" w:lineRule="exact"/>
        <w:ind w:firstLine="500" w:firstLineChars="200"/>
        <w:jc w:val="both"/>
        <w:rPr>
          <w:rFonts w:ascii="宋体" w:hAnsi="宋体" w:cs="宋体"/>
          <w:szCs w:val="24"/>
        </w:rPr>
      </w:pPr>
      <w:r>
        <w:rPr>
          <w:rFonts w:hint="eastAsia" w:ascii="宋体" w:hAnsi="宋体" w:cs="宋体"/>
          <w:szCs w:val="24"/>
        </w:rPr>
        <w:t>1.2特</w:t>
      </w:r>
      <w:r>
        <w:rPr>
          <w:rFonts w:hint="eastAsia" w:ascii="宋体" w:hAnsi="宋体" w:cs="宋体"/>
          <w:szCs w:val="24"/>
          <w:lang w:eastAsia="zh-CN"/>
        </w:rPr>
        <w:t>定</w:t>
      </w:r>
      <w:r>
        <w:rPr>
          <w:rFonts w:hint="eastAsia" w:ascii="宋体" w:hAnsi="宋体" w:cs="宋体"/>
          <w:szCs w:val="24"/>
        </w:rPr>
        <w:t>资格要求：</w:t>
      </w:r>
    </w:p>
    <w:p w14:paraId="23B022F3">
      <w:pPr>
        <w:spacing w:line="540" w:lineRule="exact"/>
        <w:ind w:firstLine="516" w:firstLineChars="200"/>
        <w:rPr>
          <w:rFonts w:hint="eastAsia" w:ascii="宋体" w:hAnsi="宋体" w:cs="宋体"/>
          <w:b w:val="0"/>
          <w:bCs w:val="0"/>
          <w:spacing w:val="4"/>
          <w:sz w:val="24"/>
          <w:szCs w:val="24"/>
        </w:rPr>
      </w:pPr>
      <w:r>
        <w:rPr>
          <w:rFonts w:hint="eastAsia" w:ascii="宋体" w:hAnsi="宋体" w:cs="宋体"/>
          <w:b w:val="0"/>
          <w:bCs w:val="0"/>
          <w:spacing w:val="4"/>
          <w:sz w:val="24"/>
          <w:szCs w:val="24"/>
          <w:lang w:val="en-US" w:eastAsia="zh-CN"/>
        </w:rPr>
        <w:t>1.2.1</w:t>
      </w:r>
      <w:r>
        <w:rPr>
          <w:rFonts w:hint="eastAsia" w:ascii="宋体" w:hAnsi="宋体" w:cs="宋体"/>
          <w:b w:val="0"/>
          <w:bCs w:val="0"/>
          <w:spacing w:val="4"/>
          <w:sz w:val="24"/>
          <w:szCs w:val="24"/>
        </w:rPr>
        <w:t>提供法人授权委托书（附法定代表人和被授权人身份证复印件）及被授权人身份证原件，如若法定代表人直接参加磋商时需提供法定代表人身份证明（附法定代表人身份证复印件）和法定代表人身份证原件；</w:t>
      </w:r>
    </w:p>
    <w:p w14:paraId="372D063C">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1.2.2</w:t>
      </w:r>
      <w:r>
        <w:rPr>
          <w:rFonts w:hint="eastAsia" w:ascii="宋体" w:hAnsi="宋体" w:cs="宋体"/>
          <w:b w:val="0"/>
          <w:bCs w:val="0"/>
          <w:spacing w:val="4"/>
          <w:sz w:val="24"/>
          <w:szCs w:val="24"/>
          <w:lang w:eastAsia="zh-CN"/>
        </w:rPr>
        <w:t>供应商须在“信用中国”网站（www.creditchina.gov.cn）未被列入失信被执行人和重大税收违法失信主体中、未在“中国政府采购网”（www.ccgp.gov.cn）政府采购严重违法失信行为记录名单中被财政部门禁止参加政府采购活动的供应商；</w:t>
      </w:r>
    </w:p>
    <w:p w14:paraId="709B6B64">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1.2.3</w:t>
      </w:r>
      <w:r>
        <w:rPr>
          <w:rFonts w:hint="eastAsia" w:ascii="宋体" w:hAnsi="宋体" w:cs="宋体"/>
          <w:b w:val="0"/>
          <w:bCs w:val="0"/>
          <w:spacing w:val="4"/>
          <w:sz w:val="24"/>
          <w:szCs w:val="24"/>
          <w:lang w:eastAsia="zh-CN"/>
        </w:rPr>
        <w:t>单位负责人为同一人或者存在控股、管理关系的不同单位，不得参加同一合同项下的政府采购活动；（提供承诺书及国家企业信用信息公示系统网页查询截图（体现股东及出资详细信息）并加盖公章）；</w:t>
      </w:r>
    </w:p>
    <w:p w14:paraId="5DD9A6ED">
      <w:pPr>
        <w:spacing w:line="540" w:lineRule="exact"/>
        <w:ind w:firstLine="516" w:firstLineChars="200"/>
        <w:rPr>
          <w:rFonts w:hint="eastAsia" w:ascii="宋体" w:hAnsi="宋体" w:cs="宋体"/>
          <w:b w:val="0"/>
          <w:bCs w:val="0"/>
          <w:spacing w:val="4"/>
          <w:sz w:val="24"/>
          <w:szCs w:val="24"/>
          <w:lang w:eastAsia="zh-CN"/>
        </w:rPr>
      </w:pPr>
      <w:r>
        <w:rPr>
          <w:rFonts w:hint="eastAsia" w:ascii="宋体" w:hAnsi="宋体" w:cs="宋体"/>
          <w:b w:val="0"/>
          <w:bCs w:val="0"/>
          <w:spacing w:val="4"/>
          <w:sz w:val="24"/>
          <w:szCs w:val="24"/>
          <w:lang w:val="en-US" w:eastAsia="zh-CN"/>
        </w:rPr>
        <w:t>1.2.4</w:t>
      </w:r>
      <w:r>
        <w:rPr>
          <w:rFonts w:hint="eastAsia" w:ascii="宋体" w:hAnsi="宋体" w:cs="宋体"/>
          <w:b w:val="0"/>
          <w:bCs w:val="0"/>
          <w:spacing w:val="4"/>
          <w:sz w:val="24"/>
          <w:szCs w:val="24"/>
          <w:lang w:eastAsia="zh-CN"/>
        </w:rPr>
        <w:t>本项目专门面向中小企业采购，供应商须提供中小企业声明函（如有虚假，将依法承担相应责任）；</w:t>
      </w:r>
    </w:p>
    <w:p w14:paraId="7FD2EAEA">
      <w:pPr>
        <w:spacing w:line="440" w:lineRule="exact"/>
        <w:ind w:firstLine="505" w:firstLineChars="196"/>
      </w:pPr>
      <w:r>
        <w:rPr>
          <w:rFonts w:hint="eastAsia" w:ascii="宋体" w:hAnsi="宋体" w:cs="宋体"/>
          <w:b w:val="0"/>
          <w:bCs w:val="0"/>
          <w:spacing w:val="4"/>
          <w:sz w:val="24"/>
          <w:szCs w:val="24"/>
          <w:lang w:val="en-US" w:eastAsia="zh-CN"/>
        </w:rPr>
        <w:t>1.2.5</w:t>
      </w:r>
      <w:r>
        <w:rPr>
          <w:rFonts w:hint="eastAsia" w:ascii="宋体" w:hAnsi="宋体" w:cs="宋体"/>
          <w:b w:val="0"/>
          <w:bCs w:val="0"/>
          <w:spacing w:val="4"/>
          <w:sz w:val="24"/>
          <w:szCs w:val="24"/>
          <w:lang w:eastAsia="zh-CN"/>
        </w:rPr>
        <w:t>本项目不接受联合体投标</w:t>
      </w:r>
      <w:r>
        <w:rPr>
          <w:rFonts w:hint="eastAsia" w:ascii="宋体" w:hAnsi="宋体" w:cs="宋体"/>
          <w:bCs/>
          <w:sz w:val="24"/>
          <w:szCs w:val="24"/>
        </w:rPr>
        <w:t>（提供承诺书并加盖公章）；</w:t>
      </w:r>
    </w:p>
    <w:p w14:paraId="7078B4D8">
      <w:pPr>
        <w:ind w:firstLine="489" w:firstLineChars="196"/>
        <w:rPr>
          <w:rFonts w:ascii="宋体" w:hAnsi="宋体" w:cs="宋体"/>
          <w:b/>
          <w:sz w:val="24"/>
          <w:szCs w:val="24"/>
        </w:rPr>
      </w:pPr>
      <w:r>
        <w:rPr>
          <w:rFonts w:hint="eastAsia" w:ascii="宋体" w:hAnsi="宋体" w:cs="宋体"/>
          <w:b/>
          <w:sz w:val="24"/>
          <w:szCs w:val="24"/>
        </w:rPr>
        <w:t>注：提供相关承诺函或声明函的，由其承担相应的法律责任，后附相关格式，未提供的格式自拟。</w:t>
      </w:r>
    </w:p>
    <w:p w14:paraId="0B56906C">
      <w:pPr>
        <w:pStyle w:val="33"/>
        <w:ind w:firstLine="440"/>
        <w:rPr>
          <w:rFonts w:ascii="宋体" w:hAnsi="宋体" w:cs="宋体"/>
        </w:rPr>
      </w:pPr>
    </w:p>
    <w:p w14:paraId="1DF239A5">
      <w:pPr>
        <w:pStyle w:val="33"/>
        <w:ind w:firstLine="440"/>
        <w:rPr>
          <w:rFonts w:ascii="宋体" w:hAnsi="宋体" w:cs="宋体"/>
        </w:rPr>
      </w:pPr>
    </w:p>
    <w:p w14:paraId="7EAD0F36">
      <w:pPr>
        <w:pStyle w:val="33"/>
        <w:ind w:firstLine="440"/>
        <w:rPr>
          <w:rFonts w:ascii="宋体" w:hAnsi="宋体" w:cs="宋体"/>
        </w:rPr>
      </w:pPr>
    </w:p>
    <w:p w14:paraId="73F32173">
      <w:pPr>
        <w:pStyle w:val="33"/>
        <w:ind w:firstLine="440"/>
        <w:rPr>
          <w:rFonts w:ascii="宋体" w:hAnsi="宋体" w:cs="宋体"/>
        </w:rPr>
      </w:pPr>
    </w:p>
    <w:p w14:paraId="46F27816">
      <w:pPr>
        <w:pStyle w:val="33"/>
        <w:ind w:firstLine="440"/>
        <w:rPr>
          <w:rFonts w:ascii="宋体" w:hAnsi="宋体" w:cs="宋体"/>
        </w:rPr>
      </w:pPr>
    </w:p>
    <w:p w14:paraId="1BF6120A">
      <w:pPr>
        <w:pStyle w:val="33"/>
        <w:ind w:firstLine="440"/>
        <w:rPr>
          <w:rFonts w:ascii="宋体" w:hAnsi="宋体" w:cs="宋体"/>
        </w:rPr>
      </w:pPr>
    </w:p>
    <w:p w14:paraId="0602AAF7">
      <w:pPr>
        <w:pStyle w:val="33"/>
        <w:ind w:firstLine="440"/>
        <w:rPr>
          <w:rFonts w:ascii="宋体" w:hAnsi="宋体" w:cs="宋体"/>
        </w:rPr>
      </w:pPr>
    </w:p>
    <w:p w14:paraId="15033448">
      <w:pPr>
        <w:pStyle w:val="33"/>
        <w:ind w:firstLine="440"/>
        <w:rPr>
          <w:rFonts w:ascii="宋体" w:hAnsi="宋体" w:cs="宋体"/>
        </w:rPr>
      </w:pPr>
    </w:p>
    <w:p w14:paraId="120FAFD9">
      <w:pPr>
        <w:pStyle w:val="33"/>
        <w:ind w:firstLine="440"/>
        <w:rPr>
          <w:rFonts w:ascii="宋体" w:hAnsi="宋体" w:cs="宋体"/>
        </w:rPr>
      </w:pPr>
    </w:p>
    <w:p w14:paraId="5278DB76">
      <w:pPr>
        <w:pStyle w:val="33"/>
        <w:ind w:firstLine="440"/>
        <w:rPr>
          <w:rFonts w:ascii="宋体" w:hAnsi="宋体" w:cs="宋体"/>
        </w:rPr>
      </w:pPr>
    </w:p>
    <w:p w14:paraId="7D04F364">
      <w:pPr>
        <w:pStyle w:val="33"/>
        <w:ind w:firstLine="440"/>
        <w:rPr>
          <w:rFonts w:ascii="宋体" w:hAnsi="宋体" w:cs="宋体"/>
        </w:rPr>
      </w:pPr>
    </w:p>
    <w:p w14:paraId="4CD03D20">
      <w:pPr>
        <w:pStyle w:val="33"/>
        <w:ind w:firstLine="440"/>
        <w:rPr>
          <w:rFonts w:ascii="宋体" w:hAnsi="宋体" w:cs="宋体"/>
        </w:rPr>
      </w:pPr>
    </w:p>
    <w:p w14:paraId="225159CA">
      <w:pPr>
        <w:pStyle w:val="33"/>
        <w:ind w:firstLine="440"/>
        <w:rPr>
          <w:rFonts w:ascii="宋体" w:hAnsi="宋体" w:cs="宋体"/>
        </w:rPr>
      </w:pPr>
    </w:p>
    <w:p w14:paraId="21FB4972">
      <w:pPr>
        <w:pStyle w:val="33"/>
        <w:ind w:firstLine="440"/>
        <w:rPr>
          <w:rFonts w:ascii="宋体" w:hAnsi="宋体" w:cs="宋体"/>
        </w:rPr>
      </w:pPr>
    </w:p>
    <w:p w14:paraId="6871F581">
      <w:pPr>
        <w:pStyle w:val="33"/>
        <w:ind w:firstLine="440"/>
        <w:rPr>
          <w:rFonts w:ascii="宋体" w:hAnsi="宋体" w:cs="宋体"/>
        </w:rPr>
      </w:pPr>
    </w:p>
    <w:p w14:paraId="4AAF219C">
      <w:pPr>
        <w:pStyle w:val="33"/>
        <w:ind w:firstLine="440"/>
        <w:rPr>
          <w:rFonts w:ascii="宋体" w:hAnsi="宋体" w:cs="宋体"/>
        </w:rPr>
      </w:pPr>
    </w:p>
    <w:p w14:paraId="37A842E5">
      <w:pPr>
        <w:pStyle w:val="33"/>
        <w:ind w:firstLine="440"/>
        <w:rPr>
          <w:rFonts w:ascii="宋体" w:hAnsi="宋体" w:cs="宋体"/>
        </w:rPr>
      </w:pPr>
    </w:p>
    <w:p w14:paraId="46818A2B">
      <w:pPr>
        <w:pStyle w:val="33"/>
        <w:ind w:firstLine="440"/>
        <w:rPr>
          <w:rFonts w:ascii="宋体" w:hAnsi="宋体" w:cs="宋体"/>
        </w:rPr>
      </w:pPr>
    </w:p>
    <w:p w14:paraId="651CF1BC">
      <w:pPr>
        <w:pStyle w:val="33"/>
        <w:ind w:firstLine="440"/>
        <w:rPr>
          <w:rFonts w:ascii="宋体" w:hAnsi="宋体" w:cs="宋体"/>
        </w:rPr>
      </w:pPr>
    </w:p>
    <w:p w14:paraId="2F86303E">
      <w:pPr>
        <w:pStyle w:val="33"/>
        <w:ind w:firstLine="440"/>
        <w:rPr>
          <w:rFonts w:ascii="宋体" w:hAnsi="宋体" w:cs="宋体"/>
        </w:rPr>
      </w:pPr>
    </w:p>
    <w:p w14:paraId="0ABFD62D">
      <w:pPr>
        <w:pStyle w:val="33"/>
        <w:ind w:firstLine="440"/>
        <w:rPr>
          <w:rFonts w:ascii="宋体" w:hAnsi="宋体" w:cs="宋体"/>
        </w:rPr>
      </w:pPr>
    </w:p>
    <w:p w14:paraId="35BCE049">
      <w:pPr>
        <w:pStyle w:val="33"/>
        <w:ind w:firstLine="440"/>
        <w:rPr>
          <w:rFonts w:ascii="宋体" w:hAnsi="宋体" w:cs="宋体"/>
        </w:rPr>
      </w:pPr>
    </w:p>
    <w:p w14:paraId="5E3B1B2F">
      <w:pPr>
        <w:pStyle w:val="33"/>
        <w:ind w:firstLine="440"/>
        <w:rPr>
          <w:rFonts w:ascii="宋体" w:hAnsi="宋体" w:cs="宋体"/>
        </w:rPr>
      </w:pPr>
    </w:p>
    <w:p w14:paraId="3B483BE9">
      <w:pPr>
        <w:pStyle w:val="33"/>
        <w:ind w:firstLine="440"/>
        <w:rPr>
          <w:rFonts w:ascii="宋体" w:hAnsi="宋体" w:cs="宋体"/>
        </w:rPr>
      </w:pPr>
    </w:p>
    <w:p w14:paraId="1F9A5188">
      <w:pPr>
        <w:spacing w:line="520" w:lineRule="exact"/>
        <w:rPr>
          <w:rFonts w:hint="eastAsia" w:ascii="宋体" w:hAnsi="宋体" w:eastAsia="宋体"/>
          <w:b/>
          <w:bCs/>
          <w:sz w:val="24"/>
          <w:lang w:eastAsia="zh-CN"/>
        </w:rPr>
      </w:pPr>
      <w:r>
        <w:rPr>
          <w:rFonts w:hint="eastAsia" w:ascii="宋体" w:hAnsi="宋体"/>
          <w:b/>
          <w:bCs/>
          <w:sz w:val="24"/>
          <w:lang w:eastAsia="zh-CN"/>
        </w:rPr>
        <w:t>以下附件为格式部分，根据采购文件要求放置响应文件相应位置，无需重复提供。</w:t>
      </w:r>
    </w:p>
    <w:p w14:paraId="73EA6742">
      <w:pPr>
        <w:spacing w:line="360" w:lineRule="auto"/>
        <w:rPr>
          <w:rFonts w:ascii="宋体" w:hAnsi="宋体" w:cs="宋体"/>
          <w:b/>
          <w:sz w:val="24"/>
          <w:szCs w:val="24"/>
        </w:rPr>
      </w:pPr>
      <w:r>
        <w:rPr>
          <w:rFonts w:hint="eastAsia" w:ascii="宋体" w:hAnsi="宋体" w:cs="宋体"/>
          <w:b/>
          <w:sz w:val="24"/>
          <w:szCs w:val="24"/>
        </w:rPr>
        <w:t>附件1：</w:t>
      </w:r>
    </w:p>
    <w:p w14:paraId="7E17B1BE">
      <w:pPr>
        <w:spacing w:line="360" w:lineRule="auto"/>
        <w:jc w:val="center"/>
        <w:outlineLvl w:val="2"/>
        <w:rPr>
          <w:rFonts w:ascii="宋体" w:hAnsi="宋体" w:cs="宋体"/>
          <w:b/>
          <w:sz w:val="28"/>
          <w:szCs w:val="28"/>
        </w:rPr>
      </w:pPr>
      <w:bookmarkStart w:id="110" w:name="_Toc26762"/>
      <w:r>
        <w:rPr>
          <w:rFonts w:hint="eastAsia" w:ascii="宋体" w:hAnsi="宋体" w:cs="宋体"/>
          <w:b/>
          <w:sz w:val="28"/>
          <w:szCs w:val="28"/>
        </w:rPr>
        <w:t>参加政府采购活动前三年内，在经营活动中无重大违法记录</w:t>
      </w:r>
      <w:bookmarkEnd w:id="110"/>
    </w:p>
    <w:p w14:paraId="32492F14">
      <w:pPr>
        <w:spacing w:line="360" w:lineRule="auto"/>
        <w:jc w:val="center"/>
        <w:rPr>
          <w:rFonts w:ascii="宋体" w:hAnsi="宋体" w:cs="宋体"/>
          <w:b/>
          <w:sz w:val="28"/>
          <w:szCs w:val="28"/>
        </w:rPr>
      </w:pPr>
      <w:r>
        <w:rPr>
          <w:rFonts w:hint="eastAsia" w:ascii="宋体" w:hAnsi="宋体" w:cs="宋体"/>
          <w:b/>
          <w:sz w:val="28"/>
          <w:szCs w:val="28"/>
        </w:rPr>
        <w:t>的书面声明</w:t>
      </w:r>
    </w:p>
    <w:p w14:paraId="2A2B64DB">
      <w:pPr>
        <w:widowControl/>
        <w:snapToGrid w:val="0"/>
        <w:spacing w:line="380" w:lineRule="exact"/>
        <w:ind w:firstLine="560"/>
        <w:jc w:val="left"/>
        <w:rPr>
          <w:rFonts w:ascii="宋体" w:hAnsi="宋体" w:cs="宋体"/>
          <w:sz w:val="28"/>
          <w:szCs w:val="28"/>
        </w:rPr>
      </w:pPr>
    </w:p>
    <w:p w14:paraId="6F870FE3">
      <w:pPr>
        <w:widowControl/>
        <w:snapToGrid w:val="0"/>
        <w:spacing w:line="480" w:lineRule="auto"/>
        <w:jc w:val="left"/>
        <w:rPr>
          <w:rFonts w:ascii="宋体" w:hAnsi="宋体" w:cs="宋体"/>
          <w:sz w:val="24"/>
          <w:szCs w:val="28"/>
        </w:rPr>
      </w:pPr>
      <w:r>
        <w:rPr>
          <w:rFonts w:hint="eastAsia" w:ascii="宋体" w:hAnsi="宋体" w:cs="宋体"/>
          <w:sz w:val="24"/>
          <w:szCs w:val="28"/>
        </w:rPr>
        <w:t>致：</w:t>
      </w:r>
      <w:r>
        <w:rPr>
          <w:rFonts w:hint="eastAsia" w:ascii="宋体" w:hAnsi="宋体" w:cs="宋体"/>
          <w:sz w:val="28"/>
          <w:szCs w:val="32"/>
          <w:u w:val="single"/>
        </w:rPr>
        <w:t xml:space="preserve">              </w:t>
      </w:r>
      <w:r>
        <w:rPr>
          <w:rFonts w:hint="eastAsia" w:ascii="宋体" w:hAnsi="宋体" w:cs="宋体"/>
          <w:sz w:val="24"/>
          <w:szCs w:val="28"/>
        </w:rPr>
        <w:t xml:space="preserve">（采购人名称）                    </w:t>
      </w:r>
    </w:p>
    <w:p w14:paraId="0B6A46A5">
      <w:pPr>
        <w:widowControl/>
        <w:snapToGrid w:val="0"/>
        <w:spacing w:line="480" w:lineRule="auto"/>
        <w:ind w:firstLine="560"/>
        <w:jc w:val="left"/>
        <w:rPr>
          <w:rFonts w:ascii="宋体" w:hAnsi="宋体" w:cs="宋体"/>
          <w:sz w:val="24"/>
          <w:szCs w:val="28"/>
        </w:rPr>
      </w:pPr>
      <w:r>
        <w:rPr>
          <w:rFonts w:hint="eastAsia" w:ascii="宋体" w:hAnsi="宋体" w:cs="宋体"/>
          <w:sz w:val="24"/>
          <w:szCs w:val="28"/>
        </w:rPr>
        <w:t>我单位</w:t>
      </w:r>
      <w:r>
        <w:rPr>
          <w:rFonts w:hint="eastAsia" w:ascii="宋体" w:hAnsi="宋体" w:cs="宋体"/>
          <w:sz w:val="24"/>
          <w:szCs w:val="28"/>
          <w:u w:val="single"/>
        </w:rPr>
        <w:t xml:space="preserve">                        </w:t>
      </w:r>
      <w:r>
        <w:rPr>
          <w:rFonts w:hint="eastAsia" w:ascii="宋体" w:hAnsi="宋体" w:cs="宋体"/>
          <w:sz w:val="24"/>
          <w:szCs w:val="28"/>
        </w:rPr>
        <w:t>（供应商名称）近三年内，在参加政府采购活动中没有重大违法记录，特此声明。</w:t>
      </w:r>
    </w:p>
    <w:p w14:paraId="7721FB8D">
      <w:pPr>
        <w:widowControl/>
        <w:snapToGrid w:val="0"/>
        <w:spacing w:line="480" w:lineRule="auto"/>
        <w:ind w:firstLine="560"/>
        <w:jc w:val="left"/>
        <w:rPr>
          <w:rFonts w:ascii="宋体" w:hAnsi="宋体" w:cs="宋体"/>
          <w:sz w:val="24"/>
          <w:szCs w:val="28"/>
        </w:rPr>
      </w:pPr>
      <w:r>
        <w:rPr>
          <w:rFonts w:hint="eastAsia" w:ascii="宋体" w:hAnsi="宋体" w:cs="宋体"/>
          <w:sz w:val="24"/>
          <w:szCs w:val="28"/>
        </w:rPr>
        <w:t>若采购人在本项目采购招标过程中发现我单位近三年内在政府采购活动中有重大违法记录，我单位将无条件地退出本项目的采购招标，并承担因此引起的一切后果。</w:t>
      </w:r>
    </w:p>
    <w:p w14:paraId="28B118EF">
      <w:pPr>
        <w:widowControl/>
        <w:snapToGrid w:val="0"/>
        <w:spacing w:line="360" w:lineRule="auto"/>
        <w:ind w:firstLine="560"/>
        <w:jc w:val="left"/>
        <w:rPr>
          <w:rFonts w:ascii="宋体" w:hAnsi="宋体" w:cs="宋体"/>
          <w:sz w:val="24"/>
          <w:szCs w:val="28"/>
        </w:rPr>
      </w:pPr>
    </w:p>
    <w:p w14:paraId="022B4E26">
      <w:pPr>
        <w:spacing w:line="360" w:lineRule="auto"/>
        <w:rPr>
          <w:rFonts w:ascii="宋体" w:hAnsi="宋体" w:cs="宋体"/>
          <w:b/>
          <w:sz w:val="22"/>
        </w:rPr>
      </w:pPr>
    </w:p>
    <w:p w14:paraId="6A90E491">
      <w:pPr>
        <w:spacing w:line="360" w:lineRule="auto"/>
        <w:rPr>
          <w:rFonts w:ascii="宋体" w:hAnsi="宋体" w:cs="宋体"/>
          <w:b/>
          <w:sz w:val="22"/>
        </w:rPr>
      </w:pPr>
    </w:p>
    <w:p w14:paraId="4C1175EE">
      <w:pPr>
        <w:spacing w:line="360" w:lineRule="auto"/>
        <w:rPr>
          <w:rFonts w:ascii="宋体" w:hAnsi="宋体" w:cs="宋体"/>
          <w:b/>
          <w:sz w:val="22"/>
        </w:rPr>
      </w:pPr>
    </w:p>
    <w:p w14:paraId="6E5D1225">
      <w:pPr>
        <w:widowControl/>
        <w:snapToGrid w:val="0"/>
        <w:spacing w:line="360" w:lineRule="auto"/>
        <w:ind w:right="560" w:firstLine="3250" w:firstLineChars="1300"/>
        <w:rPr>
          <w:rFonts w:hint="eastAsia" w:ascii="宋体" w:hAnsi="宋体" w:cs="宋体"/>
          <w:sz w:val="24"/>
          <w:szCs w:val="28"/>
        </w:rPr>
      </w:pPr>
      <w:r>
        <w:rPr>
          <w:rFonts w:hint="eastAsia" w:ascii="宋体" w:hAnsi="宋体" w:cs="宋体"/>
          <w:sz w:val="24"/>
          <w:szCs w:val="28"/>
        </w:rPr>
        <w:t>供应商名称：</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4"/>
        </w:rPr>
        <w:t>（公章）</w:t>
      </w:r>
    </w:p>
    <w:p w14:paraId="1B692E3C">
      <w:pPr>
        <w:pStyle w:val="13"/>
      </w:pPr>
    </w:p>
    <w:p w14:paraId="4313A493">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法定代表人或</w:t>
      </w:r>
    </w:p>
    <w:p w14:paraId="21BA8427">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（签字或盖章）</w:t>
      </w:r>
    </w:p>
    <w:p w14:paraId="69E01DB0">
      <w:pPr>
        <w:pStyle w:val="6"/>
        <w:spacing w:line="288" w:lineRule="auto"/>
        <w:ind w:firstLine="500"/>
        <w:rPr>
          <w:rFonts w:ascii="宋体" w:hAnsi="宋体" w:cs="宋体"/>
          <w:sz w:val="24"/>
          <w:szCs w:val="24"/>
          <w:u w:val="single"/>
        </w:rPr>
      </w:pPr>
      <w:r>
        <w:rPr>
          <w:rFonts w:hint="eastAsia" w:ascii="宋体" w:hAnsi="宋体" w:cs="宋体"/>
          <w:sz w:val="24"/>
          <w:szCs w:val="24"/>
        </w:rPr>
        <w:t xml:space="preserve">                </w:t>
      </w:r>
    </w:p>
    <w:p w14:paraId="4A0D6671">
      <w:pPr>
        <w:pStyle w:val="23"/>
        <w:spacing w:before="0" w:beforeAutospacing="0" w:after="0" w:afterAutospacing="0" w:line="288" w:lineRule="auto"/>
        <w:ind w:firstLine="500" w:firstLineChars="200"/>
        <w:rPr>
          <w:color w:val="auto"/>
          <w:sz w:val="24"/>
          <w:szCs w:val="24"/>
        </w:rPr>
      </w:pPr>
      <w:r>
        <w:rPr>
          <w:rFonts w:hint="eastAsia"/>
          <w:color w:val="auto"/>
          <w:sz w:val="24"/>
          <w:szCs w:val="24"/>
        </w:rPr>
        <w:t xml:space="preserve">                      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rPr>
        <w:t>日</w:t>
      </w:r>
    </w:p>
    <w:p w14:paraId="5D2E3187">
      <w:pPr>
        <w:widowControl/>
        <w:snapToGrid w:val="0"/>
        <w:spacing w:line="360" w:lineRule="auto"/>
        <w:ind w:firstLine="560"/>
        <w:jc w:val="left"/>
        <w:rPr>
          <w:rFonts w:ascii="宋体" w:hAnsi="宋体" w:cs="宋体"/>
          <w:sz w:val="24"/>
          <w:szCs w:val="28"/>
        </w:rPr>
      </w:pPr>
      <w:r>
        <w:rPr>
          <w:rFonts w:hint="eastAsia" w:ascii="宋体" w:hAnsi="宋体" w:cs="宋体"/>
          <w:sz w:val="24"/>
          <w:szCs w:val="28"/>
        </w:rPr>
        <w:t xml:space="preserve"> </w:t>
      </w:r>
    </w:p>
    <w:p w14:paraId="6259D042">
      <w:pPr>
        <w:rPr>
          <w:rFonts w:ascii="宋体" w:hAnsi="宋体" w:cs="宋体"/>
        </w:rPr>
      </w:pPr>
      <w:r>
        <w:rPr>
          <w:rFonts w:ascii="宋体" w:hAnsi="宋体" w:cs="宋体"/>
        </w:rPr>
        <w:br w:type="page"/>
      </w:r>
    </w:p>
    <w:p w14:paraId="15F84DA6">
      <w:pPr>
        <w:spacing w:line="360" w:lineRule="auto"/>
        <w:rPr>
          <w:rFonts w:ascii="宋体" w:hAnsi="宋体" w:cs="宋体"/>
          <w:b/>
          <w:sz w:val="24"/>
          <w:szCs w:val="24"/>
        </w:rPr>
      </w:pPr>
      <w:r>
        <w:rPr>
          <w:rFonts w:hint="eastAsia" w:ascii="宋体" w:hAnsi="宋体" w:cs="宋体"/>
          <w:b/>
          <w:sz w:val="24"/>
          <w:szCs w:val="24"/>
        </w:rPr>
        <w:t>附件2：</w:t>
      </w:r>
    </w:p>
    <w:p w14:paraId="4AD603E8">
      <w:pPr>
        <w:pStyle w:val="15"/>
        <w:adjustRightInd w:val="0"/>
        <w:snapToGrid w:val="0"/>
        <w:spacing w:line="360" w:lineRule="auto"/>
        <w:jc w:val="center"/>
        <w:rPr>
          <w:rFonts w:hAnsi="宋体" w:cs="宋体"/>
          <w:b/>
          <w:sz w:val="28"/>
          <w:szCs w:val="28"/>
        </w:rPr>
      </w:pPr>
    </w:p>
    <w:p w14:paraId="6A479F18">
      <w:pPr>
        <w:pStyle w:val="15"/>
        <w:adjustRightInd w:val="0"/>
        <w:snapToGrid w:val="0"/>
        <w:spacing w:line="360" w:lineRule="auto"/>
        <w:jc w:val="center"/>
        <w:rPr>
          <w:rFonts w:hAnsi="宋体" w:cs="宋体"/>
          <w:b/>
          <w:sz w:val="30"/>
          <w:szCs w:val="30"/>
        </w:rPr>
      </w:pPr>
      <w:r>
        <w:rPr>
          <w:rFonts w:hint="eastAsia" w:hAnsi="宋体" w:cs="宋体"/>
          <w:b/>
          <w:sz w:val="28"/>
          <w:szCs w:val="28"/>
        </w:rPr>
        <w:t>履行合同所必需的设备和专业技术能力的说明及承诺</w:t>
      </w:r>
    </w:p>
    <w:p w14:paraId="750AD5E4">
      <w:pPr>
        <w:spacing w:beforeLines="100" w:afterLines="50" w:line="520" w:lineRule="exact"/>
        <w:rPr>
          <w:rFonts w:ascii="宋体" w:hAnsi="宋体" w:cs="宋体"/>
          <w:sz w:val="24"/>
          <w:szCs w:val="28"/>
        </w:rPr>
      </w:pPr>
      <w:r>
        <w:rPr>
          <w:rFonts w:hint="eastAsia" w:ascii="宋体" w:hAnsi="宋体" w:cs="宋体"/>
          <w:sz w:val="24"/>
          <w:szCs w:val="28"/>
        </w:rPr>
        <w:t>致：</w:t>
      </w:r>
      <w:r>
        <w:rPr>
          <w:rFonts w:hint="eastAsia" w:ascii="宋体" w:hAnsi="宋体" w:cs="宋体"/>
          <w:sz w:val="28"/>
          <w:szCs w:val="32"/>
          <w:u w:val="single"/>
        </w:rPr>
        <w:t xml:space="preserve">              </w:t>
      </w:r>
      <w:r>
        <w:rPr>
          <w:rFonts w:hint="eastAsia" w:ascii="宋体" w:hAnsi="宋体" w:cs="宋体"/>
          <w:sz w:val="24"/>
          <w:szCs w:val="28"/>
        </w:rPr>
        <w:t>（采购人名称）</w:t>
      </w:r>
    </w:p>
    <w:p w14:paraId="2807E652">
      <w:pPr>
        <w:spacing w:beforeLines="100" w:afterLines="50" w:line="560" w:lineRule="exact"/>
        <w:ind w:firstLine="645" w:firstLineChars="250"/>
        <w:rPr>
          <w:rFonts w:ascii="宋体" w:hAnsi="宋体" w:cs="宋体"/>
          <w:spacing w:val="4"/>
          <w:sz w:val="24"/>
        </w:rPr>
      </w:pPr>
      <w:r>
        <w:rPr>
          <w:rFonts w:hint="eastAsia" w:ascii="宋体" w:hAnsi="宋体" w:cs="宋体"/>
          <w:spacing w:val="4"/>
          <w:sz w:val="24"/>
          <w:u w:val="single"/>
        </w:rPr>
        <w:t xml:space="preserve">               （供应商名称）</w:t>
      </w:r>
      <w:r>
        <w:rPr>
          <w:rFonts w:hint="eastAsia" w:ascii="宋体" w:hAnsi="宋体" w:cs="宋体"/>
          <w:spacing w:val="4"/>
          <w:sz w:val="24"/>
        </w:rPr>
        <w:t xml:space="preserve"> 于</w:t>
      </w:r>
      <w:r>
        <w:rPr>
          <w:rFonts w:hint="eastAsia" w:ascii="宋体" w:hAnsi="宋体" w:cs="宋体"/>
          <w:spacing w:val="4"/>
          <w:sz w:val="24"/>
          <w:u w:val="single"/>
        </w:rPr>
        <w:t xml:space="preserve">     </w:t>
      </w:r>
      <w:r>
        <w:rPr>
          <w:rFonts w:hint="eastAsia" w:ascii="宋体" w:hAnsi="宋体" w:cs="宋体"/>
          <w:spacing w:val="4"/>
          <w:sz w:val="24"/>
        </w:rPr>
        <w:t>年</w:t>
      </w:r>
      <w:r>
        <w:rPr>
          <w:rFonts w:hint="eastAsia" w:ascii="宋体" w:hAnsi="宋体" w:cs="宋体"/>
          <w:spacing w:val="4"/>
          <w:sz w:val="24"/>
          <w:u w:val="single"/>
        </w:rPr>
        <w:t xml:space="preserve">   </w:t>
      </w:r>
      <w:r>
        <w:rPr>
          <w:rFonts w:hint="eastAsia" w:ascii="宋体" w:hAnsi="宋体" w:cs="宋体"/>
          <w:spacing w:val="4"/>
          <w:sz w:val="24"/>
        </w:rPr>
        <w:t xml:space="preserve"> 月</w:t>
      </w:r>
      <w:r>
        <w:rPr>
          <w:rFonts w:hint="eastAsia" w:ascii="宋体" w:hAnsi="宋体" w:cs="宋体"/>
          <w:spacing w:val="4"/>
          <w:sz w:val="24"/>
          <w:u w:val="single"/>
        </w:rPr>
        <w:t xml:space="preserve">   </w:t>
      </w:r>
      <w:r>
        <w:rPr>
          <w:rFonts w:hint="eastAsia" w:ascii="宋体" w:hAnsi="宋体" w:cs="宋体"/>
          <w:spacing w:val="4"/>
          <w:sz w:val="24"/>
        </w:rPr>
        <w:t>日在中华人民共和国境内</w:t>
      </w:r>
      <w:r>
        <w:rPr>
          <w:rFonts w:hint="eastAsia" w:ascii="宋体" w:hAnsi="宋体" w:cs="宋体"/>
          <w:spacing w:val="4"/>
          <w:sz w:val="24"/>
          <w:u w:val="single"/>
        </w:rPr>
        <w:t xml:space="preserve">                      （详细注册地址）</w:t>
      </w:r>
      <w:r>
        <w:rPr>
          <w:rFonts w:hint="eastAsia" w:ascii="宋体" w:hAnsi="宋体" w:cs="宋体"/>
          <w:spacing w:val="4"/>
          <w:sz w:val="24"/>
        </w:rPr>
        <w:t>合法注册并经营，公司主营业务为</w:t>
      </w:r>
      <w:r>
        <w:rPr>
          <w:rFonts w:hint="eastAsia" w:ascii="宋体" w:hAnsi="宋体" w:cs="宋体"/>
          <w:spacing w:val="4"/>
          <w:sz w:val="24"/>
          <w:u w:val="single"/>
        </w:rPr>
        <w:t xml:space="preserve">                   </w:t>
      </w:r>
      <w:r>
        <w:rPr>
          <w:rFonts w:hint="eastAsia" w:ascii="宋体" w:hAnsi="宋体" w:cs="宋体"/>
          <w:spacing w:val="4"/>
          <w:sz w:val="24"/>
        </w:rPr>
        <w:t>，营业（生产经营）面积为</w:t>
      </w:r>
      <w:r>
        <w:rPr>
          <w:rFonts w:hint="eastAsia" w:ascii="宋体" w:hAnsi="宋体" w:cs="宋体"/>
          <w:spacing w:val="4"/>
          <w:sz w:val="24"/>
          <w:u w:val="single"/>
        </w:rPr>
        <w:t xml:space="preserve">             </w:t>
      </w:r>
      <w:r>
        <w:rPr>
          <w:rFonts w:hint="eastAsia" w:ascii="宋体" w:hAnsi="宋体" w:cs="宋体"/>
          <w:spacing w:val="4"/>
          <w:sz w:val="24"/>
        </w:rPr>
        <w:t>，现有员工数量为</w:t>
      </w:r>
      <w:r>
        <w:rPr>
          <w:rFonts w:hint="eastAsia" w:ascii="宋体" w:hAnsi="宋体" w:cs="宋体"/>
          <w:spacing w:val="4"/>
          <w:sz w:val="24"/>
          <w:u w:val="single"/>
        </w:rPr>
        <w:t xml:space="preserve">         </w:t>
      </w:r>
      <w:r>
        <w:rPr>
          <w:rFonts w:hint="eastAsia" w:ascii="宋体" w:hAnsi="宋体" w:cs="宋体"/>
          <w:spacing w:val="4"/>
          <w:sz w:val="24"/>
        </w:rPr>
        <w:t>，其中与履行本合同相关的专业技术人员有（</w:t>
      </w:r>
      <w:r>
        <w:rPr>
          <w:rFonts w:hint="eastAsia" w:ascii="宋体" w:hAnsi="宋体" w:cs="宋体"/>
          <w:spacing w:val="4"/>
          <w:sz w:val="24"/>
          <w:u w:val="single"/>
        </w:rPr>
        <w:t xml:space="preserve">        专业能力、   数量     </w:t>
      </w:r>
      <w:r>
        <w:rPr>
          <w:rFonts w:hint="eastAsia" w:ascii="宋体" w:hAnsi="宋体" w:cs="宋体"/>
          <w:spacing w:val="4"/>
          <w:sz w:val="24"/>
        </w:rPr>
        <w:t>），本公司郑重承诺，具有履行本合同所必需的设备和专业技术能力。</w:t>
      </w:r>
    </w:p>
    <w:p w14:paraId="79CCB284">
      <w:pPr>
        <w:spacing w:beforeLines="100" w:afterLines="50" w:line="360" w:lineRule="auto"/>
        <w:ind w:firstLine="170"/>
        <w:rPr>
          <w:rFonts w:ascii="宋体" w:hAnsi="宋体" w:cs="宋体"/>
          <w:spacing w:val="4"/>
          <w:sz w:val="24"/>
        </w:rPr>
      </w:pPr>
    </w:p>
    <w:p w14:paraId="6724B447">
      <w:pPr>
        <w:pStyle w:val="13"/>
        <w:rPr>
          <w:rFonts w:ascii="宋体" w:hAnsi="宋体" w:cs="宋体"/>
          <w:spacing w:val="4"/>
          <w:sz w:val="24"/>
        </w:rPr>
      </w:pPr>
    </w:p>
    <w:p w14:paraId="0A034294">
      <w:pPr>
        <w:pStyle w:val="13"/>
        <w:rPr>
          <w:rFonts w:ascii="宋体" w:hAnsi="宋体" w:cs="宋体"/>
          <w:spacing w:val="4"/>
          <w:sz w:val="24"/>
        </w:rPr>
      </w:pPr>
    </w:p>
    <w:p w14:paraId="62DD1866">
      <w:pPr>
        <w:pStyle w:val="13"/>
        <w:rPr>
          <w:rFonts w:ascii="宋体" w:hAnsi="宋体" w:cs="宋体"/>
          <w:spacing w:val="4"/>
          <w:sz w:val="24"/>
        </w:rPr>
      </w:pPr>
    </w:p>
    <w:p w14:paraId="6A79A685">
      <w:pPr>
        <w:pStyle w:val="13"/>
        <w:rPr>
          <w:rFonts w:ascii="宋体" w:hAnsi="宋体" w:cs="宋体"/>
          <w:spacing w:val="4"/>
          <w:sz w:val="24"/>
        </w:rPr>
      </w:pPr>
    </w:p>
    <w:p w14:paraId="1E846216">
      <w:pPr>
        <w:widowControl/>
        <w:snapToGrid w:val="0"/>
        <w:spacing w:line="360" w:lineRule="auto"/>
        <w:ind w:right="560" w:firstLine="3250" w:firstLineChars="1300"/>
        <w:rPr>
          <w:rFonts w:hint="eastAsia" w:ascii="宋体" w:hAnsi="宋体" w:cs="宋体"/>
          <w:sz w:val="24"/>
          <w:szCs w:val="28"/>
        </w:rPr>
      </w:pPr>
      <w:r>
        <w:rPr>
          <w:rFonts w:hint="eastAsia" w:ascii="宋体" w:hAnsi="宋体" w:cs="宋体"/>
          <w:sz w:val="24"/>
          <w:szCs w:val="28"/>
        </w:rPr>
        <w:t>供应商名称：</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rPr>
        <w:t>（</w:t>
      </w:r>
      <w:r>
        <w:rPr>
          <w:rFonts w:hint="eastAsia" w:ascii="宋体" w:hAnsi="宋体" w:cs="宋体"/>
          <w:sz w:val="24"/>
          <w:szCs w:val="24"/>
        </w:rPr>
        <w:t>公    章</w:t>
      </w:r>
      <w:r>
        <w:rPr>
          <w:rFonts w:hint="eastAsia" w:ascii="宋体" w:hAnsi="宋体" w:cs="宋体"/>
          <w:sz w:val="24"/>
          <w:szCs w:val="28"/>
        </w:rPr>
        <w:t>）</w:t>
      </w:r>
    </w:p>
    <w:p w14:paraId="28799BDF">
      <w:pPr>
        <w:pStyle w:val="13"/>
      </w:pPr>
    </w:p>
    <w:p w14:paraId="7C815209">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法定代表人或</w:t>
      </w:r>
    </w:p>
    <w:p w14:paraId="3CFD64AC">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（签字或盖章）</w:t>
      </w:r>
    </w:p>
    <w:p w14:paraId="78AB82BC">
      <w:pPr>
        <w:pStyle w:val="6"/>
        <w:spacing w:line="288" w:lineRule="auto"/>
        <w:ind w:firstLine="500"/>
        <w:rPr>
          <w:rFonts w:ascii="宋体" w:hAnsi="宋体" w:cs="宋体"/>
          <w:sz w:val="24"/>
          <w:szCs w:val="24"/>
          <w:u w:val="single"/>
        </w:rPr>
      </w:pPr>
      <w:r>
        <w:rPr>
          <w:rFonts w:hint="eastAsia" w:ascii="宋体" w:hAnsi="宋体" w:cs="宋体"/>
          <w:sz w:val="24"/>
          <w:szCs w:val="24"/>
        </w:rPr>
        <w:t xml:space="preserve">                </w:t>
      </w:r>
    </w:p>
    <w:p w14:paraId="69ED1264">
      <w:pPr>
        <w:pStyle w:val="23"/>
        <w:spacing w:before="0" w:beforeAutospacing="0" w:after="0" w:afterAutospacing="0" w:line="288" w:lineRule="auto"/>
        <w:ind w:firstLine="500" w:firstLineChars="200"/>
        <w:rPr>
          <w:color w:val="auto"/>
          <w:sz w:val="24"/>
          <w:szCs w:val="24"/>
        </w:rPr>
      </w:pPr>
      <w:r>
        <w:rPr>
          <w:rFonts w:hint="eastAsia"/>
          <w:color w:val="auto"/>
          <w:sz w:val="24"/>
          <w:szCs w:val="24"/>
        </w:rPr>
        <w:t xml:space="preserve">                      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rPr>
        <w:t>日</w:t>
      </w:r>
    </w:p>
    <w:p w14:paraId="035507AD">
      <w:pPr>
        <w:widowControl/>
        <w:snapToGrid w:val="0"/>
        <w:spacing w:line="360" w:lineRule="auto"/>
        <w:ind w:firstLine="560"/>
        <w:jc w:val="left"/>
        <w:rPr>
          <w:rFonts w:ascii="宋体" w:hAnsi="宋体" w:cs="宋体"/>
          <w:sz w:val="24"/>
          <w:szCs w:val="28"/>
        </w:rPr>
      </w:pPr>
      <w:r>
        <w:rPr>
          <w:rFonts w:hint="eastAsia" w:ascii="宋体" w:hAnsi="宋体" w:cs="宋体"/>
          <w:sz w:val="24"/>
          <w:szCs w:val="28"/>
        </w:rPr>
        <w:t xml:space="preserve"> </w:t>
      </w:r>
    </w:p>
    <w:p w14:paraId="40F978B6">
      <w:pPr>
        <w:rPr>
          <w:rFonts w:ascii="宋体" w:hAnsi="宋体" w:cs="宋体"/>
          <w:sz w:val="24"/>
          <w:szCs w:val="28"/>
        </w:rPr>
      </w:pPr>
    </w:p>
    <w:p w14:paraId="09A4749B">
      <w:r>
        <w:rPr>
          <w:rFonts w:hint="eastAsia"/>
        </w:rPr>
        <w:br w:type="page"/>
      </w:r>
    </w:p>
    <w:p w14:paraId="15EE48B1">
      <w:pPr>
        <w:spacing w:line="360" w:lineRule="auto"/>
        <w:rPr>
          <w:rFonts w:ascii="宋体" w:hAnsi="宋体" w:cs="宋体"/>
          <w:b/>
          <w:sz w:val="24"/>
          <w:szCs w:val="24"/>
        </w:rPr>
      </w:pPr>
      <w:r>
        <w:rPr>
          <w:rFonts w:hint="eastAsia" w:ascii="宋体" w:hAnsi="宋体" w:cs="宋体"/>
          <w:b/>
          <w:sz w:val="24"/>
          <w:szCs w:val="24"/>
        </w:rPr>
        <w:t>附件3：</w:t>
      </w:r>
    </w:p>
    <w:p w14:paraId="7D601822">
      <w:pPr>
        <w:pStyle w:val="15"/>
        <w:adjustRightInd w:val="0"/>
        <w:snapToGrid w:val="0"/>
        <w:spacing w:line="360" w:lineRule="auto"/>
        <w:jc w:val="center"/>
        <w:rPr>
          <w:rFonts w:hAnsi="宋体" w:cs="宋体"/>
          <w:b/>
          <w:sz w:val="24"/>
          <w:szCs w:val="24"/>
        </w:rPr>
      </w:pPr>
      <w:r>
        <w:rPr>
          <w:rFonts w:hint="eastAsia" w:hAnsi="宋体" w:cs="宋体"/>
          <w:b/>
          <w:sz w:val="24"/>
          <w:szCs w:val="24"/>
        </w:rPr>
        <w:t>供应商控股、管理关系承诺书</w:t>
      </w:r>
    </w:p>
    <w:p w14:paraId="4D9FB007">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依据《中华人民共和国政府采购法实施条例》第十八条：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我方在此郑重声明：</w:t>
      </w:r>
    </w:p>
    <w:p w14:paraId="763DF299">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1.我方在本项目</w:t>
      </w:r>
      <w:r>
        <w:rPr>
          <w:rFonts w:hint="eastAsia" w:ascii="宋体" w:hAnsi="宋体" w:cs="宋体"/>
          <w:sz w:val="24"/>
          <w:szCs w:val="24"/>
        </w:rPr>
        <w:t>磋商</w:t>
      </w:r>
      <w:r>
        <w:rPr>
          <w:rFonts w:hint="eastAsia" w:ascii="宋体" w:hAnsi="宋体" w:cs="宋体"/>
          <w:sz w:val="24"/>
          <w:szCs w:val="24"/>
          <w:lang w:eastAsia="en-US"/>
        </w:rPr>
        <w:t>过程中，不存在与其他供应商单位负责人为同一人或者存在直接控股、管理关系。</w:t>
      </w:r>
    </w:p>
    <w:p w14:paraId="7E3613E6">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1.1 股权关系说明</w:t>
      </w:r>
    </w:p>
    <w:p w14:paraId="1CB249FD">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1.1.1 我单位法定代表人（单位负责人）姓名：</w:t>
      </w:r>
      <w:r>
        <w:rPr>
          <w:rFonts w:hint="eastAsia" w:ascii="宋体" w:hAnsi="宋体" w:cs="宋体"/>
          <w:sz w:val="24"/>
          <w:szCs w:val="24"/>
          <w:u w:val="single"/>
        </w:rPr>
        <w:t xml:space="preserve">                </w:t>
      </w:r>
      <w:r>
        <w:rPr>
          <w:rFonts w:hint="eastAsia" w:ascii="宋体" w:hAnsi="宋体" w:cs="宋体"/>
          <w:sz w:val="24"/>
          <w:szCs w:val="24"/>
          <w:lang w:eastAsia="en-US"/>
        </w:rPr>
        <w:t>。</w:t>
      </w:r>
    </w:p>
    <w:p w14:paraId="58C45EA8">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1.1.2 我单位控股的单位有</w:t>
      </w:r>
      <w:r>
        <w:rPr>
          <w:rFonts w:hint="eastAsia" w:ascii="宋体" w:hAnsi="宋体" w:cs="宋体"/>
          <w:sz w:val="24"/>
          <w:szCs w:val="24"/>
          <w:u w:val="single"/>
          <w:lang w:eastAsia="en-US"/>
        </w:rPr>
        <w:t xml:space="preserve">                 </w:t>
      </w:r>
      <w:r>
        <w:rPr>
          <w:rFonts w:hint="eastAsia" w:ascii="宋体" w:hAnsi="宋体" w:cs="宋体"/>
          <w:sz w:val="24"/>
          <w:szCs w:val="24"/>
          <w:lang w:eastAsia="en-US"/>
        </w:rPr>
        <w:t>(没有填无)。</w:t>
      </w:r>
    </w:p>
    <w:p w14:paraId="08D10E9A">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1.1.3 我单位被</w:t>
      </w:r>
      <w:r>
        <w:rPr>
          <w:rFonts w:hint="eastAsia" w:ascii="宋体" w:hAnsi="宋体" w:cs="宋体"/>
          <w:sz w:val="24"/>
          <w:szCs w:val="24"/>
          <w:u w:val="single"/>
          <w:lang w:eastAsia="en-US"/>
        </w:rPr>
        <w:t xml:space="preserve">         </w:t>
      </w:r>
      <w:r>
        <w:rPr>
          <w:rFonts w:hint="eastAsia" w:ascii="宋体" w:hAnsi="宋体" w:cs="宋体"/>
          <w:sz w:val="24"/>
          <w:szCs w:val="24"/>
          <w:lang w:eastAsia="en-US"/>
        </w:rPr>
        <w:t>（单位或自然人）</w:t>
      </w:r>
      <w:r>
        <w:rPr>
          <w:rFonts w:hint="eastAsia" w:ascii="宋体" w:hAnsi="宋体" w:cs="宋体"/>
          <w:sz w:val="24"/>
          <w:szCs w:val="24"/>
          <w:u w:val="single"/>
          <w:lang w:eastAsia="en-US"/>
        </w:rPr>
        <w:t xml:space="preserve">        </w:t>
      </w:r>
      <w:r>
        <w:rPr>
          <w:rFonts w:hint="eastAsia" w:ascii="宋体" w:hAnsi="宋体" w:cs="宋体"/>
          <w:sz w:val="24"/>
          <w:szCs w:val="24"/>
          <w:lang w:eastAsia="en-US"/>
        </w:rPr>
        <w:t xml:space="preserve">控股(没有填无)。 </w:t>
      </w:r>
    </w:p>
    <w:p w14:paraId="40A7143A">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1.2</w:t>
      </w:r>
      <w:r>
        <w:rPr>
          <w:rFonts w:hint="eastAsia" w:ascii="宋体" w:hAnsi="宋体" w:cs="宋体"/>
          <w:sz w:val="24"/>
          <w:szCs w:val="24"/>
        </w:rPr>
        <w:t xml:space="preserve"> </w:t>
      </w:r>
      <w:r>
        <w:rPr>
          <w:rFonts w:hint="eastAsia" w:ascii="宋体" w:hAnsi="宋体" w:cs="宋体"/>
          <w:sz w:val="24"/>
          <w:szCs w:val="24"/>
          <w:lang w:eastAsia="en-US"/>
        </w:rPr>
        <w:t>管理关系说明。</w:t>
      </w:r>
    </w:p>
    <w:p w14:paraId="01056E40">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1.2.1 我单位管理的下属单位有</w:t>
      </w:r>
      <w:r>
        <w:rPr>
          <w:rFonts w:hint="eastAsia" w:ascii="宋体" w:hAnsi="宋体" w:cs="宋体"/>
          <w:sz w:val="24"/>
          <w:szCs w:val="24"/>
          <w:u w:val="single"/>
          <w:lang w:eastAsia="en-US"/>
        </w:rPr>
        <w:t xml:space="preserve">                 </w:t>
      </w:r>
      <w:r>
        <w:rPr>
          <w:rFonts w:hint="eastAsia" w:ascii="宋体" w:hAnsi="宋体" w:cs="宋体"/>
          <w:sz w:val="24"/>
          <w:szCs w:val="24"/>
          <w:lang w:eastAsia="en-US"/>
        </w:rPr>
        <w:t>(没有填无)。</w:t>
      </w:r>
    </w:p>
    <w:p w14:paraId="1D41DEF3">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1.2.2 我单位的上级管理单位有</w:t>
      </w:r>
      <w:r>
        <w:rPr>
          <w:rFonts w:hint="eastAsia" w:ascii="宋体" w:hAnsi="宋体" w:cs="宋体"/>
          <w:sz w:val="24"/>
          <w:szCs w:val="24"/>
          <w:u w:val="single"/>
          <w:lang w:eastAsia="en-US"/>
        </w:rPr>
        <w:t xml:space="preserve">                </w:t>
      </w:r>
      <w:r>
        <w:rPr>
          <w:rFonts w:hint="eastAsia" w:ascii="宋体" w:hAnsi="宋体" w:cs="宋体"/>
          <w:sz w:val="24"/>
          <w:szCs w:val="24"/>
          <w:lang w:eastAsia="en-US"/>
        </w:rPr>
        <w:t xml:space="preserve">(没有填无)。 </w:t>
      </w:r>
    </w:p>
    <w:p w14:paraId="67AF27C1">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2.我方与采购人不存在利害关系及其他可能影响招标公正性的情形。</w:t>
      </w:r>
    </w:p>
    <w:p w14:paraId="31F4EA0D">
      <w:pPr>
        <w:autoSpaceDE w:val="0"/>
        <w:autoSpaceDN w:val="0"/>
        <w:spacing w:line="500" w:lineRule="exact"/>
        <w:ind w:firstLine="500" w:firstLineChars="200"/>
        <w:rPr>
          <w:rFonts w:ascii="宋体" w:hAnsi="宋体" w:cs="宋体"/>
          <w:sz w:val="24"/>
          <w:szCs w:val="24"/>
          <w:lang w:eastAsia="en-US"/>
        </w:rPr>
      </w:pPr>
      <w:r>
        <w:rPr>
          <w:rFonts w:hint="eastAsia" w:ascii="宋体" w:hAnsi="宋体" w:cs="宋体"/>
          <w:sz w:val="24"/>
          <w:szCs w:val="24"/>
          <w:lang w:eastAsia="en-US"/>
        </w:rPr>
        <w:t>3.我方</w:t>
      </w:r>
      <w:r>
        <w:rPr>
          <w:rFonts w:hint="eastAsia" w:ascii="宋体" w:hAnsi="宋体" w:cs="宋体"/>
          <w:sz w:val="24"/>
          <w:szCs w:val="24"/>
          <w:u w:val="single"/>
          <w:lang w:eastAsia="en-US"/>
        </w:rPr>
        <w:t xml:space="preserve">         </w:t>
      </w:r>
      <w:r>
        <w:rPr>
          <w:rFonts w:hint="eastAsia" w:ascii="宋体" w:hAnsi="宋体" w:cs="宋体"/>
          <w:sz w:val="24"/>
          <w:szCs w:val="24"/>
          <w:lang w:eastAsia="en-US"/>
        </w:rPr>
        <w:t>（是或否）为采购项目提供整体设计、规范编制或者项目管理、监理、检测等服务；</w:t>
      </w:r>
    </w:p>
    <w:p w14:paraId="57277B6C">
      <w:pPr>
        <w:autoSpaceDE w:val="0"/>
        <w:autoSpaceDN w:val="0"/>
        <w:spacing w:line="500" w:lineRule="exact"/>
        <w:ind w:firstLine="500" w:firstLineChars="200"/>
        <w:rPr>
          <w:rFonts w:hint="eastAsia" w:ascii="宋体" w:hAnsi="宋体" w:cs="宋体"/>
          <w:sz w:val="24"/>
          <w:szCs w:val="24"/>
          <w:lang w:eastAsia="en-US"/>
        </w:rPr>
      </w:pPr>
      <w:r>
        <w:rPr>
          <w:rFonts w:hint="eastAsia" w:ascii="宋体" w:hAnsi="宋体" w:cs="宋体"/>
          <w:sz w:val="24"/>
          <w:szCs w:val="24"/>
          <w:lang w:eastAsia="en-US"/>
        </w:rPr>
        <w:t>4.其他与本项目有关的利害关系说明：                 (没有填无)。</w:t>
      </w:r>
    </w:p>
    <w:p w14:paraId="7D0AC384">
      <w:pPr>
        <w:autoSpaceDE w:val="0"/>
        <w:autoSpaceDN w:val="0"/>
        <w:spacing w:line="500" w:lineRule="exact"/>
        <w:ind w:firstLine="500" w:firstLineChars="200"/>
        <w:rPr>
          <w:rFonts w:hint="default" w:ascii="宋体" w:hAnsi="宋体" w:cs="宋体"/>
          <w:sz w:val="24"/>
          <w:szCs w:val="24"/>
          <w:lang w:val="en-US" w:eastAsia="zh-CN"/>
        </w:rPr>
      </w:pPr>
      <w:r>
        <w:rPr>
          <w:rFonts w:hint="eastAsia" w:ascii="宋体" w:hAnsi="宋体" w:cs="宋体"/>
          <w:sz w:val="24"/>
          <w:szCs w:val="24"/>
          <w:lang w:val="en-US" w:eastAsia="zh-CN"/>
        </w:rPr>
        <w:t>5.国家企业信用信息公示系统网页查询截图（体现股东及出资详细信息）并加盖公章。</w:t>
      </w:r>
    </w:p>
    <w:p w14:paraId="7BF49761">
      <w:pPr>
        <w:pStyle w:val="18"/>
        <w:rPr>
          <w:rFonts w:ascii="宋体" w:hAnsi="宋体" w:cs="宋体"/>
          <w:sz w:val="24"/>
          <w:szCs w:val="24"/>
        </w:rPr>
      </w:pPr>
    </w:p>
    <w:p w14:paraId="1DE42186">
      <w:pPr>
        <w:widowControl/>
        <w:snapToGrid w:val="0"/>
        <w:spacing w:line="360" w:lineRule="auto"/>
        <w:ind w:right="560" w:firstLine="3250" w:firstLineChars="1300"/>
      </w:pPr>
      <w:r>
        <w:rPr>
          <w:rFonts w:hint="eastAsia" w:ascii="宋体" w:hAnsi="宋体" w:cs="宋体"/>
          <w:sz w:val="24"/>
          <w:szCs w:val="28"/>
        </w:rPr>
        <w:t>供应商名称：</w:t>
      </w:r>
      <w:r>
        <w:rPr>
          <w:rFonts w:hint="eastAsia" w:ascii="宋体" w:hAnsi="宋体" w:cs="宋体"/>
          <w:sz w:val="24"/>
          <w:szCs w:val="28"/>
          <w:u w:val="single"/>
        </w:rPr>
        <w:t xml:space="preserve">                </w:t>
      </w:r>
      <w:r>
        <w:rPr>
          <w:rFonts w:hint="eastAsia" w:ascii="宋体" w:hAnsi="宋体" w:cs="宋体"/>
          <w:sz w:val="24"/>
          <w:szCs w:val="28"/>
        </w:rPr>
        <w:t xml:space="preserve"> （</w:t>
      </w:r>
      <w:r>
        <w:rPr>
          <w:rFonts w:hint="eastAsia" w:ascii="宋体" w:hAnsi="宋体" w:cs="宋体"/>
          <w:sz w:val="24"/>
          <w:szCs w:val="24"/>
        </w:rPr>
        <w:t>公    章</w:t>
      </w:r>
      <w:r>
        <w:rPr>
          <w:rFonts w:hint="eastAsia" w:ascii="宋体" w:hAnsi="宋体" w:cs="宋体"/>
          <w:sz w:val="24"/>
          <w:szCs w:val="28"/>
        </w:rPr>
        <w:t>）</w:t>
      </w:r>
    </w:p>
    <w:p w14:paraId="0AC8E457">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法定代表人或</w:t>
      </w:r>
    </w:p>
    <w:p w14:paraId="0DA6FE9A">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（签字或盖章）</w:t>
      </w:r>
    </w:p>
    <w:p w14:paraId="72625A58">
      <w:pPr>
        <w:pStyle w:val="6"/>
        <w:spacing w:line="288" w:lineRule="auto"/>
        <w:ind w:firstLine="500"/>
        <w:rPr>
          <w:rFonts w:ascii="宋体" w:hAnsi="宋体" w:cs="宋体"/>
          <w:sz w:val="24"/>
          <w:szCs w:val="24"/>
          <w:u w:val="single"/>
        </w:rPr>
      </w:pPr>
      <w:r>
        <w:rPr>
          <w:rFonts w:hint="eastAsia" w:ascii="宋体" w:hAnsi="宋体" w:cs="宋体"/>
          <w:sz w:val="24"/>
          <w:szCs w:val="24"/>
        </w:rPr>
        <w:t xml:space="preserve">                </w:t>
      </w:r>
    </w:p>
    <w:p w14:paraId="6B3A228B">
      <w:pPr>
        <w:pStyle w:val="23"/>
        <w:spacing w:before="0" w:beforeAutospacing="0" w:after="0" w:afterAutospacing="0" w:line="288" w:lineRule="auto"/>
        <w:ind w:firstLine="500" w:firstLineChars="200"/>
        <w:rPr>
          <w:color w:val="auto"/>
          <w:sz w:val="24"/>
          <w:szCs w:val="24"/>
        </w:rPr>
      </w:pPr>
      <w:r>
        <w:rPr>
          <w:rFonts w:hint="eastAsia"/>
          <w:color w:val="auto"/>
          <w:sz w:val="24"/>
          <w:szCs w:val="24"/>
        </w:rPr>
        <w:t xml:space="preserve">                      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rPr>
        <w:t>日</w:t>
      </w:r>
    </w:p>
    <w:p w14:paraId="7AF32E40">
      <w:pPr>
        <w:rPr>
          <w:rFonts w:ascii="宋体" w:hAnsi="宋体" w:cs="宋体"/>
          <w:b/>
          <w:sz w:val="24"/>
          <w:szCs w:val="24"/>
        </w:rPr>
      </w:pPr>
      <w:r>
        <w:rPr>
          <w:rFonts w:hint="eastAsia"/>
        </w:rPr>
        <w:br w:type="page"/>
      </w:r>
      <w:r>
        <w:rPr>
          <w:rFonts w:hint="eastAsia" w:ascii="宋体" w:hAnsi="宋体" w:cs="宋体"/>
          <w:b/>
          <w:sz w:val="24"/>
          <w:szCs w:val="24"/>
        </w:rPr>
        <w:t>附件4：</w:t>
      </w:r>
    </w:p>
    <w:p w14:paraId="7F79A74B">
      <w:pPr>
        <w:spacing w:line="520" w:lineRule="exact"/>
        <w:ind w:firstLine="740" w:firstLineChars="200"/>
        <w:jc w:val="center"/>
        <w:rPr>
          <w:rFonts w:ascii="新宋体" w:hAnsi="新宋体" w:eastAsia="新宋体" w:cs="新宋体"/>
          <w:b/>
          <w:bCs/>
          <w:sz w:val="36"/>
          <w:szCs w:val="28"/>
        </w:rPr>
      </w:pPr>
    </w:p>
    <w:p w14:paraId="081F1776">
      <w:pPr>
        <w:spacing w:line="520" w:lineRule="exact"/>
        <w:ind w:firstLine="500" w:firstLineChars="200"/>
        <w:jc w:val="center"/>
        <w:rPr>
          <w:rFonts w:ascii="宋体" w:hAnsi="宋体" w:cs="宋体"/>
          <w:b/>
          <w:sz w:val="24"/>
          <w:szCs w:val="24"/>
        </w:rPr>
      </w:pPr>
      <w:r>
        <w:rPr>
          <w:rFonts w:hint="eastAsia" w:ascii="宋体" w:hAnsi="宋体" w:cs="宋体"/>
          <w:b/>
          <w:sz w:val="24"/>
          <w:szCs w:val="24"/>
        </w:rPr>
        <w:t>非联合体承诺书</w:t>
      </w:r>
    </w:p>
    <w:p w14:paraId="1E1F46FA">
      <w:pPr>
        <w:spacing w:line="520" w:lineRule="exact"/>
        <w:rPr>
          <w:rFonts w:ascii="新宋体" w:hAnsi="新宋体" w:eastAsia="新宋体" w:cs="新宋体"/>
          <w:sz w:val="28"/>
          <w:szCs w:val="21"/>
          <w:u w:val="single"/>
          <w:shd w:val="clear" w:color="auto" w:fill="FFFFFF"/>
        </w:rPr>
      </w:pPr>
    </w:p>
    <w:p w14:paraId="2D4B2845">
      <w:pPr>
        <w:spacing w:beforeLines="100" w:afterLines="50" w:line="520" w:lineRule="exact"/>
        <w:rPr>
          <w:rFonts w:ascii="宋体" w:hAnsi="宋体" w:cs="宋体"/>
          <w:sz w:val="24"/>
          <w:szCs w:val="28"/>
        </w:rPr>
      </w:pPr>
      <w:r>
        <w:rPr>
          <w:rFonts w:hint="eastAsia" w:ascii="宋体" w:hAnsi="宋体" w:cs="宋体"/>
          <w:sz w:val="24"/>
          <w:szCs w:val="28"/>
        </w:rPr>
        <w:t>致：</w:t>
      </w:r>
      <w:r>
        <w:rPr>
          <w:rFonts w:hint="eastAsia" w:ascii="宋体" w:hAnsi="宋体" w:cs="宋体"/>
          <w:sz w:val="28"/>
          <w:szCs w:val="32"/>
          <w:u w:val="single"/>
        </w:rPr>
        <w:t xml:space="preserve">              </w:t>
      </w:r>
      <w:r>
        <w:rPr>
          <w:rFonts w:hint="eastAsia" w:ascii="宋体" w:hAnsi="宋体" w:cs="宋体"/>
          <w:sz w:val="24"/>
          <w:szCs w:val="28"/>
        </w:rPr>
        <w:t>（采购人名称）</w:t>
      </w:r>
    </w:p>
    <w:p w14:paraId="6A64A4C6">
      <w:pPr>
        <w:spacing w:line="360" w:lineRule="auto"/>
        <w:ind w:firstLine="500" w:firstLineChars="200"/>
        <w:rPr>
          <w:rFonts w:ascii="宋体" w:hAnsi="宋体" w:cs="宋体"/>
          <w:sz w:val="24"/>
          <w:szCs w:val="24"/>
        </w:rPr>
      </w:pPr>
      <w:r>
        <w:rPr>
          <w:rFonts w:hint="eastAsia" w:ascii="宋体" w:hAnsi="宋体" w:cs="宋体"/>
          <w:sz w:val="24"/>
          <w:szCs w:val="24"/>
        </w:rPr>
        <w:t>我公司作为参加</w:t>
      </w:r>
      <w:r>
        <w:rPr>
          <w:rFonts w:hint="eastAsia" w:ascii="宋体" w:hAnsi="宋体" w:cs="宋体"/>
          <w:sz w:val="24"/>
          <w:szCs w:val="24"/>
          <w:u w:val="single"/>
        </w:rPr>
        <w:t xml:space="preserve">                          </w:t>
      </w:r>
      <w:r>
        <w:rPr>
          <w:rFonts w:hint="eastAsia" w:ascii="宋体" w:hAnsi="宋体" w:cs="宋体"/>
          <w:sz w:val="24"/>
          <w:szCs w:val="24"/>
        </w:rPr>
        <w:t>（项目名称），项目编号</w:t>
      </w:r>
      <w:r>
        <w:rPr>
          <w:rFonts w:hint="eastAsia" w:ascii="宋体" w:hAnsi="宋体" w:cs="宋体"/>
          <w:sz w:val="24"/>
          <w:szCs w:val="24"/>
          <w:u w:val="single"/>
        </w:rPr>
        <w:t xml:space="preserve">           </w:t>
      </w:r>
      <w:r>
        <w:rPr>
          <w:rFonts w:hint="eastAsia" w:ascii="宋体" w:hAnsi="宋体" w:cs="宋体"/>
          <w:sz w:val="24"/>
          <w:szCs w:val="24"/>
        </w:rPr>
        <w:t>，的投标供应商，在此郑重声明：</w:t>
      </w:r>
    </w:p>
    <w:p w14:paraId="0A61E98F">
      <w:pPr>
        <w:spacing w:line="360" w:lineRule="auto"/>
        <w:ind w:firstLine="500" w:firstLineChars="200"/>
        <w:rPr>
          <w:rFonts w:ascii="宋体" w:hAnsi="宋体" w:cs="宋体"/>
          <w:sz w:val="24"/>
          <w:szCs w:val="24"/>
        </w:rPr>
      </w:pPr>
      <w:r>
        <w:rPr>
          <w:rFonts w:hint="eastAsia" w:ascii="宋体" w:hAnsi="宋体" w:cs="宋体"/>
          <w:sz w:val="24"/>
          <w:szCs w:val="24"/>
        </w:rPr>
        <w:t>我公司为非联合体身份参与。</w:t>
      </w:r>
    </w:p>
    <w:p w14:paraId="38C121CB">
      <w:pPr>
        <w:spacing w:line="360" w:lineRule="auto"/>
        <w:ind w:firstLine="500" w:firstLineChars="200"/>
        <w:rPr>
          <w:rFonts w:ascii="宋体" w:hAnsi="宋体" w:cs="宋体"/>
          <w:sz w:val="24"/>
          <w:szCs w:val="24"/>
        </w:rPr>
      </w:pPr>
      <w:r>
        <w:rPr>
          <w:rFonts w:hint="eastAsia" w:ascii="宋体" w:hAnsi="宋体" w:cs="宋体"/>
          <w:sz w:val="24"/>
          <w:szCs w:val="24"/>
        </w:rPr>
        <w:t>我方保证本次投标所有内容和资料均真实、有效、准确，并愿意承担因我方就此弄虚作假所引起的一切法律后果。</w:t>
      </w:r>
    </w:p>
    <w:p w14:paraId="63F911A3">
      <w:pPr>
        <w:pStyle w:val="18"/>
        <w:rPr>
          <w:rFonts w:ascii="宋体" w:hAnsi="宋体" w:cs="宋体"/>
          <w:sz w:val="24"/>
          <w:szCs w:val="24"/>
        </w:rPr>
      </w:pPr>
    </w:p>
    <w:p w14:paraId="73ED924F">
      <w:pPr>
        <w:pStyle w:val="18"/>
        <w:rPr>
          <w:rFonts w:ascii="宋体" w:hAnsi="宋体" w:cs="宋体"/>
          <w:sz w:val="24"/>
          <w:szCs w:val="24"/>
        </w:rPr>
      </w:pPr>
    </w:p>
    <w:p w14:paraId="05CBE16D">
      <w:pPr>
        <w:pStyle w:val="18"/>
        <w:rPr>
          <w:rFonts w:ascii="宋体" w:hAnsi="宋体" w:cs="宋体"/>
          <w:sz w:val="24"/>
          <w:szCs w:val="24"/>
        </w:rPr>
      </w:pPr>
    </w:p>
    <w:p w14:paraId="3E277902">
      <w:pPr>
        <w:pStyle w:val="18"/>
        <w:rPr>
          <w:rFonts w:ascii="宋体" w:hAnsi="宋体" w:cs="宋体"/>
          <w:sz w:val="24"/>
          <w:szCs w:val="24"/>
        </w:rPr>
      </w:pPr>
    </w:p>
    <w:p w14:paraId="75707BB8">
      <w:pPr>
        <w:pStyle w:val="18"/>
        <w:rPr>
          <w:rFonts w:ascii="宋体" w:hAnsi="宋体" w:cs="宋体"/>
          <w:sz w:val="24"/>
          <w:szCs w:val="24"/>
        </w:rPr>
      </w:pPr>
    </w:p>
    <w:p w14:paraId="0594756E">
      <w:pPr>
        <w:pStyle w:val="18"/>
        <w:rPr>
          <w:rFonts w:ascii="宋体" w:hAnsi="宋体" w:cs="宋体"/>
          <w:sz w:val="24"/>
          <w:szCs w:val="24"/>
        </w:rPr>
      </w:pPr>
    </w:p>
    <w:p w14:paraId="66CBF8A5">
      <w:pPr>
        <w:pStyle w:val="18"/>
        <w:rPr>
          <w:rFonts w:ascii="宋体" w:hAnsi="宋体" w:cs="宋体"/>
          <w:sz w:val="24"/>
          <w:szCs w:val="24"/>
        </w:rPr>
      </w:pPr>
    </w:p>
    <w:p w14:paraId="053CC7E2">
      <w:pPr>
        <w:pStyle w:val="18"/>
      </w:pPr>
    </w:p>
    <w:p w14:paraId="7C30F3D1">
      <w:pPr>
        <w:pStyle w:val="18"/>
        <w:rPr>
          <w:rFonts w:ascii="宋体" w:hAnsi="宋体" w:cs="宋体"/>
          <w:sz w:val="24"/>
          <w:szCs w:val="24"/>
        </w:rPr>
      </w:pPr>
    </w:p>
    <w:p w14:paraId="505CA7BF">
      <w:pPr>
        <w:widowControl/>
        <w:snapToGrid w:val="0"/>
        <w:spacing w:line="360" w:lineRule="auto"/>
        <w:ind w:right="560" w:firstLine="3250" w:firstLineChars="1300"/>
        <w:rPr>
          <w:rFonts w:hint="eastAsia" w:ascii="宋体" w:hAnsi="宋体" w:cs="宋体"/>
          <w:sz w:val="24"/>
          <w:szCs w:val="28"/>
        </w:rPr>
      </w:pPr>
      <w:r>
        <w:rPr>
          <w:rFonts w:hint="eastAsia" w:ascii="宋体" w:hAnsi="宋体" w:cs="宋体"/>
          <w:sz w:val="24"/>
          <w:szCs w:val="28"/>
        </w:rPr>
        <w:t>供应商名称：</w:t>
      </w:r>
      <w:r>
        <w:rPr>
          <w:rFonts w:hint="eastAsia" w:ascii="宋体" w:hAnsi="宋体" w:cs="宋体"/>
          <w:sz w:val="24"/>
          <w:szCs w:val="28"/>
          <w:u w:val="single"/>
        </w:rPr>
        <w:t xml:space="preserve">           </w:t>
      </w:r>
      <w:r>
        <w:rPr>
          <w:rFonts w:hint="eastAsia" w:ascii="宋体" w:hAnsi="宋体" w:cs="宋体"/>
          <w:sz w:val="24"/>
          <w:szCs w:val="28"/>
          <w:u w:val="single"/>
          <w:lang w:val="en-US" w:eastAsia="zh-CN"/>
        </w:rPr>
        <w:t xml:space="preserve"> </w:t>
      </w:r>
      <w:r>
        <w:rPr>
          <w:rFonts w:hint="eastAsia" w:ascii="宋体" w:hAnsi="宋体" w:cs="宋体"/>
          <w:sz w:val="24"/>
          <w:szCs w:val="28"/>
          <w:u w:val="single"/>
        </w:rPr>
        <w:t xml:space="preserve">     </w:t>
      </w:r>
      <w:r>
        <w:rPr>
          <w:rFonts w:hint="eastAsia" w:ascii="宋体" w:hAnsi="宋体" w:cs="宋体"/>
          <w:sz w:val="24"/>
          <w:szCs w:val="28"/>
        </w:rPr>
        <w:t xml:space="preserve"> （</w:t>
      </w:r>
      <w:r>
        <w:rPr>
          <w:rFonts w:hint="eastAsia" w:ascii="宋体" w:hAnsi="宋体" w:cs="宋体"/>
          <w:sz w:val="24"/>
          <w:szCs w:val="24"/>
        </w:rPr>
        <w:t>公    章</w:t>
      </w:r>
      <w:r>
        <w:rPr>
          <w:rFonts w:hint="eastAsia" w:ascii="宋体" w:hAnsi="宋体" w:cs="宋体"/>
          <w:sz w:val="24"/>
          <w:szCs w:val="28"/>
        </w:rPr>
        <w:t>）</w:t>
      </w:r>
    </w:p>
    <w:p w14:paraId="59D98FC2">
      <w:pPr>
        <w:pStyle w:val="13"/>
      </w:pPr>
    </w:p>
    <w:p w14:paraId="04BDCE57">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法定代表人或</w:t>
      </w:r>
    </w:p>
    <w:p w14:paraId="09424AE3">
      <w:pPr>
        <w:kinsoku w:val="0"/>
        <w:spacing w:line="288" w:lineRule="auto"/>
        <w:ind w:left="0" w:leftChars="0" w:firstLine="3296" w:firstLineChars="1319"/>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 xml:space="preserve"> （签字或盖章）</w:t>
      </w:r>
    </w:p>
    <w:p w14:paraId="0B13C554">
      <w:pPr>
        <w:pStyle w:val="6"/>
        <w:spacing w:line="288" w:lineRule="auto"/>
        <w:ind w:firstLine="500"/>
        <w:rPr>
          <w:rFonts w:ascii="宋体" w:hAnsi="宋体" w:cs="宋体"/>
          <w:sz w:val="24"/>
          <w:szCs w:val="24"/>
          <w:u w:val="single"/>
        </w:rPr>
      </w:pPr>
      <w:r>
        <w:rPr>
          <w:rFonts w:hint="eastAsia" w:ascii="宋体" w:hAnsi="宋体" w:cs="宋体"/>
          <w:sz w:val="24"/>
          <w:szCs w:val="24"/>
        </w:rPr>
        <w:t xml:space="preserve">                </w:t>
      </w:r>
    </w:p>
    <w:p w14:paraId="049E10E2">
      <w:pPr>
        <w:pStyle w:val="23"/>
        <w:spacing w:before="0" w:beforeAutospacing="0" w:after="0" w:afterAutospacing="0" w:line="288" w:lineRule="auto"/>
        <w:ind w:firstLine="500" w:firstLineChars="200"/>
        <w:rPr>
          <w:color w:val="auto"/>
          <w:sz w:val="24"/>
          <w:szCs w:val="24"/>
        </w:rPr>
      </w:pPr>
      <w:r>
        <w:rPr>
          <w:rFonts w:hint="eastAsia"/>
          <w:color w:val="auto"/>
          <w:sz w:val="24"/>
          <w:szCs w:val="24"/>
        </w:rPr>
        <w:t xml:space="preserve">                      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u w:val="single"/>
          <w:lang w:val="en-US" w:eastAsia="zh-CN"/>
        </w:rPr>
        <w:t xml:space="preserve">   </w:t>
      </w:r>
      <w:r>
        <w:rPr>
          <w:rFonts w:hint="eastAsia"/>
          <w:color w:val="auto"/>
          <w:sz w:val="24"/>
          <w:szCs w:val="24"/>
          <w:u w:val="single"/>
        </w:rPr>
        <w:t xml:space="preserve">  </w:t>
      </w:r>
      <w:r>
        <w:rPr>
          <w:rFonts w:hint="eastAsia"/>
          <w:color w:val="auto"/>
          <w:sz w:val="24"/>
          <w:szCs w:val="24"/>
        </w:rPr>
        <w:t>日</w:t>
      </w:r>
    </w:p>
    <w:p w14:paraId="71E50BCE">
      <w:pPr>
        <w:widowControl/>
        <w:snapToGrid w:val="0"/>
        <w:spacing w:line="360" w:lineRule="auto"/>
        <w:ind w:firstLine="560"/>
        <w:jc w:val="left"/>
        <w:rPr>
          <w:rFonts w:ascii="宋体" w:hAnsi="宋体" w:cs="宋体"/>
          <w:sz w:val="24"/>
          <w:szCs w:val="28"/>
        </w:rPr>
      </w:pPr>
    </w:p>
    <w:p w14:paraId="55A16B18">
      <w:pPr>
        <w:pStyle w:val="18"/>
      </w:pPr>
    </w:p>
    <w:p w14:paraId="46495F66">
      <w:pPr>
        <w:pStyle w:val="18"/>
      </w:pPr>
    </w:p>
    <w:p w14:paraId="336F3904">
      <w:pPr>
        <w:pStyle w:val="18"/>
      </w:pPr>
    </w:p>
    <w:p w14:paraId="0381CC86">
      <w:pPr>
        <w:pStyle w:val="18"/>
      </w:pPr>
    </w:p>
    <w:p w14:paraId="564138D1">
      <w:pPr>
        <w:pStyle w:val="33"/>
        <w:ind w:firstLine="440"/>
        <w:rPr>
          <w:rFonts w:ascii="宋体" w:hAnsi="宋体" w:cs="宋体"/>
        </w:rPr>
        <w:sectPr>
          <w:headerReference r:id="rId7" w:type="default"/>
          <w:footerReference r:id="rId8" w:type="default"/>
          <w:pgSz w:w="11906" w:h="16838"/>
          <w:pgMar w:top="1440" w:right="1587" w:bottom="1361" w:left="1701" w:header="992" w:footer="1134" w:gutter="0"/>
          <w:cols w:space="0" w:num="1"/>
          <w:docGrid w:type="linesAndChars" w:linePitch="401" w:charSpace="2048"/>
        </w:sectPr>
      </w:pPr>
    </w:p>
    <w:p w14:paraId="4CD692BE">
      <w:pPr>
        <w:spacing w:line="360" w:lineRule="auto"/>
        <w:jc w:val="center"/>
        <w:outlineLvl w:val="2"/>
        <w:rPr>
          <w:rFonts w:ascii="宋体" w:hAnsi="宋体" w:cs="宋体"/>
          <w:b/>
          <w:bCs/>
          <w:sz w:val="32"/>
          <w:szCs w:val="32"/>
        </w:rPr>
      </w:pPr>
      <w:bookmarkStart w:id="111" w:name="_Toc27696"/>
      <w:bookmarkStart w:id="112" w:name="_Toc26218"/>
      <w:r>
        <w:rPr>
          <w:rFonts w:hint="eastAsia" w:ascii="宋体" w:hAnsi="宋体" w:cs="宋体"/>
          <w:b/>
          <w:bCs/>
          <w:sz w:val="32"/>
          <w:szCs w:val="32"/>
          <w:lang w:eastAsia="zh-CN"/>
        </w:rPr>
        <w:t>六</w:t>
      </w:r>
      <w:r>
        <w:rPr>
          <w:rFonts w:hint="eastAsia" w:ascii="宋体" w:hAnsi="宋体" w:cs="宋体"/>
          <w:b/>
          <w:bCs/>
          <w:sz w:val="32"/>
          <w:szCs w:val="32"/>
        </w:rPr>
        <w:t>、商务响应偏离表</w:t>
      </w:r>
    </w:p>
    <w:p w14:paraId="52A57DC9">
      <w:pPr>
        <w:spacing w:line="288" w:lineRule="auto"/>
        <w:jc w:val="left"/>
        <w:rPr>
          <w:rFonts w:ascii="宋体" w:hAnsi="宋体" w:cs="宋体"/>
          <w:bCs/>
          <w:sz w:val="24"/>
          <w:szCs w:val="24"/>
        </w:rPr>
      </w:pPr>
      <w:r>
        <w:rPr>
          <w:rFonts w:hint="eastAsia" w:ascii="宋体" w:hAnsi="宋体" w:cs="宋体"/>
          <w:bCs/>
          <w:sz w:val="24"/>
          <w:szCs w:val="24"/>
        </w:rPr>
        <w:t>项目名称：</w:t>
      </w:r>
      <w:r>
        <w:rPr>
          <w:rFonts w:hint="eastAsia" w:ascii="宋体" w:hAnsi="宋体" w:cs="宋体"/>
          <w:bCs/>
          <w:sz w:val="24"/>
          <w:szCs w:val="24"/>
          <w:lang w:eastAsia="zh-CN"/>
        </w:rPr>
        <w:t>2025年城关镇高王寺村人居环境整治项目</w:t>
      </w:r>
      <w:r>
        <w:rPr>
          <w:rFonts w:hint="eastAsia" w:ascii="宋体" w:hAnsi="宋体" w:cs="宋体"/>
          <w:bCs/>
          <w:sz w:val="24"/>
          <w:szCs w:val="24"/>
        </w:rPr>
        <w:t xml:space="preserve"> </w:t>
      </w:r>
    </w:p>
    <w:p w14:paraId="0EBD3700">
      <w:pPr>
        <w:spacing w:line="288" w:lineRule="auto"/>
        <w:jc w:val="left"/>
        <w:rPr>
          <w:rFonts w:hint="eastAsia" w:ascii="宋体" w:hAnsi="宋体" w:eastAsia="宋体" w:cs="宋体"/>
          <w:bCs/>
          <w:sz w:val="24"/>
          <w:szCs w:val="24"/>
          <w:lang w:eastAsia="zh-CN"/>
        </w:rPr>
      </w:pPr>
      <w:r>
        <w:rPr>
          <w:rFonts w:hint="eastAsia" w:ascii="宋体" w:hAnsi="宋体" w:cs="宋体"/>
          <w:bCs/>
          <w:sz w:val="24"/>
          <w:szCs w:val="24"/>
        </w:rPr>
        <w:t>项目编号：</w:t>
      </w:r>
      <w:r>
        <w:rPr>
          <w:rFonts w:hint="eastAsia" w:ascii="宋体" w:hAnsi="宋体" w:cs="宋体"/>
          <w:bCs/>
          <w:sz w:val="24"/>
          <w:szCs w:val="24"/>
          <w:lang w:eastAsia="zh-CN"/>
        </w:rPr>
        <w:t>SXHXBJ-2025-10-002</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523"/>
        <w:gridCol w:w="2544"/>
        <w:gridCol w:w="1554"/>
        <w:gridCol w:w="1355"/>
      </w:tblGrid>
      <w:tr w14:paraId="1D1E7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778" w:type="dxa"/>
            <w:tcBorders>
              <w:tl2br w:val="nil"/>
              <w:tr2bl w:val="nil"/>
            </w:tcBorders>
            <w:tcMar>
              <w:top w:w="57" w:type="dxa"/>
              <w:left w:w="28" w:type="dxa"/>
              <w:bottom w:w="57" w:type="dxa"/>
              <w:right w:w="28" w:type="dxa"/>
            </w:tcMar>
            <w:vAlign w:val="center"/>
          </w:tcPr>
          <w:p w14:paraId="6F80C9F9">
            <w:pPr>
              <w:spacing w:line="440" w:lineRule="exact"/>
              <w:jc w:val="center"/>
              <w:rPr>
                <w:rFonts w:ascii="宋体" w:hAnsi="宋体" w:cs="宋体"/>
                <w:bCs/>
                <w:sz w:val="24"/>
                <w:szCs w:val="24"/>
              </w:rPr>
            </w:pPr>
            <w:r>
              <w:rPr>
                <w:rFonts w:hint="eastAsia" w:ascii="宋体" w:hAnsi="宋体" w:cs="宋体"/>
                <w:bCs/>
                <w:sz w:val="24"/>
                <w:szCs w:val="24"/>
              </w:rPr>
              <w:t>序号</w:t>
            </w:r>
          </w:p>
        </w:tc>
        <w:tc>
          <w:tcPr>
            <w:tcW w:w="2523" w:type="dxa"/>
            <w:tcBorders>
              <w:tl2br w:val="nil"/>
              <w:tr2bl w:val="nil"/>
            </w:tcBorders>
            <w:tcMar>
              <w:top w:w="57" w:type="dxa"/>
              <w:left w:w="28" w:type="dxa"/>
              <w:bottom w:w="57" w:type="dxa"/>
              <w:right w:w="28" w:type="dxa"/>
            </w:tcMar>
            <w:vAlign w:val="center"/>
          </w:tcPr>
          <w:p w14:paraId="098F54F1">
            <w:pPr>
              <w:spacing w:line="440" w:lineRule="exact"/>
              <w:jc w:val="center"/>
              <w:rPr>
                <w:rFonts w:ascii="宋体" w:hAnsi="宋体" w:cs="宋体"/>
                <w:bCs/>
                <w:sz w:val="24"/>
                <w:szCs w:val="24"/>
              </w:rPr>
            </w:pPr>
            <w:r>
              <w:rPr>
                <w:rFonts w:hint="eastAsia" w:ascii="宋体" w:hAnsi="宋体" w:cs="宋体"/>
                <w:bCs/>
                <w:sz w:val="24"/>
                <w:szCs w:val="24"/>
              </w:rPr>
              <w:t>竞争性磋商文件</w:t>
            </w:r>
          </w:p>
          <w:p w14:paraId="2E285E94">
            <w:pPr>
              <w:spacing w:line="440" w:lineRule="exact"/>
              <w:jc w:val="center"/>
              <w:rPr>
                <w:rFonts w:ascii="宋体" w:hAnsi="宋体" w:cs="宋体"/>
                <w:bCs/>
                <w:sz w:val="24"/>
                <w:szCs w:val="24"/>
              </w:rPr>
            </w:pPr>
            <w:r>
              <w:rPr>
                <w:rFonts w:hint="eastAsia" w:ascii="宋体" w:hAnsi="宋体" w:cs="宋体"/>
                <w:bCs/>
                <w:sz w:val="24"/>
                <w:szCs w:val="24"/>
              </w:rPr>
              <w:t>商务要求</w:t>
            </w:r>
          </w:p>
        </w:tc>
        <w:tc>
          <w:tcPr>
            <w:tcW w:w="2544" w:type="dxa"/>
            <w:tcBorders>
              <w:tl2br w:val="nil"/>
              <w:tr2bl w:val="nil"/>
            </w:tcBorders>
            <w:tcMar>
              <w:top w:w="57" w:type="dxa"/>
              <w:left w:w="28" w:type="dxa"/>
              <w:bottom w:w="57" w:type="dxa"/>
              <w:right w:w="28" w:type="dxa"/>
            </w:tcMar>
            <w:vAlign w:val="center"/>
          </w:tcPr>
          <w:p w14:paraId="7290C369">
            <w:pPr>
              <w:spacing w:line="440" w:lineRule="exact"/>
              <w:jc w:val="center"/>
              <w:rPr>
                <w:rFonts w:ascii="宋体" w:hAnsi="宋体" w:cs="宋体"/>
                <w:bCs/>
                <w:sz w:val="24"/>
                <w:szCs w:val="24"/>
              </w:rPr>
            </w:pPr>
            <w:r>
              <w:rPr>
                <w:rFonts w:hint="eastAsia" w:ascii="宋体" w:hAnsi="宋体" w:cs="宋体"/>
                <w:bCs/>
                <w:sz w:val="24"/>
                <w:szCs w:val="24"/>
              </w:rPr>
              <w:t>竞争性磋商响应文件</w:t>
            </w:r>
          </w:p>
          <w:p w14:paraId="16CA9854">
            <w:pPr>
              <w:spacing w:line="440" w:lineRule="exact"/>
              <w:jc w:val="center"/>
              <w:rPr>
                <w:rFonts w:ascii="宋体" w:hAnsi="宋体" w:cs="宋体"/>
                <w:bCs/>
                <w:sz w:val="24"/>
                <w:szCs w:val="24"/>
              </w:rPr>
            </w:pPr>
            <w:r>
              <w:rPr>
                <w:rFonts w:hint="eastAsia" w:ascii="宋体" w:hAnsi="宋体" w:cs="宋体"/>
                <w:bCs/>
                <w:sz w:val="24"/>
                <w:szCs w:val="24"/>
              </w:rPr>
              <w:t>商务响应</w:t>
            </w:r>
          </w:p>
        </w:tc>
        <w:tc>
          <w:tcPr>
            <w:tcW w:w="1554" w:type="dxa"/>
            <w:tcBorders>
              <w:tl2br w:val="nil"/>
              <w:tr2bl w:val="nil"/>
            </w:tcBorders>
            <w:tcMar>
              <w:top w:w="57" w:type="dxa"/>
              <w:left w:w="28" w:type="dxa"/>
              <w:bottom w:w="57" w:type="dxa"/>
              <w:right w:w="28" w:type="dxa"/>
            </w:tcMar>
            <w:vAlign w:val="center"/>
          </w:tcPr>
          <w:p w14:paraId="0071FC9A">
            <w:pPr>
              <w:spacing w:line="440" w:lineRule="exact"/>
              <w:jc w:val="center"/>
              <w:rPr>
                <w:rFonts w:ascii="宋体" w:hAnsi="宋体" w:cs="宋体"/>
                <w:bCs/>
                <w:sz w:val="24"/>
                <w:szCs w:val="24"/>
              </w:rPr>
            </w:pPr>
            <w:r>
              <w:rPr>
                <w:rFonts w:hint="eastAsia" w:ascii="宋体" w:hAnsi="宋体" w:cs="宋体"/>
                <w:bCs/>
                <w:sz w:val="24"/>
                <w:szCs w:val="24"/>
              </w:rPr>
              <w:t>偏离情况</w:t>
            </w:r>
          </w:p>
        </w:tc>
        <w:tc>
          <w:tcPr>
            <w:tcW w:w="1355" w:type="dxa"/>
            <w:tcBorders>
              <w:tl2br w:val="nil"/>
              <w:tr2bl w:val="nil"/>
            </w:tcBorders>
            <w:vAlign w:val="center"/>
          </w:tcPr>
          <w:p w14:paraId="70B2655E">
            <w:pPr>
              <w:spacing w:line="440" w:lineRule="exact"/>
              <w:jc w:val="center"/>
              <w:rPr>
                <w:rFonts w:ascii="宋体" w:hAnsi="宋体" w:cs="宋体"/>
                <w:bCs/>
                <w:sz w:val="24"/>
                <w:szCs w:val="24"/>
              </w:rPr>
            </w:pPr>
            <w:r>
              <w:rPr>
                <w:rFonts w:hint="eastAsia" w:ascii="宋体" w:hAnsi="宋体" w:cs="宋体"/>
                <w:bCs/>
                <w:sz w:val="24"/>
                <w:szCs w:val="24"/>
              </w:rPr>
              <w:t>说明</w:t>
            </w:r>
          </w:p>
        </w:tc>
      </w:tr>
      <w:tr w14:paraId="53031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8" w:type="dxa"/>
            <w:tcBorders>
              <w:tl2br w:val="nil"/>
              <w:tr2bl w:val="nil"/>
            </w:tcBorders>
            <w:tcMar>
              <w:top w:w="57" w:type="dxa"/>
              <w:left w:w="28" w:type="dxa"/>
              <w:bottom w:w="57" w:type="dxa"/>
              <w:right w:w="28" w:type="dxa"/>
            </w:tcMar>
            <w:vAlign w:val="center"/>
          </w:tcPr>
          <w:p w14:paraId="13782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23" w:type="dxa"/>
            <w:tcBorders>
              <w:tl2br w:val="nil"/>
              <w:tr2bl w:val="nil"/>
            </w:tcBorders>
            <w:tcMar>
              <w:top w:w="57" w:type="dxa"/>
              <w:left w:w="28" w:type="dxa"/>
              <w:bottom w:w="57" w:type="dxa"/>
              <w:right w:w="28" w:type="dxa"/>
            </w:tcMar>
            <w:vAlign w:val="center"/>
          </w:tcPr>
          <w:p w14:paraId="43C547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44" w:type="dxa"/>
            <w:tcBorders>
              <w:tl2br w:val="nil"/>
              <w:tr2bl w:val="nil"/>
            </w:tcBorders>
            <w:tcMar>
              <w:top w:w="57" w:type="dxa"/>
              <w:left w:w="28" w:type="dxa"/>
              <w:bottom w:w="57" w:type="dxa"/>
              <w:right w:w="28" w:type="dxa"/>
            </w:tcMar>
            <w:vAlign w:val="center"/>
          </w:tcPr>
          <w:p w14:paraId="180FE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554" w:type="dxa"/>
            <w:tcBorders>
              <w:tl2br w:val="nil"/>
              <w:tr2bl w:val="nil"/>
            </w:tcBorders>
            <w:tcMar>
              <w:top w:w="57" w:type="dxa"/>
              <w:left w:w="28" w:type="dxa"/>
              <w:bottom w:w="57" w:type="dxa"/>
              <w:right w:w="28" w:type="dxa"/>
            </w:tcMar>
            <w:vAlign w:val="center"/>
          </w:tcPr>
          <w:p w14:paraId="24CC1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355" w:type="dxa"/>
            <w:tcBorders>
              <w:tl2br w:val="nil"/>
              <w:tr2bl w:val="nil"/>
            </w:tcBorders>
            <w:vAlign w:val="center"/>
          </w:tcPr>
          <w:p w14:paraId="1D9ED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r>
      <w:tr w14:paraId="12793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78" w:type="dxa"/>
            <w:tcBorders>
              <w:tl2br w:val="nil"/>
              <w:tr2bl w:val="nil"/>
            </w:tcBorders>
            <w:tcMar>
              <w:top w:w="57" w:type="dxa"/>
              <w:left w:w="28" w:type="dxa"/>
              <w:bottom w:w="57" w:type="dxa"/>
              <w:right w:w="28" w:type="dxa"/>
            </w:tcMar>
            <w:vAlign w:val="center"/>
          </w:tcPr>
          <w:p w14:paraId="3A1EAC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23" w:type="dxa"/>
            <w:tcBorders>
              <w:tl2br w:val="nil"/>
              <w:tr2bl w:val="nil"/>
            </w:tcBorders>
            <w:tcMar>
              <w:top w:w="57" w:type="dxa"/>
              <w:left w:w="28" w:type="dxa"/>
              <w:bottom w:w="57" w:type="dxa"/>
              <w:right w:w="28" w:type="dxa"/>
            </w:tcMar>
            <w:vAlign w:val="center"/>
          </w:tcPr>
          <w:p w14:paraId="552E30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44" w:type="dxa"/>
            <w:tcBorders>
              <w:tl2br w:val="nil"/>
              <w:tr2bl w:val="nil"/>
            </w:tcBorders>
            <w:tcMar>
              <w:top w:w="57" w:type="dxa"/>
              <w:left w:w="28" w:type="dxa"/>
              <w:bottom w:w="57" w:type="dxa"/>
              <w:right w:w="28" w:type="dxa"/>
            </w:tcMar>
            <w:vAlign w:val="center"/>
          </w:tcPr>
          <w:p w14:paraId="6204A8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554" w:type="dxa"/>
            <w:tcBorders>
              <w:tl2br w:val="nil"/>
              <w:tr2bl w:val="nil"/>
            </w:tcBorders>
            <w:tcMar>
              <w:top w:w="57" w:type="dxa"/>
              <w:left w:w="28" w:type="dxa"/>
              <w:bottom w:w="57" w:type="dxa"/>
              <w:right w:w="28" w:type="dxa"/>
            </w:tcMar>
            <w:vAlign w:val="center"/>
          </w:tcPr>
          <w:p w14:paraId="43C6C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355" w:type="dxa"/>
            <w:tcBorders>
              <w:tl2br w:val="nil"/>
              <w:tr2bl w:val="nil"/>
            </w:tcBorders>
            <w:vAlign w:val="center"/>
          </w:tcPr>
          <w:p w14:paraId="2F7CF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r>
      <w:tr w14:paraId="721FB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1F0F2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23" w:type="dxa"/>
            <w:tcBorders>
              <w:tl2br w:val="nil"/>
              <w:tr2bl w:val="nil"/>
            </w:tcBorders>
            <w:tcMar>
              <w:top w:w="57" w:type="dxa"/>
              <w:left w:w="28" w:type="dxa"/>
              <w:bottom w:w="57" w:type="dxa"/>
              <w:right w:w="28" w:type="dxa"/>
            </w:tcMar>
            <w:vAlign w:val="center"/>
          </w:tcPr>
          <w:p w14:paraId="6CA4E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44" w:type="dxa"/>
            <w:tcBorders>
              <w:tl2br w:val="nil"/>
              <w:tr2bl w:val="nil"/>
            </w:tcBorders>
            <w:tcMar>
              <w:top w:w="57" w:type="dxa"/>
              <w:left w:w="28" w:type="dxa"/>
              <w:bottom w:w="57" w:type="dxa"/>
              <w:right w:w="28" w:type="dxa"/>
            </w:tcMar>
            <w:vAlign w:val="center"/>
          </w:tcPr>
          <w:p w14:paraId="5581CA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554" w:type="dxa"/>
            <w:tcBorders>
              <w:tl2br w:val="nil"/>
              <w:tr2bl w:val="nil"/>
            </w:tcBorders>
            <w:tcMar>
              <w:top w:w="57" w:type="dxa"/>
              <w:left w:w="28" w:type="dxa"/>
              <w:bottom w:w="57" w:type="dxa"/>
              <w:right w:w="28" w:type="dxa"/>
            </w:tcMar>
            <w:vAlign w:val="center"/>
          </w:tcPr>
          <w:p w14:paraId="22651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355" w:type="dxa"/>
            <w:tcBorders>
              <w:tl2br w:val="nil"/>
              <w:tr2bl w:val="nil"/>
            </w:tcBorders>
            <w:vAlign w:val="center"/>
          </w:tcPr>
          <w:p w14:paraId="79A937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r>
      <w:tr w14:paraId="0A0A7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5AA2F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23" w:type="dxa"/>
            <w:tcBorders>
              <w:tl2br w:val="nil"/>
              <w:tr2bl w:val="nil"/>
            </w:tcBorders>
            <w:tcMar>
              <w:top w:w="57" w:type="dxa"/>
              <w:left w:w="28" w:type="dxa"/>
              <w:bottom w:w="57" w:type="dxa"/>
              <w:right w:w="28" w:type="dxa"/>
            </w:tcMar>
            <w:vAlign w:val="center"/>
          </w:tcPr>
          <w:p w14:paraId="470FC5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44" w:type="dxa"/>
            <w:tcBorders>
              <w:tl2br w:val="nil"/>
              <w:tr2bl w:val="nil"/>
            </w:tcBorders>
            <w:tcMar>
              <w:top w:w="57" w:type="dxa"/>
              <w:left w:w="28" w:type="dxa"/>
              <w:bottom w:w="57" w:type="dxa"/>
              <w:right w:w="28" w:type="dxa"/>
            </w:tcMar>
            <w:vAlign w:val="center"/>
          </w:tcPr>
          <w:p w14:paraId="311DC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554" w:type="dxa"/>
            <w:tcBorders>
              <w:tl2br w:val="nil"/>
              <w:tr2bl w:val="nil"/>
            </w:tcBorders>
            <w:tcMar>
              <w:top w:w="57" w:type="dxa"/>
              <w:left w:w="28" w:type="dxa"/>
              <w:bottom w:w="57" w:type="dxa"/>
              <w:right w:w="28" w:type="dxa"/>
            </w:tcMar>
            <w:vAlign w:val="center"/>
          </w:tcPr>
          <w:p w14:paraId="289C80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355" w:type="dxa"/>
            <w:tcBorders>
              <w:tl2br w:val="nil"/>
              <w:tr2bl w:val="nil"/>
            </w:tcBorders>
            <w:vAlign w:val="center"/>
          </w:tcPr>
          <w:p w14:paraId="2B7ED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r>
      <w:tr w14:paraId="18883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3B02FC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23" w:type="dxa"/>
            <w:tcBorders>
              <w:tl2br w:val="nil"/>
              <w:tr2bl w:val="nil"/>
            </w:tcBorders>
            <w:tcMar>
              <w:top w:w="57" w:type="dxa"/>
              <w:left w:w="28" w:type="dxa"/>
              <w:bottom w:w="57" w:type="dxa"/>
              <w:right w:w="28" w:type="dxa"/>
            </w:tcMar>
            <w:vAlign w:val="center"/>
          </w:tcPr>
          <w:p w14:paraId="7CBB38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44" w:type="dxa"/>
            <w:tcBorders>
              <w:tl2br w:val="nil"/>
              <w:tr2bl w:val="nil"/>
            </w:tcBorders>
            <w:tcMar>
              <w:top w:w="57" w:type="dxa"/>
              <w:left w:w="28" w:type="dxa"/>
              <w:bottom w:w="57" w:type="dxa"/>
              <w:right w:w="28" w:type="dxa"/>
            </w:tcMar>
            <w:vAlign w:val="center"/>
          </w:tcPr>
          <w:p w14:paraId="26ACE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554" w:type="dxa"/>
            <w:tcBorders>
              <w:tl2br w:val="nil"/>
              <w:tr2bl w:val="nil"/>
            </w:tcBorders>
            <w:tcMar>
              <w:top w:w="57" w:type="dxa"/>
              <w:left w:w="28" w:type="dxa"/>
              <w:bottom w:w="57" w:type="dxa"/>
              <w:right w:w="28" w:type="dxa"/>
            </w:tcMar>
            <w:vAlign w:val="center"/>
          </w:tcPr>
          <w:p w14:paraId="456781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355" w:type="dxa"/>
            <w:tcBorders>
              <w:tl2br w:val="nil"/>
              <w:tr2bl w:val="nil"/>
            </w:tcBorders>
            <w:vAlign w:val="center"/>
          </w:tcPr>
          <w:p w14:paraId="37117E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r>
      <w:tr w14:paraId="26E50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729852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23" w:type="dxa"/>
            <w:tcBorders>
              <w:tl2br w:val="nil"/>
              <w:tr2bl w:val="nil"/>
            </w:tcBorders>
            <w:tcMar>
              <w:top w:w="57" w:type="dxa"/>
              <w:left w:w="28" w:type="dxa"/>
              <w:bottom w:w="57" w:type="dxa"/>
              <w:right w:w="28" w:type="dxa"/>
            </w:tcMar>
            <w:vAlign w:val="center"/>
          </w:tcPr>
          <w:p w14:paraId="4EF31D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2544" w:type="dxa"/>
            <w:tcBorders>
              <w:tl2br w:val="nil"/>
              <w:tr2bl w:val="nil"/>
            </w:tcBorders>
            <w:tcMar>
              <w:top w:w="57" w:type="dxa"/>
              <w:left w:w="28" w:type="dxa"/>
              <w:bottom w:w="57" w:type="dxa"/>
              <w:right w:w="28" w:type="dxa"/>
            </w:tcMar>
            <w:vAlign w:val="center"/>
          </w:tcPr>
          <w:p w14:paraId="36E38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554" w:type="dxa"/>
            <w:tcBorders>
              <w:tl2br w:val="nil"/>
              <w:tr2bl w:val="nil"/>
            </w:tcBorders>
            <w:tcMar>
              <w:top w:w="57" w:type="dxa"/>
              <w:left w:w="28" w:type="dxa"/>
              <w:bottom w:w="57" w:type="dxa"/>
              <w:right w:w="28" w:type="dxa"/>
            </w:tcMar>
            <w:vAlign w:val="center"/>
          </w:tcPr>
          <w:p w14:paraId="4A8AD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c>
          <w:tcPr>
            <w:tcW w:w="1355" w:type="dxa"/>
            <w:tcBorders>
              <w:tl2br w:val="nil"/>
              <w:tr2bl w:val="nil"/>
            </w:tcBorders>
            <w:vAlign w:val="center"/>
          </w:tcPr>
          <w:p w14:paraId="7CDA93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
                <w:bCs/>
                <w:sz w:val="28"/>
                <w:szCs w:val="28"/>
              </w:rPr>
            </w:pPr>
          </w:p>
        </w:tc>
      </w:tr>
      <w:tr w14:paraId="43DBE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001E3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23" w:type="dxa"/>
            <w:tcBorders>
              <w:tl2br w:val="nil"/>
              <w:tr2bl w:val="nil"/>
            </w:tcBorders>
            <w:tcMar>
              <w:top w:w="57" w:type="dxa"/>
              <w:left w:w="28" w:type="dxa"/>
              <w:bottom w:w="57" w:type="dxa"/>
              <w:right w:w="28" w:type="dxa"/>
            </w:tcMar>
            <w:vAlign w:val="center"/>
          </w:tcPr>
          <w:p w14:paraId="0F0544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44" w:type="dxa"/>
            <w:tcBorders>
              <w:tl2br w:val="nil"/>
              <w:tr2bl w:val="nil"/>
            </w:tcBorders>
            <w:tcMar>
              <w:top w:w="57" w:type="dxa"/>
              <w:left w:w="28" w:type="dxa"/>
              <w:bottom w:w="57" w:type="dxa"/>
              <w:right w:w="28" w:type="dxa"/>
            </w:tcMar>
            <w:vAlign w:val="center"/>
          </w:tcPr>
          <w:p w14:paraId="4F7C89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554" w:type="dxa"/>
            <w:tcBorders>
              <w:tl2br w:val="nil"/>
              <w:tr2bl w:val="nil"/>
            </w:tcBorders>
            <w:tcMar>
              <w:top w:w="57" w:type="dxa"/>
              <w:left w:w="28" w:type="dxa"/>
              <w:bottom w:w="57" w:type="dxa"/>
              <w:right w:w="28" w:type="dxa"/>
            </w:tcMar>
            <w:vAlign w:val="center"/>
          </w:tcPr>
          <w:p w14:paraId="249756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355" w:type="dxa"/>
            <w:tcBorders>
              <w:tl2br w:val="nil"/>
              <w:tr2bl w:val="nil"/>
            </w:tcBorders>
            <w:vAlign w:val="center"/>
          </w:tcPr>
          <w:p w14:paraId="340C17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r>
      <w:tr w14:paraId="4A498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6A2DB1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23" w:type="dxa"/>
            <w:tcBorders>
              <w:tl2br w:val="nil"/>
              <w:tr2bl w:val="nil"/>
            </w:tcBorders>
            <w:tcMar>
              <w:top w:w="57" w:type="dxa"/>
              <w:left w:w="28" w:type="dxa"/>
              <w:bottom w:w="57" w:type="dxa"/>
              <w:right w:w="28" w:type="dxa"/>
            </w:tcMar>
            <w:vAlign w:val="center"/>
          </w:tcPr>
          <w:p w14:paraId="0910C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44" w:type="dxa"/>
            <w:tcBorders>
              <w:tl2br w:val="nil"/>
              <w:tr2bl w:val="nil"/>
            </w:tcBorders>
            <w:tcMar>
              <w:top w:w="57" w:type="dxa"/>
              <w:left w:w="28" w:type="dxa"/>
              <w:bottom w:w="57" w:type="dxa"/>
              <w:right w:w="28" w:type="dxa"/>
            </w:tcMar>
            <w:vAlign w:val="center"/>
          </w:tcPr>
          <w:p w14:paraId="44B635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554" w:type="dxa"/>
            <w:tcBorders>
              <w:tl2br w:val="nil"/>
              <w:tr2bl w:val="nil"/>
            </w:tcBorders>
            <w:tcMar>
              <w:top w:w="57" w:type="dxa"/>
              <w:left w:w="28" w:type="dxa"/>
              <w:bottom w:w="57" w:type="dxa"/>
              <w:right w:w="28" w:type="dxa"/>
            </w:tcMar>
            <w:vAlign w:val="center"/>
          </w:tcPr>
          <w:p w14:paraId="280C3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355" w:type="dxa"/>
            <w:tcBorders>
              <w:tl2br w:val="nil"/>
              <w:tr2bl w:val="nil"/>
            </w:tcBorders>
            <w:vAlign w:val="center"/>
          </w:tcPr>
          <w:p w14:paraId="355021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r>
      <w:tr w14:paraId="6A733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0A5D4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23" w:type="dxa"/>
            <w:tcBorders>
              <w:tl2br w:val="nil"/>
              <w:tr2bl w:val="nil"/>
            </w:tcBorders>
            <w:tcMar>
              <w:top w:w="57" w:type="dxa"/>
              <w:left w:w="28" w:type="dxa"/>
              <w:bottom w:w="57" w:type="dxa"/>
              <w:right w:w="28" w:type="dxa"/>
            </w:tcMar>
            <w:vAlign w:val="center"/>
          </w:tcPr>
          <w:p w14:paraId="71FD67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44" w:type="dxa"/>
            <w:tcBorders>
              <w:tl2br w:val="nil"/>
              <w:tr2bl w:val="nil"/>
            </w:tcBorders>
            <w:tcMar>
              <w:top w:w="57" w:type="dxa"/>
              <w:left w:w="28" w:type="dxa"/>
              <w:bottom w:w="57" w:type="dxa"/>
              <w:right w:w="28" w:type="dxa"/>
            </w:tcMar>
            <w:vAlign w:val="center"/>
          </w:tcPr>
          <w:p w14:paraId="4A4FC4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554" w:type="dxa"/>
            <w:tcBorders>
              <w:tl2br w:val="nil"/>
              <w:tr2bl w:val="nil"/>
            </w:tcBorders>
            <w:tcMar>
              <w:top w:w="57" w:type="dxa"/>
              <w:left w:w="28" w:type="dxa"/>
              <w:bottom w:w="57" w:type="dxa"/>
              <w:right w:w="28" w:type="dxa"/>
            </w:tcMar>
            <w:vAlign w:val="center"/>
          </w:tcPr>
          <w:p w14:paraId="2E91D2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355" w:type="dxa"/>
            <w:tcBorders>
              <w:tl2br w:val="nil"/>
              <w:tr2bl w:val="nil"/>
            </w:tcBorders>
            <w:vAlign w:val="center"/>
          </w:tcPr>
          <w:p w14:paraId="205F99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r>
      <w:tr w14:paraId="62265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tcBorders>
              <w:tl2br w:val="nil"/>
              <w:tr2bl w:val="nil"/>
            </w:tcBorders>
            <w:tcMar>
              <w:top w:w="57" w:type="dxa"/>
              <w:left w:w="28" w:type="dxa"/>
              <w:bottom w:w="57" w:type="dxa"/>
              <w:right w:w="28" w:type="dxa"/>
            </w:tcMar>
            <w:vAlign w:val="center"/>
          </w:tcPr>
          <w:p w14:paraId="6B5E35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23" w:type="dxa"/>
            <w:tcBorders>
              <w:tl2br w:val="nil"/>
              <w:tr2bl w:val="nil"/>
            </w:tcBorders>
            <w:tcMar>
              <w:top w:w="57" w:type="dxa"/>
              <w:left w:w="28" w:type="dxa"/>
              <w:bottom w:w="57" w:type="dxa"/>
              <w:right w:w="28" w:type="dxa"/>
            </w:tcMar>
            <w:vAlign w:val="center"/>
          </w:tcPr>
          <w:p w14:paraId="09B247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2544" w:type="dxa"/>
            <w:tcBorders>
              <w:tl2br w:val="nil"/>
              <w:tr2bl w:val="nil"/>
            </w:tcBorders>
            <w:tcMar>
              <w:top w:w="57" w:type="dxa"/>
              <w:left w:w="28" w:type="dxa"/>
              <w:bottom w:w="57" w:type="dxa"/>
              <w:right w:w="28" w:type="dxa"/>
            </w:tcMar>
            <w:vAlign w:val="center"/>
          </w:tcPr>
          <w:p w14:paraId="0B7B6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554" w:type="dxa"/>
            <w:tcBorders>
              <w:tl2br w:val="nil"/>
              <w:tr2bl w:val="nil"/>
            </w:tcBorders>
            <w:tcMar>
              <w:top w:w="57" w:type="dxa"/>
              <w:left w:w="28" w:type="dxa"/>
              <w:bottom w:w="57" w:type="dxa"/>
              <w:right w:w="28" w:type="dxa"/>
            </w:tcMar>
            <w:vAlign w:val="center"/>
          </w:tcPr>
          <w:p w14:paraId="5D030B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c>
          <w:tcPr>
            <w:tcW w:w="1355" w:type="dxa"/>
            <w:tcBorders>
              <w:tl2br w:val="nil"/>
              <w:tr2bl w:val="nil"/>
            </w:tcBorders>
            <w:vAlign w:val="center"/>
          </w:tcPr>
          <w:p w14:paraId="774CB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sz w:val="28"/>
                <w:szCs w:val="28"/>
              </w:rPr>
            </w:pPr>
          </w:p>
        </w:tc>
      </w:tr>
    </w:tbl>
    <w:p w14:paraId="7D0836C3">
      <w:pPr>
        <w:spacing w:beforeLines="50" w:line="440" w:lineRule="exact"/>
        <w:ind w:firstLine="500" w:firstLineChars="200"/>
        <w:rPr>
          <w:rFonts w:ascii="宋体" w:hAnsi="宋体" w:cs="宋体"/>
          <w:sz w:val="24"/>
          <w:szCs w:val="24"/>
        </w:rPr>
      </w:pPr>
      <w:r>
        <w:rPr>
          <w:rFonts w:hint="eastAsia" w:ascii="宋体" w:hAnsi="宋体" w:cs="宋体"/>
          <w:sz w:val="24"/>
          <w:szCs w:val="24"/>
        </w:rPr>
        <w:t>注：如有漏报、瞒报竞争性磋商文件所要求的商务条款要求等将视为没有实质性响应竞争性磋商文件。</w:t>
      </w:r>
    </w:p>
    <w:p w14:paraId="270F6B41">
      <w:pPr>
        <w:spacing w:line="440" w:lineRule="exact"/>
        <w:ind w:firstLine="500" w:firstLineChars="200"/>
        <w:rPr>
          <w:rFonts w:ascii="宋体" w:hAnsi="宋体" w:cs="宋体"/>
          <w:sz w:val="24"/>
          <w:szCs w:val="24"/>
        </w:rPr>
      </w:pPr>
    </w:p>
    <w:p w14:paraId="0FB42385">
      <w:pPr>
        <w:spacing w:line="440" w:lineRule="exact"/>
        <w:ind w:firstLine="3750" w:firstLineChars="1500"/>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 xml:space="preserve">（公章） </w:t>
      </w:r>
    </w:p>
    <w:p w14:paraId="472A992A">
      <w:pPr>
        <w:spacing w:line="440" w:lineRule="exact"/>
        <w:ind w:firstLine="4500" w:firstLineChars="1800"/>
        <w:rPr>
          <w:rFonts w:ascii="宋体" w:hAnsi="宋体" w:cs="宋体"/>
          <w:sz w:val="24"/>
          <w:szCs w:val="24"/>
        </w:rPr>
      </w:pPr>
      <w:r>
        <w:rPr>
          <w:rFonts w:hint="eastAsia" w:ascii="宋体" w:hAnsi="宋体" w:cs="宋体"/>
          <w:sz w:val="24"/>
          <w:szCs w:val="24"/>
        </w:rPr>
        <w:t xml:space="preserve"> </w:t>
      </w:r>
    </w:p>
    <w:p w14:paraId="61D8DEBE">
      <w:pPr>
        <w:spacing w:line="440" w:lineRule="exact"/>
        <w:ind w:firstLine="3750" w:firstLineChars="1500"/>
        <w:rPr>
          <w:rFonts w:ascii="宋体" w:hAnsi="宋体" w:cs="宋体"/>
          <w:sz w:val="24"/>
          <w:szCs w:val="24"/>
        </w:rPr>
      </w:pPr>
      <w:r>
        <w:rPr>
          <w:rFonts w:hint="eastAsia" w:ascii="宋体" w:hAnsi="宋体" w:cs="宋体"/>
          <w:sz w:val="24"/>
          <w:szCs w:val="24"/>
        </w:rPr>
        <w:t>法定代表人或</w:t>
      </w:r>
    </w:p>
    <w:p w14:paraId="374C92EC">
      <w:pPr>
        <w:spacing w:line="440" w:lineRule="exact"/>
        <w:ind w:firstLine="3750" w:firstLineChars="1500"/>
        <w:rPr>
          <w:rFonts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（签字或盖章）</w:t>
      </w:r>
    </w:p>
    <w:p w14:paraId="5BE59C97">
      <w:pPr>
        <w:spacing w:line="440" w:lineRule="exact"/>
        <w:ind w:firstLine="4500" w:firstLineChars="1800"/>
        <w:rPr>
          <w:rFonts w:ascii="宋体" w:hAnsi="宋体" w:cs="宋体"/>
          <w:sz w:val="24"/>
          <w:szCs w:val="24"/>
        </w:rPr>
      </w:pPr>
    </w:p>
    <w:p w14:paraId="069DF077">
      <w:pPr>
        <w:pStyle w:val="35"/>
        <w:ind w:firstLine="440"/>
        <w:rPr>
          <w:rFonts w:ascii="宋体" w:hAnsi="宋体" w:cs="宋体"/>
        </w:rPr>
      </w:pPr>
    </w:p>
    <w:p w14:paraId="1DF327D0">
      <w:pPr>
        <w:ind w:left="0" w:leftChars="0" w:firstLine="3739" w:firstLineChars="1496"/>
        <w:rPr>
          <w:rFonts w:ascii="宋体" w:hAnsi="宋体" w:cs="宋体"/>
          <w:b/>
          <w:sz w:val="32"/>
          <w:szCs w:val="32"/>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106BFF00">
      <w:pPr>
        <w:rPr>
          <w:rFonts w:ascii="宋体" w:hAnsi="宋体" w:cs="宋体"/>
          <w:b/>
          <w:bCs/>
          <w:sz w:val="32"/>
          <w:szCs w:val="32"/>
        </w:rPr>
      </w:pPr>
      <w:r>
        <w:rPr>
          <w:rFonts w:ascii="宋体" w:hAnsi="宋体" w:cs="宋体"/>
          <w:b/>
          <w:bCs/>
          <w:sz w:val="32"/>
          <w:szCs w:val="32"/>
        </w:rPr>
        <w:br w:type="page"/>
      </w:r>
    </w:p>
    <w:p w14:paraId="7A79053B">
      <w:pPr>
        <w:spacing w:line="360" w:lineRule="auto"/>
        <w:jc w:val="center"/>
        <w:outlineLvl w:val="2"/>
        <w:rPr>
          <w:rFonts w:ascii="宋体" w:hAnsi="宋体" w:cs="宋体"/>
          <w:b/>
          <w:bCs/>
          <w:sz w:val="32"/>
          <w:szCs w:val="32"/>
        </w:rPr>
      </w:pPr>
      <w:r>
        <w:rPr>
          <w:rFonts w:hint="eastAsia" w:ascii="宋体" w:hAnsi="宋体" w:cs="宋体"/>
          <w:b/>
          <w:bCs/>
          <w:sz w:val="32"/>
          <w:szCs w:val="32"/>
          <w:lang w:eastAsia="zh-CN"/>
        </w:rPr>
        <w:t>七</w:t>
      </w:r>
      <w:r>
        <w:rPr>
          <w:rFonts w:hint="eastAsia" w:ascii="宋体" w:hAnsi="宋体" w:cs="宋体"/>
          <w:b/>
          <w:bCs/>
          <w:sz w:val="32"/>
          <w:szCs w:val="32"/>
        </w:rPr>
        <w:t>、近三年完成类似业绩表</w:t>
      </w:r>
      <w:bookmarkEnd w:id="111"/>
      <w:bookmarkEnd w:id="112"/>
    </w:p>
    <w:tbl>
      <w:tblPr>
        <w:tblStyle w:val="29"/>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2"/>
        <w:gridCol w:w="5502"/>
      </w:tblGrid>
      <w:tr w14:paraId="0B02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332" w:type="dxa"/>
            <w:vAlign w:val="center"/>
          </w:tcPr>
          <w:p w14:paraId="4F96AD75">
            <w:pPr>
              <w:spacing w:line="360" w:lineRule="auto"/>
              <w:jc w:val="center"/>
              <w:rPr>
                <w:rFonts w:ascii="宋体" w:hAnsi="宋体" w:cs="宋体"/>
                <w:sz w:val="24"/>
                <w:szCs w:val="24"/>
              </w:rPr>
            </w:pPr>
            <w:r>
              <w:rPr>
                <w:rFonts w:hint="eastAsia" w:ascii="宋体" w:hAnsi="宋体" w:cs="宋体"/>
                <w:sz w:val="24"/>
                <w:szCs w:val="24"/>
              </w:rPr>
              <w:t>项目名称</w:t>
            </w:r>
          </w:p>
        </w:tc>
        <w:tc>
          <w:tcPr>
            <w:tcW w:w="5502" w:type="dxa"/>
            <w:vAlign w:val="center"/>
          </w:tcPr>
          <w:p w14:paraId="32ACFE41">
            <w:pPr>
              <w:spacing w:line="360" w:lineRule="auto"/>
              <w:jc w:val="center"/>
              <w:rPr>
                <w:rFonts w:ascii="宋体" w:hAnsi="宋体" w:cs="宋体"/>
                <w:sz w:val="24"/>
                <w:szCs w:val="24"/>
              </w:rPr>
            </w:pPr>
          </w:p>
        </w:tc>
      </w:tr>
      <w:tr w14:paraId="2C71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61364D97">
            <w:pPr>
              <w:spacing w:line="360" w:lineRule="auto"/>
              <w:jc w:val="center"/>
              <w:rPr>
                <w:rFonts w:ascii="宋体" w:hAnsi="宋体" w:cs="宋体"/>
                <w:sz w:val="24"/>
                <w:szCs w:val="24"/>
              </w:rPr>
            </w:pPr>
            <w:r>
              <w:rPr>
                <w:rFonts w:hint="eastAsia" w:ascii="宋体" w:hAnsi="宋体" w:cs="宋体"/>
                <w:sz w:val="24"/>
                <w:szCs w:val="24"/>
              </w:rPr>
              <w:t>项目所在地</w:t>
            </w:r>
          </w:p>
        </w:tc>
        <w:tc>
          <w:tcPr>
            <w:tcW w:w="5502" w:type="dxa"/>
            <w:vAlign w:val="center"/>
          </w:tcPr>
          <w:p w14:paraId="0AFD8669">
            <w:pPr>
              <w:spacing w:line="360" w:lineRule="auto"/>
              <w:jc w:val="center"/>
              <w:rPr>
                <w:rFonts w:ascii="宋体" w:hAnsi="宋体" w:cs="宋体"/>
                <w:sz w:val="24"/>
                <w:szCs w:val="24"/>
              </w:rPr>
            </w:pPr>
          </w:p>
        </w:tc>
      </w:tr>
      <w:tr w14:paraId="68C0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332" w:type="dxa"/>
            <w:vAlign w:val="center"/>
          </w:tcPr>
          <w:p w14:paraId="3A78E73F">
            <w:pPr>
              <w:spacing w:line="360" w:lineRule="auto"/>
              <w:jc w:val="center"/>
              <w:rPr>
                <w:rFonts w:ascii="宋体" w:hAnsi="宋体" w:cs="宋体"/>
                <w:sz w:val="24"/>
                <w:szCs w:val="24"/>
              </w:rPr>
            </w:pPr>
            <w:r>
              <w:rPr>
                <w:rFonts w:hint="eastAsia" w:ascii="宋体" w:hAnsi="宋体" w:cs="宋体"/>
                <w:sz w:val="24"/>
                <w:szCs w:val="24"/>
              </w:rPr>
              <w:t>发包人名称</w:t>
            </w:r>
          </w:p>
        </w:tc>
        <w:tc>
          <w:tcPr>
            <w:tcW w:w="5502" w:type="dxa"/>
            <w:vAlign w:val="center"/>
          </w:tcPr>
          <w:p w14:paraId="2D5BFF2F">
            <w:pPr>
              <w:spacing w:line="360" w:lineRule="auto"/>
              <w:jc w:val="center"/>
              <w:rPr>
                <w:rFonts w:ascii="宋体" w:hAnsi="宋体" w:cs="宋体"/>
                <w:sz w:val="24"/>
                <w:szCs w:val="24"/>
              </w:rPr>
            </w:pPr>
          </w:p>
        </w:tc>
      </w:tr>
      <w:tr w14:paraId="70FA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7474A6B3">
            <w:pPr>
              <w:spacing w:line="360" w:lineRule="auto"/>
              <w:jc w:val="center"/>
              <w:rPr>
                <w:rFonts w:ascii="宋体" w:hAnsi="宋体" w:cs="宋体"/>
                <w:sz w:val="24"/>
                <w:szCs w:val="24"/>
              </w:rPr>
            </w:pPr>
            <w:r>
              <w:rPr>
                <w:rFonts w:hint="eastAsia" w:ascii="宋体" w:hAnsi="宋体" w:cs="宋体"/>
                <w:sz w:val="24"/>
                <w:szCs w:val="24"/>
              </w:rPr>
              <w:t>发包人地址</w:t>
            </w:r>
          </w:p>
        </w:tc>
        <w:tc>
          <w:tcPr>
            <w:tcW w:w="5502" w:type="dxa"/>
            <w:vAlign w:val="center"/>
          </w:tcPr>
          <w:p w14:paraId="52F04373">
            <w:pPr>
              <w:spacing w:line="360" w:lineRule="auto"/>
              <w:jc w:val="center"/>
              <w:rPr>
                <w:rFonts w:ascii="宋体" w:hAnsi="宋体" w:cs="宋体"/>
                <w:sz w:val="24"/>
                <w:szCs w:val="24"/>
              </w:rPr>
            </w:pPr>
          </w:p>
        </w:tc>
      </w:tr>
      <w:tr w14:paraId="7FB4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14E8DAB4">
            <w:pPr>
              <w:spacing w:line="360" w:lineRule="auto"/>
              <w:jc w:val="center"/>
              <w:rPr>
                <w:rFonts w:ascii="宋体" w:hAnsi="宋体" w:cs="宋体"/>
                <w:sz w:val="24"/>
                <w:szCs w:val="24"/>
              </w:rPr>
            </w:pPr>
            <w:r>
              <w:rPr>
                <w:rFonts w:hint="eastAsia" w:ascii="宋体" w:hAnsi="宋体" w:cs="宋体"/>
                <w:sz w:val="24"/>
                <w:szCs w:val="24"/>
              </w:rPr>
              <w:t>发包人电话</w:t>
            </w:r>
          </w:p>
        </w:tc>
        <w:tc>
          <w:tcPr>
            <w:tcW w:w="5502" w:type="dxa"/>
            <w:vAlign w:val="center"/>
          </w:tcPr>
          <w:p w14:paraId="65C343B2">
            <w:pPr>
              <w:spacing w:line="360" w:lineRule="auto"/>
              <w:jc w:val="center"/>
              <w:rPr>
                <w:rFonts w:ascii="宋体" w:hAnsi="宋体" w:cs="宋体"/>
                <w:sz w:val="24"/>
                <w:szCs w:val="24"/>
              </w:rPr>
            </w:pPr>
          </w:p>
        </w:tc>
      </w:tr>
      <w:tr w14:paraId="3B41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332" w:type="dxa"/>
            <w:vAlign w:val="center"/>
          </w:tcPr>
          <w:p w14:paraId="245CB360">
            <w:pPr>
              <w:spacing w:line="360" w:lineRule="auto"/>
              <w:jc w:val="center"/>
              <w:rPr>
                <w:rFonts w:ascii="宋体" w:hAnsi="宋体" w:cs="宋体"/>
                <w:sz w:val="24"/>
                <w:szCs w:val="24"/>
              </w:rPr>
            </w:pPr>
            <w:r>
              <w:rPr>
                <w:rFonts w:hint="eastAsia" w:ascii="宋体" w:hAnsi="宋体" w:cs="宋体"/>
                <w:sz w:val="24"/>
                <w:szCs w:val="24"/>
              </w:rPr>
              <w:t>合同价格</w:t>
            </w:r>
          </w:p>
        </w:tc>
        <w:tc>
          <w:tcPr>
            <w:tcW w:w="5502" w:type="dxa"/>
            <w:vAlign w:val="center"/>
          </w:tcPr>
          <w:p w14:paraId="383D4D43">
            <w:pPr>
              <w:spacing w:line="360" w:lineRule="auto"/>
              <w:jc w:val="center"/>
              <w:rPr>
                <w:rFonts w:ascii="宋体" w:hAnsi="宋体" w:cs="宋体"/>
                <w:sz w:val="24"/>
                <w:szCs w:val="24"/>
              </w:rPr>
            </w:pPr>
          </w:p>
        </w:tc>
      </w:tr>
      <w:tr w14:paraId="783A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34CDC777">
            <w:pPr>
              <w:spacing w:line="360" w:lineRule="auto"/>
              <w:jc w:val="center"/>
              <w:rPr>
                <w:rFonts w:ascii="宋体" w:hAnsi="宋体" w:cs="宋体"/>
                <w:sz w:val="24"/>
                <w:szCs w:val="24"/>
              </w:rPr>
            </w:pPr>
            <w:r>
              <w:rPr>
                <w:rFonts w:hint="eastAsia" w:ascii="宋体" w:hAnsi="宋体" w:cs="宋体"/>
                <w:sz w:val="24"/>
                <w:szCs w:val="24"/>
              </w:rPr>
              <w:t>开工日期</w:t>
            </w:r>
          </w:p>
        </w:tc>
        <w:tc>
          <w:tcPr>
            <w:tcW w:w="5502" w:type="dxa"/>
            <w:vAlign w:val="center"/>
          </w:tcPr>
          <w:p w14:paraId="2FB58CF0">
            <w:pPr>
              <w:spacing w:line="360" w:lineRule="auto"/>
              <w:jc w:val="center"/>
              <w:rPr>
                <w:rFonts w:ascii="宋体" w:hAnsi="宋体" w:cs="宋体"/>
                <w:sz w:val="24"/>
                <w:szCs w:val="24"/>
              </w:rPr>
            </w:pPr>
          </w:p>
        </w:tc>
      </w:tr>
      <w:tr w14:paraId="777C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1AB73CA0">
            <w:pPr>
              <w:spacing w:line="360" w:lineRule="auto"/>
              <w:jc w:val="center"/>
              <w:rPr>
                <w:rFonts w:ascii="宋体" w:hAnsi="宋体" w:cs="宋体"/>
                <w:sz w:val="24"/>
                <w:szCs w:val="24"/>
              </w:rPr>
            </w:pPr>
            <w:r>
              <w:rPr>
                <w:rFonts w:hint="eastAsia" w:ascii="宋体" w:hAnsi="宋体" w:cs="宋体"/>
                <w:sz w:val="24"/>
                <w:szCs w:val="24"/>
              </w:rPr>
              <w:t>竣工日期</w:t>
            </w:r>
          </w:p>
        </w:tc>
        <w:tc>
          <w:tcPr>
            <w:tcW w:w="5502" w:type="dxa"/>
            <w:vAlign w:val="center"/>
          </w:tcPr>
          <w:p w14:paraId="7CDA361F">
            <w:pPr>
              <w:spacing w:line="360" w:lineRule="auto"/>
              <w:jc w:val="center"/>
              <w:rPr>
                <w:rFonts w:ascii="宋体" w:hAnsi="宋体" w:cs="宋体"/>
                <w:sz w:val="24"/>
                <w:szCs w:val="24"/>
              </w:rPr>
            </w:pPr>
          </w:p>
        </w:tc>
      </w:tr>
      <w:tr w14:paraId="16A0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332" w:type="dxa"/>
            <w:vAlign w:val="center"/>
          </w:tcPr>
          <w:p w14:paraId="3DDF073E">
            <w:pPr>
              <w:spacing w:line="360" w:lineRule="auto"/>
              <w:jc w:val="center"/>
              <w:rPr>
                <w:rFonts w:ascii="宋体" w:hAnsi="宋体" w:cs="宋体"/>
                <w:sz w:val="24"/>
                <w:szCs w:val="24"/>
              </w:rPr>
            </w:pPr>
            <w:r>
              <w:rPr>
                <w:rFonts w:hint="eastAsia" w:ascii="宋体" w:hAnsi="宋体" w:cs="宋体"/>
                <w:sz w:val="24"/>
                <w:szCs w:val="24"/>
              </w:rPr>
              <w:t>承担的工作</w:t>
            </w:r>
          </w:p>
        </w:tc>
        <w:tc>
          <w:tcPr>
            <w:tcW w:w="5502" w:type="dxa"/>
            <w:vAlign w:val="center"/>
          </w:tcPr>
          <w:p w14:paraId="5F51B57C">
            <w:pPr>
              <w:spacing w:line="360" w:lineRule="auto"/>
              <w:jc w:val="center"/>
              <w:rPr>
                <w:rFonts w:ascii="宋体" w:hAnsi="宋体" w:cs="宋体"/>
                <w:sz w:val="24"/>
                <w:szCs w:val="24"/>
              </w:rPr>
            </w:pPr>
          </w:p>
        </w:tc>
      </w:tr>
      <w:tr w14:paraId="6A8A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0DD5F723">
            <w:pPr>
              <w:spacing w:line="360" w:lineRule="auto"/>
              <w:jc w:val="center"/>
              <w:rPr>
                <w:rFonts w:ascii="宋体" w:hAnsi="宋体" w:cs="宋体"/>
                <w:sz w:val="24"/>
                <w:szCs w:val="24"/>
              </w:rPr>
            </w:pPr>
            <w:r>
              <w:rPr>
                <w:rFonts w:hint="eastAsia" w:ascii="宋体" w:hAnsi="宋体" w:cs="宋体"/>
                <w:sz w:val="24"/>
                <w:szCs w:val="24"/>
              </w:rPr>
              <w:t>工程质量</w:t>
            </w:r>
          </w:p>
        </w:tc>
        <w:tc>
          <w:tcPr>
            <w:tcW w:w="5502" w:type="dxa"/>
            <w:vAlign w:val="center"/>
          </w:tcPr>
          <w:p w14:paraId="17A14342">
            <w:pPr>
              <w:spacing w:line="360" w:lineRule="auto"/>
              <w:jc w:val="center"/>
              <w:rPr>
                <w:rFonts w:ascii="宋体" w:hAnsi="宋体" w:cs="宋体"/>
                <w:sz w:val="24"/>
                <w:szCs w:val="24"/>
              </w:rPr>
            </w:pPr>
          </w:p>
        </w:tc>
      </w:tr>
      <w:tr w14:paraId="19F4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79738EAA">
            <w:pPr>
              <w:spacing w:line="360" w:lineRule="auto"/>
              <w:jc w:val="center"/>
              <w:rPr>
                <w:rFonts w:ascii="宋体" w:hAnsi="宋体" w:cs="宋体"/>
                <w:sz w:val="24"/>
                <w:szCs w:val="24"/>
              </w:rPr>
            </w:pPr>
            <w:r>
              <w:rPr>
                <w:rFonts w:hint="eastAsia" w:ascii="宋体" w:hAnsi="宋体" w:cs="宋体"/>
                <w:sz w:val="24"/>
                <w:szCs w:val="24"/>
              </w:rPr>
              <w:t>项目经理</w:t>
            </w:r>
          </w:p>
        </w:tc>
        <w:tc>
          <w:tcPr>
            <w:tcW w:w="5502" w:type="dxa"/>
            <w:vAlign w:val="center"/>
          </w:tcPr>
          <w:p w14:paraId="05668AC8">
            <w:pPr>
              <w:spacing w:line="360" w:lineRule="auto"/>
              <w:jc w:val="center"/>
              <w:rPr>
                <w:rFonts w:ascii="宋体" w:hAnsi="宋体" w:cs="宋体"/>
                <w:sz w:val="24"/>
                <w:szCs w:val="24"/>
              </w:rPr>
            </w:pPr>
          </w:p>
        </w:tc>
      </w:tr>
      <w:tr w14:paraId="1C86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3332" w:type="dxa"/>
            <w:vAlign w:val="center"/>
          </w:tcPr>
          <w:p w14:paraId="18CB2C88">
            <w:pPr>
              <w:spacing w:line="360" w:lineRule="auto"/>
              <w:jc w:val="center"/>
              <w:rPr>
                <w:rFonts w:ascii="宋体" w:hAnsi="宋体" w:cs="宋体"/>
                <w:sz w:val="24"/>
                <w:szCs w:val="24"/>
              </w:rPr>
            </w:pPr>
            <w:r>
              <w:rPr>
                <w:rFonts w:hint="eastAsia" w:ascii="宋体" w:hAnsi="宋体" w:cs="宋体"/>
                <w:sz w:val="24"/>
                <w:szCs w:val="24"/>
              </w:rPr>
              <w:t>技术负责人</w:t>
            </w:r>
          </w:p>
        </w:tc>
        <w:tc>
          <w:tcPr>
            <w:tcW w:w="5502" w:type="dxa"/>
            <w:vAlign w:val="center"/>
          </w:tcPr>
          <w:p w14:paraId="167DDBEB">
            <w:pPr>
              <w:spacing w:line="360" w:lineRule="auto"/>
              <w:jc w:val="center"/>
              <w:rPr>
                <w:rFonts w:ascii="宋体" w:hAnsi="宋体" w:cs="宋体"/>
                <w:sz w:val="24"/>
                <w:szCs w:val="24"/>
              </w:rPr>
            </w:pPr>
          </w:p>
        </w:tc>
      </w:tr>
      <w:tr w14:paraId="15013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332" w:type="dxa"/>
            <w:vAlign w:val="center"/>
          </w:tcPr>
          <w:p w14:paraId="7F7C2E76">
            <w:pPr>
              <w:spacing w:line="360" w:lineRule="auto"/>
              <w:jc w:val="center"/>
              <w:rPr>
                <w:rFonts w:ascii="宋体" w:hAnsi="宋体" w:cs="宋体"/>
                <w:sz w:val="24"/>
                <w:szCs w:val="24"/>
              </w:rPr>
            </w:pPr>
            <w:r>
              <w:rPr>
                <w:rFonts w:hint="eastAsia" w:ascii="宋体" w:hAnsi="宋体" w:cs="宋体"/>
                <w:sz w:val="24"/>
                <w:szCs w:val="24"/>
              </w:rPr>
              <w:t>总监理工程师及电话</w:t>
            </w:r>
          </w:p>
        </w:tc>
        <w:tc>
          <w:tcPr>
            <w:tcW w:w="5502" w:type="dxa"/>
            <w:vAlign w:val="center"/>
          </w:tcPr>
          <w:p w14:paraId="1CAF300A">
            <w:pPr>
              <w:spacing w:line="360" w:lineRule="auto"/>
              <w:jc w:val="center"/>
              <w:rPr>
                <w:rFonts w:ascii="宋体" w:hAnsi="宋体" w:cs="宋体"/>
                <w:sz w:val="24"/>
                <w:szCs w:val="24"/>
              </w:rPr>
            </w:pPr>
          </w:p>
        </w:tc>
      </w:tr>
      <w:tr w14:paraId="4063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3332" w:type="dxa"/>
            <w:vAlign w:val="center"/>
          </w:tcPr>
          <w:p w14:paraId="4D5909C5">
            <w:pPr>
              <w:spacing w:line="360" w:lineRule="auto"/>
              <w:jc w:val="center"/>
              <w:rPr>
                <w:rFonts w:ascii="宋体" w:hAnsi="宋体" w:cs="宋体"/>
                <w:sz w:val="24"/>
                <w:szCs w:val="24"/>
              </w:rPr>
            </w:pPr>
            <w:r>
              <w:rPr>
                <w:rFonts w:hint="eastAsia" w:ascii="宋体" w:hAnsi="宋体" w:cs="宋体"/>
                <w:sz w:val="24"/>
                <w:szCs w:val="24"/>
              </w:rPr>
              <w:t>项目描述</w:t>
            </w:r>
          </w:p>
        </w:tc>
        <w:tc>
          <w:tcPr>
            <w:tcW w:w="5502" w:type="dxa"/>
            <w:vAlign w:val="center"/>
          </w:tcPr>
          <w:p w14:paraId="541C93E6">
            <w:pPr>
              <w:spacing w:line="360" w:lineRule="auto"/>
              <w:ind w:firstLine="500" w:firstLineChars="200"/>
              <w:jc w:val="center"/>
              <w:rPr>
                <w:rFonts w:ascii="宋体" w:hAnsi="宋体" w:cs="宋体"/>
                <w:sz w:val="24"/>
                <w:szCs w:val="24"/>
              </w:rPr>
            </w:pPr>
          </w:p>
        </w:tc>
      </w:tr>
      <w:tr w14:paraId="1F28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3332" w:type="dxa"/>
            <w:vAlign w:val="center"/>
          </w:tcPr>
          <w:p w14:paraId="37B5610C">
            <w:pPr>
              <w:spacing w:line="360" w:lineRule="auto"/>
              <w:jc w:val="center"/>
              <w:rPr>
                <w:rFonts w:ascii="宋体" w:hAnsi="宋体" w:cs="宋体"/>
                <w:sz w:val="24"/>
                <w:szCs w:val="24"/>
              </w:rPr>
            </w:pPr>
            <w:r>
              <w:rPr>
                <w:rFonts w:hint="eastAsia" w:ascii="宋体" w:hAnsi="宋体" w:cs="宋体"/>
                <w:sz w:val="24"/>
                <w:szCs w:val="24"/>
              </w:rPr>
              <w:t>备注</w:t>
            </w:r>
          </w:p>
        </w:tc>
        <w:tc>
          <w:tcPr>
            <w:tcW w:w="5502" w:type="dxa"/>
            <w:vAlign w:val="center"/>
          </w:tcPr>
          <w:p w14:paraId="00DEB855">
            <w:pPr>
              <w:spacing w:line="360" w:lineRule="auto"/>
              <w:jc w:val="center"/>
              <w:rPr>
                <w:rFonts w:ascii="宋体" w:hAnsi="宋体" w:cs="宋体"/>
                <w:sz w:val="24"/>
                <w:szCs w:val="24"/>
              </w:rPr>
            </w:pPr>
            <w:r>
              <w:rPr>
                <w:rFonts w:hint="eastAsia" w:ascii="宋体" w:hAnsi="宋体" w:cs="宋体"/>
                <w:sz w:val="24"/>
                <w:szCs w:val="24"/>
              </w:rPr>
              <w:t>每张表格只填写一个项目，并标明序号</w:t>
            </w:r>
          </w:p>
        </w:tc>
      </w:tr>
    </w:tbl>
    <w:p w14:paraId="3A26B64E">
      <w:pPr>
        <w:spacing w:before="153" w:line="360" w:lineRule="auto"/>
        <w:rPr>
          <w:rFonts w:ascii="宋体" w:hAnsi="宋体" w:cs="宋体"/>
          <w:bCs/>
        </w:rPr>
      </w:pPr>
      <w:r>
        <w:rPr>
          <w:rFonts w:hint="eastAsia" w:ascii="宋体" w:hAnsi="宋体" w:cs="宋体"/>
          <w:bCs/>
        </w:rPr>
        <w:t>注：供应商近三年（指2022年3月起至今，以合同签订日期为准）具有类似工程施工业绩（业绩必须真实有效），后附合同协议书的复印件或扫描件并加盖公章。</w:t>
      </w:r>
    </w:p>
    <w:p w14:paraId="55F2A6AD">
      <w:pPr>
        <w:rPr>
          <w:rFonts w:ascii="宋体" w:hAnsi="宋体" w:cs="宋体"/>
          <w:b/>
        </w:rPr>
      </w:pPr>
      <w:r>
        <w:rPr>
          <w:rFonts w:hint="eastAsia" w:ascii="宋体" w:hAnsi="宋体" w:cs="宋体"/>
          <w:b/>
        </w:rPr>
        <w:br w:type="page"/>
      </w:r>
    </w:p>
    <w:p w14:paraId="264576FC">
      <w:pPr>
        <w:spacing w:beforeLines="50"/>
        <w:jc w:val="center"/>
        <w:outlineLvl w:val="2"/>
        <w:rPr>
          <w:rFonts w:ascii="宋体" w:hAnsi="宋体" w:cs="宋体"/>
          <w:b/>
          <w:sz w:val="32"/>
          <w:szCs w:val="32"/>
        </w:rPr>
      </w:pPr>
      <w:bookmarkStart w:id="113" w:name="_Toc13076"/>
      <w:bookmarkStart w:id="114" w:name="_Toc25173"/>
      <w:r>
        <w:rPr>
          <w:rFonts w:hint="eastAsia" w:ascii="宋体" w:hAnsi="宋体" w:cs="宋体"/>
          <w:b/>
          <w:sz w:val="32"/>
          <w:szCs w:val="32"/>
          <w:lang w:eastAsia="zh-CN"/>
        </w:rPr>
        <w:t>八</w:t>
      </w:r>
      <w:r>
        <w:rPr>
          <w:rFonts w:hint="eastAsia" w:ascii="宋体" w:hAnsi="宋体" w:cs="宋体"/>
          <w:b/>
          <w:sz w:val="32"/>
          <w:szCs w:val="32"/>
        </w:rPr>
        <w:t>、施工技术方案</w:t>
      </w:r>
      <w:bookmarkEnd w:id="113"/>
      <w:bookmarkEnd w:id="114"/>
    </w:p>
    <w:p w14:paraId="2490788A">
      <w:pPr>
        <w:spacing w:line="360" w:lineRule="auto"/>
        <w:jc w:val="center"/>
        <w:rPr>
          <w:rFonts w:ascii="宋体" w:hAnsi="宋体" w:cs="宋体"/>
          <w:sz w:val="24"/>
        </w:rPr>
      </w:pPr>
      <w:r>
        <w:rPr>
          <w:rFonts w:hint="eastAsia" w:ascii="宋体" w:hAnsi="宋体" w:cs="宋体"/>
          <w:sz w:val="24"/>
        </w:rPr>
        <w:t>（格式自拟）</w:t>
      </w:r>
    </w:p>
    <w:p w14:paraId="378E59A3">
      <w:pPr>
        <w:pStyle w:val="27"/>
        <w:ind w:firstLine="251"/>
        <w:jc w:val="both"/>
        <w:rPr>
          <w:color w:val="auto"/>
        </w:rPr>
      </w:pPr>
      <w:r>
        <w:rPr>
          <w:rFonts w:hint="eastAsia"/>
          <w:b/>
          <w:bCs/>
          <w:color w:val="auto"/>
          <w:sz w:val="24"/>
          <w:szCs w:val="24"/>
        </w:rPr>
        <w:t>供应商应根据评审方法中的评审因素评分细则对应做出详细阐述。</w:t>
      </w:r>
    </w:p>
    <w:p w14:paraId="18C8F9E1">
      <w:pPr>
        <w:rPr>
          <w:rFonts w:ascii="宋体" w:hAnsi="宋体" w:cs="宋体"/>
          <w:sz w:val="24"/>
        </w:rPr>
      </w:pPr>
    </w:p>
    <w:p w14:paraId="12F46086">
      <w:pPr>
        <w:pStyle w:val="6"/>
        <w:ind w:firstLine="500"/>
        <w:rPr>
          <w:rFonts w:ascii="宋体" w:hAnsi="宋体" w:cs="宋体"/>
          <w:sz w:val="24"/>
        </w:rPr>
      </w:pPr>
    </w:p>
    <w:p w14:paraId="54A8E96F">
      <w:pPr>
        <w:pStyle w:val="6"/>
        <w:ind w:firstLine="500"/>
        <w:rPr>
          <w:rFonts w:ascii="宋体" w:hAnsi="宋体" w:cs="宋体"/>
          <w:sz w:val="24"/>
        </w:rPr>
      </w:pPr>
    </w:p>
    <w:p w14:paraId="76A1C17B">
      <w:pPr>
        <w:pStyle w:val="6"/>
        <w:ind w:firstLine="500"/>
        <w:rPr>
          <w:rFonts w:ascii="宋体" w:hAnsi="宋体" w:cs="宋体"/>
          <w:sz w:val="24"/>
        </w:rPr>
      </w:pPr>
    </w:p>
    <w:p w14:paraId="4151E968">
      <w:pPr>
        <w:pStyle w:val="6"/>
        <w:ind w:firstLine="500"/>
        <w:rPr>
          <w:rFonts w:ascii="宋体" w:hAnsi="宋体" w:cs="宋体"/>
          <w:sz w:val="24"/>
        </w:rPr>
      </w:pPr>
    </w:p>
    <w:p w14:paraId="008FADF2">
      <w:pPr>
        <w:pStyle w:val="6"/>
        <w:ind w:firstLine="500"/>
        <w:rPr>
          <w:rFonts w:ascii="宋体" w:hAnsi="宋体" w:cs="宋体"/>
          <w:sz w:val="24"/>
        </w:rPr>
      </w:pPr>
    </w:p>
    <w:p w14:paraId="4756FE05">
      <w:pPr>
        <w:pStyle w:val="6"/>
        <w:ind w:firstLine="500"/>
        <w:rPr>
          <w:rFonts w:ascii="宋体" w:hAnsi="宋体" w:cs="宋体"/>
          <w:sz w:val="24"/>
        </w:rPr>
      </w:pPr>
    </w:p>
    <w:p w14:paraId="406FA44C">
      <w:pPr>
        <w:pStyle w:val="6"/>
        <w:ind w:firstLine="500"/>
        <w:rPr>
          <w:rFonts w:ascii="宋体" w:hAnsi="宋体" w:cs="宋体"/>
          <w:sz w:val="24"/>
        </w:rPr>
      </w:pPr>
    </w:p>
    <w:p w14:paraId="619DDD46">
      <w:pPr>
        <w:pStyle w:val="6"/>
        <w:ind w:firstLine="500"/>
        <w:rPr>
          <w:rFonts w:ascii="宋体" w:hAnsi="宋体" w:cs="宋体"/>
          <w:sz w:val="24"/>
        </w:rPr>
      </w:pPr>
    </w:p>
    <w:p w14:paraId="04A8D1C6">
      <w:pPr>
        <w:pStyle w:val="6"/>
        <w:ind w:firstLine="500"/>
        <w:rPr>
          <w:rFonts w:ascii="宋体" w:hAnsi="宋体" w:cs="宋体"/>
          <w:sz w:val="24"/>
        </w:rPr>
      </w:pPr>
    </w:p>
    <w:p w14:paraId="7AC5E411">
      <w:pPr>
        <w:pStyle w:val="6"/>
        <w:ind w:firstLine="500"/>
        <w:rPr>
          <w:rFonts w:ascii="宋体" w:hAnsi="宋体" w:cs="宋体"/>
          <w:sz w:val="24"/>
        </w:rPr>
      </w:pPr>
    </w:p>
    <w:p w14:paraId="5850D350">
      <w:pPr>
        <w:pStyle w:val="6"/>
        <w:ind w:firstLine="500"/>
        <w:rPr>
          <w:rFonts w:ascii="宋体" w:hAnsi="宋体" w:cs="宋体"/>
          <w:sz w:val="24"/>
        </w:rPr>
      </w:pPr>
    </w:p>
    <w:p w14:paraId="21560175">
      <w:pPr>
        <w:pStyle w:val="6"/>
        <w:ind w:firstLine="500"/>
        <w:rPr>
          <w:rFonts w:ascii="宋体" w:hAnsi="宋体" w:cs="宋体"/>
          <w:sz w:val="24"/>
        </w:rPr>
      </w:pPr>
    </w:p>
    <w:p w14:paraId="634DB8E0">
      <w:pPr>
        <w:pStyle w:val="6"/>
        <w:ind w:firstLine="500"/>
        <w:rPr>
          <w:rFonts w:ascii="宋体" w:hAnsi="宋体" w:cs="宋体"/>
          <w:sz w:val="24"/>
        </w:rPr>
      </w:pPr>
    </w:p>
    <w:p w14:paraId="208BC289">
      <w:pPr>
        <w:pStyle w:val="6"/>
        <w:ind w:firstLine="500"/>
        <w:rPr>
          <w:rFonts w:ascii="宋体" w:hAnsi="宋体" w:cs="宋体"/>
          <w:sz w:val="24"/>
        </w:rPr>
      </w:pPr>
    </w:p>
    <w:p w14:paraId="15F23D87">
      <w:pPr>
        <w:pStyle w:val="6"/>
        <w:ind w:firstLine="500"/>
        <w:rPr>
          <w:rFonts w:ascii="宋体" w:hAnsi="宋体" w:cs="宋体"/>
          <w:sz w:val="24"/>
        </w:rPr>
      </w:pPr>
    </w:p>
    <w:p w14:paraId="33ED9E5A">
      <w:pPr>
        <w:pStyle w:val="6"/>
        <w:ind w:firstLine="500"/>
        <w:rPr>
          <w:rFonts w:ascii="宋体" w:hAnsi="宋体" w:cs="宋体"/>
          <w:sz w:val="24"/>
        </w:rPr>
      </w:pPr>
    </w:p>
    <w:p w14:paraId="2EF8EC0F">
      <w:pPr>
        <w:pStyle w:val="6"/>
        <w:ind w:firstLine="500"/>
        <w:rPr>
          <w:rFonts w:ascii="宋体" w:hAnsi="宋体" w:cs="宋体"/>
          <w:sz w:val="24"/>
        </w:rPr>
      </w:pPr>
    </w:p>
    <w:p w14:paraId="234167BC">
      <w:pPr>
        <w:pStyle w:val="6"/>
        <w:ind w:firstLine="500"/>
        <w:rPr>
          <w:rFonts w:ascii="宋体" w:hAnsi="宋体" w:cs="宋体"/>
          <w:sz w:val="24"/>
        </w:rPr>
      </w:pPr>
    </w:p>
    <w:p w14:paraId="0101803A">
      <w:pPr>
        <w:spacing w:line="360" w:lineRule="auto"/>
        <w:ind w:right="565" w:rightChars="257" w:firstLine="3500" w:firstLineChars="1400"/>
        <w:rPr>
          <w:rFonts w:ascii="宋体" w:hAnsi="宋体" w:cs="宋体"/>
          <w:sz w:val="24"/>
          <w:szCs w:val="24"/>
        </w:rPr>
      </w:pPr>
    </w:p>
    <w:p w14:paraId="59FD0244">
      <w:pPr>
        <w:rPr>
          <w:rFonts w:ascii="宋体" w:hAnsi="宋体" w:cs="宋体"/>
          <w:b/>
          <w:sz w:val="32"/>
          <w:szCs w:val="32"/>
        </w:rPr>
      </w:pPr>
      <w:bookmarkStart w:id="115" w:name="_Toc18147"/>
      <w:bookmarkStart w:id="116" w:name="_Toc18264"/>
      <w:r>
        <w:rPr>
          <w:rFonts w:hint="eastAsia" w:ascii="宋体" w:hAnsi="宋体" w:cs="宋体"/>
          <w:b/>
          <w:sz w:val="32"/>
          <w:szCs w:val="32"/>
        </w:rPr>
        <w:br w:type="page"/>
      </w:r>
    </w:p>
    <w:p w14:paraId="370C8EFF">
      <w:pPr>
        <w:spacing w:beforeLines="50"/>
        <w:jc w:val="center"/>
        <w:outlineLvl w:val="2"/>
        <w:rPr>
          <w:rFonts w:ascii="宋体" w:hAnsi="宋体" w:cs="宋体"/>
          <w:b/>
          <w:sz w:val="32"/>
          <w:szCs w:val="32"/>
        </w:rPr>
      </w:pPr>
      <w:r>
        <w:rPr>
          <w:rFonts w:hint="eastAsia" w:ascii="宋体" w:hAnsi="宋体" w:cs="宋体"/>
          <w:b/>
          <w:sz w:val="32"/>
          <w:szCs w:val="32"/>
          <w:lang w:eastAsia="zh-CN"/>
        </w:rPr>
        <w:t>九</w:t>
      </w:r>
      <w:r>
        <w:rPr>
          <w:rFonts w:hint="eastAsia" w:ascii="宋体" w:hAnsi="宋体" w:cs="宋体"/>
          <w:b/>
          <w:sz w:val="32"/>
          <w:szCs w:val="32"/>
        </w:rPr>
        <w:t>、服务方案及承诺</w:t>
      </w:r>
      <w:bookmarkEnd w:id="115"/>
      <w:bookmarkEnd w:id="116"/>
    </w:p>
    <w:p w14:paraId="5B4DD864">
      <w:pPr>
        <w:spacing w:line="360" w:lineRule="auto"/>
        <w:jc w:val="center"/>
        <w:rPr>
          <w:rFonts w:ascii="宋体" w:hAnsi="宋体" w:cs="宋体"/>
          <w:sz w:val="24"/>
        </w:rPr>
      </w:pPr>
      <w:r>
        <w:rPr>
          <w:rFonts w:hint="eastAsia" w:ascii="宋体" w:hAnsi="宋体" w:cs="宋体"/>
          <w:sz w:val="24"/>
        </w:rPr>
        <w:t>（格式自拟）</w:t>
      </w:r>
    </w:p>
    <w:p w14:paraId="0EFE0EC9">
      <w:pPr>
        <w:pStyle w:val="27"/>
        <w:ind w:firstLine="0" w:firstLineChars="0"/>
        <w:jc w:val="both"/>
        <w:rPr>
          <w:color w:val="auto"/>
        </w:rPr>
      </w:pPr>
      <w:r>
        <w:rPr>
          <w:rFonts w:hint="eastAsia"/>
          <w:b/>
          <w:bCs/>
          <w:color w:val="auto"/>
          <w:sz w:val="24"/>
          <w:szCs w:val="24"/>
        </w:rPr>
        <w:t>供应商应根据评审方法中的评审因素评分细则对应做出详细阐述。</w:t>
      </w:r>
    </w:p>
    <w:p w14:paraId="27A87F10">
      <w:pPr>
        <w:rPr>
          <w:rFonts w:ascii="宋体" w:hAnsi="宋体" w:cs="宋体"/>
          <w:sz w:val="24"/>
        </w:rPr>
      </w:pPr>
    </w:p>
    <w:p w14:paraId="2C0574BC">
      <w:pPr>
        <w:pStyle w:val="6"/>
        <w:ind w:firstLine="500"/>
        <w:rPr>
          <w:rFonts w:ascii="宋体" w:hAnsi="宋体" w:cs="宋体"/>
          <w:sz w:val="24"/>
        </w:rPr>
      </w:pPr>
    </w:p>
    <w:p w14:paraId="6F597527">
      <w:pPr>
        <w:pStyle w:val="6"/>
        <w:ind w:firstLine="500"/>
        <w:rPr>
          <w:rFonts w:ascii="宋体" w:hAnsi="宋体" w:cs="宋体"/>
          <w:sz w:val="24"/>
        </w:rPr>
      </w:pPr>
    </w:p>
    <w:p w14:paraId="5959BC5E">
      <w:pPr>
        <w:pStyle w:val="6"/>
        <w:ind w:firstLine="500"/>
        <w:rPr>
          <w:rFonts w:ascii="宋体" w:hAnsi="宋体" w:cs="宋体"/>
          <w:sz w:val="24"/>
        </w:rPr>
      </w:pPr>
    </w:p>
    <w:p w14:paraId="18E0E710">
      <w:pPr>
        <w:pStyle w:val="6"/>
        <w:ind w:firstLine="500"/>
        <w:rPr>
          <w:rFonts w:ascii="宋体" w:hAnsi="宋体" w:cs="宋体"/>
          <w:sz w:val="24"/>
        </w:rPr>
      </w:pPr>
    </w:p>
    <w:p w14:paraId="05E04A6A">
      <w:pPr>
        <w:pStyle w:val="6"/>
        <w:ind w:firstLine="500"/>
        <w:rPr>
          <w:rFonts w:ascii="宋体" w:hAnsi="宋体" w:cs="宋体"/>
          <w:sz w:val="24"/>
        </w:rPr>
      </w:pPr>
    </w:p>
    <w:p w14:paraId="53F8760F">
      <w:pPr>
        <w:pStyle w:val="6"/>
        <w:ind w:firstLine="500"/>
        <w:rPr>
          <w:rFonts w:ascii="宋体" w:hAnsi="宋体" w:cs="宋体"/>
          <w:sz w:val="24"/>
        </w:rPr>
      </w:pPr>
    </w:p>
    <w:p w14:paraId="7D82F526">
      <w:pPr>
        <w:pStyle w:val="6"/>
        <w:ind w:firstLine="500"/>
        <w:rPr>
          <w:rFonts w:ascii="宋体" w:hAnsi="宋体" w:cs="宋体"/>
          <w:sz w:val="24"/>
        </w:rPr>
      </w:pPr>
    </w:p>
    <w:p w14:paraId="5267FB54">
      <w:pPr>
        <w:pStyle w:val="6"/>
        <w:ind w:firstLine="500"/>
        <w:rPr>
          <w:rFonts w:ascii="宋体" w:hAnsi="宋体" w:cs="宋体"/>
          <w:sz w:val="24"/>
        </w:rPr>
      </w:pPr>
    </w:p>
    <w:p w14:paraId="383A985E">
      <w:pPr>
        <w:pStyle w:val="6"/>
        <w:ind w:firstLine="500"/>
        <w:rPr>
          <w:rFonts w:ascii="宋体" w:hAnsi="宋体" w:cs="宋体"/>
          <w:sz w:val="24"/>
        </w:rPr>
      </w:pPr>
    </w:p>
    <w:p w14:paraId="1A341BD9">
      <w:pPr>
        <w:pStyle w:val="6"/>
        <w:ind w:firstLine="500"/>
        <w:rPr>
          <w:rFonts w:ascii="宋体" w:hAnsi="宋体" w:cs="宋体"/>
          <w:sz w:val="24"/>
        </w:rPr>
      </w:pPr>
    </w:p>
    <w:p w14:paraId="1440FDFC">
      <w:pPr>
        <w:pStyle w:val="6"/>
        <w:ind w:firstLine="500"/>
        <w:rPr>
          <w:rFonts w:ascii="宋体" w:hAnsi="宋体" w:cs="宋体"/>
          <w:sz w:val="24"/>
        </w:rPr>
      </w:pPr>
    </w:p>
    <w:p w14:paraId="0DF4DFB1">
      <w:pPr>
        <w:pStyle w:val="6"/>
        <w:ind w:firstLine="500"/>
        <w:rPr>
          <w:rFonts w:ascii="宋体" w:hAnsi="宋体" w:cs="宋体"/>
          <w:sz w:val="24"/>
        </w:rPr>
      </w:pPr>
    </w:p>
    <w:p w14:paraId="519401E5">
      <w:pPr>
        <w:pStyle w:val="6"/>
        <w:ind w:firstLine="500"/>
        <w:rPr>
          <w:rFonts w:ascii="宋体" w:hAnsi="宋体" w:cs="宋体"/>
          <w:sz w:val="24"/>
        </w:rPr>
      </w:pPr>
    </w:p>
    <w:p w14:paraId="74DD72AF">
      <w:pPr>
        <w:pStyle w:val="6"/>
        <w:ind w:firstLine="500"/>
        <w:rPr>
          <w:rFonts w:ascii="宋体" w:hAnsi="宋体" w:cs="宋体"/>
          <w:sz w:val="24"/>
        </w:rPr>
      </w:pPr>
    </w:p>
    <w:p w14:paraId="3BA91B13">
      <w:pPr>
        <w:pStyle w:val="6"/>
        <w:ind w:firstLine="0" w:firstLineChars="0"/>
        <w:rPr>
          <w:rFonts w:ascii="宋体" w:hAnsi="宋体" w:cs="宋体"/>
          <w:sz w:val="24"/>
        </w:rPr>
      </w:pPr>
    </w:p>
    <w:p w14:paraId="51CE0C9A">
      <w:pPr>
        <w:pStyle w:val="6"/>
        <w:ind w:firstLine="0" w:firstLineChars="0"/>
        <w:rPr>
          <w:rFonts w:ascii="宋体" w:hAnsi="宋体" w:cs="宋体"/>
          <w:sz w:val="24"/>
        </w:rPr>
      </w:pPr>
    </w:p>
    <w:p w14:paraId="11E93FC3">
      <w:pPr>
        <w:pStyle w:val="6"/>
        <w:ind w:firstLine="500"/>
        <w:rPr>
          <w:rFonts w:ascii="宋体" w:hAnsi="宋体" w:cs="宋体"/>
          <w:sz w:val="24"/>
        </w:rPr>
      </w:pPr>
    </w:p>
    <w:p w14:paraId="380425D2">
      <w:pPr>
        <w:spacing w:line="360" w:lineRule="auto"/>
        <w:ind w:right="565" w:rightChars="257" w:firstLine="3500" w:firstLineChars="1400"/>
        <w:rPr>
          <w:rFonts w:ascii="宋体" w:hAnsi="宋体" w:cs="宋体"/>
          <w:sz w:val="24"/>
          <w:szCs w:val="24"/>
        </w:rPr>
      </w:pPr>
    </w:p>
    <w:p w14:paraId="00F2ABA1">
      <w:pPr>
        <w:rPr>
          <w:rFonts w:ascii="宋体" w:hAnsi="宋体" w:cs="宋体"/>
        </w:rPr>
      </w:pPr>
      <w:r>
        <w:rPr>
          <w:rFonts w:hint="eastAsia" w:ascii="宋体" w:hAnsi="宋体" w:cs="宋体"/>
        </w:rPr>
        <w:br w:type="page"/>
      </w:r>
    </w:p>
    <w:p w14:paraId="6E1F1F18">
      <w:pPr>
        <w:spacing w:line="480" w:lineRule="auto"/>
        <w:jc w:val="center"/>
        <w:outlineLvl w:val="2"/>
        <w:rPr>
          <w:rFonts w:ascii="宋体" w:hAnsi="宋体" w:cs="宋体"/>
          <w:b/>
          <w:bCs/>
          <w:sz w:val="36"/>
          <w:szCs w:val="21"/>
        </w:rPr>
      </w:pPr>
      <w:bookmarkStart w:id="117" w:name="_Toc7213"/>
      <w:bookmarkStart w:id="118" w:name="_Toc30717"/>
      <w:r>
        <w:rPr>
          <w:rFonts w:hint="eastAsia" w:ascii="宋体" w:hAnsi="宋体" w:cs="宋体"/>
          <w:b/>
          <w:sz w:val="32"/>
          <w:szCs w:val="32"/>
        </w:rPr>
        <w:t>十、宝鸡市政府采购供应商诚信承诺书</w:t>
      </w:r>
      <w:bookmarkEnd w:id="117"/>
      <w:bookmarkEnd w:id="118"/>
    </w:p>
    <w:p w14:paraId="2807D211">
      <w:pPr>
        <w:spacing w:line="560" w:lineRule="exact"/>
        <w:jc w:val="left"/>
        <w:rPr>
          <w:rFonts w:ascii="宋体" w:hAnsi="宋体" w:cs="宋体"/>
          <w:sz w:val="24"/>
          <w:u w:val="single"/>
        </w:rPr>
      </w:pPr>
      <w:r>
        <w:rPr>
          <w:rFonts w:hint="eastAsia" w:ascii="宋体" w:hAnsi="宋体" w:cs="宋体"/>
          <w:b/>
          <w:bCs/>
          <w:sz w:val="24"/>
        </w:rPr>
        <w:t>致：</w:t>
      </w:r>
      <w:r>
        <w:rPr>
          <w:rFonts w:hint="eastAsia" w:ascii="宋体" w:hAnsi="宋体" w:cs="宋体"/>
          <w:b/>
          <w:bCs/>
          <w:sz w:val="24"/>
          <w:u w:val="single"/>
        </w:rPr>
        <w:t xml:space="preserve">               （采购人名称）</w:t>
      </w:r>
    </w:p>
    <w:p w14:paraId="4AF9B458">
      <w:pPr>
        <w:spacing w:line="560" w:lineRule="exact"/>
        <w:ind w:firstLine="500" w:firstLineChars="200"/>
        <w:rPr>
          <w:rFonts w:ascii="宋体" w:hAnsi="宋体" w:cs="宋体"/>
          <w:sz w:val="24"/>
        </w:rPr>
      </w:pPr>
      <w:r>
        <w:rPr>
          <w:rFonts w:hint="eastAsia" w:ascii="宋体" w:hAnsi="宋体" w:cs="宋体"/>
          <w:sz w:val="24"/>
        </w:rPr>
        <w:t>统一社会信用代码为</w:t>
      </w:r>
      <w:r>
        <w:rPr>
          <w:rFonts w:hint="eastAsia" w:ascii="宋体" w:hAnsi="宋体" w:cs="宋体"/>
          <w:sz w:val="24"/>
          <w:u w:val="single"/>
        </w:rPr>
        <w:t xml:space="preserve">              </w:t>
      </w:r>
      <w:r>
        <w:rPr>
          <w:rFonts w:hint="eastAsia" w:ascii="宋体" w:hAnsi="宋体" w:cs="宋体"/>
          <w:sz w:val="24"/>
        </w:rPr>
        <w:t>的我方</w:t>
      </w:r>
      <w:r>
        <w:rPr>
          <w:rFonts w:hint="eastAsia" w:ascii="宋体" w:hAnsi="宋体" w:cs="宋体"/>
          <w:sz w:val="24"/>
          <w:u w:val="single"/>
        </w:rPr>
        <w:t xml:space="preserve">                </w:t>
      </w:r>
      <w:r>
        <w:rPr>
          <w:rFonts w:hint="eastAsia" w:ascii="宋体" w:hAnsi="宋体" w:cs="宋体"/>
          <w:sz w:val="24"/>
        </w:rPr>
        <w:t>(供应商名称)自愿参加贵单位组织的编号为</w:t>
      </w:r>
      <w:r>
        <w:rPr>
          <w:rFonts w:hint="eastAsia" w:ascii="宋体" w:hAnsi="宋体" w:cs="宋体"/>
          <w:sz w:val="24"/>
          <w:u w:val="single"/>
        </w:rPr>
        <w:t xml:space="preserve">         </w:t>
      </w:r>
      <w:r>
        <w:rPr>
          <w:rFonts w:hint="eastAsia" w:ascii="宋体" w:hAnsi="宋体" w:cs="宋体"/>
          <w:sz w:val="24"/>
        </w:rPr>
        <w:t>(采购项目编号)的</w:t>
      </w:r>
      <w:r>
        <w:rPr>
          <w:rFonts w:hint="eastAsia" w:ascii="宋体" w:hAnsi="宋体" w:cs="宋体"/>
          <w:sz w:val="24"/>
          <w:u w:val="single"/>
        </w:rPr>
        <w:t xml:space="preserve">         </w:t>
      </w:r>
      <w:r>
        <w:rPr>
          <w:rFonts w:hint="eastAsia" w:ascii="宋体" w:hAnsi="宋体" w:cs="宋体"/>
          <w:sz w:val="24"/>
        </w:rPr>
        <w:t>项目(采购项目名称)的政府采购活动，我方已知悉并理解本项目采购文件的各项要求。为贯彻公开、公平、公正和诚实信用的政府采购原则，共同维护宝鸡市政府采购市场良好秩序，我方郑重声明和承诺如下：</w:t>
      </w:r>
    </w:p>
    <w:p w14:paraId="30A5BF82">
      <w:pPr>
        <w:spacing w:line="560" w:lineRule="exact"/>
        <w:ind w:firstLine="500" w:firstLineChars="200"/>
        <w:rPr>
          <w:rFonts w:ascii="宋体" w:hAnsi="宋体" w:cs="宋体"/>
          <w:sz w:val="24"/>
        </w:rPr>
      </w:pPr>
      <w:r>
        <w:rPr>
          <w:rFonts w:hint="eastAsia" w:ascii="宋体" w:hAnsi="宋体" w:cs="宋体"/>
          <w:sz w:val="24"/>
        </w:rPr>
        <w:t>一、在参加本次政府采购活动中严格遵守《中华人民共和国政府采购法》等法律、法规、规章及宝鸡市有关规定。</w:t>
      </w:r>
    </w:p>
    <w:p w14:paraId="764BFFBA">
      <w:pPr>
        <w:spacing w:line="560" w:lineRule="exact"/>
        <w:ind w:firstLine="500" w:firstLineChars="200"/>
        <w:rPr>
          <w:rFonts w:ascii="宋体" w:hAnsi="宋体" w:cs="宋体"/>
          <w:sz w:val="24"/>
        </w:rPr>
      </w:pPr>
      <w:r>
        <w:rPr>
          <w:rFonts w:hint="eastAsia" w:ascii="宋体" w:hAnsi="宋体" w:cs="宋体"/>
          <w:sz w:val="24"/>
        </w:rPr>
        <w:t>二、我方郑重声明，在参加本次政府采购活动前三年内，无因违法经营受到刑事处罚或者责令停产停业、吊销许可证或者执照、较大数额罚款等重大违法记录。</w:t>
      </w:r>
    </w:p>
    <w:p w14:paraId="46CA1F53">
      <w:pPr>
        <w:spacing w:line="560" w:lineRule="exact"/>
        <w:ind w:firstLine="500" w:firstLineChars="200"/>
        <w:rPr>
          <w:rFonts w:ascii="宋体" w:hAnsi="宋体" w:cs="宋体"/>
          <w:sz w:val="24"/>
        </w:rPr>
      </w:pPr>
      <w:r>
        <w:rPr>
          <w:rFonts w:hint="eastAsia" w:ascii="宋体" w:hAnsi="宋体" w:cs="宋体"/>
          <w:sz w:val="24"/>
        </w:rPr>
        <w:t>我方同时声明，在参加本次政府采购活动前，未被列入失信被执行人、重大税收违法失信主体、政府采购严重违法失信行为记录名单。</w:t>
      </w:r>
    </w:p>
    <w:p w14:paraId="1F71520E">
      <w:pPr>
        <w:spacing w:line="560" w:lineRule="exact"/>
        <w:ind w:firstLine="500" w:firstLineChars="200"/>
        <w:rPr>
          <w:rFonts w:ascii="宋体" w:hAnsi="宋体" w:cs="宋体"/>
          <w:sz w:val="24"/>
        </w:rPr>
      </w:pPr>
      <w:r>
        <w:rPr>
          <w:rFonts w:hint="eastAsia" w:ascii="宋体" w:hAnsi="宋体" w:cs="宋体"/>
          <w:sz w:val="24"/>
        </w:rPr>
        <w:t>我方对以上声明的真实性负责，接受采购人、采购代理机构根据相关政策规定进行的信用记录查询。如发现以上声明不实，我方承担相应后果。</w:t>
      </w:r>
    </w:p>
    <w:p w14:paraId="3AEBE476">
      <w:pPr>
        <w:spacing w:line="560" w:lineRule="exact"/>
        <w:ind w:firstLine="500" w:firstLineChars="200"/>
        <w:outlineLvl w:val="2"/>
        <w:rPr>
          <w:rFonts w:ascii="宋体" w:hAnsi="宋体" w:cs="宋体"/>
          <w:sz w:val="24"/>
        </w:rPr>
      </w:pPr>
      <w:bookmarkStart w:id="119" w:name="_Toc20811"/>
      <w:r>
        <w:rPr>
          <w:rFonts w:hint="eastAsia" w:ascii="宋体" w:hAnsi="宋体" w:cs="宋体"/>
          <w:sz w:val="24"/>
        </w:rPr>
        <w:t>三、我方郑重承诺,在参加本次政府采购活动中：</w:t>
      </w:r>
      <w:bookmarkEnd w:id="119"/>
    </w:p>
    <w:p w14:paraId="77C0DB93">
      <w:pPr>
        <w:spacing w:line="560" w:lineRule="exact"/>
        <w:ind w:firstLine="500" w:firstLineChars="200"/>
        <w:rPr>
          <w:rFonts w:ascii="宋体" w:hAnsi="宋体" w:cs="宋体"/>
          <w:sz w:val="24"/>
        </w:rPr>
      </w:pPr>
      <w:r>
        <w:rPr>
          <w:rFonts w:hint="eastAsia" w:ascii="宋体" w:hAnsi="宋体" w:cs="宋体"/>
          <w:sz w:val="24"/>
        </w:rPr>
        <w:t>(1)不向采购人、采购代理机构和评审专家提供任何形式的商业贿赂或者提供其他不正当利益。对索取或接受商业贿赂的单位和个人，及时向财政部门和监察机关举报；</w:t>
      </w:r>
    </w:p>
    <w:p w14:paraId="61DEE514">
      <w:pPr>
        <w:spacing w:line="560" w:lineRule="exact"/>
        <w:ind w:firstLine="500" w:firstLineChars="200"/>
        <w:rPr>
          <w:rFonts w:ascii="宋体" w:hAnsi="宋体" w:cs="宋体"/>
          <w:sz w:val="24"/>
        </w:rPr>
      </w:pPr>
      <w:r>
        <w:rPr>
          <w:rFonts w:hint="eastAsia" w:ascii="宋体" w:hAnsi="宋体" w:cs="宋体"/>
          <w:sz w:val="24"/>
        </w:rPr>
        <w:t>(2)不与其它供应商串通采取围标、陪标等商业欺诈手段谋取中标(成交)；</w:t>
      </w:r>
    </w:p>
    <w:p w14:paraId="79044014">
      <w:pPr>
        <w:spacing w:line="560" w:lineRule="exact"/>
        <w:ind w:firstLine="500" w:firstLineChars="200"/>
        <w:rPr>
          <w:rFonts w:ascii="宋体" w:hAnsi="宋体" w:cs="宋体"/>
          <w:sz w:val="24"/>
        </w:rPr>
      </w:pPr>
      <w:r>
        <w:rPr>
          <w:rFonts w:hint="eastAsia" w:ascii="宋体" w:hAnsi="宋体" w:cs="宋体"/>
          <w:sz w:val="24"/>
        </w:rPr>
        <w:t>(3)不出借或借用资质；</w:t>
      </w:r>
    </w:p>
    <w:p w14:paraId="62A0CB51">
      <w:pPr>
        <w:spacing w:line="560" w:lineRule="exact"/>
        <w:ind w:firstLine="500" w:firstLineChars="200"/>
        <w:rPr>
          <w:rFonts w:ascii="宋体" w:hAnsi="宋体" w:cs="宋体"/>
          <w:sz w:val="24"/>
        </w:rPr>
      </w:pPr>
      <w:r>
        <w:rPr>
          <w:rFonts w:hint="eastAsia" w:ascii="宋体" w:hAnsi="宋体" w:cs="宋体"/>
          <w:sz w:val="24"/>
        </w:rPr>
        <w:t>(4)不与采购人、采购代理机构、评审专家恶意串通；</w:t>
      </w:r>
    </w:p>
    <w:p w14:paraId="0D2D557B">
      <w:pPr>
        <w:spacing w:line="560" w:lineRule="exact"/>
        <w:ind w:firstLine="500" w:firstLineChars="200"/>
        <w:rPr>
          <w:rFonts w:ascii="宋体" w:hAnsi="宋体" w:cs="宋体"/>
          <w:sz w:val="24"/>
        </w:rPr>
      </w:pPr>
      <w:r>
        <w:rPr>
          <w:rFonts w:hint="eastAsia" w:ascii="宋体" w:hAnsi="宋体" w:cs="宋体"/>
          <w:sz w:val="24"/>
        </w:rPr>
        <w:t>(5)不采取不正当手段诋毁、排挤其他供应商；</w:t>
      </w:r>
    </w:p>
    <w:p w14:paraId="60C8C1E6">
      <w:pPr>
        <w:spacing w:line="560" w:lineRule="exact"/>
        <w:ind w:firstLine="500" w:firstLineChars="200"/>
        <w:rPr>
          <w:rFonts w:ascii="宋体" w:hAnsi="宋体" w:cs="宋体"/>
          <w:sz w:val="24"/>
        </w:rPr>
      </w:pPr>
      <w:r>
        <w:rPr>
          <w:rFonts w:hint="eastAsia" w:ascii="宋体" w:hAnsi="宋体" w:cs="宋体"/>
          <w:sz w:val="24"/>
        </w:rPr>
        <w:t>(6)不以虚假材料谋取中标(成交)；</w:t>
      </w:r>
    </w:p>
    <w:p w14:paraId="70BFBB65">
      <w:pPr>
        <w:spacing w:line="560" w:lineRule="exact"/>
        <w:ind w:firstLine="500" w:firstLineChars="200"/>
        <w:rPr>
          <w:rFonts w:ascii="宋体" w:hAnsi="宋体" w:cs="宋体"/>
          <w:sz w:val="24"/>
        </w:rPr>
      </w:pPr>
      <w:r>
        <w:rPr>
          <w:rFonts w:hint="eastAsia" w:ascii="宋体" w:hAnsi="宋体" w:cs="宋体"/>
          <w:sz w:val="24"/>
        </w:rPr>
        <w:t>(7)不以低于成本价或恶意低价竞争；</w:t>
      </w:r>
    </w:p>
    <w:p w14:paraId="30C00ADB">
      <w:pPr>
        <w:spacing w:line="560" w:lineRule="exact"/>
        <w:ind w:firstLine="500" w:firstLineChars="200"/>
        <w:rPr>
          <w:rFonts w:ascii="宋体" w:hAnsi="宋体" w:cs="宋体"/>
          <w:sz w:val="24"/>
        </w:rPr>
      </w:pPr>
      <w:r>
        <w:rPr>
          <w:rFonts w:hint="eastAsia" w:ascii="宋体" w:hAnsi="宋体" w:cs="宋体"/>
          <w:sz w:val="24"/>
        </w:rPr>
        <w:t>(8)不与采购人在招标采购过程中进行协商谈判；</w:t>
      </w:r>
    </w:p>
    <w:p w14:paraId="0E2A4AAB">
      <w:pPr>
        <w:spacing w:line="560" w:lineRule="exact"/>
        <w:ind w:firstLine="500" w:firstLineChars="200"/>
        <w:rPr>
          <w:rFonts w:ascii="宋体" w:hAnsi="宋体" w:cs="宋体"/>
          <w:sz w:val="24"/>
        </w:rPr>
      </w:pPr>
      <w:r>
        <w:rPr>
          <w:rFonts w:hint="eastAsia" w:ascii="宋体" w:hAnsi="宋体" w:cs="宋体"/>
          <w:sz w:val="24"/>
        </w:rPr>
        <w:t>(9)中标或者成交后不得提供假冒伪劣产品；</w:t>
      </w:r>
    </w:p>
    <w:p w14:paraId="74FB9FBE">
      <w:pPr>
        <w:spacing w:line="560" w:lineRule="exact"/>
        <w:ind w:firstLine="500" w:firstLineChars="200"/>
        <w:rPr>
          <w:rFonts w:ascii="宋体" w:hAnsi="宋体" w:cs="宋体"/>
          <w:sz w:val="24"/>
        </w:rPr>
      </w:pPr>
      <w:r>
        <w:rPr>
          <w:rFonts w:hint="eastAsia" w:ascii="宋体" w:hAnsi="宋体" w:cs="宋体"/>
          <w:sz w:val="24"/>
        </w:rPr>
        <w:t>(10)中标或者成交后非因不可抗力不得变更投标(响应)文件中承诺的项目管理实施人员；</w:t>
      </w:r>
    </w:p>
    <w:p w14:paraId="5993F672">
      <w:pPr>
        <w:spacing w:line="560" w:lineRule="exact"/>
        <w:ind w:firstLine="500" w:firstLineChars="200"/>
        <w:rPr>
          <w:rFonts w:ascii="宋体" w:hAnsi="宋体" w:cs="宋体"/>
          <w:sz w:val="24"/>
        </w:rPr>
      </w:pPr>
      <w:r>
        <w:rPr>
          <w:rFonts w:hint="eastAsia" w:ascii="宋体" w:hAnsi="宋体" w:cs="宋体"/>
          <w:sz w:val="24"/>
        </w:rPr>
        <w:t>(11)中标或者成交后无正当理由不得拒不与采购人签订政府采购合同；</w:t>
      </w:r>
    </w:p>
    <w:p w14:paraId="59B188C6">
      <w:pPr>
        <w:spacing w:line="560" w:lineRule="exact"/>
        <w:ind w:firstLine="500" w:firstLineChars="200"/>
        <w:rPr>
          <w:rFonts w:ascii="宋体" w:hAnsi="宋体" w:cs="宋体"/>
          <w:sz w:val="24"/>
        </w:rPr>
      </w:pPr>
      <w:r>
        <w:rPr>
          <w:rFonts w:hint="eastAsia" w:ascii="宋体" w:hAnsi="宋体" w:cs="宋体"/>
          <w:sz w:val="24"/>
        </w:rPr>
        <w:t>(12)不得有未按照采购文件确定的事项与采购人签订政府采购合同，或者与采购人另行订立背离合同实质性内容协议的行为；</w:t>
      </w:r>
    </w:p>
    <w:p w14:paraId="7353E50C">
      <w:pPr>
        <w:spacing w:line="560" w:lineRule="exact"/>
        <w:ind w:firstLine="500" w:firstLineChars="200"/>
        <w:rPr>
          <w:rFonts w:ascii="宋体" w:hAnsi="宋体" w:cs="宋体"/>
          <w:sz w:val="24"/>
        </w:rPr>
      </w:pPr>
      <w:r>
        <w:rPr>
          <w:rFonts w:hint="eastAsia" w:ascii="宋体" w:hAnsi="宋体" w:cs="宋体"/>
          <w:sz w:val="24"/>
        </w:rPr>
        <w:t>(13)不转包或违法分包政府采购合同，不擅自变更、中止或者终止政府采购合同；</w:t>
      </w:r>
    </w:p>
    <w:p w14:paraId="03A778CE">
      <w:pPr>
        <w:spacing w:line="560" w:lineRule="exact"/>
        <w:ind w:firstLine="500" w:firstLineChars="200"/>
        <w:rPr>
          <w:rFonts w:ascii="宋体" w:hAnsi="宋体" w:cs="宋体"/>
          <w:sz w:val="24"/>
        </w:rPr>
      </w:pPr>
      <w:r>
        <w:rPr>
          <w:rFonts w:hint="eastAsia" w:ascii="宋体" w:hAnsi="宋体" w:cs="宋体"/>
          <w:sz w:val="24"/>
        </w:rPr>
        <w:t>(14)不捏造事实、提供虚假材料或者以非法手段取得证明材料进行质疑、投诉；</w:t>
      </w:r>
    </w:p>
    <w:p w14:paraId="13CC4539">
      <w:pPr>
        <w:spacing w:line="560" w:lineRule="exact"/>
        <w:ind w:firstLine="500" w:firstLineChars="200"/>
        <w:rPr>
          <w:rFonts w:ascii="宋体" w:hAnsi="宋体" w:cs="宋体"/>
          <w:sz w:val="24"/>
        </w:rPr>
      </w:pPr>
      <w:r>
        <w:rPr>
          <w:rFonts w:hint="eastAsia" w:ascii="宋体" w:hAnsi="宋体" w:cs="宋体"/>
          <w:sz w:val="24"/>
        </w:rPr>
        <w:t>(15)不得有拒绝有关部门监督检查或者提供虚假情况的行为；</w:t>
      </w:r>
    </w:p>
    <w:p w14:paraId="7D4B43BF">
      <w:pPr>
        <w:spacing w:line="560" w:lineRule="exact"/>
        <w:ind w:firstLine="500" w:firstLineChars="200"/>
        <w:rPr>
          <w:rFonts w:ascii="宋体" w:hAnsi="宋体" w:cs="宋体"/>
          <w:sz w:val="24"/>
        </w:rPr>
      </w:pPr>
      <w:r>
        <w:rPr>
          <w:rFonts w:hint="eastAsia" w:ascii="宋体" w:hAnsi="宋体" w:cs="宋体"/>
          <w:sz w:val="24"/>
        </w:rPr>
        <w:t>(16)不得有其他违反国家法律法规和规章要求的违法犯罪或者失信行为。</w:t>
      </w:r>
    </w:p>
    <w:p w14:paraId="1F2FD4A6">
      <w:pPr>
        <w:spacing w:line="560" w:lineRule="exact"/>
        <w:ind w:firstLine="500" w:firstLineChars="200"/>
        <w:rPr>
          <w:rFonts w:ascii="宋体" w:hAnsi="宋体" w:cs="宋体"/>
          <w:sz w:val="24"/>
        </w:rPr>
      </w:pPr>
      <w:r>
        <w:rPr>
          <w:rFonts w:hint="eastAsia" w:ascii="宋体" w:hAnsi="宋体" w:cs="宋体"/>
          <w:sz w:val="24"/>
        </w:rPr>
        <w:t>四、如有违反以上声明或者承诺之一情形的，我方知悉并接受采购人、采购代理机构和政府采购监督管理部门等政府职能部门将采取以下一种或几种方式追究我方责任：</w:t>
      </w:r>
    </w:p>
    <w:p w14:paraId="346E5F58">
      <w:pPr>
        <w:spacing w:line="560" w:lineRule="exact"/>
        <w:ind w:firstLine="500" w:firstLineChars="200"/>
        <w:rPr>
          <w:rFonts w:ascii="宋体" w:hAnsi="宋体" w:cs="宋体"/>
          <w:sz w:val="24"/>
        </w:rPr>
      </w:pPr>
      <w:r>
        <w:rPr>
          <w:rFonts w:hint="eastAsia" w:ascii="宋体" w:hAnsi="宋体" w:cs="宋体"/>
          <w:sz w:val="24"/>
        </w:rPr>
        <w:t>1、投标(响应)无效；</w:t>
      </w:r>
    </w:p>
    <w:p w14:paraId="7A77DD19">
      <w:pPr>
        <w:spacing w:line="560" w:lineRule="exact"/>
        <w:ind w:firstLine="500" w:firstLineChars="200"/>
        <w:rPr>
          <w:rFonts w:ascii="宋体" w:hAnsi="宋体" w:cs="宋体"/>
          <w:sz w:val="24"/>
        </w:rPr>
      </w:pPr>
      <w:r>
        <w:rPr>
          <w:rFonts w:hint="eastAsia" w:ascii="宋体" w:hAnsi="宋体" w:cs="宋体"/>
          <w:sz w:val="24"/>
        </w:rPr>
        <w:t>2、不予退还投标保证金或者履约保证金；</w:t>
      </w:r>
    </w:p>
    <w:p w14:paraId="6BFC9727">
      <w:pPr>
        <w:spacing w:line="560" w:lineRule="exact"/>
        <w:ind w:firstLine="500" w:firstLineChars="200"/>
        <w:rPr>
          <w:rFonts w:ascii="宋体" w:hAnsi="宋体" w:cs="宋体"/>
          <w:sz w:val="24"/>
        </w:rPr>
      </w:pPr>
      <w:r>
        <w:rPr>
          <w:rFonts w:hint="eastAsia" w:ascii="宋体" w:hAnsi="宋体" w:cs="宋体"/>
          <w:sz w:val="24"/>
        </w:rPr>
        <w:t>3、约谈法人代表或者主要负责人，责令整改；</w:t>
      </w:r>
    </w:p>
    <w:p w14:paraId="0DA61627">
      <w:pPr>
        <w:spacing w:line="560" w:lineRule="exact"/>
        <w:ind w:firstLine="500" w:firstLineChars="200"/>
        <w:rPr>
          <w:rFonts w:ascii="宋体" w:hAnsi="宋体" w:cs="宋体"/>
          <w:sz w:val="24"/>
        </w:rPr>
      </w:pPr>
      <w:r>
        <w:rPr>
          <w:rFonts w:hint="eastAsia" w:ascii="宋体" w:hAnsi="宋体" w:cs="宋体"/>
          <w:sz w:val="24"/>
        </w:rPr>
        <w:t>4、中标(成交)无效；</w:t>
      </w:r>
    </w:p>
    <w:p w14:paraId="6B52B715">
      <w:pPr>
        <w:spacing w:line="560" w:lineRule="exact"/>
        <w:ind w:firstLine="500" w:firstLineChars="200"/>
        <w:rPr>
          <w:rFonts w:ascii="宋体" w:hAnsi="宋体" w:cs="宋体"/>
          <w:sz w:val="24"/>
        </w:rPr>
      </w:pPr>
      <w:r>
        <w:rPr>
          <w:rFonts w:hint="eastAsia" w:ascii="宋体" w:hAnsi="宋体" w:cs="宋体"/>
          <w:sz w:val="24"/>
        </w:rPr>
        <w:t>5、处以采购金额千分之五以上千分之十以下的罚款，列入不良行为记录名单，在一至三年内禁止参加政府采购活动；</w:t>
      </w:r>
    </w:p>
    <w:p w14:paraId="616888E8">
      <w:pPr>
        <w:spacing w:line="560" w:lineRule="exact"/>
        <w:ind w:firstLine="500" w:firstLineChars="200"/>
        <w:rPr>
          <w:rFonts w:ascii="宋体" w:hAnsi="宋体" w:cs="宋体"/>
          <w:sz w:val="24"/>
        </w:rPr>
      </w:pPr>
      <w:r>
        <w:rPr>
          <w:rFonts w:hint="eastAsia" w:ascii="宋体" w:hAnsi="宋体" w:cs="宋体"/>
          <w:sz w:val="24"/>
        </w:rPr>
        <w:t>6、没收违法得所得；</w:t>
      </w:r>
    </w:p>
    <w:p w14:paraId="6C2F7B1E">
      <w:pPr>
        <w:spacing w:line="560" w:lineRule="exact"/>
        <w:ind w:firstLine="500" w:firstLineChars="200"/>
        <w:rPr>
          <w:rFonts w:ascii="宋体" w:hAnsi="宋体" w:cs="宋体"/>
          <w:sz w:val="24"/>
        </w:rPr>
      </w:pPr>
      <w:r>
        <w:rPr>
          <w:rFonts w:hint="eastAsia" w:ascii="宋体" w:hAnsi="宋体" w:cs="宋体"/>
          <w:sz w:val="24"/>
        </w:rPr>
        <w:t>7、吊销营业执照；</w:t>
      </w:r>
    </w:p>
    <w:p w14:paraId="00490D4E">
      <w:pPr>
        <w:spacing w:line="560" w:lineRule="exact"/>
        <w:ind w:firstLine="500" w:firstLineChars="200"/>
        <w:rPr>
          <w:rFonts w:ascii="宋体" w:hAnsi="宋体" w:cs="宋体"/>
          <w:sz w:val="24"/>
        </w:rPr>
      </w:pPr>
      <w:r>
        <w:rPr>
          <w:rFonts w:hint="eastAsia" w:ascii="宋体" w:hAnsi="宋体" w:cs="宋体"/>
          <w:sz w:val="24"/>
        </w:rPr>
        <w:t>8、政府相关部门的联合惩戒措施；</w:t>
      </w:r>
    </w:p>
    <w:p w14:paraId="2577E30B">
      <w:pPr>
        <w:spacing w:line="560" w:lineRule="exact"/>
        <w:ind w:firstLine="500" w:firstLineChars="200"/>
        <w:rPr>
          <w:rFonts w:ascii="宋体" w:hAnsi="宋体" w:cs="宋体"/>
          <w:sz w:val="24"/>
        </w:rPr>
      </w:pPr>
      <w:r>
        <w:rPr>
          <w:rFonts w:hint="eastAsia" w:ascii="宋体" w:hAnsi="宋体" w:cs="宋体"/>
          <w:sz w:val="24"/>
        </w:rPr>
        <w:t>9、追究民事责任；</w:t>
      </w:r>
    </w:p>
    <w:p w14:paraId="4E30E06B">
      <w:pPr>
        <w:spacing w:line="560" w:lineRule="exact"/>
        <w:ind w:firstLine="500" w:firstLineChars="200"/>
        <w:rPr>
          <w:rFonts w:ascii="宋体" w:hAnsi="宋体" w:cs="宋体"/>
          <w:sz w:val="24"/>
        </w:rPr>
      </w:pPr>
      <w:r>
        <w:rPr>
          <w:rFonts w:hint="eastAsia" w:ascii="宋体" w:hAnsi="宋体" w:cs="宋体"/>
          <w:sz w:val="24"/>
        </w:rPr>
        <w:t>10、追究刑事责任；</w:t>
      </w:r>
    </w:p>
    <w:p w14:paraId="7ED14F2F">
      <w:pPr>
        <w:spacing w:line="560" w:lineRule="exact"/>
        <w:ind w:firstLine="500" w:firstLineChars="200"/>
        <w:rPr>
          <w:rFonts w:ascii="宋体" w:hAnsi="宋体" w:cs="宋体"/>
          <w:sz w:val="24"/>
        </w:rPr>
      </w:pPr>
      <w:r>
        <w:rPr>
          <w:rFonts w:hint="eastAsia" w:ascii="宋体" w:hAnsi="宋体" w:cs="宋体"/>
          <w:sz w:val="24"/>
        </w:rPr>
        <w:t>11、法律法规规定的其他处理处罚措施。</w:t>
      </w:r>
    </w:p>
    <w:p w14:paraId="15B9020B">
      <w:pPr>
        <w:spacing w:line="220" w:lineRule="atLeast"/>
        <w:ind w:left="440" w:leftChars="200"/>
        <w:rPr>
          <w:rFonts w:ascii="宋体" w:hAnsi="宋体" w:cs="宋体"/>
          <w:sz w:val="24"/>
          <w:szCs w:val="24"/>
        </w:rPr>
      </w:pPr>
    </w:p>
    <w:p w14:paraId="09EC9054">
      <w:pPr>
        <w:spacing w:line="220" w:lineRule="atLeast"/>
        <w:ind w:left="440" w:leftChars="200"/>
        <w:rPr>
          <w:rFonts w:ascii="宋体" w:hAnsi="宋体" w:cs="宋体"/>
          <w:sz w:val="24"/>
          <w:szCs w:val="24"/>
        </w:rPr>
      </w:pPr>
    </w:p>
    <w:p w14:paraId="48B04C77">
      <w:pPr>
        <w:spacing w:line="220" w:lineRule="atLeast"/>
        <w:rPr>
          <w:rFonts w:ascii="宋体" w:hAnsi="宋体" w:cs="宋体"/>
          <w:sz w:val="24"/>
          <w:szCs w:val="24"/>
        </w:rPr>
      </w:pPr>
    </w:p>
    <w:p w14:paraId="4A766F7F">
      <w:pPr>
        <w:spacing w:line="760" w:lineRule="exact"/>
        <w:ind w:firstLine="2500" w:firstLineChars="1000"/>
        <w:rPr>
          <w:rFonts w:ascii="宋体" w:hAnsi="宋体" w:cs="宋体"/>
          <w:sz w:val="24"/>
          <w:szCs w:val="24"/>
          <w:u w:val="single"/>
        </w:rPr>
      </w:pPr>
      <w:r>
        <w:rPr>
          <w:rFonts w:hint="eastAsia" w:ascii="宋体" w:hAnsi="宋体" w:cs="宋体"/>
          <w:sz w:val="24"/>
          <w:szCs w:val="24"/>
        </w:rPr>
        <w:t>单位名称（公章）：</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p>
    <w:p w14:paraId="02E6F021">
      <w:pPr>
        <w:spacing w:line="760" w:lineRule="exact"/>
        <w:ind w:firstLine="2500" w:firstLineChars="1000"/>
        <w:rPr>
          <w:rFonts w:ascii="宋体" w:hAnsi="宋体" w:cs="宋体"/>
          <w:sz w:val="24"/>
          <w:szCs w:val="24"/>
          <w:u w:val="single"/>
        </w:rPr>
      </w:pPr>
      <w:r>
        <w:rPr>
          <w:rFonts w:hint="eastAsia" w:ascii="宋体" w:hAnsi="宋体" w:cs="宋体"/>
          <w:sz w:val="24"/>
          <w:szCs w:val="24"/>
        </w:rPr>
        <w:t>法定代表人或主要负责人</w:t>
      </w:r>
      <w:r>
        <w:rPr>
          <w:rFonts w:hint="eastAsia" w:ascii="宋体" w:hAnsi="宋体" w:cs="宋体"/>
          <w:sz w:val="24"/>
          <w:szCs w:val="24"/>
          <w:lang w:eastAsia="zh-CN"/>
        </w:rPr>
        <w:t>签字或盖章</w:t>
      </w:r>
      <w:r>
        <w:rPr>
          <w:rFonts w:hint="eastAsia" w:ascii="宋体" w:hAnsi="宋体" w:cs="宋体"/>
          <w:sz w:val="24"/>
          <w:szCs w:val="24"/>
        </w:rPr>
        <w:t>：</w:t>
      </w:r>
      <w:r>
        <w:rPr>
          <w:rFonts w:hint="eastAsia" w:ascii="宋体" w:hAnsi="宋体" w:cs="宋体"/>
          <w:sz w:val="24"/>
          <w:szCs w:val="24"/>
          <w:u w:val="single"/>
        </w:rPr>
        <w:t xml:space="preserve">                     </w:t>
      </w:r>
    </w:p>
    <w:p w14:paraId="6A6DD3A1">
      <w:pPr>
        <w:spacing w:line="760" w:lineRule="exact"/>
        <w:ind w:firstLine="2500" w:firstLineChars="1000"/>
        <w:rPr>
          <w:rFonts w:ascii="宋体" w:hAnsi="宋体" w:cs="宋体"/>
          <w:sz w:val="24"/>
          <w:szCs w:val="24"/>
          <w:u w:val="single"/>
        </w:rPr>
      </w:pPr>
      <w:r>
        <w:rPr>
          <w:rFonts w:hint="eastAsia" w:ascii="宋体" w:hAnsi="宋体" w:cs="宋体"/>
          <w:sz w:val="24"/>
          <w:szCs w:val="24"/>
        </w:rPr>
        <w:t>法定代表人或主要负责人身份证复印件：</w:t>
      </w:r>
      <w:r>
        <w:rPr>
          <w:rFonts w:hint="eastAsia" w:ascii="宋体" w:hAnsi="宋体" w:cs="宋体"/>
          <w:sz w:val="24"/>
          <w:szCs w:val="24"/>
          <w:u w:val="single"/>
        </w:rPr>
        <w:t xml:space="preserve">             </w:t>
      </w:r>
    </w:p>
    <w:p w14:paraId="13AF7E18">
      <w:pPr>
        <w:spacing w:line="760" w:lineRule="exact"/>
        <w:ind w:firstLine="2500" w:firstLineChars="1000"/>
        <w:rPr>
          <w:rFonts w:ascii="宋体" w:hAnsi="宋体" w:cs="宋体"/>
          <w:sz w:val="24"/>
          <w:szCs w:val="24"/>
          <w:u w:val="single"/>
        </w:rPr>
      </w:pPr>
      <w:r>
        <w:rPr>
          <w:rFonts w:hint="eastAsia" w:ascii="宋体" w:hAnsi="宋体" w:cs="宋体"/>
          <w:sz w:val="24"/>
          <w:szCs w:val="24"/>
        </w:rPr>
        <w:t>法定代表人或主要负责人联系电话：</w:t>
      </w:r>
      <w:r>
        <w:rPr>
          <w:rFonts w:hint="eastAsia" w:ascii="宋体" w:hAnsi="宋体" w:cs="宋体"/>
          <w:sz w:val="24"/>
          <w:szCs w:val="24"/>
          <w:u w:val="single"/>
        </w:rPr>
        <w:t xml:space="preserve">                 </w:t>
      </w:r>
    </w:p>
    <w:p w14:paraId="232A84D6">
      <w:pPr>
        <w:spacing w:line="760" w:lineRule="exact"/>
        <w:ind w:firstLine="2500" w:firstLineChars="1000"/>
        <w:rPr>
          <w:rFonts w:ascii="宋体" w:hAnsi="宋体" w:cs="宋体"/>
          <w:sz w:val="24"/>
          <w:szCs w:val="24"/>
          <w:u w:val="single"/>
        </w:rPr>
      </w:pPr>
      <w:r>
        <w:rPr>
          <w:rFonts w:hint="eastAsia" w:ascii="宋体" w:hAnsi="宋体" w:cs="宋体"/>
          <w:sz w:val="24"/>
          <w:szCs w:val="24"/>
        </w:rPr>
        <w:t>法定代表人或主要负责人传真：</w:t>
      </w:r>
      <w:r>
        <w:rPr>
          <w:rFonts w:hint="eastAsia" w:ascii="宋体" w:hAnsi="宋体" w:cs="宋体"/>
          <w:sz w:val="24"/>
          <w:szCs w:val="24"/>
          <w:u w:val="single"/>
        </w:rPr>
        <w:t xml:space="preserve">                     </w:t>
      </w:r>
    </w:p>
    <w:p w14:paraId="72B36DAD">
      <w:pPr>
        <w:spacing w:line="220" w:lineRule="atLeast"/>
        <w:rPr>
          <w:rFonts w:ascii="宋体" w:hAnsi="宋体" w:cs="宋体"/>
          <w:sz w:val="24"/>
          <w:szCs w:val="24"/>
        </w:rPr>
      </w:pPr>
    </w:p>
    <w:p w14:paraId="0B4AD308">
      <w:pPr>
        <w:spacing w:line="220" w:lineRule="atLeast"/>
        <w:ind w:left="440" w:leftChars="200"/>
        <w:rPr>
          <w:rFonts w:ascii="宋体" w:hAnsi="宋体" w:cs="宋体"/>
          <w:sz w:val="24"/>
          <w:szCs w:val="24"/>
        </w:rPr>
      </w:pPr>
    </w:p>
    <w:p w14:paraId="21368F9A">
      <w:pPr>
        <w:spacing w:line="480" w:lineRule="exact"/>
        <w:jc w:val="center"/>
        <w:rPr>
          <w:rFonts w:ascii="宋体" w:hAnsi="宋体" w:cs="宋体"/>
          <w:b/>
          <w:sz w:val="32"/>
          <w:szCs w:val="32"/>
        </w:rPr>
      </w:pPr>
      <w:r>
        <w:rPr>
          <w:rFonts w:hint="eastAsia" w:ascii="宋体" w:hAnsi="宋体" w:cs="宋体"/>
          <w:sz w:val="24"/>
          <w:szCs w:val="24"/>
        </w:rPr>
        <w:t xml:space="preserve">                                 </w:t>
      </w:r>
      <w:r>
        <w:rPr>
          <w:rFonts w:hint="eastAsia"/>
          <w:color w:val="auto"/>
          <w:sz w:val="24"/>
          <w:szCs w:val="24"/>
        </w:rPr>
        <w:t>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rPr>
        <w:t>日</w:t>
      </w:r>
    </w:p>
    <w:p w14:paraId="5FF0D2E1">
      <w:pPr>
        <w:rPr>
          <w:rFonts w:ascii="宋体" w:hAnsi="宋体" w:cs="宋体"/>
          <w:b/>
          <w:sz w:val="32"/>
          <w:szCs w:val="32"/>
        </w:rPr>
      </w:pPr>
      <w:r>
        <w:rPr>
          <w:rFonts w:hint="eastAsia" w:ascii="宋体" w:hAnsi="宋体" w:cs="宋体"/>
          <w:b/>
          <w:sz w:val="32"/>
          <w:szCs w:val="32"/>
        </w:rPr>
        <w:br w:type="page"/>
      </w:r>
    </w:p>
    <w:p w14:paraId="7F4A527B">
      <w:pPr>
        <w:spacing w:beforeLines="50" w:afterLines="50" w:line="220" w:lineRule="atLeast"/>
        <w:ind w:left="440" w:leftChars="200"/>
        <w:jc w:val="center"/>
        <w:outlineLvl w:val="2"/>
        <w:rPr>
          <w:rFonts w:ascii="宋体" w:hAnsi="宋体" w:cs="宋体"/>
          <w:b/>
          <w:bCs/>
          <w:sz w:val="32"/>
          <w:szCs w:val="32"/>
        </w:rPr>
      </w:pPr>
      <w:bookmarkStart w:id="120" w:name="_Toc17284"/>
      <w:bookmarkStart w:id="121" w:name="_Toc10494"/>
      <w:r>
        <w:rPr>
          <w:rFonts w:hint="eastAsia" w:ascii="宋体" w:hAnsi="宋体" w:cs="宋体"/>
          <w:b/>
          <w:sz w:val="32"/>
          <w:szCs w:val="32"/>
        </w:rPr>
        <w:t>十</w:t>
      </w:r>
      <w:r>
        <w:rPr>
          <w:rFonts w:hint="eastAsia" w:ascii="宋体" w:hAnsi="宋体" w:cs="宋体"/>
          <w:b/>
          <w:sz w:val="32"/>
          <w:szCs w:val="32"/>
          <w:lang w:eastAsia="zh-CN"/>
        </w:rPr>
        <w:t>一</w:t>
      </w:r>
      <w:r>
        <w:rPr>
          <w:rFonts w:hint="eastAsia" w:ascii="宋体" w:hAnsi="宋体" w:cs="宋体"/>
          <w:b/>
          <w:sz w:val="32"/>
          <w:szCs w:val="32"/>
        </w:rPr>
        <w:t>、</w:t>
      </w:r>
      <w:r>
        <w:rPr>
          <w:rFonts w:hint="eastAsia" w:ascii="宋体" w:hAnsi="宋体" w:cs="宋体"/>
          <w:b/>
          <w:bCs/>
          <w:sz w:val="32"/>
          <w:szCs w:val="32"/>
        </w:rPr>
        <w:t>拒绝政府采购领域商业贿赂承诺书</w:t>
      </w:r>
      <w:bookmarkEnd w:id="120"/>
      <w:bookmarkEnd w:id="121"/>
    </w:p>
    <w:p w14:paraId="63766C02">
      <w:pPr>
        <w:spacing w:line="560" w:lineRule="exact"/>
        <w:ind w:firstLine="500" w:firstLineChars="200"/>
        <w:rPr>
          <w:rFonts w:ascii="宋体" w:hAnsi="宋体" w:cs="宋体"/>
          <w:sz w:val="24"/>
          <w:szCs w:val="24"/>
        </w:rPr>
      </w:pPr>
      <w:r>
        <w:rPr>
          <w:rFonts w:hint="eastAsia" w:ascii="宋体" w:hAnsi="宋体" w:cs="宋体"/>
          <w:sz w:val="24"/>
          <w:szCs w:val="24"/>
        </w:rPr>
        <w:t>为响应党中央、国务院关于治理政府采购领域商业贿赂行为的号召，我单位在此庄严承诺：</w:t>
      </w:r>
    </w:p>
    <w:p w14:paraId="02572438">
      <w:pPr>
        <w:spacing w:line="560" w:lineRule="exact"/>
        <w:ind w:firstLine="500" w:firstLineChars="200"/>
        <w:outlineLvl w:val="1"/>
        <w:rPr>
          <w:rFonts w:ascii="宋体" w:hAnsi="宋体" w:cs="宋体"/>
          <w:sz w:val="24"/>
          <w:szCs w:val="24"/>
        </w:rPr>
      </w:pPr>
      <w:bookmarkStart w:id="122" w:name="_Toc15038"/>
      <w:r>
        <w:rPr>
          <w:rFonts w:hint="eastAsia" w:ascii="宋体" w:hAnsi="宋体" w:cs="宋体"/>
          <w:sz w:val="24"/>
          <w:szCs w:val="24"/>
        </w:rPr>
        <w:t>1、在参与政府采购活动中遵纪守法、诚信经营、公平竞争。</w:t>
      </w:r>
      <w:bookmarkEnd w:id="122"/>
    </w:p>
    <w:p w14:paraId="1D5F9FE2">
      <w:pPr>
        <w:spacing w:line="560" w:lineRule="exact"/>
        <w:ind w:firstLine="500" w:firstLineChars="200"/>
        <w:rPr>
          <w:rFonts w:ascii="宋体" w:hAnsi="宋体" w:cs="宋体"/>
          <w:sz w:val="24"/>
          <w:szCs w:val="24"/>
        </w:rPr>
      </w:pPr>
      <w:r>
        <w:rPr>
          <w:rFonts w:hint="eastAsia" w:ascii="宋体" w:hAnsi="宋体" w:cs="宋体"/>
          <w:sz w:val="24"/>
          <w:szCs w:val="24"/>
        </w:rPr>
        <w:t>2、不向采购人、采购代理机构和政府采购评审专家进行任何形式的商业贿赂以谋取交易机会。</w:t>
      </w:r>
    </w:p>
    <w:p w14:paraId="0F955539">
      <w:pPr>
        <w:spacing w:line="560" w:lineRule="exact"/>
        <w:ind w:firstLine="500" w:firstLineChars="200"/>
        <w:rPr>
          <w:rFonts w:ascii="宋体" w:hAnsi="宋体" w:cs="宋体"/>
          <w:sz w:val="24"/>
          <w:szCs w:val="24"/>
        </w:rPr>
      </w:pPr>
      <w:r>
        <w:rPr>
          <w:rFonts w:hint="eastAsia" w:ascii="宋体" w:hAnsi="宋体" w:cs="宋体"/>
          <w:sz w:val="24"/>
          <w:szCs w:val="24"/>
        </w:rPr>
        <w:t>3、不向采购代理机构和采购人提供虚假资质文件或采用虚假应标方式参与政府采购市场竞争并谋取成交。</w:t>
      </w:r>
    </w:p>
    <w:p w14:paraId="5387FFA9">
      <w:pPr>
        <w:spacing w:line="560" w:lineRule="exact"/>
        <w:ind w:firstLine="500" w:firstLineChars="200"/>
        <w:rPr>
          <w:rFonts w:ascii="宋体" w:hAnsi="宋体" w:cs="宋体"/>
          <w:sz w:val="24"/>
          <w:szCs w:val="24"/>
        </w:rPr>
      </w:pPr>
      <w:r>
        <w:rPr>
          <w:rFonts w:hint="eastAsia" w:ascii="宋体" w:hAnsi="宋体" w:cs="宋体"/>
          <w:sz w:val="24"/>
          <w:szCs w:val="24"/>
        </w:rPr>
        <w:t>4、不采取“围标、陪标”等商业欺诈手段获得政府采购定单。</w:t>
      </w:r>
    </w:p>
    <w:p w14:paraId="41D55C5B">
      <w:pPr>
        <w:spacing w:line="560" w:lineRule="exact"/>
        <w:ind w:firstLine="500" w:firstLineChars="200"/>
        <w:rPr>
          <w:rFonts w:ascii="宋体" w:hAnsi="宋体" w:cs="宋体"/>
          <w:sz w:val="24"/>
          <w:szCs w:val="24"/>
        </w:rPr>
      </w:pPr>
      <w:r>
        <w:rPr>
          <w:rFonts w:hint="eastAsia" w:ascii="宋体" w:hAnsi="宋体" w:cs="宋体"/>
          <w:sz w:val="24"/>
          <w:szCs w:val="24"/>
        </w:rPr>
        <w:t>5、不采取不正当手段低毁、排挤其他供应商。</w:t>
      </w:r>
    </w:p>
    <w:p w14:paraId="60BC0C6A">
      <w:pPr>
        <w:spacing w:line="560" w:lineRule="exact"/>
        <w:ind w:firstLine="500" w:firstLineChars="200"/>
        <w:rPr>
          <w:rFonts w:ascii="宋体" w:hAnsi="宋体" w:cs="宋体"/>
          <w:sz w:val="24"/>
          <w:szCs w:val="24"/>
        </w:rPr>
      </w:pPr>
      <w:r>
        <w:rPr>
          <w:rFonts w:hint="eastAsia" w:ascii="宋体" w:hAnsi="宋体" w:cs="宋体"/>
          <w:sz w:val="24"/>
          <w:szCs w:val="24"/>
        </w:rPr>
        <w:t>6、不在提供商品和服务时“偷梁换柱、以次充好”损害采购人的合法权益。</w:t>
      </w:r>
    </w:p>
    <w:p w14:paraId="4E59BCF3">
      <w:pPr>
        <w:spacing w:line="560" w:lineRule="exact"/>
        <w:ind w:firstLine="500" w:firstLineChars="200"/>
        <w:rPr>
          <w:rFonts w:ascii="宋体" w:hAnsi="宋体" w:cs="宋体"/>
          <w:sz w:val="24"/>
          <w:szCs w:val="24"/>
        </w:rPr>
      </w:pPr>
      <w:r>
        <w:rPr>
          <w:rFonts w:hint="eastAsia" w:ascii="宋体" w:hAnsi="宋体" w:cs="宋体"/>
          <w:sz w:val="24"/>
          <w:szCs w:val="24"/>
        </w:rPr>
        <w:t>7、不与采购人、采购代理机构政府采购评审专家或其它供应商恶意串通，进行质疑和投诉，维护政府采购市场秩序。</w:t>
      </w:r>
    </w:p>
    <w:p w14:paraId="3B3DD2DF">
      <w:pPr>
        <w:spacing w:line="560" w:lineRule="exact"/>
        <w:ind w:firstLine="500" w:firstLineChars="200"/>
        <w:rPr>
          <w:rFonts w:ascii="宋体" w:hAnsi="宋体" w:cs="宋体"/>
          <w:sz w:val="24"/>
          <w:szCs w:val="24"/>
        </w:rPr>
      </w:pPr>
      <w:r>
        <w:rPr>
          <w:rFonts w:hint="eastAsia" w:ascii="宋体" w:hAnsi="宋体" w:cs="宋体"/>
          <w:sz w:val="24"/>
          <w:szCs w:val="24"/>
        </w:rPr>
        <w:t>8、尊重和接受政府采购监督管理部门的监督和政府采购代理机构采购要求，承担因违约行为给采购人造成的损失。</w:t>
      </w:r>
    </w:p>
    <w:p w14:paraId="6483C0B6">
      <w:pPr>
        <w:spacing w:line="560" w:lineRule="exact"/>
        <w:ind w:firstLine="500" w:firstLineChars="200"/>
        <w:rPr>
          <w:rFonts w:ascii="宋体" w:hAnsi="宋体" w:cs="宋体"/>
          <w:sz w:val="24"/>
          <w:szCs w:val="24"/>
        </w:rPr>
      </w:pPr>
      <w:r>
        <w:rPr>
          <w:rFonts w:hint="eastAsia" w:ascii="宋体" w:hAnsi="宋体" w:cs="宋体"/>
          <w:sz w:val="24"/>
          <w:szCs w:val="24"/>
        </w:rPr>
        <w:t>9、不发生其他有悖于政府采购公开、公平、公正和诚信原则的行为。</w:t>
      </w:r>
    </w:p>
    <w:p w14:paraId="49652AD5">
      <w:pPr>
        <w:spacing w:line="560" w:lineRule="exact"/>
        <w:ind w:firstLine="3500" w:firstLineChars="1400"/>
        <w:rPr>
          <w:rFonts w:ascii="宋体" w:hAnsi="宋体" w:cs="宋体"/>
          <w:sz w:val="24"/>
          <w:szCs w:val="24"/>
        </w:rPr>
      </w:pPr>
    </w:p>
    <w:p w14:paraId="7AA9E9C4">
      <w:pPr>
        <w:keepNext w:val="0"/>
        <w:keepLines w:val="0"/>
        <w:pageBreakBefore w:val="0"/>
        <w:widowControl w:val="0"/>
        <w:kinsoku/>
        <w:wordWrap/>
        <w:overflowPunct/>
        <w:topLinePunct w:val="0"/>
        <w:autoSpaceDE/>
        <w:autoSpaceDN/>
        <w:bidi w:val="0"/>
        <w:adjustRightInd/>
        <w:snapToGrid/>
        <w:spacing w:line="560" w:lineRule="exact"/>
        <w:ind w:firstLine="3500" w:firstLineChars="1400"/>
        <w:textAlignment w:val="auto"/>
        <w:rPr>
          <w:rFonts w:ascii="宋体" w:hAnsi="宋体" w:cs="宋体"/>
          <w:sz w:val="24"/>
          <w:szCs w:val="24"/>
        </w:rPr>
      </w:pPr>
      <w:r>
        <w:rPr>
          <w:rFonts w:hint="eastAsia" w:ascii="宋体" w:hAnsi="宋体" w:cs="宋体"/>
          <w:sz w:val="24"/>
          <w:szCs w:val="24"/>
        </w:rPr>
        <w:t>承诺单位：</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r>
        <w:rPr>
          <w:rFonts w:hint="eastAsia" w:ascii="宋体" w:hAnsi="宋体" w:cs="宋体"/>
          <w:sz w:val="24"/>
          <w:szCs w:val="24"/>
        </w:rPr>
        <w:t>（盖</w:t>
      </w:r>
      <w:r>
        <w:rPr>
          <w:rFonts w:hint="eastAsia" w:ascii="宋体" w:hAnsi="宋体" w:cs="宋体"/>
          <w:sz w:val="24"/>
          <w:szCs w:val="24"/>
          <w:lang w:val="en-US" w:eastAsia="zh-CN"/>
        </w:rPr>
        <w:t xml:space="preserve">  </w:t>
      </w:r>
      <w:r>
        <w:rPr>
          <w:rFonts w:hint="eastAsia" w:ascii="宋体" w:hAnsi="宋体" w:cs="宋体"/>
          <w:sz w:val="24"/>
          <w:szCs w:val="24"/>
        </w:rPr>
        <w:t>章）</w:t>
      </w:r>
    </w:p>
    <w:p w14:paraId="52F93BBD">
      <w:pPr>
        <w:keepNext w:val="0"/>
        <w:keepLines w:val="0"/>
        <w:pageBreakBefore w:val="0"/>
        <w:widowControl w:val="0"/>
        <w:kinsoku/>
        <w:wordWrap/>
        <w:overflowPunct/>
        <w:topLinePunct w:val="0"/>
        <w:autoSpaceDE/>
        <w:autoSpaceDN/>
        <w:bidi w:val="0"/>
        <w:adjustRightInd/>
        <w:snapToGrid/>
        <w:spacing w:line="560" w:lineRule="exact"/>
        <w:ind w:firstLine="3500" w:firstLineChars="1400"/>
        <w:textAlignment w:val="auto"/>
        <w:rPr>
          <w:rFonts w:ascii="宋体" w:hAnsi="宋体" w:cs="宋体"/>
          <w:sz w:val="24"/>
          <w:szCs w:val="24"/>
        </w:rPr>
      </w:pPr>
      <w:r>
        <w:rPr>
          <w:rFonts w:hint="eastAsia" w:ascii="宋体" w:hAnsi="宋体" w:cs="宋体"/>
          <w:sz w:val="24"/>
          <w:szCs w:val="24"/>
        </w:rPr>
        <w:t>全权代表：</w:t>
      </w:r>
      <w:r>
        <w:rPr>
          <w:rFonts w:hint="eastAsia" w:ascii="宋体" w:hAnsi="宋体" w:cs="宋体"/>
          <w:sz w:val="24"/>
          <w:szCs w:val="24"/>
          <w:u w:val="single"/>
        </w:rPr>
        <w:t xml:space="preserve">            </w:t>
      </w:r>
      <w:r>
        <w:rPr>
          <w:rFonts w:hint="eastAsia" w:ascii="宋体" w:hAnsi="宋体" w:cs="宋体"/>
          <w:sz w:val="24"/>
          <w:szCs w:val="24"/>
        </w:rPr>
        <w:t>（签字或盖章）</w:t>
      </w:r>
    </w:p>
    <w:p w14:paraId="1FEEEB21">
      <w:pPr>
        <w:keepNext w:val="0"/>
        <w:keepLines w:val="0"/>
        <w:pageBreakBefore w:val="0"/>
        <w:widowControl w:val="0"/>
        <w:kinsoku/>
        <w:wordWrap/>
        <w:overflowPunct/>
        <w:topLinePunct w:val="0"/>
        <w:autoSpaceDE/>
        <w:autoSpaceDN/>
        <w:bidi w:val="0"/>
        <w:adjustRightInd/>
        <w:snapToGrid/>
        <w:spacing w:line="560" w:lineRule="exact"/>
        <w:ind w:firstLine="3500" w:firstLineChars="1400"/>
        <w:textAlignment w:val="auto"/>
        <w:rPr>
          <w:rFonts w:ascii="宋体" w:hAnsi="宋体" w:cs="宋体"/>
          <w:sz w:val="24"/>
          <w:szCs w:val="24"/>
          <w:u w:val="single"/>
        </w:rPr>
      </w:pPr>
      <w:r>
        <w:rPr>
          <w:rFonts w:hint="eastAsia" w:ascii="宋体" w:hAnsi="宋体" w:cs="宋体"/>
          <w:sz w:val="24"/>
          <w:szCs w:val="24"/>
        </w:rPr>
        <w:t>地    址：</w:t>
      </w:r>
      <w:r>
        <w:rPr>
          <w:rFonts w:hint="eastAsia" w:ascii="宋体" w:hAnsi="宋体" w:cs="宋体"/>
          <w:sz w:val="24"/>
          <w:szCs w:val="24"/>
          <w:u w:val="single"/>
        </w:rPr>
        <w:t xml:space="preserve">                      </w:t>
      </w:r>
    </w:p>
    <w:p w14:paraId="3B000C36">
      <w:pPr>
        <w:keepNext w:val="0"/>
        <w:keepLines w:val="0"/>
        <w:pageBreakBefore w:val="0"/>
        <w:widowControl w:val="0"/>
        <w:kinsoku/>
        <w:wordWrap/>
        <w:overflowPunct/>
        <w:topLinePunct w:val="0"/>
        <w:autoSpaceDE/>
        <w:autoSpaceDN/>
        <w:bidi w:val="0"/>
        <w:adjustRightInd/>
        <w:snapToGrid/>
        <w:spacing w:line="560" w:lineRule="exact"/>
        <w:ind w:firstLine="3500" w:firstLineChars="1400"/>
        <w:textAlignment w:val="auto"/>
        <w:rPr>
          <w:rFonts w:ascii="宋体" w:hAnsi="宋体" w:cs="宋体"/>
          <w:sz w:val="24"/>
          <w:szCs w:val="24"/>
          <w:u w:val="single"/>
        </w:rPr>
      </w:pPr>
      <w:r>
        <w:rPr>
          <w:rFonts w:hint="eastAsia" w:ascii="宋体" w:hAnsi="宋体" w:cs="宋体"/>
          <w:sz w:val="24"/>
          <w:szCs w:val="24"/>
        </w:rPr>
        <w:t>邮    编：</w:t>
      </w:r>
      <w:r>
        <w:rPr>
          <w:rFonts w:hint="eastAsia" w:ascii="宋体" w:hAnsi="宋体" w:cs="宋体"/>
          <w:sz w:val="24"/>
          <w:szCs w:val="24"/>
          <w:u w:val="single"/>
        </w:rPr>
        <w:t xml:space="preserve">                      </w:t>
      </w:r>
    </w:p>
    <w:p w14:paraId="2E49DB67">
      <w:pPr>
        <w:keepNext w:val="0"/>
        <w:keepLines w:val="0"/>
        <w:pageBreakBefore w:val="0"/>
        <w:widowControl w:val="0"/>
        <w:kinsoku/>
        <w:wordWrap/>
        <w:overflowPunct/>
        <w:topLinePunct w:val="0"/>
        <w:autoSpaceDE/>
        <w:autoSpaceDN/>
        <w:bidi w:val="0"/>
        <w:adjustRightInd/>
        <w:snapToGrid/>
        <w:spacing w:line="560" w:lineRule="exact"/>
        <w:ind w:firstLine="3500" w:firstLineChars="1400"/>
        <w:textAlignment w:val="auto"/>
        <w:rPr>
          <w:rFonts w:hint="eastAsia" w:ascii="宋体" w:hAnsi="宋体" w:cs="宋体"/>
          <w:i/>
          <w:iCs/>
          <w:sz w:val="24"/>
          <w:szCs w:val="24"/>
          <w:u w:val="single"/>
        </w:rPr>
      </w:pPr>
      <w:r>
        <w:rPr>
          <w:rFonts w:hint="eastAsia" w:ascii="宋体" w:hAnsi="宋体" w:cs="宋体"/>
          <w:sz w:val="24"/>
          <w:szCs w:val="24"/>
        </w:rPr>
        <w:t>电    话：</w:t>
      </w:r>
      <w:r>
        <w:rPr>
          <w:rFonts w:hint="eastAsia" w:ascii="宋体" w:hAnsi="宋体" w:cs="宋体"/>
          <w:i/>
          <w:iCs/>
          <w:sz w:val="24"/>
          <w:szCs w:val="24"/>
          <w:u w:val="single"/>
        </w:rPr>
        <w:t xml:space="preserve">  </w:t>
      </w:r>
      <w:r>
        <w:rPr>
          <w:rFonts w:hint="eastAsia" w:ascii="宋体" w:hAnsi="宋体" w:cs="宋体"/>
          <w:i/>
          <w:iCs/>
          <w:sz w:val="24"/>
          <w:szCs w:val="24"/>
          <w:u w:val="single"/>
          <w:lang w:val="en-US" w:eastAsia="zh-CN"/>
        </w:rPr>
        <w:t xml:space="preserve">       </w:t>
      </w:r>
      <w:r>
        <w:rPr>
          <w:rFonts w:hint="eastAsia" w:ascii="宋体" w:hAnsi="宋体" w:cs="宋体"/>
          <w:i/>
          <w:iCs/>
          <w:sz w:val="24"/>
          <w:szCs w:val="24"/>
          <w:u w:val="single"/>
        </w:rPr>
        <w:t xml:space="preserve">             </w:t>
      </w:r>
    </w:p>
    <w:p w14:paraId="1A320223">
      <w:pPr>
        <w:keepNext w:val="0"/>
        <w:keepLines w:val="0"/>
        <w:pageBreakBefore w:val="0"/>
        <w:widowControl w:val="0"/>
        <w:kinsoku/>
        <w:wordWrap/>
        <w:overflowPunct/>
        <w:topLinePunct w:val="0"/>
        <w:autoSpaceDE/>
        <w:autoSpaceDN/>
        <w:bidi w:val="0"/>
        <w:adjustRightInd/>
        <w:snapToGrid/>
        <w:spacing w:line="560" w:lineRule="exact"/>
        <w:ind w:firstLine="3500" w:firstLineChars="1400"/>
        <w:textAlignment w:val="auto"/>
        <w:rPr>
          <w:rFonts w:hint="eastAsia"/>
          <w:color w:val="auto"/>
          <w:sz w:val="24"/>
          <w:szCs w:val="24"/>
        </w:rPr>
      </w:pPr>
      <w:r>
        <w:rPr>
          <w:rFonts w:hint="eastAsia"/>
          <w:color w:val="auto"/>
          <w:sz w:val="24"/>
          <w:szCs w:val="24"/>
        </w:rPr>
        <w:t>日    期：</w:t>
      </w:r>
      <w:r>
        <w:rPr>
          <w:rFonts w:hint="eastAsia"/>
          <w:color w:val="auto"/>
          <w:sz w:val="24"/>
          <w:szCs w:val="24"/>
          <w:u w:val="single"/>
        </w:rPr>
        <w:t xml:space="preserve">        </w:t>
      </w:r>
      <w:r>
        <w:rPr>
          <w:rFonts w:hint="eastAsia"/>
          <w:color w:val="auto"/>
          <w:sz w:val="24"/>
          <w:szCs w:val="24"/>
        </w:rPr>
        <w:t>年</w:t>
      </w:r>
      <w:r>
        <w:rPr>
          <w:rFonts w:hint="eastAsia"/>
          <w:color w:val="auto"/>
          <w:sz w:val="24"/>
          <w:szCs w:val="24"/>
          <w:u w:val="single"/>
        </w:rPr>
        <w:t xml:space="preserve">      </w:t>
      </w:r>
      <w:r>
        <w:rPr>
          <w:rFonts w:hint="eastAsia"/>
          <w:color w:val="auto"/>
          <w:sz w:val="24"/>
          <w:szCs w:val="24"/>
        </w:rPr>
        <w:t>月</w:t>
      </w:r>
      <w:r>
        <w:rPr>
          <w:rFonts w:hint="eastAsia"/>
          <w:color w:val="auto"/>
          <w:sz w:val="24"/>
          <w:szCs w:val="24"/>
          <w:u w:val="single"/>
        </w:rPr>
        <w:t xml:space="preserve">     </w:t>
      </w:r>
      <w:r>
        <w:rPr>
          <w:rFonts w:hint="eastAsia"/>
          <w:color w:val="auto"/>
          <w:sz w:val="24"/>
          <w:szCs w:val="24"/>
        </w:rPr>
        <w:t>日</w:t>
      </w:r>
    </w:p>
    <w:p w14:paraId="1DB61AEB">
      <w:pPr>
        <w:keepNext w:val="0"/>
        <w:keepLines w:val="0"/>
        <w:pageBreakBefore w:val="0"/>
        <w:widowControl w:val="0"/>
        <w:kinsoku/>
        <w:wordWrap/>
        <w:overflowPunct/>
        <w:topLinePunct w:val="0"/>
        <w:autoSpaceDE/>
        <w:autoSpaceDN/>
        <w:bidi w:val="0"/>
        <w:adjustRightInd/>
        <w:snapToGrid/>
        <w:spacing w:line="560" w:lineRule="exact"/>
        <w:ind w:firstLine="3500" w:firstLineChars="1400"/>
        <w:textAlignment w:val="auto"/>
        <w:rPr>
          <w:rFonts w:ascii="宋体" w:hAnsi="宋体" w:cs="宋体"/>
          <w:sz w:val="24"/>
          <w:szCs w:val="24"/>
        </w:rPr>
      </w:pPr>
      <w:r>
        <w:rPr>
          <w:rFonts w:hint="eastAsia" w:ascii="宋体" w:hAnsi="宋体" w:cs="宋体"/>
          <w:sz w:val="24"/>
          <w:szCs w:val="24"/>
        </w:rPr>
        <w:br w:type="page"/>
      </w:r>
    </w:p>
    <w:p w14:paraId="0B48382F">
      <w:pPr>
        <w:spacing w:line="700" w:lineRule="exact"/>
        <w:jc w:val="center"/>
        <w:outlineLvl w:val="2"/>
        <w:rPr>
          <w:rFonts w:ascii="宋体" w:hAnsi="宋体" w:cs="宋体"/>
          <w:b/>
          <w:sz w:val="32"/>
          <w:szCs w:val="32"/>
        </w:rPr>
      </w:pPr>
      <w:bookmarkStart w:id="123" w:name="_Toc12262"/>
      <w:bookmarkStart w:id="124" w:name="_Toc1961"/>
      <w:r>
        <w:rPr>
          <w:rFonts w:hint="eastAsia" w:ascii="宋体" w:hAnsi="宋体" w:cs="宋体"/>
          <w:b/>
          <w:sz w:val="32"/>
          <w:szCs w:val="32"/>
        </w:rPr>
        <w:t>十</w:t>
      </w:r>
      <w:r>
        <w:rPr>
          <w:rFonts w:hint="eastAsia" w:ascii="宋体" w:hAnsi="宋体" w:cs="宋体"/>
          <w:b/>
          <w:sz w:val="32"/>
          <w:szCs w:val="32"/>
          <w:lang w:eastAsia="zh-CN"/>
        </w:rPr>
        <w:t>二</w:t>
      </w:r>
      <w:r>
        <w:rPr>
          <w:rFonts w:hint="eastAsia" w:ascii="宋体" w:hAnsi="宋体" w:cs="宋体"/>
          <w:b/>
          <w:sz w:val="32"/>
          <w:szCs w:val="32"/>
        </w:rPr>
        <w:t>、其他资料</w:t>
      </w:r>
      <w:bookmarkEnd w:id="123"/>
      <w:bookmarkEnd w:id="124"/>
    </w:p>
    <w:p w14:paraId="0DD918D4">
      <w:pPr>
        <w:spacing w:line="560" w:lineRule="exact"/>
        <w:jc w:val="center"/>
        <w:outlineLvl w:val="1"/>
        <w:rPr>
          <w:rFonts w:ascii="宋体" w:hAnsi="宋体" w:cs="宋体"/>
          <w:sz w:val="24"/>
        </w:rPr>
      </w:pPr>
      <w:bookmarkStart w:id="125" w:name="_Toc12906"/>
      <w:r>
        <w:rPr>
          <w:rFonts w:hint="eastAsia" w:ascii="宋体" w:hAnsi="宋体" w:cs="宋体"/>
          <w:sz w:val="24"/>
        </w:rPr>
        <w:t>（供应商认为需要补充的其他资料）</w:t>
      </w:r>
      <w:bookmarkEnd w:id="125"/>
    </w:p>
    <w:p w14:paraId="42B50CB8">
      <w:pPr>
        <w:spacing w:line="560" w:lineRule="exact"/>
        <w:rPr>
          <w:rFonts w:ascii="宋体" w:hAnsi="宋体" w:cs="宋体"/>
          <w:sz w:val="24"/>
        </w:rPr>
      </w:pPr>
    </w:p>
    <w:p w14:paraId="24E2EC0D">
      <w:pPr>
        <w:spacing w:line="560" w:lineRule="exact"/>
        <w:rPr>
          <w:rFonts w:ascii="宋体" w:hAnsi="宋体" w:cs="宋体"/>
          <w:sz w:val="24"/>
        </w:rPr>
      </w:pPr>
    </w:p>
    <w:p w14:paraId="18A224CA">
      <w:pPr>
        <w:spacing w:line="560" w:lineRule="exact"/>
        <w:rPr>
          <w:rFonts w:ascii="宋体" w:hAnsi="宋体" w:cs="宋体"/>
          <w:sz w:val="24"/>
        </w:rPr>
      </w:pPr>
    </w:p>
    <w:p w14:paraId="72BF2BFC">
      <w:pPr>
        <w:spacing w:line="560" w:lineRule="exact"/>
        <w:rPr>
          <w:rFonts w:ascii="宋体" w:hAnsi="宋体" w:cs="宋体"/>
          <w:sz w:val="24"/>
        </w:rPr>
      </w:pPr>
    </w:p>
    <w:p w14:paraId="02F0D89B">
      <w:pPr>
        <w:spacing w:line="560" w:lineRule="exact"/>
        <w:rPr>
          <w:rFonts w:ascii="宋体" w:hAnsi="宋体" w:cs="宋体"/>
          <w:sz w:val="24"/>
        </w:rPr>
      </w:pPr>
    </w:p>
    <w:p w14:paraId="15C646D7">
      <w:pPr>
        <w:spacing w:line="360" w:lineRule="auto"/>
        <w:rPr>
          <w:rFonts w:ascii="宋体" w:hAnsi="宋体" w:cs="宋体"/>
          <w:sz w:val="24"/>
          <w:szCs w:val="24"/>
        </w:rPr>
      </w:pPr>
    </w:p>
    <w:p w14:paraId="540683DB">
      <w:pPr>
        <w:rPr>
          <w:rFonts w:ascii="宋体" w:hAnsi="宋体" w:cs="宋体"/>
          <w:sz w:val="28"/>
          <w:szCs w:val="28"/>
        </w:rPr>
      </w:pPr>
    </w:p>
    <w:p w14:paraId="360BE1CB">
      <w:pPr>
        <w:rPr>
          <w:rFonts w:ascii="宋体" w:hAnsi="宋体" w:cs="宋体"/>
          <w:sz w:val="28"/>
          <w:szCs w:val="28"/>
        </w:rPr>
      </w:pPr>
    </w:p>
    <w:p w14:paraId="0A67703C">
      <w:pPr>
        <w:rPr>
          <w:rFonts w:ascii="宋体" w:hAnsi="宋体" w:cs="宋体"/>
          <w:sz w:val="28"/>
          <w:szCs w:val="28"/>
        </w:rPr>
      </w:pPr>
    </w:p>
    <w:p w14:paraId="12170D30">
      <w:pPr>
        <w:rPr>
          <w:rFonts w:ascii="宋体" w:hAnsi="宋体" w:cs="宋体"/>
          <w:sz w:val="28"/>
          <w:szCs w:val="28"/>
        </w:rPr>
      </w:pPr>
    </w:p>
    <w:p w14:paraId="7A3D3EE6">
      <w:pPr>
        <w:rPr>
          <w:rFonts w:ascii="宋体" w:hAnsi="宋体" w:cs="宋体"/>
          <w:sz w:val="28"/>
          <w:szCs w:val="28"/>
        </w:rPr>
      </w:pPr>
    </w:p>
    <w:p w14:paraId="2ACE8ADC">
      <w:pPr>
        <w:rPr>
          <w:rFonts w:ascii="宋体" w:hAnsi="宋体" w:cs="宋体"/>
          <w:sz w:val="28"/>
          <w:szCs w:val="28"/>
        </w:rPr>
      </w:pPr>
    </w:p>
    <w:p w14:paraId="7A742BFB">
      <w:pPr>
        <w:rPr>
          <w:rFonts w:ascii="宋体" w:hAnsi="宋体" w:cs="宋体"/>
          <w:sz w:val="28"/>
          <w:szCs w:val="28"/>
        </w:rPr>
      </w:pPr>
    </w:p>
    <w:p w14:paraId="430A846C">
      <w:pPr>
        <w:rPr>
          <w:rFonts w:ascii="宋体" w:hAnsi="宋体" w:cs="宋体"/>
          <w:sz w:val="28"/>
          <w:szCs w:val="28"/>
        </w:rPr>
      </w:pPr>
    </w:p>
    <w:p w14:paraId="023282D0">
      <w:pPr>
        <w:rPr>
          <w:rFonts w:ascii="宋体" w:hAnsi="宋体" w:cs="宋体"/>
          <w:sz w:val="28"/>
          <w:szCs w:val="28"/>
        </w:rPr>
      </w:pPr>
    </w:p>
    <w:p w14:paraId="69A1664D">
      <w:pPr>
        <w:rPr>
          <w:rFonts w:ascii="宋体" w:hAnsi="宋体" w:cs="宋体"/>
          <w:sz w:val="28"/>
          <w:szCs w:val="28"/>
        </w:rPr>
      </w:pPr>
    </w:p>
    <w:p w14:paraId="26DFB148">
      <w:pPr>
        <w:rPr>
          <w:rFonts w:ascii="宋体" w:hAnsi="宋体" w:cs="宋体"/>
          <w:sz w:val="28"/>
          <w:szCs w:val="28"/>
        </w:rPr>
      </w:pPr>
    </w:p>
    <w:p w14:paraId="5F5C70F2">
      <w:pPr>
        <w:spacing w:line="360" w:lineRule="auto"/>
        <w:ind w:right="565" w:rightChars="257" w:firstLine="3500" w:firstLineChars="1400"/>
        <w:rPr>
          <w:rFonts w:ascii="宋体" w:hAnsi="宋体" w:cs="宋体"/>
          <w:sz w:val="24"/>
          <w:szCs w:val="24"/>
        </w:rPr>
      </w:pPr>
    </w:p>
    <w:p w14:paraId="045FF7CA">
      <w:pPr>
        <w:rPr>
          <w:rFonts w:ascii="宋体" w:hAnsi="宋体" w:cs="宋体"/>
          <w:sz w:val="28"/>
          <w:szCs w:val="28"/>
        </w:rPr>
      </w:pPr>
    </w:p>
    <w:p w14:paraId="6560323C">
      <w:pPr>
        <w:rPr>
          <w:rFonts w:ascii="宋体" w:hAnsi="宋体" w:cs="宋体"/>
          <w:sz w:val="28"/>
          <w:szCs w:val="28"/>
        </w:rPr>
      </w:pPr>
    </w:p>
    <w:p w14:paraId="7EE5EFC9">
      <w:pPr>
        <w:rPr>
          <w:rFonts w:ascii="宋体" w:hAnsi="宋体" w:cs="宋体"/>
          <w:szCs w:val="21"/>
        </w:rPr>
      </w:pPr>
    </w:p>
    <w:p w14:paraId="4C2C49F5">
      <w:pPr>
        <w:rPr>
          <w:rFonts w:ascii="宋体" w:hAnsi="宋体" w:cs="宋体"/>
          <w:b/>
          <w:bCs/>
          <w:sz w:val="24"/>
        </w:rPr>
      </w:pPr>
      <w:r>
        <w:rPr>
          <w:rFonts w:hint="eastAsia" w:ascii="宋体" w:hAnsi="宋体" w:cs="宋体"/>
          <w:b/>
          <w:bCs/>
          <w:sz w:val="24"/>
        </w:rPr>
        <w:br w:type="page"/>
      </w:r>
    </w:p>
    <w:p w14:paraId="0C46C4F6">
      <w:pPr>
        <w:spacing w:line="520" w:lineRule="exact"/>
        <w:rPr>
          <w:rFonts w:ascii="宋体" w:hAnsi="宋体" w:cs="宋体"/>
          <w:sz w:val="24"/>
          <w:szCs w:val="24"/>
        </w:rPr>
      </w:pPr>
      <w:r>
        <w:rPr>
          <w:rFonts w:hint="eastAsia" w:ascii="宋体" w:hAnsi="宋体" w:cs="宋体"/>
          <w:b/>
          <w:bCs/>
          <w:sz w:val="24"/>
        </w:rPr>
        <w:t>附件一</w:t>
      </w:r>
      <w:r>
        <w:rPr>
          <w:rFonts w:hint="eastAsia" w:ascii="宋体" w:hAnsi="宋体" w:cs="宋体"/>
          <w:b/>
          <w:bCs/>
          <w:szCs w:val="21"/>
        </w:rPr>
        <w:t>：</w:t>
      </w:r>
    </w:p>
    <w:p w14:paraId="3AB88A58">
      <w:pPr>
        <w:spacing w:line="520" w:lineRule="exact"/>
        <w:jc w:val="center"/>
        <w:rPr>
          <w:rFonts w:ascii="宋体" w:hAnsi="宋体" w:cs="宋体"/>
          <w:b/>
          <w:bCs/>
          <w:sz w:val="32"/>
          <w:szCs w:val="32"/>
        </w:rPr>
      </w:pPr>
      <w:r>
        <w:rPr>
          <w:rFonts w:hint="eastAsia" w:ascii="宋体" w:hAnsi="宋体" w:cs="宋体"/>
          <w:b/>
          <w:bCs/>
          <w:sz w:val="32"/>
          <w:szCs w:val="32"/>
        </w:rPr>
        <w:t>中小企业声明函(工程、服务)</w:t>
      </w:r>
    </w:p>
    <w:p w14:paraId="7C1A88B0">
      <w:pPr>
        <w:spacing w:line="560" w:lineRule="exact"/>
        <w:ind w:firstLine="500" w:firstLineChars="200"/>
        <w:rPr>
          <w:rFonts w:ascii="宋体" w:hAnsi="宋体" w:cs="宋体"/>
          <w:sz w:val="24"/>
          <w:szCs w:val="24"/>
        </w:rPr>
      </w:pPr>
      <w:r>
        <w:rPr>
          <w:rFonts w:hint="eastAsia" w:ascii="宋体" w:hAnsi="宋体" w:cs="宋体"/>
          <w:sz w:val="24"/>
          <w:szCs w:val="24"/>
        </w:rPr>
        <w:t>本公司(联合体)郑重声明，根据《政府采购促进中小企业发展管理办法》(财库( 2020 )46号)的规定，本公司(联合体)参加</w:t>
      </w:r>
      <w:r>
        <w:rPr>
          <w:rFonts w:hint="eastAsia" w:ascii="宋体" w:hAnsi="宋体" w:cs="宋体"/>
          <w:sz w:val="24"/>
          <w:szCs w:val="24"/>
          <w:u w:val="single"/>
        </w:rPr>
        <w:t xml:space="preserve">     </w:t>
      </w:r>
      <w:r>
        <w:rPr>
          <w:rFonts w:hint="eastAsia" w:ascii="宋体" w:hAnsi="宋体" w:cs="宋体"/>
          <w:sz w:val="24"/>
          <w:szCs w:val="24"/>
        </w:rPr>
        <w:t>(单位名称)的</w:t>
      </w:r>
      <w:r>
        <w:rPr>
          <w:rFonts w:hint="eastAsia" w:ascii="宋体" w:hAnsi="宋体" w:cs="宋体"/>
          <w:sz w:val="24"/>
          <w:szCs w:val="24"/>
          <w:u w:val="single"/>
        </w:rPr>
        <w:t xml:space="preserve">      </w:t>
      </w:r>
      <w:r>
        <w:rPr>
          <w:rFonts w:hint="eastAsia" w:ascii="宋体" w:hAnsi="宋体" w:cs="宋体"/>
          <w:sz w:val="24"/>
          <w:szCs w:val="24"/>
        </w:rPr>
        <w:t>(项目名称)采购活动，工程的施工单位全部为符合政策要求的中小企业(或者:服务</w:t>
      </w:r>
      <w:r>
        <w:rPr>
          <w:rFonts w:hint="eastAsia" w:ascii="宋体" w:hAnsi="宋体" w:cs="宋体"/>
          <w:sz w:val="24"/>
          <w:szCs w:val="24"/>
          <w:lang w:val="en-US" w:eastAsia="zh-CN"/>
        </w:rPr>
        <w:t xml:space="preserve"> </w:t>
      </w:r>
      <w:r>
        <w:rPr>
          <w:rFonts w:hint="eastAsia" w:ascii="宋体" w:hAnsi="宋体" w:cs="宋体"/>
          <w:sz w:val="24"/>
          <w:szCs w:val="24"/>
        </w:rPr>
        <w:t>全部由符合政策要求的中小企业承接)。相关企业(含联合体中的中小企业、签订分包意向协议的中小企业)的具体情况如下:</w:t>
      </w:r>
    </w:p>
    <w:p w14:paraId="149C49F7">
      <w:pPr>
        <w:spacing w:line="560" w:lineRule="exact"/>
        <w:ind w:firstLine="50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u w:val="single"/>
        </w:rPr>
        <w:t xml:space="preserve">       (标的名称)</w:t>
      </w:r>
      <w:r>
        <w:rPr>
          <w:rFonts w:hint="eastAsia" w:ascii="宋体" w:hAnsi="宋体" w:cs="宋体"/>
          <w:sz w:val="24"/>
          <w:szCs w:val="24"/>
        </w:rPr>
        <w:t xml:space="preserve"> ,属于</w:t>
      </w:r>
      <w:r>
        <w:rPr>
          <w:rFonts w:hint="eastAsia" w:ascii="宋体" w:hAnsi="宋体" w:cs="宋体"/>
          <w:sz w:val="24"/>
          <w:szCs w:val="24"/>
          <w:u w:val="single"/>
        </w:rPr>
        <w:t>其他未列明行业</w:t>
      </w:r>
      <w:r>
        <w:rPr>
          <w:rFonts w:hint="eastAsia" w:ascii="宋体" w:hAnsi="宋体" w:cs="宋体"/>
          <w:sz w:val="24"/>
          <w:szCs w:val="24"/>
        </w:rPr>
        <w:t>；承建(承接)企业为</w:t>
      </w:r>
      <w:r>
        <w:rPr>
          <w:rFonts w:hint="eastAsia" w:ascii="宋体" w:hAnsi="宋体" w:cs="宋体"/>
          <w:sz w:val="24"/>
          <w:szCs w:val="24"/>
          <w:u w:val="single"/>
        </w:rPr>
        <w:t xml:space="preserve">  (企业名称)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 营业收入为</w:t>
      </w:r>
      <w:r>
        <w:rPr>
          <w:rFonts w:hint="eastAsia" w:ascii="宋体" w:hAnsi="宋体" w:cs="宋体"/>
          <w:sz w:val="24"/>
          <w:szCs w:val="24"/>
          <w:u w:val="single"/>
        </w:rPr>
        <w:t xml:space="preserve">       </w:t>
      </w:r>
      <w:r>
        <w:rPr>
          <w:rFonts w:hint="eastAsia" w:ascii="宋体" w:hAnsi="宋体" w:cs="宋体"/>
          <w:sz w:val="24"/>
          <w:szCs w:val="24"/>
        </w:rPr>
        <w:t>万元， 资产总额为</w:t>
      </w:r>
      <w:r>
        <w:rPr>
          <w:rFonts w:hint="eastAsia" w:ascii="宋体" w:hAnsi="宋体" w:cs="宋体"/>
          <w:sz w:val="24"/>
          <w:szCs w:val="24"/>
          <w:u w:val="single"/>
        </w:rPr>
        <w:t xml:space="preserve">     </w:t>
      </w:r>
      <w:r>
        <w:rPr>
          <w:rFonts w:hint="eastAsia" w:ascii="宋体" w:hAnsi="宋体" w:cs="宋体"/>
          <w:sz w:val="24"/>
          <w:szCs w:val="24"/>
        </w:rPr>
        <w:t>万元， 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w:t>
      </w:r>
    </w:p>
    <w:p w14:paraId="7C436E4A">
      <w:pPr>
        <w:spacing w:line="560" w:lineRule="exact"/>
        <w:ind w:firstLine="50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u w:val="single"/>
        </w:rPr>
        <w:t xml:space="preserve">       (标的名称)</w:t>
      </w:r>
      <w:r>
        <w:rPr>
          <w:rFonts w:hint="eastAsia" w:ascii="宋体" w:hAnsi="宋体" w:cs="宋体"/>
          <w:sz w:val="24"/>
          <w:szCs w:val="24"/>
        </w:rPr>
        <w:t xml:space="preserve"> ,属于</w:t>
      </w:r>
      <w:r>
        <w:rPr>
          <w:rFonts w:hint="eastAsia" w:ascii="宋体" w:hAnsi="宋体" w:cs="宋体"/>
          <w:sz w:val="24"/>
          <w:szCs w:val="24"/>
          <w:u w:val="single"/>
        </w:rPr>
        <w:t>（采购文件中明确的所属行业）</w:t>
      </w:r>
      <w:r>
        <w:rPr>
          <w:rFonts w:hint="eastAsia" w:ascii="宋体" w:hAnsi="宋体" w:cs="宋体"/>
          <w:sz w:val="24"/>
          <w:szCs w:val="24"/>
        </w:rPr>
        <w:t>；承建(承接)企业为</w:t>
      </w:r>
      <w:r>
        <w:rPr>
          <w:rFonts w:hint="eastAsia" w:ascii="宋体" w:hAnsi="宋体" w:cs="宋体"/>
          <w:sz w:val="24"/>
          <w:szCs w:val="24"/>
          <w:u w:val="single"/>
        </w:rPr>
        <w:t xml:space="preserve">  (企业名称)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 营业收入为</w:t>
      </w:r>
      <w:r>
        <w:rPr>
          <w:rFonts w:hint="eastAsia" w:ascii="宋体" w:hAnsi="宋体" w:cs="宋体"/>
          <w:sz w:val="24"/>
          <w:szCs w:val="24"/>
          <w:u w:val="single"/>
        </w:rPr>
        <w:t xml:space="preserve">       </w:t>
      </w:r>
      <w:r>
        <w:rPr>
          <w:rFonts w:hint="eastAsia" w:ascii="宋体" w:hAnsi="宋体" w:cs="宋体"/>
          <w:sz w:val="24"/>
          <w:szCs w:val="24"/>
        </w:rPr>
        <w:t>万元， 资产总额为</w:t>
      </w:r>
      <w:r>
        <w:rPr>
          <w:rFonts w:hint="eastAsia" w:ascii="宋体" w:hAnsi="宋体" w:cs="宋体"/>
          <w:sz w:val="24"/>
          <w:szCs w:val="24"/>
          <w:u w:val="single"/>
        </w:rPr>
        <w:t xml:space="preserve">     </w:t>
      </w:r>
      <w:r>
        <w:rPr>
          <w:rFonts w:hint="eastAsia" w:ascii="宋体" w:hAnsi="宋体" w:cs="宋体"/>
          <w:sz w:val="24"/>
          <w:szCs w:val="24"/>
        </w:rPr>
        <w:t>万元， 属于</w:t>
      </w:r>
      <w:r>
        <w:rPr>
          <w:rFonts w:hint="eastAsia" w:ascii="宋体" w:hAnsi="宋体" w:cs="宋体"/>
          <w:sz w:val="24"/>
          <w:szCs w:val="24"/>
          <w:u w:val="single"/>
        </w:rPr>
        <w:t xml:space="preserve">  （中型企业、小型企业、微型企业）</w:t>
      </w:r>
      <w:r>
        <w:rPr>
          <w:rFonts w:hint="eastAsia" w:ascii="宋体" w:hAnsi="宋体" w:cs="宋体"/>
          <w:sz w:val="24"/>
          <w:szCs w:val="24"/>
        </w:rPr>
        <w:t>；</w:t>
      </w:r>
    </w:p>
    <w:p w14:paraId="25524B21">
      <w:pPr>
        <w:pStyle w:val="6"/>
        <w:ind w:firstLine="440"/>
        <w:rPr>
          <w:rFonts w:ascii="宋体" w:hAnsi="宋体" w:cs="宋体"/>
        </w:rPr>
      </w:pPr>
    </w:p>
    <w:p w14:paraId="1A1F8090">
      <w:pPr>
        <w:pStyle w:val="6"/>
        <w:ind w:firstLine="500"/>
        <w:rPr>
          <w:rFonts w:ascii="宋体" w:hAnsi="宋体" w:cs="宋体"/>
          <w:sz w:val="24"/>
          <w:szCs w:val="24"/>
        </w:rPr>
      </w:pPr>
      <w:r>
        <w:rPr>
          <w:rFonts w:hint="eastAsia" w:ascii="宋体" w:hAnsi="宋体" w:cs="宋体"/>
          <w:sz w:val="24"/>
          <w:szCs w:val="24"/>
        </w:rPr>
        <w:t>……</w:t>
      </w:r>
    </w:p>
    <w:p w14:paraId="46897A26">
      <w:pPr>
        <w:spacing w:line="560" w:lineRule="exact"/>
        <w:ind w:firstLine="500" w:firstLineChars="200"/>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0C1F89DB">
      <w:pPr>
        <w:spacing w:line="560" w:lineRule="exact"/>
        <w:ind w:firstLine="500" w:firstLineChars="200"/>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14:paraId="61A54149">
      <w:pPr>
        <w:pStyle w:val="6"/>
        <w:ind w:firstLine="0" w:firstLineChars="0"/>
        <w:rPr>
          <w:rFonts w:ascii="宋体" w:hAnsi="宋体" w:cs="宋体"/>
          <w:sz w:val="24"/>
          <w:szCs w:val="24"/>
        </w:rPr>
      </w:pPr>
    </w:p>
    <w:p w14:paraId="51290D85">
      <w:pPr>
        <w:pStyle w:val="6"/>
        <w:ind w:firstLine="500"/>
        <w:rPr>
          <w:rFonts w:ascii="宋体" w:hAnsi="宋体" w:cs="宋体"/>
          <w:sz w:val="24"/>
          <w:szCs w:val="24"/>
        </w:rPr>
      </w:pPr>
    </w:p>
    <w:p w14:paraId="406DE114">
      <w:pPr>
        <w:spacing w:line="480" w:lineRule="auto"/>
        <w:ind w:firstLine="3750" w:firstLineChars="1500"/>
        <w:rPr>
          <w:rFonts w:hint="default" w:ascii="宋体" w:hAnsi="宋体" w:eastAsia="宋体" w:cs="宋体"/>
          <w:sz w:val="24"/>
          <w:szCs w:val="24"/>
          <w:u w:val="single"/>
          <w:lang w:val="en-US" w:eastAsia="zh-CN"/>
        </w:rPr>
      </w:pPr>
      <w:r>
        <w:rPr>
          <w:rFonts w:hint="eastAsia" w:ascii="宋体" w:hAnsi="宋体" w:cs="宋体"/>
          <w:sz w:val="24"/>
          <w:szCs w:val="24"/>
        </w:rPr>
        <w:t>企业名称(盖章):</w:t>
      </w:r>
      <w:r>
        <w:rPr>
          <w:rFonts w:hint="eastAsia" w:ascii="宋体" w:hAnsi="宋体" w:cs="宋体"/>
          <w:sz w:val="24"/>
          <w:szCs w:val="24"/>
          <w:lang w:val="en-US" w:eastAsia="zh-CN"/>
        </w:rPr>
        <w:t xml:space="preserve"> </w:t>
      </w:r>
      <w:r>
        <w:rPr>
          <w:rFonts w:hint="eastAsia" w:ascii="宋体" w:hAnsi="宋体" w:cs="宋体"/>
          <w:sz w:val="24"/>
          <w:szCs w:val="24"/>
          <w:u w:val="single"/>
          <w:lang w:val="en-US" w:eastAsia="zh-CN"/>
        </w:rPr>
        <w:t xml:space="preserve">                 </w:t>
      </w:r>
    </w:p>
    <w:p w14:paraId="06E29ACE">
      <w:pPr>
        <w:spacing w:line="480" w:lineRule="auto"/>
        <w:ind w:firstLine="3750" w:firstLineChars="1500"/>
        <w:rPr>
          <w:rFonts w:hint="default" w:ascii="宋体" w:hAnsi="宋体" w:eastAsia="宋体" w:cs="宋体"/>
          <w:sz w:val="24"/>
          <w:szCs w:val="24"/>
          <w:u w:val="single"/>
          <w:lang w:val="en-US" w:eastAsia="zh-CN"/>
        </w:rPr>
      </w:pPr>
      <w:r>
        <w:rPr>
          <w:rFonts w:hint="eastAsia" w:ascii="宋体" w:hAnsi="宋体" w:cs="宋体"/>
          <w:sz w:val="24"/>
          <w:szCs w:val="24"/>
        </w:rPr>
        <w:t>日</w:t>
      </w:r>
      <w:r>
        <w:rPr>
          <w:rFonts w:hint="eastAsia" w:ascii="宋体" w:hAnsi="宋体" w:cs="宋体"/>
          <w:sz w:val="24"/>
          <w:szCs w:val="24"/>
          <w:lang w:val="en-US" w:eastAsia="zh-CN"/>
        </w:rPr>
        <w:t xml:space="preserve">     </w:t>
      </w:r>
      <w:r>
        <w:rPr>
          <w:rFonts w:hint="eastAsia" w:ascii="宋体" w:hAnsi="宋体" w:cs="宋体"/>
          <w:sz w:val="24"/>
          <w:szCs w:val="24"/>
        </w:rPr>
        <w:t>期:</w:t>
      </w:r>
      <w:r>
        <w:rPr>
          <w:rFonts w:hint="eastAsia" w:ascii="宋体" w:hAnsi="宋体" w:cs="宋体"/>
          <w:sz w:val="24"/>
          <w:szCs w:val="24"/>
          <w:u w:val="single"/>
          <w:lang w:val="en-US" w:eastAsia="zh-CN"/>
        </w:rPr>
        <w:t xml:space="preserve">                       </w:t>
      </w:r>
    </w:p>
    <w:p w14:paraId="64045A13">
      <w:pPr>
        <w:pStyle w:val="6"/>
        <w:ind w:firstLine="500"/>
        <w:rPr>
          <w:rFonts w:ascii="宋体" w:hAnsi="宋体" w:cs="宋体"/>
          <w:sz w:val="24"/>
          <w:szCs w:val="24"/>
        </w:rPr>
      </w:pPr>
    </w:p>
    <w:p w14:paraId="14ABB10E">
      <w:pPr>
        <w:spacing w:line="380" w:lineRule="exact"/>
        <w:rPr>
          <w:rFonts w:ascii="宋体" w:hAnsi="宋体" w:cs="宋体"/>
          <w:szCs w:val="21"/>
        </w:rPr>
      </w:pPr>
      <w:r>
        <w:rPr>
          <w:rFonts w:hint="eastAsia" w:ascii="宋体" w:hAnsi="宋体" w:cs="宋体"/>
          <w:szCs w:val="21"/>
        </w:rPr>
        <w:t>注：从业人员、营业收入、资产总额填报上一年度数据，无上一年度数据的新成立企业可不填报。</w:t>
      </w:r>
    </w:p>
    <w:p w14:paraId="1815D11B">
      <w:pPr>
        <w:spacing w:line="520" w:lineRule="exact"/>
        <w:rPr>
          <w:rFonts w:ascii="宋体" w:hAnsi="宋体" w:cs="宋体"/>
          <w:b/>
          <w:bCs/>
          <w:sz w:val="24"/>
        </w:rPr>
      </w:pPr>
    </w:p>
    <w:p w14:paraId="31D946F5">
      <w:pPr>
        <w:rPr>
          <w:rFonts w:ascii="宋体" w:hAnsi="宋体" w:cs="宋体"/>
          <w:b/>
          <w:bCs/>
          <w:sz w:val="24"/>
        </w:rPr>
      </w:pPr>
      <w:r>
        <w:rPr>
          <w:rFonts w:hint="eastAsia" w:ascii="宋体" w:hAnsi="宋体" w:cs="宋体"/>
          <w:b/>
          <w:bCs/>
          <w:sz w:val="24"/>
        </w:rPr>
        <w:br w:type="page"/>
      </w:r>
    </w:p>
    <w:p w14:paraId="6D62D0AD">
      <w:pPr>
        <w:spacing w:line="520" w:lineRule="exact"/>
        <w:rPr>
          <w:rFonts w:ascii="宋体" w:hAnsi="宋体" w:cs="宋体"/>
        </w:rPr>
      </w:pPr>
      <w:r>
        <w:rPr>
          <w:rFonts w:hint="eastAsia" w:ascii="宋体" w:hAnsi="宋体" w:cs="宋体"/>
          <w:b/>
          <w:bCs/>
          <w:sz w:val="24"/>
        </w:rPr>
        <w:t>附件二</w:t>
      </w:r>
      <w:r>
        <w:rPr>
          <w:rFonts w:hint="eastAsia" w:ascii="宋体" w:hAnsi="宋体" w:cs="宋体"/>
          <w:b/>
          <w:bCs/>
          <w:szCs w:val="21"/>
        </w:rPr>
        <w:t>：</w:t>
      </w:r>
    </w:p>
    <w:p w14:paraId="2878671A">
      <w:pPr>
        <w:keepNext/>
        <w:keepLines/>
        <w:spacing w:line="700" w:lineRule="exact"/>
        <w:jc w:val="center"/>
        <w:rPr>
          <w:rFonts w:ascii="宋体" w:hAnsi="宋体" w:cs="宋体"/>
          <w:b/>
          <w:sz w:val="32"/>
          <w:szCs w:val="32"/>
        </w:rPr>
      </w:pPr>
      <w:r>
        <w:rPr>
          <w:rFonts w:hint="eastAsia" w:ascii="宋体" w:hAnsi="宋体" w:cs="宋体"/>
          <w:b/>
          <w:sz w:val="32"/>
          <w:szCs w:val="32"/>
        </w:rPr>
        <w:t>监狱企业证明材料</w:t>
      </w:r>
    </w:p>
    <w:p w14:paraId="20C2AFB9">
      <w:pPr>
        <w:spacing w:line="360" w:lineRule="auto"/>
        <w:rPr>
          <w:rFonts w:ascii="宋体" w:hAnsi="宋体" w:cs="宋体"/>
          <w:b/>
          <w:spacing w:val="6"/>
          <w:sz w:val="24"/>
        </w:rPr>
      </w:pPr>
      <w:r>
        <w:rPr>
          <w:rFonts w:hint="eastAsia" w:ascii="宋体" w:hAnsi="宋体" w:cs="宋体"/>
          <w:b/>
          <w:spacing w:val="6"/>
          <w:sz w:val="24"/>
        </w:rPr>
        <w:t>说明</w:t>
      </w:r>
    </w:p>
    <w:p w14:paraId="771E6B48">
      <w:pPr>
        <w:spacing w:line="360" w:lineRule="auto"/>
        <w:ind w:firstLine="500" w:firstLineChars="200"/>
        <w:rPr>
          <w:rFonts w:ascii="宋体" w:hAnsi="宋体" w:cs="宋体"/>
          <w:b/>
          <w:spacing w:val="6"/>
          <w:sz w:val="24"/>
        </w:rPr>
      </w:pPr>
      <w:r>
        <w:rPr>
          <w:rFonts w:hint="eastAsia" w:ascii="宋体" w:hAnsi="宋体" w:cs="宋体"/>
          <w:sz w:val="24"/>
        </w:rPr>
        <w:t>1.监狱企业参加政府采购活动时，应当提供由省级以上监狱管理局、戒毒管理局(含新疆生产建设兵团)出具的属于监狱企业的证明文件。监狱企业参加政府采购活动时，视同小型、微型企业。</w:t>
      </w:r>
    </w:p>
    <w:p w14:paraId="5FECEC5D">
      <w:pPr>
        <w:spacing w:line="360" w:lineRule="auto"/>
        <w:ind w:firstLine="420"/>
        <w:rPr>
          <w:rFonts w:ascii="宋体" w:hAnsi="宋体" w:cs="宋体"/>
          <w:sz w:val="24"/>
        </w:rPr>
      </w:pPr>
      <w:r>
        <w:rPr>
          <w:rFonts w:hint="eastAsia" w:ascii="宋体" w:hAnsi="宋体" w:cs="宋体"/>
          <w:spacing w:val="6"/>
          <w:sz w:val="24"/>
        </w:rPr>
        <w:t>2.</w:t>
      </w:r>
      <w:r>
        <w:rPr>
          <w:rFonts w:hint="eastAsia" w:ascii="宋体" w:hAnsi="宋体" w:cs="宋体"/>
          <w:sz w:val="24"/>
        </w:rPr>
        <w:t>如未提供证明材料的，则其不能享受磋商文件规定的价格扣减，但不影响供应商</w:t>
      </w:r>
      <w:r>
        <w:rPr>
          <w:rFonts w:hint="eastAsia" w:ascii="宋体" w:hAnsi="宋体" w:cs="宋体"/>
          <w:bCs/>
          <w:sz w:val="24"/>
          <w:lang w:val="zh-CN"/>
        </w:rPr>
        <w:t>磋商响应</w:t>
      </w:r>
      <w:r>
        <w:rPr>
          <w:rFonts w:hint="eastAsia" w:ascii="宋体" w:hAnsi="宋体" w:cs="宋体"/>
          <w:sz w:val="24"/>
        </w:rPr>
        <w:t>文件的有效性。</w:t>
      </w:r>
      <w:bookmarkStart w:id="126" w:name="_Toc8537"/>
    </w:p>
    <w:p w14:paraId="763A7CBC">
      <w:pPr>
        <w:spacing w:line="360" w:lineRule="auto"/>
        <w:ind w:firstLine="420"/>
        <w:rPr>
          <w:rFonts w:ascii="宋体" w:hAnsi="宋体" w:cs="宋体"/>
          <w:sz w:val="24"/>
        </w:rPr>
      </w:pPr>
      <w:r>
        <w:rPr>
          <w:rFonts w:hint="eastAsia" w:ascii="宋体" w:hAnsi="宋体" w:cs="宋体"/>
          <w:sz w:val="24"/>
        </w:rPr>
        <w:t>3.非监狱企业可以不提供本材料。</w:t>
      </w:r>
      <w:bookmarkEnd w:id="126"/>
    </w:p>
    <w:p w14:paraId="2C2E6639">
      <w:pPr>
        <w:spacing w:line="520" w:lineRule="exact"/>
        <w:jc w:val="both"/>
        <w:rPr>
          <w:rFonts w:ascii="宋体" w:hAnsi="宋体" w:cs="宋体"/>
          <w:b/>
          <w:bCs/>
          <w:sz w:val="32"/>
          <w:szCs w:val="32"/>
        </w:rPr>
      </w:pPr>
    </w:p>
    <w:p w14:paraId="6751A939">
      <w:pPr>
        <w:rPr>
          <w:rFonts w:ascii="宋体" w:hAnsi="宋体" w:cs="宋体"/>
          <w:b/>
          <w:bCs/>
          <w:sz w:val="32"/>
          <w:szCs w:val="32"/>
        </w:rPr>
      </w:pPr>
      <w:r>
        <w:rPr>
          <w:rFonts w:hint="eastAsia" w:ascii="宋体" w:hAnsi="宋体" w:cs="宋体"/>
          <w:b/>
          <w:bCs/>
          <w:sz w:val="32"/>
          <w:szCs w:val="32"/>
        </w:rPr>
        <w:br w:type="page"/>
      </w:r>
    </w:p>
    <w:p w14:paraId="48DBA3D7">
      <w:pPr>
        <w:spacing w:line="520" w:lineRule="exact"/>
        <w:rPr>
          <w:rFonts w:ascii="宋体" w:hAnsi="宋体" w:cs="宋体"/>
          <w:b/>
          <w:bCs/>
          <w:szCs w:val="21"/>
        </w:rPr>
      </w:pPr>
      <w:r>
        <w:rPr>
          <w:rFonts w:hint="eastAsia" w:ascii="宋体" w:hAnsi="宋体" w:cs="宋体"/>
          <w:b/>
          <w:bCs/>
          <w:sz w:val="24"/>
        </w:rPr>
        <w:t>附件三</w:t>
      </w:r>
      <w:r>
        <w:rPr>
          <w:rFonts w:hint="eastAsia" w:ascii="宋体" w:hAnsi="宋体" w:cs="宋体"/>
          <w:b/>
          <w:bCs/>
          <w:szCs w:val="21"/>
        </w:rPr>
        <w:t>：</w:t>
      </w:r>
    </w:p>
    <w:p w14:paraId="52DBE174">
      <w:pPr>
        <w:spacing w:line="700" w:lineRule="exact"/>
        <w:jc w:val="center"/>
        <w:outlineLvl w:val="0"/>
        <w:rPr>
          <w:rFonts w:ascii="宋体" w:hAnsi="宋体" w:cs="宋体"/>
          <w:sz w:val="32"/>
          <w:szCs w:val="32"/>
        </w:rPr>
      </w:pPr>
      <w:bookmarkStart w:id="127" w:name="_Toc30819"/>
      <w:bookmarkStart w:id="128" w:name="_Toc24008"/>
      <w:bookmarkStart w:id="129" w:name="_Toc30518"/>
      <w:bookmarkStart w:id="130" w:name="_Toc23497"/>
      <w:r>
        <w:rPr>
          <w:rFonts w:hint="eastAsia" w:ascii="宋体" w:hAnsi="宋体" w:cs="宋体"/>
          <w:b/>
          <w:bCs/>
          <w:sz w:val="32"/>
          <w:szCs w:val="32"/>
        </w:rPr>
        <w:t>残疾人福利性单位声明函</w:t>
      </w:r>
      <w:bookmarkEnd w:id="127"/>
      <w:bookmarkEnd w:id="128"/>
      <w:bookmarkEnd w:id="129"/>
      <w:bookmarkEnd w:id="130"/>
    </w:p>
    <w:p w14:paraId="4934214B">
      <w:pPr>
        <w:spacing w:line="600" w:lineRule="exact"/>
        <w:ind w:firstLine="500" w:firstLineChars="200"/>
        <w:rPr>
          <w:rFonts w:ascii="宋体" w:hAnsi="宋体" w:cs="宋体"/>
          <w:sz w:val="24"/>
          <w:szCs w:val="24"/>
        </w:rPr>
      </w:pPr>
      <w:r>
        <w:rPr>
          <w:rFonts w:hint="eastAsia" w:ascii="宋体" w:hAnsi="宋体" w:cs="宋体"/>
          <w:sz w:val="24"/>
          <w:szCs w:val="24"/>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cs="宋体"/>
          <w:sz w:val="24"/>
          <w:szCs w:val="24"/>
          <w:u w:val="single"/>
        </w:rPr>
        <w:t xml:space="preserve">           </w:t>
      </w:r>
      <w:r>
        <w:rPr>
          <w:rFonts w:hint="eastAsia" w:ascii="宋体" w:hAnsi="宋体" w:cs="宋体"/>
          <w:sz w:val="24"/>
          <w:szCs w:val="24"/>
        </w:rPr>
        <w:t>单位的</w:t>
      </w:r>
      <w:r>
        <w:rPr>
          <w:rFonts w:hint="eastAsia" w:ascii="宋体" w:hAnsi="宋体" w:cs="宋体"/>
          <w:sz w:val="24"/>
          <w:szCs w:val="24"/>
          <w:u w:val="single"/>
        </w:rPr>
        <w:t xml:space="preserve">           </w:t>
      </w:r>
      <w:r>
        <w:rPr>
          <w:rFonts w:hint="eastAsia" w:ascii="宋体" w:hAnsi="宋体" w:cs="宋体"/>
          <w:sz w:val="24"/>
          <w:szCs w:val="24"/>
        </w:rPr>
        <w:t>项目采购活动提供本单位制造的货物（由本单位承担工程提供服务），或者提供其他残疾人福利性单位制造的货物（不包括使用非残疾人福利性单位注册商标的货物）。</w:t>
      </w:r>
    </w:p>
    <w:p w14:paraId="139AA584">
      <w:pPr>
        <w:spacing w:line="600" w:lineRule="exact"/>
        <w:ind w:firstLine="500" w:firstLineChars="200"/>
        <w:rPr>
          <w:rFonts w:ascii="宋体" w:hAnsi="宋体" w:cs="宋体"/>
          <w:sz w:val="24"/>
          <w:szCs w:val="24"/>
        </w:rPr>
      </w:pPr>
      <w:r>
        <w:rPr>
          <w:rFonts w:hint="eastAsia" w:ascii="宋体" w:hAnsi="宋体" w:cs="宋体"/>
          <w:sz w:val="24"/>
          <w:szCs w:val="24"/>
        </w:rPr>
        <w:t>本单位对上述声明的真实性负责。如有虚假，将依法承担相 应责任。</w:t>
      </w:r>
    </w:p>
    <w:p w14:paraId="58BBF285">
      <w:pPr>
        <w:spacing w:line="520" w:lineRule="exact"/>
        <w:rPr>
          <w:rFonts w:ascii="宋体" w:hAnsi="宋体" w:cs="宋体"/>
          <w:szCs w:val="21"/>
        </w:rPr>
      </w:pPr>
    </w:p>
    <w:p w14:paraId="1F107084">
      <w:pPr>
        <w:spacing w:line="520" w:lineRule="exact"/>
        <w:rPr>
          <w:rFonts w:ascii="宋体" w:hAnsi="宋体" w:cs="宋体"/>
          <w:szCs w:val="21"/>
        </w:rPr>
      </w:pPr>
    </w:p>
    <w:p w14:paraId="5ABC127E">
      <w:pPr>
        <w:spacing w:line="520" w:lineRule="exact"/>
        <w:rPr>
          <w:rFonts w:ascii="宋体" w:hAnsi="宋体" w:cs="宋体"/>
          <w:szCs w:val="21"/>
        </w:rPr>
      </w:pPr>
    </w:p>
    <w:p w14:paraId="4B8E3ADC">
      <w:pPr>
        <w:spacing w:line="520" w:lineRule="exact"/>
        <w:rPr>
          <w:rFonts w:ascii="宋体" w:hAnsi="宋体" w:cs="宋体"/>
          <w:szCs w:val="21"/>
        </w:rPr>
      </w:pPr>
    </w:p>
    <w:p w14:paraId="53FFFFA9">
      <w:pPr>
        <w:spacing w:line="520" w:lineRule="exact"/>
        <w:rPr>
          <w:rFonts w:ascii="宋体" w:hAnsi="宋体" w:cs="宋体"/>
          <w:szCs w:val="21"/>
        </w:rPr>
      </w:pPr>
    </w:p>
    <w:p w14:paraId="359CA117">
      <w:pPr>
        <w:spacing w:line="520" w:lineRule="exact"/>
        <w:rPr>
          <w:rFonts w:ascii="宋体" w:hAnsi="宋体" w:cs="宋体"/>
          <w:szCs w:val="21"/>
        </w:rPr>
      </w:pPr>
    </w:p>
    <w:p w14:paraId="7320DF31">
      <w:pPr>
        <w:spacing w:line="520" w:lineRule="exact"/>
        <w:ind w:firstLine="4250" w:firstLineChars="1700"/>
        <w:rPr>
          <w:rFonts w:ascii="宋体" w:hAnsi="宋体" w:cs="宋体"/>
          <w:sz w:val="24"/>
          <w:szCs w:val="24"/>
        </w:rPr>
      </w:pPr>
      <w:r>
        <w:rPr>
          <w:rFonts w:hint="eastAsia" w:ascii="宋体" w:hAnsi="宋体" w:cs="宋体"/>
          <w:sz w:val="24"/>
          <w:szCs w:val="24"/>
        </w:rPr>
        <w:t>供应商名称（盖章）：</w:t>
      </w:r>
      <w:r>
        <w:rPr>
          <w:rFonts w:hint="eastAsia" w:ascii="宋体" w:hAnsi="宋体" w:cs="宋体"/>
          <w:sz w:val="24"/>
          <w:szCs w:val="24"/>
          <w:u w:val="single"/>
        </w:rPr>
        <w:t xml:space="preserve">               </w:t>
      </w:r>
    </w:p>
    <w:p w14:paraId="67709078">
      <w:pPr>
        <w:spacing w:line="520" w:lineRule="exact"/>
        <w:rPr>
          <w:rFonts w:ascii="宋体" w:hAnsi="宋体" w:cs="宋体"/>
          <w:sz w:val="24"/>
          <w:szCs w:val="24"/>
        </w:rPr>
      </w:pPr>
    </w:p>
    <w:p w14:paraId="41C9AE4F">
      <w:pPr>
        <w:adjustRightInd w:val="0"/>
        <w:spacing w:line="460" w:lineRule="exact"/>
        <w:ind w:firstLine="4250" w:firstLineChars="1700"/>
        <w:jc w:val="left"/>
        <w:rPr>
          <w:rFonts w:ascii="宋体" w:hAnsi="宋体" w:cs="宋体"/>
          <w:sz w:val="24"/>
          <w:szCs w:val="24"/>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cs="宋体"/>
          <w:sz w:val="24"/>
          <w:szCs w:val="24"/>
          <w:u w:val="single"/>
        </w:rPr>
        <w:t xml:space="preserve">            </w:t>
      </w:r>
    </w:p>
    <w:p w14:paraId="36F8DCE3">
      <w:pPr>
        <w:adjustRightInd w:val="0"/>
        <w:spacing w:line="460" w:lineRule="exact"/>
        <w:jc w:val="left"/>
        <w:rPr>
          <w:rFonts w:ascii="宋体" w:hAnsi="宋体" w:cs="宋体"/>
          <w:sz w:val="24"/>
        </w:rPr>
      </w:pPr>
    </w:p>
    <w:p w14:paraId="5FA80F4E">
      <w:pPr>
        <w:adjustRightInd w:val="0"/>
        <w:spacing w:line="460" w:lineRule="exact"/>
        <w:jc w:val="left"/>
        <w:rPr>
          <w:rFonts w:ascii="宋体" w:hAnsi="宋体" w:cs="宋体"/>
          <w:szCs w:val="21"/>
        </w:rPr>
      </w:pPr>
      <w:r>
        <w:rPr>
          <w:rFonts w:hint="eastAsia" w:ascii="宋体" w:hAnsi="宋体" w:cs="宋体"/>
          <w:szCs w:val="21"/>
        </w:rPr>
        <w:t>注：残疾人福利性单位在参加政府采购活动时，应当提供本通知规定的《残疾人福利性单位声明函》 ,并对声明的真实性负责。残疾人福利性单位参加政府采购活动时，视同小型、微型企业：残疾人福利性单位属于小型、微型企业的，不重复享受政策。</w:t>
      </w:r>
    </w:p>
    <w:p w14:paraId="78FA2E72">
      <w:pPr>
        <w:adjustRightInd w:val="0"/>
        <w:spacing w:line="460" w:lineRule="exact"/>
        <w:ind w:firstLine="440" w:firstLineChars="200"/>
        <w:jc w:val="left"/>
        <w:rPr>
          <w:rFonts w:ascii="宋体" w:hAnsi="宋体" w:cs="宋体"/>
        </w:rPr>
      </w:pPr>
      <w:r>
        <w:rPr>
          <w:rFonts w:hint="eastAsia" w:ascii="宋体" w:hAnsi="宋体" w:cs="宋体"/>
          <w:szCs w:val="21"/>
        </w:rPr>
        <w:t>供应商为非残疾人福利性单位的，可不提供此声明。</w:t>
      </w:r>
    </w:p>
    <w:bookmarkEnd w:id="73"/>
    <w:bookmarkEnd w:id="74"/>
    <w:p w14:paraId="09A4F05B">
      <w:pPr>
        <w:adjustRightInd w:val="0"/>
        <w:spacing w:line="460" w:lineRule="exact"/>
        <w:ind w:firstLine="460" w:firstLineChars="200"/>
        <w:jc w:val="left"/>
        <w:rPr>
          <w:rFonts w:ascii="宋体" w:hAnsi="宋体" w:cs="宋体"/>
          <w:sz w:val="22"/>
        </w:rPr>
      </w:pPr>
    </w:p>
    <w:p w14:paraId="4B2E882F">
      <w:pPr>
        <w:rPr>
          <w:rFonts w:ascii="宋体" w:hAnsi="宋体" w:cs="宋体"/>
        </w:rPr>
      </w:pPr>
    </w:p>
    <w:sectPr>
      <w:pgSz w:w="11906" w:h="16838"/>
      <w:pgMar w:top="1440" w:right="1587" w:bottom="1361" w:left="1701" w:header="992" w:footer="1134" w:gutter="0"/>
      <w:cols w:space="0" w:num="1"/>
      <w:docGrid w:type="linesAndChars" w:linePitch="401" w:charSpace="20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幼圆">
    <w:altName w:val="宋体"/>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华文仿宋">
    <w:altName w:val="仿宋"/>
    <w:panose1 w:val="00000000000000000000"/>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roma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3E20E">
    <w:pPr>
      <w:pStyle w:val="18"/>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99CC023">
                          <w:pPr>
                            <w:pStyle w:val="18"/>
                          </w:pP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IaHa02AEAALMDAAAOAAAAAAAAAAEAIAAA&#10;AB4BAABkcnMvZTJvRG9jLnhtbFBLBQYAAAAABgAGAFkBAABoBQAAAAA=&#10;">
              <v:fill on="f" focussize="0,0"/>
              <v:stroke on="f"/>
              <v:imagedata o:title=""/>
              <o:lock v:ext="edit" aspectratio="f"/>
              <v:textbox inset="0mm,0mm,0mm,0mm" style="mso-fit-shape-to-text:t;">
                <w:txbxContent>
                  <w:p w14:paraId="599CC023">
                    <w:pPr>
                      <w:pStyle w:val="1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6CA47">
    <w:pPr>
      <w:pStyle w:val="19"/>
      <w:widowControl w:val="0"/>
      <w:pBdr>
        <w:bottom w:val="single" w:color="auto" w:sz="6" w:space="1"/>
      </w:pBdr>
      <w:tabs>
        <w:tab w:val="left" w:pos="755"/>
        <w:tab w:val="center" w:pos="4153"/>
        <w:tab w:val="center" w:pos="4559"/>
        <w:tab w:val="right" w:pos="8306"/>
      </w:tabs>
      <w:snapToGrid w:val="0"/>
      <w:spacing w:before="0" w:beforeAutospacing="0" w:after="0" w:afterAutospacing="0" w:line="264" w:lineRule="auto"/>
      <w:jc w:val="both"/>
    </w:pPr>
    <w:r>
      <w:rPr>
        <w:rFonts w:hint="eastAsia"/>
        <w:b/>
        <w:iCs/>
        <w:sz w:val="18"/>
        <w:szCs w:val="18"/>
      </w:rPr>
      <w:t>陕西华信项目管理有限公司                                                  联系电话：0917-3606086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AE7EF">
    <w:pPr>
      <w:pStyle w:val="19"/>
      <w:widowControl w:val="0"/>
      <w:pBdr>
        <w:bottom w:val="single" w:color="auto" w:sz="6" w:space="1"/>
      </w:pBdr>
      <w:tabs>
        <w:tab w:val="left" w:pos="755"/>
        <w:tab w:val="center" w:pos="4153"/>
        <w:tab w:val="center" w:pos="4559"/>
        <w:tab w:val="right" w:pos="8306"/>
      </w:tabs>
      <w:snapToGrid w:val="0"/>
      <w:spacing w:before="0" w:beforeAutospacing="0" w:after="0" w:afterAutospacing="0" w:line="264" w:lineRule="auto"/>
      <w:jc w:val="both"/>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8EB9C1">
                          <w:pPr>
                            <w:pStyle w:val="18"/>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luSI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GW5IjgCAABvBAAADgAAAAAAAAABACAAAAAfAQAAZHJzL2Uyb0RvYy54&#10;bWxQSwUGAAAAAAYABgBZAQAAyQUAAAAA&#10;">
              <v:fill on="f" focussize="0,0"/>
              <v:stroke on="f" weight="0.5pt"/>
              <v:imagedata o:title=""/>
              <o:lock v:ext="edit" aspectratio="f"/>
              <v:textbox inset="0mm,0mm,0mm,0mm" style="mso-fit-shape-to-text:t;">
                <w:txbxContent>
                  <w:p w14:paraId="128EB9C1">
                    <w:pPr>
                      <w:pStyle w:val="18"/>
                    </w:pPr>
                    <w:r>
                      <w:fldChar w:fldCharType="begin"/>
                    </w:r>
                    <w:r>
                      <w:instrText xml:space="preserve"> PAGE  \* MERGEFORMAT </w:instrText>
                    </w:r>
                    <w:r>
                      <w:fldChar w:fldCharType="separate"/>
                    </w:r>
                    <w:r>
                      <w:t>30</w:t>
                    </w:r>
                    <w:r>
                      <w:fldChar w:fldCharType="end"/>
                    </w:r>
                  </w:p>
                </w:txbxContent>
              </v:textbox>
            </v:shape>
          </w:pict>
        </mc:Fallback>
      </mc:AlternateContent>
    </w:r>
    <w:r>
      <w:rPr>
        <w:rFonts w:hint="eastAsia"/>
        <w:b/>
        <w:iCs/>
        <w:sz w:val="18"/>
        <w:szCs w:val="18"/>
      </w:rPr>
      <w:t>陕西华信项目管理有限公司                                                  联系电话：0917-3606086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FA171">
    <w:pPr>
      <w:adjustRightInd w:val="0"/>
      <w:snapToGrid w:val="0"/>
      <w:spacing w:beforeLines="20" w:afterLines="20" w:line="480" w:lineRule="auto"/>
      <w:jc w:val="left"/>
    </w:pPr>
    <w:r>
      <w:rPr>
        <w:rFonts w:hint="eastAsia" w:ascii="宋体" w:hAnsi="宋体" w:cs="宋体"/>
        <w:color w:val="000000"/>
        <w:kern w:val="0"/>
        <w:sz w:val="16"/>
        <w:szCs w:val="16"/>
      </w:rPr>
      <w:t xml:space="preserve">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8D1AC">
    <w:pPr>
      <w:pBdr>
        <w:bottom w:val="single" w:color="auto" w:sz="4" w:space="0"/>
      </w:pBdr>
      <w:spacing w:line="264" w:lineRule="auto"/>
      <w:jc w:val="left"/>
      <w:rPr>
        <w:rFonts w:ascii="宋体" w:hAnsi="宋体" w:cs="宋体"/>
        <w:b/>
        <w:bCs/>
        <w:sz w:val="18"/>
        <w:szCs w:val="18"/>
      </w:rPr>
    </w:pPr>
    <w:r>
      <w:rPr>
        <w:rFonts w:hint="eastAsia" w:ascii="宋体" w:hAnsi="宋体" w:cs="宋体"/>
        <w:b/>
        <w:bCs/>
        <w:sz w:val="18"/>
        <w:szCs w:val="18"/>
        <w:lang w:eastAsia="zh-CN"/>
      </w:rPr>
      <w:t>2025年城关镇高王寺村人居环境整治项目</w:t>
    </w:r>
    <w:r>
      <w:rPr>
        <w:rFonts w:hint="eastAsia" w:ascii="宋体" w:hAnsi="宋体" w:cs="宋体"/>
        <w:b/>
        <w:bCs/>
        <w:sz w:val="18"/>
        <w:szCs w:val="18"/>
      </w:rPr>
      <w:t xml:space="preserve">                                             竞争性磋商文件  </w:t>
    </w:r>
  </w:p>
  <w:p w14:paraId="35C5AACA">
    <w:pPr>
      <w:pStyle w:val="6"/>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A2E30">
    <w:pPr>
      <w:pBdr>
        <w:bottom w:val="single" w:color="auto" w:sz="4" w:space="0"/>
      </w:pBdr>
      <w:spacing w:line="264" w:lineRule="auto"/>
      <w:jc w:val="left"/>
      <w:rPr>
        <w:rFonts w:hint="eastAsia" w:ascii="宋体" w:hAnsi="宋体" w:eastAsia="宋体" w:cs="宋体"/>
        <w:b/>
        <w:bCs/>
        <w:sz w:val="18"/>
        <w:szCs w:val="18"/>
        <w:lang w:eastAsia="zh-CN"/>
      </w:rPr>
    </w:pPr>
    <w:r>
      <w:rPr>
        <w:rFonts w:hint="eastAsia" w:ascii="宋体" w:hAnsi="宋体" w:cs="宋体"/>
        <w:b/>
        <w:bCs/>
        <w:sz w:val="18"/>
        <w:szCs w:val="18"/>
        <w:lang w:eastAsia="zh-CN"/>
      </w:rPr>
      <w:t>2025年城关镇高王寺村人居环境整治项目</w:t>
    </w:r>
    <w:r>
      <w:rPr>
        <w:rFonts w:hint="eastAsia" w:ascii="宋体" w:hAnsi="宋体" w:cs="宋体"/>
        <w:b/>
        <w:bCs/>
        <w:sz w:val="18"/>
        <w:szCs w:val="18"/>
      </w:rPr>
      <w:t xml:space="preserve">                                            </w:t>
    </w:r>
    <w:r>
      <w:rPr>
        <w:rFonts w:hint="eastAsia" w:ascii="宋体" w:hAnsi="宋体" w:cs="宋体"/>
        <w:b/>
        <w:bCs/>
        <w:sz w:val="18"/>
        <w:szCs w:val="18"/>
        <w:lang w:eastAsia="zh-CN"/>
      </w:rPr>
      <w:t>竞争性措施文件</w:t>
    </w:r>
  </w:p>
  <w:p w14:paraId="23BB13FA">
    <w:pPr>
      <w:pStyle w:val="6"/>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7D1E8D"/>
    <w:multiLevelType w:val="singleLevel"/>
    <w:tmpl w:val="8B7D1E8D"/>
    <w:lvl w:ilvl="0" w:tentative="0">
      <w:start w:val="3"/>
      <w:numFmt w:val="chineseCounting"/>
      <w:suff w:val="nothing"/>
      <w:lvlText w:val="（%1）"/>
      <w:lvlJc w:val="left"/>
      <w:rPr>
        <w:rFonts w:hint="eastAsia"/>
      </w:rPr>
    </w:lvl>
  </w:abstractNum>
  <w:abstractNum w:abstractNumId="1">
    <w:nsid w:val="FDEF65BF"/>
    <w:multiLevelType w:val="singleLevel"/>
    <w:tmpl w:val="FDEF65BF"/>
    <w:lvl w:ilvl="0" w:tentative="0">
      <w:start w:val="1"/>
      <w:numFmt w:val="decimal"/>
      <w:suff w:val="nothing"/>
      <w:lvlText w:val="%1、"/>
      <w:lvlJc w:val="left"/>
    </w:lvl>
  </w:abstractNum>
  <w:abstractNum w:abstractNumId="2">
    <w:nsid w:val="31F41672"/>
    <w:multiLevelType w:val="singleLevel"/>
    <w:tmpl w:val="31F41672"/>
    <w:lvl w:ilvl="0" w:tentative="0">
      <w:start w:val="6"/>
      <w:numFmt w:val="chineseCounting"/>
      <w:suff w:val="nothing"/>
      <w:lvlText w:val="%1、"/>
      <w:lvlJc w:val="left"/>
      <w:rPr>
        <w:rFonts w:hint="eastAsia"/>
      </w:rPr>
    </w:lvl>
  </w:abstractNum>
  <w:abstractNum w:abstractNumId="3">
    <w:nsid w:val="4586D6F2"/>
    <w:multiLevelType w:val="singleLevel"/>
    <w:tmpl w:val="4586D6F2"/>
    <w:lvl w:ilvl="0" w:tentative="0">
      <w:start w:val="2"/>
      <w:numFmt w:val="chineseCounting"/>
      <w:suff w:val="nothing"/>
      <w:lvlText w:val="%1、"/>
      <w:lvlJc w:val="left"/>
      <w:rPr>
        <w:rFonts w:hint="eastAsia"/>
      </w:rPr>
    </w:lvl>
  </w:abstractNum>
  <w:abstractNum w:abstractNumId="4">
    <w:nsid w:val="5C6A668C"/>
    <w:multiLevelType w:val="singleLevel"/>
    <w:tmpl w:val="5C6A668C"/>
    <w:lvl w:ilvl="0" w:tentative="0">
      <w:start w:val="1"/>
      <w:numFmt w:val="decimal"/>
      <w:suff w:val="nothing"/>
      <w:lvlText w:val="%1、"/>
      <w:lvlJc w:val="left"/>
    </w:lvl>
  </w:abstractNum>
  <w:abstractNum w:abstractNumId="5">
    <w:nsid w:val="5D65E6F8"/>
    <w:multiLevelType w:val="singleLevel"/>
    <w:tmpl w:val="5D65E6F8"/>
    <w:lvl w:ilvl="0" w:tentative="0">
      <w:start w:val="3"/>
      <w:numFmt w:val="chineseCounting"/>
      <w:suff w:val="nothing"/>
      <w:lvlText w:val="%1、"/>
      <w:lvlJc w:val="left"/>
    </w:lvl>
  </w:abstractNum>
  <w:abstractNum w:abstractNumId="6">
    <w:nsid w:val="5D726A3D"/>
    <w:multiLevelType w:val="singleLevel"/>
    <w:tmpl w:val="5D726A3D"/>
    <w:lvl w:ilvl="0" w:tentative="0">
      <w:start w:val="2"/>
      <w:numFmt w:val="decimal"/>
      <w:suff w:val="nothing"/>
      <w:lvlText w:val="%1、"/>
      <w:lvlJc w:val="left"/>
    </w:lvl>
  </w:abstractNum>
  <w:abstractNum w:abstractNumId="7">
    <w:nsid w:val="60EFA6C2"/>
    <w:multiLevelType w:val="singleLevel"/>
    <w:tmpl w:val="60EFA6C2"/>
    <w:lvl w:ilvl="0" w:tentative="0">
      <w:start w:val="9"/>
      <w:numFmt w:val="chineseCounting"/>
      <w:suff w:val="nothing"/>
      <w:lvlText w:val="%1、"/>
      <w:lvlJc w:val="left"/>
    </w:lvl>
  </w:abstractNum>
  <w:num w:numId="1">
    <w:abstractNumId w:val="2"/>
  </w:num>
  <w:num w:numId="2">
    <w:abstractNumId w:val="5"/>
  </w:num>
  <w:num w:numId="3">
    <w:abstractNumId w:val="1"/>
  </w:num>
  <w:num w:numId="4">
    <w:abstractNumId w:val="7"/>
  </w:num>
  <w:num w:numId="5">
    <w:abstractNumId w:val="6"/>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wODBlODBlZjUyNzkwN2U2ZTQ3MjcxY2M0ZGE3ZDAifQ=="/>
  </w:docVars>
  <w:rsids>
    <w:rsidRoot w:val="7E0C61A7"/>
    <w:rsid w:val="000523E2"/>
    <w:rsid w:val="00072C34"/>
    <w:rsid w:val="003075A9"/>
    <w:rsid w:val="003F6659"/>
    <w:rsid w:val="005661FB"/>
    <w:rsid w:val="00A3470B"/>
    <w:rsid w:val="00A843BD"/>
    <w:rsid w:val="013637D1"/>
    <w:rsid w:val="01791910"/>
    <w:rsid w:val="01C3203E"/>
    <w:rsid w:val="01C42B8B"/>
    <w:rsid w:val="01D628BE"/>
    <w:rsid w:val="02263013"/>
    <w:rsid w:val="022C297A"/>
    <w:rsid w:val="02A92B8B"/>
    <w:rsid w:val="032919EF"/>
    <w:rsid w:val="038E7E70"/>
    <w:rsid w:val="03AA1587"/>
    <w:rsid w:val="04DE21B6"/>
    <w:rsid w:val="055C1AD8"/>
    <w:rsid w:val="05B71BF0"/>
    <w:rsid w:val="068E3768"/>
    <w:rsid w:val="06FF6236"/>
    <w:rsid w:val="0730481F"/>
    <w:rsid w:val="07FC2953"/>
    <w:rsid w:val="086230FE"/>
    <w:rsid w:val="08AC6127"/>
    <w:rsid w:val="08EF344C"/>
    <w:rsid w:val="091C1C82"/>
    <w:rsid w:val="091D7025"/>
    <w:rsid w:val="097C01EF"/>
    <w:rsid w:val="0A1F0939"/>
    <w:rsid w:val="0AB425AB"/>
    <w:rsid w:val="0ACA5794"/>
    <w:rsid w:val="0B053366"/>
    <w:rsid w:val="0BE856C8"/>
    <w:rsid w:val="0C0E3E7D"/>
    <w:rsid w:val="0CB057CD"/>
    <w:rsid w:val="0CD65E68"/>
    <w:rsid w:val="0D415CD6"/>
    <w:rsid w:val="0F9B0CA3"/>
    <w:rsid w:val="0FB37A4E"/>
    <w:rsid w:val="0FDC6CEF"/>
    <w:rsid w:val="105709AD"/>
    <w:rsid w:val="1092654A"/>
    <w:rsid w:val="11C664AC"/>
    <w:rsid w:val="125A3098"/>
    <w:rsid w:val="125E5256"/>
    <w:rsid w:val="127A1927"/>
    <w:rsid w:val="12E14BE8"/>
    <w:rsid w:val="12F26E2C"/>
    <w:rsid w:val="134D50C8"/>
    <w:rsid w:val="13FF0161"/>
    <w:rsid w:val="14060CC4"/>
    <w:rsid w:val="140C0963"/>
    <w:rsid w:val="141C177E"/>
    <w:rsid w:val="150D2743"/>
    <w:rsid w:val="152C708F"/>
    <w:rsid w:val="153E45AB"/>
    <w:rsid w:val="15437E13"/>
    <w:rsid w:val="15E13171"/>
    <w:rsid w:val="160F750C"/>
    <w:rsid w:val="1662251B"/>
    <w:rsid w:val="16A3500D"/>
    <w:rsid w:val="16E11692"/>
    <w:rsid w:val="17DC554E"/>
    <w:rsid w:val="181066D2"/>
    <w:rsid w:val="185A5BA0"/>
    <w:rsid w:val="187A66B9"/>
    <w:rsid w:val="191F64A1"/>
    <w:rsid w:val="195E6FCA"/>
    <w:rsid w:val="1988673C"/>
    <w:rsid w:val="1A276CA6"/>
    <w:rsid w:val="1A2C356C"/>
    <w:rsid w:val="1A733599"/>
    <w:rsid w:val="1A8F149A"/>
    <w:rsid w:val="1B990376"/>
    <w:rsid w:val="1C2019B2"/>
    <w:rsid w:val="1C330BE1"/>
    <w:rsid w:val="1C5C7AD3"/>
    <w:rsid w:val="1CB558B1"/>
    <w:rsid w:val="1CF77E61"/>
    <w:rsid w:val="1D2E29F0"/>
    <w:rsid w:val="1D517896"/>
    <w:rsid w:val="1D584F70"/>
    <w:rsid w:val="1DA5166B"/>
    <w:rsid w:val="1DCE3EB5"/>
    <w:rsid w:val="1E42510C"/>
    <w:rsid w:val="1F947BE9"/>
    <w:rsid w:val="1FE86BEB"/>
    <w:rsid w:val="200A1910"/>
    <w:rsid w:val="204C4020"/>
    <w:rsid w:val="209859E0"/>
    <w:rsid w:val="20A756FA"/>
    <w:rsid w:val="20BB3B1C"/>
    <w:rsid w:val="21366A7E"/>
    <w:rsid w:val="214F407E"/>
    <w:rsid w:val="22570FDB"/>
    <w:rsid w:val="22D62EE0"/>
    <w:rsid w:val="22F33E2B"/>
    <w:rsid w:val="24DD7F6B"/>
    <w:rsid w:val="24DF7844"/>
    <w:rsid w:val="24E116DD"/>
    <w:rsid w:val="24EC6619"/>
    <w:rsid w:val="25545725"/>
    <w:rsid w:val="25BA1EF7"/>
    <w:rsid w:val="25DA0C6C"/>
    <w:rsid w:val="2637565A"/>
    <w:rsid w:val="26A42B4C"/>
    <w:rsid w:val="27053A7B"/>
    <w:rsid w:val="274A3DA9"/>
    <w:rsid w:val="28E55011"/>
    <w:rsid w:val="2967011C"/>
    <w:rsid w:val="29B669AE"/>
    <w:rsid w:val="29C77C4E"/>
    <w:rsid w:val="2B3075D5"/>
    <w:rsid w:val="2B3D11DD"/>
    <w:rsid w:val="2B3E6082"/>
    <w:rsid w:val="2B514551"/>
    <w:rsid w:val="2B51598A"/>
    <w:rsid w:val="2BB532F3"/>
    <w:rsid w:val="2BDD46C6"/>
    <w:rsid w:val="2C9A7E45"/>
    <w:rsid w:val="2CAE6E8C"/>
    <w:rsid w:val="2CB50062"/>
    <w:rsid w:val="2CC403AC"/>
    <w:rsid w:val="2D4608DA"/>
    <w:rsid w:val="2DCC7F89"/>
    <w:rsid w:val="2E075A2A"/>
    <w:rsid w:val="2E5E06D3"/>
    <w:rsid w:val="2EC27BA3"/>
    <w:rsid w:val="2F8C268B"/>
    <w:rsid w:val="2F9503FA"/>
    <w:rsid w:val="301D7787"/>
    <w:rsid w:val="30382CDC"/>
    <w:rsid w:val="306A386E"/>
    <w:rsid w:val="311741D6"/>
    <w:rsid w:val="316D029A"/>
    <w:rsid w:val="318F6462"/>
    <w:rsid w:val="32254075"/>
    <w:rsid w:val="328533C1"/>
    <w:rsid w:val="335D3323"/>
    <w:rsid w:val="33681574"/>
    <w:rsid w:val="33DE5C83"/>
    <w:rsid w:val="34A72768"/>
    <w:rsid w:val="35441312"/>
    <w:rsid w:val="354A202C"/>
    <w:rsid w:val="35586B6B"/>
    <w:rsid w:val="35E01715"/>
    <w:rsid w:val="36370E76"/>
    <w:rsid w:val="363D569F"/>
    <w:rsid w:val="36F47CEA"/>
    <w:rsid w:val="37133692"/>
    <w:rsid w:val="37AE42E9"/>
    <w:rsid w:val="385E26EA"/>
    <w:rsid w:val="38EC419A"/>
    <w:rsid w:val="398E0DAD"/>
    <w:rsid w:val="39926182"/>
    <w:rsid w:val="39A16D33"/>
    <w:rsid w:val="3A1D17A2"/>
    <w:rsid w:val="3AC66D6C"/>
    <w:rsid w:val="3ADE3FB6"/>
    <w:rsid w:val="3AEA4709"/>
    <w:rsid w:val="3B824BCF"/>
    <w:rsid w:val="3BC3771B"/>
    <w:rsid w:val="3BD14C31"/>
    <w:rsid w:val="3C2B6D87"/>
    <w:rsid w:val="3C504A40"/>
    <w:rsid w:val="3CEB0A61"/>
    <w:rsid w:val="3DCE61CF"/>
    <w:rsid w:val="3DE73BE0"/>
    <w:rsid w:val="3E815385"/>
    <w:rsid w:val="3EB70DA6"/>
    <w:rsid w:val="3EFD7031"/>
    <w:rsid w:val="3F0A7128"/>
    <w:rsid w:val="3F14330B"/>
    <w:rsid w:val="3F604DCA"/>
    <w:rsid w:val="40D05F6F"/>
    <w:rsid w:val="40F80642"/>
    <w:rsid w:val="41173D7E"/>
    <w:rsid w:val="41720C0D"/>
    <w:rsid w:val="4177481D"/>
    <w:rsid w:val="41B06152"/>
    <w:rsid w:val="421F113C"/>
    <w:rsid w:val="42696DD2"/>
    <w:rsid w:val="42D440D4"/>
    <w:rsid w:val="438D20D6"/>
    <w:rsid w:val="43A35D9D"/>
    <w:rsid w:val="43BE75BA"/>
    <w:rsid w:val="43D542E8"/>
    <w:rsid w:val="43E22445"/>
    <w:rsid w:val="43FD725B"/>
    <w:rsid w:val="447D039C"/>
    <w:rsid w:val="44A35ACE"/>
    <w:rsid w:val="454D5FC1"/>
    <w:rsid w:val="45A25F61"/>
    <w:rsid w:val="46624C17"/>
    <w:rsid w:val="466D3921"/>
    <w:rsid w:val="47680E90"/>
    <w:rsid w:val="483D22EC"/>
    <w:rsid w:val="48AC29F2"/>
    <w:rsid w:val="48C45DF2"/>
    <w:rsid w:val="497964F8"/>
    <w:rsid w:val="49906239"/>
    <w:rsid w:val="4A547DF1"/>
    <w:rsid w:val="4A60759A"/>
    <w:rsid w:val="4AFB3C50"/>
    <w:rsid w:val="4B187071"/>
    <w:rsid w:val="4BAF0008"/>
    <w:rsid w:val="4BEB6533"/>
    <w:rsid w:val="4CC44A4F"/>
    <w:rsid w:val="4D703BDE"/>
    <w:rsid w:val="4D897DB2"/>
    <w:rsid w:val="4E8F764A"/>
    <w:rsid w:val="4E9C58C3"/>
    <w:rsid w:val="4F9C3CAF"/>
    <w:rsid w:val="506605C8"/>
    <w:rsid w:val="50AD254D"/>
    <w:rsid w:val="518E5247"/>
    <w:rsid w:val="51F4782D"/>
    <w:rsid w:val="52AE3CC5"/>
    <w:rsid w:val="5505042A"/>
    <w:rsid w:val="559746C0"/>
    <w:rsid w:val="57004BF9"/>
    <w:rsid w:val="57C049B1"/>
    <w:rsid w:val="57C353BC"/>
    <w:rsid w:val="58152F76"/>
    <w:rsid w:val="591A5732"/>
    <w:rsid w:val="59DB5788"/>
    <w:rsid w:val="59F8519D"/>
    <w:rsid w:val="5A20384C"/>
    <w:rsid w:val="5A6D182F"/>
    <w:rsid w:val="5A8C3CBF"/>
    <w:rsid w:val="5B955F2D"/>
    <w:rsid w:val="5BA615A8"/>
    <w:rsid w:val="5BCB5257"/>
    <w:rsid w:val="5C11169E"/>
    <w:rsid w:val="5C4D067F"/>
    <w:rsid w:val="5C7B6BBC"/>
    <w:rsid w:val="5C9F6CAA"/>
    <w:rsid w:val="5D477D62"/>
    <w:rsid w:val="5D506C88"/>
    <w:rsid w:val="5D7F1D13"/>
    <w:rsid w:val="5E0F1C0D"/>
    <w:rsid w:val="5E9465B6"/>
    <w:rsid w:val="5E99597B"/>
    <w:rsid w:val="5EE16246"/>
    <w:rsid w:val="5EE95FB1"/>
    <w:rsid w:val="5F2E1D1A"/>
    <w:rsid w:val="5F580348"/>
    <w:rsid w:val="5F6917F1"/>
    <w:rsid w:val="5FFF18DF"/>
    <w:rsid w:val="601F4F2D"/>
    <w:rsid w:val="60720A9E"/>
    <w:rsid w:val="609B2D54"/>
    <w:rsid w:val="62665185"/>
    <w:rsid w:val="62A3501A"/>
    <w:rsid w:val="62B56907"/>
    <w:rsid w:val="63267BA3"/>
    <w:rsid w:val="639D5ADD"/>
    <w:rsid w:val="63D5517B"/>
    <w:rsid w:val="6570619C"/>
    <w:rsid w:val="65AC2438"/>
    <w:rsid w:val="67211AB5"/>
    <w:rsid w:val="678104A9"/>
    <w:rsid w:val="67B40BF1"/>
    <w:rsid w:val="68790CF7"/>
    <w:rsid w:val="6B924226"/>
    <w:rsid w:val="6C7D13CD"/>
    <w:rsid w:val="6CEA6427"/>
    <w:rsid w:val="6D9B34BE"/>
    <w:rsid w:val="6E781A51"/>
    <w:rsid w:val="70057988"/>
    <w:rsid w:val="702552C0"/>
    <w:rsid w:val="70700C31"/>
    <w:rsid w:val="7072674B"/>
    <w:rsid w:val="718B3849"/>
    <w:rsid w:val="7193678A"/>
    <w:rsid w:val="71944ECF"/>
    <w:rsid w:val="72C708B1"/>
    <w:rsid w:val="737A34D9"/>
    <w:rsid w:val="737C78ED"/>
    <w:rsid w:val="75001E7D"/>
    <w:rsid w:val="753205D0"/>
    <w:rsid w:val="7640532B"/>
    <w:rsid w:val="76B37ACA"/>
    <w:rsid w:val="77381D7D"/>
    <w:rsid w:val="77D31AA6"/>
    <w:rsid w:val="78103E5E"/>
    <w:rsid w:val="79032285"/>
    <w:rsid w:val="7A2A1437"/>
    <w:rsid w:val="7A4026B1"/>
    <w:rsid w:val="7B31720F"/>
    <w:rsid w:val="7B3311D9"/>
    <w:rsid w:val="7B810197"/>
    <w:rsid w:val="7C0F4AC7"/>
    <w:rsid w:val="7CBE2D25"/>
    <w:rsid w:val="7CC5469A"/>
    <w:rsid w:val="7DAC5273"/>
    <w:rsid w:val="7DFD787D"/>
    <w:rsid w:val="7E0C61A7"/>
    <w:rsid w:val="7E661A16"/>
    <w:rsid w:val="7EBC7738"/>
    <w:rsid w:val="7EF31249"/>
    <w:rsid w:val="7F1E3F4E"/>
    <w:rsid w:val="7F5B765C"/>
    <w:rsid w:val="7FDA7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qFormat="1"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qFormat="1" w:uiPriority="99" w:semiHidden="0" w:name="Body Text 2"/>
    <w:lsdException w:qFormat="1" w:uiPriority="99"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widowControl/>
      <w:tabs>
        <w:tab w:val="left" w:pos="432"/>
      </w:tabs>
      <w:jc w:val="center"/>
      <w:outlineLvl w:val="0"/>
    </w:pPr>
    <w:rPr>
      <w:rFonts w:ascii="黑体" w:hAnsi="黑体"/>
      <w:b/>
      <w:kern w:val="0"/>
      <w:sz w:val="32"/>
      <w:szCs w:val="20"/>
    </w:rPr>
  </w:style>
  <w:style w:type="paragraph" w:styleId="3">
    <w:name w:val="heading 2"/>
    <w:basedOn w:val="1"/>
    <w:next w:val="1"/>
    <w:qFormat/>
    <w:uiPriority w:val="9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unhideWhenUsed/>
    <w:qFormat/>
    <w:uiPriority w:val="9"/>
    <w:pPr>
      <w:spacing w:before="100" w:beforeAutospacing="1" w:after="100" w:afterAutospacing="1"/>
      <w:jc w:val="left"/>
      <w:outlineLvl w:val="2"/>
    </w:pPr>
    <w:rPr>
      <w:rFonts w:ascii="宋体" w:hAnsi="宋体"/>
      <w:b/>
      <w:kern w:val="0"/>
      <w:sz w:val="27"/>
      <w:szCs w:val="27"/>
    </w:rPr>
  </w:style>
  <w:style w:type="paragraph" w:styleId="5">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firstLineChars="200"/>
    </w:pPr>
  </w:style>
  <w:style w:type="paragraph" w:styleId="7">
    <w:name w:val="toc 4"/>
    <w:basedOn w:val="1"/>
    <w:next w:val="1"/>
    <w:qFormat/>
    <w:uiPriority w:val="0"/>
    <w:pPr>
      <w:ind w:left="1260" w:leftChars="600"/>
    </w:pPr>
  </w:style>
  <w:style w:type="paragraph" w:styleId="8">
    <w:name w:val="annotation text"/>
    <w:basedOn w:val="1"/>
    <w:qFormat/>
    <w:uiPriority w:val="0"/>
    <w:pPr>
      <w:adjustRightInd w:val="0"/>
      <w:spacing w:line="360" w:lineRule="atLeast"/>
      <w:jc w:val="left"/>
      <w:textAlignment w:val="baseline"/>
    </w:pPr>
    <w:rPr>
      <w:kern w:val="0"/>
      <w:sz w:val="24"/>
      <w:szCs w:val="20"/>
    </w:rPr>
  </w:style>
  <w:style w:type="paragraph" w:styleId="9">
    <w:name w:val="Body Text 3"/>
    <w:basedOn w:val="1"/>
    <w:unhideWhenUsed/>
    <w:qFormat/>
    <w:uiPriority w:val="99"/>
    <w:rPr>
      <w:rFonts w:ascii="宋体"/>
      <w:sz w:val="24"/>
      <w:szCs w:val="20"/>
    </w:rPr>
  </w:style>
  <w:style w:type="paragraph" w:styleId="10">
    <w:name w:val="Body Text"/>
    <w:basedOn w:val="1"/>
    <w:next w:val="1"/>
    <w:unhideWhenUsed/>
    <w:qFormat/>
    <w:uiPriority w:val="99"/>
    <w:pPr>
      <w:widowControl/>
      <w:spacing w:before="100" w:beforeAutospacing="1" w:after="100" w:afterAutospacing="1" w:line="285" w:lineRule="atLeast"/>
      <w:jc w:val="left"/>
    </w:pPr>
    <w:rPr>
      <w:rFonts w:ascii="宋体" w:hAnsi="宋体" w:cs="宋体"/>
      <w:color w:val="000000"/>
      <w:kern w:val="0"/>
      <w:sz w:val="16"/>
      <w:szCs w:val="16"/>
    </w:rPr>
  </w:style>
  <w:style w:type="paragraph" w:styleId="11">
    <w:name w:val="Body Text Indent"/>
    <w:basedOn w:val="1"/>
    <w:next w:val="12"/>
    <w:qFormat/>
    <w:uiPriority w:val="0"/>
    <w:pPr>
      <w:ind w:firstLine="600" w:firstLineChars="200"/>
    </w:pPr>
    <w:rPr>
      <w:rFonts w:ascii="宋体" w:hAnsi="宋体"/>
      <w:sz w:val="30"/>
      <w:szCs w:val="20"/>
    </w:rPr>
  </w:style>
  <w:style w:type="paragraph" w:styleId="12">
    <w:name w:val="envelope return"/>
    <w:basedOn w:val="1"/>
    <w:qFormat/>
    <w:uiPriority w:val="0"/>
    <w:pPr>
      <w:snapToGrid w:val="0"/>
    </w:pPr>
    <w:rPr>
      <w:rFonts w:ascii="Arial" w:hAnsi="Arial"/>
    </w:rPr>
  </w:style>
  <w:style w:type="paragraph" w:styleId="13">
    <w:name w:val="Block Text"/>
    <w:basedOn w:val="1"/>
    <w:qFormat/>
    <w:uiPriority w:val="0"/>
    <w:pPr>
      <w:widowControl/>
      <w:ind w:left="226" w:leftChars="94" w:right="103" w:rightChars="43"/>
      <w:jc w:val="left"/>
    </w:pPr>
    <w:rPr>
      <w:rFonts w:ascii="宋体" w:hAnsi="宋体"/>
      <w:color w:val="FF0000"/>
      <w:kern w:val="0"/>
      <w:sz w:val="24"/>
      <w:szCs w:val="24"/>
    </w:r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line="360" w:lineRule="auto"/>
      <w:ind w:firstLine="480" w:firstLineChars="200"/>
    </w:pPr>
    <w:rPr>
      <w:rFonts w:ascii="幼圆" w:hAnsi="宋体" w:eastAsia="幼圆"/>
      <w:color w:val="FF0000"/>
      <w:sz w:val="24"/>
    </w:rPr>
  </w:style>
  <w:style w:type="paragraph" w:styleId="17">
    <w:name w:val="Balloon Text"/>
    <w:basedOn w:val="1"/>
    <w:link w:val="45"/>
    <w:qFormat/>
    <w:uiPriority w:val="0"/>
    <w:rPr>
      <w:sz w:val="18"/>
      <w:szCs w:val="18"/>
    </w:rPr>
  </w:style>
  <w:style w:type="paragraph" w:styleId="18">
    <w:name w:val="footer"/>
    <w:basedOn w:val="1"/>
    <w:unhideWhenUsed/>
    <w:qFormat/>
    <w:uiPriority w:val="99"/>
    <w:pPr>
      <w:tabs>
        <w:tab w:val="center" w:pos="4153"/>
        <w:tab w:val="right" w:pos="8306"/>
      </w:tabs>
      <w:snapToGrid w:val="0"/>
      <w:jc w:val="left"/>
    </w:pPr>
    <w:rPr>
      <w:sz w:val="18"/>
    </w:rPr>
  </w:style>
  <w:style w:type="paragraph" w:styleId="19">
    <w:name w:val="header"/>
    <w:basedOn w:val="1"/>
    <w:unhideWhenUsed/>
    <w:qFormat/>
    <w:uiPriority w:val="99"/>
    <w:pPr>
      <w:widowControl/>
      <w:spacing w:before="100" w:beforeAutospacing="1" w:after="100" w:afterAutospacing="1" w:line="285" w:lineRule="atLeast"/>
      <w:jc w:val="left"/>
    </w:pPr>
    <w:rPr>
      <w:rFonts w:ascii="宋体" w:hAnsi="宋体" w:cs="宋体"/>
      <w:color w:val="000000"/>
      <w:kern w:val="0"/>
      <w:sz w:val="16"/>
      <w:szCs w:val="16"/>
    </w:rPr>
  </w:style>
  <w:style w:type="paragraph" w:styleId="20">
    <w:name w:val="toc 1"/>
    <w:basedOn w:val="1"/>
    <w:next w:val="1"/>
    <w:unhideWhenUsed/>
    <w:qFormat/>
    <w:uiPriority w:val="39"/>
  </w:style>
  <w:style w:type="paragraph" w:styleId="21">
    <w:name w:val="table of figures"/>
    <w:basedOn w:val="1"/>
    <w:next w:val="1"/>
    <w:unhideWhenUsed/>
    <w:qFormat/>
    <w:uiPriority w:val="0"/>
    <w:pPr>
      <w:ind w:left="200" w:hanging="200"/>
    </w:pPr>
  </w:style>
  <w:style w:type="paragraph" w:styleId="22">
    <w:name w:val="toc 2"/>
    <w:basedOn w:val="1"/>
    <w:next w:val="1"/>
    <w:unhideWhenUsed/>
    <w:qFormat/>
    <w:uiPriority w:val="39"/>
    <w:pPr>
      <w:ind w:left="420" w:leftChars="200"/>
    </w:pPr>
  </w:style>
  <w:style w:type="paragraph" w:styleId="23">
    <w:name w:val="Body Text 2"/>
    <w:basedOn w:val="1"/>
    <w:unhideWhenUsed/>
    <w:qFormat/>
    <w:uiPriority w:val="99"/>
    <w:pPr>
      <w:widowControl/>
      <w:spacing w:before="100" w:beforeAutospacing="1" w:after="100" w:afterAutospacing="1" w:line="285" w:lineRule="atLeast"/>
      <w:jc w:val="left"/>
    </w:pPr>
    <w:rPr>
      <w:rFonts w:ascii="宋体" w:hAnsi="宋体" w:cs="宋体"/>
      <w:color w:val="000000"/>
      <w:kern w:val="0"/>
      <w:sz w:val="16"/>
      <w:szCs w:val="16"/>
    </w:rPr>
  </w:style>
  <w:style w:type="paragraph" w:styleId="24">
    <w:name w:val="Normal (Web)"/>
    <w:basedOn w:val="1"/>
    <w:unhideWhenUsed/>
    <w:qFormat/>
    <w:uiPriority w:val="99"/>
    <w:pPr>
      <w:spacing w:before="100" w:beforeAutospacing="1" w:after="100" w:afterAutospacing="1"/>
      <w:jc w:val="left"/>
    </w:pPr>
    <w:rPr>
      <w:kern w:val="0"/>
      <w:sz w:val="24"/>
    </w:rPr>
  </w:style>
  <w:style w:type="paragraph" w:styleId="25">
    <w:name w:val="Title"/>
    <w:basedOn w:val="1"/>
    <w:next w:val="1"/>
    <w:qFormat/>
    <w:uiPriority w:val="0"/>
    <w:pPr>
      <w:widowControl/>
      <w:spacing w:before="240" w:after="60"/>
      <w:jc w:val="center"/>
      <w:outlineLvl w:val="0"/>
    </w:pPr>
    <w:rPr>
      <w:rFonts w:ascii="Cambria" w:hAnsi="Cambria"/>
      <w:b/>
      <w:bCs/>
      <w:kern w:val="28"/>
      <w:sz w:val="32"/>
      <w:szCs w:val="32"/>
    </w:rPr>
  </w:style>
  <w:style w:type="paragraph" w:styleId="26">
    <w:name w:val="annotation subject"/>
    <w:basedOn w:val="8"/>
    <w:next w:val="8"/>
    <w:qFormat/>
    <w:uiPriority w:val="0"/>
    <w:pPr>
      <w:adjustRightInd/>
      <w:spacing w:line="240" w:lineRule="auto"/>
      <w:textAlignment w:val="auto"/>
    </w:pPr>
    <w:rPr>
      <w:b/>
      <w:bCs/>
      <w:szCs w:val="24"/>
    </w:rPr>
  </w:style>
  <w:style w:type="paragraph" w:styleId="27">
    <w:name w:val="Body Text First Indent"/>
    <w:basedOn w:val="10"/>
    <w:next w:val="28"/>
    <w:unhideWhenUsed/>
    <w:qFormat/>
    <w:uiPriority w:val="99"/>
    <w:pPr>
      <w:ind w:firstLine="420" w:firstLineChars="100"/>
    </w:pPr>
  </w:style>
  <w:style w:type="paragraph" w:styleId="28">
    <w:name w:val="Body Text First Indent 2"/>
    <w:basedOn w:val="11"/>
    <w:qFormat/>
    <w:uiPriority w:val="99"/>
    <w:pPr>
      <w:ind w:firstLine="42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Hyperlink"/>
    <w:basedOn w:val="31"/>
    <w:qFormat/>
    <w:uiPriority w:val="0"/>
    <w:rPr>
      <w:color w:val="0000FF"/>
      <w:u w:val="single"/>
    </w:rPr>
  </w:style>
  <w:style w:type="paragraph" w:customStyle="1" w:styleId="33">
    <w:name w:val="列出段落1"/>
    <w:basedOn w:val="1"/>
    <w:qFormat/>
    <w:uiPriority w:val="34"/>
    <w:pPr>
      <w:ind w:firstLine="420" w:firstLineChars="200"/>
    </w:pPr>
    <w:rPr>
      <w:szCs w:val="20"/>
    </w:rPr>
  </w:style>
  <w:style w:type="paragraph" w:customStyle="1" w:styleId="34">
    <w:name w:val="WPSOffice手动目录 1"/>
    <w:qFormat/>
    <w:uiPriority w:val="0"/>
    <w:rPr>
      <w:rFonts w:ascii="Calibri Light" w:hAnsi="Calibri Light" w:eastAsia="华文仿宋" w:cs="Times New Roman"/>
      <w:lang w:val="en-US" w:eastAsia="zh-CN" w:bidi="ar-SA"/>
    </w:rPr>
  </w:style>
  <w:style w:type="paragraph" w:customStyle="1" w:styleId="35">
    <w:name w:val="正文缩进1"/>
    <w:basedOn w:val="1"/>
    <w:qFormat/>
    <w:uiPriority w:val="0"/>
    <w:pPr>
      <w:ind w:firstLine="420" w:firstLineChars="200"/>
    </w:pPr>
  </w:style>
  <w:style w:type="paragraph" w:customStyle="1" w:styleId="36">
    <w:name w:val="*正文"/>
    <w:basedOn w:val="1"/>
    <w:qFormat/>
    <w:uiPriority w:val="0"/>
    <w:pPr>
      <w:widowControl/>
      <w:spacing w:line="360" w:lineRule="auto"/>
      <w:ind w:firstLine="200" w:firstLineChars="200"/>
      <w:jc w:val="left"/>
    </w:pPr>
    <w:rPr>
      <w:rFonts w:ascii="仿宋_GB2312"/>
      <w:kern w:val="0"/>
      <w:sz w:val="24"/>
      <w:szCs w:val="28"/>
    </w:rPr>
  </w:style>
  <w:style w:type="paragraph" w:customStyle="1" w:styleId="37">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38">
    <w:name w:val="正文（缩进 2 字符）"/>
    <w:basedOn w:val="1"/>
    <w:qFormat/>
    <w:uiPriority w:val="0"/>
    <w:pPr>
      <w:ind w:firstLine="200" w:firstLineChars="200"/>
    </w:pPr>
  </w:style>
  <w:style w:type="paragraph" w:customStyle="1" w:styleId="39">
    <w:name w:val="Char111"/>
    <w:basedOn w:val="1"/>
    <w:qFormat/>
    <w:uiPriority w:val="0"/>
    <w:pPr>
      <w:widowControl/>
      <w:spacing w:after="160" w:line="240" w:lineRule="exact"/>
      <w:jc w:val="left"/>
    </w:pPr>
    <w:rPr>
      <w:rFonts w:ascii="Tahoma" w:hAnsi="Tahoma"/>
      <w:kern w:val="0"/>
      <w:sz w:val="24"/>
      <w:lang w:eastAsia="en-US"/>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paragraph" w:styleId="42">
    <w:name w:val="List Paragraph"/>
    <w:basedOn w:val="1"/>
    <w:qFormat/>
    <w:uiPriority w:val="99"/>
    <w:pPr>
      <w:ind w:firstLine="420" w:firstLineChars="200"/>
    </w:pPr>
  </w:style>
  <w:style w:type="paragraph" w:customStyle="1" w:styleId="43">
    <w:name w:val="样式 标题 2 + 两端对齐"/>
    <w:basedOn w:val="3"/>
    <w:qFormat/>
    <w:uiPriority w:val="0"/>
    <w:pPr>
      <w:spacing w:before="0" w:after="0" w:line="520" w:lineRule="exact"/>
    </w:pPr>
    <w:rPr>
      <w:rFonts w:cs="宋体"/>
      <w:szCs w:val="20"/>
    </w:rPr>
  </w:style>
  <w:style w:type="paragraph" w:customStyle="1" w:styleId="44">
    <w:name w:val="p0"/>
    <w:basedOn w:val="1"/>
    <w:qFormat/>
    <w:uiPriority w:val="0"/>
    <w:pPr>
      <w:widowControl/>
      <w:spacing w:line="408" w:lineRule="auto"/>
      <w:ind w:left="1"/>
      <w:textAlignment w:val="bottom"/>
    </w:pPr>
    <w:rPr>
      <w:color w:val="000000"/>
      <w:kern w:val="0"/>
      <w:szCs w:val="21"/>
    </w:rPr>
  </w:style>
  <w:style w:type="character" w:customStyle="1" w:styleId="45">
    <w:name w:val="批注框文本 Char"/>
    <w:basedOn w:val="31"/>
    <w:link w:val="17"/>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8465</Words>
  <Characters>9383</Characters>
  <Lines>276</Lines>
  <Paragraphs>77</Paragraphs>
  <TotalTime>38</TotalTime>
  <ScaleCrop>false</ScaleCrop>
  <LinksUpToDate>false</LinksUpToDate>
  <CharactersWithSpaces>9653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2024-08-14T01:42:00Z</dcterms:created>
  <dc:creator>Shine</dc:creator>
  <cp:lastModifiedBy>微信用户</cp:lastModifiedBy>
  <cp:lastPrinted>2025-03-28T06:21:00Z</cp:lastPrinted>
  <dcterms:modified xsi:type="dcterms:W3CDTF">2025-10-27T09:50:18Z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A1EAA7CAE1DE42F58AEC1B0B25C7AE4C</vt:lpwstr>
  </property>
  <property fmtid="{D5CDD505-2E9C-101B-9397-08002B2CF9AE}" pid="4" name="KSOTemplateDocerSaveRecord">
    <vt:lpwstr>eyJoZGlkIjoiMGZlYzEyZGZiZGQ2ZTRjOWZkZDE4ZGMyYTY2ZmNkNWQiLCJ1c2VySWQiOiIxMjEzNjgwNTI4In0=</vt:lpwstr>
  </property>
</Properties>
</file>