
<file path=[Content_Types].xml><?xml version="1.0" encoding="utf-8"?>
<Types xmlns="http://schemas.openxmlformats.org/package/2006/content-types">
  <Default Extension="xml" ContentType="application/xml"/>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B47C04">
      <w:pPr>
        <w:spacing w:line="240" w:lineRule="auto"/>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14:paraId="1ADC1C5A">
      <w:pPr>
        <w:spacing w:line="480" w:lineRule="exact"/>
        <w:ind w:firstLine="723" w:firstLineChars="200"/>
        <w:rPr>
          <w:rFonts w:hint="eastAsia" w:ascii="仿宋" w:hAnsi="仿宋" w:eastAsia="仿宋" w:cs="仿宋"/>
          <w:b/>
          <w:color w:val="000000" w:themeColor="text1"/>
          <w:sz w:val="36"/>
          <w:szCs w:val="36"/>
          <w:highlight w:val="none"/>
          <w14:textFill>
            <w14:solidFill>
              <w14:schemeClr w14:val="tx1"/>
            </w14:solidFill>
          </w14:textFill>
        </w:rPr>
      </w:pPr>
    </w:p>
    <w:p w14:paraId="7E57645D">
      <w:pPr>
        <w:rPr>
          <w:rFonts w:hint="eastAsia" w:ascii="仿宋" w:hAnsi="仿宋" w:eastAsia="仿宋" w:cs="仿宋"/>
          <w:color w:val="000000" w:themeColor="text1"/>
          <w:highlight w:val="none"/>
          <w14:textFill>
            <w14:solidFill>
              <w14:schemeClr w14:val="tx1"/>
            </w14:solidFill>
          </w14:textFill>
        </w:rPr>
      </w:pPr>
    </w:p>
    <w:p w14:paraId="1B1A3CB8">
      <w:pPr>
        <w:pStyle w:val="11"/>
        <w:rPr>
          <w:rFonts w:hint="eastAsia"/>
          <w:highlight w:val="none"/>
        </w:rPr>
      </w:pPr>
      <w:r>
        <w:rPr>
          <w:rFonts w:hint="eastAsia" w:ascii="仿宋" w:hAnsi="仿宋" w:eastAsia="仿宋" w:cs="仿宋"/>
          <w:b/>
          <w:color w:val="000000" w:themeColor="text1"/>
          <w:sz w:val="36"/>
          <w:szCs w:val="36"/>
          <w:highlight w:val="none"/>
          <w14:textFill>
            <w14:solidFill>
              <w14:schemeClr w14:val="tx1"/>
            </w14:solidFill>
          </w14:textFill>
        </w:rPr>
        <w:t>文件编号:</w:t>
      </w:r>
      <w:r>
        <w:rPr>
          <w:rFonts w:hint="eastAsia" w:ascii="仿宋" w:hAnsi="仿宋" w:eastAsia="仿宋" w:cs="仿宋"/>
          <w:b/>
          <w:color w:val="000000" w:themeColor="text1"/>
          <w:sz w:val="36"/>
          <w:szCs w:val="36"/>
          <w:highlight w:val="none"/>
          <w:lang w:eastAsia="zh-CN"/>
          <w14:textFill>
            <w14:solidFill>
              <w14:schemeClr w14:val="tx1"/>
            </w14:solidFill>
          </w14:textFill>
        </w:rPr>
        <w:t>HZGH-2025-034</w:t>
      </w:r>
    </w:p>
    <w:p w14:paraId="290D15FA">
      <w:pPr>
        <w:jc w:val="both"/>
        <w:rPr>
          <w:rFonts w:hint="eastAsia" w:ascii="仿宋" w:hAnsi="仿宋" w:eastAsia="仿宋" w:cs="仿宋"/>
          <w:b/>
          <w:color w:val="000000" w:themeColor="text1"/>
          <w:sz w:val="48"/>
          <w:szCs w:val="48"/>
          <w:highlight w:val="none"/>
          <w:u w:val="wavyHeavy" w:color="FF0000"/>
          <w14:textFill>
            <w14:solidFill>
              <w14:schemeClr w14:val="tx1"/>
            </w14:solidFill>
          </w14:textFill>
        </w:rPr>
      </w:pPr>
    </w:p>
    <w:p w14:paraId="64C384F1">
      <w:pPr>
        <w:jc w:val="center"/>
        <w:rPr>
          <w:rFonts w:hint="eastAsia"/>
          <w:sz w:val="20"/>
          <w:szCs w:val="22"/>
          <w:highlight w:val="none"/>
          <w:lang w:val="en-US" w:eastAsia="zh-CN"/>
        </w:rPr>
      </w:pPr>
      <w:r>
        <w:rPr>
          <w:rFonts w:hint="eastAsia" w:ascii="仿宋" w:hAnsi="仿宋" w:eastAsia="仿宋" w:cs="仿宋"/>
          <w:b/>
          <w:bCs/>
          <w:color w:val="000000" w:themeColor="text1"/>
          <w:spacing w:val="20"/>
          <w:kern w:val="0"/>
          <w:sz w:val="48"/>
          <w:szCs w:val="48"/>
          <w:highlight w:val="none"/>
          <w:lang w:val="en-US" w:eastAsia="zh-CN" w:bidi="ar-SA"/>
          <w14:textFill>
            <w14:solidFill>
              <w14:schemeClr w14:val="tx1"/>
            </w14:solidFill>
          </w14:textFill>
        </w:rPr>
        <w:t>2025年“寻找美丽中华”全国旅游城市定向赛陕西商洛山阳站暨天竺山森林康养定向跑项目</w:t>
      </w:r>
    </w:p>
    <w:p w14:paraId="692C1487">
      <w:pPr>
        <w:rPr>
          <w:rFonts w:hint="eastAsia"/>
          <w:highlight w:val="none"/>
        </w:rPr>
      </w:pPr>
    </w:p>
    <w:p w14:paraId="5EA6F389">
      <w:pPr>
        <w:jc w:val="center"/>
        <w:rPr>
          <w:rFonts w:hint="eastAsia" w:ascii="仿宋" w:hAnsi="仿宋" w:eastAsia="仿宋" w:cs="仿宋"/>
          <w:b/>
          <w:bCs/>
          <w:color w:val="000000" w:themeColor="text1"/>
          <w:spacing w:val="20"/>
          <w:kern w:val="0"/>
          <w:sz w:val="72"/>
          <w:szCs w:val="72"/>
          <w:highlight w:val="none"/>
          <w14:textFill>
            <w14:solidFill>
              <w14:schemeClr w14:val="tx1"/>
            </w14:solidFill>
          </w14:textFill>
        </w:rPr>
      </w:pPr>
    </w:p>
    <w:p w14:paraId="4B95514E">
      <w:pPr>
        <w:jc w:val="center"/>
        <w:rPr>
          <w:rFonts w:hint="eastAsia" w:ascii="仿宋" w:hAnsi="仿宋" w:eastAsia="仿宋" w:cs="仿宋"/>
          <w:b/>
          <w:bCs/>
          <w:color w:val="000000" w:themeColor="text1"/>
          <w:spacing w:val="20"/>
          <w:kern w:val="0"/>
          <w:sz w:val="60"/>
          <w:szCs w:val="60"/>
          <w:highlight w:val="none"/>
          <w14:textFill>
            <w14:solidFill>
              <w14:schemeClr w14:val="tx1"/>
            </w14:solidFill>
          </w14:textFill>
        </w:rPr>
      </w:pPr>
      <w:r>
        <w:rPr>
          <w:rFonts w:hint="eastAsia" w:ascii="仿宋" w:hAnsi="仿宋" w:eastAsia="仿宋" w:cs="仿宋"/>
          <w:b/>
          <w:bCs/>
          <w:color w:val="000000" w:themeColor="text1"/>
          <w:spacing w:val="20"/>
          <w:kern w:val="0"/>
          <w:sz w:val="60"/>
          <w:szCs w:val="60"/>
          <w:highlight w:val="none"/>
          <w14:textFill>
            <w14:solidFill>
              <w14:schemeClr w14:val="tx1"/>
            </w14:solidFill>
          </w14:textFill>
        </w:rPr>
        <w:t>竞争性磋商文件</w:t>
      </w:r>
    </w:p>
    <w:p w14:paraId="757461D6">
      <w:pPr>
        <w:pStyle w:val="11"/>
        <w:jc w:val="center"/>
        <w:rPr>
          <w:rFonts w:hint="eastAsia" w:ascii="仿宋" w:hAnsi="仿宋" w:eastAsia="仿宋" w:cs="仿宋"/>
          <w:b/>
          <w:bCs/>
          <w:color w:val="000000" w:themeColor="text1"/>
          <w:spacing w:val="20"/>
          <w:kern w:val="0"/>
          <w:sz w:val="40"/>
          <w:szCs w:val="40"/>
          <w:highlight w:val="none"/>
          <w:lang w:eastAsia="zh-CN"/>
          <w14:textFill>
            <w14:solidFill>
              <w14:schemeClr w14:val="tx1"/>
            </w14:solidFill>
          </w14:textFill>
        </w:rPr>
      </w:pPr>
      <w:r>
        <w:rPr>
          <w:rFonts w:hint="eastAsia" w:ascii="仿宋" w:hAnsi="仿宋" w:eastAsia="仿宋" w:cs="仿宋"/>
          <w:b/>
          <w:bCs/>
          <w:color w:val="000000" w:themeColor="text1"/>
          <w:spacing w:val="20"/>
          <w:kern w:val="0"/>
          <w:sz w:val="40"/>
          <w:szCs w:val="40"/>
          <w:highlight w:val="none"/>
          <w:lang w:val="en-US" w:eastAsia="zh-CN"/>
          <w14:textFill>
            <w14:solidFill>
              <w14:schemeClr w14:val="tx1"/>
            </w14:solidFill>
          </w14:textFill>
        </w:rPr>
        <w:t>专门面向小微企业项目</w:t>
      </w:r>
    </w:p>
    <w:p w14:paraId="2CEB231E">
      <w:pPr>
        <w:rPr>
          <w:rFonts w:hint="eastAsia"/>
          <w:highlight w:val="none"/>
        </w:rPr>
      </w:pPr>
    </w:p>
    <w:p w14:paraId="5A8CF541">
      <w:pPr>
        <w:ind w:firstLine="643" w:firstLineChars="200"/>
        <w:jc w:val="center"/>
        <w:outlineLvl w:val="0"/>
        <w:rPr>
          <w:rFonts w:hint="eastAsia" w:ascii="仿宋" w:hAnsi="仿宋" w:eastAsia="仿宋" w:cs="仿宋"/>
          <w:b/>
          <w:bCs/>
          <w:color w:val="000000" w:themeColor="text1"/>
          <w:kern w:val="0"/>
          <w:sz w:val="84"/>
          <w:szCs w:val="84"/>
          <w:highlight w:val="none"/>
          <w14:textFill>
            <w14:solidFill>
              <w14:schemeClr w14:val="tx1"/>
            </w14:solidFill>
          </w14:textFill>
        </w:rPr>
      </w:pPr>
      <w:r>
        <w:rPr>
          <w:rFonts w:hint="eastAsia" w:ascii="仿宋" w:hAnsi="仿宋" w:eastAsia="仿宋" w:cs="仿宋"/>
          <w:b/>
          <w:color w:val="auto"/>
          <w:sz w:val="32"/>
          <w:szCs w:val="32"/>
          <w:highlight w:val="none"/>
          <w:shd w:val="clear" w:color="auto" w:fill="FFFFFF"/>
          <w:lang w:eastAsia="zh-CN"/>
        </w:rPr>
        <w:drawing>
          <wp:anchor distT="0" distB="0" distL="114300" distR="114300" simplePos="0" relativeHeight="251662336" behindDoc="1" locked="0" layoutInCell="1" allowOverlap="1">
            <wp:simplePos x="0" y="0"/>
            <wp:positionH relativeFrom="column">
              <wp:posOffset>2153285</wp:posOffset>
            </wp:positionH>
            <wp:positionV relativeFrom="paragraph">
              <wp:posOffset>264795</wp:posOffset>
            </wp:positionV>
            <wp:extent cx="1466215" cy="1390650"/>
            <wp:effectExtent l="0" t="0" r="635" b="0"/>
            <wp:wrapTight wrapText="bothSides">
              <wp:wrapPolygon>
                <wp:start x="0" y="0"/>
                <wp:lineTo x="0" y="21304"/>
                <wp:lineTo x="21329" y="21304"/>
                <wp:lineTo x="21329" y="0"/>
                <wp:lineTo x="0" y="0"/>
              </wp:wrapPolygon>
            </wp:wrapTight>
            <wp:docPr id="3" name="图片 3" descr="d53eb5700307075d23daf00df32f9f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53eb5700307075d23daf00df32f9f8"/>
                    <pic:cNvPicPr>
                      <a:picLocks noChangeAspect="1"/>
                    </pic:cNvPicPr>
                  </pic:nvPicPr>
                  <pic:blipFill>
                    <a:blip r:embed="rId27"/>
                    <a:stretch>
                      <a:fillRect/>
                    </a:stretch>
                  </pic:blipFill>
                  <pic:spPr>
                    <a:xfrm>
                      <a:off x="0" y="0"/>
                      <a:ext cx="1466215" cy="1390650"/>
                    </a:xfrm>
                    <a:prstGeom prst="rect">
                      <a:avLst/>
                    </a:prstGeom>
                  </pic:spPr>
                </pic:pic>
              </a:graphicData>
            </a:graphic>
          </wp:anchor>
        </w:drawing>
      </w:r>
    </w:p>
    <w:p w14:paraId="48319B6E">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14:paraId="6374F2C2">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14:paraId="6C208E18">
      <w:pPr>
        <w:spacing w:line="480" w:lineRule="exact"/>
        <w:rPr>
          <w:rFonts w:hint="eastAsia" w:ascii="仿宋" w:hAnsi="仿宋" w:eastAsia="仿宋" w:cs="仿宋"/>
          <w:b/>
          <w:color w:val="000000" w:themeColor="text1"/>
          <w:sz w:val="36"/>
          <w:szCs w:val="36"/>
          <w:highlight w:val="none"/>
          <w14:textFill>
            <w14:solidFill>
              <w14:schemeClr w14:val="tx1"/>
            </w14:solidFill>
          </w14:textFill>
        </w:rPr>
      </w:pPr>
    </w:p>
    <w:p w14:paraId="62196112">
      <w:pPr>
        <w:pStyle w:val="37"/>
        <w:rPr>
          <w:rFonts w:hint="eastAsia" w:ascii="仿宋" w:hAnsi="仿宋" w:eastAsia="仿宋" w:cs="仿宋"/>
          <w:b/>
          <w:color w:val="000000" w:themeColor="text1"/>
          <w:sz w:val="32"/>
          <w:szCs w:val="32"/>
          <w:highlight w:val="none"/>
          <w14:textFill>
            <w14:solidFill>
              <w14:schemeClr w14:val="tx1"/>
            </w14:solidFill>
          </w14:textFill>
        </w:rPr>
      </w:pPr>
    </w:p>
    <w:p w14:paraId="58923605">
      <w:pPr>
        <w:spacing w:line="360" w:lineRule="auto"/>
        <w:ind w:firstLine="1606" w:firstLineChars="500"/>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lang w:val="en-US" w:eastAsia="zh-CN"/>
          <w14:textFill>
            <w14:solidFill>
              <w14:schemeClr w14:val="tx1"/>
            </w14:solidFill>
          </w14:textFill>
        </w:rPr>
        <w:t>采购</w:t>
      </w:r>
      <w:r>
        <w:rPr>
          <w:rFonts w:hint="eastAsia" w:ascii="仿宋" w:hAnsi="仿宋" w:eastAsia="仿宋" w:cs="仿宋"/>
          <w:b/>
          <w:color w:val="000000" w:themeColor="text1"/>
          <w:sz w:val="32"/>
          <w:szCs w:val="32"/>
          <w:highlight w:val="none"/>
          <w14:textFill>
            <w14:solidFill>
              <w14:schemeClr w14:val="tx1"/>
            </w14:solidFill>
          </w14:textFill>
        </w:rPr>
        <w:t>人：</w:t>
      </w:r>
      <w:r>
        <w:rPr>
          <w:rFonts w:hint="eastAsia" w:ascii="仿宋" w:hAnsi="仿宋" w:eastAsia="仿宋" w:cs="仿宋"/>
          <w:b/>
          <w:color w:val="000000" w:themeColor="text1"/>
          <w:sz w:val="32"/>
          <w:szCs w:val="32"/>
          <w:highlight w:val="none"/>
          <w:lang w:eastAsia="zh-CN"/>
          <w14:textFill>
            <w14:solidFill>
              <w14:schemeClr w14:val="tx1"/>
            </w14:solidFill>
          </w14:textFill>
        </w:rPr>
        <w:t>山阳县教育和体育局</w:t>
      </w:r>
    </w:p>
    <w:p w14:paraId="4EC357FE">
      <w:pPr>
        <w:spacing w:line="360" w:lineRule="auto"/>
        <w:ind w:firstLine="1606" w:firstLineChars="500"/>
        <w:jc w:val="both"/>
        <w:rPr>
          <w:rFonts w:hint="eastAsia" w:ascii="仿宋" w:hAnsi="仿宋" w:eastAsia="仿宋" w:cs="仿宋"/>
          <w:b/>
          <w:color w:val="000000" w:themeColor="text1"/>
          <w:sz w:val="32"/>
          <w:szCs w:val="32"/>
          <w:highlight w:val="none"/>
          <w:lang w:eastAsia="zh-CN"/>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t>采购代理机构：</w:t>
      </w:r>
      <w:r>
        <w:rPr>
          <w:rFonts w:hint="eastAsia" w:ascii="仿宋" w:hAnsi="仿宋" w:eastAsia="仿宋" w:cs="仿宋"/>
          <w:b/>
          <w:color w:val="000000" w:themeColor="text1"/>
          <w:sz w:val="32"/>
          <w:szCs w:val="32"/>
          <w:highlight w:val="none"/>
          <w:lang w:eastAsia="zh-CN"/>
          <w14:textFill>
            <w14:solidFill>
              <w14:schemeClr w14:val="tx1"/>
            </w14:solidFill>
          </w14:textFill>
        </w:rPr>
        <w:t>华招广和项目管理有限公司</w:t>
      </w:r>
    </w:p>
    <w:p w14:paraId="751C8F22">
      <w:pPr>
        <w:spacing w:line="560" w:lineRule="exact"/>
        <w:jc w:val="center"/>
        <w:rPr>
          <w:rFonts w:hint="eastAsia" w:ascii="仿宋" w:hAnsi="仿宋" w:eastAsia="仿宋" w:cs="仿宋"/>
          <w:b/>
          <w:bCs/>
          <w:color w:val="000000" w:themeColor="text1"/>
          <w:sz w:val="32"/>
          <w:szCs w:val="32"/>
          <w:highlight w:val="none"/>
          <w14:textFill>
            <w14:solidFill>
              <w14:schemeClr w14:val="tx1"/>
            </w14:solidFill>
          </w14:textFill>
        </w:rPr>
      </w:pPr>
    </w:p>
    <w:p w14:paraId="3BBF0AB7">
      <w:pPr>
        <w:spacing w:line="560" w:lineRule="exact"/>
        <w:jc w:val="center"/>
        <w:rPr>
          <w:rFonts w:hint="eastAsia" w:ascii="仿宋" w:hAnsi="仿宋" w:eastAsia="仿宋" w:cs="仿宋"/>
          <w:b/>
          <w:color w:val="000000" w:themeColor="text1"/>
          <w:sz w:val="48"/>
          <w:szCs w:val="48"/>
          <w:highlight w:val="none"/>
          <w:lang w:val="en-US" w:eastAsia="zh-CN"/>
          <w14:textFill>
            <w14:solidFill>
              <w14:schemeClr w14:val="tx1"/>
            </w14:solidFill>
          </w14:textFill>
        </w:rPr>
        <w:sectPr>
          <w:headerReference r:id="rId5" w:type="first"/>
          <w:headerReference r:id="rId3" w:type="default"/>
          <w:footerReference r:id="rId6" w:type="default"/>
          <w:headerReference r:id="rId4" w:type="even"/>
          <w:footerReference r:id="rId7" w:type="even"/>
          <w:pgSz w:w="11906" w:h="16838"/>
          <w:pgMar w:top="851" w:right="1286" w:bottom="794" w:left="693" w:header="851" w:footer="992" w:gutter="567"/>
          <w:pgBorders>
            <w:top w:val="none" w:sz="0" w:space="0"/>
            <w:left w:val="none" w:sz="0" w:space="0"/>
            <w:bottom w:val="none" w:sz="0" w:space="0"/>
            <w:right w:val="none" w:sz="0" w:space="0"/>
          </w:pgBorders>
          <w:pgNumType w:fmt="numberInDash" w:start="1"/>
          <w:cols w:space="720" w:num="1"/>
          <w:titlePg/>
          <w:docGrid w:type="lines" w:linePitch="312" w:charSpace="0"/>
        </w:sectPr>
      </w:pPr>
      <w:r>
        <w:rPr>
          <w:rFonts w:hint="eastAsia" w:ascii="仿宋" w:hAnsi="仿宋" w:eastAsia="仿宋" w:cs="仿宋"/>
          <w:b/>
          <w:bCs/>
          <w:color w:val="000000" w:themeColor="text1"/>
          <w:sz w:val="32"/>
          <w:szCs w:val="32"/>
          <w:highlight w:val="none"/>
          <w14:textFill>
            <w14:solidFill>
              <w14:schemeClr w14:val="tx1"/>
            </w14:solidFill>
          </w14:textFill>
        </w:rPr>
        <w:t>二零二</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五</w:t>
      </w:r>
      <w:r>
        <w:rPr>
          <w:rFonts w:hint="eastAsia" w:ascii="仿宋" w:hAnsi="仿宋" w:eastAsia="仿宋" w:cs="仿宋"/>
          <w:b/>
          <w:bCs/>
          <w:color w:val="000000" w:themeColor="text1"/>
          <w:sz w:val="32"/>
          <w:szCs w:val="32"/>
          <w:highlight w:val="none"/>
          <w14:textFill>
            <w14:solidFill>
              <w14:schemeClr w14:val="tx1"/>
            </w14:solidFill>
          </w14:textFill>
        </w:rPr>
        <w:t>年</w:t>
      </w: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十月</w:t>
      </w:r>
    </w:p>
    <w:p w14:paraId="219C8A91">
      <w:pPr>
        <w:spacing w:line="560" w:lineRule="exact"/>
        <w:jc w:val="center"/>
        <w:rPr>
          <w:rFonts w:hint="eastAsia" w:ascii="仿宋" w:hAnsi="仿宋" w:eastAsia="仿宋" w:cs="仿宋"/>
          <w:b/>
          <w:color w:val="000000"/>
          <w:sz w:val="52"/>
          <w:szCs w:val="52"/>
          <w:highlight w:val="none"/>
          <w:u w:val="double"/>
        </w:rPr>
      </w:pPr>
      <w:r>
        <w:rPr>
          <w:rFonts w:hint="eastAsia" w:ascii="仿宋" w:hAnsi="仿宋" w:eastAsia="仿宋" w:cs="仿宋"/>
          <w:b/>
          <w:color w:val="000000"/>
          <w:sz w:val="48"/>
          <w:szCs w:val="48"/>
          <w:highlight w:val="none"/>
          <w:u w:val="double"/>
        </w:rPr>
        <w:t>特 别 提 示</w:t>
      </w:r>
    </w:p>
    <w:p w14:paraId="2975745B">
      <w:pPr>
        <w:spacing w:line="640" w:lineRule="exact"/>
        <w:rPr>
          <w:rFonts w:hint="eastAsia" w:ascii="仿宋" w:hAnsi="仿宋" w:eastAsia="仿宋" w:cs="仿宋"/>
          <w:b/>
          <w:bCs/>
          <w:color w:val="000000"/>
          <w:sz w:val="24"/>
          <w:highlight w:val="none"/>
        </w:rPr>
      </w:pPr>
    </w:p>
    <w:p w14:paraId="342411BB">
      <w:pPr>
        <w:spacing w:line="640" w:lineRule="exact"/>
        <w:ind w:firstLine="482" w:firstLineChars="200"/>
        <w:rPr>
          <w:rFonts w:hint="eastAsia" w:ascii="仿宋" w:hAnsi="仿宋" w:eastAsia="仿宋" w:cs="仿宋"/>
          <w:color w:val="000000"/>
          <w:sz w:val="24"/>
          <w:highlight w:val="none"/>
        </w:rPr>
      </w:pPr>
      <w:r>
        <w:rPr>
          <w:rFonts w:hint="eastAsia" w:ascii="仿宋" w:hAnsi="仿宋" w:eastAsia="仿宋" w:cs="仿宋"/>
          <w:b/>
          <w:bCs/>
          <w:color w:val="000000"/>
          <w:sz w:val="24"/>
          <w:highlight w:val="none"/>
        </w:rPr>
        <w:t>各供应商</w:t>
      </w:r>
      <w:r>
        <w:rPr>
          <w:rFonts w:hint="eastAsia" w:ascii="仿宋" w:hAnsi="仿宋" w:eastAsia="仿宋" w:cs="仿宋"/>
          <w:color w:val="000000"/>
          <w:sz w:val="24"/>
          <w:highlight w:val="none"/>
        </w:rPr>
        <w:t>：在此我们特别善意地提醒您注意！</w:t>
      </w:r>
    </w:p>
    <w:p w14:paraId="7CF51EC2">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1、请您仔细地阅读竞争性磋商文件并正确理解竞争性磋商文件中各项具体要求。</w:t>
      </w:r>
    </w:p>
    <w:p w14:paraId="7C009916">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2、请您严格按照竞争性磋商文件载明的竞争性磋商响应文件格式要求编制竞争性磋商响应文件。</w:t>
      </w:r>
    </w:p>
    <w:p w14:paraId="37FA4395">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3、请您按照竞争性磋商文件要求密封竞争性磋商响应文件。</w:t>
      </w:r>
    </w:p>
    <w:p w14:paraId="71F7CF2A">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rPr>
        <w:t>4、请您明确标记竞争性磋商响应文件的正本、副本。</w:t>
      </w:r>
    </w:p>
    <w:p w14:paraId="629021F8">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val="en-US" w:eastAsia="zh-CN"/>
        </w:rPr>
        <w:t>5</w:t>
      </w:r>
      <w:r>
        <w:rPr>
          <w:rFonts w:hint="eastAsia" w:ascii="仿宋" w:hAnsi="仿宋" w:eastAsia="仿宋" w:cs="仿宋"/>
          <w:b/>
          <w:bCs/>
          <w:color w:val="000000"/>
          <w:sz w:val="24"/>
          <w:highlight w:val="none"/>
        </w:rPr>
        <w:t>、如在竞争性磋商响应文件递交截止时间前放弃本次投标，请以书面形式发出弃标函。</w:t>
      </w:r>
    </w:p>
    <w:p w14:paraId="15A70361">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6</w:t>
      </w:r>
      <w:r>
        <w:rPr>
          <w:rFonts w:hint="eastAsia" w:ascii="仿宋" w:hAnsi="仿宋" w:eastAsia="仿宋" w:cs="仿宋"/>
          <w:color w:val="000000"/>
          <w:sz w:val="24"/>
          <w:highlight w:val="none"/>
        </w:rPr>
        <w:t>、</w:t>
      </w:r>
      <w:r>
        <w:rPr>
          <w:rFonts w:hint="eastAsia" w:ascii="仿宋" w:hAnsi="仿宋" w:eastAsia="仿宋" w:cs="仿宋"/>
          <w:color w:val="auto"/>
          <w:sz w:val="24"/>
          <w:highlight w:val="none"/>
        </w:rPr>
        <w:t>请您于</w:t>
      </w:r>
      <w:r>
        <w:rPr>
          <w:rFonts w:hint="eastAsia" w:ascii="仿宋" w:hAnsi="仿宋" w:eastAsia="仿宋" w:cs="仿宋"/>
          <w:b/>
          <w:bCs/>
          <w:color w:val="auto"/>
          <w:sz w:val="24"/>
          <w:highlight w:val="none"/>
          <w:lang w:eastAsia="zh-CN"/>
        </w:rPr>
        <w:t xml:space="preserve"> 2025年</w:t>
      </w:r>
      <w:r>
        <w:rPr>
          <w:rFonts w:hint="eastAsia" w:ascii="仿宋" w:hAnsi="仿宋" w:eastAsia="仿宋" w:cs="仿宋"/>
          <w:b/>
          <w:bCs/>
          <w:color w:val="auto"/>
          <w:sz w:val="24"/>
          <w:highlight w:val="none"/>
          <w:lang w:val="en-US" w:eastAsia="zh-CN"/>
        </w:rPr>
        <w:t>11</w:t>
      </w:r>
      <w:r>
        <w:rPr>
          <w:rFonts w:hint="eastAsia" w:ascii="仿宋" w:hAnsi="仿宋" w:eastAsia="仿宋" w:cs="仿宋"/>
          <w:b/>
          <w:bCs/>
          <w:color w:val="auto"/>
          <w:sz w:val="24"/>
          <w:highlight w:val="none"/>
          <w:lang w:eastAsia="zh-CN"/>
        </w:rPr>
        <w:t>月</w:t>
      </w:r>
      <w:r>
        <w:rPr>
          <w:rFonts w:hint="eastAsia" w:ascii="仿宋" w:hAnsi="仿宋" w:eastAsia="仿宋" w:cs="仿宋"/>
          <w:b/>
          <w:bCs/>
          <w:color w:val="auto"/>
          <w:sz w:val="24"/>
          <w:highlight w:val="none"/>
          <w:lang w:val="en-US" w:eastAsia="zh-CN"/>
        </w:rPr>
        <w:t>03</w:t>
      </w:r>
      <w:r>
        <w:rPr>
          <w:rFonts w:hint="eastAsia" w:ascii="仿宋" w:hAnsi="仿宋" w:eastAsia="仿宋" w:cs="仿宋"/>
          <w:b/>
          <w:bCs/>
          <w:color w:val="auto"/>
          <w:sz w:val="24"/>
          <w:highlight w:val="none"/>
          <w:lang w:eastAsia="zh-CN"/>
        </w:rPr>
        <w:t>日</w:t>
      </w:r>
      <w:r>
        <w:rPr>
          <w:rFonts w:hint="eastAsia" w:ascii="仿宋" w:hAnsi="仿宋" w:eastAsia="仿宋" w:cs="仿宋"/>
          <w:b/>
          <w:bCs/>
          <w:color w:val="auto"/>
          <w:sz w:val="24"/>
          <w:highlight w:val="none"/>
          <w:lang w:val="en-US" w:eastAsia="zh-CN"/>
        </w:rPr>
        <w:t>14</w:t>
      </w:r>
      <w:r>
        <w:rPr>
          <w:rFonts w:hint="eastAsia" w:ascii="仿宋" w:hAnsi="仿宋" w:eastAsia="仿宋" w:cs="仿宋"/>
          <w:b/>
          <w:bCs/>
          <w:color w:val="auto"/>
          <w:sz w:val="24"/>
          <w:highlight w:val="none"/>
        </w:rPr>
        <w:t>:</w:t>
      </w:r>
      <w:r>
        <w:rPr>
          <w:rFonts w:hint="eastAsia" w:ascii="仿宋" w:hAnsi="仿宋" w:eastAsia="仿宋" w:cs="仿宋"/>
          <w:b/>
          <w:bCs/>
          <w:color w:val="auto"/>
          <w:sz w:val="24"/>
          <w:highlight w:val="none"/>
          <w:lang w:val="en-US" w:eastAsia="zh-CN"/>
        </w:rPr>
        <w:t>3</w:t>
      </w:r>
      <w:r>
        <w:rPr>
          <w:rFonts w:hint="eastAsia" w:ascii="仿宋" w:hAnsi="仿宋" w:eastAsia="仿宋" w:cs="仿宋"/>
          <w:b/>
          <w:bCs/>
          <w:color w:val="auto"/>
          <w:sz w:val="24"/>
          <w:highlight w:val="none"/>
        </w:rPr>
        <w:t>0:00</w:t>
      </w:r>
      <w:r>
        <w:rPr>
          <w:rFonts w:hint="eastAsia" w:ascii="仿宋" w:hAnsi="仿宋" w:eastAsia="仿宋" w:cs="仿宋"/>
          <w:color w:val="auto"/>
          <w:sz w:val="24"/>
          <w:highlight w:val="none"/>
        </w:rPr>
        <w:t>，</w:t>
      </w:r>
      <w:r>
        <w:rPr>
          <w:rFonts w:hint="eastAsia" w:ascii="仿宋" w:hAnsi="仿宋" w:eastAsia="仿宋" w:cs="仿宋"/>
          <w:color w:val="000000"/>
          <w:sz w:val="24"/>
          <w:highlight w:val="none"/>
        </w:rPr>
        <w:t>准时到</w:t>
      </w:r>
      <w:r>
        <w:rPr>
          <w:rFonts w:hint="eastAsia" w:ascii="仿宋" w:hAnsi="仿宋" w:eastAsia="仿宋" w:cs="仿宋"/>
          <w:color w:val="000000"/>
          <w:sz w:val="24"/>
          <w:highlight w:val="none"/>
          <w:lang w:eastAsia="zh-CN"/>
        </w:rPr>
        <w:t>西安市雁塔区西部国际广场B座28层会议室F</w:t>
      </w:r>
      <w:r>
        <w:rPr>
          <w:rFonts w:hint="eastAsia" w:ascii="仿宋" w:hAnsi="仿宋" w:eastAsia="仿宋" w:cs="仿宋"/>
          <w:color w:val="000000"/>
          <w:sz w:val="24"/>
          <w:highlight w:val="none"/>
        </w:rPr>
        <w:t>递交竞争性磋商响应文件并参加竞争性磋商会议，避免迟误。</w:t>
      </w:r>
    </w:p>
    <w:p w14:paraId="333255EE">
      <w:pPr>
        <w:spacing w:line="640" w:lineRule="exact"/>
        <w:ind w:firstLine="480" w:firstLineChars="200"/>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7</w:t>
      </w:r>
      <w:r>
        <w:rPr>
          <w:rFonts w:hint="eastAsia" w:ascii="仿宋" w:hAnsi="仿宋" w:eastAsia="仿宋" w:cs="仿宋"/>
          <w:color w:val="000000"/>
          <w:sz w:val="24"/>
          <w:highlight w:val="none"/>
        </w:rPr>
        <w:t>、请您到达竞争性磋商会议地点后及时到签到处签字登记。</w:t>
      </w:r>
    </w:p>
    <w:p w14:paraId="175AD42B">
      <w:pPr>
        <w:spacing w:line="640" w:lineRule="exact"/>
        <w:ind w:firstLine="482" w:firstLineChars="200"/>
        <w:rPr>
          <w:rFonts w:hint="eastAsia" w:ascii="仿宋" w:hAnsi="仿宋" w:eastAsia="仿宋" w:cs="仿宋"/>
          <w:b/>
          <w:bCs/>
          <w:color w:val="000000"/>
          <w:sz w:val="24"/>
          <w:highlight w:val="none"/>
        </w:rPr>
      </w:pPr>
      <w:r>
        <w:rPr>
          <w:rFonts w:hint="eastAsia" w:ascii="仿宋" w:hAnsi="仿宋" w:eastAsia="仿宋" w:cs="仿宋"/>
          <w:b/>
          <w:bCs/>
          <w:color w:val="000000"/>
          <w:sz w:val="24"/>
          <w:highlight w:val="none"/>
          <w:lang w:val="en-US" w:eastAsia="zh-CN"/>
        </w:rPr>
        <w:t>8</w:t>
      </w:r>
      <w:r>
        <w:rPr>
          <w:rFonts w:hint="eastAsia" w:ascii="仿宋" w:hAnsi="仿宋" w:eastAsia="仿宋" w:cs="仿宋"/>
          <w:b/>
          <w:bCs/>
          <w:color w:val="000000"/>
          <w:sz w:val="24"/>
          <w:highlight w:val="none"/>
        </w:rPr>
        <w:t>、请您按照《陕西省财政厅关于政府采购供应商注册登记有关事项的通知》中的要求，通过陕西省政府采购网（http://www.ccgp-shaanxi.gov.cn/）注册登记加入陕西省政府采购供应商库，并接受财政部门的监督管理。</w:t>
      </w:r>
    </w:p>
    <w:p w14:paraId="7E50C258">
      <w:pPr>
        <w:spacing w:line="640" w:lineRule="exact"/>
        <w:ind w:firstLine="480" w:firstLineChars="200"/>
        <w:rPr>
          <w:rFonts w:hint="eastAsia" w:ascii="仿宋" w:hAnsi="仿宋" w:eastAsia="仿宋" w:cs="仿宋"/>
          <w:b w:val="0"/>
          <w:bCs w:val="0"/>
          <w:color w:val="000000"/>
          <w:sz w:val="24"/>
          <w:highlight w:val="none"/>
        </w:rPr>
      </w:pPr>
      <w:r>
        <w:rPr>
          <w:rFonts w:hint="eastAsia" w:ascii="仿宋" w:hAnsi="仿宋" w:eastAsia="仿宋" w:cs="仿宋"/>
          <w:b w:val="0"/>
          <w:bCs w:val="0"/>
          <w:color w:val="000000"/>
          <w:sz w:val="24"/>
          <w:highlight w:val="none"/>
        </w:rPr>
        <w:t>谨记上述提示，将有助您顺利地参加投标。若有什么需要帮助，请您与我们的工作人员联系，我们将竭诚为您服务。</w:t>
      </w:r>
    </w:p>
    <w:p w14:paraId="0F9919EC">
      <w:pPr>
        <w:spacing w:line="640" w:lineRule="exact"/>
        <w:rPr>
          <w:rFonts w:hint="eastAsia" w:ascii="仿宋" w:hAnsi="仿宋" w:eastAsia="仿宋" w:cs="仿宋"/>
          <w:b/>
          <w:color w:val="000000" w:themeColor="text1"/>
          <w:sz w:val="52"/>
          <w:szCs w:val="52"/>
          <w:highlight w:val="none"/>
          <w14:textFill>
            <w14:solidFill>
              <w14:schemeClr w14:val="tx1"/>
            </w14:solidFill>
          </w14:textFill>
        </w:rPr>
        <w:sectPr>
          <w:footerReference r:id="rId9" w:type="first"/>
          <w:footerReference r:id="rId8" w:type="default"/>
          <w:pgSz w:w="11906" w:h="16838"/>
          <w:pgMar w:top="851" w:right="1286" w:bottom="794" w:left="693" w:header="851" w:footer="992" w:gutter="567"/>
          <w:pgBorders>
            <w:top w:val="none" w:sz="0" w:space="0"/>
            <w:left w:val="none" w:sz="0" w:space="0"/>
            <w:bottom w:val="none" w:sz="0" w:space="0"/>
            <w:right w:val="none" w:sz="0" w:space="0"/>
          </w:pgBorders>
          <w:pgNumType w:fmt="numberInDash" w:start="1"/>
          <w:cols w:space="720" w:num="1"/>
          <w:titlePg/>
          <w:docGrid w:type="lines" w:linePitch="312" w:charSpace="0"/>
        </w:sectPr>
      </w:pPr>
    </w:p>
    <w:p w14:paraId="0728400B">
      <w:pPr>
        <w:spacing w:line="480" w:lineRule="exact"/>
        <w:jc w:val="center"/>
        <w:rPr>
          <w:rFonts w:hint="eastAsia" w:ascii="仿宋" w:hAnsi="仿宋" w:eastAsia="仿宋" w:cs="仿宋"/>
          <w:color w:val="000000" w:themeColor="text1"/>
          <w:sz w:val="48"/>
          <w:szCs w:val="48"/>
          <w:highlight w:val="none"/>
          <w:lang w:val="zh-CN"/>
          <w14:textFill>
            <w14:solidFill>
              <w14:schemeClr w14:val="tx1"/>
            </w14:solidFill>
          </w14:textFill>
        </w:rPr>
      </w:pPr>
      <w:r>
        <w:rPr>
          <w:rFonts w:hint="eastAsia" w:ascii="仿宋" w:hAnsi="仿宋" w:eastAsia="仿宋" w:cs="仿宋"/>
          <w:color w:val="000000" w:themeColor="text1"/>
          <w:sz w:val="48"/>
          <w:szCs w:val="48"/>
          <w:highlight w:val="none"/>
          <w:lang w:val="zh-CN"/>
          <w14:textFill>
            <w14:solidFill>
              <w14:schemeClr w14:val="tx1"/>
            </w14:solidFill>
          </w14:textFill>
        </w:rPr>
        <w:t>目  录</w:t>
      </w:r>
    </w:p>
    <w:p w14:paraId="06E9DA80">
      <w:pPr>
        <w:rPr>
          <w:rFonts w:hint="eastAsia" w:ascii="仿宋" w:hAnsi="仿宋" w:eastAsia="仿宋" w:cs="仿宋"/>
          <w:color w:val="000000" w:themeColor="text1"/>
          <w:highlight w:val="none"/>
          <w:lang w:val="zh-CN"/>
          <w14:textFill>
            <w14:solidFill>
              <w14:schemeClr w14:val="tx1"/>
            </w14:solidFill>
          </w14:textFill>
        </w:rPr>
      </w:pPr>
    </w:p>
    <w:p w14:paraId="083D359B">
      <w:pPr>
        <w:pStyle w:val="18"/>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color w:val="000000" w:themeColor="text1"/>
          <w:sz w:val="24"/>
          <w:szCs w:val="24"/>
          <w:highlight w:val="none"/>
          <w14:textFill>
            <w14:solidFill>
              <w14:schemeClr w14:val="tx1"/>
            </w14:solidFill>
          </w14:textFill>
        </w:rPr>
        <w:instrText xml:space="preserve"> TOC \o "1-3" \h \z \u </w:instrText>
      </w:r>
      <w:r>
        <w:rPr>
          <w:rFonts w:hint="eastAsia" w:ascii="仿宋" w:hAnsi="仿宋" w:eastAsia="仿宋" w:cs="仿宋"/>
          <w:color w:val="000000" w:themeColor="text1"/>
          <w:sz w:val="24"/>
          <w:szCs w:val="24"/>
          <w:highlight w:val="none"/>
          <w14:textFill>
            <w14:solidFill>
              <w14:schemeClr w14:val="tx1"/>
            </w14:solidFill>
          </w14:textFill>
        </w:rPr>
        <w:fldChar w:fldCharType="separate"/>
      </w: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_Toc30692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rPr>
        <w:t>第一章 竞争性磋商邀请书</w:t>
      </w:r>
      <w:r>
        <w:rPr>
          <w:sz w:val="24"/>
          <w:szCs w:val="24"/>
        </w:rPr>
        <w:tab/>
      </w:r>
      <w:r>
        <w:rPr>
          <w:sz w:val="24"/>
          <w:szCs w:val="24"/>
        </w:rPr>
        <w:fldChar w:fldCharType="begin"/>
      </w:r>
      <w:r>
        <w:rPr>
          <w:sz w:val="24"/>
          <w:szCs w:val="24"/>
        </w:rPr>
        <w:instrText xml:space="preserve"> PAGEREF _Toc30692 \h </w:instrText>
      </w:r>
      <w:r>
        <w:rPr>
          <w:sz w:val="24"/>
          <w:szCs w:val="24"/>
        </w:rPr>
        <w:fldChar w:fldCharType="separate"/>
      </w:r>
      <w:r>
        <w:rPr>
          <w:sz w:val="24"/>
          <w:szCs w:val="24"/>
        </w:rPr>
        <w:t>1</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09F8AF05">
      <w:pPr>
        <w:pStyle w:val="18"/>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_Toc26776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第二章 供应商须知</w:t>
      </w:r>
      <w:r>
        <w:rPr>
          <w:sz w:val="24"/>
          <w:szCs w:val="24"/>
        </w:rPr>
        <w:tab/>
      </w:r>
      <w:r>
        <w:rPr>
          <w:sz w:val="24"/>
          <w:szCs w:val="24"/>
        </w:rPr>
        <w:fldChar w:fldCharType="begin"/>
      </w:r>
      <w:r>
        <w:rPr>
          <w:sz w:val="24"/>
          <w:szCs w:val="24"/>
        </w:rPr>
        <w:instrText xml:space="preserve"> PAGEREF _Toc26776 \h </w:instrText>
      </w:r>
      <w:r>
        <w:rPr>
          <w:sz w:val="24"/>
          <w:szCs w:val="24"/>
        </w:rPr>
        <w:fldChar w:fldCharType="separate"/>
      </w:r>
      <w:r>
        <w:rPr>
          <w:sz w:val="24"/>
          <w:szCs w:val="24"/>
        </w:rPr>
        <w:t>5</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06484505">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_Toc15077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一、供应商须知前附表</w:t>
      </w:r>
      <w:r>
        <w:rPr>
          <w:sz w:val="24"/>
          <w:szCs w:val="24"/>
        </w:rPr>
        <w:tab/>
      </w:r>
      <w:r>
        <w:rPr>
          <w:sz w:val="24"/>
          <w:szCs w:val="24"/>
        </w:rPr>
        <w:fldChar w:fldCharType="begin"/>
      </w:r>
      <w:r>
        <w:rPr>
          <w:sz w:val="24"/>
          <w:szCs w:val="24"/>
        </w:rPr>
        <w:instrText xml:space="preserve"> PAGEREF _Toc15077 \h </w:instrText>
      </w:r>
      <w:r>
        <w:rPr>
          <w:sz w:val="24"/>
          <w:szCs w:val="24"/>
        </w:rPr>
        <w:fldChar w:fldCharType="separate"/>
      </w:r>
      <w:r>
        <w:rPr>
          <w:sz w:val="24"/>
          <w:szCs w:val="24"/>
        </w:rPr>
        <w:t>5</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31520AD6">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_Toc26417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二、项目说明</w:t>
      </w:r>
      <w:r>
        <w:rPr>
          <w:sz w:val="24"/>
          <w:szCs w:val="24"/>
        </w:rPr>
        <w:tab/>
      </w:r>
      <w:r>
        <w:rPr>
          <w:sz w:val="24"/>
          <w:szCs w:val="24"/>
        </w:rPr>
        <w:fldChar w:fldCharType="begin"/>
      </w:r>
      <w:r>
        <w:rPr>
          <w:sz w:val="24"/>
          <w:szCs w:val="24"/>
        </w:rPr>
        <w:instrText xml:space="preserve"> PAGEREF _Toc26417 \h </w:instrText>
      </w:r>
      <w:r>
        <w:rPr>
          <w:sz w:val="24"/>
          <w:szCs w:val="24"/>
        </w:rPr>
        <w:fldChar w:fldCharType="separate"/>
      </w:r>
      <w:r>
        <w:rPr>
          <w:sz w:val="24"/>
          <w:szCs w:val="24"/>
        </w:rPr>
        <w:t>10</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1BE6F693">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_Toc1891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三、竞争性磋商文件</w:t>
      </w:r>
      <w:r>
        <w:rPr>
          <w:sz w:val="24"/>
          <w:szCs w:val="24"/>
        </w:rPr>
        <w:tab/>
      </w:r>
      <w:r>
        <w:rPr>
          <w:sz w:val="24"/>
          <w:szCs w:val="24"/>
        </w:rPr>
        <w:fldChar w:fldCharType="begin"/>
      </w:r>
      <w:r>
        <w:rPr>
          <w:sz w:val="24"/>
          <w:szCs w:val="24"/>
        </w:rPr>
        <w:instrText xml:space="preserve"> PAGEREF _Toc1891 \h </w:instrText>
      </w:r>
      <w:r>
        <w:rPr>
          <w:sz w:val="24"/>
          <w:szCs w:val="24"/>
        </w:rPr>
        <w:fldChar w:fldCharType="separate"/>
      </w:r>
      <w:r>
        <w:rPr>
          <w:sz w:val="24"/>
          <w:szCs w:val="24"/>
        </w:rPr>
        <w:t>10</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0DD704FE">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_Toc19328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四、竞争性磋商响应文件</w:t>
      </w:r>
      <w:r>
        <w:rPr>
          <w:sz w:val="24"/>
          <w:szCs w:val="24"/>
        </w:rPr>
        <w:tab/>
      </w:r>
      <w:r>
        <w:rPr>
          <w:sz w:val="24"/>
          <w:szCs w:val="24"/>
        </w:rPr>
        <w:fldChar w:fldCharType="begin"/>
      </w:r>
      <w:r>
        <w:rPr>
          <w:sz w:val="24"/>
          <w:szCs w:val="24"/>
        </w:rPr>
        <w:instrText xml:space="preserve"> PAGEREF _Toc19328 \h </w:instrText>
      </w:r>
      <w:r>
        <w:rPr>
          <w:sz w:val="24"/>
          <w:szCs w:val="24"/>
        </w:rPr>
        <w:fldChar w:fldCharType="separate"/>
      </w:r>
      <w:r>
        <w:rPr>
          <w:sz w:val="24"/>
          <w:szCs w:val="24"/>
        </w:rPr>
        <w:t>11</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550BA7E3">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_Toc5439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五、磋商担保</w:t>
      </w:r>
      <w:r>
        <w:rPr>
          <w:sz w:val="24"/>
          <w:szCs w:val="24"/>
        </w:rPr>
        <w:tab/>
      </w:r>
      <w:r>
        <w:rPr>
          <w:sz w:val="24"/>
          <w:szCs w:val="24"/>
        </w:rPr>
        <w:fldChar w:fldCharType="begin"/>
      </w:r>
      <w:r>
        <w:rPr>
          <w:sz w:val="24"/>
          <w:szCs w:val="24"/>
        </w:rPr>
        <w:instrText xml:space="preserve"> PAGEREF _Toc5439 \h </w:instrText>
      </w:r>
      <w:r>
        <w:rPr>
          <w:sz w:val="24"/>
          <w:szCs w:val="24"/>
        </w:rPr>
        <w:fldChar w:fldCharType="separate"/>
      </w:r>
      <w:r>
        <w:rPr>
          <w:sz w:val="24"/>
          <w:szCs w:val="24"/>
        </w:rPr>
        <w:t>14</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1BF37EAE">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_Toc10543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lang w:val="en-US" w:eastAsia="zh-CN"/>
        </w:rPr>
        <w:t>六</w:t>
      </w:r>
      <w:r>
        <w:rPr>
          <w:rFonts w:hint="eastAsia" w:ascii="仿宋" w:hAnsi="仿宋" w:eastAsia="仿宋" w:cs="仿宋"/>
          <w:kern w:val="0"/>
          <w:sz w:val="24"/>
          <w:szCs w:val="24"/>
          <w:highlight w:val="none"/>
        </w:rPr>
        <w:t>、磋商响应</w:t>
      </w:r>
      <w:r>
        <w:rPr>
          <w:sz w:val="24"/>
          <w:szCs w:val="24"/>
        </w:rPr>
        <w:tab/>
      </w:r>
      <w:r>
        <w:rPr>
          <w:sz w:val="24"/>
          <w:szCs w:val="24"/>
        </w:rPr>
        <w:fldChar w:fldCharType="begin"/>
      </w:r>
      <w:r>
        <w:rPr>
          <w:sz w:val="24"/>
          <w:szCs w:val="24"/>
        </w:rPr>
        <w:instrText xml:space="preserve"> PAGEREF _Toc10543 \h </w:instrText>
      </w:r>
      <w:r>
        <w:rPr>
          <w:sz w:val="24"/>
          <w:szCs w:val="24"/>
        </w:rPr>
        <w:fldChar w:fldCharType="separate"/>
      </w:r>
      <w:r>
        <w:rPr>
          <w:sz w:val="24"/>
          <w:szCs w:val="24"/>
        </w:rPr>
        <w:t>16</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698582F7">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_Toc16262 </w:instrText>
      </w:r>
      <w:r>
        <w:rPr>
          <w:rFonts w:hint="eastAsia" w:ascii="仿宋" w:hAnsi="仿宋" w:eastAsia="仿宋" w:cs="仿宋"/>
          <w:sz w:val="24"/>
          <w:szCs w:val="24"/>
          <w:highlight w:val="none"/>
        </w:rPr>
        <w:fldChar w:fldCharType="separate"/>
      </w:r>
      <w:r>
        <w:rPr>
          <w:rFonts w:hint="eastAsia" w:ascii="仿宋" w:hAnsi="仿宋" w:eastAsia="仿宋" w:cs="仿宋"/>
          <w:bCs/>
          <w:sz w:val="24"/>
          <w:szCs w:val="24"/>
          <w:highlight w:val="none"/>
          <w:lang w:val="en-US" w:eastAsia="zh-CN"/>
        </w:rPr>
        <w:t>七</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eastAsia="zh-CN"/>
        </w:rPr>
        <w:t>开标</w:t>
      </w:r>
      <w:r>
        <w:rPr>
          <w:rFonts w:hint="eastAsia" w:ascii="仿宋" w:hAnsi="仿宋" w:eastAsia="仿宋" w:cs="仿宋"/>
          <w:bCs/>
          <w:sz w:val="24"/>
          <w:szCs w:val="24"/>
          <w:highlight w:val="none"/>
        </w:rPr>
        <w:t>、</w:t>
      </w:r>
      <w:r>
        <w:rPr>
          <w:rFonts w:hint="eastAsia" w:ascii="仿宋" w:hAnsi="仿宋" w:eastAsia="仿宋" w:cs="仿宋"/>
          <w:bCs/>
          <w:sz w:val="24"/>
          <w:szCs w:val="24"/>
          <w:highlight w:val="none"/>
          <w:lang w:eastAsia="zh-CN"/>
        </w:rPr>
        <w:t>资格审查、磋商</w:t>
      </w:r>
      <w:r>
        <w:rPr>
          <w:rFonts w:hint="eastAsia" w:ascii="仿宋" w:hAnsi="仿宋" w:eastAsia="仿宋" w:cs="仿宋"/>
          <w:bCs/>
          <w:sz w:val="24"/>
          <w:szCs w:val="24"/>
          <w:highlight w:val="none"/>
        </w:rPr>
        <w:t>评审及定标</w:t>
      </w:r>
      <w:r>
        <w:rPr>
          <w:sz w:val="24"/>
          <w:szCs w:val="24"/>
        </w:rPr>
        <w:tab/>
      </w:r>
      <w:r>
        <w:rPr>
          <w:sz w:val="24"/>
          <w:szCs w:val="24"/>
        </w:rPr>
        <w:fldChar w:fldCharType="begin"/>
      </w:r>
      <w:r>
        <w:rPr>
          <w:sz w:val="24"/>
          <w:szCs w:val="24"/>
        </w:rPr>
        <w:instrText xml:space="preserve"> PAGEREF _Toc16262 \h </w:instrText>
      </w:r>
      <w:r>
        <w:rPr>
          <w:sz w:val="24"/>
          <w:szCs w:val="24"/>
        </w:rPr>
        <w:fldChar w:fldCharType="separate"/>
      </w:r>
      <w:r>
        <w:rPr>
          <w:sz w:val="24"/>
          <w:szCs w:val="24"/>
        </w:rPr>
        <w:t>18</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479BAEE5">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_Toc21756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八</w:t>
      </w:r>
      <w:r>
        <w:rPr>
          <w:rFonts w:hint="eastAsia" w:ascii="仿宋" w:hAnsi="仿宋" w:eastAsia="仿宋" w:cs="仿宋"/>
          <w:sz w:val="24"/>
          <w:szCs w:val="24"/>
          <w:highlight w:val="none"/>
        </w:rPr>
        <w:t>、合同</w:t>
      </w:r>
      <w:r>
        <w:rPr>
          <w:sz w:val="24"/>
          <w:szCs w:val="24"/>
        </w:rPr>
        <w:tab/>
      </w:r>
      <w:r>
        <w:rPr>
          <w:sz w:val="24"/>
          <w:szCs w:val="24"/>
        </w:rPr>
        <w:fldChar w:fldCharType="begin"/>
      </w:r>
      <w:r>
        <w:rPr>
          <w:sz w:val="24"/>
          <w:szCs w:val="24"/>
        </w:rPr>
        <w:instrText xml:space="preserve"> PAGEREF _Toc21756 \h </w:instrText>
      </w:r>
      <w:r>
        <w:rPr>
          <w:sz w:val="24"/>
          <w:szCs w:val="24"/>
        </w:rPr>
        <w:fldChar w:fldCharType="separate"/>
      </w:r>
      <w:r>
        <w:rPr>
          <w:sz w:val="24"/>
          <w:szCs w:val="24"/>
        </w:rPr>
        <w:t>31</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3F16ACE5">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_Toc24152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九</w:t>
      </w:r>
      <w:r>
        <w:rPr>
          <w:rFonts w:hint="eastAsia" w:ascii="仿宋" w:hAnsi="仿宋" w:eastAsia="仿宋" w:cs="仿宋"/>
          <w:sz w:val="24"/>
          <w:szCs w:val="24"/>
          <w:highlight w:val="none"/>
        </w:rPr>
        <w:t>、合同的履约验收</w:t>
      </w:r>
      <w:r>
        <w:rPr>
          <w:sz w:val="24"/>
          <w:szCs w:val="24"/>
        </w:rPr>
        <w:tab/>
      </w:r>
      <w:r>
        <w:rPr>
          <w:sz w:val="24"/>
          <w:szCs w:val="24"/>
        </w:rPr>
        <w:fldChar w:fldCharType="begin"/>
      </w:r>
      <w:r>
        <w:rPr>
          <w:sz w:val="24"/>
          <w:szCs w:val="24"/>
        </w:rPr>
        <w:instrText xml:space="preserve"> PAGEREF _Toc24152 \h </w:instrText>
      </w:r>
      <w:r>
        <w:rPr>
          <w:sz w:val="24"/>
          <w:szCs w:val="24"/>
        </w:rPr>
        <w:fldChar w:fldCharType="separate"/>
      </w:r>
      <w:r>
        <w:rPr>
          <w:sz w:val="24"/>
          <w:szCs w:val="24"/>
        </w:rPr>
        <w:t>32</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6FECE67F">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_Toc11128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lang w:val="en-US" w:eastAsia="zh-CN"/>
        </w:rPr>
        <w:t>十</w:t>
      </w:r>
      <w:r>
        <w:rPr>
          <w:rFonts w:hint="eastAsia" w:ascii="仿宋" w:hAnsi="仿宋" w:eastAsia="仿宋" w:cs="仿宋"/>
          <w:sz w:val="24"/>
          <w:szCs w:val="24"/>
          <w:highlight w:val="none"/>
        </w:rPr>
        <w:t>、招标服务费</w:t>
      </w:r>
      <w:r>
        <w:rPr>
          <w:sz w:val="24"/>
          <w:szCs w:val="24"/>
        </w:rPr>
        <w:tab/>
      </w:r>
      <w:r>
        <w:rPr>
          <w:sz w:val="24"/>
          <w:szCs w:val="24"/>
        </w:rPr>
        <w:fldChar w:fldCharType="begin"/>
      </w:r>
      <w:r>
        <w:rPr>
          <w:sz w:val="24"/>
          <w:szCs w:val="24"/>
        </w:rPr>
        <w:instrText xml:space="preserve"> PAGEREF _Toc11128 \h </w:instrText>
      </w:r>
      <w:r>
        <w:rPr>
          <w:sz w:val="24"/>
          <w:szCs w:val="24"/>
        </w:rPr>
        <w:fldChar w:fldCharType="separate"/>
      </w:r>
      <w:r>
        <w:rPr>
          <w:sz w:val="24"/>
          <w:szCs w:val="24"/>
        </w:rPr>
        <w:t>32</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404EC617">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_Toc29999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十</w:t>
      </w:r>
      <w:r>
        <w:rPr>
          <w:rFonts w:hint="eastAsia" w:ascii="仿宋" w:hAnsi="仿宋" w:eastAsia="仿宋" w:cs="仿宋"/>
          <w:sz w:val="24"/>
          <w:szCs w:val="24"/>
          <w:highlight w:val="none"/>
          <w:lang w:val="en-US" w:eastAsia="zh-CN"/>
        </w:rPr>
        <w:t>一</w:t>
      </w:r>
      <w:r>
        <w:rPr>
          <w:rFonts w:hint="eastAsia" w:ascii="仿宋" w:hAnsi="仿宋" w:eastAsia="仿宋" w:cs="仿宋"/>
          <w:sz w:val="24"/>
          <w:szCs w:val="24"/>
          <w:highlight w:val="none"/>
        </w:rPr>
        <w:t>、重新组织采购活动</w:t>
      </w:r>
      <w:r>
        <w:rPr>
          <w:sz w:val="24"/>
          <w:szCs w:val="24"/>
        </w:rPr>
        <w:tab/>
      </w:r>
      <w:r>
        <w:rPr>
          <w:sz w:val="24"/>
          <w:szCs w:val="24"/>
        </w:rPr>
        <w:fldChar w:fldCharType="begin"/>
      </w:r>
      <w:r>
        <w:rPr>
          <w:sz w:val="24"/>
          <w:szCs w:val="24"/>
        </w:rPr>
        <w:instrText xml:space="preserve"> PAGEREF _Toc29999 \h </w:instrText>
      </w:r>
      <w:r>
        <w:rPr>
          <w:sz w:val="24"/>
          <w:szCs w:val="24"/>
        </w:rPr>
        <w:fldChar w:fldCharType="separate"/>
      </w:r>
      <w:r>
        <w:rPr>
          <w:sz w:val="24"/>
          <w:szCs w:val="24"/>
        </w:rPr>
        <w:t>32</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20155238">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_Toc32440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十</w:t>
      </w:r>
      <w:r>
        <w:rPr>
          <w:rFonts w:hint="eastAsia" w:ascii="仿宋" w:hAnsi="仿宋" w:eastAsia="仿宋" w:cs="仿宋"/>
          <w:sz w:val="24"/>
          <w:szCs w:val="24"/>
          <w:highlight w:val="none"/>
          <w:lang w:val="en-US" w:eastAsia="zh-CN"/>
        </w:rPr>
        <w:t>二</w:t>
      </w:r>
      <w:r>
        <w:rPr>
          <w:rFonts w:hint="eastAsia" w:ascii="仿宋" w:hAnsi="仿宋" w:eastAsia="仿宋" w:cs="仿宋"/>
          <w:sz w:val="24"/>
          <w:szCs w:val="24"/>
          <w:highlight w:val="none"/>
        </w:rPr>
        <w:t>、询问、质疑与投诉</w:t>
      </w:r>
      <w:r>
        <w:rPr>
          <w:sz w:val="24"/>
          <w:szCs w:val="24"/>
        </w:rPr>
        <w:tab/>
      </w:r>
      <w:r>
        <w:rPr>
          <w:sz w:val="24"/>
          <w:szCs w:val="24"/>
        </w:rPr>
        <w:fldChar w:fldCharType="begin"/>
      </w:r>
      <w:r>
        <w:rPr>
          <w:sz w:val="24"/>
          <w:szCs w:val="24"/>
        </w:rPr>
        <w:instrText xml:space="preserve"> PAGEREF _Toc32440 \h </w:instrText>
      </w:r>
      <w:r>
        <w:rPr>
          <w:sz w:val="24"/>
          <w:szCs w:val="24"/>
        </w:rPr>
        <w:fldChar w:fldCharType="separate"/>
      </w:r>
      <w:r>
        <w:rPr>
          <w:sz w:val="24"/>
          <w:szCs w:val="24"/>
        </w:rPr>
        <w:t>33</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068C5D73">
      <w:pPr>
        <w:pStyle w:val="19"/>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_Toc65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十</w:t>
      </w:r>
      <w:r>
        <w:rPr>
          <w:rFonts w:hint="eastAsia" w:ascii="仿宋" w:hAnsi="仿宋" w:eastAsia="仿宋" w:cs="仿宋"/>
          <w:sz w:val="24"/>
          <w:szCs w:val="24"/>
          <w:highlight w:val="none"/>
          <w:lang w:val="en-US" w:eastAsia="zh-CN"/>
        </w:rPr>
        <w:t>三</w:t>
      </w:r>
      <w:r>
        <w:rPr>
          <w:rFonts w:hint="eastAsia" w:ascii="仿宋" w:hAnsi="仿宋" w:eastAsia="仿宋" w:cs="仿宋"/>
          <w:sz w:val="24"/>
          <w:szCs w:val="24"/>
          <w:highlight w:val="none"/>
        </w:rPr>
        <w:t>、拒绝商业贿赂</w:t>
      </w:r>
      <w:r>
        <w:rPr>
          <w:sz w:val="24"/>
          <w:szCs w:val="24"/>
        </w:rPr>
        <w:tab/>
      </w:r>
      <w:r>
        <w:rPr>
          <w:sz w:val="24"/>
          <w:szCs w:val="24"/>
        </w:rPr>
        <w:fldChar w:fldCharType="begin"/>
      </w:r>
      <w:r>
        <w:rPr>
          <w:sz w:val="24"/>
          <w:szCs w:val="24"/>
        </w:rPr>
        <w:instrText xml:space="preserve"> PAGEREF _Toc65 \h </w:instrText>
      </w:r>
      <w:r>
        <w:rPr>
          <w:sz w:val="24"/>
          <w:szCs w:val="24"/>
        </w:rPr>
        <w:fldChar w:fldCharType="separate"/>
      </w:r>
      <w:r>
        <w:rPr>
          <w:sz w:val="24"/>
          <w:szCs w:val="24"/>
        </w:rPr>
        <w:t>34</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09847150">
      <w:pPr>
        <w:pStyle w:val="18"/>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_Toc27305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第三章  服务内容及要求</w:t>
      </w:r>
      <w:r>
        <w:rPr>
          <w:sz w:val="24"/>
          <w:szCs w:val="24"/>
        </w:rPr>
        <w:tab/>
      </w:r>
      <w:r>
        <w:rPr>
          <w:sz w:val="24"/>
          <w:szCs w:val="24"/>
        </w:rPr>
        <w:fldChar w:fldCharType="begin"/>
      </w:r>
      <w:r>
        <w:rPr>
          <w:sz w:val="24"/>
          <w:szCs w:val="24"/>
        </w:rPr>
        <w:instrText xml:space="preserve"> PAGEREF _Toc27305 \h </w:instrText>
      </w:r>
      <w:r>
        <w:rPr>
          <w:sz w:val="24"/>
          <w:szCs w:val="24"/>
        </w:rPr>
        <w:fldChar w:fldCharType="separate"/>
      </w:r>
      <w:r>
        <w:rPr>
          <w:sz w:val="24"/>
          <w:szCs w:val="24"/>
        </w:rPr>
        <w:t>35</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47FB0DF9">
      <w:pPr>
        <w:pStyle w:val="18"/>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_Toc16914 </w:instrText>
      </w:r>
      <w:r>
        <w:rPr>
          <w:rFonts w:hint="eastAsia" w:ascii="仿宋" w:hAnsi="仿宋" w:eastAsia="仿宋" w:cs="仿宋"/>
          <w:sz w:val="24"/>
          <w:szCs w:val="24"/>
          <w:highlight w:val="none"/>
        </w:rPr>
        <w:fldChar w:fldCharType="separate"/>
      </w:r>
      <w:r>
        <w:rPr>
          <w:rFonts w:hint="eastAsia" w:ascii="仿宋" w:hAnsi="仿宋" w:eastAsia="仿宋" w:cs="仿宋"/>
          <w:kern w:val="0"/>
          <w:sz w:val="24"/>
          <w:szCs w:val="24"/>
          <w:highlight w:val="none"/>
        </w:rPr>
        <w:t>第四章   商务要求</w:t>
      </w:r>
      <w:r>
        <w:rPr>
          <w:sz w:val="24"/>
          <w:szCs w:val="24"/>
        </w:rPr>
        <w:tab/>
      </w:r>
      <w:r>
        <w:rPr>
          <w:sz w:val="24"/>
          <w:szCs w:val="24"/>
        </w:rPr>
        <w:fldChar w:fldCharType="begin"/>
      </w:r>
      <w:r>
        <w:rPr>
          <w:sz w:val="24"/>
          <w:szCs w:val="24"/>
        </w:rPr>
        <w:instrText xml:space="preserve"> PAGEREF _Toc16914 \h </w:instrText>
      </w:r>
      <w:r>
        <w:rPr>
          <w:sz w:val="24"/>
          <w:szCs w:val="24"/>
        </w:rPr>
        <w:fldChar w:fldCharType="separate"/>
      </w:r>
      <w:r>
        <w:rPr>
          <w:sz w:val="24"/>
          <w:szCs w:val="24"/>
        </w:rPr>
        <w:t>40</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566E2DF6">
      <w:pPr>
        <w:pStyle w:val="18"/>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_Toc3302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第五章  合同条款</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参考格式</w:t>
      </w:r>
      <w:r>
        <w:rPr>
          <w:rFonts w:hint="eastAsia" w:ascii="仿宋" w:hAnsi="仿宋" w:eastAsia="仿宋" w:cs="仿宋"/>
          <w:sz w:val="24"/>
          <w:szCs w:val="24"/>
          <w:highlight w:val="none"/>
          <w:lang w:eastAsia="zh-CN"/>
        </w:rPr>
        <w:t>）</w:t>
      </w:r>
      <w:r>
        <w:rPr>
          <w:sz w:val="24"/>
          <w:szCs w:val="24"/>
        </w:rPr>
        <w:tab/>
      </w:r>
      <w:r>
        <w:rPr>
          <w:sz w:val="24"/>
          <w:szCs w:val="24"/>
        </w:rPr>
        <w:fldChar w:fldCharType="begin"/>
      </w:r>
      <w:r>
        <w:rPr>
          <w:sz w:val="24"/>
          <w:szCs w:val="24"/>
        </w:rPr>
        <w:instrText xml:space="preserve"> PAGEREF _Toc3302 \h </w:instrText>
      </w:r>
      <w:r>
        <w:rPr>
          <w:sz w:val="24"/>
          <w:szCs w:val="24"/>
        </w:rPr>
        <w:fldChar w:fldCharType="separate"/>
      </w:r>
      <w:r>
        <w:rPr>
          <w:sz w:val="24"/>
          <w:szCs w:val="24"/>
        </w:rPr>
        <w:t>41</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7F03C17F">
      <w:pPr>
        <w:pStyle w:val="18"/>
        <w:tabs>
          <w:tab w:val="right" w:leader="dot" w:pos="9070"/>
        </w:tabs>
        <w:spacing w:line="480" w:lineRule="auto"/>
        <w:rPr>
          <w:sz w:val="24"/>
          <w:szCs w:val="24"/>
        </w:rPr>
      </w:pPr>
      <w:r>
        <w:rPr>
          <w:rFonts w:hint="eastAsia" w:ascii="仿宋" w:hAnsi="仿宋" w:eastAsia="仿宋" w:cs="仿宋"/>
          <w:color w:val="000000" w:themeColor="text1"/>
          <w:sz w:val="24"/>
          <w:szCs w:val="24"/>
          <w:highlight w:val="none"/>
          <w14:textFill>
            <w14:solidFill>
              <w14:schemeClr w14:val="tx1"/>
            </w14:solidFill>
          </w14:textFill>
        </w:rPr>
        <w:fldChar w:fldCharType="begin"/>
      </w:r>
      <w:r>
        <w:rPr>
          <w:rFonts w:hint="eastAsia" w:ascii="仿宋" w:hAnsi="仿宋" w:eastAsia="仿宋" w:cs="仿宋"/>
          <w:sz w:val="24"/>
          <w:szCs w:val="24"/>
          <w:highlight w:val="none"/>
        </w:rPr>
        <w:instrText xml:space="preserve"> HYPERLINK \l _Toc14959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第六章  竞争性磋商响应文件格式</w:t>
      </w:r>
      <w:r>
        <w:rPr>
          <w:sz w:val="24"/>
          <w:szCs w:val="24"/>
        </w:rPr>
        <w:tab/>
      </w:r>
      <w:r>
        <w:rPr>
          <w:sz w:val="24"/>
          <w:szCs w:val="24"/>
        </w:rPr>
        <w:fldChar w:fldCharType="begin"/>
      </w:r>
      <w:r>
        <w:rPr>
          <w:sz w:val="24"/>
          <w:szCs w:val="24"/>
        </w:rPr>
        <w:instrText xml:space="preserve"> PAGEREF _Toc14959 \h </w:instrText>
      </w:r>
      <w:r>
        <w:rPr>
          <w:sz w:val="24"/>
          <w:szCs w:val="24"/>
        </w:rPr>
        <w:fldChar w:fldCharType="separate"/>
      </w:r>
      <w:r>
        <w:rPr>
          <w:sz w:val="24"/>
          <w:szCs w:val="24"/>
        </w:rPr>
        <w:t>47</w:t>
      </w:r>
      <w:r>
        <w:rPr>
          <w:sz w:val="24"/>
          <w:szCs w:val="24"/>
        </w:rPr>
        <w:fldChar w:fldCharType="end"/>
      </w: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78987772">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仿宋" w:hAnsi="仿宋" w:eastAsia="仿宋" w:cs="仿宋"/>
          <w:color w:val="000000" w:themeColor="text1"/>
          <w:sz w:val="24"/>
          <w:highlight w:val="none"/>
          <w14:textFill>
            <w14:solidFill>
              <w14:schemeClr w14:val="tx1"/>
            </w14:solidFill>
          </w14:textFill>
        </w:rPr>
        <w:sectPr>
          <w:footerReference r:id="rId10" w:type="default"/>
          <w:pgSz w:w="11906" w:h="16838"/>
          <w:pgMar w:top="1418" w:right="1418" w:bottom="1418" w:left="1418" w:header="720" w:footer="720" w:gutter="0"/>
          <w:pgBorders>
            <w:top w:val="none" w:sz="0" w:space="0"/>
            <w:left w:val="none" w:sz="0" w:space="0"/>
            <w:bottom w:val="none" w:sz="0" w:space="0"/>
            <w:right w:val="none" w:sz="0" w:space="0"/>
          </w:pgBorders>
          <w:pgNumType w:fmt="numberInDash" w:start="1"/>
          <w:cols w:space="720" w:num="1"/>
          <w:docGrid w:linePitch="312" w:charSpace="0"/>
        </w:sectPr>
      </w:pPr>
      <w:r>
        <w:rPr>
          <w:rFonts w:hint="eastAsia" w:ascii="仿宋" w:hAnsi="仿宋" w:eastAsia="仿宋" w:cs="仿宋"/>
          <w:color w:val="000000" w:themeColor="text1"/>
          <w:sz w:val="24"/>
          <w:szCs w:val="24"/>
          <w:highlight w:val="none"/>
          <w14:textFill>
            <w14:solidFill>
              <w14:schemeClr w14:val="tx1"/>
            </w14:solidFill>
          </w14:textFill>
        </w:rPr>
        <w:fldChar w:fldCharType="end"/>
      </w:r>
    </w:p>
    <w:p w14:paraId="42471FAC">
      <w:pPr>
        <w:spacing w:line="480" w:lineRule="exact"/>
        <w:jc w:val="center"/>
        <w:outlineLvl w:val="0"/>
        <w:rPr>
          <w:rFonts w:hint="eastAsia" w:ascii="仿宋" w:hAnsi="仿宋" w:eastAsia="仿宋" w:cs="仿宋"/>
          <w:b/>
          <w:bCs/>
          <w:color w:val="000000" w:themeColor="text1"/>
          <w:sz w:val="48"/>
          <w:szCs w:val="48"/>
          <w:highlight w:val="none"/>
          <w14:textFill>
            <w14:solidFill>
              <w14:schemeClr w14:val="tx1"/>
            </w14:solidFill>
          </w14:textFill>
        </w:rPr>
      </w:pPr>
      <w:bookmarkStart w:id="0" w:name="_Toc30692"/>
      <w:r>
        <w:rPr>
          <w:rFonts w:hint="eastAsia" w:ascii="仿宋" w:hAnsi="仿宋" w:eastAsia="仿宋" w:cs="仿宋"/>
          <w:b/>
          <w:bCs/>
          <w:color w:val="000000" w:themeColor="text1"/>
          <w:sz w:val="48"/>
          <w:szCs w:val="48"/>
          <w:highlight w:val="none"/>
          <w14:textFill>
            <w14:solidFill>
              <w14:schemeClr w14:val="tx1"/>
            </w14:solidFill>
          </w14:textFill>
        </w:rPr>
        <w:t>第一章 竞争性磋商邀请书</w:t>
      </w:r>
      <w:bookmarkEnd w:id="0"/>
    </w:p>
    <w:p w14:paraId="46B3E109">
      <w:pPr>
        <w:keepNext w:val="0"/>
        <w:keepLines w:val="0"/>
        <w:pageBreakBefore w:val="0"/>
        <w:widowControl/>
        <w:kinsoku/>
        <w:overflowPunct/>
        <w:autoSpaceDE/>
        <w:autoSpaceDN/>
        <w:bidi w:val="0"/>
        <w:spacing w:line="360" w:lineRule="auto"/>
        <w:ind w:right="-197" w:rightChars="-94" w:firstLine="482"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项目概况</w:t>
      </w:r>
      <w:r>
        <w:rPr>
          <w:rFonts w:hint="eastAsia" w:ascii="仿宋" w:hAnsi="仿宋" w:eastAsia="仿宋" w:cs="仿宋"/>
          <w:color w:val="000000" w:themeColor="text1"/>
          <w:sz w:val="24"/>
          <w:highlight w:val="none"/>
          <w14:textFill>
            <w14:solidFill>
              <w14:schemeClr w14:val="tx1"/>
            </w14:solidFill>
          </w14:textFill>
        </w:rPr>
        <w:t xml:space="preserve"> </w:t>
      </w:r>
    </w:p>
    <w:p w14:paraId="0D2DA667">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2025年“寻找美丽中华”全国旅游城市定向赛陕西商洛山阳站暨天竺山森林康养定向跑项目</w:t>
      </w:r>
      <w:r>
        <w:rPr>
          <w:rFonts w:hint="eastAsia" w:ascii="仿宋" w:hAnsi="仿宋" w:eastAsia="仿宋" w:cs="仿宋"/>
          <w:color w:val="000000" w:themeColor="text1"/>
          <w:sz w:val="24"/>
          <w:highlight w:val="none"/>
          <w14:textFill>
            <w14:solidFill>
              <w14:schemeClr w14:val="tx1"/>
            </w14:solidFill>
          </w14:textFill>
        </w:rPr>
        <w:t>的潜在供应商应在</w:t>
      </w:r>
      <w:r>
        <w:rPr>
          <w:rFonts w:hint="eastAsia" w:ascii="仿宋" w:hAnsi="仿宋" w:eastAsia="仿宋" w:cs="仿宋"/>
          <w:color w:val="000000" w:themeColor="text1"/>
          <w:sz w:val="24"/>
          <w:highlight w:val="none"/>
          <w:lang w:eastAsia="zh-CN"/>
          <w14:textFill>
            <w14:solidFill>
              <w14:schemeClr w14:val="tx1"/>
            </w14:solidFill>
          </w14:textFill>
        </w:rPr>
        <w:t>西安市雁塔区西部国际广场B座28层2803室</w:t>
      </w:r>
      <w:r>
        <w:rPr>
          <w:rFonts w:hint="eastAsia" w:ascii="仿宋" w:hAnsi="仿宋" w:eastAsia="仿宋" w:cs="仿宋"/>
          <w:color w:val="000000" w:themeColor="text1"/>
          <w:sz w:val="24"/>
          <w:highlight w:val="none"/>
          <w14:textFill>
            <w14:solidFill>
              <w14:schemeClr w14:val="tx1"/>
            </w14:solidFill>
          </w14:textFill>
        </w:rPr>
        <w:t>获取采购文件，并于</w:t>
      </w:r>
      <w:r>
        <w:rPr>
          <w:rFonts w:hint="eastAsia" w:ascii="仿宋" w:hAnsi="仿宋" w:eastAsia="仿宋" w:cs="仿宋"/>
          <w:color w:val="000000" w:themeColor="text1"/>
          <w:sz w:val="24"/>
          <w:highlight w:val="none"/>
          <w:lang w:eastAsia="zh-CN"/>
          <w14:textFill>
            <w14:solidFill>
              <w14:schemeClr w14:val="tx1"/>
            </w14:solidFill>
          </w14:textFill>
        </w:rPr>
        <w:t>2025年</w:t>
      </w:r>
      <w:r>
        <w:rPr>
          <w:rFonts w:hint="eastAsia" w:ascii="仿宋" w:hAnsi="仿宋" w:eastAsia="仿宋" w:cs="仿宋"/>
          <w:color w:val="000000" w:themeColor="text1"/>
          <w:sz w:val="24"/>
          <w:highlight w:val="none"/>
          <w:lang w:val="en-US" w:eastAsia="zh-CN"/>
          <w14:textFill>
            <w14:solidFill>
              <w14:schemeClr w14:val="tx1"/>
            </w14:solidFill>
          </w14:textFill>
        </w:rPr>
        <w:t>11</w:t>
      </w:r>
      <w:r>
        <w:rPr>
          <w:rFonts w:hint="eastAsia" w:ascii="仿宋" w:hAnsi="仿宋" w:eastAsia="仿宋" w:cs="仿宋"/>
          <w:color w:val="000000" w:themeColor="text1"/>
          <w:sz w:val="24"/>
          <w:highlight w:val="none"/>
          <w:lang w:eastAsia="zh-CN"/>
          <w14:textFill>
            <w14:solidFill>
              <w14:schemeClr w14:val="tx1"/>
            </w14:solidFill>
          </w14:textFill>
        </w:rPr>
        <w:t>月</w:t>
      </w:r>
      <w:r>
        <w:rPr>
          <w:rFonts w:hint="eastAsia" w:ascii="仿宋" w:hAnsi="仿宋" w:eastAsia="仿宋" w:cs="仿宋"/>
          <w:color w:val="000000" w:themeColor="text1"/>
          <w:sz w:val="24"/>
          <w:highlight w:val="none"/>
          <w:lang w:val="en-US" w:eastAsia="zh-CN"/>
          <w14:textFill>
            <w14:solidFill>
              <w14:schemeClr w14:val="tx1"/>
            </w14:solidFill>
          </w14:textFill>
        </w:rPr>
        <w:t>03</w:t>
      </w:r>
      <w:r>
        <w:rPr>
          <w:rFonts w:hint="eastAsia" w:ascii="仿宋" w:hAnsi="仿宋" w:eastAsia="仿宋" w:cs="仿宋"/>
          <w:color w:val="000000" w:themeColor="text1"/>
          <w:sz w:val="24"/>
          <w:highlight w:val="none"/>
          <w:lang w:eastAsia="zh-CN"/>
          <w14:textFill>
            <w14:solidFill>
              <w14:schemeClr w14:val="tx1"/>
            </w14:solidFill>
          </w14:textFill>
        </w:rPr>
        <w:t>日</w:t>
      </w:r>
      <w:r>
        <w:rPr>
          <w:rFonts w:hint="eastAsia" w:ascii="仿宋" w:hAnsi="仿宋" w:eastAsia="仿宋" w:cs="仿宋"/>
          <w:color w:val="000000" w:themeColor="text1"/>
          <w:sz w:val="24"/>
          <w:highlight w:val="none"/>
          <w14:textFill>
            <w14:solidFill>
              <w14:schemeClr w14:val="tx1"/>
            </w14:solidFill>
          </w14:textFill>
        </w:rPr>
        <w:t xml:space="preserve"> 1</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时</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 xml:space="preserve">0分（北京时间）前提交响应文件。 </w:t>
      </w:r>
    </w:p>
    <w:p w14:paraId="4511FA2C">
      <w:pPr>
        <w:keepNext w:val="0"/>
        <w:keepLines w:val="0"/>
        <w:pageBreakBefore w:val="0"/>
        <w:widowControl/>
        <w:kinsoku/>
        <w:overflowPunct/>
        <w:autoSpaceDE/>
        <w:autoSpaceDN/>
        <w:bidi w:val="0"/>
        <w:spacing w:line="360" w:lineRule="auto"/>
        <w:ind w:right="-197" w:rightChars="-94"/>
        <w:jc w:val="lef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一、项目基本情况</w:t>
      </w:r>
    </w:p>
    <w:p w14:paraId="1E29F6B7">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项目编号：</w:t>
      </w:r>
      <w:r>
        <w:rPr>
          <w:rFonts w:hint="eastAsia" w:ascii="仿宋" w:hAnsi="仿宋" w:eastAsia="仿宋" w:cs="仿宋"/>
          <w:color w:val="000000" w:themeColor="text1"/>
          <w:sz w:val="24"/>
          <w:highlight w:val="none"/>
          <w:lang w:eastAsia="zh-CN"/>
          <w14:textFill>
            <w14:solidFill>
              <w14:schemeClr w14:val="tx1"/>
            </w14:solidFill>
          </w14:textFill>
        </w:rPr>
        <w:t>HZGH-2025-034</w:t>
      </w:r>
    </w:p>
    <w:p w14:paraId="4517D67F">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color w:val="000000" w:themeColor="text1"/>
          <w:sz w:val="24"/>
          <w:highlight w:val="none"/>
          <w:lang w:eastAsia="zh-CN"/>
          <w14:textFill>
            <w14:solidFill>
              <w14:schemeClr w14:val="tx1"/>
            </w14:solidFill>
          </w14:textFill>
        </w:rPr>
        <w:t>2025年“寻找美丽中华”全国旅游城市定向赛陕西商洛山阳站暨天竺山森林康养定向跑项目</w:t>
      </w:r>
    </w:p>
    <w:p w14:paraId="71C547D7">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采购方式：竞争性磋商</w:t>
      </w:r>
    </w:p>
    <w:p w14:paraId="6733CD64">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预算金额：</w:t>
      </w:r>
      <w:r>
        <w:rPr>
          <w:rFonts w:hint="eastAsia" w:ascii="仿宋" w:hAnsi="仿宋" w:eastAsia="仿宋" w:cs="仿宋"/>
          <w:color w:val="000000" w:themeColor="text1"/>
          <w:sz w:val="24"/>
          <w:highlight w:val="none"/>
          <w:lang w:val="en-US" w:eastAsia="zh-CN"/>
          <w14:textFill>
            <w14:solidFill>
              <w14:schemeClr w14:val="tx1"/>
            </w14:solidFill>
          </w14:textFill>
        </w:rPr>
        <w:t>1380200.00</w:t>
      </w:r>
      <w:r>
        <w:rPr>
          <w:rFonts w:hint="eastAsia" w:ascii="仿宋" w:hAnsi="仿宋" w:eastAsia="仿宋" w:cs="仿宋"/>
          <w:color w:val="000000" w:themeColor="text1"/>
          <w:sz w:val="24"/>
          <w:highlight w:val="none"/>
          <w14:textFill>
            <w14:solidFill>
              <w14:schemeClr w14:val="tx1"/>
            </w14:solidFill>
          </w14:textFill>
        </w:rPr>
        <w:t>元</w:t>
      </w:r>
    </w:p>
    <w:p w14:paraId="5EB00B12">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采购需求：</w:t>
      </w:r>
    </w:p>
    <w:p w14:paraId="59F28A5A">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2025年“寻找美丽中华”全国旅游城市定向赛陕西商洛山阳站暨天竺山森林康养定向跑项目</w:t>
      </w:r>
      <w:r>
        <w:rPr>
          <w:rFonts w:hint="eastAsia" w:ascii="仿宋" w:hAnsi="仿宋" w:eastAsia="仿宋" w:cs="仿宋"/>
          <w:color w:val="000000" w:themeColor="text1"/>
          <w:sz w:val="24"/>
          <w:highlight w:val="none"/>
          <w14:textFill>
            <w14:solidFill>
              <w14:schemeClr w14:val="tx1"/>
            </w14:solidFill>
          </w14:textFill>
        </w:rPr>
        <w:t>):</w:t>
      </w:r>
    </w:p>
    <w:p w14:paraId="6594CF6C">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合同包预算金额：</w:t>
      </w:r>
      <w:r>
        <w:rPr>
          <w:rFonts w:hint="eastAsia" w:ascii="仿宋" w:hAnsi="仿宋" w:eastAsia="仿宋" w:cs="仿宋"/>
          <w:color w:val="000000" w:themeColor="text1"/>
          <w:sz w:val="24"/>
          <w:highlight w:val="none"/>
          <w:lang w:val="en-US" w:eastAsia="zh-CN"/>
          <w14:textFill>
            <w14:solidFill>
              <w14:schemeClr w14:val="tx1"/>
            </w14:solidFill>
          </w14:textFill>
        </w:rPr>
        <w:t>1380200.00</w:t>
      </w:r>
      <w:r>
        <w:rPr>
          <w:rFonts w:hint="eastAsia" w:ascii="仿宋" w:hAnsi="仿宋" w:eastAsia="仿宋" w:cs="仿宋"/>
          <w:color w:val="000000" w:themeColor="text1"/>
          <w:sz w:val="24"/>
          <w:highlight w:val="none"/>
          <w14:textFill>
            <w14:solidFill>
              <w14:schemeClr w14:val="tx1"/>
            </w14:solidFill>
          </w14:textFill>
        </w:rPr>
        <w:t>元</w:t>
      </w:r>
    </w:p>
    <w:tbl>
      <w:tblPr>
        <w:tblStyle w:val="24"/>
        <w:tblpPr w:leftFromText="180" w:rightFromText="180" w:vertAnchor="text" w:horzAnchor="page" w:tblpXSpec="center" w:tblpY="492"/>
        <w:tblOverlap w:val="never"/>
        <w:tblW w:w="5295"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15" w:type="dxa"/>
          <w:left w:w="15" w:type="dxa"/>
          <w:bottom w:w="15" w:type="dxa"/>
          <w:right w:w="15" w:type="dxa"/>
        </w:tblCellMar>
      </w:tblPr>
      <w:tblGrid>
        <w:gridCol w:w="903"/>
        <w:gridCol w:w="954"/>
        <w:gridCol w:w="2327"/>
        <w:gridCol w:w="967"/>
        <w:gridCol w:w="1534"/>
        <w:gridCol w:w="1462"/>
        <w:gridCol w:w="1478"/>
      </w:tblGrid>
      <w:tr w14:paraId="04E76C7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15" w:type="dxa"/>
            <w:left w:w="15" w:type="dxa"/>
            <w:bottom w:w="15" w:type="dxa"/>
            <w:right w:w="15" w:type="dxa"/>
          </w:tblCellMar>
        </w:tblPrEx>
        <w:trPr>
          <w:trHeight w:val="1083" w:hRule="atLeast"/>
          <w:tblHeader/>
          <w:jc w:val="center"/>
        </w:trPr>
        <w:tc>
          <w:tcPr>
            <w:tcW w:w="469" w:type="pct"/>
            <w:shd w:val="clear" w:color="auto" w:fill="auto"/>
            <w:tcMar>
              <w:top w:w="0" w:type="dxa"/>
              <w:left w:w="0" w:type="dxa"/>
              <w:bottom w:w="0" w:type="dxa"/>
              <w:right w:w="0" w:type="dxa"/>
            </w:tcMar>
            <w:vAlign w:val="center"/>
          </w:tcPr>
          <w:p w14:paraId="1E046950">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品目号</w:t>
            </w:r>
          </w:p>
        </w:tc>
        <w:tc>
          <w:tcPr>
            <w:tcW w:w="495" w:type="pct"/>
            <w:shd w:val="clear" w:color="auto" w:fill="auto"/>
            <w:tcMar>
              <w:top w:w="0" w:type="dxa"/>
              <w:left w:w="0" w:type="dxa"/>
              <w:bottom w:w="0" w:type="dxa"/>
              <w:right w:w="0" w:type="dxa"/>
            </w:tcMar>
            <w:vAlign w:val="center"/>
          </w:tcPr>
          <w:p w14:paraId="6E8CD34F">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品目名称</w:t>
            </w:r>
          </w:p>
        </w:tc>
        <w:tc>
          <w:tcPr>
            <w:tcW w:w="1208" w:type="pct"/>
            <w:shd w:val="clear" w:color="auto" w:fill="auto"/>
            <w:tcMar>
              <w:top w:w="0" w:type="dxa"/>
              <w:left w:w="0" w:type="dxa"/>
              <w:bottom w:w="0" w:type="dxa"/>
              <w:right w:w="0" w:type="dxa"/>
            </w:tcMar>
            <w:vAlign w:val="center"/>
          </w:tcPr>
          <w:p w14:paraId="175A6831">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采购标的</w:t>
            </w:r>
          </w:p>
        </w:tc>
        <w:tc>
          <w:tcPr>
            <w:tcW w:w="502" w:type="pct"/>
            <w:shd w:val="clear" w:color="auto" w:fill="auto"/>
            <w:tcMar>
              <w:top w:w="0" w:type="dxa"/>
              <w:left w:w="0" w:type="dxa"/>
              <w:bottom w:w="0" w:type="dxa"/>
              <w:right w:w="0" w:type="dxa"/>
            </w:tcMar>
            <w:vAlign w:val="center"/>
          </w:tcPr>
          <w:p w14:paraId="147B71B0">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数量</w:t>
            </w:r>
          </w:p>
          <w:p w14:paraId="78B5F9AC">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（单位）</w:t>
            </w:r>
          </w:p>
        </w:tc>
        <w:tc>
          <w:tcPr>
            <w:tcW w:w="796" w:type="pct"/>
            <w:shd w:val="clear" w:color="auto" w:fill="auto"/>
            <w:tcMar>
              <w:top w:w="0" w:type="dxa"/>
              <w:left w:w="0" w:type="dxa"/>
              <w:bottom w:w="0" w:type="dxa"/>
              <w:right w:w="0" w:type="dxa"/>
            </w:tcMar>
            <w:vAlign w:val="center"/>
          </w:tcPr>
          <w:p w14:paraId="4AD35370">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技术规格、参数</w:t>
            </w:r>
          </w:p>
          <w:p w14:paraId="77039B4F">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及要求</w:t>
            </w:r>
          </w:p>
        </w:tc>
        <w:tc>
          <w:tcPr>
            <w:tcW w:w="759" w:type="pct"/>
            <w:shd w:val="clear" w:color="auto" w:fill="auto"/>
            <w:tcMar>
              <w:top w:w="0" w:type="dxa"/>
              <w:left w:w="0" w:type="dxa"/>
              <w:bottom w:w="0" w:type="dxa"/>
              <w:right w:w="0" w:type="dxa"/>
            </w:tcMar>
            <w:vAlign w:val="center"/>
          </w:tcPr>
          <w:p w14:paraId="07EC6085">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lang w:val="en-US" w:eastAsia="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品目预算</w:t>
            </w:r>
          </w:p>
          <w:p w14:paraId="78AC1643">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(元)</w:t>
            </w:r>
          </w:p>
        </w:tc>
        <w:tc>
          <w:tcPr>
            <w:tcW w:w="767" w:type="pct"/>
            <w:shd w:val="clear" w:color="auto" w:fill="auto"/>
            <w:tcMar>
              <w:top w:w="0" w:type="dxa"/>
              <w:left w:w="0" w:type="dxa"/>
              <w:bottom w:w="0" w:type="dxa"/>
              <w:right w:w="0" w:type="dxa"/>
            </w:tcMar>
            <w:vAlign w:val="center"/>
          </w:tcPr>
          <w:p w14:paraId="5EF3083E">
            <w:pPr>
              <w:keepNext w:val="0"/>
              <w:keepLines w:val="0"/>
              <w:pageBreakBefore w:val="0"/>
              <w:widowControl/>
              <w:kinsoku/>
              <w:overflowPunct/>
              <w:autoSpaceDE/>
              <w:autoSpaceDN/>
              <w:bidi w:val="0"/>
              <w:spacing w:line="440" w:lineRule="exact"/>
              <w:ind w:right="-197" w:rightChars="-94"/>
              <w:jc w:val="both"/>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最高限价(元)</w:t>
            </w:r>
          </w:p>
        </w:tc>
      </w:tr>
      <w:tr w14:paraId="2D14AF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15" w:type="dxa"/>
            <w:left w:w="15" w:type="dxa"/>
            <w:bottom w:w="15" w:type="dxa"/>
            <w:right w:w="15" w:type="dxa"/>
          </w:tblCellMar>
        </w:tblPrEx>
        <w:trPr>
          <w:trHeight w:val="1101" w:hRule="atLeast"/>
          <w:jc w:val="center"/>
        </w:trPr>
        <w:tc>
          <w:tcPr>
            <w:tcW w:w="469" w:type="pct"/>
            <w:shd w:val="clear" w:color="auto" w:fill="auto"/>
            <w:tcMar>
              <w:top w:w="0" w:type="dxa"/>
              <w:left w:w="0" w:type="dxa"/>
              <w:bottom w:w="0" w:type="dxa"/>
              <w:right w:w="0" w:type="dxa"/>
            </w:tcMar>
            <w:vAlign w:val="center"/>
          </w:tcPr>
          <w:p w14:paraId="5429BF94">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1-1</w:t>
            </w:r>
          </w:p>
        </w:tc>
        <w:tc>
          <w:tcPr>
            <w:tcW w:w="495" w:type="pct"/>
            <w:shd w:val="clear" w:color="auto" w:fill="auto"/>
            <w:tcMar>
              <w:top w:w="0" w:type="dxa"/>
              <w:left w:w="0" w:type="dxa"/>
              <w:bottom w:w="0" w:type="dxa"/>
              <w:right w:w="0" w:type="dxa"/>
            </w:tcMar>
            <w:vAlign w:val="center"/>
          </w:tcPr>
          <w:p w14:paraId="77C20761">
            <w:pPr>
              <w:keepNext w:val="0"/>
              <w:keepLines w:val="0"/>
              <w:pageBreakBefore w:val="0"/>
              <w:widowControl/>
              <w:kinsoku/>
              <w:overflowPunct/>
              <w:autoSpaceDE/>
              <w:autoSpaceDN/>
              <w:bidi w:val="0"/>
              <w:spacing w:line="440" w:lineRule="exact"/>
              <w:ind w:right="-197" w:rightChars="-94"/>
              <w:jc w:val="both"/>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体育组织服务</w:t>
            </w:r>
          </w:p>
        </w:tc>
        <w:tc>
          <w:tcPr>
            <w:tcW w:w="1208" w:type="pct"/>
            <w:shd w:val="clear" w:color="auto" w:fill="auto"/>
            <w:tcMar>
              <w:top w:w="0" w:type="dxa"/>
              <w:left w:w="0" w:type="dxa"/>
              <w:bottom w:w="0" w:type="dxa"/>
              <w:right w:w="0" w:type="dxa"/>
            </w:tcMar>
            <w:vAlign w:val="center"/>
          </w:tcPr>
          <w:p w14:paraId="31892F38">
            <w:pPr>
              <w:keepNext w:val="0"/>
              <w:keepLines w:val="0"/>
              <w:pageBreakBefore w:val="0"/>
              <w:widowControl/>
              <w:kinsoku/>
              <w:overflowPunct/>
              <w:autoSpaceDE/>
              <w:autoSpaceDN/>
              <w:bidi w:val="0"/>
              <w:spacing w:line="440" w:lineRule="exact"/>
              <w:ind w:right="-197" w:rightChars="-94"/>
              <w:jc w:val="both"/>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14:textFill>
                  <w14:solidFill>
                    <w14:schemeClr w14:val="tx1"/>
                  </w14:solidFill>
                </w14:textFill>
              </w:rPr>
              <w:t>赛事竞赛组织、物料采购、比赛现场布置及管理等所需的费用。</w:t>
            </w:r>
          </w:p>
        </w:tc>
        <w:tc>
          <w:tcPr>
            <w:tcW w:w="502" w:type="pct"/>
            <w:shd w:val="clear" w:color="auto" w:fill="auto"/>
            <w:tcMar>
              <w:top w:w="0" w:type="dxa"/>
              <w:left w:w="0" w:type="dxa"/>
              <w:bottom w:w="0" w:type="dxa"/>
              <w:right w:w="0" w:type="dxa"/>
            </w:tcMar>
            <w:vAlign w:val="center"/>
          </w:tcPr>
          <w:p w14:paraId="3BD83B20">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1(项)</w:t>
            </w:r>
          </w:p>
        </w:tc>
        <w:tc>
          <w:tcPr>
            <w:tcW w:w="796" w:type="pct"/>
            <w:shd w:val="clear" w:color="auto" w:fill="auto"/>
            <w:tcMar>
              <w:top w:w="0" w:type="dxa"/>
              <w:left w:w="0" w:type="dxa"/>
              <w:bottom w:w="0" w:type="dxa"/>
              <w:right w:w="0" w:type="dxa"/>
            </w:tcMar>
            <w:vAlign w:val="center"/>
          </w:tcPr>
          <w:p w14:paraId="068C22B8">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详见采购文件</w:t>
            </w:r>
          </w:p>
        </w:tc>
        <w:tc>
          <w:tcPr>
            <w:tcW w:w="759" w:type="pct"/>
            <w:shd w:val="clear" w:color="auto" w:fill="auto"/>
            <w:tcMar>
              <w:top w:w="0" w:type="dxa"/>
              <w:left w:w="0" w:type="dxa"/>
              <w:bottom w:w="0" w:type="dxa"/>
              <w:right w:w="0" w:type="dxa"/>
            </w:tcMar>
            <w:vAlign w:val="center"/>
          </w:tcPr>
          <w:p w14:paraId="1625BF54">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1380200.00</w:t>
            </w:r>
          </w:p>
        </w:tc>
        <w:tc>
          <w:tcPr>
            <w:tcW w:w="767" w:type="pct"/>
            <w:shd w:val="clear" w:color="auto" w:fill="auto"/>
            <w:tcMar>
              <w:top w:w="0" w:type="dxa"/>
              <w:left w:w="0" w:type="dxa"/>
              <w:bottom w:w="0" w:type="dxa"/>
              <w:right w:w="0" w:type="dxa"/>
            </w:tcMar>
            <w:vAlign w:val="center"/>
          </w:tcPr>
          <w:p w14:paraId="46909598">
            <w:pPr>
              <w:keepNext w:val="0"/>
              <w:keepLines w:val="0"/>
              <w:pageBreakBefore w:val="0"/>
              <w:widowControl/>
              <w:kinsoku/>
              <w:overflowPunct/>
              <w:autoSpaceDE/>
              <w:autoSpaceDN/>
              <w:bidi w:val="0"/>
              <w:spacing w:line="440" w:lineRule="exact"/>
              <w:ind w:right="-197" w:rightChars="-94"/>
              <w:jc w:val="center"/>
              <w:textAlignment w:val="auto"/>
              <w:rPr>
                <w:rFonts w:hint="eastAsia" w:ascii="仿宋" w:hAnsi="仿宋" w:eastAsia="仿宋" w:cs="仿宋"/>
                <w:color w:val="000000" w:themeColor="text1"/>
                <w:sz w:val="22"/>
                <w:szCs w:val="22"/>
                <w:highlight w:val="none"/>
                <w14:textFill>
                  <w14:solidFill>
                    <w14:schemeClr w14:val="tx1"/>
                  </w14:solidFill>
                </w14:textFill>
              </w:rPr>
            </w:pPr>
            <w:r>
              <w:rPr>
                <w:rFonts w:hint="eastAsia" w:ascii="仿宋" w:hAnsi="仿宋" w:eastAsia="仿宋" w:cs="仿宋"/>
                <w:color w:val="000000" w:themeColor="text1"/>
                <w:sz w:val="22"/>
                <w:szCs w:val="22"/>
                <w:highlight w:val="none"/>
                <w:lang w:val="en-US" w:eastAsia="zh-CN"/>
                <w14:textFill>
                  <w14:solidFill>
                    <w14:schemeClr w14:val="tx1"/>
                  </w14:solidFill>
                </w14:textFill>
              </w:rPr>
              <w:t>1380200.00</w:t>
            </w:r>
          </w:p>
        </w:tc>
      </w:tr>
    </w:tbl>
    <w:p w14:paraId="7FC99DAF">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本合同包不接受联合体投标 </w:t>
      </w:r>
    </w:p>
    <w:p w14:paraId="3D21F5A7">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合同履行期限：</w:t>
      </w:r>
      <w:r>
        <w:rPr>
          <w:rFonts w:hint="eastAsia" w:ascii="仿宋" w:hAnsi="仿宋" w:eastAsia="仿宋" w:cs="仿宋"/>
          <w:color w:val="000000" w:themeColor="text1"/>
          <w:sz w:val="24"/>
          <w:highlight w:val="none"/>
          <w:lang w:val="en-US" w:eastAsia="zh-CN"/>
          <w14:textFill>
            <w14:solidFill>
              <w14:schemeClr w14:val="tx1"/>
            </w14:solidFill>
          </w14:textFill>
        </w:rPr>
        <w:t>自合同签订之日起30个日历日。</w:t>
      </w:r>
      <w:r>
        <w:rPr>
          <w:rFonts w:hint="eastAsia" w:ascii="仿宋" w:hAnsi="仿宋" w:eastAsia="仿宋" w:cs="仿宋"/>
          <w:color w:val="000000" w:themeColor="text1"/>
          <w:sz w:val="24"/>
          <w:highlight w:val="none"/>
          <w14:textFill>
            <w14:solidFill>
              <w14:schemeClr w14:val="tx1"/>
            </w14:solidFill>
          </w14:textFill>
        </w:rPr>
        <w:t xml:space="preserve"> </w:t>
      </w:r>
    </w:p>
    <w:p w14:paraId="72795ED5">
      <w:pPr>
        <w:keepNext w:val="0"/>
        <w:keepLines w:val="0"/>
        <w:pageBreakBefore w:val="0"/>
        <w:widowControl/>
        <w:kinsoku/>
        <w:overflowPunct/>
        <w:autoSpaceDE/>
        <w:autoSpaceDN/>
        <w:bidi w:val="0"/>
        <w:spacing w:line="360" w:lineRule="auto"/>
        <w:ind w:right="-197" w:rightChars="-94"/>
        <w:jc w:val="lef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二、申请人的资格要求：</w:t>
      </w:r>
    </w:p>
    <w:p w14:paraId="395E0CE7">
      <w:pPr>
        <w:keepNext w:val="0"/>
        <w:keepLines w:val="0"/>
        <w:pageBreakBefore w:val="0"/>
        <w:widowControl/>
        <w:kinsoku/>
        <w:overflowPunct/>
        <w:autoSpaceDE/>
        <w:autoSpaceDN/>
        <w:bidi w:val="0"/>
        <w:adjustRightInd/>
        <w:snapToGrid/>
        <w:spacing w:line="408"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1.满足《中华人民共和国政府釆购法》第二十二条规定;</w:t>
      </w:r>
    </w:p>
    <w:p w14:paraId="408D50D1">
      <w:pPr>
        <w:keepNext w:val="0"/>
        <w:keepLines w:val="0"/>
        <w:pageBreakBefore w:val="0"/>
        <w:widowControl/>
        <w:kinsoku/>
        <w:overflowPunct/>
        <w:autoSpaceDE/>
        <w:autoSpaceDN/>
        <w:bidi w:val="0"/>
        <w:adjustRightInd/>
        <w:snapToGrid/>
        <w:spacing w:line="408"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2.落实政府采购政策需满足的资格要求： </w:t>
      </w:r>
    </w:p>
    <w:p w14:paraId="0D63E31E">
      <w:pPr>
        <w:keepNext w:val="0"/>
        <w:keepLines w:val="0"/>
        <w:pageBreakBefore w:val="0"/>
        <w:widowControl/>
        <w:kinsoku/>
        <w:overflowPunct/>
        <w:autoSpaceDE/>
        <w:autoSpaceDN/>
        <w:bidi w:val="0"/>
        <w:adjustRightInd/>
        <w:snapToGrid/>
        <w:spacing w:line="408"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本项目专门面向小微企业采购；须符合《政府采购促进中小企业发展管理办法》（财库〔2020〕46号）规定的小微企业参加。</w:t>
      </w:r>
    </w:p>
    <w:p w14:paraId="417D0FCC">
      <w:pPr>
        <w:keepNext w:val="0"/>
        <w:keepLines w:val="0"/>
        <w:pageBreakBefore w:val="0"/>
        <w:widowControl/>
        <w:kinsoku/>
        <w:overflowPunct/>
        <w:autoSpaceDE/>
        <w:autoSpaceDN/>
        <w:bidi w:val="0"/>
        <w:adjustRightInd/>
        <w:snapToGrid/>
        <w:spacing w:line="408"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3.本项目的特定资格要求：</w:t>
      </w:r>
    </w:p>
    <w:p w14:paraId="788AC056">
      <w:pPr>
        <w:keepNext w:val="0"/>
        <w:keepLines w:val="0"/>
        <w:pageBreakBefore w:val="0"/>
        <w:widowControl/>
        <w:kinsoku/>
        <w:overflowPunct/>
        <w:autoSpaceDE/>
        <w:autoSpaceDN/>
        <w:bidi w:val="0"/>
        <w:adjustRightInd/>
        <w:snapToGrid/>
        <w:spacing w:line="408" w:lineRule="auto"/>
        <w:ind w:right="-197" w:rightChars="-94" w:firstLine="480" w:firstLineChars="200"/>
        <w:jc w:val="left"/>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color w:val="000000" w:themeColor="text1"/>
          <w:sz w:val="24"/>
          <w:highlight w:val="none"/>
          <w14:textFill>
            <w14:solidFill>
              <w14:schemeClr w14:val="tx1"/>
            </w14:solidFill>
          </w14:textFill>
        </w:rPr>
        <w:t>合同包1(</w:t>
      </w:r>
      <w:r>
        <w:rPr>
          <w:rFonts w:hint="eastAsia" w:ascii="仿宋" w:hAnsi="仿宋" w:eastAsia="仿宋" w:cs="仿宋"/>
          <w:color w:val="000000" w:themeColor="text1"/>
          <w:sz w:val="24"/>
          <w:highlight w:val="none"/>
          <w:lang w:eastAsia="zh-CN"/>
          <w14:textFill>
            <w14:solidFill>
              <w14:schemeClr w14:val="tx1"/>
            </w14:solidFill>
          </w14:textFill>
        </w:rPr>
        <w:t>2025年“寻找美丽中华”全国旅游城市定向赛陕西商洛山阳站暨天竺山森林康养定向跑项目</w:t>
      </w:r>
      <w:r>
        <w:rPr>
          <w:rFonts w:hint="eastAsia" w:ascii="仿宋" w:hAnsi="仿宋" w:eastAsia="仿宋" w:cs="仿宋"/>
          <w:color w:val="000000" w:themeColor="text1"/>
          <w:sz w:val="24"/>
          <w:highlight w:val="none"/>
          <w14:textFill>
            <w14:solidFill>
              <w14:schemeClr w14:val="tx1"/>
            </w14:solidFill>
          </w14:textFill>
        </w:rPr>
        <w:t>)特定资格要求如下:</w:t>
      </w:r>
    </w:p>
    <w:p w14:paraId="7A9B4BF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08" w:lineRule="auto"/>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1</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 xml:space="preserve">法定代表人或负责人参与磋商时需提供法定代表人或负责人资格证明书（附法定代表人或负责人身份证复印件）；（法定代表人或负责人须提供身份证原件，身份证原件可由本人持有） </w:t>
      </w:r>
    </w:p>
    <w:p w14:paraId="587DB278">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autoSpaceDE/>
        <w:autoSpaceDN/>
        <w:bidi w:val="0"/>
        <w:adjustRightInd/>
        <w:snapToGrid/>
        <w:spacing w:before="0" w:beforeAutospacing="0" w:after="0" w:afterAutospacing="0" w:line="408" w:lineRule="auto"/>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lang w:val="en-US" w:eastAsia="zh-CN"/>
        </w:rPr>
        <w:t>2</w:t>
      </w:r>
      <w:r>
        <w:rPr>
          <w:rFonts w:hint="eastAsia" w:ascii="仿宋" w:hAnsi="仿宋" w:eastAsia="仿宋" w:cs="仿宋"/>
          <w:i w:val="0"/>
          <w:iCs w:val="0"/>
          <w:caps w:val="0"/>
          <w:color w:val="000000"/>
          <w:spacing w:val="0"/>
          <w:sz w:val="24"/>
          <w:szCs w:val="24"/>
          <w:highlight w:val="none"/>
          <w:shd w:val="clear" w:color="auto" w:fill="FFFFFF"/>
          <w:lang w:eastAsia="zh-CN"/>
        </w:rPr>
        <w:t>）</w:t>
      </w:r>
      <w:r>
        <w:rPr>
          <w:rFonts w:hint="eastAsia" w:ascii="仿宋" w:hAnsi="仿宋" w:eastAsia="仿宋" w:cs="仿宋"/>
          <w:i w:val="0"/>
          <w:iCs w:val="0"/>
          <w:caps w:val="0"/>
          <w:color w:val="000000"/>
          <w:spacing w:val="0"/>
          <w:sz w:val="24"/>
          <w:szCs w:val="24"/>
          <w:highlight w:val="none"/>
          <w:shd w:val="clear" w:color="auto" w:fill="FFFFFF"/>
        </w:rPr>
        <w:t xml:space="preserve">被授权人参与磋商时需提供法定代表人或负责人授权委托书（附法定代表人或负责人及被授权人身份证复印件）；（被授权人须提供身份证原件，身份证原件可由本人持有） </w:t>
      </w:r>
    </w:p>
    <w:p w14:paraId="008A142B">
      <w:pPr>
        <w:pStyle w:val="43"/>
        <w:keepNext w:val="0"/>
        <w:keepLines w:val="0"/>
        <w:pageBreakBefore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投标保证金交纳凭证</w:t>
      </w:r>
      <w:r>
        <w:rPr>
          <w:rFonts w:hint="eastAsia" w:ascii="仿宋" w:hAnsi="仿宋" w:eastAsia="仿宋" w:cs="仿宋"/>
          <w:color w:val="auto"/>
          <w:sz w:val="24"/>
          <w:szCs w:val="24"/>
          <w:highlight w:val="none"/>
          <w:lang w:val="en-US" w:eastAsia="zh-CN"/>
        </w:rPr>
        <w:t>或担保函</w:t>
      </w:r>
      <w:r>
        <w:rPr>
          <w:rFonts w:hint="eastAsia" w:ascii="仿宋" w:hAnsi="仿宋" w:eastAsia="仿宋" w:cs="仿宋"/>
          <w:color w:val="auto"/>
          <w:sz w:val="24"/>
          <w:szCs w:val="24"/>
          <w:highlight w:val="none"/>
        </w:rPr>
        <w:t>；（保证金交纳凭证复印件</w:t>
      </w:r>
      <w:r>
        <w:rPr>
          <w:rFonts w:hint="eastAsia" w:ascii="仿宋" w:hAnsi="仿宋" w:eastAsia="仿宋" w:cs="仿宋"/>
          <w:color w:val="auto"/>
          <w:sz w:val="24"/>
          <w:szCs w:val="24"/>
          <w:highlight w:val="none"/>
          <w:lang w:eastAsia="zh-CN"/>
        </w:rPr>
        <w:t>或担保函复印件</w:t>
      </w:r>
      <w:r>
        <w:rPr>
          <w:rFonts w:hint="eastAsia" w:ascii="仿宋" w:hAnsi="仿宋" w:eastAsia="仿宋" w:cs="仿宋"/>
          <w:color w:val="auto"/>
          <w:sz w:val="24"/>
          <w:szCs w:val="24"/>
          <w:highlight w:val="none"/>
        </w:rPr>
        <w:t>加盖公章）</w:t>
      </w:r>
    </w:p>
    <w:p w14:paraId="64C8FFBD">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408" w:lineRule="auto"/>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kern w:val="0"/>
          <w:sz w:val="24"/>
          <w:szCs w:val="24"/>
          <w:highlight w:val="none"/>
          <w:shd w:val="clear" w:color="auto" w:fill="FFFFFF"/>
          <w:lang w:val="en-US" w:eastAsia="zh-CN" w:bidi="ar-SA"/>
        </w:rPr>
        <w:t>（4）供应商</w:t>
      </w:r>
      <w:r>
        <w:rPr>
          <w:rFonts w:hint="eastAsia" w:ascii="仿宋" w:hAnsi="仿宋" w:eastAsia="仿宋" w:cs="仿宋"/>
          <w:i w:val="0"/>
          <w:iCs w:val="0"/>
          <w:caps w:val="0"/>
          <w:color w:val="000000"/>
          <w:spacing w:val="0"/>
          <w:sz w:val="24"/>
          <w:szCs w:val="24"/>
          <w:highlight w:val="none"/>
          <w:shd w:val="clear" w:color="auto" w:fill="FFFFFF"/>
        </w:rPr>
        <w:t>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246601A7">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408" w:lineRule="auto"/>
        <w:ind w:left="0" w:right="0" w:firstLine="420"/>
        <w:textAlignment w:val="auto"/>
        <w:rPr>
          <w:rFonts w:hint="eastAsia" w:ascii="仿宋" w:hAnsi="仿宋" w:eastAsia="仿宋" w:cs="仿宋"/>
          <w:i w:val="0"/>
          <w:iCs w:val="0"/>
          <w:caps w:val="0"/>
          <w:color w:val="000000"/>
          <w:spacing w:val="0"/>
          <w:sz w:val="24"/>
          <w:szCs w:val="24"/>
          <w:highlight w:val="none"/>
          <w:shd w:val="clear" w:color="auto" w:fill="FFFFFF"/>
        </w:rPr>
      </w:pPr>
      <w:r>
        <w:rPr>
          <w:rFonts w:hint="eastAsia" w:ascii="仿宋" w:hAnsi="仿宋" w:eastAsia="仿宋" w:cs="仿宋"/>
          <w:i w:val="0"/>
          <w:iCs w:val="0"/>
          <w:caps w:val="0"/>
          <w:color w:val="000000"/>
          <w:spacing w:val="0"/>
          <w:sz w:val="24"/>
          <w:szCs w:val="24"/>
          <w:highlight w:val="none"/>
          <w:shd w:val="clear" w:color="auto" w:fill="FFFFFF"/>
          <w:lang w:val="en-US" w:eastAsia="zh-CN"/>
        </w:rPr>
        <w:t>（5）</w:t>
      </w:r>
      <w:r>
        <w:rPr>
          <w:rFonts w:hint="eastAsia" w:ascii="仿宋" w:hAnsi="仿宋" w:eastAsia="仿宋" w:cs="仿宋"/>
          <w:i w:val="0"/>
          <w:iCs w:val="0"/>
          <w:caps w:val="0"/>
          <w:color w:val="000000"/>
          <w:spacing w:val="0"/>
          <w:sz w:val="24"/>
          <w:szCs w:val="24"/>
          <w:highlight w:val="none"/>
          <w:shd w:val="clear" w:color="auto" w:fill="FFFFFF"/>
        </w:rPr>
        <w:t>单位负责人为同一人或者存在直接控股、管理关系的不同供应商，不得参加同一合同项下的政府采购活动；（提供书面承诺函，格式自拟加盖供应商公章）</w:t>
      </w:r>
    </w:p>
    <w:p w14:paraId="0EA3B4D4">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autoSpaceDE/>
        <w:autoSpaceDN/>
        <w:bidi w:val="0"/>
        <w:adjustRightInd/>
        <w:snapToGrid/>
        <w:spacing w:before="0" w:beforeAutospacing="0" w:after="0" w:afterAutospacing="0" w:line="408" w:lineRule="auto"/>
        <w:ind w:left="0" w:right="0" w:firstLine="420"/>
        <w:textAlignment w:val="auto"/>
        <w:rPr>
          <w:rFonts w:hint="eastAsia" w:ascii="仿宋" w:hAnsi="仿宋" w:eastAsia="仿宋" w:cs="仿宋"/>
          <w:b w:val="0"/>
          <w:bCs/>
          <w:i w:val="0"/>
          <w:iCs w:val="0"/>
          <w:caps w:val="0"/>
          <w:color w:val="000000"/>
          <w:spacing w:val="0"/>
          <w:sz w:val="24"/>
          <w:szCs w:val="24"/>
          <w:highlight w:val="none"/>
          <w:shd w:val="clear" w:color="auto" w:fill="FFFFFF"/>
          <w:lang w:eastAsia="zh-CN"/>
        </w:rPr>
      </w:pP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（6）</w:t>
      </w:r>
      <w:r>
        <w:rPr>
          <w:rFonts w:hint="eastAsia" w:ascii="仿宋" w:hAnsi="仿宋" w:eastAsia="仿宋" w:cs="仿宋"/>
          <w:b w:val="0"/>
          <w:bCs/>
          <w:i w:val="0"/>
          <w:iCs w:val="0"/>
          <w:caps w:val="0"/>
          <w:color w:val="000000"/>
          <w:spacing w:val="0"/>
          <w:sz w:val="24"/>
          <w:szCs w:val="24"/>
          <w:highlight w:val="none"/>
          <w:shd w:val="clear" w:color="auto" w:fill="FFFFFF"/>
        </w:rPr>
        <w:t>本项目不接受联合体磋商。</w:t>
      </w:r>
      <w:r>
        <w:rPr>
          <w:rFonts w:hint="eastAsia" w:ascii="仿宋" w:hAnsi="仿宋" w:eastAsia="仿宋" w:cs="仿宋"/>
          <w:b w:val="0"/>
          <w:bCs/>
          <w:i w:val="0"/>
          <w:iCs w:val="0"/>
          <w:caps w:val="0"/>
          <w:color w:val="000000"/>
          <w:spacing w:val="0"/>
          <w:sz w:val="24"/>
          <w:szCs w:val="24"/>
          <w:highlight w:val="none"/>
          <w:shd w:val="clear" w:color="auto" w:fill="FFFFFF"/>
          <w:lang w:eastAsia="zh-CN"/>
        </w:rPr>
        <w:t>（</w:t>
      </w:r>
      <w:r>
        <w:rPr>
          <w:rFonts w:hint="eastAsia" w:ascii="仿宋" w:hAnsi="仿宋" w:eastAsia="仿宋" w:cs="仿宋"/>
          <w:b w:val="0"/>
          <w:bCs/>
          <w:i w:val="0"/>
          <w:iCs w:val="0"/>
          <w:caps w:val="0"/>
          <w:color w:val="000000"/>
          <w:spacing w:val="0"/>
          <w:sz w:val="24"/>
          <w:szCs w:val="24"/>
          <w:highlight w:val="none"/>
          <w:shd w:val="clear" w:color="auto" w:fill="FFFFFF"/>
          <w:lang w:val="en-US" w:eastAsia="zh-CN"/>
        </w:rPr>
        <w:t>提供非联合体声明，格式自拟加盖供应商公章</w:t>
      </w:r>
      <w:r>
        <w:rPr>
          <w:rFonts w:hint="eastAsia" w:ascii="仿宋" w:hAnsi="仿宋" w:eastAsia="仿宋" w:cs="仿宋"/>
          <w:b w:val="0"/>
          <w:bCs/>
          <w:i w:val="0"/>
          <w:iCs w:val="0"/>
          <w:caps w:val="0"/>
          <w:color w:val="000000"/>
          <w:spacing w:val="0"/>
          <w:sz w:val="24"/>
          <w:szCs w:val="24"/>
          <w:highlight w:val="none"/>
          <w:shd w:val="clear" w:color="auto" w:fill="FFFFFF"/>
          <w:lang w:eastAsia="zh-CN"/>
        </w:rPr>
        <w:t>）</w:t>
      </w:r>
    </w:p>
    <w:p w14:paraId="13B715B9">
      <w:pPr>
        <w:pStyle w:val="42"/>
        <w:keepNext w:val="0"/>
        <w:keepLines w:val="0"/>
        <w:pageBreakBefore w:val="0"/>
        <w:widowControl/>
        <w:kinsoku/>
        <w:wordWrap/>
        <w:overflowPunct/>
        <w:topLinePunct w:val="0"/>
        <w:autoSpaceDE/>
        <w:autoSpaceDN/>
        <w:bidi w:val="0"/>
        <w:adjustRightInd w:val="0"/>
        <w:snapToGrid w:val="0"/>
        <w:spacing w:before="0" w:line="640" w:lineRule="exact"/>
        <w:textAlignment w:val="auto"/>
        <w:rPr>
          <w:rFonts w:hint="eastAsia" w:ascii="仿宋" w:hAnsi="仿宋" w:eastAsia="仿宋" w:cs="仿宋"/>
          <w:color w:val="333333"/>
          <w:highlight w:val="none"/>
        </w:rPr>
      </w:pPr>
      <w:r>
        <w:rPr>
          <w:rFonts w:hint="eastAsia" w:ascii="仿宋" w:hAnsi="仿宋" w:eastAsia="仿宋" w:cs="仿宋"/>
          <w:color w:val="333333"/>
          <w:highlight w:val="none"/>
        </w:rPr>
        <w:t>三、</w:t>
      </w:r>
      <w:r>
        <w:rPr>
          <w:rFonts w:hint="eastAsia" w:ascii="仿宋" w:hAnsi="仿宋" w:eastAsia="仿宋" w:cs="仿宋"/>
          <w:color w:val="333333"/>
          <w:highlight w:val="none"/>
          <w:lang w:val="en-US" w:eastAsia="zh-CN"/>
        </w:rPr>
        <w:t>获取竞争性磋商文件</w:t>
      </w:r>
      <w:r>
        <w:rPr>
          <w:rFonts w:hint="eastAsia" w:ascii="仿宋" w:hAnsi="仿宋" w:eastAsia="仿宋" w:cs="仿宋"/>
          <w:color w:val="333333"/>
          <w:highlight w:val="none"/>
        </w:rPr>
        <w:t xml:space="preserve"> </w:t>
      </w:r>
    </w:p>
    <w:p w14:paraId="16E29F11">
      <w:pPr>
        <w:keepNext w:val="0"/>
        <w:keepLines w:val="0"/>
        <w:pageBreakBefore w:val="0"/>
        <w:widowControl/>
        <w:kinsoku/>
        <w:wordWrap/>
        <w:overflowPunct/>
        <w:topLinePunct w:val="0"/>
        <w:autoSpaceDE/>
        <w:autoSpaceDN/>
        <w:bidi w:val="0"/>
        <w:spacing w:line="640" w:lineRule="exact"/>
        <w:ind w:right="-197" w:rightChars="-94"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时间</w:t>
      </w:r>
      <w:r>
        <w:rPr>
          <w:rFonts w:hint="eastAsia" w:ascii="仿宋" w:hAnsi="仿宋" w:eastAsia="仿宋" w:cs="仿宋"/>
          <w:sz w:val="24"/>
          <w:highlight w:val="none"/>
          <w:lang w:eastAsia="zh-CN"/>
        </w:rPr>
        <w:t>：</w:t>
      </w: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20</w:t>
      </w:r>
      <w:r>
        <w:rPr>
          <w:rFonts w:hint="eastAsia" w:ascii="仿宋" w:hAnsi="仿宋" w:eastAsia="仿宋" w:cs="仿宋"/>
          <w:sz w:val="24"/>
          <w:highlight w:val="none"/>
        </w:rPr>
        <w:t>日至202</w:t>
      </w:r>
      <w:r>
        <w:rPr>
          <w:rFonts w:hint="eastAsia" w:ascii="仿宋" w:hAnsi="仿宋" w:eastAsia="仿宋" w:cs="仿宋"/>
          <w:sz w:val="24"/>
          <w:highlight w:val="none"/>
          <w:lang w:val="en-US" w:eastAsia="zh-CN"/>
        </w:rPr>
        <w:t>5</w:t>
      </w:r>
      <w:r>
        <w:rPr>
          <w:rFonts w:hint="eastAsia" w:ascii="仿宋" w:hAnsi="仿宋" w:eastAsia="仿宋" w:cs="仿宋"/>
          <w:sz w:val="24"/>
          <w:highlight w:val="none"/>
        </w:rPr>
        <w:t>年</w:t>
      </w:r>
      <w:r>
        <w:rPr>
          <w:rFonts w:hint="eastAsia" w:ascii="仿宋" w:hAnsi="仿宋" w:eastAsia="仿宋" w:cs="仿宋"/>
          <w:sz w:val="24"/>
          <w:highlight w:val="none"/>
          <w:lang w:val="en-US" w:eastAsia="zh-CN"/>
        </w:rPr>
        <w:t>10</w:t>
      </w:r>
      <w:r>
        <w:rPr>
          <w:rFonts w:hint="eastAsia" w:ascii="仿宋" w:hAnsi="仿宋" w:eastAsia="仿宋" w:cs="仿宋"/>
          <w:sz w:val="24"/>
          <w:highlight w:val="none"/>
        </w:rPr>
        <w:t>月</w:t>
      </w:r>
      <w:r>
        <w:rPr>
          <w:rFonts w:hint="eastAsia" w:ascii="仿宋" w:hAnsi="仿宋" w:eastAsia="仿宋" w:cs="仿宋"/>
          <w:sz w:val="24"/>
          <w:highlight w:val="none"/>
          <w:lang w:val="en-US" w:eastAsia="zh-CN"/>
        </w:rPr>
        <w:t>27</w:t>
      </w:r>
      <w:r>
        <w:rPr>
          <w:rFonts w:hint="eastAsia" w:ascii="仿宋" w:hAnsi="仿宋" w:eastAsia="仿宋" w:cs="仿宋"/>
          <w:sz w:val="24"/>
          <w:highlight w:val="none"/>
        </w:rPr>
        <w:t>日</w:t>
      </w:r>
      <w:r>
        <w:rPr>
          <w:rFonts w:hint="eastAsia" w:ascii="仿宋" w:hAnsi="仿宋" w:eastAsia="仿宋" w:cs="仿宋"/>
          <w:sz w:val="24"/>
          <w:highlight w:val="none"/>
          <w:lang w:val="en-US" w:eastAsia="zh-CN"/>
        </w:rPr>
        <w:t>，每天上午09:00:00 至 12:00:00 ，下午 14:00:00 至 17:00:00 （北京时间,法定节假日除外）</w:t>
      </w:r>
    </w:p>
    <w:p w14:paraId="6F010996">
      <w:pPr>
        <w:keepNext w:val="0"/>
        <w:keepLines w:val="0"/>
        <w:pageBreakBefore w:val="0"/>
        <w:widowControl/>
        <w:kinsoku/>
        <w:wordWrap/>
        <w:overflowPunct/>
        <w:topLinePunct w:val="0"/>
        <w:autoSpaceDE/>
        <w:autoSpaceDN/>
        <w:bidi w:val="0"/>
        <w:spacing w:line="640" w:lineRule="exact"/>
        <w:ind w:right="-197" w:rightChars="-94" w:firstLine="480" w:firstLineChars="200"/>
        <w:jc w:val="left"/>
        <w:textAlignment w:val="auto"/>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途径</w:t>
      </w:r>
      <w:r>
        <w:rPr>
          <w:rFonts w:hint="eastAsia" w:ascii="仿宋" w:hAnsi="仿宋" w:eastAsia="仿宋" w:cs="仿宋"/>
          <w:sz w:val="24"/>
          <w:highlight w:val="none"/>
        </w:rPr>
        <w:t>：</w:t>
      </w:r>
      <w:r>
        <w:rPr>
          <w:rFonts w:hint="eastAsia" w:ascii="仿宋" w:hAnsi="仿宋" w:eastAsia="仿宋" w:cs="仿宋"/>
          <w:i w:val="0"/>
          <w:iCs w:val="0"/>
          <w:caps w:val="0"/>
          <w:color w:val="auto"/>
          <w:spacing w:val="0"/>
          <w:sz w:val="24"/>
          <w:szCs w:val="24"/>
          <w:highlight w:val="none"/>
          <w:shd w:val="clear" w:fill="FFFFFF"/>
          <w:lang w:eastAsia="zh-CN"/>
        </w:rPr>
        <w:t>西安市雁塔区西部国际广场B座28层2803室</w:t>
      </w:r>
    </w:p>
    <w:p w14:paraId="519BBDA5">
      <w:pPr>
        <w:keepNext w:val="0"/>
        <w:keepLines w:val="0"/>
        <w:pageBreakBefore w:val="0"/>
        <w:widowControl/>
        <w:kinsoku/>
        <w:wordWrap/>
        <w:overflowPunct/>
        <w:topLinePunct w:val="0"/>
        <w:autoSpaceDE/>
        <w:autoSpaceDN/>
        <w:bidi w:val="0"/>
        <w:spacing w:line="640" w:lineRule="exact"/>
        <w:ind w:right="-197" w:rightChars="-94"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rPr>
        <w:t>方式：现场</w:t>
      </w:r>
      <w:r>
        <w:rPr>
          <w:rFonts w:hint="eastAsia" w:ascii="仿宋" w:hAnsi="仿宋" w:eastAsia="仿宋" w:cs="仿宋"/>
          <w:sz w:val="24"/>
          <w:highlight w:val="none"/>
          <w:lang w:val="en-US" w:eastAsia="zh-CN"/>
        </w:rPr>
        <w:t>获取</w:t>
      </w:r>
    </w:p>
    <w:p w14:paraId="00F443DB">
      <w:pPr>
        <w:keepNext w:val="0"/>
        <w:keepLines w:val="0"/>
        <w:pageBreakBefore w:val="0"/>
        <w:widowControl/>
        <w:kinsoku/>
        <w:wordWrap/>
        <w:overflowPunct/>
        <w:topLinePunct w:val="0"/>
        <w:autoSpaceDE/>
        <w:autoSpaceDN/>
        <w:bidi w:val="0"/>
        <w:spacing w:line="640" w:lineRule="exact"/>
        <w:ind w:right="-197" w:rightChars="-94" w:firstLine="480" w:firstLineChars="200"/>
        <w:jc w:val="left"/>
        <w:textAlignment w:val="auto"/>
        <w:rPr>
          <w:rFonts w:hint="eastAsia" w:ascii="仿宋" w:hAnsi="仿宋" w:eastAsia="仿宋" w:cs="仿宋"/>
          <w:b/>
          <w:color w:val="4F81BD"/>
          <w:kern w:val="0"/>
          <w:sz w:val="18"/>
          <w:szCs w:val="18"/>
          <w:highlight w:val="none"/>
          <w:u w:val="none" w:color="auto"/>
          <w:lang w:val="en-US" w:eastAsia="zh-CN" w:bidi="ar-SA"/>
        </w:rPr>
      </w:pPr>
      <w:r>
        <w:rPr>
          <w:rFonts w:hint="eastAsia" w:ascii="仿宋" w:hAnsi="仿宋" w:eastAsia="仿宋" w:cs="仿宋"/>
          <w:sz w:val="24"/>
          <w:highlight w:val="none"/>
        </w:rPr>
        <w:t>售价：</w:t>
      </w:r>
      <w:r>
        <w:rPr>
          <w:rFonts w:hint="eastAsia" w:ascii="仿宋" w:hAnsi="仿宋" w:eastAsia="仿宋" w:cs="仿宋"/>
          <w:color w:val="auto"/>
          <w:sz w:val="24"/>
          <w:highlight w:val="none"/>
          <w:u w:val="none" w:color="auto"/>
          <w:lang w:val="en-US" w:eastAsia="zh-CN"/>
        </w:rPr>
        <w:t>500</w:t>
      </w:r>
      <w:r>
        <w:rPr>
          <w:rFonts w:hint="eastAsia" w:ascii="仿宋" w:hAnsi="仿宋" w:eastAsia="仿宋" w:cs="仿宋"/>
          <w:color w:val="auto"/>
          <w:sz w:val="24"/>
          <w:highlight w:val="none"/>
          <w:u w:val="none" w:color="auto"/>
        </w:rPr>
        <w:t>元</w:t>
      </w:r>
    </w:p>
    <w:p w14:paraId="30E00D9F">
      <w:pPr>
        <w:pStyle w:val="42"/>
        <w:keepNext w:val="0"/>
        <w:keepLines w:val="0"/>
        <w:pageBreakBefore w:val="0"/>
        <w:widowControl/>
        <w:kinsoku/>
        <w:wordWrap/>
        <w:overflowPunct/>
        <w:topLinePunct w:val="0"/>
        <w:autoSpaceDE/>
        <w:autoSpaceDN/>
        <w:bidi w:val="0"/>
        <w:adjustRightInd w:val="0"/>
        <w:snapToGrid w:val="0"/>
        <w:spacing w:before="0" w:line="640" w:lineRule="exact"/>
        <w:textAlignment w:val="auto"/>
        <w:rPr>
          <w:rFonts w:hint="eastAsia" w:ascii="仿宋" w:hAnsi="仿宋" w:eastAsia="仿宋" w:cs="仿宋"/>
          <w:highlight w:val="none"/>
        </w:rPr>
      </w:pPr>
      <w:r>
        <w:rPr>
          <w:rFonts w:hint="eastAsia" w:ascii="仿宋" w:hAnsi="仿宋" w:eastAsia="仿宋" w:cs="仿宋"/>
          <w:color w:val="333333"/>
          <w:highlight w:val="none"/>
        </w:rPr>
        <w:t>四、提交</w:t>
      </w:r>
      <w:r>
        <w:rPr>
          <w:rFonts w:hint="eastAsia" w:ascii="仿宋" w:hAnsi="仿宋" w:eastAsia="仿宋" w:cs="仿宋"/>
          <w:color w:val="333333"/>
          <w:highlight w:val="none"/>
          <w:lang w:val="en-US" w:eastAsia="zh-CN"/>
        </w:rPr>
        <w:t>竞争性磋商响应</w:t>
      </w:r>
      <w:r>
        <w:rPr>
          <w:rFonts w:hint="eastAsia" w:ascii="仿宋" w:hAnsi="仿宋" w:eastAsia="仿宋" w:cs="仿宋"/>
          <w:color w:val="333333"/>
          <w:highlight w:val="none"/>
        </w:rPr>
        <w:t xml:space="preserve">文件截止时间、开标时间和地点 </w:t>
      </w:r>
    </w:p>
    <w:p w14:paraId="778D8742">
      <w:pPr>
        <w:keepNext w:val="0"/>
        <w:keepLines w:val="0"/>
        <w:pageBreakBefore w:val="0"/>
        <w:widowControl/>
        <w:kinsoku/>
        <w:wordWrap/>
        <w:overflowPunct/>
        <w:topLinePunct w:val="0"/>
        <w:autoSpaceDE/>
        <w:autoSpaceDN/>
        <w:bidi w:val="0"/>
        <w:spacing w:line="640" w:lineRule="exact"/>
        <w:ind w:right="-197" w:rightChars="-94" w:firstLine="480" w:firstLineChars="200"/>
        <w:jc w:val="left"/>
        <w:textAlignment w:val="auto"/>
        <w:rPr>
          <w:rFonts w:hint="eastAsia" w:ascii="仿宋" w:hAnsi="仿宋" w:eastAsia="仿宋" w:cs="仿宋"/>
          <w:b w:val="0"/>
          <w:bCs w:val="0"/>
          <w:color w:val="auto"/>
          <w:sz w:val="24"/>
          <w:highlight w:val="none"/>
          <w:u w:val="none" w:color="auto"/>
          <w:lang w:val="en-US" w:eastAsia="zh-CN"/>
        </w:rPr>
      </w:pPr>
      <w:r>
        <w:rPr>
          <w:rFonts w:hint="eastAsia" w:ascii="仿宋" w:hAnsi="仿宋" w:eastAsia="仿宋" w:cs="仿宋"/>
          <w:sz w:val="24"/>
          <w:highlight w:val="none"/>
          <w:lang w:val="en-US" w:eastAsia="zh-CN"/>
        </w:rPr>
        <w:t>时间：</w:t>
      </w:r>
      <w:r>
        <w:rPr>
          <w:rFonts w:hint="eastAsia" w:ascii="仿宋" w:hAnsi="仿宋" w:eastAsia="仿宋" w:cs="仿宋"/>
          <w:b w:val="0"/>
          <w:bCs w:val="0"/>
          <w:color w:val="auto"/>
          <w:sz w:val="24"/>
          <w:highlight w:val="none"/>
          <w:u w:val="none" w:color="auto"/>
          <w:lang w:eastAsia="zh-CN"/>
        </w:rPr>
        <w:t>2025年</w:t>
      </w:r>
      <w:r>
        <w:rPr>
          <w:rFonts w:hint="eastAsia" w:ascii="仿宋" w:hAnsi="仿宋" w:eastAsia="仿宋" w:cs="仿宋"/>
          <w:b w:val="0"/>
          <w:bCs w:val="0"/>
          <w:color w:val="auto"/>
          <w:sz w:val="24"/>
          <w:highlight w:val="none"/>
          <w:u w:val="none" w:color="auto"/>
          <w:lang w:val="en-US" w:eastAsia="zh-CN"/>
        </w:rPr>
        <w:t>11</w:t>
      </w:r>
      <w:r>
        <w:rPr>
          <w:rFonts w:hint="eastAsia" w:ascii="仿宋" w:hAnsi="仿宋" w:eastAsia="仿宋" w:cs="仿宋"/>
          <w:b w:val="0"/>
          <w:bCs w:val="0"/>
          <w:color w:val="auto"/>
          <w:sz w:val="24"/>
          <w:highlight w:val="none"/>
          <w:u w:val="none" w:color="auto"/>
          <w:lang w:eastAsia="zh-CN"/>
        </w:rPr>
        <w:t>月</w:t>
      </w:r>
      <w:r>
        <w:rPr>
          <w:rFonts w:hint="eastAsia" w:ascii="仿宋" w:hAnsi="仿宋" w:eastAsia="仿宋" w:cs="仿宋"/>
          <w:b w:val="0"/>
          <w:bCs w:val="0"/>
          <w:color w:val="auto"/>
          <w:sz w:val="24"/>
          <w:highlight w:val="none"/>
          <w:u w:val="none" w:color="auto"/>
          <w:lang w:val="en-US" w:eastAsia="zh-CN"/>
        </w:rPr>
        <w:t>03</w:t>
      </w:r>
      <w:r>
        <w:rPr>
          <w:rFonts w:hint="eastAsia" w:ascii="仿宋" w:hAnsi="仿宋" w:eastAsia="仿宋" w:cs="仿宋"/>
          <w:b w:val="0"/>
          <w:bCs w:val="0"/>
          <w:color w:val="auto"/>
          <w:sz w:val="24"/>
          <w:highlight w:val="none"/>
          <w:u w:val="none" w:color="auto"/>
          <w:lang w:eastAsia="zh-CN"/>
        </w:rPr>
        <w:t>日</w:t>
      </w:r>
      <w:r>
        <w:rPr>
          <w:rFonts w:hint="eastAsia" w:ascii="仿宋" w:hAnsi="仿宋" w:eastAsia="仿宋" w:cs="仿宋"/>
          <w:b w:val="0"/>
          <w:bCs w:val="0"/>
          <w:color w:val="auto"/>
          <w:sz w:val="24"/>
          <w:highlight w:val="none"/>
          <w:u w:val="none" w:color="auto"/>
          <w:lang w:val="en-US" w:eastAsia="zh-CN"/>
        </w:rPr>
        <w:t>14点3</w:t>
      </w:r>
      <w:r>
        <w:rPr>
          <w:rFonts w:hint="eastAsia" w:ascii="仿宋" w:hAnsi="仿宋" w:eastAsia="仿宋" w:cs="仿宋"/>
          <w:b w:val="0"/>
          <w:bCs w:val="0"/>
          <w:color w:val="auto"/>
          <w:sz w:val="24"/>
          <w:highlight w:val="none"/>
          <w:u w:val="none" w:color="auto"/>
        </w:rPr>
        <w:t>0</w:t>
      </w:r>
      <w:r>
        <w:rPr>
          <w:rFonts w:hint="eastAsia" w:ascii="仿宋" w:hAnsi="仿宋" w:eastAsia="仿宋" w:cs="仿宋"/>
          <w:b w:val="0"/>
          <w:bCs w:val="0"/>
          <w:color w:val="auto"/>
          <w:sz w:val="24"/>
          <w:highlight w:val="none"/>
          <w:u w:val="none" w:color="auto"/>
          <w:lang w:val="en-US" w:eastAsia="zh-CN"/>
        </w:rPr>
        <w:t>分（北京时间）</w:t>
      </w:r>
    </w:p>
    <w:p w14:paraId="15DEA3F8">
      <w:pPr>
        <w:keepNext w:val="0"/>
        <w:keepLines w:val="0"/>
        <w:pageBreakBefore w:val="0"/>
        <w:widowControl/>
        <w:kinsoku/>
        <w:wordWrap/>
        <w:overflowPunct/>
        <w:topLinePunct w:val="0"/>
        <w:autoSpaceDE/>
        <w:autoSpaceDN/>
        <w:bidi w:val="0"/>
        <w:spacing w:line="640" w:lineRule="exact"/>
        <w:ind w:right="-197" w:rightChars="-94" w:firstLine="480" w:firstLineChars="200"/>
        <w:jc w:val="left"/>
        <w:textAlignment w:val="auto"/>
        <w:rPr>
          <w:rFonts w:hint="eastAsia" w:ascii="仿宋" w:hAnsi="仿宋" w:eastAsia="仿宋" w:cs="仿宋"/>
          <w:b w:val="0"/>
          <w:bCs w:val="0"/>
          <w:color w:val="auto"/>
          <w:kern w:val="0"/>
          <w:sz w:val="18"/>
          <w:szCs w:val="18"/>
          <w:highlight w:val="none"/>
          <w:u w:val="none" w:color="auto"/>
          <w:lang w:val="en-US" w:eastAsia="zh-CN" w:bidi="ar-SA"/>
        </w:rPr>
      </w:pPr>
      <w:r>
        <w:rPr>
          <w:rFonts w:hint="eastAsia" w:ascii="仿宋" w:hAnsi="仿宋" w:eastAsia="仿宋" w:cs="仿宋"/>
          <w:b w:val="0"/>
          <w:bCs w:val="0"/>
          <w:color w:val="auto"/>
          <w:sz w:val="24"/>
          <w:highlight w:val="none"/>
          <w:u w:val="none" w:color="auto"/>
        </w:rPr>
        <w:t>地点：</w:t>
      </w:r>
      <w:r>
        <w:rPr>
          <w:rFonts w:hint="eastAsia" w:ascii="仿宋" w:hAnsi="仿宋" w:eastAsia="仿宋" w:cs="仿宋"/>
          <w:i w:val="0"/>
          <w:iCs w:val="0"/>
          <w:caps w:val="0"/>
          <w:color w:val="auto"/>
          <w:spacing w:val="0"/>
          <w:sz w:val="24"/>
          <w:szCs w:val="24"/>
          <w:highlight w:val="none"/>
          <w:shd w:val="clear" w:fill="FFFFFF"/>
          <w:lang w:eastAsia="zh-CN"/>
        </w:rPr>
        <w:t>西安市雁塔区西部国际广场B座28层会议室F</w:t>
      </w:r>
      <w:r>
        <w:rPr>
          <w:rFonts w:hint="eastAsia" w:ascii="仿宋" w:hAnsi="仿宋" w:eastAsia="仿宋" w:cs="仿宋"/>
          <w:b w:val="0"/>
          <w:bCs w:val="0"/>
          <w:color w:val="auto"/>
          <w:sz w:val="24"/>
          <w:highlight w:val="none"/>
          <w:u w:val="none" w:color="auto"/>
        </w:rPr>
        <w:t xml:space="preserve">  </w:t>
      </w:r>
    </w:p>
    <w:p w14:paraId="6F73D8E2">
      <w:pPr>
        <w:pStyle w:val="42"/>
        <w:keepNext w:val="0"/>
        <w:keepLines w:val="0"/>
        <w:pageBreakBefore w:val="0"/>
        <w:widowControl/>
        <w:kinsoku/>
        <w:wordWrap/>
        <w:overflowPunct/>
        <w:topLinePunct w:val="0"/>
        <w:autoSpaceDE/>
        <w:autoSpaceDN/>
        <w:bidi w:val="0"/>
        <w:adjustRightInd w:val="0"/>
        <w:snapToGrid w:val="0"/>
        <w:spacing w:before="0" w:line="640" w:lineRule="exact"/>
        <w:textAlignment w:val="auto"/>
        <w:rPr>
          <w:rFonts w:hint="eastAsia" w:ascii="仿宋" w:hAnsi="仿宋" w:eastAsia="仿宋" w:cs="仿宋"/>
          <w:color w:val="333333"/>
          <w:highlight w:val="none"/>
        </w:rPr>
      </w:pPr>
      <w:r>
        <w:rPr>
          <w:rFonts w:hint="eastAsia" w:ascii="仿宋" w:hAnsi="仿宋" w:eastAsia="仿宋" w:cs="仿宋"/>
          <w:color w:val="333333"/>
          <w:highlight w:val="none"/>
        </w:rPr>
        <w:t>五、公告期限</w:t>
      </w:r>
    </w:p>
    <w:p w14:paraId="7DBF90AF">
      <w:pPr>
        <w:pStyle w:val="42"/>
        <w:keepNext w:val="0"/>
        <w:keepLines w:val="0"/>
        <w:pageBreakBefore w:val="0"/>
        <w:widowControl/>
        <w:kinsoku/>
        <w:wordWrap/>
        <w:overflowPunct/>
        <w:topLinePunct w:val="0"/>
        <w:autoSpaceDE/>
        <w:autoSpaceDN/>
        <w:bidi w:val="0"/>
        <w:adjustRightInd w:val="0"/>
        <w:snapToGrid w:val="0"/>
        <w:spacing w:before="0" w:line="640" w:lineRule="exact"/>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自本公告发布之日起3个工作日</w:t>
      </w:r>
    </w:p>
    <w:p w14:paraId="4A8FE7FC">
      <w:pPr>
        <w:pStyle w:val="42"/>
        <w:keepNext w:val="0"/>
        <w:keepLines w:val="0"/>
        <w:pageBreakBefore w:val="0"/>
        <w:widowControl/>
        <w:kinsoku/>
        <w:wordWrap/>
        <w:overflowPunct/>
        <w:topLinePunct w:val="0"/>
        <w:autoSpaceDE/>
        <w:autoSpaceDN/>
        <w:bidi w:val="0"/>
        <w:adjustRightInd w:val="0"/>
        <w:snapToGrid w:val="0"/>
        <w:spacing w:before="0" w:line="640" w:lineRule="exact"/>
        <w:textAlignment w:val="auto"/>
        <w:rPr>
          <w:rFonts w:hint="eastAsia" w:ascii="仿宋" w:hAnsi="仿宋" w:eastAsia="仿宋" w:cs="仿宋"/>
          <w:color w:val="333333"/>
          <w:highlight w:val="none"/>
        </w:rPr>
      </w:pPr>
      <w:r>
        <w:rPr>
          <w:rFonts w:hint="eastAsia" w:ascii="仿宋" w:hAnsi="仿宋" w:eastAsia="仿宋" w:cs="仿宋"/>
          <w:color w:val="333333"/>
          <w:highlight w:val="none"/>
          <w:lang w:eastAsia="zh-CN"/>
        </w:rPr>
        <w:t>六、</w:t>
      </w:r>
      <w:r>
        <w:rPr>
          <w:rFonts w:hint="eastAsia" w:ascii="仿宋" w:hAnsi="仿宋" w:eastAsia="仿宋" w:cs="仿宋"/>
          <w:color w:val="333333"/>
          <w:highlight w:val="none"/>
        </w:rPr>
        <w:t>其他补充事宜</w:t>
      </w:r>
    </w:p>
    <w:p w14:paraId="0DEFEFED">
      <w:pPr>
        <w:pStyle w:val="42"/>
        <w:keepNext w:val="0"/>
        <w:keepLines w:val="0"/>
        <w:pageBreakBefore w:val="0"/>
        <w:widowControl/>
        <w:kinsoku/>
        <w:wordWrap/>
        <w:overflowPunct/>
        <w:topLinePunct w:val="0"/>
        <w:autoSpaceDE/>
        <w:autoSpaceDN/>
        <w:bidi w:val="0"/>
        <w:adjustRightInd w:val="0"/>
        <w:snapToGrid w:val="0"/>
        <w:spacing w:before="0" w:line="480" w:lineRule="auto"/>
        <w:ind w:firstLine="480" w:firstLineChars="200"/>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1、落实的政府采购政策：</w:t>
      </w:r>
    </w:p>
    <w:p w14:paraId="2D86B0E5">
      <w:pPr>
        <w:keepNext w:val="0"/>
        <w:keepLines w:val="0"/>
        <w:pageBreakBefore w:val="0"/>
        <w:widowControl/>
        <w:kinsoku/>
        <w:wordWrap/>
        <w:overflowPunct/>
        <w:topLinePunct w:val="0"/>
        <w:autoSpaceDE/>
        <w:autoSpaceDN/>
        <w:bidi w:val="0"/>
        <w:spacing w:line="480" w:lineRule="auto"/>
        <w:ind w:right="-197" w:rightChars="-94"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1）《政府采购促进中小企业发展管理办法》的通知--财库[2020]46号、《关于进一步加大政府采购支持中小企业力度的通知》（财库【2022】19号）、《财政部司法部关于政府采购支持监狱企业发展有关问题的通知》（财库〔2014〕68号）、《财政部民政部中国残疾人联合会关于促进残疾人就业政府采购政策的通知》（财库〔2017〕141号）；</w:t>
      </w:r>
    </w:p>
    <w:p w14:paraId="035E5D81">
      <w:pPr>
        <w:keepNext w:val="0"/>
        <w:keepLines w:val="0"/>
        <w:pageBreakBefore w:val="0"/>
        <w:widowControl/>
        <w:kinsoku/>
        <w:wordWrap/>
        <w:overflowPunct/>
        <w:topLinePunct w:val="0"/>
        <w:autoSpaceDE/>
        <w:autoSpaceDN/>
        <w:bidi w:val="0"/>
        <w:spacing w:line="480" w:lineRule="auto"/>
        <w:ind w:right="-197" w:rightChars="-94"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（2）《陕西省财政厅关于加快推进我省中小企业政府采购信用融资工作的通知》（陕财办采〔2020〕15号）、陕西省财政厅关于印发《陕西省中小企业政府采购信用融资办法》(陕财办采[2018]23号)；</w:t>
      </w:r>
    </w:p>
    <w:p w14:paraId="25CA5E01">
      <w:pPr>
        <w:keepNext w:val="0"/>
        <w:keepLines w:val="0"/>
        <w:pageBreakBefore w:val="0"/>
        <w:widowControl/>
        <w:kinsoku/>
        <w:wordWrap/>
        <w:overflowPunct/>
        <w:topLinePunct w:val="0"/>
        <w:autoSpaceDE/>
        <w:autoSpaceDN/>
        <w:bidi w:val="0"/>
        <w:spacing w:line="480" w:lineRule="auto"/>
        <w:ind w:right="-197" w:rightChars="-94"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3）《国务院办公厅关于建立政府强制采购节能产品制度的通知》（国办发〔2007〕51号）、《财政部发展改革委生态环境部市场监管总局关于调整优化节能产品、环境标志产品政府采购执行机制的通知》（财库[2019]9号）、《关于印发环境标志产品政府采购品目清单的通知》（财库〔2019〕18号）、《关于印发节能产品政府采购品目清单的通知》（财库〔2019〕19号）、《市场监管总局关于发布参与实施政府采购节能产品、环境标志产品认证机构名录的公告》（2019年第16号）；</w:t>
      </w:r>
    </w:p>
    <w:p w14:paraId="772D7E2F">
      <w:pPr>
        <w:keepNext w:val="0"/>
        <w:keepLines w:val="0"/>
        <w:pageBreakBefore w:val="0"/>
        <w:widowControl/>
        <w:kinsoku/>
        <w:wordWrap/>
        <w:overflowPunct/>
        <w:topLinePunct w:val="0"/>
        <w:autoSpaceDE/>
        <w:autoSpaceDN/>
        <w:bidi w:val="0"/>
        <w:spacing w:line="480" w:lineRule="auto"/>
        <w:ind w:right="-197" w:rightChars="-94"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（4）《陕西省财政厅关于进一步加大政府采购支持中小企业力度的通知》（陕财办采〔2022〕5号）、《陕西省财政厅关于落实政府采购支持中小企业政策有关事项的通知》（陕财办采函〔2022〕10号）</w:t>
      </w:r>
    </w:p>
    <w:p w14:paraId="71FD63AC">
      <w:pPr>
        <w:keepNext w:val="0"/>
        <w:keepLines w:val="0"/>
        <w:pageBreakBefore w:val="0"/>
        <w:widowControl/>
        <w:kinsoku/>
        <w:wordWrap/>
        <w:overflowPunct/>
        <w:topLinePunct w:val="0"/>
        <w:autoSpaceDE/>
        <w:autoSpaceDN/>
        <w:bidi w:val="0"/>
        <w:spacing w:line="480" w:lineRule="auto"/>
        <w:ind w:right="-197" w:rightChars="-94"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（5）《财政部 农业农村部 国家乡村振兴局关于运用政府采购政策支持乡村产业振兴的通知》（财库〔2021〕19 号）、《财政部农业农村部国家乡村振兴局 中华全国供销合作总社关于印发&lt;关于深入开展政府采购脱贫地区农副产品工作推进乡村产业振兴的实施意见&gt;的通知》（财库〔2021〕20 号）、《财政部国务院扶贫办关于运用政府采购政策支持脱贫攻坚的通知》（财库〔2019〕27号）；</w:t>
      </w:r>
      <w:bookmarkStart w:id="75" w:name="_GoBack"/>
    </w:p>
    <w:p w14:paraId="13B1140D">
      <w:pPr>
        <w:keepNext w:val="0"/>
        <w:keepLines w:val="0"/>
        <w:pageBreakBefore w:val="0"/>
        <w:widowControl/>
        <w:kinsoku/>
        <w:wordWrap/>
        <w:overflowPunct/>
        <w:topLinePunct w:val="0"/>
        <w:autoSpaceDE/>
        <w:autoSpaceDN/>
        <w:bidi w:val="0"/>
        <w:spacing w:line="480" w:lineRule="auto"/>
        <w:ind w:right="-197" w:rightChars="-94"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（6）《关于进一步加强政府绿色采购有关问题</w:t>
      </w:r>
      <w:bookmarkEnd w:id="75"/>
      <w:r>
        <w:rPr>
          <w:rFonts w:hint="eastAsia" w:ascii="仿宋" w:hAnsi="仿宋" w:eastAsia="仿宋" w:cs="仿宋"/>
          <w:b w:val="0"/>
          <w:kern w:val="2"/>
          <w:sz w:val="24"/>
          <w:szCs w:val="24"/>
          <w:highlight w:val="none"/>
          <w:lang w:val="en-US" w:eastAsia="zh-CN" w:bidi="ar-SA"/>
        </w:rPr>
        <w:t>的通知》（陕财办采〔2021〕29号）；</w:t>
      </w:r>
    </w:p>
    <w:p w14:paraId="7C686E55">
      <w:pPr>
        <w:keepNext w:val="0"/>
        <w:keepLines w:val="0"/>
        <w:pageBreakBefore w:val="0"/>
        <w:widowControl/>
        <w:kinsoku/>
        <w:wordWrap/>
        <w:overflowPunct/>
        <w:topLinePunct w:val="0"/>
        <w:autoSpaceDE/>
        <w:autoSpaceDN/>
        <w:bidi w:val="0"/>
        <w:spacing w:line="480" w:lineRule="auto"/>
        <w:ind w:right="-197" w:rightChars="-94"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（7）如有最新颁布的政府采购政策，按最新的文件执行。</w:t>
      </w:r>
    </w:p>
    <w:p w14:paraId="5D99287C">
      <w:pPr>
        <w:keepNext w:val="0"/>
        <w:keepLines w:val="0"/>
        <w:pageBreakBefore w:val="0"/>
        <w:widowControl/>
        <w:kinsoku/>
        <w:wordWrap/>
        <w:overflowPunct/>
        <w:topLinePunct w:val="0"/>
        <w:autoSpaceDE/>
        <w:autoSpaceDN/>
        <w:bidi w:val="0"/>
        <w:spacing w:line="480" w:lineRule="auto"/>
        <w:ind w:right="-197" w:rightChars="-94" w:firstLine="482" w:firstLineChars="200"/>
        <w:jc w:val="left"/>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kern w:val="2"/>
          <w:sz w:val="24"/>
          <w:szCs w:val="24"/>
          <w:highlight w:val="none"/>
          <w:lang w:val="en-US" w:eastAsia="zh-CN" w:bidi="ar-SA"/>
        </w:rPr>
        <w:t>2、获取磋商文件时（9：00—12：00，14：00--17：00（节假日除外））请携带有效的单位介绍信及被介绍人身份证复印件，加盖供应商公章（鲜章）,可自带 U 盘拷贝电子文件（本项目仅支持现场报名，现金获取，谢绝邮寄）。</w:t>
      </w:r>
    </w:p>
    <w:p w14:paraId="28139E45">
      <w:pPr>
        <w:keepNext w:val="0"/>
        <w:keepLines w:val="0"/>
        <w:pageBreakBefore w:val="0"/>
        <w:widowControl/>
        <w:kinsoku/>
        <w:wordWrap/>
        <w:overflowPunct/>
        <w:topLinePunct w:val="0"/>
        <w:autoSpaceDE/>
        <w:autoSpaceDN/>
        <w:bidi w:val="0"/>
        <w:spacing w:line="480" w:lineRule="auto"/>
        <w:ind w:right="-197" w:rightChars="-94" w:firstLine="480" w:firstLineChars="200"/>
        <w:jc w:val="left"/>
        <w:textAlignment w:val="auto"/>
        <w:rPr>
          <w:rFonts w:hint="eastAsia" w:ascii="仿宋" w:hAnsi="仿宋" w:eastAsia="仿宋" w:cs="仿宋"/>
          <w:b w:val="0"/>
          <w:kern w:val="2"/>
          <w:sz w:val="24"/>
          <w:szCs w:val="24"/>
          <w:highlight w:val="none"/>
          <w:lang w:val="en-US" w:eastAsia="zh-CN" w:bidi="ar-SA"/>
        </w:rPr>
      </w:pPr>
      <w:r>
        <w:rPr>
          <w:rFonts w:hint="eastAsia" w:ascii="仿宋" w:hAnsi="仿宋" w:eastAsia="仿宋" w:cs="仿宋"/>
          <w:b w:val="0"/>
          <w:kern w:val="2"/>
          <w:sz w:val="24"/>
          <w:szCs w:val="24"/>
          <w:highlight w:val="none"/>
          <w:lang w:val="en-US" w:eastAsia="zh-CN" w:bidi="ar-SA"/>
        </w:rPr>
        <w:t>八、凡对本次采购提出询问，请按以下方式联系。</w:t>
      </w:r>
    </w:p>
    <w:p w14:paraId="29292FA8">
      <w:pPr>
        <w:keepNext w:val="0"/>
        <w:keepLines w:val="0"/>
        <w:pageBreakBefore w:val="0"/>
        <w:widowControl/>
        <w:kinsoku/>
        <w:overflowPunct/>
        <w:autoSpaceDE/>
        <w:autoSpaceDN/>
        <w:bidi w:val="0"/>
        <w:spacing w:line="360" w:lineRule="auto"/>
        <w:ind w:right="-197" w:rightChars="-94"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1.釆购人信息</w:t>
      </w:r>
    </w:p>
    <w:p w14:paraId="54AE36B8">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eastAsia="zh-CN"/>
          <w14:textFill>
            <w14:solidFill>
              <w14:schemeClr w14:val="tx1"/>
            </w14:solidFill>
          </w14:textFill>
        </w:rPr>
        <w:t>山阳县教育和体育局</w:t>
      </w:r>
    </w:p>
    <w:p w14:paraId="55AA9575">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lang w:val="en-US" w:eastAsia="zh-CN"/>
          <w14:textFill>
            <w14:solidFill>
              <w14:schemeClr w14:val="tx1"/>
            </w14:solidFill>
          </w14:textFill>
        </w:rPr>
        <w:t>陕西省商洛市山阳县城关街道西河新区城投综合楼五楼</w:t>
      </w:r>
    </w:p>
    <w:p w14:paraId="2C0E9942">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val="en-US" w:eastAsia="zh-CN"/>
          <w14:textFill>
            <w14:solidFill>
              <w14:schemeClr w14:val="tx1"/>
            </w14:solidFill>
          </w14:textFill>
        </w:rPr>
        <w:t>0914-8383783</w:t>
      </w:r>
    </w:p>
    <w:p w14:paraId="7911EC35">
      <w:pPr>
        <w:keepNext w:val="0"/>
        <w:keepLines w:val="0"/>
        <w:pageBreakBefore w:val="0"/>
        <w:widowControl/>
        <w:kinsoku/>
        <w:overflowPunct/>
        <w:autoSpaceDE/>
        <w:autoSpaceDN/>
        <w:bidi w:val="0"/>
        <w:spacing w:line="360" w:lineRule="auto"/>
        <w:ind w:right="-197" w:rightChars="-94"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2.釆购代理机构信息</w:t>
      </w:r>
    </w:p>
    <w:p w14:paraId="0F20008F">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名称：</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p>
    <w:p w14:paraId="211D55BC">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地址：西安市雁塔区西部国际广场B座28层2803室</w:t>
      </w:r>
    </w:p>
    <w:p w14:paraId="0E598414">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eastAsia="zh-CN"/>
          <w14:textFill>
            <w14:solidFill>
              <w14:schemeClr w14:val="tx1"/>
            </w14:solidFill>
          </w14:textFill>
        </w:rPr>
        <w:t>029-87592321</w:t>
      </w:r>
    </w:p>
    <w:p w14:paraId="61780742">
      <w:pPr>
        <w:keepNext w:val="0"/>
        <w:keepLines w:val="0"/>
        <w:pageBreakBefore w:val="0"/>
        <w:widowControl/>
        <w:kinsoku/>
        <w:overflowPunct/>
        <w:autoSpaceDE/>
        <w:autoSpaceDN/>
        <w:bidi w:val="0"/>
        <w:spacing w:line="360" w:lineRule="auto"/>
        <w:ind w:right="-197" w:rightChars="-94" w:firstLine="240" w:firstLineChars="100"/>
        <w:jc w:val="left"/>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3.项目联系方式 </w:t>
      </w:r>
    </w:p>
    <w:p w14:paraId="3D0A9B45">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项目联系人：</w:t>
      </w:r>
      <w:r>
        <w:rPr>
          <w:rFonts w:hint="eastAsia" w:ascii="仿宋" w:hAnsi="仿宋" w:eastAsia="仿宋" w:cs="仿宋"/>
          <w:color w:val="000000" w:themeColor="text1"/>
          <w:sz w:val="24"/>
          <w:highlight w:val="none"/>
          <w:lang w:eastAsia="zh-CN"/>
          <w14:textFill>
            <w14:solidFill>
              <w14:schemeClr w14:val="tx1"/>
            </w14:solidFill>
          </w14:textFill>
        </w:rPr>
        <w:t>秦工</w:t>
      </w:r>
    </w:p>
    <w:p w14:paraId="358F3FE1">
      <w:pPr>
        <w:keepNext w:val="0"/>
        <w:keepLines w:val="0"/>
        <w:pageBreakBefore w:val="0"/>
        <w:widowControl/>
        <w:kinsoku/>
        <w:overflowPunct/>
        <w:autoSpaceDE/>
        <w:autoSpaceDN/>
        <w:bidi w:val="0"/>
        <w:spacing w:line="360" w:lineRule="auto"/>
        <w:ind w:right="-197" w:rightChars="-94" w:firstLine="480" w:firstLineChars="200"/>
        <w:jc w:val="left"/>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电话：</w:t>
      </w:r>
      <w:r>
        <w:rPr>
          <w:rFonts w:hint="eastAsia" w:ascii="仿宋" w:hAnsi="仿宋" w:eastAsia="仿宋" w:cs="仿宋"/>
          <w:color w:val="000000" w:themeColor="text1"/>
          <w:sz w:val="24"/>
          <w:highlight w:val="none"/>
          <w:lang w:eastAsia="zh-CN"/>
          <w14:textFill>
            <w14:solidFill>
              <w14:schemeClr w14:val="tx1"/>
            </w14:solidFill>
          </w14:textFill>
        </w:rPr>
        <w:t>029-87592321</w:t>
      </w:r>
    </w:p>
    <w:p w14:paraId="18FC5607">
      <w:pPr>
        <w:widowControl/>
        <w:spacing w:line="460" w:lineRule="exact"/>
        <w:ind w:right="-197" w:rightChars="-94"/>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84455</wp:posOffset>
                </wp:positionV>
                <wp:extent cx="5953125" cy="735965"/>
                <wp:effectExtent l="4445" t="4445" r="5080" b="21590"/>
                <wp:wrapSquare wrapText="bothSides"/>
                <wp:docPr id="1" name="文本框 1"/>
                <wp:cNvGraphicFramePr/>
                <a:graphic xmlns:a="http://schemas.openxmlformats.org/drawingml/2006/main">
                  <a:graphicData uri="http://schemas.microsoft.com/office/word/2010/wordprocessingShape">
                    <wps:wsp>
                      <wps:cNvSpPr txBox="1"/>
                      <wps:spPr>
                        <a:xfrm>
                          <a:off x="0" y="0"/>
                          <a:ext cx="5953125" cy="73596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4D9FCA7">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wps:txbx>
                      <wps:bodyPr wrap="none" upright="1">
                        <a:spAutoFit/>
                      </wps:bodyPr>
                    </wps:wsp>
                  </a:graphicData>
                </a:graphic>
              </wp:anchor>
            </w:drawing>
          </mc:Choice>
          <mc:Fallback>
            <w:pict>
              <v:shape id="_x0000_s1026" o:spid="_x0000_s1026" o:spt="202" type="#_x0000_t202" style="position:absolute;left:0pt;margin-left:5.25pt;margin-top:6.65pt;height:57.95pt;width:468.75pt;mso-wrap-distance-bottom:0pt;mso-wrap-distance-left:9pt;mso-wrap-distance-right:9pt;mso-wrap-distance-top:0pt;mso-wrap-style:none;z-index:251660288;mso-width-relative:page;mso-height-relative:page;" fillcolor="#FFFFFF" filled="t" stroked="t" coordsize="21600,21600" o:gfxdata="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mctY/tgAAAAJAQAA&#10;DwAAAAAAAAABACAAAAAiAAAAZHJzL2Rvd25yZXYueG1sUEsBAhQAFAAAAAgAh07iQNmWpKQZAgAA&#10;XAQAAA4AAAAAAAAAAQAgAAAAJwEAAGRycy9lMm9Eb2MueG1sUEsFBgAAAAAGAAYAWQEAALIFAAAA&#10;AA==&#10;">
                <v:fill on="t" focussize="0,0"/>
                <v:stroke color="#000000" joinstyle="miter"/>
                <v:imagedata o:title=""/>
                <o:lock v:ext="edit" aspectratio="f"/>
                <v:textbox style="mso-fit-shape-to-text:t;">
                  <w:txbxContent>
                    <w:p w14:paraId="64D9FCA7">
                      <w:pPr>
                        <w:spacing w:line="500" w:lineRule="exact"/>
                        <w:rPr>
                          <w:rFonts w:hint="eastAsia" w:ascii="仿宋" w:hAnsi="仿宋" w:eastAsia="仿宋" w:cs="仿宋"/>
                          <w:b/>
                          <w:sz w:val="24"/>
                        </w:rPr>
                      </w:pPr>
                      <w:r>
                        <w:rPr>
                          <w:rFonts w:hint="eastAsia" w:ascii="仿宋" w:hAnsi="仿宋" w:eastAsia="仿宋" w:cs="仿宋"/>
                          <w:b/>
                          <w:sz w:val="24"/>
                        </w:rPr>
                        <w:t>温馨提示：购买磋商文件后，请仔细阅读，特别注意粗体及划线部分，如有疑问请来电咨询。</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 xml:space="preserve">    </w:t>
      </w:r>
      <w:r>
        <w:rPr>
          <w:rFonts w:hint="eastAsia" w:ascii="仿宋" w:hAnsi="仿宋" w:eastAsia="仿宋" w:cs="仿宋"/>
          <w:color w:val="000000" w:themeColor="text1"/>
          <w:kern w:val="0"/>
          <w:sz w:val="24"/>
          <w:highlight w:val="none"/>
          <w14:textFill>
            <w14:solidFill>
              <w14:schemeClr w14:val="tx1"/>
            </w14:solidFill>
          </w14:textFill>
        </w:rPr>
        <w:t xml:space="preserve">   </w:t>
      </w:r>
    </w:p>
    <w:p w14:paraId="349C4392">
      <w:pP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br w:type="page"/>
      </w:r>
    </w:p>
    <w:p w14:paraId="61B23487">
      <w:pPr>
        <w:pStyle w:val="2"/>
        <w:spacing w:before="0" w:after="0" w:line="240" w:lineRule="auto"/>
        <w:jc w:val="center"/>
        <w:rPr>
          <w:rFonts w:hint="eastAsia" w:ascii="仿宋" w:hAnsi="仿宋" w:eastAsia="仿宋" w:cs="仿宋"/>
          <w:color w:val="000000" w:themeColor="text1"/>
          <w:highlight w:val="none"/>
          <w14:textFill>
            <w14:solidFill>
              <w14:schemeClr w14:val="tx1"/>
            </w14:solidFill>
          </w14:textFill>
        </w:rPr>
      </w:pPr>
      <w:bookmarkStart w:id="1" w:name="_Toc26776"/>
      <w:r>
        <w:rPr>
          <w:rFonts w:hint="eastAsia" w:ascii="仿宋" w:hAnsi="仿宋" w:eastAsia="仿宋" w:cs="仿宋"/>
          <w:color w:val="000000" w:themeColor="text1"/>
          <w:highlight w:val="none"/>
          <w14:textFill>
            <w14:solidFill>
              <w14:schemeClr w14:val="tx1"/>
            </w14:solidFill>
          </w14:textFill>
        </w:rPr>
        <w:t>第二章 供应商须知</w:t>
      </w:r>
      <w:bookmarkEnd w:id="1"/>
    </w:p>
    <w:p w14:paraId="74CC4300">
      <w:pPr>
        <w:pStyle w:val="3"/>
        <w:spacing w:line="240" w:lineRule="auto"/>
        <w:jc w:val="center"/>
        <w:rPr>
          <w:rFonts w:hint="eastAsia" w:ascii="仿宋" w:hAnsi="仿宋" w:eastAsia="仿宋" w:cs="仿宋"/>
          <w:color w:val="000000" w:themeColor="text1"/>
          <w:sz w:val="28"/>
          <w:szCs w:val="28"/>
          <w:highlight w:val="none"/>
          <w14:textFill>
            <w14:solidFill>
              <w14:schemeClr w14:val="tx1"/>
            </w14:solidFill>
          </w14:textFill>
        </w:rPr>
      </w:pPr>
      <w:bookmarkStart w:id="2" w:name="_Toc15077"/>
      <w:r>
        <w:rPr>
          <w:rFonts w:hint="eastAsia" w:ascii="仿宋" w:hAnsi="仿宋" w:eastAsia="仿宋" w:cs="仿宋"/>
          <w:color w:val="000000" w:themeColor="text1"/>
          <w:sz w:val="28"/>
          <w:szCs w:val="28"/>
          <w:highlight w:val="none"/>
          <w14:textFill>
            <w14:solidFill>
              <w14:schemeClr w14:val="tx1"/>
            </w14:solidFill>
          </w14:textFill>
        </w:rPr>
        <w:t>一、供应商须知前附表</w:t>
      </w:r>
      <w:bookmarkEnd w:id="2"/>
    </w:p>
    <w:tbl>
      <w:tblPr>
        <w:tblStyle w:val="24"/>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2492"/>
        <w:gridCol w:w="6764"/>
      </w:tblGrid>
      <w:tr w14:paraId="6A492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619" w:type="dxa"/>
            <w:vAlign w:val="center"/>
          </w:tcPr>
          <w:p w14:paraId="7B683E90">
            <w:pPr>
              <w:keepNext w:val="0"/>
              <w:keepLines w:val="0"/>
              <w:pageBreakBefore w:val="0"/>
              <w:kinsoku/>
              <w:wordWrap/>
              <w:overflowPunct/>
              <w:topLinePunct w:val="0"/>
              <w:autoSpaceDE/>
              <w:autoSpaceDN/>
              <w:bidi w:val="0"/>
              <w:adjustRightInd/>
              <w:spacing w:line="240" w:lineRule="auto"/>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序号</w:t>
            </w:r>
          </w:p>
        </w:tc>
        <w:tc>
          <w:tcPr>
            <w:tcW w:w="2492" w:type="dxa"/>
            <w:vAlign w:val="center"/>
          </w:tcPr>
          <w:p w14:paraId="435835BF">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条款名称</w:t>
            </w:r>
          </w:p>
        </w:tc>
        <w:tc>
          <w:tcPr>
            <w:tcW w:w="6764" w:type="dxa"/>
            <w:vAlign w:val="center"/>
          </w:tcPr>
          <w:p w14:paraId="113F9669">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说明和要求</w:t>
            </w:r>
          </w:p>
        </w:tc>
      </w:tr>
      <w:tr w14:paraId="644A2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465E9E8E">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p>
        </w:tc>
        <w:tc>
          <w:tcPr>
            <w:tcW w:w="2492" w:type="dxa"/>
            <w:vAlign w:val="center"/>
          </w:tcPr>
          <w:p w14:paraId="7DDD31B5">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采购人</w:t>
            </w:r>
          </w:p>
        </w:tc>
        <w:tc>
          <w:tcPr>
            <w:tcW w:w="6764" w:type="dxa"/>
          </w:tcPr>
          <w:p w14:paraId="1E844DFA">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山阳县教育和体育局</w:t>
            </w:r>
          </w:p>
          <w:p w14:paraId="426F543C">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40" w:lineRule="exact"/>
              <w:ind w:right="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联系地址：</w:t>
            </w:r>
            <w:r>
              <w:rPr>
                <w:rFonts w:hint="eastAsia" w:ascii="仿宋" w:hAnsi="仿宋" w:eastAsia="仿宋" w:cs="仿宋"/>
                <w:color w:val="000000" w:themeColor="text1"/>
                <w:sz w:val="24"/>
                <w:highlight w:val="none"/>
                <w:lang w:val="en-US" w:eastAsia="zh-CN"/>
                <w14:textFill>
                  <w14:solidFill>
                    <w14:schemeClr w14:val="tx1"/>
                  </w14:solidFill>
                </w14:textFill>
              </w:rPr>
              <w:t>陕西省商洛市山阳县城关街道西河新区城投综合楼五楼</w:t>
            </w:r>
          </w:p>
          <w:p w14:paraId="3D209FF3">
            <w:pPr>
              <w:pStyle w:val="20"/>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pacing w:before="0" w:beforeAutospacing="0" w:after="0" w:afterAutospacing="0" w:line="640" w:lineRule="exact"/>
              <w:ind w:right="0"/>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kern w:val="2"/>
                <w:sz w:val="24"/>
                <w:szCs w:val="24"/>
                <w:highlight w:val="none"/>
                <w:lang w:val="en-US" w:eastAsia="zh-CN" w:bidi="ar-SA"/>
              </w:rPr>
              <w:t>联系电话：0914-8383783</w:t>
            </w:r>
          </w:p>
        </w:tc>
      </w:tr>
      <w:tr w14:paraId="3F9B1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6E827F95">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p>
        </w:tc>
        <w:tc>
          <w:tcPr>
            <w:tcW w:w="2492" w:type="dxa"/>
            <w:vAlign w:val="center"/>
          </w:tcPr>
          <w:p w14:paraId="2CDE8135">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u w:val="wavyHeavy" w:color="FF0000"/>
              </w:rPr>
            </w:pPr>
            <w:r>
              <w:rPr>
                <w:rFonts w:hint="eastAsia" w:ascii="仿宋" w:hAnsi="仿宋" w:eastAsia="仿宋" w:cs="仿宋"/>
                <w:color w:val="auto"/>
                <w:sz w:val="24"/>
                <w:highlight w:val="none"/>
              </w:rPr>
              <w:t>采购代理机构</w:t>
            </w:r>
          </w:p>
        </w:tc>
        <w:tc>
          <w:tcPr>
            <w:tcW w:w="6764" w:type="dxa"/>
          </w:tcPr>
          <w:p w14:paraId="44F9FCC6">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名称：</w:t>
            </w:r>
            <w:r>
              <w:rPr>
                <w:rFonts w:hint="eastAsia" w:ascii="仿宋" w:hAnsi="仿宋" w:eastAsia="仿宋" w:cs="仿宋"/>
                <w:color w:val="auto"/>
                <w:sz w:val="24"/>
                <w:highlight w:val="none"/>
                <w:lang w:eastAsia="zh-CN"/>
              </w:rPr>
              <w:t>华招广和项目管理有限公司</w:t>
            </w:r>
          </w:p>
          <w:p w14:paraId="49519F41">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地址：西安市雁塔区西部国际广场B座28层2803室</w:t>
            </w:r>
          </w:p>
          <w:p w14:paraId="55D46CE6">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eastAsia="zh-CN"/>
              </w:rPr>
              <w:t>秦工</w:t>
            </w:r>
          </w:p>
          <w:p w14:paraId="7627B973">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联系方式：</w:t>
            </w:r>
            <w:r>
              <w:rPr>
                <w:rFonts w:hint="eastAsia" w:ascii="仿宋" w:hAnsi="仿宋" w:eastAsia="仿宋" w:cs="仿宋"/>
                <w:color w:val="auto"/>
                <w:sz w:val="24"/>
                <w:highlight w:val="none"/>
                <w:lang w:eastAsia="zh-CN"/>
              </w:rPr>
              <w:t>029-87592321</w:t>
            </w:r>
          </w:p>
        </w:tc>
      </w:tr>
      <w:tr w14:paraId="7352B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7F156E90">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3</w:t>
            </w:r>
          </w:p>
        </w:tc>
        <w:tc>
          <w:tcPr>
            <w:tcW w:w="2492" w:type="dxa"/>
            <w:vAlign w:val="center"/>
          </w:tcPr>
          <w:p w14:paraId="57DA1B0E">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监督管理机构</w:t>
            </w:r>
          </w:p>
        </w:tc>
        <w:tc>
          <w:tcPr>
            <w:tcW w:w="6764" w:type="dxa"/>
          </w:tcPr>
          <w:p w14:paraId="7300A0DF">
            <w:pPr>
              <w:keepNext w:val="0"/>
              <w:keepLines w:val="0"/>
              <w:pageBreakBefore w:val="0"/>
              <w:kinsoku/>
              <w:wordWrap/>
              <w:overflowPunct/>
              <w:topLinePunct w:val="0"/>
              <w:autoSpaceDE/>
              <w:autoSpaceDN/>
              <w:bidi w:val="0"/>
              <w:adjustRightInd/>
              <w:spacing w:line="640" w:lineRule="exact"/>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山阳县财政局</w:t>
            </w:r>
          </w:p>
        </w:tc>
      </w:tr>
      <w:tr w14:paraId="724542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619" w:type="dxa"/>
            <w:vAlign w:val="center"/>
          </w:tcPr>
          <w:p w14:paraId="54C61127">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4</w:t>
            </w:r>
          </w:p>
        </w:tc>
        <w:tc>
          <w:tcPr>
            <w:tcW w:w="2492" w:type="dxa"/>
            <w:vAlign w:val="center"/>
          </w:tcPr>
          <w:p w14:paraId="41FA38D7">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w:t>
            </w:r>
          </w:p>
        </w:tc>
        <w:tc>
          <w:tcPr>
            <w:tcW w:w="6764" w:type="dxa"/>
          </w:tcPr>
          <w:p w14:paraId="23C5B6F1">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响应</w:t>
            </w:r>
            <w:r>
              <w:rPr>
                <w:rFonts w:hint="eastAsia" w:ascii="仿宋" w:hAnsi="仿宋" w:eastAsia="仿宋" w:cs="仿宋"/>
                <w:color w:val="auto"/>
                <w:highlight w:val="none"/>
              </w:rPr>
              <w:fldChar w:fldCharType="begin"/>
            </w:r>
            <w:r>
              <w:rPr>
                <w:rFonts w:hint="eastAsia" w:ascii="仿宋" w:hAnsi="仿宋" w:eastAsia="仿宋" w:cs="仿宋"/>
                <w:color w:val="auto"/>
                <w:highlight w:val="none"/>
              </w:rPr>
              <w:instrText xml:space="preserve"> HYPERLINK "http://baike.baidu.com/view/8707.htm" \t "_blank" </w:instrText>
            </w:r>
            <w:r>
              <w:rPr>
                <w:rFonts w:hint="eastAsia" w:ascii="仿宋" w:hAnsi="仿宋" w:eastAsia="仿宋" w:cs="仿宋"/>
                <w:color w:val="auto"/>
                <w:highlight w:val="none"/>
              </w:rPr>
              <w:fldChar w:fldCharType="separate"/>
            </w:r>
            <w:r>
              <w:rPr>
                <w:rFonts w:hint="eastAsia" w:ascii="仿宋" w:hAnsi="仿宋" w:eastAsia="仿宋" w:cs="仿宋"/>
                <w:color w:val="auto"/>
                <w:sz w:val="24"/>
                <w:highlight w:val="none"/>
              </w:rPr>
              <w:t>磋商</w:t>
            </w:r>
            <w:r>
              <w:rPr>
                <w:rFonts w:hint="eastAsia" w:ascii="仿宋" w:hAnsi="仿宋" w:eastAsia="仿宋" w:cs="仿宋"/>
                <w:color w:val="auto"/>
                <w:sz w:val="24"/>
                <w:highlight w:val="none"/>
              </w:rPr>
              <w:fldChar w:fldCharType="end"/>
            </w:r>
            <w:r>
              <w:rPr>
                <w:rFonts w:hint="eastAsia" w:ascii="仿宋" w:hAnsi="仿宋" w:eastAsia="仿宋" w:cs="仿宋"/>
                <w:color w:val="auto"/>
                <w:sz w:val="24"/>
                <w:highlight w:val="none"/>
              </w:rPr>
              <w:t>并且符合竞争性磋商文件规定资格条件和参加磋商竞争的法人或其他组织。</w:t>
            </w:r>
          </w:p>
        </w:tc>
      </w:tr>
      <w:tr w14:paraId="5CB06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4FFA1B12">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5</w:t>
            </w:r>
          </w:p>
        </w:tc>
        <w:tc>
          <w:tcPr>
            <w:tcW w:w="2492" w:type="dxa"/>
            <w:vAlign w:val="center"/>
          </w:tcPr>
          <w:p w14:paraId="56435657">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服务期限、地点</w:t>
            </w:r>
          </w:p>
        </w:tc>
        <w:tc>
          <w:tcPr>
            <w:tcW w:w="6764" w:type="dxa"/>
          </w:tcPr>
          <w:p w14:paraId="2C928C2D">
            <w:pPr>
              <w:pStyle w:val="41"/>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1、服务期限：</w:t>
            </w:r>
            <w:r>
              <w:rPr>
                <w:rFonts w:hint="eastAsia" w:ascii="仿宋" w:hAnsi="仿宋" w:eastAsia="仿宋" w:cs="仿宋"/>
                <w:color w:val="000000" w:themeColor="text1"/>
                <w:sz w:val="24"/>
                <w:highlight w:val="none"/>
                <w:lang w:val="en-US" w:eastAsia="zh-CN"/>
                <w14:textFill>
                  <w14:solidFill>
                    <w14:schemeClr w14:val="tx1"/>
                  </w14:solidFill>
                </w14:textFill>
              </w:rPr>
              <w:t>自合同签订之日起30个日历日</w:t>
            </w:r>
            <w:r>
              <w:rPr>
                <w:rFonts w:hint="eastAsia" w:ascii="仿宋" w:hAnsi="仿宋" w:eastAsia="仿宋" w:cs="仿宋"/>
                <w:color w:val="auto"/>
                <w:kern w:val="2"/>
                <w:sz w:val="24"/>
                <w:szCs w:val="24"/>
                <w:highlight w:val="none"/>
                <w:lang w:val="en-US" w:eastAsia="zh-CN" w:bidi="ar-SA"/>
              </w:rPr>
              <w:t>。</w:t>
            </w:r>
          </w:p>
          <w:p w14:paraId="1C5ECCD7">
            <w:pPr>
              <w:pStyle w:val="41"/>
              <w:keepNext w:val="0"/>
              <w:keepLines w:val="0"/>
              <w:pageBreakBefore w:val="0"/>
              <w:kinsoku/>
              <w:wordWrap/>
              <w:overflowPunct/>
              <w:topLinePunct w:val="0"/>
              <w:autoSpaceDE/>
              <w:autoSpaceDN/>
              <w:bidi w:val="0"/>
              <w:adjustRightInd/>
              <w:spacing w:line="640" w:lineRule="exact"/>
              <w:ind w:left="0" w:leftChars="0" w:firstLine="0" w:firstLineChars="0"/>
              <w:textAlignment w:val="auto"/>
              <w:rPr>
                <w:rFonts w:hint="eastAsia" w:ascii="仿宋" w:hAnsi="仿宋" w:eastAsia="仿宋" w:cs="仿宋"/>
                <w:color w:val="auto"/>
                <w:sz w:val="24"/>
                <w:highlight w:val="none"/>
              </w:rPr>
            </w:pPr>
            <w:r>
              <w:rPr>
                <w:rFonts w:hint="eastAsia" w:ascii="仿宋" w:hAnsi="仿宋" w:eastAsia="仿宋" w:cs="仿宋"/>
                <w:color w:val="auto"/>
                <w:kern w:val="2"/>
                <w:sz w:val="24"/>
                <w:szCs w:val="24"/>
                <w:highlight w:val="none"/>
                <w:lang w:val="en-US" w:eastAsia="zh-CN" w:bidi="ar-SA"/>
              </w:rPr>
              <w:t>2、服务地点：甲方指定地点。</w:t>
            </w:r>
          </w:p>
        </w:tc>
      </w:tr>
      <w:tr w14:paraId="020E1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11A01DFA">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6</w:t>
            </w:r>
          </w:p>
        </w:tc>
        <w:tc>
          <w:tcPr>
            <w:tcW w:w="2492" w:type="dxa"/>
            <w:vAlign w:val="center"/>
          </w:tcPr>
          <w:p w14:paraId="36DFA8DC">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联合体磋商</w:t>
            </w:r>
          </w:p>
        </w:tc>
        <w:tc>
          <w:tcPr>
            <w:tcW w:w="6764" w:type="dxa"/>
          </w:tcPr>
          <w:p w14:paraId="54B031D9">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w:t>
            </w:r>
          </w:p>
        </w:tc>
      </w:tr>
      <w:tr w14:paraId="4440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42B5755C">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7</w:t>
            </w:r>
          </w:p>
        </w:tc>
        <w:tc>
          <w:tcPr>
            <w:tcW w:w="2492" w:type="dxa"/>
            <w:vAlign w:val="center"/>
          </w:tcPr>
          <w:p w14:paraId="32703250">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现场勘查、标前答疑会</w:t>
            </w:r>
          </w:p>
        </w:tc>
        <w:tc>
          <w:tcPr>
            <w:tcW w:w="6764" w:type="dxa"/>
            <w:vAlign w:val="center"/>
          </w:tcPr>
          <w:p w14:paraId="77AC8A09">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不统一组织。供应商认为有必要可自行勘查，并承担所有费用及风险。</w:t>
            </w:r>
          </w:p>
        </w:tc>
      </w:tr>
      <w:tr w14:paraId="3CF8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319C88F8">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8</w:t>
            </w:r>
          </w:p>
        </w:tc>
        <w:tc>
          <w:tcPr>
            <w:tcW w:w="2492" w:type="dxa"/>
            <w:vAlign w:val="center"/>
          </w:tcPr>
          <w:p w14:paraId="49E0F84F">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构成竞争性磋商文件的其他文件</w:t>
            </w:r>
          </w:p>
        </w:tc>
        <w:tc>
          <w:tcPr>
            <w:tcW w:w="6764" w:type="dxa"/>
          </w:tcPr>
          <w:p w14:paraId="4C4DF096">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竞争性磋商文件的澄清、修改书及有关补充通知为竞争性磋商文件的有效组成部分。</w:t>
            </w:r>
          </w:p>
        </w:tc>
      </w:tr>
      <w:tr w14:paraId="50204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140683D0">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9</w:t>
            </w:r>
          </w:p>
        </w:tc>
        <w:tc>
          <w:tcPr>
            <w:tcW w:w="2492" w:type="dxa"/>
            <w:vAlign w:val="center"/>
          </w:tcPr>
          <w:p w14:paraId="04A324DF">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磋商响应有效期</w:t>
            </w:r>
          </w:p>
        </w:tc>
        <w:tc>
          <w:tcPr>
            <w:tcW w:w="6764" w:type="dxa"/>
          </w:tcPr>
          <w:p w14:paraId="621E6F75">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pacing w:val="-4"/>
                <w:sz w:val="24"/>
                <w:highlight w:val="none"/>
              </w:rPr>
              <w:t>自提交磋商响应文件截止之日起90个日历日。</w:t>
            </w:r>
          </w:p>
        </w:tc>
      </w:tr>
      <w:tr w14:paraId="65493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38AD0F8D">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10</w:t>
            </w:r>
          </w:p>
        </w:tc>
        <w:tc>
          <w:tcPr>
            <w:tcW w:w="2492" w:type="dxa"/>
            <w:vAlign w:val="center"/>
          </w:tcPr>
          <w:p w14:paraId="04186202">
            <w:pPr>
              <w:pageBreakBefore w:val="0"/>
              <w:kinsoku/>
              <w:overflowPunct/>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sz w:val="24"/>
                <w:highlight w:val="none"/>
              </w:rPr>
              <w:t>磋商担保</w:t>
            </w:r>
          </w:p>
        </w:tc>
        <w:tc>
          <w:tcPr>
            <w:tcW w:w="6764" w:type="dxa"/>
            <w:vAlign w:val="top"/>
          </w:tcPr>
          <w:p w14:paraId="2C5FBFA0">
            <w:pPr>
              <w:snapToGrid w:val="0"/>
              <w:spacing w:line="560" w:lineRule="exact"/>
              <w:rPr>
                <w:rFonts w:hint="eastAsia" w:ascii="仿宋" w:hAnsi="仿宋" w:eastAsia="仿宋" w:cs="仿宋"/>
                <w:b/>
                <w:sz w:val="24"/>
                <w:highlight w:val="none"/>
              </w:rPr>
            </w:pPr>
            <w:r>
              <w:rPr>
                <w:rFonts w:hint="eastAsia" w:ascii="仿宋" w:hAnsi="仿宋" w:eastAsia="仿宋" w:cs="仿宋"/>
                <w:b/>
                <w:sz w:val="24"/>
                <w:highlight w:val="none"/>
              </w:rPr>
              <w:t>1、磋商保证金：</w:t>
            </w:r>
            <w:r>
              <w:rPr>
                <w:rFonts w:hint="eastAsia" w:ascii="仿宋" w:hAnsi="仿宋" w:eastAsia="仿宋" w:cs="仿宋"/>
                <w:b/>
                <w:sz w:val="24"/>
                <w:highlight w:val="none"/>
                <w:u w:val="none" w:color="auto"/>
              </w:rPr>
              <w:t>人民币</w:t>
            </w:r>
            <w:r>
              <w:rPr>
                <w:rFonts w:hint="eastAsia" w:ascii="仿宋" w:hAnsi="仿宋" w:eastAsia="仿宋" w:cs="仿宋"/>
                <w:b/>
                <w:sz w:val="24"/>
                <w:highlight w:val="none"/>
                <w:u w:val="none" w:color="auto"/>
                <w:lang w:val="en-US" w:eastAsia="zh-CN"/>
              </w:rPr>
              <w:t>贰万元整</w:t>
            </w:r>
            <w:r>
              <w:rPr>
                <w:rFonts w:hint="eastAsia" w:ascii="仿宋" w:hAnsi="仿宋" w:eastAsia="仿宋" w:cs="仿宋"/>
                <w:b/>
                <w:sz w:val="24"/>
                <w:highlight w:val="none"/>
                <w:u w:val="none" w:color="auto"/>
                <w:lang w:eastAsia="zh-CN"/>
              </w:rPr>
              <w:t>（</w:t>
            </w:r>
            <w:r>
              <w:rPr>
                <w:rFonts w:hint="eastAsia" w:ascii="仿宋" w:hAnsi="仿宋" w:eastAsia="仿宋" w:cs="仿宋"/>
                <w:b/>
                <w:sz w:val="24"/>
                <w:highlight w:val="none"/>
                <w:u w:val="none" w:color="auto"/>
                <w:lang w:val="en-US" w:eastAsia="zh-CN"/>
              </w:rPr>
              <w:t>20000.00</w:t>
            </w:r>
            <w:r>
              <w:rPr>
                <w:rFonts w:hint="eastAsia" w:ascii="仿宋" w:hAnsi="仿宋" w:eastAsia="仿宋" w:cs="仿宋"/>
                <w:b/>
                <w:sz w:val="24"/>
                <w:highlight w:val="none"/>
                <w:u w:val="none" w:color="auto"/>
                <w:lang w:eastAsia="zh-CN"/>
              </w:rPr>
              <w:t>）</w:t>
            </w:r>
            <w:r>
              <w:rPr>
                <w:rFonts w:hint="eastAsia" w:ascii="仿宋" w:hAnsi="仿宋" w:eastAsia="仿宋" w:cs="仿宋"/>
                <w:b/>
                <w:sz w:val="24"/>
                <w:highlight w:val="none"/>
                <w:u w:val="none" w:color="auto"/>
              </w:rPr>
              <w:t>。</w:t>
            </w:r>
          </w:p>
          <w:p w14:paraId="00028325">
            <w:pPr>
              <w:pStyle w:val="11"/>
              <w:snapToGrid w:val="0"/>
              <w:spacing w:line="560" w:lineRule="exact"/>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2.磋商保证金交纳方式：</w:t>
            </w:r>
            <w:r>
              <w:rPr>
                <w:rFonts w:hint="eastAsia" w:ascii="仿宋" w:hAnsi="仿宋" w:eastAsia="仿宋" w:cs="仿宋"/>
                <w:sz w:val="24"/>
                <w:highlight w:val="none"/>
                <w:lang w:eastAsia="zh-CN"/>
              </w:rPr>
              <w:t>供应商可自主选择以银行网银转账、支票、汇票、本票、保函等非现金形式交纳或提交磋商保证金。</w:t>
            </w:r>
          </w:p>
          <w:p w14:paraId="7C7A4D0E">
            <w:pPr>
              <w:tabs>
                <w:tab w:val="left" w:pos="7013"/>
              </w:tabs>
              <w:snapToGrid w:val="0"/>
              <w:spacing w:line="560" w:lineRule="exact"/>
              <w:rPr>
                <w:rFonts w:hint="eastAsia" w:ascii="仿宋" w:hAnsi="仿宋" w:eastAsia="仿宋" w:cs="仿宋"/>
                <w:sz w:val="24"/>
                <w:highlight w:val="none"/>
                <w:lang w:eastAsia="zh-CN"/>
              </w:rPr>
            </w:pPr>
            <w:r>
              <w:rPr>
                <w:rFonts w:hint="eastAsia" w:ascii="仿宋" w:hAnsi="仿宋" w:eastAsia="仿宋" w:cs="仿宋"/>
                <w:sz w:val="24"/>
                <w:highlight w:val="none"/>
              </w:rPr>
              <w:t>3.请供应商按规定时</w:t>
            </w:r>
            <w:r>
              <w:rPr>
                <w:rFonts w:hint="eastAsia" w:ascii="仿宋" w:hAnsi="仿宋" w:eastAsia="仿宋" w:cs="仿宋"/>
                <w:sz w:val="24"/>
                <w:highlight w:val="none"/>
                <w:u w:val="none" w:color="auto"/>
              </w:rPr>
              <w:t>间</w:t>
            </w:r>
            <w:r>
              <w:rPr>
                <w:rFonts w:hint="eastAsia" w:ascii="仿宋" w:hAnsi="仿宋" w:eastAsia="仿宋" w:cs="仿宋"/>
                <w:b/>
                <w:sz w:val="24"/>
                <w:highlight w:val="none"/>
                <w:u w:val="none" w:color="auto"/>
              </w:rPr>
              <w:t>（</w:t>
            </w:r>
            <w:r>
              <w:rPr>
                <w:rFonts w:hint="eastAsia" w:ascii="仿宋" w:hAnsi="仿宋" w:eastAsia="仿宋" w:cs="仿宋"/>
                <w:b/>
                <w:sz w:val="24"/>
                <w:highlight w:val="none"/>
                <w:u w:val="none" w:color="auto"/>
                <w:lang w:val="en-US" w:eastAsia="zh-CN"/>
              </w:rPr>
              <w:t>2025年11月03日14时30分</w:t>
            </w:r>
            <w:r>
              <w:rPr>
                <w:rFonts w:hint="eastAsia" w:ascii="仿宋" w:hAnsi="仿宋" w:eastAsia="仿宋" w:cs="仿宋"/>
                <w:b/>
                <w:bCs/>
                <w:sz w:val="24"/>
                <w:highlight w:val="none"/>
                <w:u w:val="none" w:color="auto"/>
              </w:rPr>
              <w:t>前</w:t>
            </w:r>
            <w:r>
              <w:rPr>
                <w:rFonts w:hint="eastAsia" w:ascii="仿宋" w:hAnsi="仿宋" w:eastAsia="仿宋" w:cs="仿宋"/>
                <w:sz w:val="24"/>
                <w:highlight w:val="none"/>
                <w:u w:val="none" w:color="auto"/>
              </w:rPr>
              <w:t>）</w:t>
            </w:r>
            <w:r>
              <w:rPr>
                <w:rFonts w:hint="eastAsia" w:ascii="仿宋" w:hAnsi="仿宋" w:eastAsia="仿宋" w:cs="仿宋"/>
                <w:sz w:val="24"/>
                <w:highlight w:val="none"/>
              </w:rPr>
              <w:t>和方式提交磋商保证金，避免因银行退票等原因出现保证金未按时到账等情况影响正常磋商。请务必在转款时在摘要处注明项目编号</w:t>
            </w:r>
            <w:r>
              <w:rPr>
                <w:rFonts w:hint="eastAsia" w:ascii="仿宋" w:hAnsi="仿宋" w:eastAsia="仿宋" w:cs="仿宋"/>
                <w:sz w:val="24"/>
                <w:highlight w:val="none"/>
                <w:lang w:eastAsia="zh-CN"/>
              </w:rPr>
              <w:t>。</w:t>
            </w:r>
          </w:p>
          <w:p w14:paraId="332AEC74">
            <w:pPr>
              <w:snapToGrid w:val="0"/>
              <w:spacing w:line="560" w:lineRule="exact"/>
              <w:rPr>
                <w:rFonts w:hint="eastAsia" w:ascii="仿宋" w:hAnsi="仿宋" w:eastAsia="仿宋" w:cs="仿宋"/>
                <w:sz w:val="24"/>
                <w:highlight w:val="none"/>
                <w:lang w:val="zh-CN"/>
              </w:rPr>
            </w:pPr>
            <w:r>
              <w:rPr>
                <w:rFonts w:hint="eastAsia" w:ascii="仿宋" w:hAnsi="仿宋" w:eastAsia="仿宋" w:cs="仿宋"/>
                <w:sz w:val="24"/>
                <w:highlight w:val="none"/>
              </w:rPr>
              <w:t>4.</w:t>
            </w:r>
            <w:r>
              <w:rPr>
                <w:rFonts w:hint="eastAsia" w:ascii="仿宋" w:hAnsi="仿宋" w:eastAsia="仿宋" w:cs="仿宋"/>
                <w:sz w:val="24"/>
                <w:highlight w:val="none"/>
                <w:lang w:val="zh-CN"/>
              </w:rPr>
              <w:t>供应商未按照磋商文件要求提交保证金的，磋商响应文件无效。磋商保证金提交以到账时间为准。</w:t>
            </w:r>
          </w:p>
          <w:p w14:paraId="0BA847D7">
            <w:pPr>
              <w:pageBreakBefore w:val="0"/>
              <w:kinsoku/>
              <w:overflowPunct/>
              <w:autoSpaceDE/>
              <w:autoSpaceDN/>
              <w:bidi w:val="0"/>
              <w:adjustRightInd/>
              <w:spacing w:line="640" w:lineRule="exact"/>
              <w:textAlignment w:val="auto"/>
              <w:rPr>
                <w:rFonts w:hint="eastAsia" w:ascii="仿宋" w:hAnsi="仿宋" w:eastAsia="仿宋" w:cs="仿宋"/>
                <w:b/>
                <w:color w:val="auto"/>
                <w:sz w:val="24"/>
                <w:highlight w:val="none"/>
                <w:lang w:val="en-US" w:eastAsia="zh-CN"/>
              </w:rPr>
            </w:pPr>
            <w:r>
              <w:rPr>
                <w:rFonts w:hint="eastAsia" w:ascii="仿宋" w:hAnsi="仿宋" w:eastAsia="仿宋" w:cs="仿宋"/>
                <w:b/>
                <w:bCs/>
                <w:sz w:val="24"/>
                <w:highlight w:val="none"/>
                <w:lang w:val="zh-CN"/>
              </w:rPr>
              <w:t>备注：以保函形式提交</w:t>
            </w:r>
            <w:r>
              <w:rPr>
                <w:rFonts w:hint="eastAsia" w:ascii="仿宋" w:hAnsi="仿宋" w:eastAsia="仿宋" w:cs="仿宋"/>
                <w:b/>
                <w:bCs/>
                <w:sz w:val="24"/>
                <w:highlight w:val="none"/>
                <w:lang w:val="en-US" w:eastAsia="zh-CN"/>
              </w:rPr>
              <w:t>磋商</w:t>
            </w:r>
            <w:r>
              <w:rPr>
                <w:rFonts w:hint="eastAsia" w:ascii="仿宋" w:hAnsi="仿宋" w:eastAsia="仿宋" w:cs="仿宋"/>
                <w:b/>
                <w:bCs/>
                <w:sz w:val="24"/>
                <w:highlight w:val="none"/>
                <w:lang w:val="zh-CN"/>
              </w:rPr>
              <w:t>保证金的，</w:t>
            </w:r>
            <w:r>
              <w:rPr>
                <w:rFonts w:hint="eastAsia" w:ascii="仿宋" w:hAnsi="仿宋" w:eastAsia="仿宋" w:cs="仿宋"/>
                <w:b/>
                <w:bCs/>
                <w:sz w:val="24"/>
                <w:highlight w:val="none"/>
                <w:lang w:val="en-US" w:eastAsia="zh-CN"/>
              </w:rPr>
              <w:t>磋商</w:t>
            </w:r>
            <w:r>
              <w:rPr>
                <w:rFonts w:hint="eastAsia" w:ascii="仿宋" w:hAnsi="仿宋" w:eastAsia="仿宋" w:cs="仿宋"/>
                <w:b/>
                <w:bCs/>
                <w:sz w:val="24"/>
                <w:highlight w:val="none"/>
                <w:lang w:val="zh-CN"/>
              </w:rPr>
              <w:t>响应文件递交截止前持保函原件来我公司购标处</w:t>
            </w:r>
            <w:r>
              <w:rPr>
                <w:rFonts w:hint="eastAsia" w:ascii="仿宋" w:hAnsi="仿宋" w:eastAsia="仿宋" w:cs="仿宋"/>
                <w:b/>
                <w:bCs/>
                <w:sz w:val="24"/>
                <w:highlight w:val="none"/>
                <w:lang w:val="en-US" w:eastAsia="zh-CN"/>
              </w:rPr>
              <w:t>或致电我公司</w:t>
            </w:r>
            <w:r>
              <w:rPr>
                <w:rFonts w:hint="eastAsia" w:ascii="仿宋" w:hAnsi="仿宋" w:eastAsia="仿宋" w:cs="仿宋"/>
                <w:b/>
                <w:bCs/>
                <w:sz w:val="24"/>
                <w:highlight w:val="none"/>
                <w:lang w:val="zh-CN"/>
              </w:rPr>
              <w:t>进行备案登记。</w:t>
            </w:r>
          </w:p>
        </w:tc>
      </w:tr>
      <w:tr w14:paraId="2CB20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19" w:type="dxa"/>
            <w:vAlign w:val="center"/>
          </w:tcPr>
          <w:p w14:paraId="50C88F8A">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11</w:t>
            </w:r>
          </w:p>
        </w:tc>
        <w:tc>
          <w:tcPr>
            <w:tcW w:w="2492" w:type="dxa"/>
            <w:vAlign w:val="center"/>
          </w:tcPr>
          <w:p w14:paraId="696F4B8F">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汇款账户</w:t>
            </w:r>
          </w:p>
        </w:tc>
        <w:tc>
          <w:tcPr>
            <w:tcW w:w="6764" w:type="dxa"/>
          </w:tcPr>
          <w:p w14:paraId="6BB22F3B">
            <w:pPr>
              <w:pStyle w:val="41"/>
              <w:spacing w:line="560" w:lineRule="exact"/>
              <w:ind w:firstLine="0" w:firstLineChars="0"/>
              <w:rPr>
                <w:rFonts w:hint="eastAsia" w:ascii="仿宋" w:hAnsi="仿宋" w:eastAsia="仿宋" w:cs="仿宋"/>
                <w:b/>
                <w:bCs/>
                <w:color w:val="auto"/>
                <w:kern w:val="2"/>
                <w:sz w:val="24"/>
                <w:szCs w:val="24"/>
                <w:highlight w:val="none"/>
                <w:lang w:eastAsia="zh-CN"/>
              </w:rPr>
            </w:pPr>
            <w:r>
              <w:rPr>
                <w:rFonts w:hint="eastAsia" w:ascii="仿宋" w:hAnsi="仿宋" w:eastAsia="仿宋" w:cs="仿宋"/>
                <w:b/>
                <w:bCs/>
                <w:color w:val="auto"/>
                <w:kern w:val="2"/>
                <w:sz w:val="24"/>
                <w:szCs w:val="24"/>
                <w:highlight w:val="none"/>
              </w:rPr>
              <w:t>招标服务费（交纳账户）</w:t>
            </w:r>
          </w:p>
          <w:p w14:paraId="039259B2">
            <w:pPr>
              <w:pStyle w:val="41"/>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名称：华招广和项目管理有限公司</w:t>
            </w:r>
          </w:p>
          <w:p w14:paraId="27F5FA2D">
            <w:pPr>
              <w:pStyle w:val="41"/>
              <w:spacing w:line="560" w:lineRule="exact"/>
              <w:ind w:firstLine="0" w:firstLineChars="0"/>
              <w:rPr>
                <w:rFonts w:hint="eastAsia" w:ascii="仿宋" w:hAnsi="仿宋" w:eastAsia="仿宋" w:cs="仿宋"/>
                <w:color w:val="auto"/>
                <w:kern w:val="2"/>
                <w:sz w:val="24"/>
                <w:szCs w:val="24"/>
                <w:highlight w:val="none"/>
                <w:lang w:eastAsia="zh-CN"/>
              </w:rPr>
            </w:pPr>
            <w:r>
              <w:rPr>
                <w:rFonts w:hint="eastAsia" w:ascii="仿宋" w:hAnsi="仿宋" w:eastAsia="仿宋" w:cs="仿宋"/>
                <w:color w:val="auto"/>
                <w:kern w:val="2"/>
                <w:sz w:val="24"/>
                <w:szCs w:val="24"/>
                <w:highlight w:val="none"/>
              </w:rPr>
              <w:t>开户行：中国建设银行股份有限公司西安金泰假日花城支行</w:t>
            </w:r>
          </w:p>
          <w:p w14:paraId="4B4F0B21">
            <w:pPr>
              <w:pStyle w:val="41"/>
              <w:spacing w:line="560" w:lineRule="exact"/>
              <w:ind w:firstLine="0" w:firstLineChars="0"/>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帐号：6105 0186 5800 0000 0059</w:t>
            </w:r>
          </w:p>
          <w:p w14:paraId="3B36CE5E">
            <w:pPr>
              <w:pStyle w:val="41"/>
              <w:keepNext w:val="0"/>
              <w:keepLines w:val="0"/>
              <w:pageBreakBefore w:val="0"/>
              <w:kinsoku/>
              <w:wordWrap/>
              <w:overflowPunct/>
              <w:topLinePunct w:val="0"/>
              <w:autoSpaceDE/>
              <w:autoSpaceDN/>
              <w:bidi w:val="0"/>
              <w:adjustRightInd/>
              <w:spacing w:line="640" w:lineRule="exact"/>
              <w:ind w:firstLine="0" w:firstLineChars="0"/>
              <w:textAlignment w:val="auto"/>
              <w:rPr>
                <w:rFonts w:hint="eastAsia" w:ascii="仿宋" w:hAnsi="仿宋" w:eastAsia="仿宋" w:cs="仿宋"/>
                <w:b/>
                <w:color w:val="auto"/>
                <w:sz w:val="24"/>
                <w:szCs w:val="24"/>
                <w:highlight w:val="none"/>
              </w:rPr>
            </w:pPr>
            <w:r>
              <w:rPr>
                <w:rFonts w:hint="eastAsia" w:ascii="仿宋" w:hAnsi="仿宋" w:eastAsia="仿宋" w:cs="仿宋"/>
                <w:b/>
                <w:bCs/>
                <w:color w:val="auto"/>
                <w:kern w:val="2"/>
                <w:sz w:val="24"/>
                <w:szCs w:val="24"/>
                <w:highlight w:val="none"/>
              </w:rPr>
              <w:t>注:招标服务费采用转账形式交纳。</w:t>
            </w:r>
          </w:p>
        </w:tc>
      </w:tr>
      <w:tr w14:paraId="3907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7B0646A8">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12</w:t>
            </w:r>
          </w:p>
        </w:tc>
        <w:tc>
          <w:tcPr>
            <w:tcW w:w="2492" w:type="dxa"/>
            <w:vAlign w:val="center"/>
          </w:tcPr>
          <w:p w14:paraId="18A2D39F">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备选磋商方案</w:t>
            </w:r>
          </w:p>
          <w:p w14:paraId="7D9324E8">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和报价</w:t>
            </w:r>
          </w:p>
        </w:tc>
        <w:tc>
          <w:tcPr>
            <w:tcW w:w="6764" w:type="dxa"/>
            <w:vAlign w:val="center"/>
          </w:tcPr>
          <w:p w14:paraId="6824E0C7">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不接受备选磋商方案和多个报价。</w:t>
            </w:r>
          </w:p>
        </w:tc>
      </w:tr>
      <w:tr w14:paraId="6496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78513909">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13</w:t>
            </w:r>
          </w:p>
        </w:tc>
        <w:tc>
          <w:tcPr>
            <w:tcW w:w="2492" w:type="dxa"/>
            <w:vAlign w:val="center"/>
          </w:tcPr>
          <w:p w14:paraId="080B415B">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盖章签字</w:t>
            </w:r>
          </w:p>
        </w:tc>
        <w:tc>
          <w:tcPr>
            <w:tcW w:w="6764" w:type="dxa"/>
            <w:vAlign w:val="center"/>
          </w:tcPr>
          <w:p w14:paraId="4CBDC4A1">
            <w:pPr>
              <w:keepNext w:val="0"/>
              <w:keepLines w:val="0"/>
              <w:pageBreakBefore w:val="0"/>
              <w:tabs>
                <w:tab w:val="left" w:pos="7013"/>
              </w:tabs>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w:t>
            </w:r>
          </w:p>
        </w:tc>
      </w:tr>
      <w:tr w14:paraId="068F2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9" w:type="dxa"/>
            <w:vAlign w:val="center"/>
          </w:tcPr>
          <w:p w14:paraId="28956280">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14</w:t>
            </w:r>
          </w:p>
        </w:tc>
        <w:tc>
          <w:tcPr>
            <w:tcW w:w="2492" w:type="dxa"/>
            <w:vAlign w:val="center"/>
          </w:tcPr>
          <w:p w14:paraId="2FD63157">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竞争性磋商响应文件数量、装订</w:t>
            </w:r>
          </w:p>
        </w:tc>
        <w:tc>
          <w:tcPr>
            <w:tcW w:w="6764" w:type="dxa"/>
            <w:vAlign w:val="center"/>
          </w:tcPr>
          <w:p w14:paraId="4BC750C9">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14:paraId="10D93A6E">
            <w:pPr>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auto"/>
                <w:sz w:val="24"/>
                <w:highlight w:val="none"/>
                <w:lang w:eastAsia="zh-CN"/>
              </w:rPr>
              <w:t>用</w:t>
            </w:r>
            <w:r>
              <w:rPr>
                <w:rFonts w:hint="eastAsia" w:ascii="仿宋" w:hAnsi="仿宋" w:eastAsia="仿宋" w:cs="仿宋"/>
                <w:color w:val="auto"/>
                <w:sz w:val="24"/>
                <w:highlight w:val="none"/>
              </w:rPr>
              <w:t>U盘或移动硬盘</w:t>
            </w:r>
            <w:r>
              <w:rPr>
                <w:rFonts w:hint="eastAsia" w:ascii="仿宋" w:hAnsi="仿宋" w:eastAsia="仿宋" w:cs="仿宋"/>
                <w:color w:val="auto"/>
                <w:sz w:val="24"/>
                <w:highlight w:val="none"/>
                <w:lang w:eastAsia="zh-CN"/>
              </w:rPr>
              <w:t>拷贝</w:t>
            </w:r>
            <w:r>
              <w:rPr>
                <w:rFonts w:hint="eastAsia" w:ascii="仿宋" w:hAnsi="仿宋" w:eastAsia="仿宋" w:cs="仿宋"/>
                <w:color w:val="auto"/>
                <w:sz w:val="24"/>
                <w:highlight w:val="none"/>
              </w:rPr>
              <w:t>），电子版</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文件提供</w:t>
            </w:r>
            <w:r>
              <w:rPr>
                <w:rFonts w:hint="eastAsia" w:ascii="仿宋" w:hAnsi="仿宋" w:eastAsia="仿宋" w:cs="仿宋"/>
                <w:color w:val="auto"/>
                <w:sz w:val="24"/>
                <w:highlight w:val="none"/>
                <w:lang w:eastAsia="zh-CN"/>
              </w:rPr>
              <w:t>响应</w:t>
            </w:r>
            <w:r>
              <w:rPr>
                <w:rFonts w:hint="eastAsia" w:ascii="仿宋" w:hAnsi="仿宋" w:eastAsia="仿宋" w:cs="仿宋"/>
                <w:color w:val="auto"/>
                <w:sz w:val="24"/>
                <w:highlight w:val="none"/>
              </w:rPr>
              <w:t>文件正本的word版本及PDF版本（PDF文件为完整签字、盖章的正本扫描件）。纸质磋商响应文件均须A4纸打印（提倡双面打印），分别各自装订成册并编制目录和页码。电子版放置磋商响应文件正本标袋内。</w:t>
            </w:r>
          </w:p>
        </w:tc>
      </w:tr>
      <w:tr w14:paraId="6E0E3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619" w:type="dxa"/>
            <w:vAlign w:val="center"/>
          </w:tcPr>
          <w:p w14:paraId="64DD6297">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15</w:t>
            </w:r>
          </w:p>
        </w:tc>
        <w:tc>
          <w:tcPr>
            <w:tcW w:w="2492" w:type="dxa"/>
            <w:vAlign w:val="center"/>
          </w:tcPr>
          <w:p w14:paraId="07460EB6">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磋商报价</w:t>
            </w:r>
          </w:p>
        </w:tc>
        <w:tc>
          <w:tcPr>
            <w:tcW w:w="6764" w:type="dxa"/>
            <w:vAlign w:val="center"/>
          </w:tcPr>
          <w:p w14:paraId="1E0B1367">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磋商报价=服务费+保险费+人员费+</w:t>
            </w:r>
            <w:r>
              <w:rPr>
                <w:rFonts w:hint="eastAsia" w:ascii="仿宋" w:hAnsi="仿宋" w:eastAsia="仿宋" w:cs="仿宋"/>
                <w:color w:val="auto"/>
                <w:sz w:val="24"/>
                <w:szCs w:val="24"/>
                <w:highlight w:val="none"/>
                <w:lang w:val="en-US" w:eastAsia="zh-CN"/>
              </w:rPr>
              <w:t>设备费+</w:t>
            </w:r>
            <w:r>
              <w:rPr>
                <w:rFonts w:hint="eastAsia" w:ascii="仿宋" w:hAnsi="仿宋" w:eastAsia="仿宋" w:cs="仿宋"/>
                <w:color w:val="auto"/>
                <w:sz w:val="24"/>
                <w:szCs w:val="24"/>
                <w:highlight w:val="none"/>
              </w:rPr>
              <w:t>其他相关伴随费用。</w:t>
            </w:r>
          </w:p>
        </w:tc>
      </w:tr>
      <w:tr w14:paraId="242E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19" w:type="dxa"/>
            <w:vAlign w:val="center"/>
          </w:tcPr>
          <w:p w14:paraId="018BE337">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16</w:t>
            </w:r>
          </w:p>
        </w:tc>
        <w:tc>
          <w:tcPr>
            <w:tcW w:w="2492" w:type="dxa"/>
            <w:vAlign w:val="center"/>
          </w:tcPr>
          <w:p w14:paraId="467FFF73">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评标办法及标准</w:t>
            </w:r>
          </w:p>
        </w:tc>
        <w:tc>
          <w:tcPr>
            <w:tcW w:w="6764" w:type="dxa"/>
            <w:vAlign w:val="center"/>
          </w:tcPr>
          <w:p w14:paraId="35D4E7F7">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详见竞争性磋商文件第二章。</w:t>
            </w:r>
          </w:p>
        </w:tc>
      </w:tr>
      <w:tr w14:paraId="48585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19" w:type="dxa"/>
            <w:vAlign w:val="center"/>
          </w:tcPr>
          <w:p w14:paraId="33B88062">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17</w:t>
            </w:r>
          </w:p>
        </w:tc>
        <w:tc>
          <w:tcPr>
            <w:tcW w:w="2492" w:type="dxa"/>
            <w:vAlign w:val="center"/>
          </w:tcPr>
          <w:p w14:paraId="126B2E93">
            <w:pPr>
              <w:spacing w:line="560" w:lineRule="exact"/>
              <w:jc w:val="center"/>
              <w:rPr>
                <w:rFonts w:hint="eastAsia" w:ascii="仿宋" w:hAnsi="仿宋" w:eastAsia="仿宋" w:cs="仿宋"/>
                <w:color w:val="auto"/>
                <w:sz w:val="24"/>
                <w:highlight w:val="none"/>
              </w:rPr>
            </w:pP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信用信息</w:t>
            </w:r>
            <w:r>
              <w:rPr>
                <w:rFonts w:hint="eastAsia" w:ascii="仿宋" w:hAnsi="仿宋" w:eastAsia="仿宋" w:cs="仿宋"/>
                <w:sz w:val="24"/>
                <w:szCs w:val="24"/>
                <w:highlight w:val="none"/>
                <w:lang w:eastAsia="zh-CN"/>
              </w:rPr>
              <w:t>查询及特别说明</w:t>
            </w:r>
          </w:p>
        </w:tc>
        <w:tc>
          <w:tcPr>
            <w:tcW w:w="6764" w:type="dxa"/>
            <w:vAlign w:val="center"/>
          </w:tcPr>
          <w:p w14:paraId="56D79A43">
            <w:pPr>
              <w:pStyle w:val="43"/>
              <w:numPr>
                <w:ilvl w:val="0"/>
                <w:numId w:val="0"/>
              </w:numPr>
              <w:spacing w:line="560" w:lineRule="exact"/>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ar-SA"/>
              </w:rPr>
              <w:t>1、</w:t>
            </w:r>
            <w:r>
              <w:rPr>
                <w:rFonts w:hint="eastAsia" w:ascii="仿宋" w:hAnsi="仿宋" w:eastAsia="仿宋" w:cs="仿宋"/>
                <w:color w:val="auto"/>
                <w:sz w:val="24"/>
                <w:szCs w:val="24"/>
                <w:highlight w:val="none"/>
              </w:rPr>
              <w:t>采购代理机构将于本项目投标截止日在‘信用中国’网站、‘中国政府采购网’网站等渠道对供应商进行信用记录查询，查询的信用记录将进行打印存档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凡被列入失信被执行人、重大税收违法案件当事人名单、政府采购严重违法失信行为记录名单的，视为存在不良信用记录，参与本项目的将被拒绝。</w:t>
            </w:r>
          </w:p>
          <w:p w14:paraId="229ABEEB">
            <w:pPr>
              <w:pStyle w:val="43"/>
              <w:numPr>
                <w:ilvl w:val="0"/>
                <w:numId w:val="0"/>
              </w:numPr>
              <w:spacing w:line="560" w:lineRule="exact"/>
              <w:ind w:left="0" w:leftChars="0" w:firstLine="0" w:firstLineChars="0"/>
              <w:rPr>
                <w:rFonts w:hint="eastAsia" w:ascii="仿宋" w:hAnsi="仿宋" w:eastAsia="仿宋" w:cs="仿宋"/>
                <w:color w:val="auto"/>
                <w:sz w:val="24"/>
                <w:szCs w:val="24"/>
                <w:highlight w:val="none"/>
              </w:rPr>
            </w:pPr>
            <w:r>
              <w:rPr>
                <w:rFonts w:hint="eastAsia" w:ascii="仿宋" w:hAnsi="仿宋" w:eastAsia="仿宋" w:cs="仿宋"/>
                <w:kern w:val="0"/>
                <w:sz w:val="24"/>
                <w:szCs w:val="24"/>
                <w:highlight w:val="none"/>
                <w:lang w:val="en-US" w:eastAsia="zh-CN" w:bidi="ar-SA"/>
              </w:rPr>
              <w:t>2、</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如在</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通知书发出前出现违法失信行为，采购人仍有权利提请</w:t>
            </w: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rPr>
              <w:t>取消其</w:t>
            </w:r>
            <w:r>
              <w:rPr>
                <w:rFonts w:hint="eastAsia" w:ascii="仿宋" w:hAnsi="仿宋" w:eastAsia="仿宋" w:cs="仿宋"/>
                <w:color w:val="auto"/>
                <w:sz w:val="24"/>
                <w:szCs w:val="24"/>
                <w:highlight w:val="none"/>
                <w:lang w:val="en-US" w:eastAsia="zh-CN"/>
              </w:rPr>
              <w:t>成交</w:t>
            </w:r>
            <w:r>
              <w:rPr>
                <w:rFonts w:hint="eastAsia" w:ascii="仿宋" w:hAnsi="仿宋" w:eastAsia="仿宋" w:cs="仿宋"/>
                <w:color w:val="auto"/>
                <w:sz w:val="24"/>
                <w:szCs w:val="24"/>
                <w:highlight w:val="none"/>
              </w:rPr>
              <w:t>资格</w:t>
            </w:r>
            <w:r>
              <w:rPr>
                <w:rFonts w:hint="eastAsia" w:ascii="仿宋" w:hAnsi="仿宋" w:eastAsia="仿宋" w:cs="仿宋"/>
                <w:color w:val="auto"/>
                <w:sz w:val="24"/>
                <w:szCs w:val="24"/>
                <w:highlight w:val="none"/>
                <w:lang w:eastAsia="zh-CN"/>
              </w:rPr>
              <w:t>。</w:t>
            </w:r>
          </w:p>
        </w:tc>
      </w:tr>
      <w:tr w14:paraId="10988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619" w:type="dxa"/>
            <w:vAlign w:val="center"/>
          </w:tcPr>
          <w:p w14:paraId="59C6D115">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18</w:t>
            </w:r>
          </w:p>
        </w:tc>
        <w:tc>
          <w:tcPr>
            <w:tcW w:w="2492" w:type="dxa"/>
            <w:vAlign w:val="center"/>
          </w:tcPr>
          <w:p w14:paraId="1FB6FF17">
            <w:pPr>
              <w:pageBreakBefore w:val="0"/>
              <w:kinsoku/>
              <w:wordWrap/>
              <w:overflowPunct/>
              <w:topLinePunct w:val="0"/>
              <w:autoSpaceDE/>
              <w:autoSpaceDN/>
              <w:bidi w:val="0"/>
              <w:spacing w:line="64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trike w:val="0"/>
                <w:dstrike w:val="0"/>
                <w:color w:val="auto"/>
                <w:sz w:val="24"/>
                <w:szCs w:val="24"/>
                <w:highlight w:val="none"/>
                <w:u w:val="none"/>
                <w:lang w:eastAsia="zh-CN"/>
              </w:rPr>
              <w:t>落</w:t>
            </w:r>
            <w:r>
              <w:rPr>
                <w:rFonts w:hint="eastAsia" w:ascii="仿宋" w:hAnsi="仿宋" w:eastAsia="仿宋" w:cs="仿宋"/>
                <w:strike w:val="0"/>
                <w:dstrike w:val="0"/>
                <w:color w:val="auto"/>
                <w:sz w:val="24"/>
                <w:szCs w:val="24"/>
                <w:highlight w:val="none"/>
                <w:u w:val="none"/>
              </w:rPr>
              <w:t>实节能、环保、无线局域网认证产品政策</w:t>
            </w:r>
          </w:p>
        </w:tc>
        <w:tc>
          <w:tcPr>
            <w:tcW w:w="6764" w:type="dxa"/>
            <w:vAlign w:val="center"/>
          </w:tcPr>
          <w:p w14:paraId="660EE8ED">
            <w:pPr>
              <w:pageBreakBefore w:val="0"/>
              <w:kinsoku/>
              <w:wordWrap/>
              <w:overflowPunct/>
              <w:topLinePunct w:val="0"/>
              <w:autoSpaceDE/>
              <w:autoSpaceDN/>
              <w:bidi w:val="0"/>
              <w:spacing w:line="640" w:lineRule="exact"/>
              <w:jc w:val="left"/>
              <w:textAlignment w:val="auto"/>
              <w:rPr>
                <w:rFonts w:hint="eastAsia" w:ascii="仿宋" w:hAnsi="仿宋" w:eastAsia="仿宋" w:cs="仿宋"/>
                <w:strike w:val="0"/>
                <w:dstrike w:val="0"/>
                <w:color w:val="auto"/>
                <w:sz w:val="24"/>
                <w:szCs w:val="24"/>
                <w:highlight w:val="none"/>
                <w:u w:val="none"/>
              </w:rPr>
            </w:pPr>
            <w:r>
              <w:rPr>
                <w:rFonts w:hint="eastAsia" w:ascii="仿宋" w:hAnsi="仿宋" w:eastAsia="仿宋" w:cs="仿宋"/>
                <w:strike w:val="0"/>
                <w:dstrike w:val="0"/>
                <w:color w:val="auto"/>
                <w:sz w:val="24"/>
                <w:szCs w:val="24"/>
                <w:highlight w:val="none"/>
                <w:u w:val="none"/>
              </w:rPr>
              <w:t>1.根据《财政部 发展改革委 生态环境部市场监管总局关于调整优化节能产品、环境标志产品政府采购执行机制的通知》（财库〔2019〕9号）相关要求，政府采购节能产品、环境标志产品实施品目清单管理。财政部、发展改革委、生态环境部等部门确定实施政府优先采购和强制采购的产品类别，以品目清单的形式发布并适时调整。</w:t>
            </w:r>
          </w:p>
          <w:p w14:paraId="29A09AB1">
            <w:pPr>
              <w:pageBreakBefore w:val="0"/>
              <w:kinsoku/>
              <w:wordWrap/>
              <w:overflowPunct/>
              <w:topLinePunct w:val="0"/>
              <w:autoSpaceDE/>
              <w:autoSpaceDN/>
              <w:bidi w:val="0"/>
              <w:spacing w:line="640" w:lineRule="exact"/>
              <w:jc w:val="left"/>
              <w:textAlignment w:val="auto"/>
              <w:rPr>
                <w:rFonts w:hint="eastAsia" w:ascii="仿宋" w:hAnsi="仿宋" w:eastAsia="仿宋" w:cs="仿宋"/>
                <w:strike w:val="0"/>
                <w:dstrike w:val="0"/>
                <w:color w:val="auto"/>
                <w:sz w:val="24"/>
                <w:szCs w:val="24"/>
                <w:highlight w:val="none"/>
                <w:u w:val="none"/>
              </w:rPr>
            </w:pPr>
            <w:r>
              <w:rPr>
                <w:rFonts w:hint="eastAsia" w:ascii="仿宋" w:hAnsi="仿宋" w:eastAsia="仿宋" w:cs="仿宋"/>
                <w:strike w:val="0"/>
                <w:dstrike w:val="0"/>
                <w:color w:val="auto"/>
                <w:sz w:val="24"/>
                <w:szCs w:val="24"/>
                <w:highlight w:val="none"/>
                <w:u w:val="none"/>
              </w:rPr>
              <w:t>2.本项目采购</w:t>
            </w:r>
            <w:r>
              <w:rPr>
                <w:rFonts w:hint="eastAsia" w:ascii="仿宋" w:hAnsi="仿宋" w:eastAsia="仿宋" w:cs="仿宋"/>
                <w:strike w:val="0"/>
                <w:dstrike w:val="0"/>
                <w:color w:val="auto"/>
                <w:sz w:val="24"/>
                <w:szCs w:val="24"/>
                <w:highlight w:val="none"/>
                <w:u w:val="none"/>
                <w:lang w:eastAsia="zh-CN"/>
              </w:rPr>
              <w:t>的</w:t>
            </w:r>
            <w:r>
              <w:rPr>
                <w:rFonts w:hint="eastAsia" w:ascii="仿宋" w:hAnsi="仿宋" w:eastAsia="仿宋" w:cs="仿宋"/>
                <w:strike w:val="0"/>
                <w:dstrike w:val="0"/>
                <w:color w:val="auto"/>
                <w:sz w:val="24"/>
                <w:szCs w:val="24"/>
                <w:highlight w:val="none"/>
                <w:u w:val="single"/>
                <w:lang w:val="en-US" w:eastAsia="zh-CN"/>
              </w:rPr>
              <w:t xml:space="preserve">  /  </w:t>
            </w:r>
            <w:r>
              <w:rPr>
                <w:rFonts w:hint="eastAsia" w:ascii="仿宋" w:hAnsi="仿宋" w:eastAsia="仿宋" w:cs="仿宋"/>
                <w:strike w:val="0"/>
                <w:dstrike w:val="0"/>
                <w:color w:val="auto"/>
                <w:sz w:val="24"/>
                <w:szCs w:val="24"/>
                <w:highlight w:val="none"/>
                <w:u w:val="none"/>
              </w:rPr>
              <w:t>产品属于节能产品政府采购品目清单中应强制采购的产品范围，供应商应当</w:t>
            </w:r>
            <w:r>
              <w:rPr>
                <w:rFonts w:hint="eastAsia" w:ascii="仿宋" w:hAnsi="仿宋" w:eastAsia="仿宋" w:cs="仿宋"/>
                <w:strike w:val="0"/>
                <w:dstrike w:val="0"/>
                <w:color w:val="auto"/>
                <w:sz w:val="24"/>
                <w:szCs w:val="24"/>
                <w:highlight w:val="none"/>
                <w:u w:val="none"/>
                <w:lang w:eastAsia="zh-CN"/>
              </w:rPr>
              <w:t>提供国家确定的认证机构出具的、处于有效期之内的节能产品认证证书</w:t>
            </w:r>
            <w:r>
              <w:rPr>
                <w:rFonts w:hint="eastAsia" w:ascii="仿宋" w:hAnsi="仿宋" w:eastAsia="仿宋" w:cs="仿宋"/>
                <w:strike w:val="0"/>
                <w:dstrike w:val="0"/>
                <w:color w:val="auto"/>
                <w:sz w:val="24"/>
                <w:szCs w:val="24"/>
                <w:highlight w:val="none"/>
                <w:u w:val="none"/>
              </w:rPr>
              <w:t>，否则作无效响应处理。</w:t>
            </w:r>
          </w:p>
          <w:p w14:paraId="4684B670">
            <w:pPr>
              <w:keepNext w:val="0"/>
              <w:keepLines w:val="0"/>
              <w:pageBreakBefore w:val="0"/>
              <w:widowControl w:val="0"/>
              <w:kinsoku/>
              <w:wordWrap/>
              <w:overflowPunct/>
              <w:topLinePunct w:val="0"/>
              <w:autoSpaceDE/>
              <w:autoSpaceDN/>
              <w:bidi w:val="0"/>
              <w:adjustRightInd/>
              <w:snapToGrid/>
              <w:spacing w:line="640" w:lineRule="exact"/>
              <w:jc w:val="left"/>
              <w:textAlignment w:val="auto"/>
              <w:rPr>
                <w:rFonts w:hint="eastAsia" w:ascii="仿宋" w:hAnsi="仿宋" w:eastAsia="仿宋" w:cs="仿宋"/>
                <w:strike w:val="0"/>
                <w:dstrike w:val="0"/>
                <w:color w:val="auto"/>
                <w:sz w:val="24"/>
                <w:szCs w:val="24"/>
                <w:highlight w:val="none"/>
                <w:u w:val="none"/>
                <w:lang w:eastAsia="zh-CN"/>
              </w:rPr>
            </w:pPr>
            <w:r>
              <w:rPr>
                <w:rFonts w:hint="eastAsia" w:ascii="仿宋" w:hAnsi="仿宋" w:eastAsia="仿宋" w:cs="仿宋"/>
                <w:strike w:val="0"/>
                <w:dstrike w:val="0"/>
                <w:color w:val="auto"/>
                <w:sz w:val="24"/>
                <w:szCs w:val="24"/>
                <w:highlight w:val="none"/>
                <w:u w:val="none"/>
              </w:rPr>
              <w:t xml:space="preserve"> 3.本项目采购</w:t>
            </w:r>
            <w:r>
              <w:rPr>
                <w:rFonts w:hint="eastAsia" w:ascii="仿宋" w:hAnsi="仿宋" w:eastAsia="仿宋" w:cs="仿宋"/>
                <w:strike w:val="0"/>
                <w:dstrike w:val="0"/>
                <w:color w:val="auto"/>
                <w:sz w:val="24"/>
                <w:szCs w:val="24"/>
                <w:highlight w:val="none"/>
                <w:u w:val="none"/>
                <w:lang w:eastAsia="zh-CN"/>
              </w:rPr>
              <w:t>的</w:t>
            </w:r>
            <w:r>
              <w:rPr>
                <w:rFonts w:hint="eastAsia" w:ascii="仿宋" w:hAnsi="仿宋" w:eastAsia="仿宋" w:cs="仿宋"/>
                <w:strike w:val="0"/>
                <w:dstrike w:val="0"/>
                <w:color w:val="auto"/>
                <w:sz w:val="24"/>
                <w:szCs w:val="24"/>
                <w:highlight w:val="none"/>
                <w:u w:val="single"/>
                <w:lang w:val="en-US" w:eastAsia="zh-CN"/>
              </w:rPr>
              <w:t xml:space="preserve">   /  </w:t>
            </w:r>
            <w:r>
              <w:rPr>
                <w:rFonts w:hint="eastAsia" w:ascii="仿宋" w:hAnsi="仿宋" w:eastAsia="仿宋" w:cs="仿宋"/>
                <w:strike w:val="0"/>
                <w:dstrike w:val="0"/>
                <w:color w:val="auto"/>
                <w:sz w:val="24"/>
                <w:szCs w:val="24"/>
                <w:highlight w:val="none"/>
                <w:u w:val="none"/>
              </w:rPr>
              <w:t>产品属于节能产品政府采购品目清单中应优先采购的产品范围，本项目采购</w:t>
            </w:r>
            <w:r>
              <w:rPr>
                <w:rFonts w:hint="eastAsia" w:ascii="仿宋" w:hAnsi="仿宋" w:eastAsia="仿宋" w:cs="仿宋"/>
                <w:strike w:val="0"/>
                <w:dstrike w:val="0"/>
                <w:color w:val="auto"/>
                <w:sz w:val="24"/>
                <w:szCs w:val="24"/>
                <w:highlight w:val="none"/>
                <w:u w:val="none"/>
                <w:lang w:eastAsia="zh-CN"/>
              </w:rPr>
              <w:t>的</w:t>
            </w:r>
            <w:r>
              <w:rPr>
                <w:rFonts w:hint="eastAsia" w:ascii="仿宋" w:hAnsi="仿宋" w:eastAsia="仿宋" w:cs="仿宋"/>
                <w:strike w:val="0"/>
                <w:dstrike w:val="0"/>
                <w:color w:val="auto"/>
                <w:sz w:val="24"/>
                <w:szCs w:val="24"/>
                <w:highlight w:val="none"/>
                <w:u w:val="single"/>
                <w:lang w:val="en-US" w:eastAsia="zh-CN"/>
              </w:rPr>
              <w:t xml:space="preserve">  /  </w:t>
            </w:r>
            <w:r>
              <w:rPr>
                <w:rFonts w:hint="eastAsia" w:ascii="仿宋" w:hAnsi="仿宋" w:eastAsia="仿宋" w:cs="仿宋"/>
                <w:strike w:val="0"/>
                <w:dstrike w:val="0"/>
                <w:color w:val="auto"/>
                <w:sz w:val="24"/>
                <w:szCs w:val="24"/>
                <w:highlight w:val="none"/>
                <w:u w:val="none"/>
              </w:rPr>
              <w:t>产品属于环境标志产品政府采购品目清单中应优先采购的产品范围，</w:t>
            </w:r>
            <w:r>
              <w:rPr>
                <w:rFonts w:hint="eastAsia" w:ascii="仿宋" w:hAnsi="仿宋" w:eastAsia="仿宋" w:cs="仿宋"/>
                <w:strike w:val="0"/>
                <w:dstrike w:val="0"/>
                <w:color w:val="auto"/>
                <w:sz w:val="24"/>
                <w:szCs w:val="24"/>
                <w:highlight w:val="none"/>
                <w:u w:val="none"/>
                <w:lang w:eastAsia="zh-CN"/>
              </w:rPr>
              <w:t>评审得分相同的，按供应商提供的优先采购产品认证证书数量由多到少顺序排列。</w:t>
            </w:r>
          </w:p>
          <w:p w14:paraId="62DDFC91">
            <w:pPr>
              <w:pStyle w:val="43"/>
              <w:pageBreakBefore w:val="0"/>
              <w:numPr>
                <w:ilvl w:val="0"/>
                <w:numId w:val="0"/>
              </w:numPr>
              <w:kinsoku/>
              <w:wordWrap/>
              <w:overflowPunct/>
              <w:topLinePunct w:val="0"/>
              <w:autoSpaceDE/>
              <w:autoSpaceDN/>
              <w:bidi w:val="0"/>
              <w:spacing w:line="640" w:lineRule="exact"/>
              <w:ind w:left="0" w:leftChars="0" w:firstLine="0" w:firstLineChars="0"/>
              <w:textAlignment w:val="auto"/>
              <w:rPr>
                <w:rFonts w:hint="eastAsia" w:ascii="仿宋" w:hAnsi="仿宋" w:eastAsia="仿宋" w:cs="仿宋"/>
                <w:kern w:val="0"/>
                <w:sz w:val="24"/>
                <w:szCs w:val="24"/>
                <w:highlight w:val="none"/>
                <w:lang w:val="en-US" w:eastAsia="zh-CN" w:bidi="ar-SA"/>
              </w:rPr>
            </w:pPr>
            <w:r>
              <w:rPr>
                <w:rFonts w:hint="eastAsia" w:ascii="仿宋" w:hAnsi="仿宋" w:eastAsia="仿宋" w:cs="仿宋"/>
                <w:strike w:val="0"/>
                <w:dstrike w:val="0"/>
                <w:color w:val="auto"/>
                <w:kern w:val="2"/>
                <w:sz w:val="24"/>
                <w:szCs w:val="24"/>
                <w:highlight w:val="none"/>
                <w:u w:val="none"/>
                <w:lang w:val="en-US" w:eastAsia="zh-CN" w:bidi="ar-SA"/>
              </w:rPr>
              <w:t>4.响应产品属于中国政府采购网公布的《无线局域网认证产品政府采购清单》且在有效期内的，按《财政部国家发展改革委信息产业部关于印发无线局域网产品政府采购实施意见的通知》（财库〔2005〕366号）要求优先采购。</w:t>
            </w:r>
          </w:p>
        </w:tc>
      </w:tr>
      <w:tr w14:paraId="57035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14:paraId="693098F6">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19</w:t>
            </w:r>
          </w:p>
        </w:tc>
        <w:tc>
          <w:tcPr>
            <w:tcW w:w="2492" w:type="dxa"/>
            <w:vAlign w:val="center"/>
          </w:tcPr>
          <w:p w14:paraId="48DB03A1">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其它事项</w:t>
            </w:r>
          </w:p>
        </w:tc>
        <w:tc>
          <w:tcPr>
            <w:tcW w:w="6764" w:type="dxa"/>
            <w:vAlign w:val="center"/>
          </w:tcPr>
          <w:p w14:paraId="7630C5F3">
            <w:pPr>
              <w:pStyle w:val="43"/>
              <w:keepNext w:val="0"/>
              <w:keepLines w:val="0"/>
              <w:pageBreakBefore w:val="0"/>
              <w:kinsoku/>
              <w:wordWrap/>
              <w:overflowPunct/>
              <w:topLinePunct w:val="0"/>
              <w:autoSpaceDE/>
              <w:autoSpaceDN/>
              <w:bidi w:val="0"/>
              <w:adjustRightInd/>
              <w:spacing w:line="64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本次采购、磋商报价、评审和合同授予均以项目为单位，供应商必须就一个完整项目进行响应。成交供应商与采购人在成交通知书发出</w:t>
            </w:r>
            <w:r>
              <w:rPr>
                <w:rFonts w:hint="eastAsia" w:ascii="仿宋" w:hAnsi="仿宋" w:eastAsia="仿宋" w:cs="仿宋"/>
                <w:color w:val="auto"/>
                <w:kern w:val="2"/>
                <w:sz w:val="24"/>
                <w:szCs w:val="24"/>
                <w:highlight w:val="none"/>
                <w:lang w:val="en-US" w:eastAsia="zh-CN"/>
              </w:rPr>
              <w:t>25</w:t>
            </w:r>
            <w:r>
              <w:rPr>
                <w:rFonts w:hint="eastAsia" w:ascii="仿宋" w:hAnsi="仿宋" w:eastAsia="仿宋" w:cs="仿宋"/>
                <w:color w:val="auto"/>
                <w:kern w:val="2"/>
                <w:sz w:val="24"/>
                <w:szCs w:val="24"/>
                <w:highlight w:val="none"/>
              </w:rPr>
              <w:t>天内签订合同，不及时签订视为自动放弃。非经采购人同意，本项目不允许成交后另行转包或者分包。成交人无正当理由不得放弃成交资格。因自身原因拒绝签订政府采购合同的或者未按合同约定进行履约的，成交人不得参加对该项目重新开展的招标活动。</w:t>
            </w:r>
          </w:p>
        </w:tc>
      </w:tr>
      <w:tr w14:paraId="2FBD3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14:paraId="25D22B0C">
            <w:pPr>
              <w:keepNext w:val="0"/>
              <w:keepLines w:val="0"/>
              <w:pageBreakBefore w:val="0"/>
              <w:kinsoku/>
              <w:wordWrap/>
              <w:overflowPunct/>
              <w:topLinePunct w:val="0"/>
              <w:autoSpaceDE/>
              <w:autoSpaceDN/>
              <w:bidi w:val="0"/>
              <w:adjustRightIn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val="en-US" w:eastAsia="zh-CN"/>
              </w:rPr>
              <w:t>20</w:t>
            </w:r>
          </w:p>
        </w:tc>
        <w:tc>
          <w:tcPr>
            <w:tcW w:w="2492" w:type="dxa"/>
            <w:vAlign w:val="center"/>
          </w:tcPr>
          <w:p w14:paraId="642C41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000000"/>
                <w:sz w:val="24"/>
                <w:szCs w:val="24"/>
                <w:highlight w:val="none"/>
                <w:lang w:eastAsia="zh-CN"/>
              </w:rPr>
              <w:t>本项目是否专门面向中小企业</w:t>
            </w:r>
          </w:p>
        </w:tc>
        <w:tc>
          <w:tcPr>
            <w:tcW w:w="6764" w:type="dxa"/>
            <w:vAlign w:val="center"/>
          </w:tcPr>
          <w:p w14:paraId="64AF7F45">
            <w:pPr>
              <w:pStyle w:val="43"/>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rPr>
            </w:pPr>
            <w:r>
              <w:rPr>
                <w:rFonts w:hint="eastAsia" w:ascii="仿宋" w:hAnsi="仿宋" w:eastAsia="仿宋" w:cs="仿宋"/>
                <w:color w:val="000000"/>
                <w:kern w:val="2"/>
                <w:sz w:val="24"/>
                <w:szCs w:val="24"/>
                <w:highlight w:val="none"/>
                <w:lang w:eastAsia="zh-CN"/>
              </w:rPr>
              <w:t>☑是</w:t>
            </w:r>
            <w:r>
              <w:rPr>
                <w:rFonts w:hint="eastAsia" w:ascii="仿宋" w:hAnsi="仿宋" w:eastAsia="仿宋" w:cs="仿宋"/>
                <w:color w:val="000000"/>
                <w:kern w:val="2"/>
                <w:sz w:val="24"/>
                <w:szCs w:val="24"/>
                <w:highlight w:val="none"/>
                <w:lang w:val="en-US" w:eastAsia="zh-CN"/>
              </w:rPr>
              <w:t xml:space="preserve">，专门面向小微企业  </w:t>
            </w:r>
            <w:r>
              <w:rPr>
                <w:rFonts w:hint="eastAsia" w:ascii="仿宋" w:hAnsi="仿宋" w:eastAsia="仿宋" w:cs="仿宋"/>
                <w:color w:val="000000"/>
                <w:kern w:val="2"/>
                <w:sz w:val="24"/>
                <w:szCs w:val="24"/>
                <w:highlight w:val="none"/>
                <w:lang w:eastAsia="zh-CN"/>
              </w:rPr>
              <w:t>□否</w:t>
            </w:r>
          </w:p>
        </w:tc>
      </w:tr>
      <w:tr w14:paraId="387C82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619" w:type="dxa"/>
            <w:vAlign w:val="center"/>
          </w:tcPr>
          <w:p w14:paraId="79A91C6D">
            <w:pPr>
              <w:keepNext w:val="0"/>
              <w:keepLines w:val="0"/>
              <w:pageBreakBefore w:val="0"/>
              <w:kinsoku/>
              <w:wordWrap/>
              <w:overflowPunct/>
              <w:topLinePunct w:val="0"/>
              <w:autoSpaceDE/>
              <w:autoSpaceDN/>
              <w:bidi w:val="0"/>
              <w:adjustRightInd/>
              <w:spacing w:line="640" w:lineRule="exact"/>
              <w:jc w:val="center"/>
              <w:textAlignment w:val="auto"/>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21</w:t>
            </w:r>
          </w:p>
        </w:tc>
        <w:tc>
          <w:tcPr>
            <w:tcW w:w="2492" w:type="dxa"/>
            <w:vAlign w:val="center"/>
          </w:tcPr>
          <w:p w14:paraId="24287BA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eastAsia="zh-CN"/>
              </w:rPr>
              <w:t>本项目所属行业</w:t>
            </w:r>
          </w:p>
        </w:tc>
        <w:tc>
          <w:tcPr>
            <w:tcW w:w="6764" w:type="dxa"/>
            <w:vAlign w:val="center"/>
          </w:tcPr>
          <w:p w14:paraId="25ACE376">
            <w:pPr>
              <w:pStyle w:val="43"/>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rPr>
            </w:pPr>
            <w:r>
              <w:rPr>
                <w:rFonts w:hint="default" w:ascii="仿宋" w:hAnsi="仿宋" w:eastAsia="仿宋" w:cs="仿宋"/>
                <w:color w:val="auto"/>
                <w:kern w:val="2"/>
                <w:sz w:val="24"/>
                <w:szCs w:val="24"/>
                <w:highlight w:val="none"/>
                <w:lang w:val="en-US" w:eastAsia="zh-CN"/>
              </w:rPr>
              <w:t>其他未列明行业</w:t>
            </w:r>
          </w:p>
        </w:tc>
      </w:tr>
    </w:tbl>
    <w:p w14:paraId="1363F985">
      <w:pPr>
        <w:pStyle w:val="3"/>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r>
        <w:rPr>
          <w:rFonts w:hint="eastAsia" w:ascii="仿宋" w:hAnsi="仿宋" w:eastAsia="仿宋" w:cs="仿宋"/>
          <w:color w:val="000000" w:themeColor="text1"/>
          <w:kern w:val="0"/>
          <w:sz w:val="28"/>
          <w:szCs w:val="28"/>
          <w:highlight w:val="none"/>
          <w14:textFill>
            <w14:solidFill>
              <w14:schemeClr w14:val="tx1"/>
            </w14:solidFill>
          </w14:textFill>
        </w:rPr>
        <w:br w:type="page"/>
      </w:r>
      <w:bookmarkStart w:id="3" w:name="_Toc26417"/>
      <w:r>
        <w:rPr>
          <w:rFonts w:hint="eastAsia" w:ascii="仿宋" w:hAnsi="仿宋" w:eastAsia="仿宋" w:cs="仿宋"/>
          <w:color w:val="000000" w:themeColor="text1"/>
          <w:kern w:val="0"/>
          <w:sz w:val="28"/>
          <w:szCs w:val="28"/>
          <w:highlight w:val="none"/>
          <w14:textFill>
            <w14:solidFill>
              <w14:schemeClr w14:val="tx1"/>
            </w14:solidFill>
          </w14:textFill>
        </w:rPr>
        <w:t>二、项目说明</w:t>
      </w:r>
      <w:bookmarkEnd w:id="3"/>
    </w:p>
    <w:p w14:paraId="2CA93301">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1、本项目说明详见供应商须知前附表。</w:t>
      </w:r>
    </w:p>
    <w:p w14:paraId="4578CA47">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2、本项目按照《中华人民共和国政府采购法》等有关法律、行政法规和部门规章，通过竞争性磋商方式择优选定成交供应商。</w:t>
      </w:r>
    </w:p>
    <w:p w14:paraId="51AC407C">
      <w:pPr>
        <w:pStyle w:val="3"/>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4" w:name="_Toc458848819"/>
      <w:bookmarkStart w:id="5" w:name="_Toc458848734"/>
      <w:bookmarkStart w:id="6" w:name="_Toc458848967"/>
      <w:bookmarkStart w:id="7" w:name="_Toc1891"/>
      <w:r>
        <w:rPr>
          <w:rFonts w:hint="eastAsia" w:ascii="仿宋" w:hAnsi="仿宋" w:eastAsia="仿宋" w:cs="仿宋"/>
          <w:color w:val="000000" w:themeColor="text1"/>
          <w:kern w:val="0"/>
          <w:sz w:val="28"/>
          <w:szCs w:val="28"/>
          <w:highlight w:val="none"/>
          <w14:textFill>
            <w14:solidFill>
              <w14:schemeClr w14:val="tx1"/>
            </w14:solidFill>
          </w14:textFill>
        </w:rPr>
        <w:t>三、竞争性磋商文件</w:t>
      </w:r>
      <w:bookmarkEnd w:id="4"/>
      <w:bookmarkEnd w:id="5"/>
      <w:bookmarkEnd w:id="6"/>
      <w:bookmarkEnd w:id="7"/>
    </w:p>
    <w:p w14:paraId="7D38F2CD">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1、竞争性磋商文件购买：供应商须经过正常渠道购买竞争性磋商文件，且供应商名称与登记领取竞争性磋商文件的单位名称一致，否则将作为无效响应处理。</w:t>
      </w:r>
    </w:p>
    <w:p w14:paraId="3ECA554A">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2、竞争性磋商文件由竞争性磋商文件目录前五章组成。</w:t>
      </w:r>
    </w:p>
    <w:p w14:paraId="6B1DD4F3">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3、供应商应详细阅读和充分理解竞争性磋商文件所有的事项、格式、条款和规范要求等，在竞争性磋商响应文件中对竞争性磋商文件的各方面都做出实质性的响应，按照竞争性磋商文件的要求提交全部资料。</w:t>
      </w:r>
    </w:p>
    <w:p w14:paraId="72F66E54">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4、竞争性磋商文件的澄清或修改：</w:t>
      </w:r>
    </w:p>
    <w:p w14:paraId="519026B1">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-1、提交磋商响应文件截止时间前，采购人、采购代理机构可以以书面形式对竞争性磋商文件进行必要的澄清或修改，但不得改变采购标的和资格条件，并在原信息发布媒体上发布变更公告。澄清或修改的内容均为竞争性磋商文件的组成部分，并对采购人及供应商起约束作用。澄清或修改的内容可能影响响应文件编制的，都将于提交磋商响应文件截止时间5日前以书面形式发送给所有参加磋商的供应商；不足5日的，采购人、采购代理机构顺延递交竞争性磋商响应文件的截止时间。</w:t>
      </w:r>
    </w:p>
    <w:p w14:paraId="62526D90">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-2、竞争性磋商文件的澄清或修改内容均以书面形式明确的内容为准。当竞争性磋商文件的澄清、修改、补充等在同一内容的表述上不一致时，以最后发出的书面文件为准。所有补充文件将作为竞争性磋商文件的组成部分，对所有供应商具有约束力。</w:t>
      </w:r>
    </w:p>
    <w:p w14:paraId="06FC16D9">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5、供应商若对磋商文件有任何疑问，可以以书面形式向采购代理机构提出询问。</w:t>
      </w:r>
    </w:p>
    <w:p w14:paraId="435384D4">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6、供应商认为竞争性磋商文件使自己的权益受到损害的，在收到竞争性磋商文件之日起七个工作日内，以书面形式向采购代理机构提出质疑，逾期提出的无效，因此带来的一切不利后果由供应商自负。</w:t>
      </w:r>
    </w:p>
    <w:p w14:paraId="7B29A71C">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7、在磋商截止时间前，根据采购工作进展实际情况，采购人可酌情延长递交竞争性磋商响应文件的截止时间，若延长将另行以书面形式通知各供应商并在原信息发布媒体上发布变更公告。采购代理机构和供应商的权利和义务将受到新的截止期的约束。</w:t>
      </w:r>
    </w:p>
    <w:p w14:paraId="73BD22AB">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8、供应商必须从采购代理机构购买竞争性磋商文件，供应商自行转让或复制竞争性磋商文件视为无效。竞争性磋商文件售后不退，仅作为本次采购使用。</w:t>
      </w:r>
    </w:p>
    <w:p w14:paraId="4A3482A6">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9、如发现竞争性磋商文件内容与现行法律法规不相符的情况，以现行法律法规为准。</w:t>
      </w:r>
    </w:p>
    <w:p w14:paraId="7512D8C7">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10、现场勘查、标前答疑会：见须知前附表。</w:t>
      </w:r>
    </w:p>
    <w:p w14:paraId="66269FAA">
      <w:pPr>
        <w:pStyle w:val="3"/>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8" w:name="_Toc458848735"/>
      <w:bookmarkStart w:id="9" w:name="_Toc19328"/>
      <w:bookmarkStart w:id="10" w:name="_Toc458848820"/>
      <w:bookmarkStart w:id="11" w:name="_Toc458848968"/>
      <w:r>
        <w:rPr>
          <w:rFonts w:hint="eastAsia" w:ascii="仿宋" w:hAnsi="仿宋" w:eastAsia="仿宋" w:cs="仿宋"/>
          <w:color w:val="000000" w:themeColor="text1"/>
          <w:kern w:val="0"/>
          <w:sz w:val="28"/>
          <w:szCs w:val="28"/>
          <w:highlight w:val="none"/>
          <w14:textFill>
            <w14:solidFill>
              <w14:schemeClr w14:val="tx1"/>
            </w14:solidFill>
          </w14:textFill>
        </w:rPr>
        <w:t>四、竞争性磋商响应文件</w:t>
      </w:r>
      <w:bookmarkEnd w:id="8"/>
      <w:bookmarkEnd w:id="9"/>
      <w:bookmarkEnd w:id="10"/>
      <w:bookmarkEnd w:id="11"/>
    </w:p>
    <w:p w14:paraId="4A336469">
      <w:pPr>
        <w:pageBreakBefore w:val="0"/>
        <w:widowControl/>
        <w:shd w:val="clear" w:color="auto" w:fill="FFFFFF"/>
        <w:kinsoku/>
        <w:overflowPunct/>
        <w:topLinePunct w:val="0"/>
        <w:autoSpaceDE/>
        <w:autoSpaceDN/>
        <w:bidi w:val="0"/>
        <w:adjustRightInd/>
        <w:snapToGrid/>
        <w:spacing w:line="640" w:lineRule="exact"/>
        <w:ind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、竞争性磋商响应文件的组成</w:t>
      </w:r>
    </w:p>
    <w:p w14:paraId="768DFC2D">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竞争性</w:t>
      </w:r>
      <w:r>
        <w:rPr>
          <w:rFonts w:hint="eastAsia" w:ascii="仿宋" w:hAnsi="仿宋" w:eastAsia="仿宋" w:cs="仿宋"/>
          <w:color w:val="auto"/>
          <w:sz w:val="24"/>
          <w:highlight w:val="none"/>
        </w:rPr>
        <w:t>磋商函</w:t>
      </w:r>
      <w:r>
        <w:rPr>
          <w:rFonts w:hint="eastAsia" w:ascii="仿宋" w:hAnsi="仿宋" w:eastAsia="仿宋" w:cs="仿宋"/>
          <w:color w:val="auto"/>
          <w:sz w:val="24"/>
          <w:highlight w:val="none"/>
          <w:lang w:eastAsia="zh-CN"/>
        </w:rPr>
        <w:t>（格式）</w:t>
      </w:r>
    </w:p>
    <w:p w14:paraId="3474E6F5">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rPr>
        <w:t>2、磋商报价一览表</w:t>
      </w:r>
      <w:r>
        <w:rPr>
          <w:rFonts w:hint="eastAsia" w:ascii="仿宋" w:hAnsi="仿宋" w:eastAsia="仿宋" w:cs="仿宋"/>
          <w:color w:val="auto"/>
          <w:sz w:val="24"/>
          <w:highlight w:val="none"/>
          <w:lang w:eastAsia="zh-CN"/>
        </w:rPr>
        <w:t>（格式）</w:t>
      </w:r>
    </w:p>
    <w:p w14:paraId="32D5EA8D">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eastAsia="zh-CN"/>
        </w:rPr>
        <w:t>分项报价表</w:t>
      </w:r>
    </w:p>
    <w:p w14:paraId="69B8C031">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、商务条款响应偏离表（格式）</w:t>
      </w:r>
    </w:p>
    <w:p w14:paraId="4FFDED95">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服</w:t>
      </w:r>
      <w:r>
        <w:rPr>
          <w:rFonts w:hint="eastAsia" w:ascii="仿宋" w:hAnsi="仿宋" w:eastAsia="仿宋" w:cs="仿宋"/>
          <w:color w:val="auto"/>
          <w:sz w:val="24"/>
          <w:highlight w:val="none"/>
        </w:rPr>
        <w:t>务条款响应偏离表（格式）</w:t>
      </w:r>
    </w:p>
    <w:p w14:paraId="650DD844">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、资格证明文件</w:t>
      </w:r>
    </w:p>
    <w:p w14:paraId="596044F2">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lang w:val="en-US" w:eastAsia="zh-CN"/>
        </w:rPr>
        <w:t>7</w:t>
      </w:r>
      <w:r>
        <w:rPr>
          <w:rFonts w:hint="eastAsia" w:ascii="仿宋" w:hAnsi="仿宋" w:eastAsia="仿宋" w:cs="仿宋"/>
          <w:color w:val="auto"/>
          <w:sz w:val="24"/>
          <w:highlight w:val="none"/>
        </w:rPr>
        <w:t>、</w:t>
      </w:r>
      <w:r>
        <w:rPr>
          <w:rFonts w:hint="eastAsia" w:ascii="仿宋" w:hAnsi="仿宋" w:eastAsia="仿宋" w:cs="仿宋"/>
          <w:color w:val="auto"/>
          <w:kern w:val="2"/>
          <w:sz w:val="24"/>
          <w:szCs w:val="24"/>
          <w:highlight w:val="none"/>
          <w:u w:val="none" w:color="auto"/>
          <w:lang w:val="en-US" w:eastAsia="zh-CN" w:bidi="ar-SA"/>
        </w:rPr>
        <w:t>2022年1月1日至今类似项目业绩</w:t>
      </w:r>
      <w:r>
        <w:rPr>
          <w:rFonts w:hint="eastAsia" w:ascii="仿宋" w:hAnsi="仿宋" w:eastAsia="仿宋" w:cs="仿宋"/>
          <w:color w:val="auto"/>
          <w:sz w:val="24"/>
          <w:highlight w:val="none"/>
          <w:lang w:val="en-US" w:eastAsia="zh-CN"/>
        </w:rPr>
        <w:t>（提供合同复印件加盖公章）</w:t>
      </w:r>
    </w:p>
    <w:p w14:paraId="7A2A35E8">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服务方案（格式自拟）</w:t>
      </w:r>
    </w:p>
    <w:p w14:paraId="1C9EFD4C">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lang w:val="en-US" w:eastAsia="zh-CN"/>
        </w:rPr>
        <w:t>9、</w:t>
      </w:r>
      <w:r>
        <w:rPr>
          <w:rFonts w:hint="eastAsia" w:ascii="仿宋" w:hAnsi="仿宋" w:eastAsia="仿宋" w:cs="仿宋"/>
          <w:color w:val="auto"/>
          <w:sz w:val="24"/>
          <w:highlight w:val="none"/>
        </w:rPr>
        <w:t>拟派项目组人员</w:t>
      </w:r>
      <w:r>
        <w:rPr>
          <w:rFonts w:hint="eastAsia" w:ascii="仿宋" w:hAnsi="仿宋" w:eastAsia="仿宋" w:cs="仿宋"/>
          <w:color w:val="auto"/>
          <w:sz w:val="24"/>
          <w:highlight w:val="none"/>
          <w:lang w:val="en-US" w:eastAsia="zh-CN"/>
        </w:rPr>
        <w:t>（格式自拟）</w:t>
      </w:r>
    </w:p>
    <w:p w14:paraId="639F155F">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0</w:t>
      </w:r>
      <w:r>
        <w:rPr>
          <w:rFonts w:hint="eastAsia" w:ascii="仿宋" w:hAnsi="仿宋" w:eastAsia="仿宋" w:cs="仿宋"/>
          <w:color w:val="auto"/>
          <w:sz w:val="24"/>
          <w:highlight w:val="none"/>
        </w:rPr>
        <w:t>、服务</w:t>
      </w:r>
      <w:r>
        <w:rPr>
          <w:rFonts w:hint="eastAsia" w:ascii="仿宋" w:hAnsi="仿宋" w:eastAsia="仿宋" w:cs="仿宋"/>
          <w:color w:val="auto"/>
          <w:sz w:val="24"/>
          <w:highlight w:val="none"/>
          <w:lang w:val="en-US" w:eastAsia="zh-CN"/>
        </w:rPr>
        <w:t>承诺（格式自拟）</w:t>
      </w:r>
    </w:p>
    <w:p w14:paraId="51AF95D9">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lang w:val="en-US" w:eastAsia="zh-CN"/>
        </w:rPr>
        <w:t>11、合理化建议（格式自拟）</w:t>
      </w:r>
    </w:p>
    <w:p w14:paraId="3583EBD9">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auto"/>
          <w:sz w:val="24"/>
          <w:highlight w:val="none"/>
          <w:lang w:val="en-US" w:eastAsia="zh-CN"/>
        </w:rPr>
        <w:t>12</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竞争性磋商</w:t>
      </w:r>
      <w:r>
        <w:rPr>
          <w:rFonts w:hint="eastAsia" w:ascii="仿宋" w:hAnsi="仿宋" w:eastAsia="仿宋" w:cs="仿宋"/>
          <w:color w:val="auto"/>
          <w:sz w:val="24"/>
          <w:highlight w:val="none"/>
        </w:rPr>
        <w:t>文件要求的其他证明资料及投标人认为需要提供的资料。</w:t>
      </w:r>
    </w:p>
    <w:p w14:paraId="793E3E27">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、竞争性磋商响应文件编写说明</w:t>
      </w:r>
    </w:p>
    <w:p w14:paraId="700AA8E3">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-1、竞争性磋商响应文件格式：竞争性磋商响应文件应当按照竞争性磋商文件给定的格式和要求编制，格式之外的可自行编写。</w:t>
      </w:r>
    </w:p>
    <w:p w14:paraId="1EE59104">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-2、供应商必须按照竞争性磋商文件的规定和要求在竞争性磋商响应文件中指定的页面落款处加盖公章（鲜章）并由法定代表人或被授权人签字（或盖章），竞争性磋商文件凡是要求法定代表人签字或盖章之处，非法人单位的负责人均参照执行。如有遗漏，将作为无效磋商响应处理。副本可以是正本的复印件。如果正本与副本不一致，以正本为准。</w:t>
      </w:r>
    </w:p>
    <w:p w14:paraId="14008727">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-3、除供应商对错误处需修改外，全套竞争性磋商响应文件应无涂改或行间插字或增删。如有修改，修改处应加盖供应商公章及法定代表人或被授权人签字（或盖章）确认。</w:t>
      </w:r>
    </w:p>
    <w:p w14:paraId="314B7002">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-4、竞争性磋商响应文件的正本和副本均需打印或用不褪色、不变质的墨水书写。因字迹潦草或表达不清所引起的后果由供应商自行负责。</w:t>
      </w:r>
    </w:p>
    <w:p w14:paraId="6848B935">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-5、竞争性磋商响应文件电子版内容须与竞争性磋商响应文件纸质版正本中的内容一致。</w:t>
      </w:r>
    </w:p>
    <w:p w14:paraId="4F3262B1">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、磋商文件的装订及密封</w:t>
      </w:r>
    </w:p>
    <w:p w14:paraId="442F2038">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-1、密封要求：磋商时，供应商应自行将磋商响应文件密封完好（封袋不得有破损）。标袋上应写明项目名称、项目编号、供应商名称及“正本”、“副本”字样，并在密封条接缝处加盖单位公章（鲜章）和法定代表人或被授权人签字(或盖章）；</w:t>
      </w:r>
    </w:p>
    <w:p w14:paraId="54071FCF">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-2、装订要求：磋商响应文件一律采用书籍（胶装）方式装订。在磋商响应文件书脊处写明项目名称、项目编号及供应商名称。磋商响应文件正本一份，副本三份，共四份。电子文件一份（</w:t>
      </w:r>
      <w:r>
        <w:rPr>
          <w:rFonts w:hint="eastAsia" w:ascii="仿宋" w:hAnsi="仿宋" w:eastAsia="仿宋" w:cs="仿宋"/>
          <w:color w:val="000000" w:themeColor="text1"/>
          <w:sz w:val="24"/>
          <w:highlight w:val="none"/>
          <w:lang w:eastAsia="zh-CN"/>
          <w14:textFill>
            <w14:solidFill>
              <w14:schemeClr w14:val="tx1"/>
            </w14:solidFill>
          </w14:textFill>
        </w:rPr>
        <w:t>用</w:t>
      </w:r>
      <w:r>
        <w:rPr>
          <w:rFonts w:hint="eastAsia" w:ascii="仿宋" w:hAnsi="仿宋" w:eastAsia="仿宋" w:cs="仿宋"/>
          <w:color w:val="000000" w:themeColor="text1"/>
          <w:sz w:val="24"/>
          <w:highlight w:val="none"/>
          <w14:textFill>
            <w14:solidFill>
              <w14:schemeClr w14:val="tx1"/>
            </w14:solidFill>
          </w14:textFill>
        </w:rPr>
        <w:t>U盘或移动硬盘</w:t>
      </w:r>
      <w:r>
        <w:rPr>
          <w:rFonts w:hint="eastAsia" w:ascii="仿宋" w:hAnsi="仿宋" w:eastAsia="仿宋" w:cs="仿宋"/>
          <w:color w:val="000000" w:themeColor="text1"/>
          <w:sz w:val="24"/>
          <w:highlight w:val="none"/>
          <w:lang w:eastAsia="zh-CN"/>
          <w14:textFill>
            <w14:solidFill>
              <w14:schemeClr w14:val="tx1"/>
            </w14:solidFill>
          </w14:textFill>
        </w:rPr>
        <w:t>拷贝</w:t>
      </w:r>
      <w:r>
        <w:rPr>
          <w:rFonts w:hint="eastAsia" w:ascii="仿宋" w:hAnsi="仿宋" w:eastAsia="仿宋" w:cs="仿宋"/>
          <w:color w:val="000000" w:themeColor="text1"/>
          <w:sz w:val="24"/>
          <w:highlight w:val="none"/>
          <w14:textFill>
            <w14:solidFill>
              <w14:schemeClr w14:val="tx1"/>
            </w14:solidFill>
          </w14:textFill>
        </w:rPr>
        <w:t>），电子版</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文件提供</w:t>
      </w:r>
      <w:r>
        <w:rPr>
          <w:rFonts w:hint="eastAsia" w:ascii="仿宋" w:hAnsi="仿宋" w:eastAsia="仿宋" w:cs="仿宋"/>
          <w:color w:val="000000" w:themeColor="text1"/>
          <w:sz w:val="24"/>
          <w:highlight w:val="none"/>
          <w:lang w:eastAsia="zh-CN"/>
          <w14:textFill>
            <w14:solidFill>
              <w14:schemeClr w14:val="tx1"/>
            </w14:solidFill>
          </w14:textFill>
        </w:rPr>
        <w:t>响应</w:t>
      </w:r>
      <w:r>
        <w:rPr>
          <w:rFonts w:hint="eastAsia" w:ascii="仿宋" w:hAnsi="仿宋" w:eastAsia="仿宋" w:cs="仿宋"/>
          <w:color w:val="000000" w:themeColor="text1"/>
          <w:sz w:val="24"/>
          <w:highlight w:val="none"/>
          <w14:textFill>
            <w14:solidFill>
              <w14:schemeClr w14:val="tx1"/>
            </w14:solidFill>
          </w14:textFill>
        </w:rPr>
        <w:t>文件正本的word版本及PDF版本（PDF文件为完整签字、盖章的正本扫描件）。纸质磋商响应文件均须A4纸打印（提倡双面打印），分别各自装订成册并编制目录和页码。电子版放置磋商响应文件正本标袋内。</w:t>
      </w:r>
    </w:p>
    <w:p w14:paraId="6E266894">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、竞争性磋商响应文件的计量单位</w:t>
      </w:r>
    </w:p>
    <w:p w14:paraId="332B0D50">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竞争性磋商响应文件中所使用的计量单位，除有特殊要求外，均采用国家法定计量单位。</w:t>
      </w:r>
    </w:p>
    <w:p w14:paraId="20BAC1C4">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、磋商报价</w:t>
      </w:r>
    </w:p>
    <w:p w14:paraId="5F8E0BF8">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本项目为交钥匙项目。</w:t>
      </w:r>
      <w:r>
        <w:rPr>
          <w:rFonts w:hint="eastAsia" w:ascii="仿宋" w:hAnsi="仿宋" w:eastAsia="仿宋" w:cs="仿宋"/>
          <w:color w:val="000000" w:themeColor="text1"/>
          <w:sz w:val="24"/>
          <w:highlight w:val="none"/>
          <w14:textFill>
            <w14:solidFill>
              <w14:schemeClr w14:val="tx1"/>
            </w14:solidFill>
          </w14:textFill>
        </w:rPr>
        <w:t>磋商报价=服务费+保险费+人员费+</w:t>
      </w:r>
      <w:r>
        <w:rPr>
          <w:rFonts w:hint="eastAsia" w:ascii="仿宋" w:hAnsi="仿宋" w:eastAsia="仿宋" w:cs="仿宋"/>
          <w:color w:val="000000" w:themeColor="text1"/>
          <w:sz w:val="24"/>
          <w:highlight w:val="none"/>
          <w:lang w:val="en-US" w:eastAsia="zh-CN"/>
          <w14:textFill>
            <w14:solidFill>
              <w14:schemeClr w14:val="tx1"/>
            </w14:solidFill>
          </w14:textFill>
        </w:rPr>
        <w:t>设备费+</w:t>
      </w:r>
      <w:r>
        <w:rPr>
          <w:rFonts w:hint="eastAsia" w:ascii="仿宋" w:hAnsi="仿宋" w:eastAsia="仿宋" w:cs="仿宋"/>
          <w:color w:val="000000" w:themeColor="text1"/>
          <w:sz w:val="24"/>
          <w:highlight w:val="none"/>
          <w14:textFill>
            <w14:solidFill>
              <w14:schemeClr w14:val="tx1"/>
            </w14:solidFill>
          </w14:textFill>
        </w:rPr>
        <w:t>其他相关伴随费用</w:t>
      </w:r>
      <w:r>
        <w:rPr>
          <w:rFonts w:hint="eastAsia" w:ascii="仿宋" w:hAnsi="仿宋" w:eastAsia="仿宋" w:cs="仿宋"/>
          <w:color w:val="000000" w:themeColor="text1"/>
          <w:sz w:val="24"/>
          <w:highlight w:val="none"/>
          <w:lang w:val="en-US" w:eastAsia="zh-CN"/>
          <w14:textFill>
            <w14:solidFill>
              <w14:schemeClr w14:val="tx1"/>
            </w14:solidFill>
          </w14:textFill>
        </w:rPr>
        <w:t>。</w:t>
      </w:r>
    </w:p>
    <w:p w14:paraId="1A8AC0E4">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-2、供应商所报的磋商价在合同执行过程中是固定不变的，不得以任何理由予以变更。任何包含价格调整要求的磋商，将被认为是非响应性磋商而予以拒绝。</w:t>
      </w:r>
    </w:p>
    <w:p w14:paraId="66D24938">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5-3、</w:t>
      </w:r>
      <w:r>
        <w:rPr>
          <w:rFonts w:hint="eastAsia" w:ascii="仿宋" w:hAnsi="仿宋" w:eastAsia="仿宋" w:cs="仿宋"/>
          <w:color w:val="000000" w:themeColor="text1"/>
          <w:sz w:val="24"/>
          <w:highlight w:val="none"/>
          <w14:textFill>
            <w14:solidFill>
              <w14:schemeClr w14:val="tx1"/>
            </w14:solidFill>
          </w14:textFill>
        </w:rPr>
        <w:t>不接受超过</w:t>
      </w:r>
      <w:r>
        <w:rPr>
          <w:rFonts w:hint="eastAsia" w:ascii="仿宋" w:hAnsi="仿宋" w:eastAsia="仿宋" w:cs="仿宋"/>
          <w:color w:val="000000" w:themeColor="text1"/>
          <w:sz w:val="24"/>
          <w:highlight w:val="none"/>
          <w:lang w:eastAsia="zh-CN"/>
          <w14:textFill>
            <w14:solidFill>
              <w14:schemeClr w14:val="tx1"/>
            </w14:solidFill>
          </w14:textFill>
        </w:rPr>
        <w:t>竞争性磋商文件</w:t>
      </w:r>
      <w:r>
        <w:rPr>
          <w:rFonts w:hint="eastAsia" w:ascii="仿宋" w:hAnsi="仿宋" w:eastAsia="仿宋" w:cs="仿宋"/>
          <w:color w:val="000000" w:themeColor="text1"/>
          <w:sz w:val="24"/>
          <w:highlight w:val="none"/>
          <w14:textFill>
            <w14:solidFill>
              <w14:schemeClr w14:val="tx1"/>
            </w14:solidFill>
          </w14:textFill>
        </w:rPr>
        <w:t>中规定的预算金额或者最高限价的报价、可变动性报价、赠送及“零”报价，否则视为无效投标。</w:t>
      </w:r>
    </w:p>
    <w:p w14:paraId="08FF1A85">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、各供应商的其他要求：</w:t>
      </w:r>
    </w:p>
    <w:p w14:paraId="79301102">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-1、供应商不得以他人名义磋商和串通磋商。</w:t>
      </w:r>
    </w:p>
    <w:p w14:paraId="6D449C60">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-2、必须根据竞争性磋商文件要求进行服务；</w:t>
      </w:r>
    </w:p>
    <w:p w14:paraId="79343DAB">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-3、非经采购人同意，不得将本项目内容进行分包实施，一经发现，立即取消其成交资格，并承担由此引起的一切经济损失；经采购人同意，成交人可以依法采取分包方式履行合同。</w:t>
      </w:r>
    </w:p>
    <w:p w14:paraId="2B8B0111">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-4、接受采购人委托的相关单位对服务内容、质量、进度、实施方案、价款支付与结算等的监督和管理。</w:t>
      </w:r>
    </w:p>
    <w:p w14:paraId="1151D5AE">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-5、供应商应保证在本项目使用的任何服务的任何一部分，不会产生因第三方提出的侵犯其专利权、商标权、著作权或其它知识产权而引起的法律和经济纠纷，由此引起的纠纷，由供应商承担所有相关责任；</w:t>
      </w:r>
    </w:p>
    <w:p w14:paraId="76319F0F">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-6、采购人享有在本项目实施过程中产生的知识成果及知识产权。供应商如欲在项目实施过程中采用自有知识成果，需在竞争性磋商响应文件中声明，并提供相关知识产权证明文件。使用该知识成果后，供应商须提供开发接口和开发手册等技术文档，并承诺提供无限期技术支持，采购人享有永久使用权。如采用供应商所不拥有的知识产权，则在报价中必须包含合法获得该知识产权的相关费用。</w:t>
      </w:r>
    </w:p>
    <w:p w14:paraId="41E2CE1F">
      <w:pPr>
        <w:pageBreakBefore w:val="0"/>
        <w:kinsoku/>
        <w:wordWrap/>
        <w:topLinePunct w:val="0"/>
        <w:autoSpaceDE/>
        <w:autoSpaceDN/>
        <w:bidi w:val="0"/>
        <w:spacing w:line="640" w:lineRule="exact"/>
        <w:ind w:firstLine="470" w:firstLineChars="196"/>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-7、供应商不能以“赠送”、“赠予”等任何名义提供货物和服务规避竞争性磋商文件的约束。否则，将作为无效响应文件处理。供应商的行为将作为以不正当手段排挤其他供应商认定。</w:t>
      </w:r>
    </w:p>
    <w:p w14:paraId="40811F90">
      <w:pPr>
        <w:pStyle w:val="3"/>
        <w:pageBreakBefore w:val="0"/>
        <w:kinsoku/>
        <w:overflowPunct/>
        <w:autoSpaceDE/>
        <w:autoSpaceDN/>
        <w:bidi w:val="0"/>
        <w:adjustRightInd/>
        <w:snapToGrid/>
        <w:spacing w:before="0" w:after="0" w:line="560" w:lineRule="exact"/>
        <w:textAlignment w:val="auto"/>
        <w:rPr>
          <w:rFonts w:hint="eastAsia" w:ascii="仿宋" w:hAnsi="仿宋" w:eastAsia="仿宋" w:cs="仿宋"/>
          <w:color w:val="auto"/>
          <w:kern w:val="0"/>
          <w:sz w:val="28"/>
          <w:szCs w:val="28"/>
          <w:highlight w:val="none"/>
        </w:rPr>
      </w:pPr>
      <w:bookmarkStart w:id="12" w:name="_Toc3854"/>
      <w:bookmarkStart w:id="13" w:name="_Toc5439"/>
      <w:bookmarkStart w:id="14" w:name="_Toc458848821"/>
      <w:bookmarkStart w:id="15" w:name="_Toc458848969"/>
      <w:bookmarkStart w:id="16" w:name="_Toc458848736"/>
      <w:bookmarkStart w:id="17" w:name="_Toc14492"/>
      <w:bookmarkStart w:id="18" w:name="_Toc458848822"/>
      <w:bookmarkStart w:id="19" w:name="_Toc458848737"/>
      <w:bookmarkStart w:id="20" w:name="_Toc458848970"/>
      <w:r>
        <w:rPr>
          <w:rFonts w:hint="eastAsia" w:ascii="仿宋" w:hAnsi="仿宋" w:eastAsia="仿宋" w:cs="仿宋"/>
          <w:color w:val="auto"/>
          <w:kern w:val="0"/>
          <w:sz w:val="28"/>
          <w:szCs w:val="28"/>
          <w:highlight w:val="none"/>
        </w:rPr>
        <w:t>五、磋商担保</w:t>
      </w:r>
      <w:bookmarkEnd w:id="12"/>
      <w:bookmarkEnd w:id="13"/>
      <w:bookmarkEnd w:id="14"/>
      <w:bookmarkEnd w:id="15"/>
      <w:bookmarkEnd w:id="16"/>
    </w:p>
    <w:bookmarkEnd w:id="17"/>
    <w:p w14:paraId="017CE97E">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1、担保方式：见供应商须知前附表。</w:t>
      </w:r>
    </w:p>
    <w:p w14:paraId="11BFCD81">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2、磋商担保递交截止时间：见供应商须知前附表。</w:t>
      </w:r>
    </w:p>
    <w:p w14:paraId="6BD8DA94">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3、供应商参加磋商时，必须以竞争性磋商文件规定的方式提交磋商担保，并作为其磋商响应的一部分。磋商现场不办理担保收取事宜。若采购代理机构未在磋商担保递交截止时间收到足额磋商保证金或有效磋商担保函的，或未在磋商响应文件中附磋商担保凭证的，其磋商无效。</w:t>
      </w:r>
    </w:p>
    <w:p w14:paraId="42CCB3AB">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4、退还磋商保证金：</w:t>
      </w:r>
    </w:p>
    <w:p w14:paraId="52A2E015">
      <w:pPr>
        <w:pageBreakBefore w:val="0"/>
        <w:kinsoku/>
        <w:overflowPunct/>
        <w:topLinePunct w:val="0"/>
        <w:autoSpaceDE/>
        <w:autoSpaceDN/>
        <w:bidi w:val="0"/>
        <w:adjustRightInd/>
        <w:snapToGrid/>
        <w:spacing w:line="640" w:lineRule="exact"/>
        <w:ind w:firstLine="482" w:firstLineChars="200"/>
        <w:textAlignment w:val="auto"/>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lang w:val="en-US" w:eastAsia="zh-CN"/>
        </w:rPr>
        <w:t>4.1、</w:t>
      </w:r>
      <w:r>
        <w:rPr>
          <w:rFonts w:hint="eastAsia" w:ascii="仿宋" w:hAnsi="仿宋" w:eastAsia="仿宋" w:cs="仿宋"/>
          <w:b/>
          <w:color w:val="auto"/>
          <w:sz w:val="24"/>
          <w:highlight w:val="none"/>
          <w:u w:val="single"/>
        </w:rPr>
        <w:t>在</w:t>
      </w:r>
      <w:r>
        <w:rPr>
          <w:rFonts w:hint="eastAsia" w:ascii="仿宋" w:hAnsi="仿宋" w:eastAsia="仿宋" w:cs="仿宋"/>
          <w:b/>
          <w:color w:val="auto"/>
          <w:sz w:val="24"/>
          <w:highlight w:val="none"/>
          <w:u w:val="single"/>
          <w:lang w:eastAsia="zh-CN"/>
        </w:rPr>
        <w:t>开标截止时间</w:t>
      </w:r>
      <w:r>
        <w:rPr>
          <w:rFonts w:hint="eastAsia" w:ascii="仿宋" w:hAnsi="仿宋" w:eastAsia="仿宋" w:cs="仿宋"/>
          <w:b/>
          <w:color w:val="auto"/>
          <w:sz w:val="24"/>
          <w:highlight w:val="none"/>
          <w:u w:val="single"/>
        </w:rPr>
        <w:t>前撤回已提交</w:t>
      </w:r>
      <w:r>
        <w:rPr>
          <w:rFonts w:hint="eastAsia" w:ascii="仿宋" w:hAnsi="仿宋" w:eastAsia="仿宋" w:cs="仿宋"/>
          <w:b/>
          <w:color w:val="auto"/>
          <w:sz w:val="24"/>
          <w:highlight w:val="none"/>
          <w:u w:val="single"/>
          <w:lang w:val="en-US" w:eastAsia="zh-CN"/>
        </w:rPr>
        <w:t>竞争性</w:t>
      </w:r>
      <w:r>
        <w:rPr>
          <w:rFonts w:hint="eastAsia" w:ascii="仿宋" w:hAnsi="仿宋" w:eastAsia="仿宋" w:cs="仿宋"/>
          <w:b/>
          <w:color w:val="auto"/>
          <w:sz w:val="24"/>
          <w:highlight w:val="none"/>
          <w:u w:val="single"/>
        </w:rPr>
        <w:t>磋商响应文件的供应商的磋商保证金，将在采购代理机构收到供应商书面撤回通知之日起5个工作日内退还（无息）。</w:t>
      </w:r>
    </w:p>
    <w:p w14:paraId="4EF18025">
      <w:pPr>
        <w:pageBreakBefore w:val="0"/>
        <w:kinsoku/>
        <w:overflowPunct/>
        <w:topLinePunct w:val="0"/>
        <w:autoSpaceDE/>
        <w:autoSpaceDN/>
        <w:bidi w:val="0"/>
        <w:adjustRightInd/>
        <w:snapToGrid/>
        <w:spacing w:line="640" w:lineRule="exact"/>
        <w:ind w:firstLine="482" w:firstLineChars="200"/>
        <w:textAlignment w:val="auto"/>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4.2、</w:t>
      </w:r>
      <w:r>
        <w:rPr>
          <w:rFonts w:hint="eastAsia" w:ascii="仿宋" w:hAnsi="仿宋" w:eastAsia="仿宋" w:cs="仿宋"/>
          <w:b/>
          <w:color w:val="auto"/>
          <w:sz w:val="24"/>
          <w:highlight w:val="none"/>
          <w:u w:val="single"/>
        </w:rPr>
        <w:t>所有未成交供应商的磋商保证金，将在成交通知书发出后5个工作日内退还（无息）。</w:t>
      </w:r>
    </w:p>
    <w:p w14:paraId="49715174">
      <w:pPr>
        <w:pageBreakBefore w:val="0"/>
        <w:kinsoku/>
        <w:overflowPunct/>
        <w:topLinePunct w:val="0"/>
        <w:autoSpaceDE/>
        <w:autoSpaceDN/>
        <w:bidi w:val="0"/>
        <w:adjustRightInd/>
        <w:snapToGrid/>
        <w:spacing w:line="640" w:lineRule="exact"/>
        <w:ind w:firstLine="482" w:firstLineChars="200"/>
        <w:textAlignment w:val="auto"/>
        <w:rPr>
          <w:rFonts w:hint="eastAsia" w:ascii="仿宋" w:hAnsi="仿宋" w:eastAsia="仿宋" w:cs="仿宋"/>
          <w:b/>
          <w:color w:val="auto"/>
          <w:sz w:val="24"/>
          <w:highlight w:val="none"/>
          <w:u w:val="single"/>
        </w:rPr>
      </w:pPr>
      <w:r>
        <w:rPr>
          <w:rFonts w:hint="eastAsia" w:ascii="仿宋" w:hAnsi="仿宋" w:eastAsia="仿宋" w:cs="仿宋"/>
          <w:b/>
          <w:color w:val="auto"/>
          <w:sz w:val="24"/>
          <w:highlight w:val="none"/>
          <w:u w:val="none"/>
          <w:lang w:val="en-US" w:eastAsia="zh-CN"/>
        </w:rPr>
        <w:t>4.3、</w:t>
      </w:r>
      <w:r>
        <w:rPr>
          <w:rFonts w:hint="eastAsia" w:ascii="仿宋" w:hAnsi="仿宋" w:eastAsia="仿宋" w:cs="仿宋"/>
          <w:b/>
          <w:color w:val="auto"/>
          <w:sz w:val="24"/>
          <w:highlight w:val="none"/>
          <w:u w:val="single"/>
        </w:rPr>
        <w:t>成交供应商的磋商保证金在签订合同后，执合同予以5个工作日内退还（无息）。</w:t>
      </w:r>
      <w:r>
        <w:rPr>
          <w:rFonts w:hint="eastAsia" w:ascii="仿宋" w:hAnsi="仿宋" w:eastAsia="仿宋" w:cs="仿宋"/>
          <w:b/>
          <w:color w:val="auto"/>
          <w:sz w:val="24"/>
          <w:highlight w:val="none"/>
          <w:u w:val="single"/>
          <w:lang w:eastAsia="zh-CN"/>
        </w:rPr>
        <w:t>成交</w:t>
      </w:r>
      <w:r>
        <w:rPr>
          <w:rFonts w:hint="eastAsia" w:ascii="仿宋" w:hAnsi="仿宋" w:eastAsia="仿宋" w:cs="仿宋"/>
          <w:b/>
          <w:color w:val="auto"/>
          <w:sz w:val="24"/>
          <w:highlight w:val="none"/>
          <w:u w:val="single"/>
        </w:rPr>
        <w:t>人在签订合同后，应及时将合同送至采购代理机构备案。</w:t>
      </w:r>
    </w:p>
    <w:p w14:paraId="27A2D7B2">
      <w:pPr>
        <w:pageBreakBefore w:val="0"/>
        <w:kinsoku/>
        <w:overflowPunct/>
        <w:topLinePunct w:val="0"/>
        <w:autoSpaceDE/>
        <w:autoSpaceDN/>
        <w:bidi w:val="0"/>
        <w:adjustRightInd/>
        <w:snapToGrid/>
        <w:spacing w:line="640" w:lineRule="exact"/>
        <w:ind w:firstLine="482" w:firstLineChars="200"/>
        <w:textAlignment w:val="auto"/>
        <w:rPr>
          <w:rFonts w:hint="eastAsia" w:ascii="仿宋" w:hAnsi="仿宋" w:eastAsia="仿宋" w:cs="仿宋"/>
          <w:b/>
          <w:bCs/>
          <w:color w:val="auto"/>
          <w:sz w:val="24"/>
          <w:highlight w:val="none"/>
          <w:u w:val="wavyHeavy" w:color="FF0000"/>
        </w:rPr>
      </w:pPr>
      <w:r>
        <w:rPr>
          <w:rFonts w:hint="eastAsia" w:ascii="仿宋" w:hAnsi="仿宋" w:eastAsia="仿宋" w:cs="仿宋"/>
          <w:b/>
          <w:color w:val="auto"/>
          <w:sz w:val="24"/>
          <w:highlight w:val="none"/>
          <w:u w:val="none"/>
          <w:lang w:val="en-US" w:eastAsia="zh-CN"/>
        </w:rPr>
        <w:t>4.4、</w:t>
      </w:r>
      <w:r>
        <w:rPr>
          <w:rFonts w:hint="eastAsia" w:ascii="仿宋" w:hAnsi="仿宋" w:eastAsia="仿宋" w:cs="仿宋"/>
          <w:b/>
          <w:color w:val="auto"/>
          <w:sz w:val="24"/>
          <w:highlight w:val="none"/>
          <w:u w:val="single"/>
        </w:rPr>
        <w:t>若</w:t>
      </w:r>
      <w:r>
        <w:rPr>
          <w:rFonts w:hint="eastAsia" w:ascii="仿宋" w:hAnsi="仿宋" w:eastAsia="仿宋" w:cs="仿宋"/>
          <w:b/>
          <w:color w:val="auto"/>
          <w:sz w:val="24"/>
          <w:highlight w:val="none"/>
          <w:u w:val="single"/>
          <w:lang w:eastAsia="zh-CN"/>
        </w:rPr>
        <w:t>磋商</w:t>
      </w:r>
      <w:r>
        <w:rPr>
          <w:rFonts w:hint="eastAsia" w:ascii="仿宋" w:hAnsi="仿宋" w:eastAsia="仿宋" w:cs="仿宋"/>
          <w:b/>
          <w:color w:val="auto"/>
          <w:sz w:val="24"/>
          <w:highlight w:val="none"/>
          <w:u w:val="single"/>
        </w:rPr>
        <w:t>终止，采购代理机构将在发布</w:t>
      </w:r>
      <w:r>
        <w:rPr>
          <w:rFonts w:hint="eastAsia" w:ascii="仿宋" w:hAnsi="仿宋" w:eastAsia="仿宋" w:cs="仿宋"/>
          <w:b/>
          <w:color w:val="auto"/>
          <w:sz w:val="24"/>
          <w:highlight w:val="none"/>
          <w:u w:val="single"/>
          <w:lang w:eastAsia="zh-CN"/>
        </w:rPr>
        <w:t>磋商</w:t>
      </w:r>
      <w:r>
        <w:rPr>
          <w:rFonts w:hint="eastAsia" w:ascii="仿宋" w:hAnsi="仿宋" w:eastAsia="仿宋" w:cs="仿宋"/>
          <w:b/>
          <w:color w:val="auto"/>
          <w:sz w:val="24"/>
          <w:highlight w:val="none"/>
          <w:u w:val="single"/>
        </w:rPr>
        <w:t>终止公告后</w:t>
      </w:r>
      <w:r>
        <w:rPr>
          <w:rFonts w:hint="eastAsia" w:ascii="仿宋" w:hAnsi="仿宋" w:eastAsia="仿宋" w:cs="仿宋"/>
          <w:b/>
          <w:color w:val="auto"/>
          <w:sz w:val="24"/>
          <w:highlight w:val="none"/>
          <w:u w:val="single"/>
          <w:lang w:val="en-US" w:eastAsia="zh-CN"/>
        </w:rPr>
        <w:t>5</w:t>
      </w:r>
      <w:r>
        <w:rPr>
          <w:rFonts w:hint="eastAsia" w:ascii="仿宋" w:hAnsi="仿宋" w:eastAsia="仿宋" w:cs="仿宋"/>
          <w:b/>
          <w:color w:val="auto"/>
          <w:sz w:val="24"/>
          <w:highlight w:val="none"/>
          <w:u w:val="single"/>
        </w:rPr>
        <w:t>个工作日内退还</w:t>
      </w:r>
      <w:r>
        <w:rPr>
          <w:rFonts w:hint="eastAsia" w:ascii="仿宋" w:hAnsi="仿宋" w:eastAsia="仿宋" w:cs="仿宋"/>
          <w:b/>
          <w:color w:val="auto"/>
          <w:sz w:val="24"/>
          <w:highlight w:val="none"/>
          <w:u w:val="single"/>
          <w:lang w:eastAsia="zh-CN"/>
        </w:rPr>
        <w:t>磋商</w:t>
      </w:r>
      <w:r>
        <w:rPr>
          <w:rFonts w:hint="eastAsia" w:ascii="仿宋" w:hAnsi="仿宋" w:eastAsia="仿宋" w:cs="仿宋"/>
          <w:b/>
          <w:color w:val="auto"/>
          <w:sz w:val="24"/>
          <w:highlight w:val="none"/>
          <w:u w:val="single"/>
        </w:rPr>
        <w:t>保证金。</w:t>
      </w:r>
    </w:p>
    <w:p w14:paraId="6FD93043">
      <w:pPr>
        <w:pageBreakBefore w:val="0"/>
        <w:tabs>
          <w:tab w:val="left" w:pos="2700"/>
        </w:tabs>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5、如磋商发生下列情况之一时，磋商保证金将不予退还，提供担保函的供应商将由专业担保机构先行偿付采购人损失：</w:t>
      </w:r>
    </w:p>
    <w:p w14:paraId="0260A35E">
      <w:pPr>
        <w:pageBreakBefore w:val="0"/>
        <w:tabs>
          <w:tab w:val="left" w:pos="2700"/>
        </w:tabs>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1、</w:t>
      </w:r>
      <w:r>
        <w:rPr>
          <w:rFonts w:hint="eastAsia" w:ascii="仿宋" w:hAnsi="仿宋" w:eastAsia="仿宋" w:cs="仿宋"/>
          <w:color w:val="auto"/>
          <w:sz w:val="24"/>
          <w:highlight w:val="none"/>
          <w:u w:val="single"/>
        </w:rPr>
        <w:t>供应商提供虚假资质谋取成交的；</w:t>
      </w:r>
    </w:p>
    <w:p w14:paraId="26F914D3">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2、</w:t>
      </w:r>
      <w:r>
        <w:rPr>
          <w:rFonts w:hint="eastAsia" w:ascii="仿宋" w:hAnsi="仿宋" w:eastAsia="仿宋" w:cs="仿宋"/>
          <w:color w:val="auto"/>
          <w:sz w:val="24"/>
          <w:highlight w:val="none"/>
          <w:u w:val="single"/>
        </w:rPr>
        <w:t>供应商有围标、串标现象，经查证属实的；</w:t>
      </w:r>
    </w:p>
    <w:p w14:paraId="64216212">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3、</w:t>
      </w:r>
      <w:r>
        <w:rPr>
          <w:rFonts w:hint="eastAsia" w:ascii="仿宋" w:hAnsi="仿宋" w:eastAsia="仿宋" w:cs="仿宋"/>
          <w:color w:val="auto"/>
          <w:sz w:val="24"/>
          <w:highlight w:val="none"/>
          <w:u w:val="single"/>
        </w:rPr>
        <w:t>供应商在竞争性磋商文件规定的磋商响应有效期内撤回</w:t>
      </w:r>
      <w:r>
        <w:rPr>
          <w:rFonts w:hint="eastAsia" w:ascii="仿宋" w:hAnsi="仿宋" w:eastAsia="仿宋" w:cs="仿宋"/>
          <w:color w:val="auto"/>
          <w:sz w:val="24"/>
          <w:highlight w:val="none"/>
          <w:u w:val="single"/>
          <w:lang w:val="en-US" w:eastAsia="zh-CN"/>
        </w:rPr>
        <w:t>竞争性</w:t>
      </w:r>
      <w:r>
        <w:rPr>
          <w:rFonts w:hint="eastAsia" w:ascii="仿宋" w:hAnsi="仿宋" w:eastAsia="仿宋" w:cs="仿宋"/>
          <w:color w:val="auto"/>
          <w:sz w:val="24"/>
          <w:highlight w:val="none"/>
          <w:u w:val="single"/>
        </w:rPr>
        <w:t>磋商响应文件的；</w:t>
      </w:r>
    </w:p>
    <w:p w14:paraId="4DED5CEB">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4、</w:t>
      </w:r>
      <w:r>
        <w:rPr>
          <w:rFonts w:hint="eastAsia" w:ascii="仿宋" w:hAnsi="仿宋" w:eastAsia="仿宋" w:cs="仿宋"/>
          <w:color w:val="auto"/>
          <w:sz w:val="24"/>
          <w:highlight w:val="none"/>
          <w:u w:val="single"/>
        </w:rPr>
        <w:t>供应商自行放弃成交资格的；</w:t>
      </w:r>
    </w:p>
    <w:p w14:paraId="120A6E17">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5、</w:t>
      </w:r>
      <w:r>
        <w:rPr>
          <w:rFonts w:hint="eastAsia" w:ascii="仿宋" w:hAnsi="仿宋" w:eastAsia="仿宋" w:cs="仿宋"/>
          <w:color w:val="auto"/>
          <w:sz w:val="24"/>
          <w:highlight w:val="none"/>
          <w:u w:val="single"/>
        </w:rPr>
        <w:t>成交供应商不在规定的时效内领取《成交通知书》的；</w:t>
      </w:r>
    </w:p>
    <w:p w14:paraId="6CE2E05F">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6、</w:t>
      </w:r>
      <w:r>
        <w:rPr>
          <w:rFonts w:hint="eastAsia" w:ascii="仿宋" w:hAnsi="仿宋" w:eastAsia="仿宋" w:cs="仿宋"/>
          <w:color w:val="auto"/>
          <w:sz w:val="24"/>
          <w:highlight w:val="none"/>
          <w:u w:val="single"/>
        </w:rPr>
        <w:t>成交供应商不按规定支付</w:t>
      </w:r>
      <w:r>
        <w:rPr>
          <w:rFonts w:hint="eastAsia" w:ascii="仿宋" w:hAnsi="仿宋" w:eastAsia="仿宋" w:cs="仿宋"/>
          <w:color w:val="auto"/>
          <w:sz w:val="24"/>
          <w:highlight w:val="none"/>
          <w:u w:val="single"/>
          <w:lang w:val="en-US" w:eastAsia="zh-CN"/>
        </w:rPr>
        <w:t>磋商</w:t>
      </w:r>
      <w:r>
        <w:rPr>
          <w:rFonts w:hint="eastAsia" w:ascii="仿宋" w:hAnsi="仿宋" w:eastAsia="仿宋" w:cs="仿宋"/>
          <w:color w:val="auto"/>
          <w:sz w:val="24"/>
          <w:highlight w:val="none"/>
          <w:u w:val="single"/>
        </w:rPr>
        <w:t>服务费的；</w:t>
      </w:r>
    </w:p>
    <w:p w14:paraId="105EEA3D">
      <w:pPr>
        <w:pageBreakBefore w:val="0"/>
        <w:kinsoku/>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5</w:t>
      </w:r>
      <w:r>
        <w:rPr>
          <w:rFonts w:hint="eastAsia" w:ascii="仿宋" w:hAnsi="仿宋" w:eastAsia="仿宋" w:cs="仿宋"/>
          <w:color w:val="auto"/>
          <w:sz w:val="24"/>
          <w:highlight w:val="none"/>
          <w:lang w:val="en-US" w:eastAsia="zh-CN"/>
        </w:rPr>
        <w:t>.</w:t>
      </w:r>
      <w:r>
        <w:rPr>
          <w:rFonts w:hint="eastAsia" w:ascii="仿宋" w:hAnsi="仿宋" w:eastAsia="仿宋" w:cs="仿宋"/>
          <w:color w:val="auto"/>
          <w:sz w:val="24"/>
          <w:highlight w:val="none"/>
        </w:rPr>
        <w:t>7、</w:t>
      </w:r>
      <w:r>
        <w:rPr>
          <w:rFonts w:hint="eastAsia" w:ascii="仿宋" w:hAnsi="仿宋" w:eastAsia="仿宋" w:cs="仿宋"/>
          <w:color w:val="auto"/>
          <w:sz w:val="24"/>
          <w:highlight w:val="none"/>
          <w:u w:val="single"/>
        </w:rPr>
        <w:t>成交供应商因自身原因未能在规定期限内与采购人签订合同的；</w:t>
      </w:r>
    </w:p>
    <w:p w14:paraId="6C919901">
      <w:pPr>
        <w:pStyle w:val="3"/>
        <w:pageBreakBefore w:val="0"/>
        <w:kinsoku/>
        <w:wordWrap/>
        <w:topLinePunct w:val="0"/>
        <w:autoSpaceDE/>
        <w:autoSpaceDN/>
        <w:bidi w:val="0"/>
        <w:spacing w:before="0" w:after="0" w:line="640" w:lineRule="exact"/>
        <w:textAlignment w:val="auto"/>
        <w:rPr>
          <w:rFonts w:hint="eastAsia" w:ascii="仿宋" w:hAnsi="仿宋" w:eastAsia="仿宋" w:cs="仿宋"/>
          <w:color w:val="000000" w:themeColor="text1"/>
          <w:kern w:val="0"/>
          <w:sz w:val="28"/>
          <w:szCs w:val="28"/>
          <w:highlight w:val="none"/>
          <w14:textFill>
            <w14:solidFill>
              <w14:schemeClr w14:val="tx1"/>
            </w14:solidFill>
          </w14:textFill>
        </w:rPr>
      </w:pPr>
      <w:bookmarkStart w:id="21" w:name="_Toc10543"/>
      <w:r>
        <w:rPr>
          <w:rFonts w:hint="eastAsia" w:ascii="仿宋" w:hAnsi="仿宋" w:eastAsia="仿宋" w:cs="仿宋"/>
          <w:color w:val="000000" w:themeColor="text1"/>
          <w:kern w:val="0"/>
          <w:sz w:val="28"/>
          <w:szCs w:val="28"/>
          <w:highlight w:val="none"/>
          <w:lang w:val="en-US" w:eastAsia="zh-CN"/>
          <w14:textFill>
            <w14:solidFill>
              <w14:schemeClr w14:val="tx1"/>
            </w14:solidFill>
          </w14:textFill>
        </w:rPr>
        <w:t>六</w:t>
      </w:r>
      <w:r>
        <w:rPr>
          <w:rFonts w:hint="eastAsia" w:ascii="仿宋" w:hAnsi="仿宋" w:eastAsia="仿宋" w:cs="仿宋"/>
          <w:color w:val="000000" w:themeColor="text1"/>
          <w:kern w:val="0"/>
          <w:sz w:val="28"/>
          <w:szCs w:val="28"/>
          <w:highlight w:val="none"/>
          <w14:textFill>
            <w14:solidFill>
              <w14:schemeClr w14:val="tx1"/>
            </w14:solidFill>
          </w14:textFill>
        </w:rPr>
        <w:t>、磋商响应</w:t>
      </w:r>
      <w:bookmarkEnd w:id="18"/>
      <w:bookmarkEnd w:id="19"/>
      <w:bookmarkEnd w:id="20"/>
      <w:bookmarkEnd w:id="21"/>
    </w:p>
    <w:p w14:paraId="5619CE0F">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bCs/>
          <w:color w:val="000000" w:themeColor="text1"/>
          <w:sz w:val="24"/>
          <w:highlight w:val="none"/>
          <w14:textFill>
            <w14:solidFill>
              <w14:schemeClr w14:val="tx1"/>
            </w14:solidFill>
          </w14:textFill>
        </w:rPr>
        <w:t>竞争性磋商响应</w:t>
      </w:r>
      <w:r>
        <w:rPr>
          <w:rFonts w:hint="eastAsia" w:ascii="仿宋" w:hAnsi="仿宋" w:eastAsia="仿宋" w:cs="仿宋"/>
          <w:color w:val="000000" w:themeColor="text1"/>
          <w:sz w:val="24"/>
          <w:highlight w:val="none"/>
          <w14:textFill>
            <w14:solidFill>
              <w14:schemeClr w14:val="tx1"/>
            </w14:solidFill>
          </w14:textFill>
        </w:rPr>
        <w:t>文件的递交：</w:t>
      </w:r>
    </w:p>
    <w:p w14:paraId="58FDDFED">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供应商应按规定的时间、地点，于磋商截止时间前递交竞争性磋商响应文件；</w:t>
      </w:r>
    </w:p>
    <w:p w14:paraId="439C11E1">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1-2、逾</w:t>
      </w:r>
      <w:r>
        <w:rPr>
          <w:rFonts w:hint="eastAsia" w:ascii="仿宋" w:hAnsi="仿宋" w:eastAsia="仿宋" w:cs="仿宋"/>
          <w:color w:val="000000" w:themeColor="text1"/>
          <w:sz w:val="24"/>
          <w:highlight w:val="none"/>
          <w14:textFill>
            <w14:solidFill>
              <w14:schemeClr w14:val="tx1"/>
            </w14:solidFill>
          </w14:textFill>
        </w:rPr>
        <w:t>期送达或者未按照竞争性磋商文件要求密封的竞争性磋商响应文件，将被拒收</w:t>
      </w:r>
      <w:r>
        <w:rPr>
          <w:rFonts w:hint="eastAsia" w:ascii="仿宋" w:hAnsi="仿宋" w:eastAsia="仿宋" w:cs="仿宋"/>
          <w:color w:val="000000" w:themeColor="text1"/>
          <w:sz w:val="24"/>
          <w:highlight w:val="none"/>
          <w:lang w:eastAsia="zh-CN"/>
          <w14:textFill>
            <w14:solidFill>
              <w14:schemeClr w14:val="tx1"/>
            </w14:solidFill>
          </w14:textFill>
        </w:rPr>
        <w:t>；</w:t>
      </w:r>
    </w:p>
    <w:p w14:paraId="32BC3705">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、本次磋商不接受邮寄的磋商响应文件。</w:t>
      </w:r>
    </w:p>
    <w:p w14:paraId="354EEE22">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w:t>
      </w:r>
      <w:r>
        <w:rPr>
          <w:rFonts w:hint="eastAsia" w:ascii="仿宋" w:hAnsi="仿宋" w:eastAsia="仿宋" w:cs="仿宋"/>
          <w:bCs/>
          <w:color w:val="000000" w:themeColor="text1"/>
          <w:sz w:val="24"/>
          <w:highlight w:val="none"/>
          <w14:textFill>
            <w14:solidFill>
              <w14:schemeClr w14:val="tx1"/>
            </w14:solidFill>
          </w14:textFill>
        </w:rPr>
        <w:t>竞争性磋商</w:t>
      </w:r>
      <w:r>
        <w:rPr>
          <w:rFonts w:hint="eastAsia" w:ascii="仿宋" w:hAnsi="仿宋" w:eastAsia="仿宋" w:cs="仿宋"/>
          <w:color w:val="000000" w:themeColor="text1"/>
          <w:sz w:val="24"/>
          <w:highlight w:val="none"/>
          <w14:textFill>
            <w14:solidFill>
              <w14:schemeClr w14:val="tx1"/>
            </w14:solidFill>
          </w14:textFill>
        </w:rPr>
        <w:t>响应文件的补充、修改与撤回：</w:t>
      </w:r>
    </w:p>
    <w:p w14:paraId="50DCDF84">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在递交竞争性磋商响应文件以后，在规定的磋商截止时间之前,可以书面形式补充、修改或撤回已递交的竞争性磋商响应文件，并以书面形式通知采购代理机构。补充、修改的内容应当按竞争性磋商文件要求签署、盖章，并作为竞争性磋商响应文件的组成部分。补充、修改的内容与相应文件不一致的，以补充、修改的内容为准。</w:t>
      </w:r>
    </w:p>
    <w:p w14:paraId="284F9BBA">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2-2、供应商提出修改要求的，须在磋商响应截止时间前密封送到采购代理机构，并在封面上加注“修改”字样。</w:t>
      </w:r>
    </w:p>
    <w:p w14:paraId="3E11557F">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提出撤标要求的，须在磋商响应截止时间前以书面形式（经由法定代表人或被授权人签字）通知采购代理机构。如采取传真形式撤回磋商响应，随后必须补充有法定代表人或被授权人签署的要求撤回磋商响应的正式文件。采购代理机构摄像留存后，将要“撤回”的磋商响应文件（包含纸质及电子版）退还供应商，供应商签字确认领取。</w:t>
      </w:r>
    </w:p>
    <w:p w14:paraId="7AB3B65D">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2-4、磋商截止时间之后，供应商不得补充、修改竞争性磋商响应文件；</w:t>
      </w:r>
    </w:p>
    <w:p w14:paraId="1C650243">
      <w:pPr>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2-5、在磋商截止时间至磋商响应有效期满之前，供应商不得撤回其竞争性磋商响应文件。</w:t>
      </w:r>
    </w:p>
    <w:p w14:paraId="2B3F997D">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w:t>
      </w:r>
      <w:r>
        <w:rPr>
          <w:rFonts w:hint="eastAsia" w:ascii="仿宋" w:hAnsi="仿宋" w:eastAsia="仿宋" w:cs="仿宋"/>
          <w:color w:val="000000" w:themeColor="text1"/>
          <w:kern w:val="0"/>
          <w:sz w:val="24"/>
          <w:highlight w:val="none"/>
          <w14:textFill>
            <w14:solidFill>
              <w14:schemeClr w14:val="tx1"/>
            </w14:solidFill>
          </w14:textFill>
        </w:rPr>
        <w:t>、竞争性磋商响应有效期：</w:t>
      </w:r>
    </w:p>
    <w:p w14:paraId="62511427">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3-1、自磋商之日起算90个日历日。竞争性磋商响应有效期短于竞争性磋商文件规定的磋商响应有效期，按无效竞争性磋商响应处理。成交单位的竞争性磋商有效期延长至合同执行完毕。</w:t>
      </w:r>
    </w:p>
    <w:p w14:paraId="5DAE6FB1">
      <w:pPr>
        <w:pStyle w:val="41"/>
        <w:spacing w:line="560" w:lineRule="exact"/>
        <w:ind w:firstLine="480"/>
        <w:rPr>
          <w:rFonts w:hint="eastAsia" w:ascii="仿宋" w:hAnsi="仿宋" w:eastAsia="仿宋" w:cs="仿宋"/>
          <w:sz w:val="24"/>
          <w:szCs w:val="24"/>
          <w:highlight w:val="none"/>
        </w:rPr>
      </w:pPr>
      <w:r>
        <w:rPr>
          <w:rFonts w:hint="eastAsia" w:ascii="仿宋" w:hAnsi="仿宋" w:eastAsia="仿宋" w:cs="仿宋"/>
          <w:sz w:val="24"/>
          <w:szCs w:val="24"/>
          <w:highlight w:val="none"/>
        </w:rPr>
        <w:t>3-2、在原有有效期结束前，采购代理机构可要求供应商延长竞争性磋商响应有效期。拒绝延长有效期的供应商不得参与该项目后续采购活动。同意延长有效期的供应商不得修改竞争性磋商响应文件的实质性内容。</w:t>
      </w:r>
    </w:p>
    <w:p w14:paraId="68C60EB0">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4、供应商</w:t>
      </w:r>
      <w:r>
        <w:rPr>
          <w:rFonts w:hint="eastAsia" w:ascii="仿宋" w:hAnsi="仿宋" w:eastAsia="仿宋" w:cs="仿宋"/>
          <w:color w:val="000000" w:themeColor="text1"/>
          <w:kern w:val="2"/>
          <w:sz w:val="24"/>
          <w:szCs w:val="24"/>
          <w:highlight w:val="none"/>
          <w14:textFill>
            <w14:solidFill>
              <w14:schemeClr w14:val="tx1"/>
            </w14:solidFill>
          </w14:textFill>
        </w:rPr>
        <w:t>有下列情形之一的，属于恶意串通，对其依照《中华人民共和国政府采购法》</w:t>
      </w:r>
    </w:p>
    <w:p w14:paraId="7D4B2440">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第七十七条第一款的规定追究法律责任，响应无效：</w:t>
      </w:r>
    </w:p>
    <w:p w14:paraId="099C0AE5">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4-1、供应商直接或者间接从采购人或采购代理机构处获得其他供应商的相关情况并修改其磋商响应文件；</w:t>
      </w:r>
    </w:p>
    <w:p w14:paraId="098EB13E">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4-2、供应商按照采购人或采购代理机构的授意撤换、修改磋商响应文件；</w:t>
      </w:r>
    </w:p>
    <w:p w14:paraId="1ABF3590">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4-3、供应商之间协商报价、技术方案等磋商响应文件的实质性内容；</w:t>
      </w:r>
    </w:p>
    <w:p w14:paraId="1740FA03">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4-4、属于同一集团、协会、商会等组织成员的供应商按照该组织要求协同参加政府采购活动；</w:t>
      </w:r>
    </w:p>
    <w:p w14:paraId="20203B4C">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4-5、供应商之间事先约定由某一特定供应商成交；</w:t>
      </w:r>
    </w:p>
    <w:p w14:paraId="29F82ABB">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4-6、供应商之间商定部分供应商放弃参加政府采购活动或放弃成交；</w:t>
      </w:r>
    </w:p>
    <w:p w14:paraId="5865D0DC">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kern w:val="2"/>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4-7、供应商相互之间，为谋求特定供应商成交或排斥其他供应商的其他串通行为。</w:t>
      </w:r>
    </w:p>
    <w:p w14:paraId="51BE6D65">
      <w:pPr>
        <w:pStyle w:val="41"/>
        <w:pageBreakBefore w:val="0"/>
        <w:kinsoku/>
        <w:wordWrap/>
        <w:topLinePunct w:val="0"/>
        <w:autoSpaceDE/>
        <w:autoSpaceDN/>
        <w:bidi w:val="0"/>
        <w:spacing w:line="640" w:lineRule="exact"/>
        <w:ind w:firstLine="0" w:firstLineChars="0"/>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 xml:space="preserve">    5、有下列情形之一的，视为供应商串通磋商，其响应无效：</w:t>
      </w:r>
    </w:p>
    <w:p w14:paraId="779AFF96">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5-1、不同供应商的磋商响应文件由同一单位或者个人编制；</w:t>
      </w:r>
    </w:p>
    <w:p w14:paraId="1EB14272">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5-2、不同供应商委托同一单位或者个人办理磋商事宜；</w:t>
      </w:r>
    </w:p>
    <w:p w14:paraId="4C83F935">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5-3、不同供应商的磋商响应文件载明的项目管理成员或者联系人为同一人；</w:t>
      </w:r>
    </w:p>
    <w:p w14:paraId="4BB25A81">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5-4、不同供应商的磋商响应文件异常一致或者磋商报价呈现规律性差异；</w:t>
      </w:r>
    </w:p>
    <w:p w14:paraId="3CF22B67">
      <w:pPr>
        <w:pStyle w:val="41"/>
        <w:pageBreakBefore w:val="0"/>
        <w:kinsoku/>
        <w:wordWrap/>
        <w:topLinePunct w:val="0"/>
        <w:autoSpaceDE/>
        <w:autoSpaceDN/>
        <w:bidi w:val="0"/>
        <w:spacing w:line="640" w:lineRule="exact"/>
        <w:ind w:firstLine="480"/>
        <w:textAlignment w:val="auto"/>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5-5、不同供应商的磋商响应文件相互混装；</w:t>
      </w:r>
    </w:p>
    <w:p w14:paraId="32B99660">
      <w:pPr>
        <w:pStyle w:val="41"/>
        <w:pageBreakBefore w:val="0"/>
        <w:kinsoku/>
        <w:wordWrap/>
        <w:topLinePunct w:val="0"/>
        <w:autoSpaceDE/>
        <w:autoSpaceDN/>
        <w:bidi w:val="0"/>
        <w:spacing w:line="640" w:lineRule="exact"/>
        <w:ind w:firstLine="0" w:firstLineChars="0"/>
        <w:textAlignment w:val="auto"/>
        <w:outlineLvl w:val="1"/>
        <w:rPr>
          <w:rFonts w:hint="eastAsia" w:ascii="仿宋" w:hAnsi="仿宋" w:eastAsia="仿宋" w:cs="仿宋"/>
          <w:b/>
          <w:bCs/>
          <w:color w:val="000000" w:themeColor="text1"/>
          <w:szCs w:val="28"/>
          <w:highlight w:val="none"/>
          <w14:textFill>
            <w14:solidFill>
              <w14:schemeClr w14:val="tx1"/>
            </w14:solidFill>
          </w14:textFill>
        </w:rPr>
      </w:pPr>
      <w:bookmarkStart w:id="22" w:name="_Toc458848738"/>
      <w:bookmarkStart w:id="23" w:name="_Toc458848823"/>
      <w:bookmarkStart w:id="24" w:name="_Toc10685"/>
      <w:bookmarkStart w:id="25" w:name="_Toc16262"/>
      <w:r>
        <w:rPr>
          <w:rFonts w:hint="eastAsia" w:ascii="仿宋" w:hAnsi="仿宋" w:eastAsia="仿宋" w:cs="仿宋"/>
          <w:b/>
          <w:bCs/>
          <w:color w:val="000000" w:themeColor="text1"/>
          <w:szCs w:val="28"/>
          <w:highlight w:val="none"/>
          <w:lang w:val="en-US" w:eastAsia="zh-CN"/>
          <w14:textFill>
            <w14:solidFill>
              <w14:schemeClr w14:val="tx1"/>
            </w14:solidFill>
          </w14:textFill>
        </w:rPr>
        <w:t>七</w:t>
      </w:r>
      <w:r>
        <w:rPr>
          <w:rFonts w:hint="eastAsia" w:ascii="仿宋" w:hAnsi="仿宋" w:eastAsia="仿宋" w:cs="仿宋"/>
          <w:b/>
          <w:bCs/>
          <w:color w:val="000000" w:themeColor="text1"/>
          <w:szCs w:val="28"/>
          <w:highlight w:val="none"/>
          <w14:textFill>
            <w14:solidFill>
              <w14:schemeClr w14:val="tx1"/>
            </w14:solidFill>
          </w14:textFill>
        </w:rPr>
        <w:t>、</w:t>
      </w:r>
      <w:bookmarkEnd w:id="22"/>
      <w:bookmarkEnd w:id="23"/>
      <w:bookmarkEnd w:id="24"/>
      <w:r>
        <w:rPr>
          <w:rFonts w:hint="eastAsia" w:ascii="仿宋" w:hAnsi="仿宋" w:eastAsia="仿宋" w:cs="仿宋"/>
          <w:b/>
          <w:bCs/>
          <w:color w:val="000000" w:themeColor="text1"/>
          <w:szCs w:val="28"/>
          <w:highlight w:val="none"/>
          <w:lang w:eastAsia="zh-CN"/>
          <w14:textFill>
            <w14:solidFill>
              <w14:schemeClr w14:val="tx1"/>
            </w14:solidFill>
          </w14:textFill>
        </w:rPr>
        <w:t>开标</w:t>
      </w:r>
      <w:r>
        <w:rPr>
          <w:rFonts w:hint="eastAsia" w:ascii="仿宋" w:hAnsi="仿宋" w:eastAsia="仿宋" w:cs="仿宋"/>
          <w:b/>
          <w:bCs/>
          <w:color w:val="000000" w:themeColor="text1"/>
          <w:szCs w:val="28"/>
          <w:highlight w:val="none"/>
          <w14:textFill>
            <w14:solidFill>
              <w14:schemeClr w14:val="tx1"/>
            </w14:solidFill>
          </w14:textFill>
        </w:rPr>
        <w:t>、</w:t>
      </w:r>
      <w:r>
        <w:rPr>
          <w:rFonts w:hint="eastAsia" w:ascii="仿宋" w:hAnsi="仿宋" w:eastAsia="仿宋" w:cs="仿宋"/>
          <w:b/>
          <w:bCs/>
          <w:color w:val="000000" w:themeColor="text1"/>
          <w:szCs w:val="28"/>
          <w:highlight w:val="none"/>
          <w:lang w:eastAsia="zh-CN"/>
          <w14:textFill>
            <w14:solidFill>
              <w14:schemeClr w14:val="tx1"/>
            </w14:solidFill>
          </w14:textFill>
        </w:rPr>
        <w:t>资格审查、磋商</w:t>
      </w:r>
      <w:r>
        <w:rPr>
          <w:rFonts w:hint="eastAsia" w:ascii="仿宋" w:hAnsi="仿宋" w:eastAsia="仿宋" w:cs="仿宋"/>
          <w:b/>
          <w:bCs/>
          <w:color w:val="000000" w:themeColor="text1"/>
          <w:szCs w:val="28"/>
          <w:highlight w:val="none"/>
          <w14:textFill>
            <w14:solidFill>
              <w14:schemeClr w14:val="tx1"/>
            </w14:solidFill>
          </w14:textFill>
        </w:rPr>
        <w:t>评审及定标</w:t>
      </w:r>
      <w:bookmarkEnd w:id="25"/>
    </w:p>
    <w:p w14:paraId="6B00E148">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lang w:eastAsia="zh-CN"/>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w:t>
      </w:r>
      <w:r>
        <w:rPr>
          <w:rFonts w:hint="eastAsia" w:ascii="仿宋" w:hAnsi="仿宋" w:eastAsia="仿宋" w:cs="仿宋"/>
          <w:b/>
          <w:color w:val="000000" w:themeColor="text1"/>
          <w:sz w:val="24"/>
          <w:highlight w:val="none"/>
          <w:lang w:val="en-US" w:eastAsia="zh-CN"/>
          <w14:textFill>
            <w14:solidFill>
              <w14:schemeClr w14:val="tx1"/>
            </w14:solidFill>
          </w14:textFill>
        </w:rPr>
        <w:t>开标</w:t>
      </w:r>
    </w:p>
    <w:p w14:paraId="08EAE663">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1-1、采购代理机构按竞争性磋商文件规定的时间、地点组织磋商。</w:t>
      </w:r>
    </w:p>
    <w:p w14:paraId="0E66856E">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1-2、所有参会人员应签名报到，以证明其出席。供应商未参加磋商的，视同认可磋商结果。</w:t>
      </w:r>
    </w:p>
    <w:p w14:paraId="56D977A7">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1-3、磋商会议由采购代理机构主持。主持人宣读磋商会议开始，并宣读会场纪律，宣布参加会议的供应商名单。</w:t>
      </w:r>
    </w:p>
    <w:p w14:paraId="25D13CD9">
      <w:pPr>
        <w:pageBreakBefore w:val="0"/>
        <w:kinsoku/>
        <w:wordWrap/>
        <w:topLinePunct w:val="0"/>
        <w:bidi w:val="0"/>
        <w:spacing w:line="64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lang w:val="en-US" w:eastAsia="zh-CN"/>
        </w:rPr>
        <w:t>1-4由</w:t>
      </w:r>
      <w:r>
        <w:rPr>
          <w:rFonts w:hint="eastAsia" w:ascii="仿宋" w:hAnsi="仿宋" w:eastAsia="仿宋" w:cs="仿宋"/>
          <w:sz w:val="24"/>
          <w:highlight w:val="none"/>
        </w:rPr>
        <w:t>监标人当众检查所有投标</w:t>
      </w:r>
      <w:r>
        <w:rPr>
          <w:rFonts w:hint="eastAsia" w:ascii="仿宋" w:hAnsi="仿宋" w:eastAsia="仿宋" w:cs="仿宋"/>
          <w:sz w:val="24"/>
          <w:highlight w:val="none"/>
          <w:lang w:val="en-US" w:eastAsia="zh-CN"/>
        </w:rPr>
        <w:t>人的法人授权委托书</w:t>
      </w:r>
      <w:r>
        <w:rPr>
          <w:rFonts w:hint="eastAsia" w:ascii="仿宋" w:hAnsi="仿宋" w:eastAsia="仿宋" w:cs="仿宋"/>
          <w:sz w:val="24"/>
          <w:highlight w:val="none"/>
          <w:lang w:eastAsia="zh-CN"/>
        </w:rPr>
        <w:t>，</w:t>
      </w:r>
      <w:r>
        <w:rPr>
          <w:rFonts w:hint="eastAsia" w:ascii="仿宋" w:hAnsi="仿宋" w:eastAsia="仿宋" w:cs="仿宋"/>
          <w:sz w:val="24"/>
          <w:highlight w:val="none"/>
        </w:rPr>
        <w:t>并宣读检查结果。</w:t>
      </w:r>
    </w:p>
    <w:p w14:paraId="4D28876B">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、供应商的法定代表人或被授权人与监标人当众共同查验竞争性磋商响应文件的密封情况，签字确认并宣读检查结果</w:t>
      </w:r>
      <w:r>
        <w:rPr>
          <w:rFonts w:hint="eastAsia" w:ascii="仿宋" w:hAnsi="仿宋" w:eastAsia="仿宋" w:cs="仿宋"/>
          <w:color w:val="000000" w:themeColor="text1"/>
          <w:sz w:val="24"/>
          <w:highlight w:val="none"/>
          <w:lang w:eastAsia="zh-CN"/>
          <w14:textFill>
            <w14:solidFill>
              <w14:schemeClr w14:val="tx1"/>
            </w14:solidFill>
          </w14:textFill>
        </w:rPr>
        <w:t>。</w:t>
      </w:r>
    </w:p>
    <w:p w14:paraId="7ECAB9F6">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、主持人宣布磋商会议结束，所有供应商离场。</w:t>
      </w:r>
    </w:p>
    <w:p w14:paraId="6A1FC777">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、采购代理机构对磋商过程进行摄像、文字记录，并存档备查。</w:t>
      </w:r>
    </w:p>
    <w:p w14:paraId="39B78EDC">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14:textFill>
            <w14:solidFill>
              <w14:schemeClr w14:val="tx1"/>
            </w14:solidFill>
          </w14:textFill>
        </w:rPr>
        <w:t>、供应商代表对磋商过程有疑义的，以及认为采购人、采购代理机构相关工作人员有需要回避的情形的，应当场提出询问或回避申请。</w:t>
      </w:r>
    </w:p>
    <w:p w14:paraId="3D92AA8C">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bCs w:val="0"/>
          <w:color w:val="000000" w:themeColor="text1"/>
          <w:sz w:val="24"/>
          <w:highlight w:val="none"/>
          <w14:textFill>
            <w14:solidFill>
              <w14:schemeClr w14:val="tx1"/>
            </w14:solidFill>
          </w14:textFill>
        </w:rPr>
      </w:pPr>
      <w:r>
        <w:rPr>
          <w:rFonts w:hint="eastAsia" w:ascii="仿宋" w:hAnsi="仿宋" w:eastAsia="仿宋" w:cs="仿宋"/>
          <w:b/>
          <w:bCs w:val="0"/>
          <w:color w:val="000000" w:themeColor="text1"/>
          <w:sz w:val="24"/>
          <w:highlight w:val="none"/>
          <w14:textFill>
            <w14:solidFill>
              <w14:schemeClr w14:val="tx1"/>
            </w14:solidFill>
          </w14:textFill>
        </w:rPr>
        <w:t>2、资格性审查</w:t>
      </w:r>
    </w:p>
    <w:p w14:paraId="6FF481E7">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bCs w:val="0"/>
          <w:color w:val="000000" w:themeColor="text1"/>
          <w:sz w:val="24"/>
          <w:highlight w:val="none"/>
          <w14:textFill>
            <w14:solidFill>
              <w14:schemeClr w14:val="tx1"/>
            </w14:solidFill>
          </w14:textFill>
        </w:rPr>
      </w:pPr>
      <w:r>
        <w:rPr>
          <w:rFonts w:hint="eastAsia" w:ascii="仿宋" w:hAnsi="仿宋" w:eastAsia="仿宋" w:cs="仿宋"/>
          <w:b/>
          <w:bCs w:val="0"/>
          <w:color w:val="000000" w:themeColor="text1"/>
          <w:sz w:val="24"/>
          <w:highlight w:val="none"/>
          <w14:textFill>
            <w14:solidFill>
              <w14:schemeClr w14:val="tx1"/>
            </w14:solidFill>
          </w14:textFill>
        </w:rPr>
        <w:t>磋商会议结束后，</w:t>
      </w:r>
      <w:r>
        <w:rPr>
          <w:rFonts w:hint="eastAsia" w:ascii="仿宋" w:hAnsi="仿宋" w:eastAsia="仿宋" w:cs="仿宋"/>
          <w:b/>
          <w:bCs w:val="0"/>
          <w:color w:val="000000" w:themeColor="text1"/>
          <w:sz w:val="24"/>
          <w:highlight w:val="none"/>
          <w:lang w:eastAsia="zh-CN"/>
          <w14:textFill>
            <w14:solidFill>
              <w14:schemeClr w14:val="tx1"/>
            </w14:solidFill>
          </w14:textFill>
        </w:rPr>
        <w:t>由采购人</w:t>
      </w:r>
      <w:r>
        <w:rPr>
          <w:rFonts w:hint="eastAsia" w:ascii="仿宋" w:hAnsi="仿宋" w:eastAsia="仿宋" w:cs="仿宋"/>
          <w:b/>
          <w:bCs w:val="0"/>
          <w:color w:val="000000" w:themeColor="text1"/>
          <w:sz w:val="24"/>
          <w:highlight w:val="none"/>
          <w14:textFill>
            <w14:solidFill>
              <w14:schemeClr w14:val="tx1"/>
            </w14:solidFill>
          </w14:textFill>
        </w:rPr>
        <w:t>依法对供应商的资格进行审查，缺项或一项不符合要求即</w:t>
      </w:r>
      <w:r>
        <w:rPr>
          <w:rFonts w:hint="eastAsia" w:ascii="仿宋" w:hAnsi="仿宋" w:eastAsia="仿宋" w:cs="仿宋"/>
          <w:b/>
          <w:bCs w:val="0"/>
          <w:color w:val="000000" w:themeColor="text1"/>
          <w:sz w:val="24"/>
          <w:highlight w:val="none"/>
          <w:lang w:eastAsia="zh-CN"/>
          <w14:textFill>
            <w14:solidFill>
              <w14:schemeClr w14:val="tx1"/>
            </w14:solidFill>
          </w14:textFill>
        </w:rPr>
        <w:t>不合格，不合格的供应商其响应无效。资格证明文件须装订在每份</w:t>
      </w:r>
      <w:r>
        <w:rPr>
          <w:rFonts w:hint="eastAsia" w:ascii="仿宋" w:hAnsi="仿宋" w:eastAsia="仿宋" w:cs="仿宋"/>
          <w:b/>
          <w:bCs w:val="0"/>
          <w:color w:val="000000" w:themeColor="text1"/>
          <w:sz w:val="24"/>
          <w:highlight w:val="none"/>
          <w:lang w:val="en-US" w:eastAsia="zh-CN"/>
          <w14:textFill>
            <w14:solidFill>
              <w14:schemeClr w14:val="tx1"/>
            </w14:solidFill>
          </w14:textFill>
        </w:rPr>
        <w:t>响应</w:t>
      </w:r>
      <w:r>
        <w:rPr>
          <w:rFonts w:hint="eastAsia" w:ascii="仿宋" w:hAnsi="仿宋" w:eastAsia="仿宋" w:cs="仿宋"/>
          <w:b/>
          <w:bCs w:val="0"/>
          <w:color w:val="000000" w:themeColor="text1"/>
          <w:sz w:val="24"/>
          <w:highlight w:val="none"/>
          <w:lang w:eastAsia="zh-CN"/>
          <w14:textFill>
            <w14:solidFill>
              <w14:schemeClr w14:val="tx1"/>
            </w14:solidFill>
          </w14:textFill>
        </w:rPr>
        <w:t>文件中。资格审查以</w:t>
      </w:r>
      <w:r>
        <w:rPr>
          <w:rFonts w:hint="eastAsia" w:ascii="仿宋" w:hAnsi="仿宋" w:eastAsia="仿宋" w:cs="仿宋"/>
          <w:b/>
          <w:bCs w:val="0"/>
          <w:color w:val="000000" w:themeColor="text1"/>
          <w:sz w:val="24"/>
          <w:highlight w:val="none"/>
          <w:lang w:val="en-US" w:eastAsia="zh-CN"/>
          <w14:textFill>
            <w14:solidFill>
              <w14:schemeClr w14:val="tx1"/>
            </w14:solidFill>
          </w14:textFill>
        </w:rPr>
        <w:t>响应</w:t>
      </w:r>
      <w:r>
        <w:rPr>
          <w:rFonts w:hint="eastAsia" w:ascii="仿宋" w:hAnsi="仿宋" w:eastAsia="仿宋" w:cs="仿宋"/>
          <w:b/>
          <w:bCs w:val="0"/>
          <w:color w:val="000000" w:themeColor="text1"/>
          <w:sz w:val="24"/>
          <w:highlight w:val="none"/>
          <w:lang w:eastAsia="zh-CN"/>
          <w14:textFill>
            <w14:solidFill>
              <w14:schemeClr w14:val="tx1"/>
            </w14:solidFill>
          </w14:textFill>
        </w:rPr>
        <w:t>文件“正本”为准</w:t>
      </w:r>
      <w:r>
        <w:rPr>
          <w:rFonts w:hint="eastAsia" w:ascii="仿宋" w:hAnsi="仿宋" w:eastAsia="仿宋" w:cs="仿宋"/>
          <w:b/>
          <w:bCs w:val="0"/>
          <w:color w:val="000000" w:themeColor="text1"/>
          <w:sz w:val="24"/>
          <w:highlight w:val="none"/>
          <w14:textFill>
            <w14:solidFill>
              <w14:schemeClr w14:val="tx1"/>
            </w14:solidFill>
          </w14:textFill>
        </w:rPr>
        <w:t>：</w:t>
      </w:r>
    </w:p>
    <w:p w14:paraId="5AFF12A8">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 xml:space="preserve">（1）、基本资格条件：符合《中华人民共和国政府采购法》第二十二条的规定； </w:t>
      </w:r>
    </w:p>
    <w:p w14:paraId="0DAC5088">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 xml:space="preserve">1、具有独立承担民事责任能力的法人、其他组织或自然人，并出具合法有效的营业执照或事业单位法人证书等国家规定的相关证明，自然人参与的提供其身份证明。 </w:t>
      </w:r>
    </w:p>
    <w:p w14:paraId="4AB6F3FD">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2</w:t>
      </w:r>
      <w:r>
        <w:rPr>
          <w:rFonts w:hint="eastAsia" w:ascii="仿宋" w:hAnsi="仿宋" w:eastAsia="仿宋" w:cs="仿宋"/>
          <w:b w:val="0"/>
          <w:bCs/>
          <w:color w:val="000000" w:themeColor="text1"/>
          <w:sz w:val="24"/>
          <w:highlight w:val="none"/>
          <w:lang w:eastAsia="zh-CN"/>
          <w14:textFill>
            <w14:solidFill>
              <w14:schemeClr w14:val="tx1"/>
            </w14:solidFill>
          </w14:textFill>
        </w:rPr>
        <w:t>、财务状况报告：提供具有财务审计资质单位出具的2023年度或2024年度财务报告（成立时间至磋商时间不足一年的可提供成立后任意时段的资产负债表）或磋商前六个月内其基本账户银行出具的资信证明（附开户许可证或基本账户证明）或政府采购信用担保机构出具的磋商担保函。</w:t>
      </w:r>
      <w:r>
        <w:rPr>
          <w:rFonts w:hint="eastAsia" w:ascii="仿宋" w:hAnsi="仿宋" w:eastAsia="仿宋" w:cs="仿宋"/>
          <w:b w:val="0"/>
          <w:bCs/>
          <w:color w:val="000000" w:themeColor="text1"/>
          <w:sz w:val="24"/>
          <w:highlight w:val="none"/>
          <w14:textFill>
            <w14:solidFill>
              <w14:schemeClr w14:val="tx1"/>
            </w14:solidFill>
          </w14:textFill>
        </w:rPr>
        <w:t xml:space="preserve"> </w:t>
      </w:r>
    </w:p>
    <w:p w14:paraId="7162DED7">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3、</w:t>
      </w:r>
      <w:r>
        <w:rPr>
          <w:rFonts w:hint="eastAsia" w:ascii="仿宋" w:hAnsi="仿宋" w:eastAsia="仿宋" w:cs="仿宋"/>
          <w:b w:val="0"/>
          <w:bCs/>
          <w:color w:val="000000" w:themeColor="text1"/>
          <w:sz w:val="24"/>
          <w:highlight w:val="none"/>
          <w:lang w:eastAsia="zh-CN"/>
          <w14:textFill>
            <w14:solidFill>
              <w14:schemeClr w14:val="tx1"/>
            </w14:solidFill>
          </w14:textFill>
        </w:rPr>
        <w:t>税收缴纳证明：提供2024年1月1日至今任意一个月已缴纳的纳税证明或完税证明（包含增值税、企业所得税、营业税至少一种）；（依法免税的投标人应提供相关文件证明）</w:t>
      </w:r>
      <w:r>
        <w:rPr>
          <w:rFonts w:hint="eastAsia" w:ascii="仿宋" w:hAnsi="仿宋" w:eastAsia="仿宋" w:cs="仿宋"/>
          <w:b w:val="0"/>
          <w:bCs/>
          <w:color w:val="000000" w:themeColor="text1"/>
          <w:sz w:val="24"/>
          <w:highlight w:val="none"/>
          <w14:textFill>
            <w14:solidFill>
              <w14:schemeClr w14:val="tx1"/>
            </w14:solidFill>
          </w14:textFill>
        </w:rPr>
        <w:t xml:space="preserve"> </w:t>
      </w:r>
    </w:p>
    <w:p w14:paraId="2AD6CA80">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4、</w:t>
      </w:r>
      <w:r>
        <w:rPr>
          <w:rFonts w:hint="eastAsia" w:ascii="仿宋" w:hAnsi="仿宋" w:eastAsia="仿宋" w:cs="仿宋"/>
          <w:b w:val="0"/>
          <w:bCs/>
          <w:color w:val="000000" w:themeColor="text1"/>
          <w:sz w:val="24"/>
          <w:highlight w:val="none"/>
          <w:lang w:eastAsia="zh-CN"/>
          <w14:textFill>
            <w14:solidFill>
              <w14:schemeClr w14:val="tx1"/>
            </w14:solidFill>
          </w14:textFill>
        </w:rPr>
        <w:t>社会保障资金缴纳证明：提供2024年1月1日至今任意一个月的社保缴费凭据或社保机构开具的社会保险参保缴费情况证明；（依法不需要缴纳社会保障资金的投标人应提供相关证明）</w:t>
      </w:r>
      <w:r>
        <w:rPr>
          <w:rFonts w:hint="eastAsia" w:ascii="仿宋" w:hAnsi="仿宋" w:eastAsia="仿宋" w:cs="仿宋"/>
          <w:b w:val="0"/>
          <w:bCs/>
          <w:color w:val="000000" w:themeColor="text1"/>
          <w:sz w:val="24"/>
          <w:highlight w:val="none"/>
          <w14:textFill>
            <w14:solidFill>
              <w14:schemeClr w14:val="tx1"/>
            </w14:solidFill>
          </w14:textFill>
        </w:rPr>
        <w:t xml:space="preserve"> </w:t>
      </w:r>
    </w:p>
    <w:p w14:paraId="1914CD7A">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 xml:space="preserve">5、提供具有履行本合同所必需的设备和专业技术能力的说明及承诺；（格式自拟，加盖供应商公章） </w:t>
      </w:r>
    </w:p>
    <w:p w14:paraId="63637C2A">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 xml:space="preserve">6、提供参加政府采购活动前三年内在经营活动中没有重大违法记录的书面声明。（格式自拟，加盖供应商公章） </w:t>
      </w:r>
    </w:p>
    <w:p w14:paraId="4B61F6F8">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（2）、落实政府采购政策满足的资格要求：</w:t>
      </w:r>
    </w:p>
    <w:p w14:paraId="7D565632">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本项目专门面向小微企业采购；须符合《政府采购促进中小企业发展管理办法》（财库〔2020〕46号）规定的小微企业参加；(提供《中小企业声明函》，式样见竞争性磋商响应文件格式)</w:t>
      </w:r>
    </w:p>
    <w:p w14:paraId="5AAA747E">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w:t>
      </w:r>
      <w:r>
        <w:rPr>
          <w:rFonts w:hint="eastAsia" w:ascii="仿宋" w:hAnsi="仿宋" w:eastAsia="仿宋" w:cs="仿宋"/>
          <w:b w:val="0"/>
          <w:bCs/>
          <w:color w:val="000000" w:themeColor="text1"/>
          <w:sz w:val="24"/>
          <w:highlight w:val="none"/>
          <w:lang w:val="en-US" w:eastAsia="zh-CN"/>
          <w14:textFill>
            <w14:solidFill>
              <w14:schemeClr w14:val="tx1"/>
            </w14:solidFill>
          </w14:textFill>
        </w:rPr>
        <w:t>3</w:t>
      </w:r>
      <w:r>
        <w:rPr>
          <w:rFonts w:hint="eastAsia" w:ascii="仿宋" w:hAnsi="仿宋" w:eastAsia="仿宋" w:cs="仿宋"/>
          <w:b w:val="0"/>
          <w:bCs/>
          <w:color w:val="000000" w:themeColor="text1"/>
          <w:sz w:val="24"/>
          <w:highlight w:val="none"/>
          <w14:textFill>
            <w14:solidFill>
              <w14:schemeClr w14:val="tx1"/>
            </w14:solidFill>
          </w14:textFill>
        </w:rPr>
        <w:t xml:space="preserve">）、特定资格条件： </w:t>
      </w:r>
    </w:p>
    <w:p w14:paraId="7D92219A">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 xml:space="preserve">1、法定代表人或负责人参与磋商时需提供法定代表人或负责人资格证明书（附法定代表人或负责人身份证复印件）；（法定代表人或负责人须提供身份证原件，身份证原件可由本人持有） </w:t>
      </w:r>
    </w:p>
    <w:p w14:paraId="379D4ADD">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14:textFill>
            <w14:solidFill>
              <w14:schemeClr w14:val="tx1"/>
            </w14:solidFill>
          </w14:textFill>
        </w:rPr>
        <w:t xml:space="preserve">2、被授权人参与磋商时需提供法定代表人或负责人授权委托书（附法定代表人或负责人及被授权人身份证复印件）；（被授权人须提供身份证原件，身份证原件可由本人持有） </w:t>
      </w:r>
    </w:p>
    <w:p w14:paraId="7B956D37">
      <w:pPr>
        <w:pStyle w:val="43"/>
        <w:keepNext w:val="0"/>
        <w:keepLines w:val="0"/>
        <w:pageBreakBefore w:val="0"/>
        <w:kinsoku/>
        <w:wordWrap w:val="0"/>
        <w:overflowPunct/>
        <w:topLinePunct/>
        <w:autoSpaceDE/>
        <w:autoSpaceDN/>
        <w:bidi w:val="0"/>
        <w:adjustRightInd/>
        <w:snapToGrid/>
        <w:spacing w:line="5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投标保证金交纳凭证</w:t>
      </w:r>
      <w:r>
        <w:rPr>
          <w:rFonts w:hint="eastAsia" w:ascii="仿宋" w:hAnsi="仿宋" w:eastAsia="仿宋" w:cs="仿宋"/>
          <w:color w:val="auto"/>
          <w:sz w:val="24"/>
          <w:szCs w:val="24"/>
          <w:highlight w:val="none"/>
          <w:lang w:val="en-US" w:eastAsia="zh-CN"/>
        </w:rPr>
        <w:t>或担保函</w:t>
      </w:r>
      <w:r>
        <w:rPr>
          <w:rFonts w:hint="eastAsia" w:ascii="仿宋" w:hAnsi="仿宋" w:eastAsia="仿宋" w:cs="仿宋"/>
          <w:color w:val="auto"/>
          <w:sz w:val="24"/>
          <w:szCs w:val="24"/>
          <w:highlight w:val="none"/>
        </w:rPr>
        <w:t>；（保证金交纳凭证复印件</w:t>
      </w:r>
      <w:r>
        <w:rPr>
          <w:rFonts w:hint="eastAsia" w:ascii="仿宋" w:hAnsi="仿宋" w:eastAsia="仿宋" w:cs="仿宋"/>
          <w:color w:val="auto"/>
          <w:sz w:val="24"/>
          <w:szCs w:val="24"/>
          <w:highlight w:val="none"/>
          <w:lang w:eastAsia="zh-CN"/>
        </w:rPr>
        <w:t>或担保函复印件</w:t>
      </w:r>
      <w:r>
        <w:rPr>
          <w:rFonts w:hint="eastAsia" w:ascii="仿宋" w:hAnsi="仿宋" w:eastAsia="仿宋" w:cs="仿宋"/>
          <w:color w:val="auto"/>
          <w:sz w:val="24"/>
          <w:szCs w:val="24"/>
          <w:highlight w:val="none"/>
        </w:rPr>
        <w:t>加盖公章）</w:t>
      </w:r>
    </w:p>
    <w:p w14:paraId="581FA390">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4、供应商</w:t>
      </w:r>
      <w:r>
        <w:rPr>
          <w:rFonts w:hint="eastAsia" w:ascii="仿宋" w:hAnsi="仿宋" w:eastAsia="仿宋" w:cs="仿宋"/>
          <w:b w:val="0"/>
          <w:bCs/>
          <w:color w:val="000000" w:themeColor="text1"/>
          <w:sz w:val="24"/>
          <w:highlight w:val="none"/>
          <w14:textFill>
            <w14:solidFill>
              <w14:schemeClr w14:val="tx1"/>
            </w14:solidFill>
          </w14:textFill>
        </w:rPr>
        <w:t xml:space="preserve">不得为“信用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 </w:t>
      </w:r>
    </w:p>
    <w:p w14:paraId="48CF1E72">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5</w:t>
      </w:r>
      <w:r>
        <w:rPr>
          <w:rFonts w:hint="eastAsia" w:ascii="仿宋" w:hAnsi="仿宋" w:eastAsia="仿宋" w:cs="仿宋"/>
          <w:b w:val="0"/>
          <w:bCs/>
          <w:color w:val="000000" w:themeColor="text1"/>
          <w:sz w:val="24"/>
          <w:highlight w:val="none"/>
          <w14:textFill>
            <w14:solidFill>
              <w14:schemeClr w14:val="tx1"/>
            </w14:solidFill>
          </w14:textFill>
        </w:rPr>
        <w:t xml:space="preserve">、单位负责人为同一人或者存在直接控股、管理关系的不同供应商，不得参加同一合同项下的政府采购活动；（提供书面承诺函，格式自拟加盖供应商公章） </w:t>
      </w:r>
    </w:p>
    <w:p w14:paraId="05024C4E">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6、本项目不接受联合体磋商（提供非联合体声明，格式自拟加盖供应商公章）。</w:t>
      </w:r>
    </w:p>
    <w:p w14:paraId="7C76DEA7">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磋商</w:t>
      </w:r>
      <w:r>
        <w:rPr>
          <w:rFonts w:hint="eastAsia" w:ascii="仿宋" w:hAnsi="仿宋" w:eastAsia="仿宋" w:cs="仿宋"/>
          <w:b/>
          <w:color w:val="000000" w:themeColor="text1"/>
          <w:sz w:val="24"/>
          <w:highlight w:val="none"/>
          <w14:textFill>
            <w14:solidFill>
              <w14:schemeClr w14:val="tx1"/>
            </w14:solidFill>
          </w14:textFill>
        </w:rPr>
        <w:t>评审</w:t>
      </w:r>
    </w:p>
    <w:p w14:paraId="76833F6E">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-1、磋商小组</w:t>
      </w:r>
    </w:p>
    <w:p w14:paraId="0561EA18">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bookmarkStart w:id="26" w:name="OLE_LINK4"/>
      <w:bookmarkStart w:id="27" w:name="OLE_LINK14"/>
      <w:r>
        <w:rPr>
          <w:rFonts w:hint="eastAsia" w:ascii="仿宋" w:hAnsi="仿宋" w:eastAsia="仿宋" w:cs="仿宋"/>
          <w:color w:val="000000" w:themeColor="text1"/>
          <w:sz w:val="24"/>
          <w:highlight w:val="none"/>
          <w14:textFill>
            <w14:solidFill>
              <w14:schemeClr w14:val="tx1"/>
            </w14:solidFill>
          </w14:textFill>
        </w:rPr>
        <w:t>采购代理机构根据《中华人民共和国政府采购法》及其实施条例、《政府采购竞争性磋商采购方式管理暂行办法》的通知（财库【2014】214号）等规定，依法组建磋商小组。</w:t>
      </w:r>
    </w:p>
    <w:p w14:paraId="3B8C799B">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（2）采购人可派代表进入磋商小组，并向采购代理机构出具授权函。</w:t>
      </w:r>
      <w:bookmarkEnd w:id="26"/>
    </w:p>
    <w:p w14:paraId="4925A149">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（3）磋商小组应推荐一名评审专家担任评审组长，并由评审组长牵头组织该项目评审工作，采购人授权的评审专家，不得担任评审组长。</w:t>
      </w:r>
    </w:p>
    <w:bookmarkEnd w:id="27"/>
    <w:p w14:paraId="1B7083C3">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（4）磋商小组成员应当遵守并履行下列职责义务：</w:t>
      </w:r>
    </w:p>
    <w:p w14:paraId="3ED48EBE">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a、遵纪守法，客观、公正、认真负责地履行职责，根据磋商文件规定的评审程序、评审方法和评审标准审查磋商响应文件；</w:t>
      </w:r>
    </w:p>
    <w:p w14:paraId="6898AB8D">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b、符合性审查、评价磋商响应文件是否符合磋商文件的商务、技术等实质性要求；</w:t>
      </w:r>
    </w:p>
    <w:p w14:paraId="5CA39156">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c、要求供应商对磋商响应文件有关事项作出澄清或者说明；</w:t>
      </w:r>
    </w:p>
    <w:p w14:paraId="1F376DF4">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d、对磋商响应文件进行比较和评价；</w:t>
      </w:r>
    </w:p>
    <w:p w14:paraId="1273BC96">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e、推荐成交候选单位名单，对磋商意见承担个人责任；</w:t>
      </w:r>
    </w:p>
    <w:p w14:paraId="14A55606">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f、拟定磋商结果；</w:t>
      </w:r>
    </w:p>
    <w:p w14:paraId="233782B7">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g、对磋商过程及各供应商的商业机密予以保密；</w:t>
      </w:r>
    </w:p>
    <w:p w14:paraId="4D6A5941">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h、向财政部门报告在评审过程中发现的供应商的违法违规行为；</w:t>
      </w:r>
    </w:p>
    <w:p w14:paraId="3B0A6DCA">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i、配合采购人、采购代理机构答复各供应商提出的质疑；</w:t>
      </w:r>
    </w:p>
    <w:p w14:paraId="701F2B34">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j、配合各部门的投诉处理和监督检查工作。</w:t>
      </w:r>
    </w:p>
    <w:p w14:paraId="2B43D1AE">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-2、在政府采购活动中，采购人员及相关人员（包括评审委员会）与供应商有下列利害关系之一的，应当回避：</w:t>
      </w:r>
    </w:p>
    <w:p w14:paraId="56B0A939">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（1）参加采购活动前3年内与供应商存在劳动关系；</w:t>
      </w:r>
    </w:p>
    <w:p w14:paraId="54D7F3C1">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（2）参加采购活动前3年内担任供应商的董事、监事；</w:t>
      </w:r>
    </w:p>
    <w:p w14:paraId="57A982A8">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（3）参加采购活动前3年内是供应商的控股股东或者实际控制人；</w:t>
      </w:r>
    </w:p>
    <w:p w14:paraId="48C29132">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（4）与供应商的法定代表人或者负责人有夫妻、直系血亲、三代以内旁系血亲或者近姻亲关系；</w:t>
      </w:r>
    </w:p>
    <w:p w14:paraId="1A837EC8">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（5）与供应商有其他可能影响政府采购活动公平、公正进行的关系。</w:t>
      </w:r>
    </w:p>
    <w:p w14:paraId="6C35FE4E">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、磋商原则：坚持公平、公正、科学、择优原则，禁止不正当竞争。</w:t>
      </w:r>
    </w:p>
    <w:p w14:paraId="53AD9FB3">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、评审办法：本次磋商采用综合评分法（详见本节评分标准）。</w:t>
      </w:r>
    </w:p>
    <w:p w14:paraId="551953F7">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5</w:t>
      </w:r>
      <w:r>
        <w:rPr>
          <w:rFonts w:hint="eastAsia" w:ascii="仿宋" w:hAnsi="仿宋" w:eastAsia="仿宋" w:cs="仿宋"/>
          <w:b/>
          <w:color w:val="000000" w:themeColor="text1"/>
          <w:sz w:val="24"/>
          <w:highlight w:val="none"/>
          <w14:textFill>
            <w14:solidFill>
              <w14:schemeClr w14:val="tx1"/>
            </w14:solidFill>
          </w14:textFill>
        </w:rPr>
        <w:t>、磋商工作程序</w:t>
      </w:r>
      <w:r>
        <w:rPr>
          <w:rFonts w:hint="eastAsia" w:ascii="仿宋" w:hAnsi="仿宋" w:eastAsia="仿宋" w:cs="仿宋"/>
          <w:color w:val="000000" w:themeColor="text1"/>
          <w:sz w:val="24"/>
          <w:highlight w:val="none"/>
          <w14:textFill>
            <w14:solidFill>
              <w14:schemeClr w14:val="tx1"/>
            </w14:solidFill>
          </w14:textFill>
        </w:rPr>
        <w:t>:符合性审查、澄清、评价、推荐成交候选人的工作程序进行评审。</w:t>
      </w:r>
    </w:p>
    <w:p w14:paraId="33E81475">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、磋商响应文件符合性审查</w:t>
      </w:r>
    </w:p>
    <w:p w14:paraId="4DF8853C">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依据磋商文件的规定，对资格合格者磋商响应文件的有效性、完整性和对磋商文件的响应程度进行审查，以确定是否对磋商文件的实质性内容做出响应，包含但不限于以下内容，未通过审查的按无效响应处理：</w:t>
      </w:r>
    </w:p>
    <w:p w14:paraId="44EC20C3">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（1）供应商名称与登记领取磋商文件的单位名称不一致；</w:t>
      </w:r>
    </w:p>
    <w:p w14:paraId="106D3D8F">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）磋商响应文件未按照磋商文件的要求盖章签字；</w:t>
      </w:r>
    </w:p>
    <w:p w14:paraId="204AF82A">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）磋商响应文件不符合磋商文件要求的数量；</w:t>
      </w:r>
    </w:p>
    <w:p w14:paraId="20D5FF72">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）针对同一项目提交两份或多份内容不同的磋商响应文件，未书面声明哪一份是有效的或出现选择性报价的；</w:t>
      </w:r>
    </w:p>
    <w:p w14:paraId="347EE45A">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 xml:space="preserve">）磋商报价（每轮）超过采购预算； </w:t>
      </w:r>
    </w:p>
    <w:p w14:paraId="16443E77">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）磋商有效期不符合磋商文件的要求；</w:t>
      </w:r>
    </w:p>
    <w:p w14:paraId="767ADC28">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）对磋商文件商务要求未作出明确且实质性响应；</w:t>
      </w:r>
    </w:p>
    <w:p w14:paraId="01A0B61C">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8</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未对</w:t>
      </w:r>
      <w:r>
        <w:rPr>
          <w:rFonts w:hint="eastAsia" w:ascii="仿宋" w:hAnsi="仿宋" w:eastAsia="仿宋" w:cs="仿宋"/>
          <w:color w:val="000000" w:themeColor="text1"/>
          <w:sz w:val="24"/>
          <w:highlight w:val="none"/>
          <w:lang w:val="en-US" w:eastAsia="zh-CN"/>
          <w14:textFill>
            <w14:solidFill>
              <w14:schemeClr w14:val="tx1"/>
            </w14:solidFill>
          </w14:textFill>
        </w:rPr>
        <w:t>磋商</w:t>
      </w:r>
      <w:r>
        <w:rPr>
          <w:rFonts w:hint="eastAsia" w:ascii="仿宋" w:hAnsi="仿宋" w:eastAsia="仿宋" w:cs="仿宋"/>
          <w:color w:val="000000" w:themeColor="text1"/>
          <w:sz w:val="24"/>
          <w:highlight w:val="none"/>
          <w14:textFill>
            <w14:solidFill>
              <w14:schemeClr w14:val="tx1"/>
            </w14:solidFill>
          </w14:textFill>
        </w:rPr>
        <w:t>文件</w:t>
      </w:r>
      <w:r>
        <w:rPr>
          <w:rFonts w:hint="eastAsia" w:ascii="仿宋" w:hAnsi="仿宋" w:eastAsia="仿宋" w:cs="仿宋"/>
          <w:color w:val="000000" w:themeColor="text1"/>
          <w:sz w:val="24"/>
          <w:highlight w:val="none"/>
          <w:lang w:val="en-US" w:eastAsia="zh-CN"/>
          <w14:textFill>
            <w14:solidFill>
              <w14:schemeClr w14:val="tx1"/>
            </w14:solidFill>
          </w14:textFill>
        </w:rPr>
        <w:t>服务内容</w:t>
      </w:r>
      <w:r>
        <w:rPr>
          <w:rFonts w:hint="eastAsia" w:ascii="仿宋" w:hAnsi="仿宋" w:eastAsia="仿宋" w:cs="仿宋"/>
          <w:color w:val="000000" w:themeColor="text1"/>
          <w:sz w:val="24"/>
          <w:highlight w:val="none"/>
          <w14:textFill>
            <w14:solidFill>
              <w14:schemeClr w14:val="tx1"/>
            </w14:solidFill>
          </w14:textFill>
        </w:rPr>
        <w:t>作出明确响应，对不得偏离的要求未作出实质性响应</w:t>
      </w:r>
      <w:r>
        <w:rPr>
          <w:rFonts w:hint="eastAsia" w:ascii="仿宋" w:hAnsi="仿宋" w:eastAsia="仿宋" w:cs="仿宋"/>
          <w:color w:val="000000" w:themeColor="text1"/>
          <w:sz w:val="24"/>
          <w:highlight w:val="none"/>
          <w:lang w:eastAsia="zh-CN"/>
          <w14:textFill>
            <w14:solidFill>
              <w14:schemeClr w14:val="tx1"/>
            </w14:solidFill>
          </w14:textFill>
        </w:rPr>
        <w:t>；</w:t>
      </w:r>
    </w:p>
    <w:p w14:paraId="596FF319">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9</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法律、法规和</w:t>
      </w:r>
      <w:r>
        <w:rPr>
          <w:rFonts w:hint="eastAsia" w:ascii="仿宋" w:hAnsi="仿宋" w:eastAsia="仿宋" w:cs="仿宋"/>
          <w:color w:val="000000" w:themeColor="text1"/>
          <w:sz w:val="24"/>
          <w:highlight w:val="none"/>
          <w:lang w:val="en-US" w:eastAsia="zh-CN"/>
          <w14:textFill>
            <w14:solidFill>
              <w14:schemeClr w14:val="tx1"/>
            </w14:solidFill>
          </w14:textFill>
        </w:rPr>
        <w:t>磋商</w:t>
      </w:r>
      <w:r>
        <w:rPr>
          <w:rFonts w:hint="eastAsia" w:ascii="仿宋" w:hAnsi="仿宋" w:eastAsia="仿宋" w:cs="仿宋"/>
          <w:color w:val="000000" w:themeColor="text1"/>
          <w:sz w:val="24"/>
          <w:highlight w:val="none"/>
          <w14:textFill>
            <w14:solidFill>
              <w14:schemeClr w14:val="tx1"/>
            </w14:solidFill>
          </w14:textFill>
        </w:rPr>
        <w:t>文供规定的其他无效投标情形</w:t>
      </w:r>
      <w:r>
        <w:rPr>
          <w:rFonts w:hint="eastAsia" w:ascii="仿宋" w:hAnsi="仿宋" w:eastAsia="仿宋" w:cs="仿宋"/>
          <w:color w:val="000000" w:themeColor="text1"/>
          <w:sz w:val="24"/>
          <w:highlight w:val="none"/>
          <w:lang w:eastAsia="zh-CN"/>
          <w14:textFill>
            <w14:solidFill>
              <w14:schemeClr w14:val="tx1"/>
            </w14:solidFill>
          </w14:textFill>
        </w:rPr>
        <w:t>。</w:t>
      </w:r>
    </w:p>
    <w:p w14:paraId="0D0AAAE8">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、竞争性磋商响应文件的澄清：</w:t>
      </w:r>
    </w:p>
    <w:p w14:paraId="04C954FA">
      <w:pPr>
        <w:pageBreakBefore w:val="0"/>
        <w:kinsoku/>
        <w:wordWrap/>
        <w:overflowPunct w:val="0"/>
        <w:topLinePunct w:val="0"/>
        <w:autoSpaceDE/>
        <w:autoSpaceDN/>
        <w:bidi w:val="0"/>
        <w:adjustRightInd w:val="0"/>
        <w:snapToGrid w:val="0"/>
        <w:spacing w:line="640" w:lineRule="exact"/>
        <w:ind w:firstLine="360" w:firstLineChars="15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3281D0F6">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磋商小组要求供应商澄清、说明或者更正响应文件应当以书面形式作出。供应商的澄清、说明或者更正应当由法定代表人或其授权代表签字或者加盖公章。由授权代表签字的，应当附法定代表人授权书。</w:t>
      </w:r>
    </w:p>
    <w:p w14:paraId="1AB87268">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（2）书写错误的评审标准：</w:t>
      </w:r>
    </w:p>
    <w:p w14:paraId="404E6D18">
      <w:pPr>
        <w:pageBreakBefore w:val="0"/>
        <w:kinsoku/>
        <w:wordWrap/>
        <w:overflowPunct w:val="0"/>
        <w:topLinePunct w:val="0"/>
        <w:autoSpaceDE/>
        <w:autoSpaceDN/>
        <w:bidi w:val="0"/>
        <w:adjustRightInd w:val="0"/>
        <w:snapToGrid w:val="0"/>
        <w:spacing w:line="640" w:lineRule="exact"/>
        <w:ind w:firstLine="720" w:firstLineChars="3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磋商小组在评审过程中，发现竞争性磋商响应文件出现下列情况之一者，按以下原则修正：</w:t>
      </w:r>
    </w:p>
    <w:p w14:paraId="62419D7F">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a、磋商响应文件有关内容与“磋商报价一览表”不一致的，以“磋商报价一览表”为准；</w:t>
      </w:r>
    </w:p>
    <w:p w14:paraId="20792157">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b、大写金额与小写金额不一致的，以大写金额为准；</w:t>
      </w:r>
    </w:p>
    <w:p w14:paraId="299668CE">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c、单价金额小数点或者百分比有明显错位的，以“磋商报价一览表”的总价为准，并修改单价；</w:t>
      </w:r>
    </w:p>
    <w:p w14:paraId="0B0F86A0">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d、总价金额与按单价汇总金额不一致的，以单价乘以数量的计算结果为准；</w:t>
      </w:r>
    </w:p>
    <w:p w14:paraId="79C14928">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e、磋商响应文件图表与文字不符时，以文字为准；</w:t>
      </w:r>
    </w:p>
    <w:p w14:paraId="029E2623">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f、磋商响应文件正本与副本不符时，以正本为准；</w:t>
      </w:r>
    </w:p>
    <w:p w14:paraId="5CAB7BA0">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g、对不同文字文本磋商响应文件的解释发生异议的，以中文文本为准；</w:t>
      </w:r>
    </w:p>
    <w:p w14:paraId="0FF1C347">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h、多处内容交叉不符时，以磋商小组评审结果为准。</w:t>
      </w:r>
    </w:p>
    <w:p w14:paraId="0FABEE51">
      <w:pPr>
        <w:pageBreakBefore w:val="0"/>
        <w:kinsoku/>
        <w:wordWrap/>
        <w:topLinePunct w:val="0"/>
        <w:autoSpaceDE/>
        <w:autoSpaceDN/>
        <w:bidi w:val="0"/>
        <w:spacing w:line="640" w:lineRule="exact"/>
        <w:ind w:firstLine="482" w:firstLineChars="200"/>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注：按上述方法修正的内容（其中，同时出现上述a至d两种以上不一致的，按上述规定的顺序修正），经供应商确认后产生约束力，供应商不确认的，其磋商响应无效。</w:t>
      </w:r>
    </w:p>
    <w:p w14:paraId="0DBE9374">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认为供应商的报价明显低于其他通过符合性审查供应商的报价，有可能影响产品质量或者不能诚信履约的，应当要求其在评审现场合理的时间内提供书面说明，必要时提交相关证明材料；供应商不能证明其报价合理性的，磋商小组应当将其作为无效磋商响应处理。</w:t>
      </w:r>
    </w:p>
    <w:p w14:paraId="2576E75D">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、评议：</w:t>
      </w:r>
    </w:p>
    <w:p w14:paraId="281B2180">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（1）磋商小组评审竞争性磋商响应文件响应性及符合性只根据竞争性磋商响应文件本身的内容，而不寻求其他外部证据。</w:t>
      </w:r>
    </w:p>
    <w:p w14:paraId="19607A8F">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（2）磋商小组所有成员应当集中与单一供应商分别进行磋商，并给予所有参加磋商的供应商平等的磋商机会。</w:t>
      </w:r>
    </w:p>
    <w:p w14:paraId="435A34CC">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（3）在磋商过程中，磋商小组可以根据磋商文件和磋商情况实质性变动采购需求中的技术、服务要求以及合同草案条款，但不得变动磋商文件中的其他内容。实质性变动的内容，须经采购人代表确认。</w:t>
      </w:r>
    </w:p>
    <w:p w14:paraId="5E550A7C">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（4）磋商结束后，磋商小组应当要求所有实质性响应的供应商在规定时间内提交最后报价</w:t>
      </w:r>
      <w:r>
        <w:rPr>
          <w:rFonts w:hint="eastAsia" w:ascii="仿宋" w:hAnsi="仿宋" w:eastAsia="仿宋" w:cs="仿宋"/>
          <w:color w:val="000000" w:themeColor="text1"/>
          <w:sz w:val="24"/>
          <w:highlight w:val="none"/>
          <w:lang w:eastAsia="zh-CN"/>
          <w14:textFill>
            <w14:solidFill>
              <w14:schemeClr w14:val="tx1"/>
            </w14:solidFill>
          </w14:textFill>
        </w:rPr>
        <w:t>，磋商</w:t>
      </w:r>
      <w:r>
        <w:rPr>
          <w:rFonts w:hint="eastAsia" w:ascii="仿宋" w:hAnsi="仿宋" w:eastAsia="仿宋" w:cs="仿宋"/>
          <w:color w:val="000000" w:themeColor="text1"/>
          <w:sz w:val="24"/>
          <w:highlight w:val="none"/>
          <w14:textFill>
            <w14:solidFill>
              <w14:schemeClr w14:val="tx1"/>
            </w14:solidFill>
          </w14:textFill>
        </w:rPr>
        <w:t>报价（每轮）</w:t>
      </w:r>
      <w:r>
        <w:rPr>
          <w:rFonts w:hint="eastAsia" w:ascii="仿宋" w:hAnsi="仿宋" w:eastAsia="仿宋" w:cs="仿宋"/>
          <w:color w:val="000000" w:themeColor="text1"/>
          <w:sz w:val="24"/>
          <w:highlight w:val="none"/>
          <w:lang w:eastAsia="zh-CN"/>
          <w14:textFill>
            <w14:solidFill>
              <w14:schemeClr w14:val="tx1"/>
            </w14:solidFill>
          </w14:textFill>
        </w:rPr>
        <w:t>不得</w:t>
      </w:r>
      <w:r>
        <w:rPr>
          <w:rFonts w:hint="eastAsia" w:ascii="仿宋" w:hAnsi="仿宋" w:eastAsia="仿宋" w:cs="仿宋"/>
          <w:color w:val="000000" w:themeColor="text1"/>
          <w:sz w:val="24"/>
          <w:highlight w:val="none"/>
          <w14:textFill>
            <w14:solidFill>
              <w14:schemeClr w14:val="tx1"/>
            </w14:solidFill>
          </w14:textFill>
        </w:rPr>
        <w:t>超过采购预算</w:t>
      </w:r>
      <w:r>
        <w:rPr>
          <w:rFonts w:hint="eastAsia" w:ascii="仿宋" w:hAnsi="仿宋" w:eastAsia="仿宋" w:cs="仿宋"/>
          <w:color w:val="000000" w:themeColor="text1"/>
          <w:sz w:val="24"/>
          <w:highlight w:val="none"/>
          <w:lang w:eastAsia="zh-CN"/>
          <w14:textFill>
            <w14:solidFill>
              <w14:schemeClr w14:val="tx1"/>
            </w14:solidFill>
          </w14:textFill>
        </w:rPr>
        <w:t>，否则按无效响应处理</w:t>
      </w:r>
      <w:r>
        <w:rPr>
          <w:rFonts w:hint="eastAsia" w:ascii="仿宋" w:hAnsi="仿宋" w:eastAsia="仿宋" w:cs="仿宋"/>
          <w:color w:val="000000" w:themeColor="text1"/>
          <w:sz w:val="24"/>
          <w:highlight w:val="none"/>
          <w14:textFill>
            <w14:solidFill>
              <w14:schemeClr w14:val="tx1"/>
            </w14:solidFill>
          </w14:textFill>
        </w:rPr>
        <w:t>。</w:t>
      </w:r>
    </w:p>
    <w:p w14:paraId="11605692">
      <w:pPr>
        <w:pageBreakBefore w:val="0"/>
        <w:kinsoku/>
        <w:wordWrap/>
        <w:topLinePunct w:val="0"/>
        <w:autoSpaceDE/>
        <w:autoSpaceDN/>
        <w:bidi w:val="0"/>
        <w:spacing w:line="640" w:lineRule="exact"/>
        <w:ind w:firstLine="465"/>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评审采取逐项分步评审方式，每一步评审不符合者，不进入下一步评审。经磋商确定最终采购需求和提交最后报价后，由磋商小组采用综合评分法对提交最后报价的供应商的响应文件和最后报价进行综合评分。</w:t>
      </w:r>
    </w:p>
    <w:p w14:paraId="7311823D">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（6）其他需说明的情况：</w:t>
      </w:r>
    </w:p>
    <w:p w14:paraId="043911C9">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a、对于竞争性磋商响应文件中不构成实质性偏差的小的不正规、不一致或不规则，采购人可以接受，但这种接受不能损害或影响任何供应商的相对排序；</w:t>
      </w:r>
    </w:p>
    <w:p w14:paraId="0CA29FC1">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b、最低报价不是成交的唯一条件；</w:t>
      </w:r>
    </w:p>
    <w:p w14:paraId="25512A7A">
      <w:pPr>
        <w:pageBreakBefore w:val="0"/>
        <w:kinsoku/>
        <w:wordWrap/>
        <w:overflowPunct w:val="0"/>
        <w:topLinePunct w:val="0"/>
        <w:autoSpaceDE/>
        <w:autoSpaceDN/>
        <w:bidi w:val="0"/>
        <w:adjustRightInd w:val="0"/>
        <w:snapToGrid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c、如果磋商响应实质上没有响应竞争性磋商文件的要求，其磋商响应将被拒绝，供应商不得通过修正或撤消不合要求的偏离或保留从而使其磋商响应成为实质上响应的磋商响应。</w:t>
      </w:r>
    </w:p>
    <w:p w14:paraId="6896983E">
      <w:pPr>
        <w:pageBreakBefore w:val="0"/>
        <w:kinsoku/>
        <w:wordWrap/>
        <w:topLinePunct w:val="0"/>
        <w:autoSpaceDE/>
        <w:autoSpaceDN/>
        <w:bidi w:val="0"/>
        <w:spacing w:line="64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d、无论磋商的结果如何，磋商期间一切费用自理。</w:t>
      </w:r>
    </w:p>
    <w:p w14:paraId="16A8A86E">
      <w:pPr>
        <w:spacing w:line="480" w:lineRule="exact"/>
        <w:ind w:firstLine="600" w:firstLineChars="24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14:textFill>
            <w14:solidFill>
              <w14:schemeClr w14:val="tx1"/>
            </w14:solidFill>
          </w14:textFill>
        </w:rPr>
        <w:t xml:space="preserve">、评分标准 </w:t>
      </w:r>
    </w:p>
    <w:tbl>
      <w:tblPr>
        <w:tblStyle w:val="24"/>
        <w:tblW w:w="97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5"/>
        <w:gridCol w:w="843"/>
        <w:gridCol w:w="7554"/>
      </w:tblGrid>
      <w:tr w14:paraId="71407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385" w:type="dxa"/>
            <w:noWrap w:val="0"/>
            <w:vAlign w:val="center"/>
          </w:tcPr>
          <w:p w14:paraId="1BFC5FD8">
            <w:pPr>
              <w:pageBreakBefore w:val="0"/>
              <w:kinsoku/>
              <w:topLinePunct w:val="0"/>
              <w:bidi w:val="0"/>
              <w:spacing w:line="64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磋商</w:t>
            </w:r>
          </w:p>
          <w:p w14:paraId="0D84506F">
            <w:pPr>
              <w:pageBreakBefore w:val="0"/>
              <w:kinsoku/>
              <w:topLinePunct w:val="0"/>
              <w:bidi w:val="0"/>
              <w:spacing w:line="6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报价</w:t>
            </w:r>
          </w:p>
        </w:tc>
        <w:tc>
          <w:tcPr>
            <w:tcW w:w="843" w:type="dxa"/>
            <w:noWrap w:val="0"/>
            <w:vAlign w:val="center"/>
          </w:tcPr>
          <w:p w14:paraId="0CDB5508">
            <w:pPr>
              <w:pageBreakBefore w:val="0"/>
              <w:kinsoku/>
              <w:topLinePunct w:val="0"/>
              <w:bidi w:val="0"/>
              <w:spacing w:line="6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15</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7554" w:type="dxa"/>
            <w:noWrap w:val="0"/>
            <w:vAlign w:val="center"/>
          </w:tcPr>
          <w:p w14:paraId="5D0B6C15">
            <w:pPr>
              <w:keepNext w:val="0"/>
              <w:keepLines w:val="0"/>
              <w:pageBreakBefore w:val="0"/>
              <w:widowControl w:val="0"/>
              <w:kinsoku/>
              <w:wordWrap w:val="0"/>
              <w:overflowPunct/>
              <w:topLinePunct w:val="0"/>
              <w:autoSpaceDE/>
              <w:autoSpaceDN/>
              <w:bidi w:val="0"/>
              <w:adjustRightInd/>
              <w:snapToGrid/>
              <w:spacing w:line="64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照财政部《政府采购竞争性磋商采购方式管理暂行办法》（财库[2014]214号）的有关规定：价格分采用低价优先法计算，即满足竞争性磋商文件要求且最后报价最低的供应商的价格为磋商基准价，其价格分为满分。其他供应商的价格分统一按照下列公式计算：</w:t>
            </w:r>
          </w:p>
          <w:p w14:paraId="0A5C8E4D">
            <w:pPr>
              <w:pageBreakBefore w:val="0"/>
              <w:kinsoku/>
              <w:topLinePunct w:val="0"/>
              <w:bidi w:val="0"/>
              <w:spacing w:line="64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磋商报价得分=（磋商基准价/最终磋商报价）×价格权值×100</w:t>
            </w:r>
          </w:p>
        </w:tc>
      </w:tr>
      <w:tr w14:paraId="6DCC4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14:paraId="6CC97258">
            <w:pPr>
              <w:pageBreakBefore w:val="0"/>
              <w:shd w:val="clear" w:color="auto" w:fill="auto"/>
              <w:kinsoku/>
              <w:topLinePunct w:val="0"/>
              <w:bidi w:val="0"/>
              <w:spacing w:line="640" w:lineRule="exact"/>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服务</w:t>
            </w:r>
          </w:p>
          <w:p w14:paraId="14414672">
            <w:pPr>
              <w:pageBreakBefore w:val="0"/>
              <w:shd w:val="clear" w:color="auto" w:fill="auto"/>
              <w:kinsoku/>
              <w:topLinePunct w:val="0"/>
              <w:bidi w:val="0"/>
              <w:spacing w:line="64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方案</w:t>
            </w:r>
          </w:p>
        </w:tc>
        <w:tc>
          <w:tcPr>
            <w:tcW w:w="843" w:type="dxa"/>
            <w:noWrap w:val="0"/>
            <w:vAlign w:val="center"/>
          </w:tcPr>
          <w:p w14:paraId="6F60E63F">
            <w:pPr>
              <w:pageBreakBefore w:val="0"/>
              <w:shd w:val="clear" w:color="auto" w:fill="auto"/>
              <w:kinsoku/>
              <w:topLinePunct w:val="0"/>
              <w:bidi w:val="0"/>
              <w:spacing w:line="640" w:lineRule="exact"/>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50</w:t>
            </w:r>
            <w:r>
              <w:rPr>
                <w:rFonts w:hint="eastAsia" w:ascii="仿宋" w:hAnsi="仿宋" w:eastAsia="仿宋" w:cs="仿宋"/>
                <w:color w:val="000000" w:themeColor="text1"/>
                <w:kern w:val="0"/>
                <w:sz w:val="24"/>
                <w:szCs w:val="24"/>
                <w:highlight w:val="none"/>
                <w14:textFill>
                  <w14:solidFill>
                    <w14:schemeClr w14:val="tx1"/>
                  </w14:solidFill>
                </w14:textFill>
              </w:rPr>
              <w:t>分</w:t>
            </w:r>
          </w:p>
        </w:tc>
        <w:tc>
          <w:tcPr>
            <w:tcW w:w="7554" w:type="dxa"/>
            <w:noWrap w:val="0"/>
            <w:vAlign w:val="top"/>
          </w:tcPr>
          <w:p w14:paraId="530F81DB">
            <w:pPr>
              <w:keepNext w:val="0"/>
              <w:keepLines w:val="0"/>
              <w:pageBreakBefore w:val="0"/>
              <w:numPr>
                <w:ilvl w:val="0"/>
                <w:numId w:val="1"/>
              </w:numPr>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根据本项目实际情况及要求制定切实可行的总体</w:t>
            </w:r>
            <w:r>
              <w:rPr>
                <w:rFonts w:hint="eastAsia" w:ascii="仿宋" w:hAnsi="仿宋" w:eastAsia="仿宋" w:cs="仿宋"/>
                <w:sz w:val="24"/>
                <w:szCs w:val="24"/>
                <w:highlight w:val="none"/>
                <w:lang w:val="en-US" w:eastAsia="zh-CN"/>
              </w:rPr>
              <w:t>工作</w:t>
            </w:r>
            <w:r>
              <w:rPr>
                <w:rFonts w:hint="eastAsia" w:ascii="仿宋" w:hAnsi="仿宋" w:eastAsia="仿宋" w:cs="仿宋"/>
                <w:sz w:val="24"/>
                <w:szCs w:val="24"/>
                <w:highlight w:val="none"/>
              </w:rPr>
              <w:t>方案：</w:t>
            </w:r>
          </w:p>
          <w:p w14:paraId="3D3775F0">
            <w:pPr>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方案全面、科学合理、规范，可操作性强，计1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w:t>
            </w:r>
          </w:p>
          <w:p w14:paraId="29F580BD">
            <w:pPr>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方案较合理、较规范，具有一定操作性，计</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分；</w:t>
            </w:r>
          </w:p>
          <w:p w14:paraId="63A9F0BF">
            <w:pPr>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方案简略，操作性欠佳，计</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14:paraId="5A310332">
            <w:pPr>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方案缺失，操作性差，计</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p w14:paraId="626AA0D2">
            <w:pPr>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未提供不计分。</w:t>
            </w:r>
          </w:p>
          <w:p w14:paraId="606E9B37">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2、供应商针对本项目提供具体的进度安排、各阶段实施方案等。</w:t>
            </w:r>
          </w:p>
          <w:p w14:paraId="1314F4E3">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方案内容完整、规范、合理，满足项目需求，工作思路清晰，内容安排合理得当计10分；</w:t>
            </w:r>
          </w:p>
          <w:p w14:paraId="07BEB6A2">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方案内容基本完整、规范，满足项目需求，工作思路较清晰，内容安排合理计7分；</w:t>
            </w:r>
          </w:p>
          <w:p w14:paraId="5F103E5F">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内容简单粗略的计4分；</w:t>
            </w:r>
          </w:p>
          <w:p w14:paraId="1A1A89EC">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内容不全、有缺项的计2分；</w:t>
            </w:r>
          </w:p>
          <w:p w14:paraId="7A63553C">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未提供不计分。</w:t>
            </w:r>
          </w:p>
          <w:p w14:paraId="4153A8E8">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sz w:val="24"/>
                <w:szCs w:val="24"/>
                <w:highlight w:val="none"/>
                <w:lang w:val="en-US" w:eastAsia="zh-CN"/>
              </w:rPr>
              <w:t>供应商针对本项目提供健全的工作流程管理制度：</w:t>
            </w:r>
          </w:p>
          <w:p w14:paraId="3F0531BC">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管理制度健全、规范，实施计划详细、可行性强</w:t>
            </w:r>
            <w:r>
              <w:rPr>
                <w:rFonts w:hint="eastAsia" w:ascii="仿宋" w:hAnsi="仿宋" w:eastAsia="仿宋" w:cs="仿宋"/>
                <w:color w:val="auto"/>
                <w:sz w:val="24"/>
                <w:szCs w:val="24"/>
                <w:highlight w:val="none"/>
              </w:rPr>
              <w:t>，</w:t>
            </w:r>
            <w:r>
              <w:rPr>
                <w:rFonts w:hint="default" w:ascii="仿宋" w:hAnsi="仿宋" w:eastAsia="仿宋" w:cs="仿宋"/>
                <w:color w:val="auto"/>
                <w:kern w:val="2"/>
                <w:sz w:val="24"/>
                <w:szCs w:val="24"/>
                <w:highlight w:val="none"/>
                <w:lang w:val="en-US" w:eastAsia="zh-CN" w:bidi="ar-SA"/>
              </w:rPr>
              <w:t>计1</w:t>
            </w:r>
            <w:r>
              <w:rPr>
                <w:rFonts w:hint="eastAsia" w:ascii="仿宋" w:hAnsi="仿宋" w:eastAsia="仿宋" w:cs="仿宋"/>
                <w:color w:val="auto"/>
                <w:kern w:val="2"/>
                <w:sz w:val="24"/>
                <w:szCs w:val="24"/>
                <w:highlight w:val="none"/>
                <w:lang w:val="en-US" w:eastAsia="zh-CN" w:bidi="ar-SA"/>
              </w:rPr>
              <w:t>0</w:t>
            </w:r>
            <w:r>
              <w:rPr>
                <w:rFonts w:hint="default" w:ascii="仿宋" w:hAnsi="仿宋" w:eastAsia="仿宋" w:cs="仿宋"/>
                <w:color w:val="auto"/>
                <w:kern w:val="2"/>
                <w:sz w:val="24"/>
                <w:szCs w:val="24"/>
                <w:highlight w:val="none"/>
                <w:lang w:val="en-US" w:eastAsia="zh-CN" w:bidi="ar-SA"/>
              </w:rPr>
              <w:t>分；</w:t>
            </w:r>
          </w:p>
          <w:p w14:paraId="378DBF8D">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管理制度</w:t>
            </w:r>
            <w:r>
              <w:rPr>
                <w:rFonts w:hint="default" w:ascii="仿宋" w:hAnsi="仿宋" w:eastAsia="仿宋" w:cs="仿宋"/>
                <w:color w:val="auto"/>
                <w:kern w:val="2"/>
                <w:sz w:val="24"/>
                <w:szCs w:val="24"/>
                <w:highlight w:val="none"/>
                <w:lang w:val="en-US" w:eastAsia="zh-CN" w:bidi="ar-SA"/>
              </w:rPr>
              <w:t>内容较为详细的计</w:t>
            </w:r>
            <w:r>
              <w:rPr>
                <w:rFonts w:hint="eastAsia" w:ascii="仿宋" w:hAnsi="仿宋" w:eastAsia="仿宋" w:cs="仿宋"/>
                <w:color w:val="auto"/>
                <w:kern w:val="2"/>
                <w:sz w:val="24"/>
                <w:szCs w:val="24"/>
                <w:highlight w:val="none"/>
                <w:lang w:val="en-US" w:eastAsia="zh-CN" w:bidi="ar-SA"/>
              </w:rPr>
              <w:t>7</w:t>
            </w:r>
            <w:r>
              <w:rPr>
                <w:rFonts w:hint="default" w:ascii="仿宋" w:hAnsi="仿宋" w:eastAsia="仿宋" w:cs="仿宋"/>
                <w:color w:val="auto"/>
                <w:kern w:val="2"/>
                <w:sz w:val="24"/>
                <w:szCs w:val="24"/>
                <w:highlight w:val="none"/>
                <w:lang w:val="en-US" w:eastAsia="zh-CN" w:bidi="ar-SA"/>
              </w:rPr>
              <w:t>分；</w:t>
            </w:r>
          </w:p>
          <w:p w14:paraId="67B5280B">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内容</w:t>
            </w:r>
            <w:r>
              <w:rPr>
                <w:rFonts w:hint="eastAsia" w:ascii="仿宋" w:hAnsi="仿宋" w:eastAsia="仿宋" w:cs="仿宋"/>
                <w:color w:val="auto"/>
                <w:kern w:val="2"/>
                <w:sz w:val="24"/>
                <w:szCs w:val="24"/>
                <w:highlight w:val="none"/>
                <w:lang w:val="en-US" w:eastAsia="zh-CN" w:bidi="ar-SA"/>
              </w:rPr>
              <w:t>简单粗略</w:t>
            </w:r>
            <w:r>
              <w:rPr>
                <w:rFonts w:hint="default" w:ascii="仿宋" w:hAnsi="仿宋" w:eastAsia="仿宋" w:cs="仿宋"/>
                <w:color w:val="auto"/>
                <w:kern w:val="2"/>
                <w:sz w:val="24"/>
                <w:szCs w:val="24"/>
                <w:highlight w:val="none"/>
                <w:lang w:val="en-US" w:eastAsia="zh-CN" w:bidi="ar-SA"/>
              </w:rPr>
              <w:t>的计</w:t>
            </w:r>
            <w:r>
              <w:rPr>
                <w:rFonts w:hint="eastAsia" w:ascii="仿宋" w:hAnsi="仿宋" w:eastAsia="仿宋" w:cs="仿宋"/>
                <w:color w:val="auto"/>
                <w:kern w:val="2"/>
                <w:sz w:val="24"/>
                <w:szCs w:val="24"/>
                <w:highlight w:val="none"/>
                <w:lang w:val="en-US" w:eastAsia="zh-CN" w:bidi="ar-SA"/>
              </w:rPr>
              <w:t>4</w:t>
            </w:r>
            <w:r>
              <w:rPr>
                <w:rFonts w:hint="default" w:ascii="仿宋" w:hAnsi="仿宋" w:eastAsia="仿宋" w:cs="仿宋"/>
                <w:color w:val="auto"/>
                <w:kern w:val="2"/>
                <w:sz w:val="24"/>
                <w:szCs w:val="24"/>
                <w:highlight w:val="none"/>
                <w:lang w:val="en-US" w:eastAsia="zh-CN" w:bidi="ar-SA"/>
              </w:rPr>
              <w:t>分；</w:t>
            </w:r>
          </w:p>
          <w:p w14:paraId="619BC629">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ascii="仿宋" w:hAnsi="仿宋" w:eastAsia="仿宋" w:cs="仿宋"/>
                <w:color w:val="auto"/>
                <w:kern w:val="2"/>
                <w:sz w:val="24"/>
                <w:szCs w:val="24"/>
                <w:highlight w:val="none"/>
                <w:lang w:val="en-US" w:eastAsia="zh-CN" w:bidi="ar-SA"/>
              </w:rPr>
            </w:pPr>
            <w:r>
              <w:rPr>
                <w:rFonts w:hint="default" w:ascii="仿宋" w:hAnsi="仿宋" w:eastAsia="仿宋" w:cs="仿宋"/>
                <w:color w:val="auto"/>
                <w:kern w:val="2"/>
                <w:sz w:val="24"/>
                <w:szCs w:val="24"/>
                <w:highlight w:val="none"/>
                <w:lang w:val="en-US" w:eastAsia="zh-CN" w:bidi="ar-SA"/>
              </w:rPr>
              <w:t>内容不全、有缺项的计</w:t>
            </w:r>
            <w:r>
              <w:rPr>
                <w:rFonts w:hint="eastAsia" w:ascii="仿宋" w:hAnsi="仿宋" w:eastAsia="仿宋" w:cs="仿宋"/>
                <w:color w:val="auto"/>
                <w:kern w:val="2"/>
                <w:sz w:val="24"/>
                <w:szCs w:val="24"/>
                <w:highlight w:val="none"/>
                <w:lang w:val="en-US" w:eastAsia="zh-CN" w:bidi="ar-SA"/>
              </w:rPr>
              <w:t>2</w:t>
            </w:r>
            <w:r>
              <w:rPr>
                <w:rFonts w:hint="default" w:ascii="仿宋" w:hAnsi="仿宋" w:eastAsia="仿宋" w:cs="仿宋"/>
                <w:color w:val="auto"/>
                <w:kern w:val="2"/>
                <w:sz w:val="24"/>
                <w:szCs w:val="24"/>
                <w:highlight w:val="none"/>
                <w:lang w:val="en-US" w:eastAsia="zh-CN" w:bidi="ar-SA"/>
              </w:rPr>
              <w:t>分；</w:t>
            </w:r>
          </w:p>
          <w:p w14:paraId="28EA78CA">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default"/>
                <w:lang w:val="en-US" w:eastAsia="zh-CN"/>
              </w:rPr>
            </w:pPr>
            <w:r>
              <w:rPr>
                <w:rFonts w:hint="default" w:ascii="仿宋" w:hAnsi="仿宋" w:eastAsia="仿宋" w:cs="仿宋"/>
                <w:color w:val="auto"/>
                <w:kern w:val="2"/>
                <w:sz w:val="24"/>
                <w:szCs w:val="24"/>
                <w:highlight w:val="none"/>
                <w:lang w:val="en-US" w:eastAsia="zh-CN" w:bidi="ar-SA"/>
              </w:rPr>
              <w:t>未提供不计分。</w:t>
            </w:r>
          </w:p>
          <w:p w14:paraId="287DB103">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根据本项目实际情况及要求制定确保服务质量的保证措施：</w:t>
            </w:r>
          </w:p>
          <w:p w14:paraId="0B23455A">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措施科学合理、贴合项目实际情况、细节明确、针对性强，计1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w:t>
            </w:r>
          </w:p>
          <w:p w14:paraId="050E8A3E">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措施较科学合理、细节较明确、针对性较强，计</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分；</w:t>
            </w:r>
          </w:p>
          <w:p w14:paraId="771572F4">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措施一般、各环节配合一般、针对性一般，计</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14:paraId="77DA358D">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措施简单、针对性差，计</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p w14:paraId="162D4935">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未提供不计分。</w:t>
            </w:r>
          </w:p>
          <w:p w14:paraId="3FFBC100">
            <w:pPr>
              <w:keepNext w:val="0"/>
              <w:keepLines w:val="0"/>
              <w:pageBreakBefore w:val="0"/>
              <w:numPr>
                <w:ilvl w:val="0"/>
                <w:numId w:val="0"/>
              </w:numPr>
              <w:kinsoku/>
              <w:wordWrap/>
              <w:overflowPunct/>
              <w:topLinePunct w:val="0"/>
              <w:autoSpaceDE/>
              <w:autoSpaceDN/>
              <w:bidi w:val="0"/>
              <w:adjustRightInd/>
              <w:snapToGrid/>
              <w:spacing w:line="640" w:lineRule="exact"/>
              <w:ind w:left="0" w:leftChars="0"/>
              <w:textAlignment w:val="auto"/>
              <w:rPr>
                <w:rFonts w:hint="eastAsia" w:ascii="仿宋" w:hAnsi="仿宋" w:eastAsia="仿宋" w:cs="仿宋"/>
                <w:sz w:val="24"/>
                <w:szCs w:val="24"/>
                <w:highlight w:val="none"/>
              </w:rPr>
            </w:pPr>
            <w:r>
              <w:rPr>
                <w:rFonts w:hint="eastAsia" w:ascii="仿宋" w:hAnsi="仿宋" w:eastAsia="仿宋" w:cs="仿宋"/>
                <w:kern w:val="2"/>
                <w:sz w:val="24"/>
                <w:szCs w:val="24"/>
                <w:lang w:val="en-US" w:eastAsia="zh-CN" w:bidi="ar-SA"/>
              </w:rPr>
              <w:t>5、</w:t>
            </w:r>
            <w:r>
              <w:rPr>
                <w:rFonts w:hint="eastAsia" w:ascii="仿宋" w:hAnsi="仿宋" w:eastAsia="仿宋" w:cs="仿宋"/>
                <w:sz w:val="24"/>
                <w:szCs w:val="24"/>
                <w:highlight w:val="none"/>
              </w:rPr>
              <w:t>根据本项目实际情况及要求制定</w:t>
            </w:r>
            <w:r>
              <w:rPr>
                <w:rFonts w:hint="eastAsia" w:ascii="华文仿宋" w:hAnsi="华文仿宋" w:eastAsia="华文仿宋" w:cs="华文仿宋"/>
                <w:color w:val="000000" w:themeColor="text1"/>
                <w:sz w:val="24"/>
                <w:highlight w:val="none"/>
                <w14:textFill>
                  <w14:solidFill>
                    <w14:schemeClr w14:val="tx1"/>
                  </w14:solidFill>
                </w14:textFill>
              </w:rPr>
              <w:t>应急预案及保证措施</w:t>
            </w:r>
            <w:r>
              <w:rPr>
                <w:rFonts w:hint="eastAsia" w:ascii="仿宋" w:hAnsi="仿宋" w:eastAsia="仿宋" w:cs="仿宋"/>
                <w:sz w:val="24"/>
                <w:szCs w:val="24"/>
                <w:highlight w:val="none"/>
              </w:rPr>
              <w:t>：</w:t>
            </w:r>
          </w:p>
          <w:p w14:paraId="6910DFC4">
            <w:pPr>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rPr>
            </w:pPr>
            <w:r>
              <w:rPr>
                <w:rFonts w:hint="eastAsia" w:ascii="华文仿宋" w:hAnsi="华文仿宋" w:eastAsia="华文仿宋" w:cs="华文仿宋"/>
                <w:color w:val="000000" w:themeColor="text1"/>
                <w:sz w:val="24"/>
                <w:highlight w:val="none"/>
                <w14:textFill>
                  <w14:solidFill>
                    <w14:schemeClr w14:val="tx1"/>
                  </w14:solidFill>
                </w14:textFill>
              </w:rPr>
              <w:t>应急预案及保证措施</w:t>
            </w:r>
            <w:r>
              <w:rPr>
                <w:rFonts w:hint="eastAsia" w:ascii="仿宋" w:hAnsi="仿宋" w:eastAsia="仿宋" w:cs="仿宋"/>
                <w:sz w:val="24"/>
                <w:szCs w:val="24"/>
                <w:highlight w:val="none"/>
              </w:rPr>
              <w:t>科学合理、贴合项目实际情况、细节明确、针对性强，计1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w:t>
            </w:r>
          </w:p>
          <w:p w14:paraId="1881C16E">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eastAsia" w:ascii="仿宋" w:hAnsi="仿宋" w:eastAsia="仿宋" w:cs="仿宋"/>
                <w:sz w:val="24"/>
                <w:szCs w:val="24"/>
                <w:highlight w:val="none"/>
              </w:rPr>
            </w:pPr>
            <w:r>
              <w:rPr>
                <w:rFonts w:hint="eastAsia" w:ascii="华文仿宋" w:hAnsi="华文仿宋" w:eastAsia="华文仿宋" w:cs="华文仿宋"/>
                <w:color w:val="000000" w:themeColor="text1"/>
                <w:sz w:val="24"/>
                <w:highlight w:val="none"/>
                <w14:textFill>
                  <w14:solidFill>
                    <w14:schemeClr w14:val="tx1"/>
                  </w14:solidFill>
                </w14:textFill>
              </w:rPr>
              <w:t>应急预案及保证措施</w:t>
            </w:r>
            <w:r>
              <w:rPr>
                <w:rFonts w:hint="eastAsia" w:ascii="仿宋" w:hAnsi="仿宋" w:eastAsia="仿宋" w:cs="仿宋"/>
                <w:sz w:val="24"/>
                <w:szCs w:val="24"/>
                <w:highlight w:val="none"/>
              </w:rPr>
              <w:t>较科学合理、细节较明确、针对性较强，计</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分；</w:t>
            </w:r>
          </w:p>
          <w:p w14:paraId="0ADF6363">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eastAsia" w:ascii="仿宋" w:hAnsi="仿宋" w:eastAsia="仿宋" w:cs="仿宋"/>
                <w:sz w:val="24"/>
                <w:szCs w:val="24"/>
                <w:highlight w:val="none"/>
              </w:rPr>
            </w:pPr>
            <w:r>
              <w:rPr>
                <w:rFonts w:hint="eastAsia" w:ascii="华文仿宋" w:hAnsi="华文仿宋" w:eastAsia="华文仿宋" w:cs="华文仿宋"/>
                <w:color w:val="000000" w:themeColor="text1"/>
                <w:sz w:val="24"/>
                <w:highlight w:val="none"/>
                <w14:textFill>
                  <w14:solidFill>
                    <w14:schemeClr w14:val="tx1"/>
                  </w14:solidFill>
                </w14:textFill>
              </w:rPr>
              <w:t>应急预案及保证措施</w:t>
            </w:r>
            <w:r>
              <w:rPr>
                <w:rFonts w:hint="eastAsia" w:ascii="仿宋" w:hAnsi="仿宋" w:eastAsia="仿宋" w:cs="仿宋"/>
                <w:sz w:val="24"/>
                <w:szCs w:val="24"/>
                <w:highlight w:val="none"/>
              </w:rPr>
              <w:t>一般、各环节配合一般、针对性一般，计</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14:paraId="0DED608A">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eastAsia" w:ascii="仿宋" w:hAnsi="仿宋" w:eastAsia="仿宋" w:cs="仿宋"/>
                <w:sz w:val="24"/>
                <w:szCs w:val="24"/>
                <w:highlight w:val="none"/>
              </w:rPr>
            </w:pPr>
            <w:r>
              <w:rPr>
                <w:rFonts w:hint="eastAsia" w:ascii="华文仿宋" w:hAnsi="华文仿宋" w:eastAsia="华文仿宋" w:cs="华文仿宋"/>
                <w:color w:val="000000" w:themeColor="text1"/>
                <w:sz w:val="24"/>
                <w:highlight w:val="none"/>
                <w14:textFill>
                  <w14:solidFill>
                    <w14:schemeClr w14:val="tx1"/>
                  </w14:solidFill>
                </w14:textFill>
              </w:rPr>
              <w:t>应急预案及保证措施</w:t>
            </w:r>
            <w:r>
              <w:rPr>
                <w:rFonts w:hint="eastAsia" w:ascii="仿宋" w:hAnsi="仿宋" w:eastAsia="仿宋" w:cs="仿宋"/>
                <w:sz w:val="24"/>
                <w:szCs w:val="24"/>
                <w:highlight w:val="none"/>
              </w:rPr>
              <w:t>简单、针对性差，计</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p w14:paraId="3F0A9C90">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default"/>
                <w:lang w:val="en-US" w:eastAsia="zh-CN"/>
              </w:rPr>
            </w:pPr>
            <w:r>
              <w:rPr>
                <w:rFonts w:hint="eastAsia" w:ascii="仿宋" w:hAnsi="仿宋" w:eastAsia="仿宋" w:cs="仿宋"/>
                <w:sz w:val="24"/>
                <w:szCs w:val="24"/>
                <w:highlight w:val="none"/>
              </w:rPr>
              <w:t>未提供不计分。</w:t>
            </w:r>
          </w:p>
        </w:tc>
      </w:tr>
      <w:tr w14:paraId="265F8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14:paraId="1B8DFD4E">
            <w:pPr>
              <w:pageBreakBefore w:val="0"/>
              <w:shd w:val="clear" w:color="auto" w:fill="auto"/>
              <w:kinsoku/>
              <w:topLinePunct w:val="0"/>
              <w:bidi w:val="0"/>
              <w:spacing w:line="640" w:lineRule="exact"/>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sz w:val="24"/>
                <w:szCs w:val="24"/>
                <w:highlight w:val="none"/>
                <w:lang w:val="en-US" w:eastAsia="zh-CN"/>
              </w:rPr>
              <w:t>设计方案</w:t>
            </w:r>
          </w:p>
        </w:tc>
        <w:tc>
          <w:tcPr>
            <w:tcW w:w="843" w:type="dxa"/>
            <w:noWrap w:val="0"/>
            <w:vAlign w:val="center"/>
          </w:tcPr>
          <w:p w14:paraId="2980F975">
            <w:pPr>
              <w:pageBreakBefore w:val="0"/>
              <w:shd w:val="clear" w:color="auto" w:fill="auto"/>
              <w:kinsoku/>
              <w:topLinePunct w:val="0"/>
              <w:bidi w:val="0"/>
              <w:spacing w:line="640" w:lineRule="exact"/>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10分</w:t>
            </w:r>
          </w:p>
        </w:tc>
        <w:tc>
          <w:tcPr>
            <w:tcW w:w="7554" w:type="dxa"/>
            <w:noWrap w:val="0"/>
            <w:vAlign w:val="top"/>
          </w:tcPr>
          <w:p w14:paraId="48E9B053">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供应商提供针对本项目的线路设计方案、宣传推广VI系统设计方案。</w:t>
            </w:r>
          </w:p>
          <w:p w14:paraId="2F1A445C">
            <w:pPr>
              <w:keepNext w:val="0"/>
              <w:keepLines w:val="0"/>
              <w:pageBreakBefore w:val="0"/>
              <w:numPr>
                <w:ilvl w:val="0"/>
                <w:numId w:val="0"/>
              </w:numPr>
              <w:kinsoku/>
              <w:wordWrap/>
              <w:overflowPunct/>
              <w:topLinePunct w:val="0"/>
              <w:autoSpaceDE/>
              <w:autoSpaceDN/>
              <w:bidi w:val="0"/>
              <w:adjustRightInd/>
              <w:snapToGrid/>
              <w:spacing w:line="640" w:lineRule="exact"/>
              <w:ind w:leftChars="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设计方案合理，能体现当地的人文景观、城市特色、赛事参与度、延展性，</w:t>
            </w:r>
            <w:r>
              <w:rPr>
                <w:rFonts w:hint="eastAsia" w:ascii="仿宋" w:hAnsi="仿宋" w:eastAsia="仿宋" w:cs="仿宋"/>
                <w:sz w:val="24"/>
                <w:szCs w:val="24"/>
                <w:highlight w:val="none"/>
              </w:rPr>
              <w:t>计1</w:t>
            </w:r>
            <w:r>
              <w:rPr>
                <w:rFonts w:hint="eastAsia" w:ascii="仿宋" w:hAnsi="仿宋" w:eastAsia="仿宋" w:cs="仿宋"/>
                <w:sz w:val="24"/>
                <w:szCs w:val="24"/>
                <w:highlight w:val="none"/>
                <w:lang w:val="en-US" w:eastAsia="zh-CN"/>
              </w:rPr>
              <w:t>0</w:t>
            </w:r>
            <w:r>
              <w:rPr>
                <w:rFonts w:hint="eastAsia" w:ascii="仿宋" w:hAnsi="仿宋" w:eastAsia="仿宋" w:cs="仿宋"/>
                <w:sz w:val="24"/>
                <w:szCs w:val="24"/>
                <w:highlight w:val="none"/>
              </w:rPr>
              <w:t>分；</w:t>
            </w:r>
          </w:p>
          <w:p w14:paraId="00CF7A65">
            <w:pPr>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方案较合理、具有一定操作性，计</w:t>
            </w: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分；</w:t>
            </w:r>
          </w:p>
          <w:p w14:paraId="544E57D2">
            <w:pPr>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方案简略，操作性欠佳，计</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分；</w:t>
            </w:r>
          </w:p>
          <w:p w14:paraId="3A5863F2">
            <w:pPr>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方案缺失，操作性差，计</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分；</w:t>
            </w:r>
          </w:p>
          <w:p w14:paraId="72E66F8B">
            <w:pPr>
              <w:keepNext w:val="0"/>
              <w:keepLines w:val="0"/>
              <w:pageBreakBefore w:val="0"/>
              <w:numPr>
                <w:ilvl w:val="0"/>
                <w:numId w:val="0"/>
              </w:numPr>
              <w:kinsoku/>
              <w:wordWrap/>
              <w:overflowPunct/>
              <w:topLinePunct w:val="0"/>
              <w:autoSpaceDE/>
              <w:autoSpaceDN/>
              <w:bidi w:val="0"/>
              <w:adjustRightInd/>
              <w:snapToGrid/>
              <w:spacing w:line="64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未提供不计分。</w:t>
            </w:r>
          </w:p>
        </w:tc>
      </w:tr>
      <w:tr w14:paraId="6CEB0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14:paraId="72F421B5">
            <w:pPr>
              <w:pageBreakBefore w:val="0"/>
              <w:widowControl/>
              <w:shd w:val="clear" w:color="auto" w:fill="auto"/>
              <w:kinsoku/>
              <w:topLinePunct w:val="0"/>
              <w:bidi w:val="0"/>
              <w:spacing w:line="64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拟派项目组人员</w:t>
            </w:r>
          </w:p>
        </w:tc>
        <w:tc>
          <w:tcPr>
            <w:tcW w:w="843" w:type="dxa"/>
            <w:noWrap w:val="0"/>
            <w:vAlign w:val="center"/>
          </w:tcPr>
          <w:p w14:paraId="4D342413">
            <w:pPr>
              <w:pageBreakBefore w:val="0"/>
              <w:widowControl/>
              <w:shd w:val="clear" w:color="auto" w:fill="auto"/>
              <w:kinsoku/>
              <w:topLinePunct w:val="0"/>
              <w:bidi w:val="0"/>
              <w:spacing w:line="640" w:lineRule="exact"/>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10分</w:t>
            </w:r>
          </w:p>
        </w:tc>
        <w:tc>
          <w:tcPr>
            <w:tcW w:w="7554" w:type="dxa"/>
            <w:noWrap w:val="0"/>
            <w:vAlign w:val="center"/>
          </w:tcPr>
          <w:p w14:paraId="3BE7D4A5">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kern w:val="2"/>
                <w:sz w:val="24"/>
                <w:szCs w:val="24"/>
                <w:highlight w:val="none"/>
                <w:lang w:val="en-US" w:eastAsia="zh-CN" w:bidi="ar-SA"/>
              </w:rPr>
            </w:pPr>
            <w:r>
              <w:rPr>
                <w:rFonts w:hint="default" w:ascii="仿宋" w:hAnsi="仿宋" w:eastAsia="仿宋" w:cs="仿宋"/>
                <w:kern w:val="2"/>
                <w:sz w:val="24"/>
                <w:szCs w:val="24"/>
                <w:highlight w:val="none"/>
                <w:lang w:val="en-US" w:eastAsia="zh-CN" w:bidi="ar-SA"/>
              </w:rPr>
              <w:t>针对本项目的组织管理团队健全,分工明确，岗位责任制强，项目负责人管理经验丰富能力高，能全面高效地完成本项目</w:t>
            </w:r>
            <w:r>
              <w:rPr>
                <w:rFonts w:hint="eastAsia" w:ascii="仿宋" w:hAnsi="仿宋" w:eastAsia="仿宋" w:cs="仿宋"/>
                <w:kern w:val="2"/>
                <w:sz w:val="24"/>
                <w:szCs w:val="24"/>
                <w:highlight w:val="none"/>
                <w:lang w:val="en-US" w:eastAsia="zh-CN" w:bidi="ar-SA"/>
              </w:rPr>
              <w:t>，根据人员设置及分工、分配的响应程度。</w:t>
            </w:r>
          </w:p>
          <w:p w14:paraId="23A5BB39">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拟派人员能够充分满足本项目需求的得10分；</w:t>
            </w:r>
          </w:p>
          <w:p w14:paraId="5BE2C667">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团队组建较完整，管理较合理，具备职责分工，有一定的服务经验，能够基本符合本项目需求的得7分；</w:t>
            </w:r>
          </w:p>
          <w:p w14:paraId="34FCA4ED">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团队组建一般，管理及分工仅进行相关描述，仅具有经验，但不足以证明能够胜任本项目的得4分；</w:t>
            </w:r>
          </w:p>
          <w:p w14:paraId="02D19391">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团队组建不够合理，管理欠缺，未进行明确分工，无相关经验得2分；</w:t>
            </w:r>
          </w:p>
          <w:p w14:paraId="415CE1D6">
            <w:pPr>
              <w:pStyle w:val="6"/>
              <w:keepNext w:val="0"/>
              <w:keepLines w:val="0"/>
              <w:pageBreakBefore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未提供得0分。</w:t>
            </w:r>
          </w:p>
        </w:tc>
      </w:tr>
      <w:tr w14:paraId="507D1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14:paraId="00120DB6">
            <w:pPr>
              <w:pageBreakBefore w:val="0"/>
              <w:kinsoku/>
              <w:topLinePunct w:val="0"/>
              <w:bidi w:val="0"/>
              <w:spacing w:line="64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服务</w:t>
            </w:r>
          </w:p>
          <w:p w14:paraId="2193B354">
            <w:pPr>
              <w:pageBreakBefore w:val="0"/>
              <w:kinsoku/>
              <w:topLinePunct w:val="0"/>
              <w:bidi w:val="0"/>
              <w:spacing w:line="64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承诺</w:t>
            </w:r>
          </w:p>
        </w:tc>
        <w:tc>
          <w:tcPr>
            <w:tcW w:w="843" w:type="dxa"/>
            <w:noWrap w:val="0"/>
            <w:vAlign w:val="center"/>
          </w:tcPr>
          <w:p w14:paraId="5C837B01">
            <w:pPr>
              <w:pageBreakBefore w:val="0"/>
              <w:kinsoku/>
              <w:topLinePunct w:val="0"/>
              <w:bidi w:val="0"/>
              <w:spacing w:line="64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12分</w:t>
            </w:r>
          </w:p>
        </w:tc>
        <w:tc>
          <w:tcPr>
            <w:tcW w:w="7554" w:type="dxa"/>
            <w:noWrap w:val="0"/>
            <w:vAlign w:val="center"/>
          </w:tcPr>
          <w:p w14:paraId="4B23655A">
            <w:pPr>
              <w:keepNext w:val="0"/>
              <w:keepLines w:val="0"/>
              <w:pageBreakBefore w:val="0"/>
              <w:shd w:val="clear" w:color="auto" w:fill="auto"/>
              <w:kinsoku/>
              <w:wordWrap/>
              <w:overflowPunct/>
              <w:topLinePunct w:val="0"/>
              <w:autoSpaceDE/>
              <w:autoSpaceDN/>
              <w:bidi w:val="0"/>
              <w:adjustRightInd/>
              <w:snapToGrid/>
              <w:spacing w:line="500" w:lineRule="exact"/>
              <w:textAlignment w:val="auto"/>
              <w:rPr>
                <w:rFonts w:hint="eastAsia" w:ascii="仿宋" w:hAnsi="仿宋" w:eastAsia="仿宋" w:cs="仿宋"/>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r>
              <w:rPr>
                <w:rFonts w:hint="eastAsia" w:ascii="仿宋" w:hAnsi="仿宋" w:eastAsia="仿宋" w:cs="仿宋"/>
                <w:color w:val="000000" w:themeColor="text1"/>
                <w:sz w:val="24"/>
                <w:szCs w:val="24"/>
                <w:highlight w:val="none"/>
                <w:lang w:val="zh-CN"/>
                <w14:textFill>
                  <w14:solidFill>
                    <w14:schemeClr w14:val="tx1"/>
                  </w14:solidFill>
                </w14:textFill>
              </w:rPr>
              <w:t>提供针对本项目的服务承诺方案：</w:t>
            </w:r>
            <w:r>
              <w:rPr>
                <w:rFonts w:hint="eastAsia" w:ascii="仿宋" w:hAnsi="仿宋" w:eastAsia="仿宋" w:cs="仿宋"/>
                <w:color w:val="000000" w:themeColor="text1"/>
                <w:sz w:val="24"/>
                <w:szCs w:val="24"/>
                <w:highlight w:val="none"/>
                <w:lang w:val="zh-CN" w:eastAsia="zh-CN"/>
                <w14:textFill>
                  <w14:solidFill>
                    <w14:schemeClr w14:val="tx1"/>
                  </w14:solidFill>
                </w14:textFill>
              </w:rPr>
              <w:t>承诺全面、合理、有可实施性计</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lang w:val="zh-CN" w:eastAsia="zh-CN"/>
                <w14:textFill>
                  <w14:solidFill>
                    <w14:schemeClr w14:val="tx1"/>
                  </w14:solidFill>
                </w14:textFill>
              </w:rPr>
              <w:t>分；承诺较为全面、合理、可实施性</w:t>
            </w:r>
            <w:r>
              <w:rPr>
                <w:rFonts w:hint="eastAsia" w:ascii="仿宋" w:hAnsi="仿宋" w:eastAsia="仿宋" w:cs="仿宋"/>
                <w:color w:val="000000" w:themeColor="text1"/>
                <w:sz w:val="24"/>
                <w:szCs w:val="24"/>
                <w:highlight w:val="none"/>
                <w:lang w:val="en-US" w:eastAsia="zh-CN"/>
                <w14:textFill>
                  <w14:solidFill>
                    <w14:schemeClr w14:val="tx1"/>
                  </w14:solidFill>
                </w14:textFill>
              </w:rPr>
              <w:t>一般</w:t>
            </w:r>
            <w:r>
              <w:rPr>
                <w:rFonts w:hint="eastAsia" w:ascii="仿宋" w:hAnsi="仿宋" w:eastAsia="仿宋" w:cs="仿宋"/>
                <w:color w:val="000000" w:themeColor="text1"/>
                <w:sz w:val="24"/>
                <w:szCs w:val="24"/>
                <w:highlight w:val="none"/>
                <w:lang w:val="zh-CN" w:eastAsia="zh-CN"/>
                <w14:textFill>
                  <w14:solidFill>
                    <w14:schemeClr w14:val="tx1"/>
                  </w14:solidFill>
                </w14:textFill>
              </w:rPr>
              <w:t>计</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lang w:val="zh-CN" w:eastAsia="zh-CN"/>
                <w14:textFill>
                  <w14:solidFill>
                    <w14:schemeClr w14:val="tx1"/>
                  </w14:solidFill>
                </w14:textFill>
              </w:rPr>
              <w:t>分；承诺</w:t>
            </w:r>
            <w:r>
              <w:rPr>
                <w:rFonts w:hint="eastAsia" w:ascii="仿宋" w:hAnsi="仿宋" w:eastAsia="仿宋" w:cs="仿宋"/>
                <w:color w:val="auto"/>
                <w:kern w:val="2"/>
                <w:sz w:val="24"/>
                <w:szCs w:val="24"/>
                <w:highlight w:val="none"/>
                <w:lang w:val="en-US" w:eastAsia="zh-CN" w:bidi="ar-SA"/>
              </w:rPr>
              <w:t>内容简单粗略的计2分；</w:t>
            </w:r>
            <w:r>
              <w:rPr>
                <w:rFonts w:hint="eastAsia" w:ascii="仿宋" w:hAnsi="仿宋" w:eastAsia="仿宋" w:cs="仿宋"/>
                <w:color w:val="000000" w:themeColor="text1"/>
                <w:sz w:val="24"/>
                <w:szCs w:val="24"/>
                <w:highlight w:val="none"/>
                <w:lang w:val="zh-CN" w:eastAsia="zh-CN"/>
                <w14:textFill>
                  <w14:solidFill>
                    <w14:schemeClr w14:val="tx1"/>
                  </w14:solidFill>
                </w14:textFill>
              </w:rPr>
              <w:t>内容不具体，有缺项的计1分；未提供不计分。</w:t>
            </w:r>
          </w:p>
          <w:p w14:paraId="69EB3324">
            <w:pPr>
              <w:pageBreakBefore w:val="0"/>
              <w:widowControl/>
              <w:kinsoku/>
              <w:topLinePunct w:val="0"/>
              <w:bidi w:val="0"/>
              <w:spacing w:line="6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2、针对本项目有实质性的合理化建议，评委认为有利于提高项目管理水平或降低项目实施成本的。</w:t>
            </w:r>
            <w:r>
              <w:rPr>
                <w:rFonts w:hint="eastAsia" w:ascii="仿宋" w:hAnsi="仿宋" w:eastAsia="仿宋" w:cs="仿宋"/>
                <w:color w:val="auto"/>
                <w:kern w:val="2"/>
                <w:sz w:val="24"/>
                <w:szCs w:val="24"/>
                <w:highlight w:val="none"/>
                <w:lang w:val="en-US" w:eastAsia="zh-CN" w:bidi="ar-SA"/>
              </w:rPr>
              <w:t>内容合理、全面的计6分；内容较为合理的计4分；内容简单粗略的计2分；</w:t>
            </w:r>
            <w:r>
              <w:rPr>
                <w:rFonts w:hint="eastAsia" w:ascii="仿宋" w:hAnsi="仿宋" w:eastAsia="仿宋" w:cs="仿宋"/>
                <w:color w:val="000000" w:themeColor="text1"/>
                <w:sz w:val="24"/>
                <w:szCs w:val="24"/>
                <w:highlight w:val="none"/>
                <w:lang w:val="zh-CN" w:eastAsia="zh-CN"/>
                <w14:textFill>
                  <w14:solidFill>
                    <w14:schemeClr w14:val="tx1"/>
                  </w14:solidFill>
                </w14:textFill>
              </w:rPr>
              <w:t>内容不具体，有缺项的计1分；</w:t>
            </w:r>
            <w:r>
              <w:rPr>
                <w:rFonts w:hint="eastAsia" w:ascii="仿宋" w:hAnsi="仿宋" w:eastAsia="仿宋" w:cs="仿宋"/>
                <w:color w:val="auto"/>
                <w:kern w:val="2"/>
                <w:sz w:val="24"/>
                <w:szCs w:val="24"/>
                <w:highlight w:val="none"/>
                <w:lang w:val="en-US" w:eastAsia="zh-CN" w:bidi="ar-SA"/>
              </w:rPr>
              <w:t>未提供不计分。</w:t>
            </w:r>
          </w:p>
        </w:tc>
      </w:tr>
      <w:tr w14:paraId="43B1A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1385" w:type="dxa"/>
            <w:noWrap w:val="0"/>
            <w:vAlign w:val="center"/>
          </w:tcPr>
          <w:p w14:paraId="71904818">
            <w:pPr>
              <w:pageBreakBefore w:val="0"/>
              <w:shd w:val="clear" w:color="auto" w:fill="auto"/>
              <w:kinsoku/>
              <w:topLinePunct w:val="0"/>
              <w:bidi w:val="0"/>
              <w:spacing w:line="640" w:lineRule="exact"/>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业绩</w:t>
            </w:r>
          </w:p>
        </w:tc>
        <w:tc>
          <w:tcPr>
            <w:tcW w:w="843" w:type="dxa"/>
            <w:noWrap w:val="0"/>
            <w:vAlign w:val="center"/>
          </w:tcPr>
          <w:p w14:paraId="3CDB087B">
            <w:pPr>
              <w:pageBreakBefore w:val="0"/>
              <w:shd w:val="clear" w:color="auto" w:fill="auto"/>
              <w:kinsoku/>
              <w:topLinePunct w:val="0"/>
              <w:bidi w:val="0"/>
              <w:spacing w:line="640" w:lineRule="exact"/>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3分</w:t>
            </w:r>
          </w:p>
        </w:tc>
        <w:tc>
          <w:tcPr>
            <w:tcW w:w="7554" w:type="dxa"/>
            <w:noWrap w:val="0"/>
            <w:vAlign w:val="center"/>
          </w:tcPr>
          <w:p w14:paraId="41D63CDE">
            <w:pPr>
              <w:pageBreakBefore w:val="0"/>
              <w:widowControl/>
              <w:kinsoku/>
              <w:topLinePunct w:val="0"/>
              <w:bidi w:val="0"/>
              <w:spacing w:line="6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以合同</w:t>
            </w:r>
            <w:r>
              <w:rPr>
                <w:rFonts w:hint="eastAsia" w:ascii="仿宋" w:hAnsi="仿宋" w:eastAsia="仿宋" w:cs="仿宋"/>
                <w:color w:val="000000" w:themeColor="text1"/>
                <w:sz w:val="24"/>
                <w:szCs w:val="24"/>
                <w:highlight w:val="none"/>
                <w:lang w:eastAsia="zh-CN"/>
                <w14:textFill>
                  <w14:solidFill>
                    <w14:schemeClr w14:val="tx1"/>
                  </w14:solidFill>
                </w14:textFill>
              </w:rPr>
              <w:t>复印件</w:t>
            </w:r>
            <w:r>
              <w:rPr>
                <w:rFonts w:hint="eastAsia" w:ascii="仿宋" w:hAnsi="仿宋" w:eastAsia="仿宋" w:cs="仿宋"/>
                <w:color w:val="000000" w:themeColor="text1"/>
                <w:sz w:val="24"/>
                <w:szCs w:val="24"/>
                <w:highlight w:val="none"/>
                <w14:textFill>
                  <w14:solidFill>
                    <w14:schemeClr w14:val="tx1"/>
                  </w14:solidFill>
                </w14:textFill>
              </w:rPr>
              <w:t>形式提供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2022年1月1日至今类似</w:t>
            </w:r>
            <w:r>
              <w:rPr>
                <w:rFonts w:hint="eastAsia" w:ascii="仿宋" w:hAnsi="仿宋" w:eastAsia="仿宋" w:cs="仿宋"/>
                <w:color w:val="000000" w:themeColor="text1"/>
                <w:sz w:val="24"/>
                <w:szCs w:val="24"/>
                <w:highlight w:val="none"/>
                <w14:textFill>
                  <w14:solidFill>
                    <w14:schemeClr w14:val="tx1"/>
                  </w14:solidFill>
                </w14:textFill>
              </w:rPr>
              <w:t>项目业绩，每份计</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分，计满</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分为止；</w:t>
            </w:r>
          </w:p>
          <w:p w14:paraId="664471C6">
            <w:pPr>
              <w:pageBreakBefore w:val="0"/>
              <w:shd w:val="clear" w:color="auto" w:fill="auto"/>
              <w:kinsoku/>
              <w:topLinePunct w:val="0"/>
              <w:bidi w:val="0"/>
              <w:spacing w:line="64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w:t>
            </w:r>
            <w:r>
              <w:rPr>
                <w:rFonts w:hint="eastAsia" w:ascii="仿宋" w:hAnsi="仿宋" w:eastAsia="仿宋" w:cs="仿宋"/>
                <w:color w:val="000000" w:themeColor="text1"/>
                <w:sz w:val="24"/>
                <w:szCs w:val="24"/>
                <w:highlight w:val="none"/>
                <w:lang w:val="en-US" w:eastAsia="zh-CN"/>
                <w14:textFill>
                  <w14:solidFill>
                    <w14:schemeClr w14:val="tx1"/>
                  </w14:solidFill>
                </w14:textFill>
              </w:rPr>
              <w:t>供应商</w:t>
            </w:r>
            <w:r>
              <w:rPr>
                <w:rFonts w:hint="eastAsia" w:ascii="仿宋" w:hAnsi="仿宋" w:eastAsia="仿宋" w:cs="仿宋"/>
                <w:color w:val="000000" w:themeColor="text1"/>
                <w:sz w:val="24"/>
                <w:szCs w:val="24"/>
                <w:highlight w:val="none"/>
                <w14:textFill>
                  <w14:solidFill>
                    <w14:schemeClr w14:val="tx1"/>
                  </w14:solidFill>
                </w14:textFill>
              </w:rPr>
              <w:t>需提供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w:t>
            </w:r>
            <w:r>
              <w:rPr>
                <w:rFonts w:hint="eastAsia" w:ascii="仿宋" w:hAnsi="仿宋" w:eastAsia="仿宋" w:cs="仿宋"/>
                <w:color w:val="000000" w:themeColor="text1"/>
                <w:sz w:val="24"/>
                <w:szCs w:val="24"/>
                <w:highlight w:val="none"/>
                <w14:textFill>
                  <w14:solidFill>
                    <w14:schemeClr w14:val="tx1"/>
                  </w14:solidFill>
                </w14:textFill>
              </w:rPr>
              <w:t>合同（含首页、</w:t>
            </w:r>
            <w:r>
              <w:rPr>
                <w:rFonts w:hint="eastAsia" w:ascii="仿宋" w:hAnsi="仿宋" w:eastAsia="仿宋" w:cs="仿宋"/>
                <w:color w:val="000000" w:themeColor="text1"/>
                <w:sz w:val="24"/>
                <w:szCs w:val="24"/>
                <w:highlight w:val="none"/>
                <w:lang w:val="en-US" w:eastAsia="zh-CN"/>
                <w14:textFill>
                  <w14:solidFill>
                    <w14:schemeClr w14:val="tx1"/>
                  </w14:solidFill>
                </w14:textFill>
              </w:rPr>
              <w:t>服务内容</w:t>
            </w:r>
            <w:r>
              <w:rPr>
                <w:rFonts w:hint="eastAsia" w:ascii="仿宋" w:hAnsi="仿宋" w:eastAsia="仿宋" w:cs="仿宋"/>
                <w:color w:val="000000" w:themeColor="text1"/>
                <w:sz w:val="24"/>
                <w:szCs w:val="24"/>
                <w:highlight w:val="none"/>
                <w14:textFill>
                  <w14:solidFill>
                    <w14:schemeClr w14:val="tx1"/>
                  </w14:solidFill>
                </w14:textFill>
              </w:rPr>
              <w:t>、签字盖章页）复印件，否则业绩不予认可。</w:t>
            </w:r>
          </w:p>
        </w:tc>
      </w:tr>
    </w:tbl>
    <w:p w14:paraId="6CD96531">
      <w:pPr>
        <w:widowControl/>
        <w:autoSpaceDE w:val="0"/>
        <w:autoSpaceDN w:val="0"/>
        <w:spacing w:line="560" w:lineRule="exact"/>
        <w:textAlignment w:val="bottom"/>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注：1）评委打分超过得分界限或未按本方法赋分时，该评委的打分按废票处理。</w:t>
      </w:r>
    </w:p>
    <w:p w14:paraId="0DEE3688">
      <w:pPr>
        <w:widowControl/>
        <w:autoSpaceDE w:val="0"/>
        <w:autoSpaceDN w:val="0"/>
        <w:spacing w:line="560" w:lineRule="exact"/>
        <w:ind w:firstLine="480" w:firstLineChars="200"/>
        <w:textAlignment w:val="bottom"/>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2）各种计算数字均保 留两位小数，第三位“四舍五入”。</w:t>
      </w:r>
    </w:p>
    <w:p w14:paraId="13530CC3">
      <w:pPr>
        <w:spacing w:line="560" w:lineRule="exact"/>
        <w:ind w:firstLine="482" w:firstLineChars="200"/>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3）特殊情况处理：</w:t>
      </w:r>
    </w:p>
    <w:p w14:paraId="4AB4C502">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a、若出现综合得分相同的，最后磋商报价得分高者为第一成交候选供应商，若综合评分和最后磋商报价的得分均相同的，服务</w:t>
      </w:r>
      <w:r>
        <w:rPr>
          <w:rFonts w:hint="eastAsia" w:ascii="仿宋" w:hAnsi="仿宋" w:eastAsia="仿宋" w:cs="仿宋"/>
          <w:color w:val="000000" w:themeColor="text1"/>
          <w:sz w:val="24"/>
          <w:highlight w:val="none"/>
          <w:lang w:eastAsia="zh-CN"/>
          <w14:textFill>
            <w14:solidFill>
              <w14:schemeClr w14:val="tx1"/>
            </w14:solidFill>
          </w14:textFill>
        </w:rPr>
        <w:t>方案</w:t>
      </w:r>
      <w:r>
        <w:rPr>
          <w:rFonts w:hint="eastAsia" w:ascii="仿宋" w:hAnsi="仿宋" w:eastAsia="仿宋" w:cs="仿宋"/>
          <w:color w:val="000000" w:themeColor="text1"/>
          <w:sz w:val="24"/>
          <w:highlight w:val="none"/>
          <w14:textFill>
            <w14:solidFill>
              <w14:schemeClr w14:val="tx1"/>
            </w14:solidFill>
          </w14:textFill>
        </w:rPr>
        <w:t>得分高者为第一成交候选供应商，若上述两项得分相同，则由全体磋商小组成员无记名投票，得票高者为第一成交候选供应商。</w:t>
      </w:r>
    </w:p>
    <w:p w14:paraId="2760F158">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b、当供应商某评分项出现未报、漏报或零报价时，该分项得零分，并不参与磋商报价分的计算。</w:t>
      </w:r>
    </w:p>
    <w:p w14:paraId="067AB45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c、评议过程中，若出现本评分方法以外的特殊情况时，将暂停评审，待磋商小组商榷后再进行复会。</w:t>
      </w:r>
    </w:p>
    <w:p w14:paraId="2A5D62EA">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3</w:t>
      </w:r>
      <w:r>
        <w:rPr>
          <w:rFonts w:hint="eastAsia" w:ascii="仿宋" w:hAnsi="仿宋" w:eastAsia="仿宋" w:cs="仿宋"/>
          <w:b/>
          <w:color w:val="000000" w:themeColor="text1"/>
          <w:sz w:val="24"/>
          <w:highlight w:val="none"/>
          <w14:textFill>
            <w14:solidFill>
              <w14:schemeClr w14:val="tx1"/>
            </w14:solidFill>
          </w14:textFill>
        </w:rPr>
        <w:t>-</w:t>
      </w:r>
      <w:r>
        <w:rPr>
          <w:rFonts w:hint="eastAsia" w:ascii="仿宋" w:hAnsi="仿宋" w:eastAsia="仿宋" w:cs="仿宋"/>
          <w:b/>
          <w:color w:val="000000" w:themeColor="text1"/>
          <w:sz w:val="24"/>
          <w:highlight w:val="none"/>
          <w:lang w:val="en-US" w:eastAsia="zh-CN"/>
          <w14:textFill>
            <w14:solidFill>
              <w14:schemeClr w14:val="tx1"/>
            </w14:solidFill>
          </w14:textFill>
        </w:rPr>
        <w:t>7</w:t>
      </w:r>
      <w:r>
        <w:rPr>
          <w:rFonts w:hint="eastAsia" w:ascii="仿宋" w:hAnsi="仿宋" w:eastAsia="仿宋" w:cs="仿宋"/>
          <w:b/>
          <w:color w:val="000000" w:themeColor="text1"/>
          <w:sz w:val="24"/>
          <w:highlight w:val="none"/>
          <w14:textFill>
            <w14:solidFill>
              <w14:schemeClr w14:val="tx1"/>
            </w14:solidFill>
          </w14:textFill>
        </w:rPr>
        <w:t>、政府采购政策评分标准</w:t>
      </w:r>
    </w:p>
    <w:p w14:paraId="19463244">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-1、小微企业的价格评分标准</w:t>
      </w:r>
    </w:p>
    <w:p w14:paraId="4B2C161E">
      <w:pPr>
        <w:spacing w:line="560" w:lineRule="exact"/>
        <w:ind w:firstLine="522" w:firstLineChars="249"/>
        <w:rPr>
          <w:rFonts w:hint="eastAsia" w:ascii="仿宋" w:hAnsi="仿宋" w:eastAsia="仿宋" w:cs="仿宋"/>
          <w:color w:val="auto"/>
          <w:szCs w:val="24"/>
          <w:highlight w:val="none"/>
        </w:rPr>
      </w:pPr>
      <w:r>
        <w:rPr>
          <w:rFonts w:hint="eastAsia" w:ascii="仿宋" w:hAnsi="仿宋" w:eastAsia="仿宋" w:cs="仿宋"/>
          <w:color w:val="auto"/>
          <w:szCs w:val="24"/>
          <w:highlight w:val="none"/>
        </w:rPr>
        <w:t>（</w:t>
      </w:r>
      <w:r>
        <w:rPr>
          <w:rFonts w:hint="eastAsia" w:ascii="仿宋" w:hAnsi="仿宋" w:eastAsia="仿宋" w:cs="仿宋"/>
          <w:color w:val="000000" w:themeColor="text1"/>
          <w:sz w:val="24"/>
          <w:highlight w:val="none"/>
          <w14:textFill>
            <w14:solidFill>
              <w14:schemeClr w14:val="tx1"/>
            </w14:solidFill>
          </w14:textFill>
        </w:rPr>
        <w:t>1）根据《政府采购促进中小企业发展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w:t>
      </w:r>
      <w:r>
        <w:rPr>
          <w:rFonts w:hint="eastAsia" w:ascii="仿宋" w:hAnsi="仿宋" w:eastAsia="仿宋" w:cs="仿宋"/>
          <w:color w:val="000000" w:themeColor="text1"/>
          <w:sz w:val="24"/>
          <w:highlight w:val="none"/>
          <w:lang w:val="en-US" w:eastAsia="zh-CN"/>
          <w14:textFill>
            <w14:solidFill>
              <w14:schemeClr w14:val="tx1"/>
            </w14:solidFill>
          </w14:textFill>
        </w:rPr>
        <w:t>2020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号）的办法</w:t>
      </w:r>
      <w:r>
        <w:rPr>
          <w:rFonts w:hint="eastAsia" w:ascii="仿宋" w:hAnsi="仿宋" w:eastAsia="仿宋" w:cs="仿宋"/>
          <w:color w:val="000000" w:themeColor="text1"/>
          <w:sz w:val="24"/>
          <w:highlight w:val="none"/>
          <w:lang w:eastAsia="zh-CN"/>
          <w14:textFill>
            <w14:solidFill>
              <w14:schemeClr w14:val="tx1"/>
            </w14:solidFill>
          </w14:textFill>
        </w:rPr>
        <w:t>及</w:t>
      </w:r>
      <w:bookmarkStart w:id="28" w:name="_Toc14639"/>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关于进一步加大政府采购支持中小企业力度的通知</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（财库</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2022</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19号）</w:t>
      </w:r>
      <w:bookmarkEnd w:id="28"/>
      <w:r>
        <w:rPr>
          <w:rFonts w:hint="eastAsia" w:ascii="仿宋" w:hAnsi="仿宋" w:eastAsia="仿宋" w:cs="仿宋"/>
          <w:color w:val="000000" w:themeColor="text1"/>
          <w:sz w:val="24"/>
          <w:highlight w:val="none"/>
          <w:lang w:val="en-US" w:eastAsia="zh-CN"/>
          <w14:textFill>
            <w14:solidFill>
              <w14:schemeClr w14:val="tx1"/>
            </w14:solidFill>
          </w14:textFill>
        </w:rPr>
        <w:t>的通知</w:t>
      </w:r>
      <w:r>
        <w:rPr>
          <w:rFonts w:hint="eastAsia" w:ascii="仿宋" w:hAnsi="仿宋" w:eastAsia="仿宋" w:cs="仿宋"/>
          <w:color w:val="000000" w:themeColor="text1"/>
          <w:sz w:val="24"/>
          <w:highlight w:val="none"/>
          <w14:textFill>
            <w14:solidFill>
              <w14:schemeClr w14:val="tx1"/>
            </w14:solidFill>
          </w14:textFill>
        </w:rPr>
        <w:t>，对于专门面向中小企业采购的项目或者采购包,不再执行价格评审优惠的扶持政策。</w:t>
      </w:r>
    </w:p>
    <w:p w14:paraId="1F1C0EF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（2）以联合体形式参加政府采购活动，联合体各方均为中小企业的，联合体视同中小企业。其中，联合体各方均为小微企业的，联合体视同小微企业。</w:t>
      </w:r>
    </w:p>
    <w:p w14:paraId="4D5D0F49">
      <w:pPr>
        <w:spacing w:line="560" w:lineRule="exact"/>
        <w:ind w:firstLine="480" w:firstLineChars="200"/>
        <w:rPr>
          <w:rFonts w:hint="eastAsia" w:ascii="仿宋" w:hAnsi="仿宋" w:eastAsia="仿宋" w:cs="仿宋"/>
          <w:strike/>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参加本项目的小微企业须提供《中小企业声明函》，未提供的不视为小微企业。本项目提供的货物不包括使用大型企业注册商标的货物，小型、微型企业提供中型企业制造的货物的，视同为中型企业。供应商须作出承诺，保证真实性，如有虚假，将依法承担相应责任。</w:t>
      </w:r>
    </w:p>
    <w:p w14:paraId="5E3DE91E">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）小微企业按《政府采购促进中小企业发展</w:t>
      </w:r>
      <w:r>
        <w:rPr>
          <w:rFonts w:hint="eastAsia" w:ascii="仿宋" w:hAnsi="仿宋" w:eastAsia="仿宋" w:cs="仿宋"/>
          <w:color w:val="000000" w:themeColor="text1"/>
          <w:sz w:val="24"/>
          <w:highlight w:val="none"/>
          <w:lang w:eastAsia="zh-CN"/>
          <w14:textFill>
            <w14:solidFill>
              <w14:schemeClr w14:val="tx1"/>
            </w14:solidFill>
          </w14:textFill>
        </w:rPr>
        <w:t>管理</w:t>
      </w:r>
      <w:r>
        <w:rPr>
          <w:rFonts w:hint="eastAsia" w:ascii="仿宋" w:hAnsi="仿宋" w:eastAsia="仿宋" w:cs="仿宋"/>
          <w:color w:val="000000" w:themeColor="text1"/>
          <w:sz w:val="24"/>
          <w:highlight w:val="none"/>
          <w14:textFill>
            <w14:solidFill>
              <w14:schemeClr w14:val="tx1"/>
            </w14:solidFill>
          </w14:textFill>
        </w:rPr>
        <w:t>办法》（财库【20</w:t>
      </w:r>
      <w:r>
        <w:rPr>
          <w:rFonts w:hint="eastAsia" w:ascii="仿宋" w:hAnsi="仿宋" w:eastAsia="仿宋" w:cs="仿宋"/>
          <w:color w:val="000000" w:themeColor="text1"/>
          <w:sz w:val="24"/>
          <w:highlight w:val="none"/>
          <w:lang w:val="en-US" w:eastAsia="zh-CN"/>
          <w14:textFill>
            <w14:solidFill>
              <w14:schemeClr w14:val="tx1"/>
            </w14:solidFill>
          </w14:textFill>
        </w:rPr>
        <w:t>20</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46</w:t>
      </w:r>
      <w:r>
        <w:rPr>
          <w:rFonts w:hint="eastAsia" w:ascii="仿宋" w:hAnsi="仿宋" w:eastAsia="仿宋" w:cs="仿宋"/>
          <w:color w:val="000000" w:themeColor="text1"/>
          <w:sz w:val="24"/>
          <w:highlight w:val="none"/>
          <w14:textFill>
            <w14:solidFill>
              <w14:schemeClr w14:val="tx1"/>
            </w14:solidFill>
          </w14:textFill>
        </w:rPr>
        <w:t>号）和《工业和信息化部、国家统计局、国家发展和改革委员会、财政部关于印发&lt;中小企业划型标准规定&gt;的通知》（工信部联企业【2011】300号）文件规定标准确认</w:t>
      </w:r>
      <w:r>
        <w:rPr>
          <w:rFonts w:hint="eastAsia" w:ascii="仿宋" w:hAnsi="仿宋" w:eastAsia="仿宋" w:cs="仿宋"/>
          <w:color w:val="000000" w:themeColor="text1"/>
          <w:sz w:val="24"/>
          <w:highlight w:val="none"/>
          <w:lang w:eastAsia="zh-CN"/>
          <w14:textFill>
            <w14:solidFill>
              <w14:schemeClr w14:val="tx1"/>
            </w14:solidFill>
          </w14:textFill>
        </w:rPr>
        <w:t>。</w:t>
      </w:r>
    </w:p>
    <w:p w14:paraId="43C346D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-2、监狱企业的价格评分标准</w:t>
      </w:r>
    </w:p>
    <w:p w14:paraId="0FED46E7">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（1）在政府采购活动中，监狱企业视同小型、微型企业，享受预留份额、评审中价格扣除等政府采购促进中小企业发展的政府采购政策。</w:t>
      </w:r>
    </w:p>
    <w:p w14:paraId="2CD21050">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（2）监狱企业属于小型、微型企业的，不重复享受政策。 </w:t>
      </w:r>
    </w:p>
    <w:p w14:paraId="29DE5BB7">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（3）监狱企业参加政府采购活动时，应当提供由省级以上监狱管理局、戒毒管理局（含新疆生产建设兵团）出具的属于监狱企业的证明文件。</w:t>
      </w:r>
    </w:p>
    <w:p w14:paraId="6FD3ACEC">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（4）监狱企业按《财政部、司法部关于政府采购支持监狱企业发展有关问题的通知》（财库〔2014〕68号）文件规定标准执行。</w:t>
      </w:r>
    </w:p>
    <w:p w14:paraId="3AE69F12">
      <w:pPr>
        <w:spacing w:line="560" w:lineRule="exact"/>
        <w:ind w:firstLine="600" w:firstLineChars="25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-3、残疾人福利性单位的价格评分标准</w:t>
      </w:r>
    </w:p>
    <w:p w14:paraId="4AB19837">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（1）在政府采购活动中，残疾人福利性单位视同小型、微型企业，享受预留份额、评审中价格扣除等政府采购促进中小企业发展的政府采购政策。</w:t>
      </w:r>
    </w:p>
    <w:p w14:paraId="118820B0">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（2）残疾人福利性单位属于小型、微型企业的，不重复享受政策。</w:t>
      </w:r>
    </w:p>
    <w:p w14:paraId="0DB97EAB">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（3）符合条件的残疾人福利性单位在参加政府采购活动时，应当提供本通知规定的《残疾人福利性单位声明函》，并对声明的真实性负责，未提供的不视为残疾人福利性单位。 </w:t>
      </w:r>
    </w:p>
    <w:p w14:paraId="72342710">
      <w:pPr>
        <w:spacing w:line="560" w:lineRule="exact"/>
        <w:ind w:firstLine="597" w:firstLineChars="24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-4、节能产品、环境标志产品政策</w:t>
      </w:r>
    </w:p>
    <w:p w14:paraId="1ACA3C6A">
      <w:pPr>
        <w:spacing w:line="560" w:lineRule="exact"/>
        <w:ind w:firstLine="597" w:firstLineChars="24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en-US" w:eastAsia="zh-CN"/>
          <w14:textFill>
            <w14:solidFill>
              <w14:schemeClr w14:val="tx1"/>
            </w14:solidFill>
          </w14:textFill>
        </w:rPr>
        <w:t>节能产品、环境标志产品根据《国务院办公厅关于建立政府强制采购节能产品制度的通知》（国办发〔2007〕51号）、《财政部、发展改革委、生态环境部、市场监管总局关于调整优化节能产品、环境标志产品政府采购执行机制的通知》（财库〔2019〕9号）、《关于印发节能产品政府采购品目清单的通知》（财库〔2019〕19号）、《关于印发环境标志产品政府采购品目清单的通知》（财库〔2019〕18号）的有关规定执行</w:t>
      </w:r>
      <w:r>
        <w:rPr>
          <w:rFonts w:hint="eastAsia" w:ascii="仿宋" w:hAnsi="仿宋" w:eastAsia="仿宋" w:cs="仿宋"/>
          <w:bCs/>
          <w:color w:val="000000" w:themeColor="text1"/>
          <w:sz w:val="24"/>
          <w:highlight w:val="none"/>
          <w14:textFill>
            <w14:solidFill>
              <w14:schemeClr w14:val="tx1"/>
            </w14:solidFill>
          </w14:textFill>
        </w:rPr>
        <w:t xml:space="preserve">。 </w:t>
      </w:r>
    </w:p>
    <w:p w14:paraId="07660387">
      <w:pPr>
        <w:spacing w:line="560" w:lineRule="exact"/>
        <w:ind w:firstLine="482" w:firstLineChars="200"/>
        <w:rPr>
          <w:rFonts w:hint="eastAsia" w:ascii="仿宋" w:hAnsi="仿宋" w:eastAsia="仿宋" w:cs="仿宋"/>
          <w:b/>
          <w:bCs/>
          <w:color w:val="000000" w:themeColor="text1"/>
          <w:sz w:val="24"/>
          <w:highlight w:val="none"/>
          <w:lang w:val="zh-CN"/>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3</w:t>
      </w:r>
      <w:r>
        <w:rPr>
          <w:rFonts w:hint="eastAsia" w:ascii="仿宋" w:hAnsi="仿宋" w:eastAsia="仿宋" w:cs="仿宋"/>
          <w:b/>
          <w:bCs/>
          <w:color w:val="000000" w:themeColor="text1"/>
          <w:sz w:val="24"/>
          <w:highlight w:val="none"/>
          <w14:textFill>
            <w14:solidFill>
              <w14:schemeClr w14:val="tx1"/>
            </w14:solidFill>
          </w14:textFill>
        </w:rPr>
        <w:t>-</w:t>
      </w:r>
      <w:r>
        <w:rPr>
          <w:rFonts w:hint="eastAsia" w:ascii="仿宋" w:hAnsi="仿宋" w:eastAsia="仿宋" w:cs="仿宋"/>
          <w:b/>
          <w:bCs/>
          <w:color w:val="000000" w:themeColor="text1"/>
          <w:sz w:val="24"/>
          <w:highlight w:val="none"/>
          <w:lang w:val="en-US" w:eastAsia="zh-CN"/>
          <w14:textFill>
            <w14:solidFill>
              <w14:schemeClr w14:val="tx1"/>
            </w14:solidFill>
          </w14:textFill>
        </w:rPr>
        <w:t>8</w:t>
      </w:r>
      <w:r>
        <w:rPr>
          <w:rFonts w:hint="eastAsia" w:ascii="仿宋" w:hAnsi="仿宋" w:eastAsia="仿宋" w:cs="仿宋"/>
          <w:b/>
          <w:bCs/>
          <w:color w:val="000000" w:themeColor="text1"/>
          <w:sz w:val="24"/>
          <w:highlight w:val="none"/>
          <w14:textFill>
            <w14:solidFill>
              <w14:schemeClr w14:val="tx1"/>
            </w14:solidFill>
          </w14:textFill>
        </w:rPr>
        <w:t>、</w:t>
      </w:r>
      <w:bookmarkStart w:id="29" w:name="_Toc14886425"/>
      <w:bookmarkStart w:id="30" w:name="_Toc22138"/>
      <w:r>
        <w:rPr>
          <w:rFonts w:hint="eastAsia" w:ascii="仿宋" w:hAnsi="仿宋" w:eastAsia="仿宋" w:cs="仿宋"/>
          <w:b/>
          <w:bCs/>
          <w:color w:val="000000" w:themeColor="text1"/>
          <w:sz w:val="24"/>
          <w:highlight w:val="none"/>
          <w:lang w:val="zh-CN"/>
          <w14:textFill>
            <w14:solidFill>
              <w14:schemeClr w14:val="tx1"/>
            </w14:solidFill>
          </w14:textFill>
        </w:rPr>
        <w:t>信用担保</w:t>
      </w:r>
      <w:bookmarkEnd w:id="29"/>
      <w:bookmarkEnd w:id="30"/>
      <w:r>
        <w:rPr>
          <w:rFonts w:hint="eastAsia" w:ascii="仿宋" w:hAnsi="仿宋" w:eastAsia="仿宋" w:cs="仿宋"/>
          <w:b/>
          <w:bCs/>
          <w:color w:val="000000" w:themeColor="text1"/>
          <w:sz w:val="24"/>
          <w:highlight w:val="none"/>
          <w:lang w:val="zh-CN"/>
          <w14:textFill>
            <w14:solidFill>
              <w14:schemeClr w14:val="tx1"/>
            </w14:solidFill>
          </w14:textFill>
        </w:rPr>
        <w:t>及融资</w:t>
      </w:r>
    </w:p>
    <w:p w14:paraId="754181EE">
      <w:pPr>
        <w:adjustRightInd w:val="0"/>
        <w:snapToGrid w:val="0"/>
        <w:spacing w:line="560" w:lineRule="exact"/>
        <w:ind w:firstLine="480" w:firstLineChars="200"/>
        <w:rPr>
          <w:rFonts w:hint="eastAsia" w:ascii="仿宋" w:hAnsi="仿宋" w:eastAsia="仿宋" w:cs="仿宋"/>
          <w:bCs/>
          <w:color w:val="auto"/>
          <w:sz w:val="24"/>
          <w:szCs w:val="24"/>
          <w:highlight w:val="none"/>
          <w:lang w:val="zh-CN" w:eastAsia="zh-CN"/>
        </w:rPr>
      </w:pPr>
      <w:r>
        <w:rPr>
          <w:rFonts w:hint="eastAsia" w:ascii="仿宋" w:hAnsi="仿宋" w:eastAsia="仿宋" w:cs="仿宋"/>
          <w:bCs/>
          <w:color w:val="auto"/>
          <w:sz w:val="24"/>
          <w:szCs w:val="24"/>
          <w:highlight w:val="none"/>
          <w:lang w:val="zh-CN" w:eastAsia="zh-CN"/>
        </w:rPr>
        <w:t>为支持和促进中小企业发展，进一步发挥政府采购政策功能作用，根据《陕西省财政厅关于印发&lt;陕西省中小企业政府采购信用融资办法&gt;的通知》（陕财办采〔2018〕23号）、《陕西省财政厅关于加快推进我省中小企业政府采购信用融资工作的通知》（陕财办采[2020]15号）及各级财政部门关于政府采购信用融资工作的规定，为参与陕西省政府采购项目的供应商提供政府采购信用担保和融资服务，并按照程序确定了合作的担保机构和商业银行。</w:t>
      </w:r>
    </w:p>
    <w:p w14:paraId="2950F981">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bCs/>
          <w:color w:val="auto"/>
          <w:sz w:val="24"/>
          <w:szCs w:val="24"/>
          <w:highlight w:val="none"/>
          <w:lang w:val="zh-CN" w:eastAsia="zh-CN"/>
        </w:rPr>
        <w:t>成交人如果需要融资贷款服务需求的，可凭成交通知书、政府采购合同等相关资料，按照文件规定的相关政策、业务流程申请办理，具体规定可登陆陕西省政府采购信用融资平台（http://www.ccgp-shaanxi.gov.cn/zcdservice/zcd/shanxi/）查询了解。</w:t>
      </w:r>
    </w:p>
    <w:p w14:paraId="4C2CD45F">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4</w:t>
      </w:r>
      <w:r>
        <w:rPr>
          <w:rFonts w:hint="eastAsia" w:ascii="仿宋" w:hAnsi="仿宋" w:eastAsia="仿宋" w:cs="仿宋"/>
          <w:b/>
          <w:color w:val="000000" w:themeColor="text1"/>
          <w:sz w:val="24"/>
          <w:highlight w:val="none"/>
          <w14:textFill>
            <w14:solidFill>
              <w14:schemeClr w14:val="tx1"/>
            </w14:solidFill>
          </w14:textFill>
        </w:rPr>
        <w:t>、定标</w:t>
      </w:r>
    </w:p>
    <w:p w14:paraId="05D0C17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-1、定标程序</w:t>
      </w:r>
    </w:p>
    <w:p w14:paraId="5FE2B6E8">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磋商小组依据磋商文件的要求，对供应商进行认真评审。经过评审、澄清、磋商、最后报价等程序后，从响应文件满足磋商文件全部实质性要求的供应商中，按照评审得分由高到低顺序的顺序推荐3名以上成交候选供应商，并编写评审报告。</w:t>
      </w:r>
    </w:p>
    <w:p w14:paraId="30008ABF">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磋商小组成员应当在评审报告上签字，对自己的评审意见承担法律责任。磋商小组成员对评审报告有异议的，磋商小组按照少数服从多数的原则推荐成交候选人，采购程序继续进行。对评审报告有异议的磋商小组成员，应当在评审报告上签署不同意见并说明理由，否则视为同意评审报告。</w:t>
      </w:r>
    </w:p>
    <w:p w14:paraId="3D5E3F6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采购代理机构应当自评审结束之日起2个工作日内将评审报告送交采购人。采购人在收到评审报告5个工作日内，根据磋商小组提交的评审报告和推荐的成交候选供应商，按照排序由高到低的原则确定成交供应商。成交候选人并列的，最后磋商报价低的成为成交供应商，若最后磋商报价得分相同，服务方案得分高的成为成交供应商。确定结果后，采购人向采购代理机构出具《成交复函》。采购人逾期未确定成交供应商且不提出异议的，视为确定评审报告推荐的排名第一的供应商为成交供应商。</w:t>
      </w:r>
    </w:p>
    <w:p w14:paraId="29633BBA">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（4）采购代理机构接到采购人的《成交复函》后，在2个工作日内，将成交结果在</w:t>
      </w:r>
      <w:r>
        <w:rPr>
          <w:rFonts w:hint="eastAsia" w:ascii="仿宋" w:hAnsi="仿宋" w:eastAsia="仿宋" w:cs="仿宋"/>
          <w:color w:val="000000" w:themeColor="text1"/>
          <w:sz w:val="24"/>
          <w:highlight w:val="none"/>
          <w:lang w:val="en-US" w:eastAsia="zh-CN"/>
          <w14:textFill>
            <w14:solidFill>
              <w14:schemeClr w14:val="tx1"/>
            </w14:solidFill>
          </w14:textFill>
        </w:rPr>
        <w:t>陕西省</w:t>
      </w:r>
      <w:r>
        <w:rPr>
          <w:rFonts w:hint="eastAsia" w:ascii="仿宋" w:hAnsi="仿宋" w:eastAsia="仿宋" w:cs="仿宋"/>
          <w:color w:val="000000" w:themeColor="text1"/>
          <w:sz w:val="24"/>
          <w:highlight w:val="none"/>
          <w:lang w:eastAsia="zh-CN"/>
          <w14:textFill>
            <w14:solidFill>
              <w14:schemeClr w14:val="tx1"/>
            </w14:solidFill>
          </w14:textFill>
        </w:rPr>
        <w:t>政府采购</w:t>
      </w:r>
      <w:r>
        <w:rPr>
          <w:rFonts w:hint="eastAsia" w:ascii="仿宋" w:hAnsi="仿宋" w:eastAsia="仿宋" w:cs="仿宋"/>
          <w:color w:val="000000" w:themeColor="text1"/>
          <w:sz w:val="24"/>
          <w:highlight w:val="none"/>
          <w14:textFill>
            <w14:solidFill>
              <w14:schemeClr w14:val="tx1"/>
            </w14:solidFill>
          </w14:textFill>
        </w:rPr>
        <w:t>网上发布公告。公告发布1个工作日，其他供应商若有异议，按《政府采购法》第52条执行。</w:t>
      </w:r>
    </w:p>
    <w:p w14:paraId="4108331F">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-2、成交供应商确定后，采购人和采购代理机构对未成交原因不作任何解释，竞争性磋商响应文件不予退还（含纸质及电子版文件）。</w:t>
      </w:r>
    </w:p>
    <w:p w14:paraId="4AF8E3FD">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、磋商无效的情形：</w:t>
      </w:r>
    </w:p>
    <w:p w14:paraId="7463BD7C">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1</w:t>
      </w:r>
      <w:r>
        <w:rPr>
          <w:rFonts w:hint="eastAsia" w:ascii="仿宋" w:hAnsi="仿宋" w:eastAsia="仿宋" w:cs="仿宋"/>
          <w:color w:val="000000" w:themeColor="text1"/>
          <w:sz w:val="24"/>
          <w:highlight w:val="none"/>
          <w14:textFill>
            <w14:solidFill>
              <w14:schemeClr w14:val="tx1"/>
            </w14:solidFill>
          </w14:textFill>
        </w:rPr>
        <w:t>、磋商响应文件未按磋商文件要求签署、盖章的；</w:t>
      </w:r>
    </w:p>
    <w:p w14:paraId="53A30ABD">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2</w:t>
      </w:r>
      <w:r>
        <w:rPr>
          <w:rFonts w:hint="eastAsia" w:ascii="仿宋" w:hAnsi="仿宋" w:eastAsia="仿宋" w:cs="仿宋"/>
          <w:color w:val="000000" w:themeColor="text1"/>
          <w:sz w:val="24"/>
          <w:highlight w:val="none"/>
          <w14:textFill>
            <w14:solidFill>
              <w14:schemeClr w14:val="tx1"/>
            </w14:solidFill>
          </w14:textFill>
        </w:rPr>
        <w:t>、不具备磋商文件中规定的资格要求的；</w:t>
      </w:r>
    </w:p>
    <w:p w14:paraId="488BC968">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3</w:t>
      </w:r>
      <w:r>
        <w:rPr>
          <w:rFonts w:hint="eastAsia" w:ascii="仿宋" w:hAnsi="仿宋" w:eastAsia="仿宋" w:cs="仿宋"/>
          <w:color w:val="000000" w:themeColor="text1"/>
          <w:sz w:val="24"/>
          <w:highlight w:val="none"/>
          <w14:textFill>
            <w14:solidFill>
              <w14:schemeClr w14:val="tx1"/>
            </w14:solidFill>
          </w14:textFill>
        </w:rPr>
        <w:t>、报价超过磋商文件中规定的预算金额或者最高限价的；</w:t>
      </w:r>
    </w:p>
    <w:p w14:paraId="5308F035">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4</w:t>
      </w:r>
      <w:r>
        <w:rPr>
          <w:rFonts w:hint="eastAsia" w:ascii="仿宋" w:hAnsi="仿宋" w:eastAsia="仿宋" w:cs="仿宋"/>
          <w:color w:val="000000" w:themeColor="text1"/>
          <w:sz w:val="24"/>
          <w:highlight w:val="none"/>
          <w14:textFill>
            <w14:solidFill>
              <w14:schemeClr w14:val="tx1"/>
            </w14:solidFill>
          </w14:textFill>
        </w:rPr>
        <w:t>、磋商响应文件含有采购人不能接受的附加条件的；</w:t>
      </w:r>
    </w:p>
    <w:p w14:paraId="42C5AAD5">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、提供虚假材料谋取成交的；</w:t>
      </w:r>
    </w:p>
    <w:p w14:paraId="2822CCD8">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、采取不正当手段诋毁、排挤其他供应商的；</w:t>
      </w:r>
    </w:p>
    <w:p w14:paraId="386E1EAB">
      <w:pPr>
        <w:tabs>
          <w:tab w:val="left" w:pos="270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、法律、法规和磋商文件规定的其他无效情形。</w:t>
      </w:r>
    </w:p>
    <w:p w14:paraId="7806A339">
      <w:pPr>
        <w:adjustRightInd w:val="0"/>
        <w:snapToGrid w:val="0"/>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6</w:t>
      </w:r>
      <w:r>
        <w:rPr>
          <w:rFonts w:hint="eastAsia" w:ascii="仿宋" w:hAnsi="仿宋" w:eastAsia="仿宋" w:cs="仿宋"/>
          <w:b/>
          <w:color w:val="000000" w:themeColor="text1"/>
          <w:sz w:val="24"/>
          <w:highlight w:val="none"/>
          <w14:textFill>
            <w14:solidFill>
              <w14:schemeClr w14:val="tx1"/>
            </w14:solidFill>
          </w14:textFill>
        </w:rPr>
        <w:t>、成交通知书</w:t>
      </w:r>
    </w:p>
    <w:p w14:paraId="391E2F7B">
      <w:pPr>
        <w:pageBreakBefore w:val="0"/>
        <w:tabs>
          <w:tab w:val="left" w:pos="2700"/>
        </w:tabs>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6</w:t>
      </w:r>
      <w:r>
        <w:rPr>
          <w:rFonts w:hint="eastAsia" w:ascii="仿宋" w:hAnsi="仿宋" w:eastAsia="仿宋" w:cs="仿宋"/>
          <w:color w:val="auto"/>
          <w:sz w:val="24"/>
          <w:highlight w:val="none"/>
        </w:rPr>
        <w:t>-1、成交通知书将在成交公告发布的同时由采购代理机构向成交人发出，成交供应商应在接到采购代理机构通知之日起七日内领取成交通知书。</w:t>
      </w:r>
    </w:p>
    <w:p w14:paraId="48C19203">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-2、成交通知书发出后，采购人不得违法改变成交结果，成交人无正当理由不得弃成交。</w:t>
      </w:r>
    </w:p>
    <w:p w14:paraId="4C322C27">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1" w:name="_Toc21756"/>
      <w:r>
        <w:rPr>
          <w:rFonts w:hint="eastAsia" w:ascii="仿宋" w:hAnsi="仿宋" w:eastAsia="仿宋" w:cs="仿宋"/>
          <w:color w:val="000000" w:themeColor="text1"/>
          <w:sz w:val="28"/>
          <w:szCs w:val="28"/>
          <w:highlight w:val="none"/>
          <w:lang w:val="en-US" w:eastAsia="zh-CN"/>
          <w14:textFill>
            <w14:solidFill>
              <w14:schemeClr w14:val="tx1"/>
            </w14:solidFill>
          </w14:textFill>
        </w:rPr>
        <w:t>八</w:t>
      </w:r>
      <w:r>
        <w:rPr>
          <w:rFonts w:hint="eastAsia" w:ascii="仿宋" w:hAnsi="仿宋" w:eastAsia="仿宋" w:cs="仿宋"/>
          <w:color w:val="000000" w:themeColor="text1"/>
          <w:sz w:val="28"/>
          <w:szCs w:val="28"/>
          <w:highlight w:val="none"/>
          <w14:textFill>
            <w14:solidFill>
              <w14:schemeClr w14:val="tx1"/>
            </w14:solidFill>
          </w14:textFill>
        </w:rPr>
        <w:t>、合同</w:t>
      </w:r>
      <w:bookmarkEnd w:id="31"/>
    </w:p>
    <w:p w14:paraId="035E48C0">
      <w:pPr>
        <w:keepNext w:val="0"/>
        <w:keepLines w:val="0"/>
        <w:pageBreakBefore w:val="0"/>
        <w:widowControl w:val="0"/>
        <w:kinsoku/>
        <w:wordWrap/>
        <w:overflowPunct/>
        <w:topLinePunct w:val="0"/>
        <w:autoSpaceDE/>
        <w:autoSpaceDN/>
        <w:bidi w:val="0"/>
        <w:spacing w:line="56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1、成交供应商在收到成交通知书后</w:t>
      </w:r>
      <w:r>
        <w:rPr>
          <w:rFonts w:hint="eastAsia" w:ascii="仿宋" w:hAnsi="仿宋" w:eastAsia="仿宋" w:cs="仿宋"/>
          <w:color w:val="auto"/>
          <w:sz w:val="24"/>
          <w:highlight w:val="none"/>
          <w:lang w:val="en-US" w:eastAsia="zh-CN"/>
        </w:rPr>
        <w:t>二十五</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25</w:t>
      </w:r>
      <w:r>
        <w:rPr>
          <w:rFonts w:hint="eastAsia" w:ascii="仿宋" w:hAnsi="仿宋" w:eastAsia="仿宋" w:cs="仿宋"/>
          <w:color w:val="auto"/>
          <w:sz w:val="24"/>
          <w:highlight w:val="none"/>
        </w:rPr>
        <w:t>）个日历日内，应按竞争性磋商文件的要求与采购人签订合同。成交供应商因自身原因不按规定与采购人签订合同，则采购人将废除授标。</w:t>
      </w:r>
    </w:p>
    <w:p w14:paraId="60588223">
      <w:pPr>
        <w:adjustRightInd w:val="0"/>
        <w:snapToGrid w:val="0"/>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成交供应商因不可抗力或者自身原因不能履行政府采购合同的，采购人可以与排位在成交供应商之后第一位的成交候选供应商签订政府采购合同，以此类推，也可以重新开展采购活动。因自身原因拒绝签订政府采购合同的或者未按合同约定进行履约的，成交人不得参加对该项目重新开展的采购活动。</w:t>
      </w:r>
    </w:p>
    <w:p w14:paraId="65E6EF0D">
      <w:pPr>
        <w:adjustRightInd w:val="0"/>
        <w:snapToGrid w:val="0"/>
        <w:spacing w:line="56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3、成交通知书将是合同的重要组成部分。竞争性磋商文件、成交供应商的竞争性磋商响应文件及评议过程中有关的澄清文件均作为合同附件。</w:t>
      </w:r>
    </w:p>
    <w:p w14:paraId="71527FD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成交后，成交人应按照合同约定履行义务，完成磋商项目的服务，经采购人同意，成交人可以依法采取分包方式履行合同。接受分包的供应商应当具备相应的资格条件，并不得再次分包。分包履行的，成交人就采购项目和分包项目向采购人负责，分包供应商就分包项目承担责任。中小企业根据《政府采购促进中小企业发展管理办法》</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财库[2020]46号）规定的政策获取政府采购合同后，小型、微型企业不得分包或转包给大型、中型企业，中型企业不得分包或转包给大型企业。</w:t>
      </w:r>
    </w:p>
    <w:p w14:paraId="6471D57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5、所签订的合同不得对磋商文件确定的事项和成交人磋商响应文件作实质性修改。</w:t>
      </w:r>
    </w:p>
    <w:p w14:paraId="1AED860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6、采购人需追加与合同标的相同的货物、工程或服务的，在不改变合同其他条款的前提下，可以与供应商协商签订补充合同，但所有补充合同的采购金额不得超过原合同采购金额的百分之十。</w:t>
      </w:r>
    </w:p>
    <w:p w14:paraId="056CB744">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2" w:name="_Toc493074178"/>
      <w:bookmarkStart w:id="33" w:name="_Toc494556650"/>
      <w:bookmarkStart w:id="34" w:name="_Toc24152"/>
      <w:r>
        <w:rPr>
          <w:rFonts w:hint="eastAsia" w:ascii="仿宋" w:hAnsi="仿宋" w:eastAsia="仿宋" w:cs="仿宋"/>
          <w:color w:val="000000" w:themeColor="text1"/>
          <w:sz w:val="28"/>
          <w:szCs w:val="28"/>
          <w:highlight w:val="none"/>
          <w:lang w:val="en-US" w:eastAsia="zh-CN"/>
          <w14:textFill>
            <w14:solidFill>
              <w14:schemeClr w14:val="tx1"/>
            </w14:solidFill>
          </w14:textFill>
        </w:rPr>
        <w:t>九</w:t>
      </w:r>
      <w:r>
        <w:rPr>
          <w:rFonts w:hint="eastAsia" w:ascii="仿宋" w:hAnsi="仿宋" w:eastAsia="仿宋" w:cs="仿宋"/>
          <w:color w:val="000000" w:themeColor="text1"/>
          <w:sz w:val="28"/>
          <w:szCs w:val="28"/>
          <w:highlight w:val="none"/>
          <w14:textFill>
            <w14:solidFill>
              <w14:schemeClr w14:val="tx1"/>
            </w14:solidFill>
          </w14:textFill>
        </w:rPr>
        <w:t>、合同的履约验收</w:t>
      </w:r>
      <w:bookmarkEnd w:id="32"/>
      <w:bookmarkEnd w:id="33"/>
      <w:bookmarkEnd w:id="34"/>
    </w:p>
    <w:p w14:paraId="21C36A24">
      <w:pPr>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采购人应按照政府采购合同约定的技术、服务、安全标准组织对供应商每一项技术、服务、安全标准的履约情况进行验收，并出具验收书。</w:t>
      </w:r>
    </w:p>
    <w:p w14:paraId="7ED3DCF5">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5" w:name="_Toc11128"/>
      <w:r>
        <w:rPr>
          <w:rFonts w:hint="eastAsia" w:ascii="仿宋" w:hAnsi="仿宋" w:eastAsia="仿宋" w:cs="仿宋"/>
          <w:color w:val="000000" w:themeColor="text1"/>
          <w:sz w:val="28"/>
          <w:szCs w:val="28"/>
          <w:highlight w:val="none"/>
          <w:lang w:val="en-US" w:eastAsia="zh-CN"/>
          <w14:textFill>
            <w14:solidFill>
              <w14:schemeClr w14:val="tx1"/>
            </w14:solidFill>
          </w14:textFill>
        </w:rPr>
        <w:t>十</w:t>
      </w:r>
      <w:r>
        <w:rPr>
          <w:rFonts w:hint="eastAsia" w:ascii="仿宋" w:hAnsi="仿宋" w:eastAsia="仿宋" w:cs="仿宋"/>
          <w:color w:val="000000" w:themeColor="text1"/>
          <w:sz w:val="28"/>
          <w:szCs w:val="28"/>
          <w:highlight w:val="none"/>
          <w14:textFill>
            <w14:solidFill>
              <w14:schemeClr w14:val="tx1"/>
            </w14:solidFill>
          </w14:textFill>
        </w:rPr>
        <w:t>、招标服务费</w:t>
      </w:r>
      <w:bookmarkEnd w:id="35"/>
    </w:p>
    <w:p w14:paraId="4293D942">
      <w:pPr>
        <w:tabs>
          <w:tab w:val="left" w:pos="2700"/>
        </w:tabs>
        <w:spacing w:line="560" w:lineRule="exact"/>
        <w:ind w:firstLine="480" w:firstLineChars="200"/>
        <w:rPr>
          <w:rFonts w:hint="eastAsia" w:ascii="仿宋" w:hAnsi="仿宋" w:eastAsia="仿宋" w:cs="仿宋"/>
          <w:sz w:val="24"/>
          <w:highlight w:val="none"/>
        </w:rPr>
      </w:pPr>
      <w:bookmarkStart w:id="36" w:name="_Toc458848974"/>
      <w:bookmarkStart w:id="37" w:name="_Toc458848826"/>
      <w:bookmarkStart w:id="38" w:name="_Toc458848741"/>
      <w:r>
        <w:rPr>
          <w:rFonts w:hint="eastAsia" w:ascii="仿宋" w:hAnsi="仿宋" w:eastAsia="仿宋" w:cs="仿宋"/>
          <w:sz w:val="24"/>
          <w:highlight w:val="none"/>
        </w:rPr>
        <w:t>1、</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人在领取</w:t>
      </w:r>
      <w:r>
        <w:rPr>
          <w:rFonts w:hint="eastAsia" w:ascii="仿宋" w:hAnsi="仿宋" w:eastAsia="仿宋" w:cs="仿宋"/>
          <w:sz w:val="24"/>
          <w:highlight w:val="none"/>
          <w:lang w:val="en-US" w:eastAsia="zh-CN"/>
        </w:rPr>
        <w:t>成交</w:t>
      </w:r>
      <w:r>
        <w:rPr>
          <w:rFonts w:hint="eastAsia" w:ascii="仿宋" w:hAnsi="仿宋" w:eastAsia="仿宋" w:cs="仿宋"/>
          <w:sz w:val="24"/>
          <w:highlight w:val="none"/>
        </w:rPr>
        <w:t>通知书时，向</w:t>
      </w:r>
      <w:r>
        <w:rPr>
          <w:rFonts w:hint="eastAsia" w:ascii="仿宋" w:hAnsi="仿宋" w:eastAsia="仿宋" w:cs="仿宋"/>
          <w:sz w:val="24"/>
          <w:highlight w:val="none"/>
          <w:lang w:eastAsia="zh-CN"/>
        </w:rPr>
        <w:t>华招广和项目管理有限公司</w:t>
      </w:r>
      <w:r>
        <w:rPr>
          <w:rFonts w:hint="eastAsia" w:ascii="仿宋" w:hAnsi="仿宋" w:eastAsia="仿宋" w:cs="仿宋"/>
          <w:sz w:val="24"/>
          <w:highlight w:val="none"/>
        </w:rPr>
        <w:t>交纳招标服务费。</w:t>
      </w:r>
      <w:r>
        <w:rPr>
          <w:rFonts w:hint="eastAsia" w:ascii="仿宋" w:hAnsi="仿宋" w:eastAsia="仿宋" w:cs="仿宋"/>
          <w:sz w:val="24"/>
          <w:highlight w:val="none"/>
          <w:lang w:eastAsia="zh-CN"/>
        </w:rPr>
        <w:t>服务费收费标准参照原</w:t>
      </w:r>
      <w:r>
        <w:rPr>
          <w:rFonts w:hint="eastAsia" w:ascii="仿宋" w:hAnsi="仿宋" w:eastAsia="仿宋" w:cs="仿宋"/>
          <w:sz w:val="24"/>
          <w:highlight w:val="none"/>
        </w:rPr>
        <w:t>《国家计委关于印发&lt;招标代理服务收费管理暂行办法&gt;的通知》(计价格〔2002〕1980号)</w:t>
      </w:r>
      <w:r>
        <w:rPr>
          <w:rFonts w:hint="eastAsia" w:ascii="仿宋" w:hAnsi="仿宋" w:eastAsia="仿宋" w:cs="仿宋"/>
          <w:sz w:val="24"/>
          <w:highlight w:val="none"/>
          <w:lang w:eastAsia="zh-CN"/>
        </w:rPr>
        <w:t>、</w:t>
      </w:r>
      <w:r>
        <w:rPr>
          <w:rFonts w:hint="eastAsia" w:ascii="仿宋" w:hAnsi="仿宋" w:eastAsia="仿宋" w:cs="仿宋"/>
          <w:sz w:val="24"/>
          <w:highlight w:val="none"/>
        </w:rPr>
        <w:t>《国家发展改革委关于降低部分建设项目收费标准规范收费行为等有关问题的通知》(发改价格〔2011〕534号)</w:t>
      </w:r>
      <w:r>
        <w:rPr>
          <w:rFonts w:hint="eastAsia" w:ascii="仿宋" w:hAnsi="仿宋" w:eastAsia="仿宋" w:cs="仿宋"/>
          <w:sz w:val="24"/>
          <w:highlight w:val="none"/>
          <w:lang w:eastAsia="zh-CN"/>
        </w:rPr>
        <w:t>以及财政部关于印发&lt;政府采购代理机构管理暂行办法&gt;的通知》（财库〔2018〕</w:t>
      </w:r>
      <w:r>
        <w:rPr>
          <w:rFonts w:hint="eastAsia" w:ascii="仿宋" w:hAnsi="仿宋" w:eastAsia="仿宋" w:cs="仿宋"/>
          <w:sz w:val="24"/>
          <w:highlight w:val="none"/>
          <w:lang w:val="en-US" w:eastAsia="zh-CN"/>
        </w:rPr>
        <w:t>2</w:t>
      </w:r>
      <w:r>
        <w:rPr>
          <w:rFonts w:hint="eastAsia" w:ascii="仿宋" w:hAnsi="仿宋" w:eastAsia="仿宋" w:cs="仿宋"/>
          <w:sz w:val="24"/>
          <w:highlight w:val="none"/>
          <w:lang w:eastAsia="zh-CN"/>
        </w:rPr>
        <w:t>号）规定执行</w:t>
      </w:r>
      <w:r>
        <w:rPr>
          <w:rFonts w:hint="eastAsia" w:ascii="仿宋" w:hAnsi="仿宋" w:eastAsia="仿宋" w:cs="仿宋"/>
          <w:sz w:val="24"/>
          <w:highlight w:val="none"/>
        </w:rPr>
        <w:t>。</w:t>
      </w:r>
    </w:p>
    <w:p w14:paraId="3C4A327B">
      <w:pPr>
        <w:tabs>
          <w:tab w:val="left" w:pos="2700"/>
        </w:tabs>
        <w:spacing w:line="560" w:lineRule="exact"/>
        <w:ind w:firstLine="480" w:firstLineChars="200"/>
        <w:rPr>
          <w:rFonts w:hint="eastAsia" w:ascii="仿宋" w:hAnsi="仿宋" w:eastAsia="仿宋" w:cs="仿宋"/>
          <w:sz w:val="24"/>
          <w:highlight w:val="none"/>
        </w:rPr>
      </w:pPr>
      <w:r>
        <w:rPr>
          <w:rFonts w:hint="eastAsia" w:ascii="仿宋" w:hAnsi="仿宋" w:eastAsia="仿宋" w:cs="仿宋"/>
          <w:sz w:val="24"/>
          <w:highlight w:val="none"/>
        </w:rPr>
        <w:t>2、招标服务费应采用转账形式交纳。</w:t>
      </w:r>
    </w:p>
    <w:p w14:paraId="1E234C4E">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39" w:name="_Toc29999"/>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一</w:t>
      </w:r>
      <w:r>
        <w:rPr>
          <w:rFonts w:hint="eastAsia" w:ascii="仿宋" w:hAnsi="仿宋" w:eastAsia="仿宋" w:cs="仿宋"/>
          <w:color w:val="000000" w:themeColor="text1"/>
          <w:sz w:val="28"/>
          <w:szCs w:val="28"/>
          <w:highlight w:val="none"/>
          <w14:textFill>
            <w14:solidFill>
              <w14:schemeClr w14:val="tx1"/>
            </w14:solidFill>
          </w14:textFill>
        </w:rPr>
        <w:t>、</w:t>
      </w:r>
      <w:bookmarkEnd w:id="36"/>
      <w:bookmarkEnd w:id="37"/>
      <w:bookmarkEnd w:id="38"/>
      <w:r>
        <w:rPr>
          <w:rFonts w:hint="eastAsia" w:ascii="仿宋" w:hAnsi="仿宋" w:eastAsia="仿宋" w:cs="仿宋"/>
          <w:color w:val="000000" w:themeColor="text1"/>
          <w:sz w:val="28"/>
          <w:szCs w:val="28"/>
          <w:highlight w:val="none"/>
          <w14:textFill>
            <w14:solidFill>
              <w14:schemeClr w14:val="tx1"/>
            </w14:solidFill>
          </w14:textFill>
        </w:rPr>
        <w:t>重新组织采购活动</w:t>
      </w:r>
      <w:bookmarkEnd w:id="39"/>
    </w:p>
    <w:p w14:paraId="4B7227C3">
      <w:pPr>
        <w:spacing w:line="560" w:lineRule="exact"/>
        <w:ind w:firstLine="720" w:firstLineChars="3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如果发生下列情况之一的，采购人或采购代理机构将按《政府采购竞争性磋商采购方式管理暂行办法》等有关规定重新组织采购：</w:t>
      </w:r>
    </w:p>
    <w:p w14:paraId="0DE6AC75">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（1）、因情况变化，不再符合规定的竞争性磋商采购方式适用情形的；</w:t>
      </w:r>
    </w:p>
    <w:p w14:paraId="055C131F">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（2）、出现影响采购公正的违法、违规行为的；</w:t>
      </w:r>
    </w:p>
    <w:p w14:paraId="03C979F7">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（3）、磋商小组三分之二以上的专家认定所有磋商报价存在价格不实的现象；</w:t>
      </w:r>
    </w:p>
    <w:p w14:paraId="4D8A899A">
      <w:pPr>
        <w:spacing w:line="560" w:lineRule="exact"/>
        <w:ind w:firstLine="240" w:firstLineChars="100"/>
        <w:rPr>
          <w:rFonts w:hint="eastAsia" w:ascii="仿宋" w:hAnsi="仿宋" w:eastAsia="仿宋" w:cs="仿宋"/>
          <w:color w:val="000000" w:themeColor="text1"/>
          <w:sz w:val="24"/>
          <w:highlight w:val="none"/>
          <w14:textFill>
            <w14:solidFill>
              <w14:schemeClr w14:val="tx1"/>
            </w14:solidFill>
          </w14:textFill>
        </w:rPr>
      </w:pPr>
      <w:bookmarkStart w:id="40" w:name="_Toc458848742"/>
      <w:bookmarkStart w:id="41" w:name="_Toc458848827"/>
      <w:bookmarkStart w:id="42" w:name="_Toc458848975"/>
      <w:r>
        <w:rPr>
          <w:rFonts w:hint="eastAsia" w:ascii="仿宋" w:hAnsi="仿宋" w:eastAsia="仿宋" w:cs="仿宋"/>
          <w:color w:val="000000" w:themeColor="text1"/>
          <w:sz w:val="24"/>
          <w:highlight w:val="none"/>
          <w14:textFill>
            <w14:solidFill>
              <w14:schemeClr w14:val="tx1"/>
            </w14:solidFill>
          </w14:textFill>
        </w:rPr>
        <w:t>（4）、除《政府采购竞争性磋商采购方式管理暂行办法》（财库〔2014〕214号）第二十一条第三款及《财政部关于政府采购竞争性磋商采购方式管理暂行办法有关问题的补充通知》（财库〔2015〕124号）规定的情形外，在采购过程中符合要求的供应商或者报价未超过采购预算的供应商不足三家的。</w:t>
      </w:r>
    </w:p>
    <w:p w14:paraId="7987EC8F">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43" w:name="_Toc32440"/>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二</w:t>
      </w:r>
      <w:r>
        <w:rPr>
          <w:rFonts w:hint="eastAsia" w:ascii="仿宋" w:hAnsi="仿宋" w:eastAsia="仿宋" w:cs="仿宋"/>
          <w:color w:val="000000" w:themeColor="text1"/>
          <w:sz w:val="28"/>
          <w:szCs w:val="28"/>
          <w:highlight w:val="none"/>
          <w14:textFill>
            <w14:solidFill>
              <w14:schemeClr w14:val="tx1"/>
            </w14:solidFill>
          </w14:textFill>
        </w:rPr>
        <w:t>、</w:t>
      </w:r>
      <w:bookmarkEnd w:id="40"/>
      <w:bookmarkEnd w:id="41"/>
      <w:bookmarkEnd w:id="42"/>
      <w:r>
        <w:rPr>
          <w:rFonts w:hint="eastAsia" w:ascii="仿宋" w:hAnsi="仿宋" w:eastAsia="仿宋" w:cs="仿宋"/>
          <w:color w:val="000000" w:themeColor="text1"/>
          <w:sz w:val="28"/>
          <w:szCs w:val="28"/>
          <w:highlight w:val="none"/>
          <w14:textFill>
            <w14:solidFill>
              <w14:schemeClr w14:val="tx1"/>
            </w14:solidFill>
          </w14:textFill>
        </w:rPr>
        <w:t>询问、质疑与投诉</w:t>
      </w:r>
      <w:bookmarkEnd w:id="43"/>
    </w:p>
    <w:p w14:paraId="0190312C">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44" w:name="_Toc458848976"/>
      <w:bookmarkStart w:id="45" w:name="_Toc458848743"/>
      <w:bookmarkStart w:id="46" w:name="_Toc458848828"/>
      <w:r>
        <w:rPr>
          <w:rFonts w:hint="eastAsia" w:ascii="仿宋" w:hAnsi="仿宋" w:eastAsia="仿宋" w:cs="仿宋"/>
          <w:color w:val="000000" w:themeColor="text1"/>
          <w:sz w:val="24"/>
          <w:highlight w:val="none"/>
          <w14:textFill>
            <w14:solidFill>
              <w14:schemeClr w14:val="tx1"/>
            </w14:solidFill>
          </w14:textFill>
        </w:rPr>
        <w:t>1、询问</w:t>
      </w:r>
    </w:p>
    <w:p w14:paraId="1C459FEE">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供应商对政府采购活动事项有疑问的，可以向采购人、采购代理机构提出询问。</w:t>
      </w:r>
    </w:p>
    <w:p w14:paraId="3F96BC2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2、质疑</w:t>
      </w:r>
    </w:p>
    <w:p w14:paraId="0EE6CEAC">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2-1、供应商认为磋商文件、磋商过程和成交结果使自己的权益受到损害的，可以</w:t>
      </w:r>
      <w:r>
        <w:rPr>
          <w:rFonts w:hint="eastAsia" w:ascii="仿宋" w:hAnsi="仿宋" w:eastAsia="仿宋" w:cs="仿宋"/>
          <w:color w:val="000000" w:themeColor="text1"/>
          <w:sz w:val="24"/>
          <w:highlight w:val="none"/>
          <w:lang w:val="en-US" w:eastAsia="zh-CN"/>
          <w14:textFill>
            <w14:solidFill>
              <w14:schemeClr w14:val="tx1"/>
            </w14:solidFill>
          </w14:textFill>
        </w:rPr>
        <w:t>向</w:t>
      </w:r>
      <w:r>
        <w:rPr>
          <w:rFonts w:hint="eastAsia" w:ascii="仿宋" w:hAnsi="仿宋" w:eastAsia="仿宋" w:cs="仿宋"/>
          <w:color w:val="000000" w:themeColor="text1"/>
          <w:sz w:val="24"/>
          <w:highlight w:val="none"/>
          <w14:textFill>
            <w14:solidFill>
              <w14:schemeClr w14:val="tx1"/>
            </w14:solidFill>
          </w14:textFill>
        </w:rPr>
        <w:t>采购人、采购代理机构提出质疑，具体时限为：</w:t>
      </w:r>
    </w:p>
    <w:p w14:paraId="7DD96D13">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（一）对可以质疑的采购文件提出质疑的，为收到采购文件之日起七个工作日内；</w:t>
      </w:r>
    </w:p>
    <w:p w14:paraId="714325EA">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（二）对采购过程提出质疑的，为各采购程序环节结束之日起七个工作日内；</w:t>
      </w:r>
    </w:p>
    <w:p w14:paraId="26CB661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（三）对成交结果提出质疑的，为成交结果公告期限届满之日起七个工作日内。</w:t>
      </w:r>
    </w:p>
    <w:p w14:paraId="22C7E846">
      <w:pPr>
        <w:spacing w:line="560" w:lineRule="exact"/>
        <w:ind w:left="479" w:leftChars="228"/>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2-2、供应商须在法定质疑期内一次性提出针对同一采购程序环节的质疑。</w:t>
      </w:r>
    </w:p>
    <w:p w14:paraId="25FDEBD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2-3、供应商必须按照财政部发布的《政府采购供应商质疑函范本》及其制作说明提出质疑。详见“中国政府采购网（www.ccgp.gov.cn）”下载专区。</w:t>
      </w:r>
    </w:p>
    <w:p w14:paraId="510065D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供应商提出质疑应当提交必要的证明材料，证据来源必须合法，采购人、采购代理机构有权将质疑函转发质疑事项各关联方，请其作出解释说明。质疑函内容不得含有虚假、恶意成分。对捏造事实、提供虚假材料或者以非法手段取得的证明材料，滥用维权扰乱采购秩序的恶意质疑者，采购人、采购代理机构将驳回。</w:t>
      </w:r>
    </w:p>
    <w:p w14:paraId="61B1F68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-5、供应商可以委托代理人进行质疑，须提交授权委托书。其授权委托书应当载明代理人的姓名或者名称、代理事项、具体权限、期限和相关事项。供应商为自然人的，应当由本人签字；供应商为法人或者其他组织的，应当由法定代表人、主要负责人，或者其授权代表签字或盖章，并加盖公章（鲜章）。</w:t>
      </w:r>
    </w:p>
    <w:p w14:paraId="5643C657">
      <w:pPr>
        <w:spacing w:line="560" w:lineRule="exact"/>
        <w:ind w:firstLine="480" w:firstLineChars="200"/>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2-6、供应商应在法定期限内以书面形式提出质疑，联系人： </w:t>
      </w:r>
      <w:r>
        <w:rPr>
          <w:rFonts w:hint="eastAsia" w:ascii="仿宋" w:hAnsi="仿宋" w:eastAsia="仿宋" w:cs="仿宋"/>
          <w:color w:val="000000" w:themeColor="text1"/>
          <w:sz w:val="24"/>
          <w:highlight w:val="none"/>
          <w:lang w:eastAsia="zh-CN"/>
          <w14:textFill>
            <w14:solidFill>
              <w14:schemeClr w14:val="tx1"/>
            </w14:solidFill>
          </w14:textFill>
        </w:rPr>
        <w:t>秦工</w:t>
      </w:r>
      <w:r>
        <w:rPr>
          <w:rFonts w:hint="eastAsia" w:ascii="仿宋" w:hAnsi="仿宋" w:eastAsia="仿宋" w:cs="仿宋"/>
          <w:color w:val="000000" w:themeColor="text1"/>
          <w:sz w:val="24"/>
          <w:highlight w:val="none"/>
          <w14:textFill>
            <w14:solidFill>
              <w14:schemeClr w14:val="tx1"/>
            </w14:solidFill>
          </w14:textFill>
        </w:rPr>
        <w:t>，联系方式：</w:t>
      </w:r>
      <w:r>
        <w:rPr>
          <w:rFonts w:hint="eastAsia" w:ascii="仿宋" w:hAnsi="仿宋" w:eastAsia="仿宋" w:cs="仿宋"/>
          <w:color w:val="000000" w:themeColor="text1"/>
          <w:sz w:val="24"/>
          <w:highlight w:val="none"/>
          <w:lang w:eastAsia="zh-CN"/>
          <w14:textFill>
            <w14:solidFill>
              <w14:schemeClr w14:val="tx1"/>
            </w14:solidFill>
          </w14:textFill>
        </w:rPr>
        <w:t>029-87592321</w:t>
      </w:r>
      <w:r>
        <w:rPr>
          <w:rFonts w:hint="eastAsia" w:ascii="仿宋" w:hAnsi="仿宋" w:eastAsia="仿宋" w:cs="仿宋"/>
          <w:color w:val="000000" w:themeColor="text1"/>
          <w:sz w:val="24"/>
          <w:highlight w:val="none"/>
          <w14:textFill>
            <w14:solidFill>
              <w14:schemeClr w14:val="tx1"/>
            </w14:solidFill>
          </w14:textFill>
        </w:rPr>
        <w:t>，地址：</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r>
        <w:rPr>
          <w:rFonts w:hint="eastAsia" w:ascii="仿宋" w:hAnsi="仿宋" w:eastAsia="仿宋" w:cs="仿宋"/>
          <w:color w:val="000000" w:themeColor="text1"/>
          <w:sz w:val="24"/>
          <w:highlight w:val="none"/>
          <w14:textFill>
            <w14:solidFill>
              <w14:schemeClr w14:val="tx1"/>
            </w14:solidFill>
          </w14:textFill>
        </w:rPr>
        <w:t>（西安市</w:t>
      </w:r>
      <w:r>
        <w:rPr>
          <w:rFonts w:hint="eastAsia" w:ascii="仿宋" w:hAnsi="仿宋" w:eastAsia="仿宋" w:cs="仿宋"/>
          <w:color w:val="000000" w:themeColor="text1"/>
          <w:sz w:val="24"/>
          <w:highlight w:val="none"/>
          <w:lang w:val="en-US" w:eastAsia="zh-CN"/>
          <w14:textFill>
            <w14:solidFill>
              <w14:schemeClr w14:val="tx1"/>
            </w14:solidFill>
          </w14:textFill>
        </w:rPr>
        <w:t>雁塔区西部国际广场B座28层2803室</w:t>
      </w:r>
      <w:r>
        <w:rPr>
          <w:rFonts w:hint="eastAsia" w:ascii="仿宋" w:hAnsi="仿宋" w:eastAsia="仿宋" w:cs="仿宋"/>
          <w:color w:val="000000" w:themeColor="text1"/>
          <w:sz w:val="24"/>
          <w:highlight w:val="none"/>
          <w14:textFill>
            <w14:solidFill>
              <w14:schemeClr w14:val="tx1"/>
            </w14:solidFill>
          </w14:textFill>
        </w:rPr>
        <w:t>）。</w:t>
      </w:r>
    </w:p>
    <w:p w14:paraId="58FC850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3、投诉</w:t>
      </w:r>
    </w:p>
    <w:p w14:paraId="4AE68076">
      <w:pPr>
        <w:pStyle w:val="41"/>
        <w:spacing w:line="560" w:lineRule="exact"/>
        <w:ind w:firstLine="480"/>
        <w:rPr>
          <w:rFonts w:hint="eastAsia" w:ascii="仿宋" w:hAnsi="仿宋" w:eastAsia="仿宋" w:cs="仿宋"/>
          <w:color w:val="000000" w:themeColor="text1"/>
          <w:kern w:val="2"/>
          <w:sz w:val="24"/>
          <w:szCs w:val="20"/>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3-1、质疑供应商对采购人、采购代理机构的答复不满意或者采购人、采购代理机构未在规定的时间内作出答复的，可按《政府采购法》第55条</w:t>
      </w:r>
      <w:r>
        <w:rPr>
          <w:rFonts w:hint="eastAsia" w:ascii="仿宋" w:hAnsi="仿宋" w:eastAsia="仿宋" w:cs="仿宋"/>
          <w:color w:val="000000" w:themeColor="text1"/>
          <w:kern w:val="2"/>
          <w:sz w:val="24"/>
          <w:szCs w:val="20"/>
          <w:highlight w:val="none"/>
          <w14:textFill>
            <w14:solidFill>
              <w14:schemeClr w14:val="tx1"/>
            </w14:solidFill>
          </w14:textFill>
        </w:rPr>
        <w:t>和《政府采购质疑和投诉办法》（财政部令第94号）第17条等有关规定执行。</w:t>
      </w:r>
    </w:p>
    <w:p w14:paraId="2F0BFD50">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3-2、本项目质疑供应商对采购人、采购代理机构的答复不满意或者采购人、采购代理机构未在规定时间内作出答复的，可在15个工作日内向</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山阳县财政局</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提起投诉。</w:t>
      </w:r>
    </w:p>
    <w:p w14:paraId="5DC904AE">
      <w:pPr>
        <w:pStyle w:val="3"/>
        <w:spacing w:before="0" w:after="0" w:line="560" w:lineRule="exact"/>
        <w:rPr>
          <w:rFonts w:hint="eastAsia" w:ascii="仿宋" w:hAnsi="仿宋" w:eastAsia="仿宋" w:cs="仿宋"/>
          <w:color w:val="000000" w:themeColor="text1"/>
          <w:sz w:val="28"/>
          <w:szCs w:val="28"/>
          <w:highlight w:val="none"/>
          <w14:textFill>
            <w14:solidFill>
              <w14:schemeClr w14:val="tx1"/>
            </w14:solidFill>
          </w14:textFill>
        </w:rPr>
      </w:pPr>
      <w:bookmarkStart w:id="47" w:name="_Toc65"/>
      <w:r>
        <w:rPr>
          <w:rFonts w:hint="eastAsia" w:ascii="仿宋" w:hAnsi="仿宋" w:eastAsia="仿宋" w:cs="仿宋"/>
          <w:color w:val="000000" w:themeColor="text1"/>
          <w:sz w:val="28"/>
          <w:szCs w:val="28"/>
          <w:highlight w:val="none"/>
          <w14:textFill>
            <w14:solidFill>
              <w14:schemeClr w14:val="tx1"/>
            </w14:solidFill>
          </w14:textFill>
        </w:rPr>
        <w:t>十</w:t>
      </w:r>
      <w:r>
        <w:rPr>
          <w:rFonts w:hint="eastAsia" w:ascii="仿宋" w:hAnsi="仿宋" w:eastAsia="仿宋" w:cs="仿宋"/>
          <w:color w:val="000000" w:themeColor="text1"/>
          <w:sz w:val="28"/>
          <w:szCs w:val="28"/>
          <w:highlight w:val="none"/>
          <w:lang w:val="en-US" w:eastAsia="zh-CN"/>
          <w14:textFill>
            <w14:solidFill>
              <w14:schemeClr w14:val="tx1"/>
            </w14:solidFill>
          </w14:textFill>
        </w:rPr>
        <w:t>三</w:t>
      </w:r>
      <w:r>
        <w:rPr>
          <w:rFonts w:hint="eastAsia" w:ascii="仿宋" w:hAnsi="仿宋" w:eastAsia="仿宋" w:cs="仿宋"/>
          <w:color w:val="000000" w:themeColor="text1"/>
          <w:sz w:val="28"/>
          <w:szCs w:val="28"/>
          <w:highlight w:val="none"/>
          <w14:textFill>
            <w14:solidFill>
              <w14:schemeClr w14:val="tx1"/>
            </w14:solidFill>
          </w14:textFill>
        </w:rPr>
        <w:t>、拒绝商业贿赂</w:t>
      </w:r>
      <w:bookmarkEnd w:id="44"/>
      <w:bookmarkEnd w:id="45"/>
      <w:bookmarkEnd w:id="46"/>
      <w:bookmarkEnd w:id="47"/>
    </w:p>
    <w:p w14:paraId="6DC2C774">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1、遵照陕西省财政厅的规定，采购人、采购代理机构、供应商和评审专家在磋商活动中，都要签订相应的《拒绝政府采购领域商业贿赂承诺书》，并对违反承诺的行为承担全部责任。</w:t>
      </w:r>
    </w:p>
    <w:p w14:paraId="38841F1C">
      <w:pPr>
        <w:spacing w:line="560" w:lineRule="exact"/>
        <w:ind w:firstLine="480" w:firstLineChars="200"/>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2、供应商必须填写一份《拒绝政府采购领域商业贿赂承诺书》并附在磋商响应文件中，同时应保证磋商响应文件正、副本中一致。</w:t>
      </w:r>
    </w:p>
    <w:p w14:paraId="67E69FEA">
      <w:pPr>
        <w:pStyle w:val="2"/>
        <w:spacing w:before="0" w:after="0" w:line="360" w:lineRule="auto"/>
        <w:jc w:val="center"/>
        <w:rPr>
          <w:rFonts w:hint="eastAsia" w:ascii="仿宋" w:hAnsi="仿宋" w:eastAsia="仿宋" w:cs="仿宋"/>
          <w:color w:val="000000" w:themeColor="text1"/>
          <w:kern w:val="0"/>
          <w:highlight w:val="none"/>
          <w14:textFill>
            <w14:solidFill>
              <w14:schemeClr w14:val="tx1"/>
            </w14:solidFill>
          </w14:textFill>
        </w:rPr>
        <w:sectPr>
          <w:headerReference r:id="rId11" w:type="first"/>
          <w:footerReference r:id="rId13" w:type="first"/>
          <w:footerReference r:id="rId12" w:type="default"/>
          <w:pgSz w:w="11907" w:h="16840"/>
          <w:pgMar w:top="1418" w:right="1417" w:bottom="1417" w:left="1417" w:header="907" w:footer="964" w:gutter="0"/>
          <w:pgBorders>
            <w:top w:val="none" w:sz="0" w:space="0"/>
            <w:left w:val="none" w:sz="0" w:space="0"/>
            <w:bottom w:val="none" w:sz="0" w:space="0"/>
            <w:right w:val="none" w:sz="0" w:space="0"/>
          </w:pgBorders>
          <w:pgNumType w:fmt="decimal" w:start="1"/>
          <w:cols w:space="720" w:num="1"/>
          <w:titlePg/>
          <w:docGrid w:linePitch="312" w:charSpace="0"/>
        </w:sectPr>
      </w:pPr>
      <w:r>
        <w:rPr>
          <w:rFonts w:hint="eastAsia" w:ascii="仿宋" w:hAnsi="仿宋" w:eastAsia="仿宋" w:cs="仿宋"/>
          <w:color w:val="000000" w:themeColor="text1"/>
          <w:kern w:val="0"/>
          <w:highlight w:val="none"/>
          <w14:textFill>
            <w14:solidFill>
              <w14:schemeClr w14:val="tx1"/>
            </w14:solidFill>
          </w14:textFill>
        </w:rPr>
        <w:br w:type="page"/>
      </w:r>
      <w:bookmarkStart w:id="48" w:name="_Toc27305"/>
    </w:p>
    <w:p w14:paraId="08B91016">
      <w:pPr>
        <w:pStyle w:val="2"/>
        <w:spacing w:before="0" w:after="0" w:line="360" w:lineRule="auto"/>
        <w:jc w:val="cente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第三章  服务内容及要求</w:t>
      </w:r>
      <w:bookmarkEnd w:id="48"/>
    </w:p>
    <w:tbl>
      <w:tblPr>
        <w:tblStyle w:val="24"/>
        <w:tblW w:w="145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656"/>
        <w:gridCol w:w="4776"/>
        <w:gridCol w:w="936"/>
        <w:gridCol w:w="910"/>
        <w:gridCol w:w="6257"/>
      </w:tblGrid>
      <w:tr w14:paraId="6504E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889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分项</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98EC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明细描述</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5F7E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r>
              <w:rPr>
                <w:rFonts w:hint="eastAsia" w:ascii="仿宋" w:hAnsi="仿宋" w:eastAsia="仿宋" w:cs="仿宋"/>
                <w:i w:val="0"/>
                <w:iCs w:val="0"/>
                <w:color w:val="000000"/>
                <w:kern w:val="0"/>
                <w:sz w:val="24"/>
                <w:szCs w:val="24"/>
                <w:u w:val="none"/>
                <w:lang w:val="en-US" w:eastAsia="zh-CN" w:bidi="ar"/>
              </w:rPr>
              <w:br w:type="textWrapping"/>
            </w:r>
            <w:r>
              <w:rPr>
                <w:rFonts w:hint="eastAsia" w:ascii="仿宋" w:hAnsi="仿宋" w:eastAsia="仿宋" w:cs="仿宋"/>
                <w:i w:val="0"/>
                <w:iCs w:val="0"/>
                <w:color w:val="000000"/>
                <w:kern w:val="0"/>
                <w:sz w:val="24"/>
                <w:szCs w:val="24"/>
                <w:u w:val="none"/>
                <w:lang w:val="en-US" w:eastAsia="zh-CN" w:bidi="ar"/>
              </w:rPr>
              <w:t>（个）</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5731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天数/次数</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F2AEB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说明</w:t>
            </w:r>
          </w:p>
        </w:tc>
      </w:tr>
      <w:tr w14:paraId="2456F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453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2B2B37C7">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竞赛组织</w:t>
            </w:r>
          </w:p>
        </w:tc>
      </w:tr>
      <w:tr w14:paraId="448860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0EC98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赛事申办费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3B6A0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国家级赛事申办费用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44F55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9391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066B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航管中心申办等费用</w:t>
            </w:r>
          </w:p>
        </w:tc>
      </w:tr>
      <w:tr w14:paraId="760AE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169682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赛事制图</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A1525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国家级赛事制图费（美丽中华1+康养跑1）</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6AF8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4567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E3BF2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国家级\高级制图员（地图）</w:t>
            </w:r>
          </w:p>
        </w:tc>
      </w:tr>
      <w:tr w14:paraId="31DF1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1FB2AE">
            <w:pPr>
              <w:jc w:val="left"/>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34BE51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赛事线路设计费用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C90732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6EB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69C7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多线线路设计、规划</w:t>
            </w:r>
          </w:p>
        </w:tc>
      </w:tr>
      <w:tr w14:paraId="7C9EC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BF2A0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赛事招募</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AAC7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国内运动员招募费用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EADE4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D9D2A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2657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前期招募推广（全国招募）</w:t>
            </w:r>
          </w:p>
        </w:tc>
      </w:tr>
      <w:tr w14:paraId="007AA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CE7D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赛事前期费用</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A463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赛事策划费用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9E13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7F93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644A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包括且不限于前期团队路线考察交通食宿，策划费用、中心汇报等工作</w:t>
            </w:r>
          </w:p>
        </w:tc>
      </w:tr>
      <w:tr w14:paraId="0181B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453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15808E7">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赛事物料费用</w:t>
            </w:r>
          </w:p>
        </w:tc>
      </w:tr>
      <w:tr w14:paraId="5E226B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restart"/>
            <w:tcBorders>
              <w:top w:val="nil"/>
              <w:left w:val="single" w:color="000000" w:sz="4" w:space="0"/>
              <w:bottom w:val="nil"/>
              <w:right w:val="single" w:color="000000" w:sz="4" w:space="0"/>
            </w:tcBorders>
            <w:shd w:val="clear" w:color="auto" w:fill="FFFFFF"/>
            <w:vAlign w:val="center"/>
          </w:tcPr>
          <w:p w14:paraId="05E631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服装</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AAE8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运动员服装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079E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72D45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B864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定制赛事服（短袖）</w:t>
            </w:r>
          </w:p>
        </w:tc>
      </w:tr>
      <w:tr w14:paraId="71FF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21288E96">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EEC5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志愿者服装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86C69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8E22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D8288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定制赛事马甲</w:t>
            </w:r>
          </w:p>
        </w:tc>
      </w:tr>
      <w:tr w14:paraId="76276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007E5C28">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C518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工作人员服装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F0B9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3F2C0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39D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长袖外套</w:t>
            </w:r>
          </w:p>
        </w:tc>
      </w:tr>
      <w:tr w14:paraId="62622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7804091D">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ACF6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裁判员服装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01C5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F3ED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2A9B2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长袖外套</w:t>
            </w:r>
          </w:p>
        </w:tc>
      </w:tr>
      <w:tr w14:paraId="2286A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52A53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设计物料</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7BFDC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运动员背包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281C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7392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E633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运动背包；抽绳背包</w:t>
            </w:r>
          </w:p>
        </w:tc>
      </w:tr>
      <w:tr w14:paraId="5E2D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F7819C8">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09F7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奖牌（含金银铜）</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D82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03C01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0B2F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全国锦标赛各组别金银铜牌</w:t>
            </w:r>
          </w:p>
        </w:tc>
      </w:tr>
      <w:tr w14:paraId="41DA9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50470F5">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03B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号码布（两大）</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E7712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B91C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97AEF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固定号码布</w:t>
            </w:r>
          </w:p>
        </w:tc>
      </w:tr>
      <w:tr w14:paraId="055925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D35A45A">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0D65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赛事地图印刷（含地图袋）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0230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F5B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CEAC9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赛事地图</w:t>
            </w:r>
          </w:p>
        </w:tc>
      </w:tr>
      <w:tr w14:paraId="1FDCE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5FE8BD1">
            <w:pPr>
              <w:jc w:val="left"/>
              <w:rPr>
                <w:rFonts w:hint="eastAsia" w:ascii="仿宋" w:hAnsi="仿宋" w:eastAsia="仿宋" w:cs="仿宋"/>
                <w:i w:val="0"/>
                <w:iCs w:val="0"/>
                <w:color w:val="000000"/>
                <w:sz w:val="24"/>
                <w:szCs w:val="24"/>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1125C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竞赛组物资物料</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92F52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75DDC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377FC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按照裁判组要求落实（赛事期间的工作物资）</w:t>
            </w:r>
          </w:p>
        </w:tc>
      </w:tr>
      <w:tr w14:paraId="18755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2FFE6B">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0C19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计时指卡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B940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A7E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F8BD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国际定联认证专业设备，数据实时上传。</w:t>
            </w:r>
          </w:p>
        </w:tc>
      </w:tr>
      <w:tr w14:paraId="278E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0BCBFF6">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1AFA4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计时系统</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9136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4C808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5CE5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国际定联认证专业设备，数据实时上传。</w:t>
            </w:r>
          </w:p>
        </w:tc>
      </w:tr>
      <w:tr w14:paraId="49B16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011E54B">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4CB9C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秩序册</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9E953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805B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1588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封面封底250克铜版纸，内页普通A4纸；约50P</w:t>
            </w:r>
          </w:p>
        </w:tc>
      </w:tr>
      <w:tr w14:paraId="29EB1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3DEDC46">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D0A3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证书</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1E8E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2BF61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E9867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运动员，A5带外壳证书</w:t>
            </w:r>
          </w:p>
        </w:tc>
      </w:tr>
      <w:tr w14:paraId="34CCA9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3D785755">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4CBD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工作证</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87AAD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EE064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F8D8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磨砂PVC/亚克力板</w:t>
            </w:r>
          </w:p>
        </w:tc>
      </w:tr>
      <w:tr w14:paraId="3212B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88782D4">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B1CC7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挂绳</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39C19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BD2BB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0C7BA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定制证件袋</w:t>
            </w:r>
          </w:p>
        </w:tc>
      </w:tr>
      <w:tr w14:paraId="3F416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560" w:type="dxa"/>
            <w:tcBorders>
              <w:top w:val="single" w:color="000000" w:sz="4" w:space="0"/>
              <w:left w:val="single" w:color="000000" w:sz="4" w:space="0"/>
              <w:bottom w:val="nil"/>
              <w:right w:val="single" w:color="000000" w:sz="4" w:space="0"/>
            </w:tcBorders>
            <w:shd w:val="clear" w:color="auto" w:fill="FFFFFF"/>
            <w:vAlign w:val="center"/>
          </w:tcPr>
          <w:p w14:paraId="6DA6DF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赛事奖金</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32F04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运动员奖金（专业4组别）</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7084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9F70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DBA1E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成年组、精英组（男子组、女子组），金额不低于4万元</w:t>
            </w:r>
          </w:p>
        </w:tc>
      </w:tr>
      <w:tr w14:paraId="15152C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6DC340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保险</w:t>
            </w:r>
          </w:p>
        </w:tc>
        <w:tc>
          <w:tcPr>
            <w:tcW w:w="4005"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1C268B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赛事保险费用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0280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141FF3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048B67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精英组运动员保险</w:t>
            </w:r>
          </w:p>
        </w:tc>
      </w:tr>
      <w:tr w14:paraId="09142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E148B6D">
            <w:pPr>
              <w:jc w:val="left"/>
              <w:rPr>
                <w:rFonts w:hint="eastAsia" w:ascii="仿宋" w:hAnsi="仿宋" w:eastAsia="仿宋" w:cs="仿宋"/>
                <w:i w:val="0"/>
                <w:iCs w:val="0"/>
                <w:color w:val="000000"/>
                <w:sz w:val="24"/>
                <w:szCs w:val="24"/>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36D55FD">
            <w:pPr>
              <w:jc w:val="left"/>
              <w:rPr>
                <w:rFonts w:hint="eastAsia" w:ascii="仿宋" w:hAnsi="仿宋" w:eastAsia="仿宋" w:cs="仿宋"/>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7A9D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F74B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791B2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工作人员</w:t>
            </w:r>
          </w:p>
        </w:tc>
      </w:tr>
      <w:tr w14:paraId="075CD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C4E0AA4">
            <w:pPr>
              <w:jc w:val="left"/>
              <w:rPr>
                <w:rFonts w:hint="eastAsia" w:ascii="仿宋" w:hAnsi="仿宋" w:eastAsia="仿宋" w:cs="仿宋"/>
                <w:i w:val="0"/>
                <w:iCs w:val="0"/>
                <w:color w:val="000000"/>
                <w:sz w:val="24"/>
                <w:szCs w:val="24"/>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BE0BD49">
            <w:pPr>
              <w:jc w:val="left"/>
              <w:rPr>
                <w:rFonts w:hint="eastAsia" w:ascii="仿宋" w:hAnsi="仿宋" w:eastAsia="仿宋" w:cs="仿宋"/>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80F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6B5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BF41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志愿者</w:t>
            </w:r>
          </w:p>
        </w:tc>
      </w:tr>
      <w:tr w14:paraId="5F235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51F2D72">
            <w:pPr>
              <w:jc w:val="left"/>
              <w:rPr>
                <w:rFonts w:hint="eastAsia" w:ascii="仿宋" w:hAnsi="仿宋" w:eastAsia="仿宋" w:cs="仿宋"/>
                <w:i w:val="0"/>
                <w:iCs w:val="0"/>
                <w:color w:val="000000"/>
                <w:sz w:val="24"/>
                <w:szCs w:val="24"/>
                <w:u w:val="none"/>
              </w:rPr>
            </w:pPr>
          </w:p>
        </w:tc>
        <w:tc>
          <w:tcPr>
            <w:tcW w:w="4005"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F3BFDE0">
            <w:pPr>
              <w:jc w:val="left"/>
              <w:rPr>
                <w:rFonts w:hint="eastAsia" w:ascii="仿宋" w:hAnsi="仿宋" w:eastAsia="仿宋" w:cs="仿宋"/>
                <w:i w:val="0"/>
                <w:iCs w:val="0"/>
                <w:color w:val="000000"/>
                <w:sz w:val="24"/>
                <w:szCs w:val="24"/>
                <w:u w:val="none"/>
              </w:rPr>
            </w:pP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48DFF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9D5F7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7B38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赛事组织责任险（保额300万）</w:t>
            </w:r>
          </w:p>
        </w:tc>
      </w:tr>
      <w:tr w14:paraId="3475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53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928AEDC">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康养定向跑赛事物料费用</w:t>
            </w:r>
          </w:p>
        </w:tc>
      </w:tr>
      <w:tr w14:paraId="57795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E2DB9B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设计物料</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38C3D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运动员服装</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DE71A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91C96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EE4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运动员的服装</w:t>
            </w:r>
          </w:p>
        </w:tc>
      </w:tr>
      <w:tr w14:paraId="6317D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7D35D4B">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FADA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参赛包</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53F7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5D1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9A6B6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运动背包；抽绳背包</w:t>
            </w:r>
          </w:p>
        </w:tc>
      </w:tr>
      <w:tr w14:paraId="03406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6F888CC">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5A740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奖牌</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167E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D663DA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C7DC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各组别金银铜牌</w:t>
            </w:r>
          </w:p>
        </w:tc>
      </w:tr>
      <w:tr w14:paraId="25779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D510353">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2D47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号码布（1大）</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CDD1C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1EDF67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E6DCB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固定号码布</w:t>
            </w:r>
          </w:p>
        </w:tc>
      </w:tr>
      <w:tr w14:paraId="4BC89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541B17">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536D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手环芯片</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4B9ED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2CF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FCC62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国际定联认证专业设备，数据实时上传。</w:t>
            </w:r>
          </w:p>
        </w:tc>
      </w:tr>
      <w:tr w14:paraId="5950B0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A4A41FB">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314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赛事地图印刷（含地图袋）</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E061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7D21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C922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赛事地图</w:t>
            </w:r>
          </w:p>
        </w:tc>
      </w:tr>
      <w:tr w14:paraId="769A1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437DF13">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8C12BA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计时系统</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DBA5F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6049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B11D3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国际定联认证专业设备，数据实时上传。</w:t>
            </w:r>
          </w:p>
        </w:tc>
      </w:tr>
      <w:tr w14:paraId="6A9CF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9734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赛事奖金</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39D3F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男子、女子</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8D5B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BA098C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1984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奖金或者奖品，金额不低于6000元</w:t>
            </w:r>
          </w:p>
        </w:tc>
      </w:tr>
      <w:tr w14:paraId="53629F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2C01E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保险</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27499F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赛事保险费用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1E8F5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B1750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972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运动员、裁判员保险</w:t>
            </w:r>
          </w:p>
        </w:tc>
      </w:tr>
      <w:tr w14:paraId="0C030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tcBorders>
              <w:top w:val="nil"/>
              <w:left w:val="single" w:color="000000" w:sz="4" w:space="0"/>
              <w:bottom w:val="single" w:color="000000" w:sz="4" w:space="0"/>
              <w:right w:val="single" w:color="000000" w:sz="4" w:space="0"/>
            </w:tcBorders>
            <w:shd w:val="clear" w:color="auto" w:fill="FFFFFF"/>
            <w:vAlign w:val="center"/>
          </w:tcPr>
          <w:p w14:paraId="24EE35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奖品</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6BDAD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抽奖50名奖品</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61321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11FB8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A5114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单份价格不低于100元</w:t>
            </w:r>
          </w:p>
        </w:tc>
      </w:tr>
      <w:tr w14:paraId="292D32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453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6F1B4C8E">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工作人员费用</w:t>
            </w:r>
          </w:p>
        </w:tc>
      </w:tr>
      <w:tr w14:paraId="1DB0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17C4A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裁判、工作人员</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BE80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交通费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AB90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33C1D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40D01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国派裁判，按照行业劳务费用标准支付</w:t>
            </w:r>
          </w:p>
        </w:tc>
      </w:tr>
      <w:tr w14:paraId="0D444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3303C94">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D1C4B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劳务费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ADB8F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D2F771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17753C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国派裁判冀工作人员往返山阳，按照高铁二等座、飞机经济舱报销费用</w:t>
            </w:r>
          </w:p>
        </w:tc>
      </w:tr>
      <w:tr w14:paraId="665A9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tcBorders>
              <w:top w:val="single" w:color="000000" w:sz="4" w:space="0"/>
              <w:left w:val="single" w:color="000000" w:sz="4" w:space="0"/>
              <w:bottom w:val="nil"/>
              <w:right w:val="single" w:color="000000" w:sz="4" w:space="0"/>
            </w:tcBorders>
            <w:shd w:val="clear" w:color="auto" w:fill="FFFFFF"/>
            <w:vAlign w:val="center"/>
          </w:tcPr>
          <w:p w14:paraId="451961E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摄影摄像</w:t>
            </w:r>
          </w:p>
        </w:tc>
        <w:tc>
          <w:tcPr>
            <w:tcW w:w="4005" w:type="dxa"/>
            <w:tcBorders>
              <w:top w:val="single" w:color="000000" w:sz="4" w:space="0"/>
              <w:left w:val="single" w:color="000000" w:sz="4" w:space="0"/>
              <w:bottom w:val="nil"/>
              <w:right w:val="single" w:color="000000" w:sz="4" w:space="0"/>
            </w:tcBorders>
            <w:shd w:val="clear" w:color="auto" w:fill="FFFFFF"/>
            <w:vAlign w:val="center"/>
          </w:tcPr>
          <w:p w14:paraId="3C9AF6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摄影摄像费用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CBB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B2F70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464C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2天，10人</w:t>
            </w:r>
          </w:p>
        </w:tc>
      </w:tr>
      <w:tr w14:paraId="6EE77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tcBorders>
              <w:top w:val="single" w:color="000000" w:sz="4" w:space="0"/>
              <w:left w:val="single" w:color="000000" w:sz="4" w:space="0"/>
              <w:bottom w:val="nil"/>
              <w:right w:val="single" w:color="000000" w:sz="4" w:space="0"/>
            </w:tcBorders>
            <w:shd w:val="clear" w:color="auto" w:fill="FFFFFF"/>
            <w:vAlign w:val="center"/>
          </w:tcPr>
          <w:p w14:paraId="261AC9D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航拍</w:t>
            </w:r>
          </w:p>
        </w:tc>
        <w:tc>
          <w:tcPr>
            <w:tcW w:w="4005" w:type="dxa"/>
            <w:tcBorders>
              <w:top w:val="single" w:color="000000" w:sz="4" w:space="0"/>
              <w:left w:val="single" w:color="000000" w:sz="4" w:space="0"/>
              <w:bottom w:val="nil"/>
              <w:right w:val="single" w:color="000000" w:sz="4" w:space="0"/>
            </w:tcBorders>
            <w:shd w:val="clear" w:color="auto" w:fill="FFFFFF"/>
            <w:vAlign w:val="center"/>
          </w:tcPr>
          <w:p w14:paraId="58494BE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现场航拍费用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D98F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FA832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5BC44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2组航拍，3组手持，15秒短视频20条，3分钟记录视频1条</w:t>
            </w:r>
          </w:p>
        </w:tc>
      </w:tr>
      <w:tr w14:paraId="6B205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6C83C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精英运动员</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3DAA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交通费（国内）</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BB929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EB23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B78B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以实际发生为准</w:t>
            </w:r>
          </w:p>
        </w:tc>
      </w:tr>
      <w:tr w14:paraId="6133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B37BE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志愿者</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92BCE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劳务费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E4CB9F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4A644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9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435CF1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赛事志愿者，主要用于赛道守点等；当地政府协调解决</w:t>
            </w:r>
          </w:p>
        </w:tc>
      </w:tr>
      <w:tr w14:paraId="1D066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C4A1521">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A020D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餐饮费用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A2E4C2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0F6CC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9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05D6F35">
            <w:pPr>
              <w:jc w:val="left"/>
              <w:rPr>
                <w:rFonts w:hint="eastAsia" w:ascii="仿宋" w:hAnsi="仿宋" w:eastAsia="仿宋" w:cs="仿宋"/>
                <w:i w:val="0"/>
                <w:iCs w:val="0"/>
                <w:color w:val="000000"/>
                <w:sz w:val="24"/>
                <w:szCs w:val="24"/>
                <w:u w:val="none"/>
              </w:rPr>
            </w:pPr>
          </w:p>
        </w:tc>
      </w:tr>
      <w:tr w14:paraId="487FD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743C26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食宿费用</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7802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裁判食宿</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48FEF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0F258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8BEB0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300元/人·天</w:t>
            </w:r>
          </w:p>
        </w:tc>
      </w:tr>
      <w:tr w14:paraId="6835E6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942FF4E">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22ED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精英运动员食宿</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EFD16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9F6E9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990" w:type="dxa"/>
            <w:tcBorders>
              <w:top w:val="nil"/>
              <w:left w:val="single" w:color="000000" w:sz="4" w:space="0"/>
              <w:bottom w:val="single" w:color="000000" w:sz="4" w:space="0"/>
              <w:right w:val="single" w:color="000000" w:sz="4" w:space="0"/>
            </w:tcBorders>
            <w:shd w:val="clear" w:color="auto" w:fill="FFFFFF"/>
            <w:vAlign w:val="center"/>
          </w:tcPr>
          <w:p w14:paraId="273E8B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300元/人·天</w:t>
            </w:r>
          </w:p>
        </w:tc>
      </w:tr>
      <w:tr w14:paraId="72EDE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2EC1A78">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8B89D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工作人人员食宿</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61B52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67AF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90D1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工作人员食宿费用，300元/人·天</w:t>
            </w:r>
          </w:p>
        </w:tc>
      </w:tr>
      <w:tr w14:paraId="4308B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88DDD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交通费</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0931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落地交通费（西安-山阳）</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2183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68C7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8B14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裁判、工作人员、精英运动员</w:t>
            </w:r>
          </w:p>
        </w:tc>
      </w:tr>
      <w:tr w14:paraId="3D8AC7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4535"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C951429">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后勤保障费用</w:t>
            </w:r>
          </w:p>
        </w:tc>
      </w:tr>
      <w:tr w14:paraId="688E4E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restart"/>
            <w:tcBorders>
              <w:top w:val="nil"/>
              <w:left w:val="single" w:color="000000" w:sz="4" w:space="0"/>
              <w:bottom w:val="nil"/>
              <w:right w:val="single" w:color="000000" w:sz="4" w:space="0"/>
            </w:tcBorders>
            <w:shd w:val="clear" w:color="auto" w:fill="FFFFFF"/>
            <w:vAlign w:val="center"/>
          </w:tcPr>
          <w:p w14:paraId="6F933D9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开幕式布场</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B009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背景板</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4E972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1DA1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8D4A5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黑白布桁架画面双面，宽22米、高6米,宽4米</w:t>
            </w:r>
          </w:p>
        </w:tc>
      </w:tr>
      <w:tr w14:paraId="12870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7087BB41">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84CDF5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耳麦式话筒</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67656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2FAB5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0104A4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热身活动使用</w:t>
            </w:r>
          </w:p>
        </w:tc>
      </w:tr>
      <w:tr w14:paraId="520BA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7DF64761">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98162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拍照签字区背板</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BE26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5BC05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78915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现场起终点互动区域</w:t>
            </w:r>
          </w:p>
        </w:tc>
      </w:tr>
      <w:tr w14:paraId="1BDC23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70F78B53">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5221D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主持人</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A76B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84043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F821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1名主持人（开闭幕式的主持）</w:t>
            </w:r>
          </w:p>
        </w:tc>
      </w:tr>
      <w:tr w14:paraId="35EA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545ED8FD">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ACA0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热身表演</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87F44F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A6ABF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42026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3个演出节目，每个节目不少于20人</w:t>
            </w:r>
          </w:p>
        </w:tc>
      </w:tr>
      <w:tr w14:paraId="46F41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1B4D4626">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907ADC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摄影台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0392F9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997C2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B1C9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4m*4m*1.6m（宽*长*高），四周包KT板或喷绘（含台阶），铝合金桁架，加厚台面及舞台地毯；</w:t>
            </w:r>
          </w:p>
        </w:tc>
      </w:tr>
      <w:tr w14:paraId="7CB9C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1500984E">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91A520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A字板（含喷绘）</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F5AD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9BEF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FD1365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出发区、终点区冲刺围挡（尺寸：2米*1米），含画面</w:t>
            </w:r>
          </w:p>
        </w:tc>
      </w:tr>
      <w:tr w14:paraId="47A4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29201DA6">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97323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水道旗</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4D85F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7FCF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36DB2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5米高水道旗，3.5*1.2米双喷布旗面</w:t>
            </w:r>
          </w:p>
        </w:tc>
      </w:tr>
      <w:tr w14:paraId="6852B3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5E5A1E22">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9CEFE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桌椅</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AAEC4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37634C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90727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桌椅的租赁</w:t>
            </w:r>
          </w:p>
        </w:tc>
      </w:tr>
      <w:tr w14:paraId="79797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76362BF1">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D0A4D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现场功能区帐篷</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BD7B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8F68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05E0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咨询处、报到处、休息区、成统处、赛事服务中心等</w:t>
            </w:r>
          </w:p>
        </w:tc>
      </w:tr>
      <w:tr w14:paraId="723D4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7E557293">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42EA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起终点拱门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A0CDA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D78F7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A97F9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比赛的出发门，10米（含条幅等一套装备）</w:t>
            </w:r>
          </w:p>
        </w:tc>
      </w:tr>
      <w:tr w14:paraId="09E45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1734B954">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92E30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运输费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A08F7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BF950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5CA8C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场地搭建物料输运</w:t>
            </w:r>
          </w:p>
        </w:tc>
      </w:tr>
      <w:tr w14:paraId="55E78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1FC265E2">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7056F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搭建人工费</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4B6BE4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8D52A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55EA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赛道布场的人工费</w:t>
            </w:r>
          </w:p>
        </w:tc>
      </w:tr>
      <w:tr w14:paraId="18FDC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5CE6EB35">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09CD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发令台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56D1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0A9A8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381C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绗架喷壶发令背景板12*3m；发令台:12*1.2*0.4m，铝合金支架、舞台板、地毯</w:t>
            </w:r>
          </w:p>
        </w:tc>
      </w:tr>
      <w:tr w14:paraId="1CDBE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3D036751">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C031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颁奖台</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AF6DCF">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4492B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5A32E0">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2米*0.5M宽*高0.5M；2米*0.5M宽*高0.4M,2米*0.5M宽*高0.3M各一组</w:t>
            </w:r>
          </w:p>
        </w:tc>
      </w:tr>
      <w:tr w14:paraId="6A7C48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66EA48CA">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C81671">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铁马</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C7678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FCBE7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2B245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1.2*2m，不锈钢</w:t>
            </w:r>
          </w:p>
        </w:tc>
      </w:tr>
      <w:tr w14:paraId="1201D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1560" w:type="dxa"/>
            <w:vMerge w:val="continue"/>
            <w:tcBorders>
              <w:top w:val="nil"/>
              <w:left w:val="single" w:color="000000" w:sz="4" w:space="0"/>
              <w:bottom w:val="nil"/>
              <w:right w:val="single" w:color="000000" w:sz="4" w:space="0"/>
            </w:tcBorders>
            <w:shd w:val="clear" w:color="auto" w:fill="FFFFFF"/>
            <w:vAlign w:val="center"/>
          </w:tcPr>
          <w:p w14:paraId="4362AB96">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117F18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奖金牌</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B9385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B59CB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73646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各组别奖金牌。</w:t>
            </w:r>
          </w:p>
        </w:tc>
      </w:tr>
      <w:tr w14:paraId="60621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23633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手举牌</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325718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KT板  手举杆  500*700mm</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962FB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0006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A6B67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伸缩收据杆+PVC牌子</w:t>
            </w:r>
          </w:p>
        </w:tc>
      </w:tr>
      <w:tr w14:paraId="5654A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0A4B1EC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领物及酒店布场</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695F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领物搭建布置</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EF905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F21F15">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E0228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领物背景板1组12*4，桌椅20套，指示系统10组、水道旗10个</w:t>
            </w:r>
          </w:p>
        </w:tc>
      </w:tr>
      <w:tr w14:paraId="47B0E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9BA5CAC">
            <w:pPr>
              <w:jc w:val="left"/>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689CC8">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酒店搭建布置</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77EB8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0172E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6F9C5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酒店欢迎背景板18*5；赛事主题造型（木工板+亚力克板+PVC刻字）</w:t>
            </w:r>
          </w:p>
        </w:tc>
      </w:tr>
      <w:tr w14:paraId="45373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E14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VI系统</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4C84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赛事整体设计，赛事VI设计</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569E06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8800A">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BD781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赛事VI设计，延申制作物料设计等</w:t>
            </w:r>
          </w:p>
        </w:tc>
      </w:tr>
      <w:tr w14:paraId="084B0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2462ED5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竞赛场地物料</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758BE7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计时器材使用费用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ADB2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9257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A469C8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比赛器材租用，约50个点，双备份，国际定向联合会指定器材</w:t>
            </w:r>
          </w:p>
        </w:tc>
      </w:tr>
      <w:tr w14:paraId="3E4D02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5BEDB63B">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13EE23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器材物料运输费用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21504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7ED746E">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AFFB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德邦物流为主，顺丰为辅</w:t>
            </w:r>
          </w:p>
        </w:tc>
      </w:tr>
      <w:tr w14:paraId="29415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2AEF475D">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5F497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通讯手台租赁使用</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2C0C7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9E067DD">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36DAC2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工作人员手台</w:t>
            </w:r>
          </w:p>
        </w:tc>
      </w:tr>
      <w:tr w14:paraId="5071A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8795999">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E658A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路标</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59E7E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66E50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86BDA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赛道指引</w:t>
            </w:r>
          </w:p>
        </w:tc>
      </w:tr>
      <w:tr w14:paraId="24ED5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331073B">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96643C">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赛场警戒线</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A9849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37F93">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55F64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赛场注意事项</w:t>
            </w:r>
          </w:p>
        </w:tc>
      </w:tr>
      <w:tr w14:paraId="28DBA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FBE130F">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4CDD7">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赛道指引牌+赛场导视</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07E658">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84900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E893A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路标和赛道的指引牌</w:t>
            </w:r>
          </w:p>
        </w:tc>
      </w:tr>
      <w:tr w14:paraId="49477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60"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14:paraId="3F2D2D1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赛场用车</w:t>
            </w: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1D23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工作用车</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5AC3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865525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31A7C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5座汽车，含油费过路费等</w:t>
            </w:r>
          </w:p>
        </w:tc>
      </w:tr>
      <w:tr w14:paraId="30900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76F9D157">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47C31B">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物料运输车</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FBCCE4">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411D89">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87C6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6.8米货车</w:t>
            </w:r>
          </w:p>
        </w:tc>
      </w:tr>
      <w:tr w14:paraId="0F87F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1FDA78B9">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DECD7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裁判组用车</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F108FB">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F7F4A0">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817F3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30-39座大巴车</w:t>
            </w:r>
          </w:p>
        </w:tc>
      </w:tr>
      <w:tr w14:paraId="0E7C1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4DF4A50B">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A537D5">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嘉宾组用车</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A54F8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20BD1">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9304F">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7座商务车</w:t>
            </w:r>
          </w:p>
        </w:tc>
      </w:tr>
      <w:tr w14:paraId="54946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027CB9B1">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0573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志愿者用车</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232E3D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0B02AC">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B0C9F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54座大巴车</w:t>
            </w:r>
          </w:p>
        </w:tc>
      </w:tr>
      <w:tr w14:paraId="2CC20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AF24123">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0659B9">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摆渡车（运动员、工作人员等）</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2530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5876586">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5C14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54座大巴车</w:t>
            </w:r>
          </w:p>
        </w:tc>
      </w:tr>
      <w:tr w14:paraId="3DEA7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1560"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14:paraId="6E581459">
            <w:pPr>
              <w:rPr>
                <w:rFonts w:hint="eastAsia" w:ascii="仿宋" w:hAnsi="仿宋" w:eastAsia="仿宋" w:cs="仿宋"/>
                <w:i w:val="0"/>
                <w:iCs w:val="0"/>
                <w:color w:val="000000"/>
                <w:sz w:val="24"/>
                <w:szCs w:val="24"/>
                <w:u w:val="none"/>
              </w:rPr>
            </w:pPr>
          </w:p>
        </w:tc>
        <w:tc>
          <w:tcPr>
            <w:tcW w:w="400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FBD616">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车证</w:t>
            </w:r>
          </w:p>
        </w:tc>
        <w:tc>
          <w:tcPr>
            <w:tcW w:w="87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A870967">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200</w:t>
            </w:r>
          </w:p>
        </w:tc>
        <w:tc>
          <w:tcPr>
            <w:tcW w:w="111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3B7852">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41D28A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A4座铜版纸塑封；大巴车50*70KT板双面</w:t>
            </w:r>
          </w:p>
        </w:tc>
      </w:tr>
      <w:tr w14:paraId="2DB81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56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602AD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管理组织费</w:t>
            </w:r>
          </w:p>
        </w:tc>
        <w:tc>
          <w:tcPr>
            <w:tcW w:w="5985" w:type="dxa"/>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63F9700">
            <w:pPr>
              <w:jc w:val="left"/>
              <w:rPr>
                <w:rFonts w:hint="eastAsia" w:ascii="仿宋" w:hAnsi="仿宋" w:eastAsia="仿宋" w:cs="仿宋"/>
                <w:b/>
                <w:bCs/>
                <w:i w:val="0"/>
                <w:iCs w:val="0"/>
                <w:color w:val="000000"/>
                <w:sz w:val="24"/>
                <w:szCs w:val="24"/>
                <w:u w:val="none"/>
              </w:rPr>
            </w:pPr>
          </w:p>
        </w:tc>
        <w:tc>
          <w:tcPr>
            <w:tcW w:w="69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65F15D">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包括且不限于前期团队路线考察交通食宿，赛事整体设计、各个工作节点的方案以及赛道示意图、应急预案及赛事结案报告、项目服务等相关费用</w:t>
            </w:r>
          </w:p>
        </w:tc>
      </w:tr>
    </w:tbl>
    <w:p w14:paraId="7D12CAB3">
      <w:pPr>
        <w:pStyle w:val="11"/>
        <w:spacing w:before="177" w:line="360" w:lineRule="auto"/>
        <w:ind w:firstLine="488"/>
        <w:rPr>
          <w:rFonts w:hint="eastAsia" w:ascii="仿宋" w:hAnsi="仿宋" w:eastAsia="仿宋" w:cs="仿宋"/>
          <w:spacing w:val="1"/>
          <w:sz w:val="24"/>
          <w:szCs w:val="24"/>
          <w:highlight w:val="none"/>
          <w:lang w:eastAsia="zh-CN"/>
        </w:rPr>
      </w:pPr>
    </w:p>
    <w:p w14:paraId="0E2D1065">
      <w:pPr>
        <w:pStyle w:val="23"/>
        <w:rPr>
          <w:rFonts w:hint="eastAsia"/>
          <w:highlight w:val="none"/>
        </w:rPr>
      </w:pPr>
    </w:p>
    <w:p w14:paraId="7C2BAB81">
      <w:pPr>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p>
    <w:p w14:paraId="1BBC0BE1">
      <w:pPr>
        <w:pStyle w:val="2"/>
        <w:spacing w:before="0" w:after="0" w:line="360" w:lineRule="auto"/>
        <w:jc w:val="center"/>
        <w:rPr>
          <w:rFonts w:hint="eastAsia" w:ascii="仿宋" w:hAnsi="仿宋" w:eastAsia="仿宋" w:cs="仿宋"/>
          <w:color w:val="000000" w:themeColor="text1"/>
          <w:kern w:val="0"/>
          <w:highlight w:val="none"/>
          <w14:textFill>
            <w14:solidFill>
              <w14:schemeClr w14:val="tx1"/>
            </w14:solidFill>
          </w14:textFill>
        </w:rPr>
        <w:sectPr>
          <w:pgSz w:w="16840" w:h="11905" w:orient="landscape"/>
          <w:pgMar w:top="1417" w:right="1417" w:bottom="1417" w:left="1417" w:header="907" w:footer="964" w:gutter="0"/>
          <w:pgBorders>
            <w:top w:val="none" w:sz="0" w:space="0"/>
            <w:left w:val="none" w:sz="0" w:space="0"/>
            <w:bottom w:val="none" w:sz="0" w:space="0"/>
            <w:right w:val="none" w:sz="0" w:space="0"/>
          </w:pgBorders>
          <w:pgNumType w:fmt="decimal"/>
          <w:cols w:space="0" w:num="1"/>
          <w:titlePg/>
          <w:rtlGutter w:val="0"/>
          <w:docGrid w:linePitch="312" w:charSpace="0"/>
        </w:sectPr>
      </w:pPr>
      <w:bookmarkStart w:id="49" w:name="_Toc16914"/>
    </w:p>
    <w:p w14:paraId="6668C803">
      <w:pPr>
        <w:pStyle w:val="2"/>
        <w:spacing w:before="0" w:after="0" w:line="360" w:lineRule="auto"/>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t>第四章   商务要求</w:t>
      </w:r>
      <w:bookmarkEnd w:id="49"/>
    </w:p>
    <w:p w14:paraId="347742D2">
      <w:pPr>
        <w:keepNext w:val="0"/>
        <w:keepLines w:val="0"/>
        <w:pageBreakBefore w:val="0"/>
        <w:widowControl w:val="0"/>
        <w:kinsoku/>
        <w:wordWrap/>
        <w:overflowPunct/>
        <w:topLinePunct w:val="0"/>
        <w:autoSpaceDE/>
        <w:autoSpaceDN/>
        <w:bidi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一、服务期限及地点：</w:t>
      </w:r>
      <w:bookmarkStart w:id="50" w:name="_Toc167714037"/>
      <w:bookmarkStart w:id="51" w:name="_Toc167712839"/>
      <w:bookmarkStart w:id="52" w:name="_Toc167715234"/>
    </w:p>
    <w:bookmarkEnd w:id="50"/>
    <w:bookmarkEnd w:id="51"/>
    <w:bookmarkEnd w:id="52"/>
    <w:p w14:paraId="771D697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服务</w:t>
      </w:r>
      <w:r>
        <w:rPr>
          <w:rFonts w:hint="eastAsia" w:ascii="仿宋" w:hAnsi="仿宋" w:eastAsia="仿宋" w:cs="仿宋"/>
          <w:color w:val="000000" w:themeColor="text1"/>
          <w:sz w:val="24"/>
          <w:highlight w:val="none"/>
          <w14:textFill>
            <w14:solidFill>
              <w14:schemeClr w14:val="tx1"/>
            </w14:solidFill>
          </w14:textFill>
        </w:rPr>
        <w:t>期限：</w:t>
      </w:r>
      <w:r>
        <w:rPr>
          <w:rFonts w:hint="eastAsia" w:ascii="仿宋" w:hAnsi="仿宋" w:eastAsia="仿宋" w:cs="仿宋"/>
          <w:color w:val="000000" w:themeColor="text1"/>
          <w:sz w:val="24"/>
          <w:highlight w:val="none"/>
          <w:lang w:val="en-US" w:eastAsia="zh-CN"/>
          <w14:textFill>
            <w14:solidFill>
              <w14:schemeClr w14:val="tx1"/>
            </w14:solidFill>
          </w14:textFill>
        </w:rPr>
        <w:t>自合同签订之日起30个日历日</w:t>
      </w:r>
      <w:r>
        <w:rPr>
          <w:rFonts w:hint="eastAsia" w:ascii="仿宋" w:hAnsi="仿宋" w:eastAsia="仿宋" w:cs="仿宋"/>
          <w:color w:val="000000" w:themeColor="text1"/>
          <w:sz w:val="24"/>
          <w:highlight w:val="none"/>
          <w14:textFill>
            <w14:solidFill>
              <w14:schemeClr w14:val="tx1"/>
            </w14:solidFill>
          </w14:textFill>
        </w:rPr>
        <w:t>。</w:t>
      </w:r>
    </w:p>
    <w:p w14:paraId="5497341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2、交付地点：甲方指定地点。</w:t>
      </w:r>
    </w:p>
    <w:p w14:paraId="518EDF3E">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14:textFill>
            <w14:solidFill>
              <w14:schemeClr w14:val="tx1"/>
            </w14:solidFill>
          </w14:textFill>
        </w:rPr>
        <w:t>二、付款方式：</w:t>
      </w:r>
    </w:p>
    <w:p w14:paraId="321E6EBA">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b w:val="0"/>
          <w:bCs/>
          <w:color w:val="000000" w:themeColor="text1"/>
          <w:sz w:val="24"/>
          <w:highlight w:val="none"/>
          <w:lang w:val="en-US" w:eastAsia="zh-CN"/>
          <w14:textFill>
            <w14:solidFill>
              <w14:schemeClr w14:val="tx1"/>
            </w14:solidFill>
          </w14:textFill>
        </w:rPr>
      </w:pPr>
      <w:bookmarkStart w:id="53" w:name="_Toc167712843"/>
      <w:bookmarkStart w:id="54" w:name="_Toc167715238"/>
      <w:bookmarkStart w:id="55" w:name="_Toc167714041"/>
      <w:r>
        <w:rPr>
          <w:rFonts w:hint="eastAsia" w:ascii="仿宋" w:hAnsi="仿宋" w:eastAsia="仿宋" w:cs="仿宋"/>
          <w:b w:val="0"/>
          <w:bCs/>
          <w:color w:val="000000" w:themeColor="text1"/>
          <w:sz w:val="24"/>
          <w:highlight w:val="none"/>
          <w:lang w:val="en-US" w:eastAsia="zh-CN"/>
          <w14:textFill>
            <w14:solidFill>
              <w14:schemeClr w14:val="tx1"/>
            </w14:solidFill>
          </w14:textFill>
        </w:rPr>
        <w:t>合同签订后，赛事举办结束30天内支付合同金额的百分之四十（40%），60天内支付剩余百分之六十（60%）款项。</w:t>
      </w:r>
    </w:p>
    <w:p w14:paraId="15501AD6">
      <w:pPr>
        <w:keepNext w:val="0"/>
        <w:keepLines w:val="0"/>
        <w:pageBreakBefore w:val="0"/>
        <w:widowControl w:val="0"/>
        <w:kinsoku/>
        <w:wordWrap/>
        <w:overflowPunct/>
        <w:topLinePunct w:val="0"/>
        <w:autoSpaceDE/>
        <w:autoSpaceDN/>
        <w:bidi w:val="0"/>
        <w:snapToGrid/>
        <w:spacing w:line="560" w:lineRule="exact"/>
        <w:textAlignment w:val="auto"/>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eastAsia="zh-CN"/>
          <w14:textFill>
            <w14:solidFill>
              <w14:schemeClr w14:val="tx1"/>
            </w14:solidFill>
          </w14:textFill>
        </w:rPr>
        <w:t>三</w:t>
      </w:r>
      <w:r>
        <w:rPr>
          <w:rFonts w:hint="eastAsia" w:ascii="仿宋" w:hAnsi="仿宋" w:eastAsia="仿宋" w:cs="仿宋"/>
          <w:b/>
          <w:color w:val="000000" w:themeColor="text1"/>
          <w:sz w:val="24"/>
          <w:highlight w:val="none"/>
          <w14:textFill>
            <w14:solidFill>
              <w14:schemeClr w14:val="tx1"/>
            </w14:solidFill>
          </w14:textFill>
        </w:rPr>
        <w:t>、质量保证：</w:t>
      </w:r>
    </w:p>
    <w:p w14:paraId="7288EB1B">
      <w:pPr>
        <w:keepNext w:val="0"/>
        <w:keepLines w:val="0"/>
        <w:pageBreakBefore w:val="0"/>
        <w:widowControl w:val="0"/>
        <w:kinsoku/>
        <w:wordWrap/>
        <w:overflowPunct/>
        <w:topLinePunct w:val="0"/>
        <w:autoSpaceDE/>
        <w:autoSpaceDN/>
        <w:bidi w:val="0"/>
        <w:spacing w:line="640" w:lineRule="exact"/>
        <w:ind w:firstLine="480" w:firstLineChars="200"/>
        <w:textAlignment w:val="auto"/>
        <w:outlineLvl w:val="9"/>
        <w:rPr>
          <w:rFonts w:hint="eastAsia"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1、成交单位所提供的服务必须经采购人审核验收，符合采购人要求，满足磋商文件要求。</w:t>
      </w:r>
    </w:p>
    <w:p w14:paraId="491C511E">
      <w:pPr>
        <w:keepNext w:val="0"/>
        <w:keepLines w:val="0"/>
        <w:pageBreakBefore w:val="0"/>
        <w:widowControl w:val="0"/>
        <w:kinsoku/>
        <w:wordWrap/>
        <w:overflowPunct/>
        <w:topLinePunct w:val="0"/>
        <w:autoSpaceDE/>
        <w:autoSpaceDN/>
        <w:bidi w:val="0"/>
        <w:adjustRightInd w:val="0"/>
        <w:snapToGrid w:val="0"/>
        <w:spacing w:line="560" w:lineRule="exact"/>
        <w:ind w:firstLine="470" w:firstLineChars="196"/>
        <w:textAlignment w:val="auto"/>
        <w:rPr>
          <w:rFonts w:hint="eastAsia" w:ascii="仿宋" w:hAnsi="仿宋" w:eastAsia="仿宋" w:cs="仿宋"/>
          <w:color w:val="000000" w:themeColor="text1"/>
          <w:kern w:val="0"/>
          <w:sz w:val="24"/>
          <w:highlight w:val="none"/>
          <w14:textFill>
            <w14:solidFill>
              <w14:schemeClr w14:val="tx1"/>
            </w14:solidFill>
          </w14:textFill>
        </w:rPr>
      </w:pPr>
      <w:r>
        <w:rPr>
          <w:rFonts w:hint="eastAsia" w:ascii="仿宋" w:hAnsi="仿宋" w:eastAsia="仿宋" w:cs="仿宋"/>
          <w:color w:val="auto"/>
          <w:sz w:val="24"/>
          <w:highlight w:val="none"/>
          <w:lang w:val="en-US" w:eastAsia="zh-CN"/>
        </w:rPr>
        <w:t>2、服务的质量必须符合国家标准和有关规范，确保服务达到最佳使用要求。</w:t>
      </w:r>
    </w:p>
    <w:p w14:paraId="53EE280E">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lang w:val="en-US" w:eastAsia="zh-CN"/>
          <w14:textFill>
            <w14:solidFill>
              <w14:schemeClr w14:val="tx1"/>
            </w14:solidFill>
          </w14:textFill>
        </w:rPr>
        <w:t>四、</w:t>
      </w:r>
      <w:r>
        <w:rPr>
          <w:rFonts w:hint="eastAsia" w:ascii="仿宋" w:hAnsi="仿宋" w:eastAsia="仿宋" w:cs="仿宋"/>
          <w:b/>
          <w:color w:val="000000" w:themeColor="text1"/>
          <w:sz w:val="24"/>
          <w:highlight w:val="none"/>
          <w14:textFill>
            <w14:solidFill>
              <w14:schemeClr w14:val="tx1"/>
            </w14:solidFill>
          </w14:textFill>
        </w:rPr>
        <w:t>合同实施：</w:t>
      </w:r>
      <w:bookmarkStart w:id="56" w:name="_Toc167714067"/>
      <w:bookmarkStart w:id="57" w:name="_Toc167712869"/>
      <w:bookmarkStart w:id="58" w:name="_Toc167715264"/>
    </w:p>
    <w:bookmarkEnd w:id="56"/>
    <w:bookmarkEnd w:id="57"/>
    <w:bookmarkEnd w:id="58"/>
    <w:p w14:paraId="0C845529">
      <w:pPr>
        <w:keepNext w:val="0"/>
        <w:keepLines w:val="0"/>
        <w:pageBreakBefore w:val="0"/>
        <w:widowControl w:val="0"/>
        <w:kinsoku/>
        <w:wordWrap/>
        <w:overflowPunct/>
        <w:topLinePunct w:val="0"/>
        <w:autoSpaceDE/>
        <w:autoSpaceDN/>
        <w:bidi w:val="0"/>
        <w:adjustRightInd w:val="0"/>
        <w:spacing w:line="560" w:lineRule="exact"/>
        <w:ind w:firstLine="480" w:firstLineChars="200"/>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14:textFill>
            <w14:solidFill>
              <w14:schemeClr w14:val="tx1"/>
            </w14:solidFill>
          </w14:textFill>
        </w:rPr>
        <w:t>成交单位应在合同签订后七（7）个日历日内安排人员（项目组成人员简历表所列）与使用单位就</w:t>
      </w:r>
      <w:r>
        <w:rPr>
          <w:rFonts w:hint="eastAsia" w:ascii="仿宋" w:hAnsi="仿宋" w:eastAsia="仿宋" w:cs="仿宋"/>
          <w:color w:val="000000" w:themeColor="text1"/>
          <w:sz w:val="24"/>
          <w:highlight w:val="none"/>
          <w:lang w:val="en-US" w:eastAsia="zh-CN"/>
          <w14:textFill>
            <w14:solidFill>
              <w14:schemeClr w14:val="tx1"/>
            </w14:solidFill>
          </w14:textFill>
        </w:rPr>
        <w:t>项目实施</w:t>
      </w:r>
      <w:r>
        <w:rPr>
          <w:rFonts w:hint="eastAsia" w:ascii="仿宋" w:hAnsi="仿宋" w:eastAsia="仿宋" w:cs="仿宋"/>
          <w:color w:val="000000" w:themeColor="text1"/>
          <w:sz w:val="24"/>
          <w:highlight w:val="none"/>
          <w14:textFill>
            <w14:solidFill>
              <w14:schemeClr w14:val="tx1"/>
            </w14:solidFill>
          </w14:textFill>
        </w:rPr>
        <w:t>等工作进行安排、部署。</w:t>
      </w:r>
    </w:p>
    <w:p w14:paraId="48B9EA7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2、若未能在项目周期内完成合同规定的义务，由此对采购人造成的延误和一切损失，由成交单位承担和赔偿。</w:t>
      </w:r>
      <w:bookmarkEnd w:id="53"/>
      <w:bookmarkEnd w:id="54"/>
      <w:bookmarkEnd w:id="55"/>
    </w:p>
    <w:p w14:paraId="419F1E45">
      <w:pPr>
        <w:spacing w:line="560" w:lineRule="exact"/>
        <w:rPr>
          <w:rFonts w:hint="eastAsia" w:ascii="仿宋" w:hAnsi="仿宋" w:eastAsia="仿宋" w:cs="仿宋"/>
          <w:b/>
          <w:bCs/>
          <w:color w:val="000000" w:themeColor="text1"/>
          <w:sz w:val="24"/>
          <w:highlight w:val="none"/>
          <w14:textFill>
            <w14:solidFill>
              <w14:schemeClr w14:val="tx1"/>
            </w14:solidFill>
          </w14:textFill>
        </w:rPr>
      </w:pPr>
      <w:r>
        <w:rPr>
          <w:rFonts w:hint="eastAsia" w:ascii="仿宋" w:hAnsi="仿宋" w:eastAsia="仿宋" w:cs="仿宋"/>
          <w:b/>
          <w:bCs/>
          <w:color w:val="000000" w:themeColor="text1"/>
          <w:sz w:val="24"/>
          <w:highlight w:val="none"/>
          <w:lang w:val="en-US" w:eastAsia="zh-CN"/>
          <w14:textFill>
            <w14:solidFill>
              <w14:schemeClr w14:val="tx1"/>
            </w14:solidFill>
          </w14:textFill>
        </w:rPr>
        <w:t>五</w:t>
      </w:r>
      <w:r>
        <w:rPr>
          <w:rFonts w:hint="eastAsia" w:ascii="仿宋" w:hAnsi="仿宋" w:eastAsia="仿宋" w:cs="仿宋"/>
          <w:b/>
          <w:bCs/>
          <w:color w:val="000000" w:themeColor="text1"/>
          <w:sz w:val="24"/>
          <w:highlight w:val="none"/>
          <w14:textFill>
            <w14:solidFill>
              <w14:schemeClr w14:val="tx1"/>
            </w14:solidFill>
          </w14:textFill>
        </w:rPr>
        <w:t>、违约责任</w:t>
      </w:r>
    </w:p>
    <w:p w14:paraId="364C6E72">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1、按</w:t>
      </w:r>
      <w:r>
        <w:rPr>
          <w:rFonts w:hint="eastAsia" w:ascii="仿宋" w:hAnsi="仿宋" w:eastAsia="仿宋" w:cs="仿宋"/>
          <w:color w:val="000000" w:themeColor="text1"/>
          <w:sz w:val="24"/>
          <w:highlight w:val="none"/>
          <w:lang w:eastAsia="zh-CN"/>
          <w14:textFill>
            <w14:solidFill>
              <w14:schemeClr w14:val="tx1"/>
            </w14:solidFill>
          </w14:textFill>
        </w:rPr>
        <w:t>《中华人民共和国民法典》</w:t>
      </w:r>
      <w:r>
        <w:rPr>
          <w:rFonts w:hint="eastAsia" w:ascii="仿宋" w:hAnsi="仿宋" w:eastAsia="仿宋" w:cs="仿宋"/>
          <w:color w:val="000000" w:themeColor="text1"/>
          <w:sz w:val="24"/>
          <w:highlight w:val="none"/>
          <w14:textFill>
            <w14:solidFill>
              <w14:schemeClr w14:val="tx1"/>
            </w14:solidFill>
          </w14:textFill>
        </w:rPr>
        <w:t>中的相关条款执行。</w:t>
      </w:r>
    </w:p>
    <w:p w14:paraId="64D2BDAE">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2、按合同要求提供服务或服务质量不能满足技术要求，采购人有权终止合同，并对供</w:t>
      </w:r>
    </w:p>
    <w:p w14:paraId="6FE27187">
      <w:pPr>
        <w:spacing w:line="560" w:lineRule="exact"/>
        <w:jc w:val="left"/>
        <w:rPr>
          <w:rFonts w:hint="eastAsia" w:ascii="仿宋" w:hAnsi="仿宋" w:eastAsia="仿宋" w:cs="仿宋"/>
          <w:color w:val="000000" w:themeColor="text1"/>
          <w:kern w:val="0"/>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51435</wp:posOffset>
                </wp:positionH>
                <wp:positionV relativeFrom="paragraph">
                  <wp:posOffset>594995</wp:posOffset>
                </wp:positionV>
                <wp:extent cx="5487670" cy="493395"/>
                <wp:effectExtent l="4445" t="5080" r="13335" b="15875"/>
                <wp:wrapSquare wrapText="bothSides"/>
                <wp:docPr id="14" name="文本框 14"/>
                <wp:cNvGraphicFramePr/>
                <a:graphic xmlns:a="http://schemas.openxmlformats.org/drawingml/2006/main">
                  <a:graphicData uri="http://schemas.microsoft.com/office/word/2010/wordprocessingShape">
                    <wps:wsp>
                      <wps:cNvSpPr txBox="1"/>
                      <wps:spPr>
                        <a:xfrm>
                          <a:off x="1273175" y="2276475"/>
                          <a:ext cx="5487670" cy="49339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AFA8E90">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wps:txbx>
                      <wps:bodyPr wrap="square" upright="1">
                        <a:noAutofit/>
                      </wps:bodyPr>
                    </wps:wsp>
                  </a:graphicData>
                </a:graphic>
              </wp:anchor>
            </w:drawing>
          </mc:Choice>
          <mc:Fallback>
            <w:pict>
              <v:shape id="_x0000_s1026" o:spid="_x0000_s1026" o:spt="202" type="#_x0000_t202" style="position:absolute;left:0pt;margin-left:4.05pt;margin-top:46.85pt;height:38.85pt;width:432.1pt;mso-wrap-distance-bottom:0pt;mso-wrap-distance-left:9pt;mso-wrap-distance-right:9pt;mso-wrap-distance-top:0pt;z-index:251661312;mso-width-relative:page;mso-height-relative:page;" fillcolor="#FFFFFF" filled="t" stroked="t" coordsize="21600,21600" o:gfxdata="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owh9FNgAAAAIAQAADwAAAAAAAAABACAAAAAiAAAAZHJzL2Rvd25yZXYu&#10;eG1sUEsBAhQAFAAAAAgAh07iQHKFR+Q0AgAAegQAAA4AAAAAAAAAAQAgAAAAJwEAAGRycy9lMm9E&#10;b2MueG1sUEsFBgAAAAAGAAYAWQEAAM0FAAAAAA==&#10;">
                <v:fill on="t" focussize="0,0"/>
                <v:stroke color="#000000" joinstyle="miter"/>
                <v:imagedata o:title=""/>
                <o:lock v:ext="edit" aspectratio="f"/>
                <v:textbox>
                  <w:txbxContent>
                    <w:p w14:paraId="3AFA8E90">
                      <w:pPr>
                        <w:tabs>
                          <w:tab w:val="left" w:pos="3485"/>
                        </w:tabs>
                        <w:spacing w:line="520" w:lineRule="exact"/>
                        <w:jc w:val="center"/>
                        <w:rPr>
                          <w:rFonts w:hint="eastAsia" w:ascii="仿宋" w:hAnsi="仿宋" w:eastAsia="仿宋" w:cs="仿宋"/>
                          <w:b/>
                          <w:sz w:val="32"/>
                          <w:szCs w:val="32"/>
                        </w:rPr>
                      </w:pPr>
                      <w:r>
                        <w:rPr>
                          <w:rFonts w:hint="eastAsia" w:ascii="仿宋" w:hAnsi="仿宋" w:eastAsia="仿宋" w:cs="仿宋"/>
                          <w:b/>
                          <w:sz w:val="32"/>
                          <w:szCs w:val="32"/>
                        </w:rPr>
                        <w:t>注：商务要求为实质性要求，不得负偏离。</w:t>
                      </w:r>
                    </w:p>
                  </w:txbxContent>
                </v:textbox>
                <w10:wrap type="square"/>
              </v:shape>
            </w:pict>
          </mc:Fallback>
        </mc:AlternateContent>
      </w:r>
      <w:r>
        <w:rPr>
          <w:rFonts w:hint="eastAsia" w:ascii="仿宋" w:hAnsi="仿宋" w:eastAsia="仿宋" w:cs="仿宋"/>
          <w:color w:val="000000" w:themeColor="text1"/>
          <w:sz w:val="24"/>
          <w:highlight w:val="none"/>
          <w14:textFill>
            <w14:solidFill>
              <w14:schemeClr w14:val="tx1"/>
            </w14:solidFill>
          </w14:textFill>
        </w:rPr>
        <w:t>方违约行为进行追究，同时按《政府采购法》的有关规定进行处罚。</w:t>
      </w:r>
      <w:r>
        <w:rPr>
          <w:rFonts w:hint="eastAsia" w:ascii="仿宋" w:hAnsi="仿宋" w:eastAsia="仿宋" w:cs="仿宋"/>
          <w:color w:val="000000" w:themeColor="text1"/>
          <w:kern w:val="0"/>
          <w:highlight w:val="none"/>
          <w14:textFill>
            <w14:solidFill>
              <w14:schemeClr w14:val="tx1"/>
            </w14:solidFill>
          </w14:textFill>
        </w:rPr>
        <w:br w:type="page"/>
      </w:r>
    </w:p>
    <w:p w14:paraId="4F5E507D">
      <w:pPr>
        <w:spacing w:line="560" w:lineRule="exact"/>
        <w:jc w:val="center"/>
        <w:rPr>
          <w:rFonts w:hint="eastAsia" w:ascii="仿宋" w:hAnsi="仿宋" w:eastAsia="仿宋" w:cs="仿宋"/>
          <w:color w:val="000000" w:themeColor="text1"/>
          <w:kern w:val="0"/>
          <w:highlight w:val="none"/>
          <w:lang w:eastAsia="zh-CN"/>
          <w14:textFill>
            <w14:solidFill>
              <w14:schemeClr w14:val="tx1"/>
            </w14:solidFill>
          </w14:textFill>
        </w:rPr>
      </w:pPr>
      <w:bookmarkStart w:id="59" w:name="_Toc3302"/>
      <w:r>
        <w:rPr>
          <w:rStyle w:val="57"/>
          <w:rFonts w:hint="eastAsia" w:ascii="仿宋" w:hAnsi="仿宋" w:eastAsia="仿宋" w:cs="仿宋"/>
          <w:color w:val="000000" w:themeColor="text1"/>
          <w:highlight w:val="none"/>
          <w14:textFill>
            <w14:solidFill>
              <w14:schemeClr w14:val="tx1"/>
            </w14:solidFill>
          </w14:textFill>
        </w:rPr>
        <w:t>第五章  合同条款</w:t>
      </w:r>
      <w:r>
        <w:rPr>
          <w:rStyle w:val="57"/>
          <w:rFonts w:hint="eastAsia" w:ascii="仿宋" w:hAnsi="仿宋" w:eastAsia="仿宋" w:cs="仿宋"/>
          <w:color w:val="000000" w:themeColor="text1"/>
          <w:highlight w:val="none"/>
          <w:lang w:eastAsia="zh-CN"/>
          <w14:textFill>
            <w14:solidFill>
              <w14:schemeClr w14:val="tx1"/>
            </w14:solidFill>
          </w14:textFill>
        </w:rPr>
        <w:t>（</w:t>
      </w:r>
      <w:r>
        <w:rPr>
          <w:rStyle w:val="57"/>
          <w:rFonts w:hint="eastAsia" w:ascii="仿宋" w:hAnsi="仿宋" w:eastAsia="仿宋" w:cs="仿宋"/>
          <w:color w:val="000000" w:themeColor="text1"/>
          <w:highlight w:val="none"/>
          <w:lang w:val="en-US" w:eastAsia="zh-CN"/>
          <w14:textFill>
            <w14:solidFill>
              <w14:schemeClr w14:val="tx1"/>
            </w14:solidFill>
          </w14:textFill>
        </w:rPr>
        <w:t>参考格式</w:t>
      </w:r>
      <w:r>
        <w:rPr>
          <w:rStyle w:val="57"/>
          <w:rFonts w:hint="eastAsia" w:ascii="仿宋" w:hAnsi="仿宋" w:eastAsia="仿宋" w:cs="仿宋"/>
          <w:color w:val="000000" w:themeColor="text1"/>
          <w:highlight w:val="none"/>
          <w:lang w:eastAsia="zh-CN"/>
          <w14:textFill>
            <w14:solidFill>
              <w14:schemeClr w14:val="tx1"/>
            </w14:solidFill>
          </w14:textFill>
        </w:rPr>
        <w:t>）</w:t>
      </w:r>
      <w:bookmarkEnd w:id="59"/>
    </w:p>
    <w:p w14:paraId="3A7E5D36">
      <w:pPr>
        <w:ind w:firstLine="5520" w:firstLineChars="2300"/>
        <w:jc w:val="both"/>
        <w:rPr>
          <w:rFonts w:hint="eastAsia" w:ascii="仿宋" w:hAnsi="仿宋" w:eastAsia="仿宋" w:cs="仿宋"/>
          <w:b w:val="0"/>
          <w:bCs/>
          <w:color w:val="000000" w:themeColor="text1"/>
          <w:sz w:val="24"/>
          <w:szCs w:val="24"/>
          <w:highlight w:val="none"/>
          <w14:textFill>
            <w14:solidFill>
              <w14:schemeClr w14:val="tx1"/>
            </w14:solidFill>
          </w14:textFill>
        </w:rPr>
      </w:pPr>
    </w:p>
    <w:p w14:paraId="706EF3F0">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一、合同格式</w:t>
      </w:r>
    </w:p>
    <w:p w14:paraId="255F2AAF">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2025年“寻找美丽中华”全国旅游城市定向赛陕西商洛山阳站暨天竺山森林康养定向跑项目</w:t>
      </w:r>
      <w:r>
        <w:rPr>
          <w:rFonts w:hint="eastAsia" w:ascii="仿宋" w:hAnsi="仿宋" w:eastAsia="仿宋" w:cs="仿宋"/>
          <w:color w:val="000000" w:themeColor="text1"/>
          <w:sz w:val="24"/>
          <w:highlight w:val="none"/>
          <w14:textFill>
            <w14:solidFill>
              <w14:schemeClr w14:val="tx1"/>
            </w14:solidFill>
          </w14:textFill>
        </w:rPr>
        <w:t>(文件编号</w:t>
      </w:r>
      <w:r>
        <w:rPr>
          <w:rFonts w:hint="eastAsia" w:ascii="仿宋" w:hAnsi="仿宋" w:eastAsia="仿宋" w:cs="仿宋"/>
          <w:color w:val="000000" w:themeColor="text1"/>
          <w:sz w:val="24"/>
          <w:highlight w:val="none"/>
          <w:lang w:eastAsia="zh-CN"/>
          <w14:textFill>
            <w14:solidFill>
              <w14:schemeClr w14:val="tx1"/>
            </w14:solidFill>
          </w14:textFill>
        </w:rPr>
        <w:t>：HZGH-2025-0</w:t>
      </w:r>
      <w:r>
        <w:rPr>
          <w:rFonts w:hint="eastAsia" w:ascii="仿宋" w:hAnsi="仿宋" w:eastAsia="仿宋" w:cs="仿宋"/>
          <w:color w:val="000000" w:themeColor="text1"/>
          <w:sz w:val="24"/>
          <w:highlight w:val="none"/>
          <w:lang w:val="en-US" w:eastAsia="zh-CN"/>
          <w14:textFill>
            <w14:solidFill>
              <w14:schemeClr w14:val="tx1"/>
            </w14:solidFill>
          </w14:textFill>
        </w:rPr>
        <w:t>34</w:t>
      </w:r>
      <w:r>
        <w:rPr>
          <w:rFonts w:hint="eastAsia" w:ascii="仿宋" w:hAnsi="仿宋" w:eastAsia="仿宋" w:cs="仿宋"/>
          <w:color w:val="000000" w:themeColor="text1"/>
          <w:sz w:val="24"/>
          <w:highlight w:val="none"/>
          <w14:textFill>
            <w14:solidFill>
              <w14:schemeClr w14:val="tx1"/>
            </w14:solidFill>
          </w14:textFill>
        </w:rPr>
        <w:t>)，在</w:t>
      </w:r>
      <w:r>
        <w:rPr>
          <w:rFonts w:hint="eastAsia" w:ascii="仿宋" w:hAnsi="仿宋" w:eastAsia="仿宋" w:cs="仿宋"/>
          <w:color w:val="000000" w:themeColor="text1"/>
          <w:sz w:val="24"/>
          <w:highlight w:val="none"/>
          <w:lang w:eastAsia="zh-CN"/>
          <w14:textFill>
            <w14:solidFill>
              <w14:schemeClr w14:val="tx1"/>
            </w14:solidFill>
          </w14:textFill>
        </w:rPr>
        <w:t>山阳县财政局</w:t>
      </w:r>
      <w:r>
        <w:rPr>
          <w:rFonts w:hint="eastAsia" w:ascii="仿宋" w:hAnsi="仿宋" w:eastAsia="仿宋" w:cs="仿宋"/>
          <w:color w:val="000000" w:themeColor="text1"/>
          <w:sz w:val="24"/>
          <w:highlight w:val="none"/>
          <w14:textFill>
            <w14:solidFill>
              <w14:schemeClr w14:val="tx1"/>
            </w14:solidFill>
          </w14:textFill>
        </w:rPr>
        <w:t>的监督管理下，由</w:t>
      </w:r>
      <w:r>
        <w:rPr>
          <w:rFonts w:hint="eastAsia" w:ascii="仿宋" w:hAnsi="仿宋" w:eastAsia="仿宋" w:cs="仿宋"/>
          <w:color w:val="000000" w:themeColor="text1"/>
          <w:sz w:val="24"/>
          <w:highlight w:val="none"/>
          <w:lang w:eastAsia="zh-CN"/>
          <w14:textFill>
            <w14:solidFill>
              <w14:schemeClr w14:val="tx1"/>
            </w14:solidFill>
          </w14:textFill>
        </w:rPr>
        <w:t>华招广和项目管理有限公司</w:t>
      </w:r>
      <w:r>
        <w:rPr>
          <w:rFonts w:hint="eastAsia" w:ascii="仿宋" w:hAnsi="仿宋" w:eastAsia="仿宋" w:cs="仿宋"/>
          <w:color w:val="000000" w:themeColor="text1"/>
          <w:sz w:val="24"/>
          <w:highlight w:val="none"/>
          <w14:textFill>
            <w14:solidFill>
              <w14:schemeClr w14:val="tx1"/>
            </w14:solidFill>
          </w14:textFill>
        </w:rPr>
        <w:t>组织竞争性磋商。</w:t>
      </w:r>
      <w:r>
        <w:rPr>
          <w:rFonts w:hint="eastAsia" w:ascii="仿宋" w:hAnsi="仿宋" w:eastAsia="仿宋" w:cs="仿宋"/>
          <w:color w:val="000000" w:themeColor="text1"/>
          <w:sz w:val="24"/>
          <w:highlight w:val="none"/>
          <w:lang w:eastAsia="zh-CN"/>
          <w14:textFill>
            <w14:solidFill>
              <w14:schemeClr w14:val="tx1"/>
            </w14:solidFill>
          </w14:textFill>
        </w:rPr>
        <w:t>山阳县教育和体育局</w:t>
      </w:r>
      <w:r>
        <w:rPr>
          <w:rFonts w:hint="eastAsia" w:ascii="仿宋" w:hAnsi="仿宋" w:eastAsia="仿宋" w:cs="仿宋"/>
          <w:color w:val="000000" w:themeColor="text1"/>
          <w:sz w:val="24"/>
          <w:highlight w:val="none"/>
          <w14:textFill>
            <w14:solidFill>
              <w14:schemeClr w14:val="tx1"/>
            </w14:solidFill>
          </w14:textFill>
        </w:rPr>
        <w:t>(以下简称“甲方”)确定 (成交单位名称) （以下简称“乙方”）为成交单位。</w:t>
      </w:r>
    </w:p>
    <w:p w14:paraId="2AD4CD35">
      <w:pPr>
        <w:spacing w:line="560" w:lineRule="exact"/>
        <w:ind w:firstLine="480" w:firstLineChars="2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依据《中华人民共和国</w:t>
      </w:r>
      <w:r>
        <w:rPr>
          <w:rFonts w:hint="eastAsia" w:ascii="仿宋" w:hAnsi="仿宋" w:eastAsia="仿宋" w:cs="仿宋"/>
          <w:color w:val="000000" w:themeColor="text1"/>
          <w:sz w:val="24"/>
          <w:highlight w:val="none"/>
          <w:lang w:val="en-US" w:eastAsia="zh-CN"/>
          <w14:textFill>
            <w14:solidFill>
              <w14:schemeClr w14:val="tx1"/>
            </w14:solidFill>
          </w14:textFill>
        </w:rPr>
        <w:t>民法典</w:t>
      </w:r>
      <w:r>
        <w:rPr>
          <w:rFonts w:hint="eastAsia" w:ascii="仿宋" w:hAnsi="仿宋" w:eastAsia="仿宋" w:cs="仿宋"/>
          <w:color w:val="000000" w:themeColor="text1"/>
          <w:sz w:val="24"/>
          <w:highlight w:val="none"/>
          <w14:textFill>
            <w14:solidFill>
              <w14:schemeClr w14:val="tx1"/>
            </w14:solidFill>
          </w14:textFill>
        </w:rPr>
        <w:t>》和《中华人民共和国政府采购法》《中华人民共和国政府采购法实施条例》，甲方通过竞争性磋商采购（服务名称） ，并接受了乙方以价格(成交金额大写)(以下简称“合同价”)提供的服务。</w:t>
      </w:r>
    </w:p>
    <w:p w14:paraId="739FEC63">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bookmarkStart w:id="60" w:name="_Toc194663916"/>
      <w:bookmarkStart w:id="61" w:name="_Toc188808831"/>
      <w:bookmarkStart w:id="62" w:name="_Toc193187095"/>
      <w:bookmarkStart w:id="63" w:name="_Toc193126879"/>
      <w:r>
        <w:rPr>
          <w:rFonts w:hint="eastAsia" w:ascii="仿宋" w:hAnsi="仿宋" w:eastAsia="仿宋" w:cs="仿宋"/>
          <w:color w:val="000000" w:themeColor="text1"/>
          <w:sz w:val="24"/>
          <w:highlight w:val="none"/>
          <w14:textFill>
            <w14:solidFill>
              <w14:schemeClr w14:val="tx1"/>
            </w14:solidFill>
          </w14:textFill>
        </w:rPr>
        <w:t>本合同在此声明如下：</w:t>
      </w:r>
    </w:p>
    <w:p w14:paraId="436C41F0">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1、本合同中的词语和术语的含义与合同条款中定义的相同。</w:t>
      </w:r>
    </w:p>
    <w:p w14:paraId="3C90AB58">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2、下述文件是本合同的一部分，并与本合同一起阅读和解释：</w:t>
      </w:r>
    </w:p>
    <w:p w14:paraId="519217A7">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1）合同条款</w:t>
      </w:r>
    </w:p>
    <w:p w14:paraId="705BF051">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2）合同条款附件</w:t>
      </w:r>
    </w:p>
    <w:p w14:paraId="22C2CDF1">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附件1—服务方案</w:t>
      </w:r>
    </w:p>
    <w:p w14:paraId="4A74EE8F">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附件2—服务承诺</w:t>
      </w:r>
    </w:p>
    <w:p w14:paraId="23C6832E">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3）成交通知书</w:t>
      </w:r>
    </w:p>
    <w:p w14:paraId="35975727">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4）竞争性磋商文件</w:t>
      </w:r>
    </w:p>
    <w:p w14:paraId="4E00E520">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5）竞争性磋商响应文件</w:t>
      </w:r>
    </w:p>
    <w:p w14:paraId="6B37E17F">
      <w:pPr>
        <w:spacing w:line="560" w:lineRule="exact"/>
        <w:jc w:val="left"/>
        <w:rPr>
          <w:rFonts w:hint="eastAsia"/>
          <w:highlight w:val="none"/>
        </w:rPr>
      </w:pPr>
      <w:r>
        <w:rPr>
          <w:rFonts w:hint="eastAsia" w:ascii="仿宋" w:hAnsi="仿宋" w:eastAsia="仿宋" w:cs="仿宋"/>
          <w:color w:val="000000" w:themeColor="text1"/>
          <w:sz w:val="24"/>
          <w:highlight w:val="none"/>
          <w14:textFill>
            <w14:solidFill>
              <w14:schemeClr w14:val="tx1"/>
            </w14:solidFill>
          </w14:textFill>
        </w:rPr>
        <w:t>3、考虑到甲方将按照本合同向乙方支付款项，乙方在此保证全部按照合同的规定向甲方提</w:t>
      </w:r>
    </w:p>
    <w:p w14:paraId="2D0AF854">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供服务，并修补缺陷。</w:t>
      </w:r>
    </w:p>
    <w:p w14:paraId="5196F99A">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4、考虑到乙方提供的服务并修补缺陷，甲方在此保证按照合同规定的时间和方式向乙方支付合同价或其他按合同规定应支付的金额。</w:t>
      </w:r>
    </w:p>
    <w:p w14:paraId="32A08170">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5、付款方式：</w:t>
      </w:r>
    </w:p>
    <w:p w14:paraId="126AA177">
      <w:pPr>
        <w:keepNext w:val="0"/>
        <w:keepLines w:val="0"/>
        <w:pageBreakBefore w:val="0"/>
        <w:widowControl w:val="0"/>
        <w:kinsoku/>
        <w:wordWrap/>
        <w:overflowPunct/>
        <w:topLinePunct w:val="0"/>
        <w:autoSpaceDE/>
        <w:autoSpaceDN/>
        <w:bidi w:val="0"/>
        <w:snapToGrid/>
        <w:spacing w:line="560" w:lineRule="exact"/>
        <w:ind w:firstLine="480" w:firstLineChars="200"/>
        <w:textAlignment w:val="auto"/>
        <w:rPr>
          <w:rFonts w:hint="eastAsia" w:ascii="仿宋" w:hAnsi="仿宋" w:eastAsia="仿宋" w:cs="仿宋"/>
          <w:b w:val="0"/>
          <w:bCs/>
          <w:color w:val="000000" w:themeColor="text1"/>
          <w:sz w:val="24"/>
          <w:highlight w:val="none"/>
          <w:lang w:val="en-US" w:eastAsia="zh-CN"/>
          <w14:textFill>
            <w14:solidFill>
              <w14:schemeClr w14:val="tx1"/>
            </w14:solidFill>
          </w14:textFill>
        </w:rPr>
      </w:pPr>
      <w:r>
        <w:rPr>
          <w:rFonts w:hint="eastAsia" w:ascii="仿宋" w:hAnsi="仿宋" w:eastAsia="仿宋" w:cs="仿宋"/>
          <w:b w:val="0"/>
          <w:bCs/>
          <w:color w:val="000000" w:themeColor="text1"/>
          <w:sz w:val="24"/>
          <w:highlight w:val="none"/>
          <w:lang w:val="en-US" w:eastAsia="zh-CN"/>
          <w14:textFill>
            <w14:solidFill>
              <w14:schemeClr w14:val="tx1"/>
            </w14:solidFill>
          </w14:textFill>
        </w:rPr>
        <w:t>合同签订后，赛事举办结束30天内支付合同金额的百分之四十（40%），60天内支付剩余百分之六十（60%）款项。</w:t>
      </w:r>
    </w:p>
    <w:p w14:paraId="5A0CB94E">
      <w:pPr>
        <w:spacing w:line="560" w:lineRule="exact"/>
        <w:ind w:firstLine="240" w:firstLineChars="100"/>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6、服务期限：</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 xml:space="preserve"> </w:t>
      </w:r>
    </w:p>
    <w:p w14:paraId="39944D51">
      <w:pPr>
        <w:spacing w:line="560" w:lineRule="exact"/>
        <w:ind w:firstLine="480" w:firstLineChars="200"/>
        <w:jc w:val="left"/>
        <w:rPr>
          <w:rFonts w:hint="default"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eastAsia="zh-CN"/>
          <w14:textFill>
            <w14:solidFill>
              <w14:schemeClr w14:val="tx1"/>
            </w14:solidFill>
          </w14:textFill>
        </w:rPr>
        <w:t>服务地点：</w:t>
      </w:r>
      <w:r>
        <w:rPr>
          <w:rFonts w:hint="eastAsia" w:ascii="仿宋" w:hAnsi="仿宋" w:eastAsia="仿宋" w:cs="仿宋"/>
          <w:color w:val="000000" w:themeColor="text1"/>
          <w:sz w:val="24"/>
          <w:highlight w:val="none"/>
          <w:lang w:val="en-US" w:eastAsia="zh-CN"/>
          <w14:textFill>
            <w14:solidFill>
              <w14:schemeClr w14:val="tx1"/>
            </w14:solidFill>
          </w14:textFill>
        </w:rPr>
        <w:t>甲方指定地点。</w:t>
      </w:r>
    </w:p>
    <w:p w14:paraId="6BB436DB">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w:t>
      </w:r>
      <w:r>
        <w:rPr>
          <w:rFonts w:hint="eastAsia" w:ascii="仿宋" w:hAnsi="仿宋" w:eastAsia="仿宋" w:cs="仿宋"/>
          <w:color w:val="000000" w:themeColor="text1"/>
          <w:sz w:val="24"/>
          <w:highlight w:val="none"/>
          <w14:textFill>
            <w14:solidFill>
              <w14:schemeClr w14:val="tx1"/>
            </w14:solidFill>
          </w14:textFill>
        </w:rPr>
        <w:t>本合同一式</w:t>
      </w:r>
      <w:r>
        <w:rPr>
          <w:rFonts w:hint="eastAsia" w:ascii="仿宋" w:hAnsi="仿宋" w:eastAsia="仿宋" w:cs="仿宋"/>
          <w:color w:val="000000" w:themeColor="text1"/>
          <w:sz w:val="24"/>
          <w:highlight w:val="none"/>
          <w:lang w:eastAsia="zh-CN"/>
          <w14:textFill>
            <w14:solidFill>
              <w14:schemeClr w14:val="tx1"/>
            </w14:solidFill>
          </w14:textFill>
        </w:rPr>
        <w:t>伍</w:t>
      </w:r>
      <w:r>
        <w:rPr>
          <w:rFonts w:hint="eastAsia" w:ascii="仿宋" w:hAnsi="仿宋" w:eastAsia="仿宋" w:cs="仿宋"/>
          <w:color w:val="000000" w:themeColor="text1"/>
          <w:sz w:val="24"/>
          <w:highlight w:val="none"/>
          <w14:textFill>
            <w14:solidFill>
              <w14:schemeClr w14:val="tx1"/>
            </w14:solidFill>
          </w14:textFill>
        </w:rPr>
        <w:t>份，其中，甲方贰份，乙方贰份，</w:t>
      </w:r>
      <w:r>
        <w:rPr>
          <w:rFonts w:hint="eastAsia" w:ascii="仿宋" w:hAnsi="仿宋" w:eastAsia="仿宋" w:cs="仿宋"/>
          <w:color w:val="000000" w:themeColor="text1"/>
          <w:sz w:val="24"/>
          <w:highlight w:val="none"/>
          <w:lang w:eastAsia="zh-CN"/>
          <w14:textFill>
            <w14:solidFill>
              <w14:schemeClr w14:val="tx1"/>
            </w14:solidFill>
          </w14:textFill>
        </w:rPr>
        <w:t>采购代理机构</w:t>
      </w:r>
      <w:r>
        <w:rPr>
          <w:rFonts w:hint="eastAsia" w:ascii="仿宋" w:hAnsi="仿宋" w:eastAsia="仿宋" w:cs="仿宋"/>
          <w:color w:val="000000" w:themeColor="text1"/>
          <w:sz w:val="24"/>
          <w:highlight w:val="none"/>
          <w14:textFill>
            <w14:solidFill>
              <w14:schemeClr w14:val="tx1"/>
            </w14:solidFill>
          </w14:textFill>
        </w:rPr>
        <w:t>备案壹份。</w:t>
      </w:r>
    </w:p>
    <w:p w14:paraId="59902238">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8、本合同由买卖双方共同签字盖章之日起生效。</w:t>
      </w:r>
    </w:p>
    <w:tbl>
      <w:tblPr>
        <w:tblStyle w:val="24"/>
        <w:tblpPr w:leftFromText="180" w:rightFromText="180" w:vertAnchor="text" w:horzAnchor="margin" w:tblpX="406" w:tblpY="58"/>
        <w:tblOverlap w:val="never"/>
        <w:tblW w:w="8361" w:type="dxa"/>
        <w:tblInd w:w="0" w:type="dxa"/>
        <w:tblLayout w:type="fixed"/>
        <w:tblCellMar>
          <w:top w:w="0" w:type="dxa"/>
          <w:left w:w="108" w:type="dxa"/>
          <w:bottom w:w="0" w:type="dxa"/>
          <w:right w:w="108" w:type="dxa"/>
        </w:tblCellMar>
      </w:tblPr>
      <w:tblGrid>
        <w:gridCol w:w="4425"/>
        <w:gridCol w:w="3936"/>
      </w:tblGrid>
      <w:tr w14:paraId="578B4324">
        <w:tblPrEx>
          <w:tblCellMar>
            <w:top w:w="0" w:type="dxa"/>
            <w:left w:w="108" w:type="dxa"/>
            <w:bottom w:w="0" w:type="dxa"/>
            <w:right w:w="108" w:type="dxa"/>
          </w:tblCellMar>
        </w:tblPrEx>
        <w:trPr>
          <w:trHeight w:val="3093" w:hRule="atLeast"/>
        </w:trPr>
        <w:tc>
          <w:tcPr>
            <w:tcW w:w="4425" w:type="dxa"/>
            <w:tcMar>
              <w:top w:w="113" w:type="dxa"/>
              <w:left w:w="113" w:type="dxa"/>
              <w:bottom w:w="113" w:type="dxa"/>
              <w:right w:w="113" w:type="dxa"/>
            </w:tcMar>
          </w:tcPr>
          <w:p w14:paraId="091988E1">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甲方名称： </w:t>
            </w:r>
          </w:p>
          <w:p w14:paraId="3ABBB0DD">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14:paraId="2C6FBCEB">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w:t>
            </w:r>
          </w:p>
          <w:p w14:paraId="44DFA151">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    话：</w:t>
            </w:r>
          </w:p>
          <w:p w14:paraId="2EF73217">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传    真：</w:t>
            </w:r>
          </w:p>
          <w:p w14:paraId="3D27C4B5">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14:paraId="2226C178">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p>
          <w:p w14:paraId="17A4A4A7">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14:paraId="5A29C892">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14:paraId="55B560B2">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      </w:t>
            </w:r>
          </w:p>
          <w:p w14:paraId="049C1C49">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w:t>
            </w:r>
          </w:p>
        </w:tc>
        <w:tc>
          <w:tcPr>
            <w:tcW w:w="3936" w:type="dxa"/>
            <w:tcMar>
              <w:top w:w="113" w:type="dxa"/>
              <w:left w:w="113" w:type="dxa"/>
              <w:bottom w:w="113" w:type="dxa"/>
              <w:right w:w="113" w:type="dxa"/>
            </w:tcMar>
          </w:tcPr>
          <w:p w14:paraId="3E17F5BC">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乙方名称：</w:t>
            </w:r>
          </w:p>
          <w:p w14:paraId="3367680E">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地    址： </w:t>
            </w:r>
          </w:p>
          <w:p w14:paraId="516E3E25">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邮    编： </w:t>
            </w:r>
          </w:p>
          <w:p w14:paraId="32A8A313">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电    话： </w:t>
            </w:r>
          </w:p>
          <w:p w14:paraId="0398E205">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传    真：  </w:t>
            </w:r>
          </w:p>
          <w:p w14:paraId="233CD849">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开户银行：</w:t>
            </w:r>
          </w:p>
          <w:p w14:paraId="4B4DA197">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帐    号：</w:t>
            </w:r>
          </w:p>
          <w:p w14:paraId="0BCFFD36">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代表签字</w:t>
            </w:r>
          </w:p>
          <w:p w14:paraId="455EEDDE">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盖章：</w:t>
            </w:r>
          </w:p>
          <w:p w14:paraId="56E5B2B6">
            <w:pPr>
              <w:spacing w:line="560" w:lineRule="exact"/>
              <w:jc w:val="lef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年  月  日</w:t>
            </w:r>
          </w:p>
        </w:tc>
      </w:tr>
      <w:bookmarkEnd w:id="60"/>
      <w:bookmarkEnd w:id="61"/>
      <w:bookmarkEnd w:id="62"/>
      <w:bookmarkEnd w:id="63"/>
    </w:tbl>
    <w:p w14:paraId="70E04B59">
      <w:pPr>
        <w:jc w:val="both"/>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highlight w:val="none"/>
          <w:lang w:val="en-US" w:eastAsia="zh-CN"/>
          <w14:textFill>
            <w14:solidFill>
              <w14:schemeClr w14:val="tx1"/>
            </w14:solidFill>
          </w14:textFill>
        </w:rPr>
        <w:t xml:space="preserve">                               </w:t>
      </w:r>
    </w:p>
    <w:p w14:paraId="292B8695">
      <w:pPr>
        <w:spacing w:line="480" w:lineRule="exact"/>
        <w:ind w:firstLine="480" w:firstLineChars="200"/>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val="0"/>
          <w:bCs/>
          <w:color w:val="000000" w:themeColor="text1"/>
          <w:sz w:val="24"/>
          <w:szCs w:val="24"/>
          <w:highlight w:val="none"/>
          <w:lang w:val="en-US" w:eastAsia="zh-CN"/>
          <w14:textFill>
            <w14:solidFill>
              <w14:schemeClr w14:val="tx1"/>
            </w14:solidFill>
          </w14:textFill>
        </w:rPr>
        <w:t xml:space="preserve">                                 </w:t>
      </w:r>
    </w:p>
    <w:p w14:paraId="2C4437BC">
      <w:pPr>
        <w:keepNext/>
        <w:keepLines/>
        <w:pageBreakBefore w:val="0"/>
        <w:widowControl w:val="0"/>
        <w:kinsoku/>
        <w:wordWrap/>
        <w:overflowPunct/>
        <w:topLinePunct w:val="0"/>
        <w:autoSpaceDE/>
        <w:autoSpaceDN/>
        <w:bidi w:val="0"/>
        <w:adjustRightInd/>
        <w:snapToGrid/>
        <w:spacing w:before="0" w:after="0" w:line="240" w:lineRule="auto"/>
        <w:textAlignment w:val="auto"/>
        <w:outlineLvl w:val="9"/>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kern w:val="0"/>
          <w:highlight w:val="none"/>
          <w14:textFill>
            <w14:solidFill>
              <w14:schemeClr w14:val="tx1"/>
            </w14:solidFill>
          </w14:textFill>
        </w:rPr>
        <w:br w:type="page"/>
      </w:r>
    </w:p>
    <w:p w14:paraId="732936F1">
      <w:pPr>
        <w:keepNext w:val="0"/>
        <w:keepLines w:val="0"/>
        <w:pageBreakBefore w:val="0"/>
        <w:widowControl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二、合同条款</w:t>
      </w:r>
    </w:p>
    <w:p w14:paraId="4B5D865D">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第一条 本着平等互惠、互相支持、共同发展的原则，就甲方针对本项目的事宜， 经甲乙双方友好协商， 共同签署本合同，以资共同遵守。 </w:t>
      </w:r>
    </w:p>
    <w:p w14:paraId="3E28B0DB">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第二条 服务定义：根据甲方需要，乙方为甲方提供该项目的服务等业务。 </w:t>
      </w:r>
    </w:p>
    <w:p w14:paraId="18B46DCE">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第三条 乙方服务人员：是指乙方派出的符合本合同资格条件的、在甲方从事本合同规定的服务项目范围以内工作的人员。乙方有义务在本合同有效期内维持其与服务人员合法的劳动合同关系，不得因与服务人员间就劳动法律关系或在其他方面的任何争议或瑕疵影响其履行在本合同项下的义务。 </w:t>
      </w:r>
    </w:p>
    <w:p w14:paraId="3044FF1D">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第四条 服务期限，从    年  月  日起至    年  月   日。</w:t>
      </w:r>
    </w:p>
    <w:p w14:paraId="47AEFBC4">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第五条 服务费用：人民币       元，合计人民币       元。</w:t>
      </w:r>
    </w:p>
    <w:p w14:paraId="28AA473C">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w:t>
      </w: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kern w:val="0"/>
          <w:sz w:val="24"/>
          <w:highlight w:val="none"/>
        </w:rPr>
        <w:t>条 甲方的权利</w:t>
      </w:r>
    </w:p>
    <w:p w14:paraId="07485AAC">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1、甲方有权享有乙方按照上述约定提供的服务。</w:t>
      </w:r>
    </w:p>
    <w:p w14:paraId="17BB1778">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方有权要求乙方提供符合本项目服务要求的人员，且提供的服务质量达到前述约定标准。如乙方违反协议约定，未达到服务质量要求的，甲方有权要求乙方限期改正，逾期未改正的或改正后仍给甲方造成损失的，乙方应承担相应的法律责任；</w:t>
      </w:r>
    </w:p>
    <w:p w14:paraId="520E0F65">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甲方有权根据服务要求和标准考评乙方服务质量，如乙方提供的服务考评不合格或不符合约定的，甲方有权按照一定比例减少支付服务费用，具体减付比例结合乙方提供服务未达到约定的范围，严重程度、给甲方造成的损失情况等确定。          </w:t>
      </w:r>
    </w:p>
    <w:p w14:paraId="01A4B827">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4、除本合同约定的服务费用外，乙方不得向甲方及其甲方人员收取其他任何费用，如甲方发现乙方有此类行为，甲方有权要求乙方清退所收费用，退还利息并支付违约金；</w:t>
      </w:r>
    </w:p>
    <w:p w14:paraId="637B62B6">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5、对乙方相关服务资料的所有权、使用权的约定：归甲方所有。乙方不得以任何借口留存，否则承担由此产生的一切法律和经济责任。未经甲方允许，任何单位和个人不得转让和使用本项目的相关内容。</w:t>
      </w:r>
    </w:p>
    <w:p w14:paraId="0ADD8607">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w:t>
      </w:r>
      <w:r>
        <w:rPr>
          <w:rFonts w:hint="eastAsia" w:ascii="仿宋" w:hAnsi="仿宋" w:eastAsia="仿宋" w:cs="仿宋"/>
          <w:color w:val="auto"/>
          <w:kern w:val="0"/>
          <w:sz w:val="24"/>
          <w:highlight w:val="none"/>
          <w:lang w:val="en-US" w:eastAsia="zh-CN"/>
        </w:rPr>
        <w:t>七</w:t>
      </w:r>
      <w:r>
        <w:rPr>
          <w:rFonts w:hint="eastAsia" w:ascii="仿宋" w:hAnsi="仿宋" w:eastAsia="仿宋" w:cs="仿宋"/>
          <w:color w:val="auto"/>
          <w:kern w:val="0"/>
          <w:sz w:val="24"/>
          <w:highlight w:val="none"/>
        </w:rPr>
        <w:t>条 甲方的义务</w:t>
      </w:r>
    </w:p>
    <w:p w14:paraId="2756351B">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1、在服务实施过程中，甲方应为乙方提供必要的工作便利与指导，配合乙方履行职责。 </w:t>
      </w:r>
    </w:p>
    <w:p w14:paraId="1FE2DCF6">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2、甲方不得将本合同的内容向甲乙双方以外的、与签订和履行本合同无关的任何第三方透露，不得泄露乙方的商业秘密（包括本合同及其附件和合同签订前的各项方案） 。</w:t>
      </w:r>
    </w:p>
    <w:p w14:paraId="2E5A6481">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w:t>
      </w:r>
      <w:r>
        <w:rPr>
          <w:rFonts w:hint="eastAsia" w:ascii="仿宋" w:hAnsi="仿宋" w:eastAsia="仿宋" w:cs="仿宋"/>
          <w:color w:val="auto"/>
          <w:kern w:val="0"/>
          <w:sz w:val="24"/>
          <w:highlight w:val="none"/>
          <w:lang w:val="en-US" w:eastAsia="zh-CN"/>
        </w:rPr>
        <w:t>八</w:t>
      </w:r>
      <w:r>
        <w:rPr>
          <w:rFonts w:hint="eastAsia" w:ascii="仿宋" w:hAnsi="仿宋" w:eastAsia="仿宋" w:cs="仿宋"/>
          <w:color w:val="auto"/>
          <w:kern w:val="0"/>
          <w:sz w:val="24"/>
          <w:highlight w:val="none"/>
        </w:rPr>
        <w:t>条 任何一方违反或擅自变更本合同的约定，应当承担由此给对方造成的经济损失和相关责任。</w:t>
      </w:r>
    </w:p>
    <w:p w14:paraId="5DC993E6">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w:t>
      </w:r>
      <w:r>
        <w:rPr>
          <w:rFonts w:hint="eastAsia" w:ascii="仿宋" w:hAnsi="仿宋" w:eastAsia="仿宋" w:cs="仿宋"/>
          <w:color w:val="auto"/>
          <w:kern w:val="0"/>
          <w:sz w:val="24"/>
          <w:highlight w:val="none"/>
          <w:lang w:val="en-US" w:eastAsia="zh-CN"/>
        </w:rPr>
        <w:t>九</w:t>
      </w:r>
      <w:r>
        <w:rPr>
          <w:rFonts w:hint="eastAsia" w:ascii="仿宋" w:hAnsi="仿宋" w:eastAsia="仿宋" w:cs="仿宋"/>
          <w:color w:val="auto"/>
          <w:kern w:val="0"/>
          <w:sz w:val="24"/>
          <w:highlight w:val="none"/>
        </w:rPr>
        <w:t>条</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甲方违约责任</w:t>
      </w:r>
    </w:p>
    <w:p w14:paraId="07CFE4C0">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1、由于甲方的原因或因不可抗力的自然因素影响，则服务周期顺延。</w:t>
      </w:r>
    </w:p>
    <w:p w14:paraId="2754A11C">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2、对于乙方提供的资料以及属于乙方的内容，甲方有义务保密，不得向第三方提供或用于本合同以外的项目，否则乙方有权要求甲方按本合同项目款总额的20%赔偿损失。 </w:t>
      </w:r>
    </w:p>
    <w:p w14:paraId="0387B883">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第十条</w:t>
      </w:r>
      <w:r>
        <w:rPr>
          <w:rFonts w:hint="eastAsia" w:ascii="仿宋" w:hAnsi="仿宋" w:eastAsia="仿宋" w:cs="仿宋"/>
          <w:color w:val="auto"/>
          <w:kern w:val="0"/>
          <w:sz w:val="24"/>
          <w:highlight w:val="none"/>
          <w:lang w:val="en-US" w:eastAsia="zh-CN"/>
        </w:rPr>
        <w:t xml:space="preserve"> </w:t>
      </w:r>
      <w:r>
        <w:rPr>
          <w:rFonts w:hint="eastAsia" w:ascii="仿宋" w:hAnsi="仿宋" w:eastAsia="仿宋" w:cs="仿宋"/>
          <w:color w:val="auto"/>
          <w:kern w:val="0"/>
          <w:sz w:val="24"/>
          <w:highlight w:val="none"/>
        </w:rPr>
        <w:t>乙方违约责任</w:t>
      </w:r>
    </w:p>
    <w:p w14:paraId="268FF466">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1、合同签订后，如乙方擅自中途停止或解除合同，乙方应向甲方双倍返还定金。没有约定定金的，乙方向甲方赔偿服务价款。</w:t>
      </w:r>
    </w:p>
    <w:p w14:paraId="2C89EBCF">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2、在甲方提供了必要的工作、生活条件，并且保证了项目款按时到位，乙方未能按合同规定的日期提供服务时，应向甲方赔偿拖期损失费，每天的拖期损失费按合同约定的项目总价款。</w:t>
      </w:r>
    </w:p>
    <w:p w14:paraId="53AC2A0B">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3、因天气、交通、政府行为、甲方提供的资料不准确等客观原因造成的服务周期拖期，乙方不承担赔偿责任。 </w:t>
      </w:r>
    </w:p>
    <w:p w14:paraId="2BE6FF8E">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4、服务实施过程中，乙方未按磋商响应文件约定配备服务人员或乙方派驻服务力量无法胜任项目实施要求的，甲方有权提出增加人员和充实技术力量，乙方应立即安排实施，其费用被认为已含在合同价格之中。如乙方拒绝增加人员或充实技术力量，甲方有权利解除合同，乙方应承担由此给甲方造成的经济损失。</w:t>
      </w:r>
    </w:p>
    <w:p w14:paraId="6CE7E93E">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5、乙方有责任按甲方要求提交项目资料。如乙方未能按规定的服务周期提供服务，每延误一天，应付逾期违约金人民币（但由于受天气等不可抗力的自然因素影响，则工期顺延），逾期10天以上的，甲方除有权终止履行合同外，乙方应承担因延期造成的损失。同时，甲方有权根据乙方所承担服务的质量是否符合要求而对服务的内容进行调整。</w:t>
      </w:r>
    </w:p>
    <w:p w14:paraId="0343499B">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6、乙方提供的服务质量不合格的，乙方应负责无偿予以采取补救措施，以达到质量要求。因服务最终不符合合同要求（而又非甲方提供的资料原因所致）造成后果时，乙方应对因此造成的直接损失负赔偿责任，并承担相应的法律责任（由于甲方提供的资料原因产生的责任由甲方自己负责）。</w:t>
      </w:r>
    </w:p>
    <w:p w14:paraId="1575F861">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7、在合同期内和合同终止后，乙方应负责所有资料的保密，非经甲方书面认可，不得向任何人以任何方式提供任何资料。严格按甲方要求程序传递各种资料，否则甲方有权单方解除合同，并追回所付项目款。</w:t>
      </w:r>
    </w:p>
    <w:p w14:paraId="29C7FECF">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8、乙方若擅自转包或分包本合同标的，甲方有权解除合同，并可要求乙方偿付预算30%的违约金，同时追究其法律责任。 </w:t>
      </w:r>
    </w:p>
    <w:p w14:paraId="58C7D10E">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w:t>
      </w:r>
      <w:r>
        <w:rPr>
          <w:rFonts w:hint="eastAsia" w:ascii="仿宋" w:hAnsi="仿宋" w:eastAsia="仿宋" w:cs="仿宋"/>
          <w:color w:val="auto"/>
          <w:kern w:val="0"/>
          <w:sz w:val="24"/>
          <w:highlight w:val="none"/>
          <w:lang w:val="en-US" w:eastAsia="zh-CN"/>
        </w:rPr>
        <w:t>一</w:t>
      </w:r>
      <w:r>
        <w:rPr>
          <w:rFonts w:hint="eastAsia" w:ascii="仿宋" w:hAnsi="仿宋" w:eastAsia="仿宋" w:cs="仿宋"/>
          <w:color w:val="auto"/>
          <w:kern w:val="0"/>
          <w:sz w:val="24"/>
          <w:highlight w:val="none"/>
        </w:rPr>
        <w:t>条 甲乙任何一方按照本合同规定索取违约金或赔偿金时，应书面通知违约方并说明违约金或赔偿金额；违约方应在收到对方发出的书面索赔通知的十个工作日内按索赔要求支付违约金或经济赔偿；如违约方对违约金或赔偿金额有异议，应在收到通知后七个工作日内通知对方，双方应在收到对方的通知或答复后尽快协商明确违约责任。</w:t>
      </w:r>
    </w:p>
    <w:p w14:paraId="36AC3AF4">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w:t>
      </w:r>
      <w:r>
        <w:rPr>
          <w:rFonts w:hint="eastAsia" w:ascii="仿宋" w:hAnsi="仿宋" w:eastAsia="仿宋" w:cs="仿宋"/>
          <w:color w:val="auto"/>
          <w:kern w:val="0"/>
          <w:sz w:val="24"/>
          <w:highlight w:val="none"/>
          <w:lang w:val="en-US" w:eastAsia="zh-CN"/>
        </w:rPr>
        <w:t>二</w:t>
      </w:r>
      <w:r>
        <w:rPr>
          <w:rFonts w:hint="eastAsia" w:ascii="仿宋" w:hAnsi="仿宋" w:eastAsia="仿宋" w:cs="仿宋"/>
          <w:color w:val="auto"/>
          <w:kern w:val="0"/>
          <w:sz w:val="24"/>
          <w:highlight w:val="none"/>
        </w:rPr>
        <w:t xml:space="preserve">条 因执行本合同发生的一切争议，双方应首先友好协商解决。经协商不能解决，应向甲方所在地人民法院提起诉讼。在诉讼期间，除必须在诉讼过程中进行解决的问题外，合同其余部分应继续履行。 </w:t>
      </w:r>
    </w:p>
    <w:p w14:paraId="03A9EC73">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w:t>
      </w:r>
      <w:r>
        <w:rPr>
          <w:rFonts w:hint="eastAsia" w:ascii="仿宋" w:hAnsi="仿宋" w:eastAsia="仿宋" w:cs="仿宋"/>
          <w:color w:val="auto"/>
          <w:kern w:val="0"/>
          <w:sz w:val="24"/>
          <w:highlight w:val="none"/>
          <w:lang w:val="en-US" w:eastAsia="zh-CN"/>
        </w:rPr>
        <w:t>三</w:t>
      </w:r>
      <w:r>
        <w:rPr>
          <w:rFonts w:hint="eastAsia" w:ascii="仿宋" w:hAnsi="仿宋" w:eastAsia="仿宋" w:cs="仿宋"/>
          <w:color w:val="auto"/>
          <w:kern w:val="0"/>
          <w:sz w:val="24"/>
          <w:highlight w:val="none"/>
        </w:rPr>
        <w:t xml:space="preserve">条 甲、乙双方有一方有正当理由要求变更本合同，须提前一个月以书面形式通知对方并协商解决，双方应签署变更合同。 </w:t>
      </w:r>
    </w:p>
    <w:p w14:paraId="6288066B">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w:t>
      </w:r>
      <w:r>
        <w:rPr>
          <w:rFonts w:hint="eastAsia" w:ascii="仿宋" w:hAnsi="仿宋" w:eastAsia="仿宋" w:cs="仿宋"/>
          <w:color w:val="auto"/>
          <w:kern w:val="0"/>
          <w:sz w:val="24"/>
          <w:highlight w:val="none"/>
          <w:lang w:val="en-US" w:eastAsia="zh-CN"/>
        </w:rPr>
        <w:t>四</w:t>
      </w:r>
      <w:r>
        <w:rPr>
          <w:rFonts w:hint="eastAsia" w:ascii="仿宋" w:hAnsi="仿宋" w:eastAsia="仿宋" w:cs="仿宋"/>
          <w:color w:val="auto"/>
          <w:kern w:val="0"/>
          <w:sz w:val="24"/>
          <w:highlight w:val="none"/>
        </w:rPr>
        <w:t xml:space="preserve">条 本合同期满双方不再续约或者因一方违约导致本合同无法履行，则本合同终止。但合同的终止不得损害第三方的利益，双方应为此做出合理安排。 </w:t>
      </w:r>
    </w:p>
    <w:p w14:paraId="067C8977">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w:t>
      </w:r>
      <w:r>
        <w:rPr>
          <w:rFonts w:hint="eastAsia" w:ascii="仿宋" w:hAnsi="仿宋" w:eastAsia="仿宋" w:cs="仿宋"/>
          <w:color w:val="auto"/>
          <w:kern w:val="0"/>
          <w:sz w:val="24"/>
          <w:highlight w:val="none"/>
          <w:lang w:val="en-US" w:eastAsia="zh-CN"/>
        </w:rPr>
        <w:t>五</w:t>
      </w:r>
      <w:r>
        <w:rPr>
          <w:rFonts w:hint="eastAsia" w:ascii="仿宋" w:hAnsi="仿宋" w:eastAsia="仿宋" w:cs="仿宋"/>
          <w:color w:val="auto"/>
          <w:kern w:val="0"/>
          <w:sz w:val="24"/>
          <w:highlight w:val="none"/>
        </w:rPr>
        <w:t>条 未经对方同意，甲乙任何一方不得将本合同部分或全部权利和义务转让给第三方。</w:t>
      </w:r>
    </w:p>
    <w:p w14:paraId="287A5D41">
      <w:pPr>
        <w:keepNext w:val="0"/>
        <w:keepLines w:val="0"/>
        <w:pageBreakBefore w:val="0"/>
        <w:widowControl w:val="0"/>
        <w:kinsoku/>
        <w:wordWrap/>
        <w:overflowPunct/>
        <w:topLinePunct w:val="0"/>
        <w:autoSpaceDE/>
        <w:autoSpaceDN/>
        <w:bidi w:val="0"/>
        <w:adjustRightInd/>
        <w:spacing w:line="640" w:lineRule="exact"/>
        <w:ind w:firstLine="616" w:firstLineChars="257"/>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第十</w:t>
      </w:r>
      <w:r>
        <w:rPr>
          <w:rFonts w:hint="eastAsia" w:ascii="仿宋" w:hAnsi="仿宋" w:eastAsia="仿宋" w:cs="仿宋"/>
          <w:color w:val="auto"/>
          <w:kern w:val="0"/>
          <w:sz w:val="24"/>
          <w:highlight w:val="none"/>
          <w:lang w:val="en-US" w:eastAsia="zh-CN"/>
        </w:rPr>
        <w:t>六</w:t>
      </w:r>
      <w:r>
        <w:rPr>
          <w:rFonts w:hint="eastAsia" w:ascii="仿宋" w:hAnsi="仿宋" w:eastAsia="仿宋" w:cs="仿宋"/>
          <w:color w:val="auto"/>
          <w:kern w:val="0"/>
          <w:sz w:val="24"/>
          <w:highlight w:val="none"/>
        </w:rPr>
        <w:t>条 本合同中涉及的所有“通知”、“同意”、“确认” 等事项均应以书面形式做出，并作为依据。</w:t>
      </w:r>
    </w:p>
    <w:p w14:paraId="2352BA13">
      <w:pPr>
        <w:keepNext w:val="0"/>
        <w:keepLines w:val="0"/>
        <w:pageBreakBefore w:val="0"/>
        <w:widowControl w:val="0"/>
        <w:kinsoku/>
        <w:wordWrap/>
        <w:overflowPunct/>
        <w:topLinePunct w:val="0"/>
        <w:autoSpaceDE/>
        <w:autoSpaceDN/>
        <w:bidi w:val="0"/>
        <w:adjustRightInd/>
        <w:snapToGrid w:val="0"/>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kern w:val="0"/>
          <w:sz w:val="24"/>
          <w:highlight w:val="none"/>
        </w:rPr>
        <w:t>第十</w:t>
      </w:r>
      <w:r>
        <w:rPr>
          <w:rFonts w:hint="eastAsia" w:ascii="仿宋" w:hAnsi="仿宋" w:eastAsia="仿宋" w:cs="仿宋"/>
          <w:color w:val="auto"/>
          <w:kern w:val="0"/>
          <w:sz w:val="24"/>
          <w:highlight w:val="none"/>
          <w:lang w:val="en-US" w:eastAsia="zh-CN"/>
        </w:rPr>
        <w:t>七</w:t>
      </w:r>
      <w:r>
        <w:rPr>
          <w:rFonts w:hint="eastAsia" w:ascii="仿宋" w:hAnsi="仿宋" w:eastAsia="仿宋" w:cs="仿宋"/>
          <w:color w:val="auto"/>
          <w:kern w:val="0"/>
          <w:sz w:val="24"/>
          <w:highlight w:val="none"/>
        </w:rPr>
        <w:t>条 本合同有关附件及补充合同是本合同不可分割的组成部分，与本合同具有同等法律效力；本合同未尽事宜，双方另行协商并签署补充合同，作为本合同的附件，具有同等法律效力。</w:t>
      </w:r>
      <w:r>
        <w:rPr>
          <w:rFonts w:hint="eastAsia" w:ascii="仿宋" w:hAnsi="仿宋" w:eastAsia="仿宋" w:cs="仿宋"/>
          <w:color w:val="auto"/>
          <w:sz w:val="24"/>
          <w:highlight w:val="none"/>
        </w:rPr>
        <w:t xml:space="preserve"> </w:t>
      </w:r>
    </w:p>
    <w:p w14:paraId="4FEFB02F">
      <w:pPr>
        <w:rPr>
          <w:rFonts w:hint="eastAsia" w:ascii="仿宋" w:hAnsi="仿宋" w:eastAsia="仿宋" w:cs="仿宋"/>
          <w:highlight w:val="none"/>
        </w:rPr>
      </w:pPr>
      <w:r>
        <w:rPr>
          <w:rFonts w:hint="eastAsia" w:ascii="仿宋" w:hAnsi="仿宋" w:eastAsia="仿宋" w:cs="仿宋"/>
          <w:highlight w:val="none"/>
        </w:rPr>
        <w:br w:type="page"/>
      </w:r>
    </w:p>
    <w:p w14:paraId="4B417649">
      <w:pPr>
        <w:pStyle w:val="2"/>
        <w:bidi w:val="0"/>
        <w:jc w:val="center"/>
        <w:rPr>
          <w:rFonts w:hint="eastAsia" w:ascii="仿宋" w:hAnsi="仿宋" w:eastAsia="仿宋" w:cs="仿宋"/>
          <w:highlight w:val="none"/>
        </w:rPr>
      </w:pPr>
      <w:bookmarkStart w:id="64" w:name="_Toc14959"/>
      <w:r>
        <w:rPr>
          <w:rFonts w:hint="eastAsia" w:ascii="仿宋" w:hAnsi="仿宋" w:eastAsia="仿宋" w:cs="仿宋"/>
          <w:highlight w:val="none"/>
        </w:rPr>
        <w:t>第六章  竞争性磋商响应文件格式</w:t>
      </w:r>
      <w:bookmarkEnd w:id="64"/>
    </w:p>
    <w:p w14:paraId="2E154F5D">
      <w:pPr>
        <w:spacing w:line="540" w:lineRule="exact"/>
        <w:jc w:val="center"/>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竞争性磋商响应文件编制说明</w:t>
      </w:r>
    </w:p>
    <w:p w14:paraId="7FC244A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1、竞争性磋商响应文件应当按照竞争性磋商文件给定的格式和要求编制，格式之外的可自行编写。</w:t>
      </w:r>
    </w:p>
    <w:p w14:paraId="74A339BD">
      <w:pPr>
        <w:spacing w:line="560" w:lineRule="exact"/>
        <w:ind w:firstLine="420" w:firstLineChars="175"/>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 2、供应商必须按照竞争性磋商文件的规定和要求在竞争性磋商响应文件中指定的页面落款处加盖公章（鲜章）并由法定代表人或被授权人签字（或盖章），否则将作为无效响应处理。竞争性磋商文件凡是要求法定代表人签字或盖章之处，非法人单位的负责人均参照执行。    </w:t>
      </w:r>
    </w:p>
    <w:p w14:paraId="2CC0836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3、纸质竞争性磋商响应文件均须A4纸打印（提倡双面打印），分别各自装订成册并编制目录和页码。</w:t>
      </w:r>
    </w:p>
    <w:p w14:paraId="6C29E0F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4、竞争性磋商响应文件正本中的法人授权书须为原件，其它资质证明文件为复印件加盖供应商公章（鲜章）。副本可以是正本的复印件。</w:t>
      </w:r>
    </w:p>
    <w:p w14:paraId="24760B57">
      <w:pPr>
        <w:spacing w:line="48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p>
    <w:p w14:paraId="51158866">
      <w:pPr>
        <w:spacing w:line="54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070DAAAE">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3D6E31CA">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1599D781">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7C9031A5">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649CD7E5">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5829CE9F">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143E2914">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34CC25E2">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52FC37BC">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6C459C7B">
      <w:pPr>
        <w:spacing w:line="480" w:lineRule="exact"/>
        <w:ind w:firstLine="560" w:firstLineChars="200"/>
        <w:rPr>
          <w:rFonts w:hint="eastAsia" w:ascii="仿宋" w:hAnsi="仿宋" w:eastAsia="仿宋" w:cs="仿宋"/>
          <w:color w:val="000000" w:themeColor="text1"/>
          <w:sz w:val="28"/>
          <w:szCs w:val="28"/>
          <w:highlight w:val="none"/>
          <w14:textFill>
            <w14:solidFill>
              <w14:schemeClr w14:val="tx1"/>
            </w14:solidFill>
          </w14:textFill>
        </w:rPr>
      </w:pPr>
    </w:p>
    <w:p w14:paraId="6D09AF9F">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p>
    <w:p w14:paraId="2D3B56D1">
      <w:pPr>
        <w:spacing w:line="560" w:lineRule="exact"/>
        <w:ind w:firstLine="723" w:firstLineChars="200"/>
        <w:jc w:val="right"/>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pPr>
      <w:r>
        <w:rPr>
          <w:rFonts w:hint="eastAsia" w:ascii="仿宋" w:hAnsi="仿宋" w:eastAsia="仿宋" w:cs="仿宋"/>
          <w:b/>
          <w:color w:val="000000" w:themeColor="text1"/>
          <w:sz w:val="36"/>
          <w:szCs w:val="36"/>
          <w:highlight w:val="none"/>
          <w:bdr w:val="single" w:color="auto" w:sz="4" w:space="0"/>
          <w:shd w:val="pct10" w:color="auto" w:fill="FFFFFF"/>
          <w:lang w:eastAsia="zh-CN"/>
          <w14:textFill>
            <w14:solidFill>
              <w14:schemeClr w14:val="tx1"/>
            </w14:solidFill>
          </w14:textFill>
        </w:rPr>
        <w:t>政府采购项目</w:t>
      </w:r>
    </w:p>
    <w:p w14:paraId="4B9CA2FF">
      <w:pPr>
        <w:spacing w:line="480" w:lineRule="exact"/>
        <w:ind w:right="140"/>
        <w:rPr>
          <w:rFonts w:hint="eastAsia" w:ascii="仿宋" w:hAnsi="仿宋" w:eastAsia="仿宋" w:cs="仿宋"/>
          <w:color w:val="000000" w:themeColor="text1"/>
          <w:sz w:val="36"/>
          <w:szCs w:val="36"/>
          <w:highlight w:val="none"/>
          <w14:textFill>
            <w14:solidFill>
              <w14:schemeClr w14:val="tx1"/>
            </w14:solidFill>
          </w14:textFill>
        </w:rPr>
      </w:pPr>
    </w:p>
    <w:p w14:paraId="3D0DAEB5">
      <w:pPr>
        <w:rPr>
          <w:rFonts w:hint="default" w:ascii="仿宋" w:hAnsi="仿宋" w:eastAsia="仿宋" w:cs="仿宋"/>
          <w:b/>
          <w:color w:val="000000" w:themeColor="text1"/>
          <w:sz w:val="20"/>
          <w:szCs w:val="20"/>
          <w:highlight w:val="none"/>
          <w:u w:val="wavyHeavy" w:color="FF0000"/>
          <w:lang w:val="en-US"/>
          <w14:textFill>
            <w14:solidFill>
              <w14:schemeClr w14:val="tx1"/>
            </w14:solidFill>
          </w14:textFill>
        </w:rPr>
      </w:pPr>
      <w:r>
        <w:rPr>
          <w:rFonts w:hint="eastAsia" w:ascii="仿宋" w:hAnsi="仿宋" w:eastAsia="仿宋" w:cs="仿宋"/>
          <w:b/>
          <w:color w:val="000000" w:themeColor="text1"/>
          <w:sz w:val="36"/>
          <w:szCs w:val="36"/>
          <w:highlight w:val="none"/>
          <w14:textFill>
            <w14:solidFill>
              <w14:schemeClr w14:val="tx1"/>
            </w14:solidFill>
          </w14:textFill>
        </w:rPr>
        <w:t xml:space="preserve">文件编号: </w:t>
      </w:r>
      <w:r>
        <w:rPr>
          <w:rFonts w:hint="eastAsia" w:ascii="仿宋" w:hAnsi="仿宋" w:eastAsia="仿宋" w:cs="仿宋"/>
          <w:b/>
          <w:color w:val="000000" w:themeColor="text1"/>
          <w:sz w:val="36"/>
          <w:szCs w:val="36"/>
          <w:highlight w:val="none"/>
          <w:lang w:eastAsia="zh-CN"/>
          <w14:textFill>
            <w14:solidFill>
              <w14:schemeClr w14:val="tx1"/>
            </w14:solidFill>
          </w14:textFill>
        </w:rPr>
        <w:t>HZGH-2025-034</w:t>
      </w:r>
      <w:r>
        <w:rPr>
          <w:rFonts w:hint="eastAsia" w:ascii="仿宋" w:hAnsi="仿宋" w:eastAsia="仿宋" w:cs="仿宋"/>
          <w:b/>
          <w:color w:val="000000" w:themeColor="text1"/>
          <w:sz w:val="36"/>
          <w:szCs w:val="36"/>
          <w:highlight w:val="none"/>
          <w:lang w:val="en-US" w:eastAsia="zh-CN"/>
          <w14:textFill>
            <w14:solidFill>
              <w14:schemeClr w14:val="tx1"/>
            </w14:solidFill>
          </w14:textFill>
        </w:rPr>
        <w:t xml:space="preserve">                  正/副本</w:t>
      </w:r>
    </w:p>
    <w:p w14:paraId="215D2238">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14:paraId="47C8439A">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14:paraId="6F12D09E">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14:paraId="3FB61C6D">
      <w:pPr>
        <w:widowControl/>
        <w:tabs>
          <w:tab w:val="left" w:pos="1620"/>
        </w:tabs>
        <w:snapToGrid w:val="0"/>
        <w:spacing w:line="480" w:lineRule="exact"/>
        <w:ind w:left="561" w:leftChars="267" w:right="-197" w:rightChars="-94"/>
        <w:jc w:val="left"/>
        <w:rPr>
          <w:rFonts w:hint="eastAsia" w:ascii="仿宋" w:hAnsi="仿宋" w:eastAsia="仿宋" w:cs="仿宋"/>
          <w:b/>
          <w:color w:val="000000" w:themeColor="text1"/>
          <w:sz w:val="36"/>
          <w:szCs w:val="36"/>
          <w:highlight w:val="none"/>
          <w14:textFill>
            <w14:solidFill>
              <w14:schemeClr w14:val="tx1"/>
            </w14:solidFill>
          </w14:textFill>
        </w:rPr>
      </w:pPr>
    </w:p>
    <w:p w14:paraId="4C9F96DD">
      <w:pPr>
        <w:pStyle w:val="11"/>
        <w:spacing w:line="360" w:lineRule="auto"/>
        <w:jc w:val="cente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pPr>
      <w:r>
        <w:rPr>
          <w:rFonts w:hint="eastAsia" w:ascii="仿宋" w:hAnsi="仿宋" w:eastAsia="仿宋" w:cs="仿宋"/>
          <w:b/>
          <w:bCs/>
          <w:color w:val="000000" w:themeColor="text1"/>
          <w:spacing w:val="20"/>
          <w:kern w:val="0"/>
          <w:sz w:val="44"/>
          <w:szCs w:val="44"/>
          <w:highlight w:val="none"/>
          <w:lang w:val="en-US" w:eastAsia="zh-CN" w:bidi="ar-SA"/>
          <w14:textFill>
            <w14:solidFill>
              <w14:schemeClr w14:val="tx1"/>
            </w14:solidFill>
          </w14:textFill>
        </w:rPr>
        <w:t>2025年“寻找美丽中华”全国旅游城市定向赛陕西商洛山阳站暨天竺山森林康养定向跑项目</w:t>
      </w:r>
    </w:p>
    <w:p w14:paraId="2F662E25">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14:paraId="78BB2DC6">
      <w:pPr>
        <w:spacing w:line="480" w:lineRule="exact"/>
        <w:ind w:firstLine="1446" w:firstLineChars="200"/>
        <w:jc w:val="center"/>
        <w:rPr>
          <w:rFonts w:hint="eastAsia" w:ascii="仿宋" w:hAnsi="仿宋" w:eastAsia="仿宋" w:cs="仿宋"/>
          <w:b/>
          <w:color w:val="000000" w:themeColor="text1"/>
          <w:sz w:val="72"/>
          <w:szCs w:val="72"/>
          <w:highlight w:val="none"/>
          <w14:textFill>
            <w14:solidFill>
              <w14:schemeClr w14:val="tx1"/>
            </w14:solidFill>
          </w14:textFill>
        </w:rPr>
      </w:pPr>
    </w:p>
    <w:p w14:paraId="537EACF1">
      <w:pPr>
        <w:jc w:val="center"/>
        <w:rPr>
          <w:rFonts w:hint="eastAsia" w:ascii="仿宋" w:hAnsi="仿宋" w:eastAsia="仿宋" w:cs="仿宋"/>
          <w:b/>
          <w:color w:val="000000" w:themeColor="text1"/>
          <w:sz w:val="52"/>
          <w:szCs w:val="5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 xml:space="preserve"> </w:t>
      </w:r>
      <w:r>
        <w:rPr>
          <w:rFonts w:hint="eastAsia" w:ascii="仿宋" w:hAnsi="仿宋" w:eastAsia="仿宋" w:cs="仿宋"/>
          <w:b/>
          <w:color w:val="000000" w:themeColor="text1"/>
          <w:sz w:val="52"/>
          <w:szCs w:val="52"/>
          <w:highlight w:val="none"/>
          <w14:textFill>
            <w14:solidFill>
              <w14:schemeClr w14:val="tx1"/>
            </w14:solidFill>
          </w14:textFill>
        </w:rPr>
        <w:t>竞争性磋商响应文件</w:t>
      </w:r>
    </w:p>
    <w:p w14:paraId="440FE608">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14:paraId="72D4DD67">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14:paraId="073A545E">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14:paraId="32BDEA24">
      <w:pPr>
        <w:pStyle w:val="11"/>
        <w:rPr>
          <w:rFonts w:hint="eastAsia"/>
          <w:highlight w:val="none"/>
        </w:rPr>
      </w:pPr>
    </w:p>
    <w:p w14:paraId="0C870EB4">
      <w:pPr>
        <w:spacing w:line="480" w:lineRule="exact"/>
        <w:rPr>
          <w:rFonts w:hint="eastAsia" w:ascii="仿宋" w:hAnsi="仿宋" w:eastAsia="仿宋" w:cs="仿宋"/>
          <w:b/>
          <w:color w:val="000000" w:themeColor="text1"/>
          <w:sz w:val="28"/>
          <w:szCs w:val="28"/>
          <w:highlight w:val="none"/>
          <w14:textFill>
            <w14:solidFill>
              <w14:schemeClr w14:val="tx1"/>
            </w14:solidFill>
          </w14:textFill>
        </w:rPr>
      </w:pPr>
    </w:p>
    <w:p w14:paraId="0E8F9212">
      <w:pPr>
        <w:keepNext w:val="0"/>
        <w:keepLines w:val="0"/>
        <w:pageBreakBefore w:val="0"/>
        <w:widowControl w:val="0"/>
        <w:kinsoku/>
        <w:wordWrap/>
        <w:overflowPunct/>
        <w:topLinePunct w:val="0"/>
        <w:autoSpaceDE/>
        <w:autoSpaceDN/>
        <w:bidi w:val="0"/>
        <w:adjustRightInd/>
        <w:snapToGrid/>
        <w:spacing w:line="640" w:lineRule="exact"/>
        <w:ind w:firstLine="1687" w:firstLineChars="600"/>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供   应   商：</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b/>
          <w:color w:val="000000" w:themeColor="text1"/>
          <w:sz w:val="28"/>
          <w:szCs w:val="28"/>
          <w:highlight w:val="none"/>
          <w14:textFill>
            <w14:solidFill>
              <w14:schemeClr w14:val="tx1"/>
            </w14:solidFill>
          </w14:textFill>
        </w:rPr>
        <w:t xml:space="preserve">                        </w:t>
      </w:r>
    </w:p>
    <w:p w14:paraId="759842FA">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bCs/>
          <w:color w:val="000000" w:themeColor="text1"/>
          <w:sz w:val="28"/>
          <w:szCs w:val="28"/>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采购代理机构：</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14:paraId="2476800B">
      <w:pPr>
        <w:keepNext w:val="0"/>
        <w:keepLines w:val="0"/>
        <w:pageBreakBefore w:val="0"/>
        <w:widowControl w:val="0"/>
        <w:kinsoku/>
        <w:wordWrap/>
        <w:overflowPunct/>
        <w:topLinePunct w:val="0"/>
        <w:autoSpaceDE/>
        <w:autoSpaceDN/>
        <w:bidi w:val="0"/>
        <w:adjustRightInd/>
        <w:snapToGrid/>
        <w:spacing w:line="640" w:lineRule="exact"/>
        <w:ind w:firstLine="1661" w:firstLineChars="591"/>
        <w:textAlignment w:val="auto"/>
        <w:rPr>
          <w:rFonts w:hint="eastAsia" w:ascii="仿宋" w:hAnsi="仿宋" w:eastAsia="仿宋" w:cs="仿宋"/>
          <w:b/>
          <w:color w:val="000000" w:themeColor="text1"/>
          <w:sz w:val="13"/>
          <w:szCs w:val="13"/>
          <w:highlight w:val="none"/>
          <w:u w:val="singl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时        间：</w:t>
      </w:r>
      <w:r>
        <w:rPr>
          <w:rFonts w:hint="eastAsia" w:ascii="仿宋" w:hAnsi="仿宋" w:eastAsia="仿宋" w:cs="仿宋"/>
          <w:b/>
          <w:color w:val="000000" w:themeColor="text1"/>
          <w:sz w:val="28"/>
          <w:szCs w:val="28"/>
          <w:highlight w:val="none"/>
          <w:u w:val="single"/>
          <w14:textFill>
            <w14:solidFill>
              <w14:schemeClr w14:val="tx1"/>
            </w14:solidFill>
          </w14:textFill>
        </w:rPr>
        <w:t xml:space="preserve">                           </w:t>
      </w:r>
    </w:p>
    <w:p w14:paraId="441B096C">
      <w:pPr>
        <w:keepNext w:val="0"/>
        <w:keepLines w:val="0"/>
        <w:pageBreakBefore w:val="0"/>
        <w:widowControl w:val="0"/>
        <w:kinsoku/>
        <w:wordWrap/>
        <w:overflowPunct/>
        <w:topLinePunct w:val="0"/>
        <w:autoSpaceDE/>
        <w:autoSpaceDN/>
        <w:bidi w:val="0"/>
        <w:adjustRightInd/>
        <w:snapToGrid/>
        <w:spacing w:line="640" w:lineRule="exact"/>
        <w:ind w:firstLine="3697" w:firstLineChars="837"/>
        <w:textAlignment w:val="auto"/>
        <w:rPr>
          <w:rFonts w:hint="eastAsia" w:ascii="仿宋" w:hAnsi="仿宋" w:eastAsia="仿宋" w:cs="仿宋"/>
          <w:b/>
          <w:color w:val="000000" w:themeColor="text1"/>
          <w:sz w:val="44"/>
          <w:szCs w:val="44"/>
          <w:highlight w:val="none"/>
          <w14:textFill>
            <w14:solidFill>
              <w14:schemeClr w14:val="tx1"/>
            </w14:solidFill>
          </w14:textFill>
        </w:rPr>
      </w:pPr>
    </w:p>
    <w:p w14:paraId="3E89D8D7">
      <w:pPr>
        <w:spacing w:line="480" w:lineRule="exact"/>
        <w:ind w:firstLine="3697" w:firstLineChars="837"/>
        <w:rPr>
          <w:rFonts w:hint="eastAsia" w:ascii="仿宋" w:hAnsi="仿宋" w:eastAsia="仿宋" w:cs="仿宋"/>
          <w:b/>
          <w:color w:val="000000" w:themeColor="text1"/>
          <w:sz w:val="44"/>
          <w:szCs w:val="44"/>
          <w:highlight w:val="none"/>
          <w14:textFill>
            <w14:solidFill>
              <w14:schemeClr w14:val="tx1"/>
            </w14:solidFill>
          </w14:textFill>
        </w:rPr>
      </w:pPr>
    </w:p>
    <w:p w14:paraId="3281006B">
      <w:pPr>
        <w:rPr>
          <w:rFonts w:hint="eastAsia" w:ascii="仿宋" w:hAnsi="仿宋" w:eastAsia="仿宋" w:cs="仿宋"/>
          <w:b/>
          <w:color w:val="000000" w:themeColor="text1"/>
          <w:sz w:val="44"/>
          <w:szCs w:val="44"/>
          <w:highlight w:val="none"/>
          <w14:textFill>
            <w14:solidFill>
              <w14:schemeClr w14:val="tx1"/>
            </w14:solidFill>
          </w14:textFill>
        </w:rPr>
      </w:pPr>
      <w:r>
        <w:rPr>
          <w:rFonts w:hint="eastAsia" w:ascii="仿宋" w:hAnsi="仿宋" w:eastAsia="仿宋" w:cs="仿宋"/>
          <w:b/>
          <w:color w:val="000000" w:themeColor="text1"/>
          <w:sz w:val="44"/>
          <w:szCs w:val="44"/>
          <w:highlight w:val="none"/>
          <w14:textFill>
            <w14:solidFill>
              <w14:schemeClr w14:val="tx1"/>
            </w14:solidFill>
          </w14:textFill>
        </w:rPr>
        <w:br w:type="page"/>
      </w:r>
    </w:p>
    <w:p w14:paraId="51C37B58">
      <w:pPr>
        <w:spacing w:line="48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目  录</w:t>
      </w:r>
    </w:p>
    <w:p w14:paraId="2DAEA8BD">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1.竞争性磋商函（格式）</w:t>
      </w:r>
    </w:p>
    <w:p w14:paraId="2546E274">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2.磋商报价一览表（格式）</w:t>
      </w:r>
    </w:p>
    <w:p w14:paraId="5D09AFE5">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3.分项报价表</w:t>
      </w:r>
    </w:p>
    <w:p w14:paraId="752334C1">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4.商务条款响应偏离表（格式）</w:t>
      </w:r>
    </w:p>
    <w:p w14:paraId="12311AFC">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5.服务条款响应偏离表（格式）</w:t>
      </w:r>
    </w:p>
    <w:p w14:paraId="61661434">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6</w:t>
      </w:r>
      <w:r>
        <w:rPr>
          <w:rFonts w:hint="eastAsia" w:ascii="仿宋" w:hAnsi="仿宋" w:eastAsia="仿宋" w:cs="仿宋"/>
          <w:color w:val="000000" w:themeColor="text1"/>
          <w:sz w:val="24"/>
          <w:highlight w:val="none"/>
          <w14:textFill>
            <w14:solidFill>
              <w14:schemeClr w14:val="tx1"/>
            </w14:solidFill>
          </w14:textFill>
        </w:rPr>
        <w:t>.资格证明文件</w:t>
      </w:r>
    </w:p>
    <w:p w14:paraId="36CA879F">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000000" w:themeColor="text1"/>
          <w:sz w:val="24"/>
          <w:highlight w:val="none"/>
          <w:lang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7.2022年1月1日至今类似项目业绩（提供合同复印件加盖公章）</w:t>
      </w:r>
    </w:p>
    <w:p w14:paraId="7C0BE376">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8.服务方案及技术响应等（格式自拟）</w:t>
      </w:r>
    </w:p>
    <w:p w14:paraId="52DE7535">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9. 拟派项目组人员（格式自拟）</w:t>
      </w:r>
    </w:p>
    <w:p w14:paraId="7AEC3471">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10.服务承诺（格式自拟）</w:t>
      </w:r>
    </w:p>
    <w:p w14:paraId="4178B1F8">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11.合理化建议（格式自拟）</w:t>
      </w:r>
    </w:p>
    <w:p w14:paraId="3574004E">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2</w:t>
      </w:r>
      <w:r>
        <w:rPr>
          <w:rFonts w:hint="eastAsia" w:ascii="仿宋" w:hAnsi="仿宋" w:eastAsia="仿宋" w:cs="仿宋"/>
          <w:color w:val="auto"/>
          <w:sz w:val="24"/>
          <w:highlight w:val="none"/>
        </w:rPr>
        <w:t>.供应商认为有必要说明的事宜（若有）</w:t>
      </w:r>
    </w:p>
    <w:p w14:paraId="32DC8FB9">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.供应商拒绝政府采购领域商业贿赂承诺书（格式）</w:t>
      </w:r>
    </w:p>
    <w:p w14:paraId="08966F74">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rPr>
        <w:t>.《</w:t>
      </w:r>
      <w:r>
        <w:rPr>
          <w:rFonts w:hint="eastAsia" w:ascii="仿宋" w:hAnsi="仿宋" w:eastAsia="仿宋" w:cs="仿宋"/>
          <w:color w:val="auto"/>
          <w:sz w:val="24"/>
          <w:highlight w:val="none"/>
          <w:lang w:val="en-US" w:eastAsia="zh-CN"/>
        </w:rPr>
        <w:t>中</w:t>
      </w:r>
      <w:r>
        <w:rPr>
          <w:rFonts w:hint="eastAsia" w:ascii="仿宋" w:hAnsi="仿宋" w:eastAsia="仿宋" w:cs="仿宋"/>
          <w:color w:val="auto"/>
          <w:sz w:val="24"/>
          <w:highlight w:val="none"/>
        </w:rPr>
        <w:t>小企业声明函》（格式）</w:t>
      </w:r>
    </w:p>
    <w:p w14:paraId="3CDDB129">
      <w:pPr>
        <w:keepNext w:val="0"/>
        <w:keepLines w:val="0"/>
        <w:pageBreakBefore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.《残疾人福利性单位声明函》</w:t>
      </w:r>
      <w:r>
        <w:rPr>
          <w:rFonts w:hint="eastAsia" w:ascii="仿宋" w:hAnsi="仿宋" w:eastAsia="仿宋" w:cs="仿宋"/>
          <w:color w:val="auto"/>
          <w:sz w:val="24"/>
          <w:highlight w:val="none"/>
        </w:rPr>
        <w:t>（格式，若有）</w:t>
      </w:r>
    </w:p>
    <w:p w14:paraId="2E09BBCE">
      <w:pPr>
        <w:keepNext w:val="0"/>
        <w:keepLines w:val="0"/>
        <w:pageBreakBefore w:val="0"/>
        <w:widowControl w:val="0"/>
        <w:kinsoku/>
        <w:wordWrap/>
        <w:overflowPunct/>
        <w:topLinePunct w:val="0"/>
        <w:autoSpaceDE/>
        <w:autoSpaceDN/>
        <w:bidi w:val="0"/>
        <w:adjustRightInd/>
        <w:snapToGrid/>
        <w:spacing w:line="640" w:lineRule="exact"/>
        <w:ind w:left="0" w:leftChars="0" w:firstLine="1920" w:firstLineChars="8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en-US" w:eastAsia="zh-CN"/>
        </w:rPr>
        <w:t>16.</w:t>
      </w:r>
      <w:r>
        <w:rPr>
          <w:rFonts w:hint="eastAsia" w:ascii="仿宋" w:hAnsi="仿宋" w:eastAsia="仿宋" w:cs="仿宋"/>
          <w:color w:val="auto"/>
          <w:sz w:val="24"/>
          <w:highlight w:val="none"/>
        </w:rPr>
        <w:t>监狱企业证明文件（格式，若有）</w:t>
      </w:r>
    </w:p>
    <w:p w14:paraId="4BE9431C">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auto"/>
          <w:sz w:val="28"/>
          <w:szCs w:val="28"/>
          <w:highlight w:val="none"/>
          <w:lang w:eastAsia="zh-CN"/>
        </w:rPr>
      </w:pPr>
      <w:r>
        <w:rPr>
          <w:rFonts w:hint="eastAsia" w:ascii="仿宋" w:hAnsi="仿宋" w:eastAsia="仿宋" w:cs="仿宋"/>
          <w:b/>
          <w:color w:val="auto"/>
          <w:sz w:val="28"/>
          <w:szCs w:val="28"/>
          <w:highlight w:val="none"/>
        </w:rPr>
        <w:br w:type="page"/>
      </w:r>
      <w:r>
        <w:rPr>
          <w:rFonts w:hint="eastAsia" w:ascii="仿宋" w:hAnsi="仿宋" w:eastAsia="仿宋" w:cs="仿宋"/>
          <w:b/>
          <w:color w:val="auto"/>
          <w:sz w:val="28"/>
          <w:szCs w:val="28"/>
          <w:highlight w:val="none"/>
        </w:rPr>
        <w:t>1.</w:t>
      </w:r>
      <w:r>
        <w:rPr>
          <w:rFonts w:hint="eastAsia" w:ascii="仿宋" w:hAnsi="仿宋" w:eastAsia="仿宋" w:cs="仿宋"/>
          <w:b/>
          <w:color w:val="auto"/>
          <w:sz w:val="28"/>
          <w:szCs w:val="28"/>
          <w:highlight w:val="none"/>
          <w:lang w:val="en-US" w:eastAsia="zh-CN"/>
        </w:rPr>
        <w:t>竞争性</w:t>
      </w:r>
      <w:r>
        <w:rPr>
          <w:rFonts w:hint="eastAsia" w:ascii="仿宋" w:hAnsi="仿宋" w:eastAsia="仿宋" w:cs="仿宋"/>
          <w:b/>
          <w:color w:val="auto"/>
          <w:sz w:val="28"/>
          <w:szCs w:val="28"/>
          <w:highlight w:val="none"/>
        </w:rPr>
        <w:t>磋商函</w:t>
      </w:r>
      <w:r>
        <w:rPr>
          <w:rFonts w:hint="eastAsia" w:ascii="仿宋" w:hAnsi="仿宋" w:eastAsia="仿宋" w:cs="仿宋"/>
          <w:b w:val="0"/>
          <w:bCs/>
          <w:color w:val="auto"/>
          <w:sz w:val="22"/>
          <w:szCs w:val="22"/>
          <w:highlight w:val="none"/>
          <w:lang w:eastAsia="zh-CN"/>
        </w:rPr>
        <w:t>（格式）</w:t>
      </w:r>
    </w:p>
    <w:p w14:paraId="31110CF8">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b/>
          <w:color w:val="auto"/>
          <w:sz w:val="24"/>
          <w:highlight w:val="none"/>
        </w:rPr>
      </w:pPr>
    </w:p>
    <w:p w14:paraId="7C47E093">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b/>
          <w:sz w:val="24"/>
          <w:highlight w:val="none"/>
          <w:lang w:eastAsia="zh-CN"/>
        </w:rPr>
      </w:pPr>
      <w:r>
        <w:rPr>
          <w:rFonts w:hint="eastAsia" w:ascii="仿宋" w:hAnsi="仿宋" w:eastAsia="仿宋" w:cs="仿宋"/>
          <w:b/>
          <w:sz w:val="24"/>
          <w:highlight w:val="none"/>
        </w:rPr>
        <w:t>致：</w:t>
      </w:r>
      <w:r>
        <w:rPr>
          <w:rFonts w:hint="eastAsia" w:ascii="仿宋" w:hAnsi="仿宋" w:eastAsia="仿宋" w:cs="仿宋"/>
          <w:b/>
          <w:sz w:val="24"/>
          <w:highlight w:val="none"/>
          <w:lang w:eastAsia="zh-CN"/>
        </w:rPr>
        <w:t>华招广和项目管理有限公司</w:t>
      </w:r>
    </w:p>
    <w:p w14:paraId="4451E7B4">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sz w:val="24"/>
          <w:highlight w:val="none"/>
        </w:rPr>
      </w:pPr>
      <w:r>
        <w:rPr>
          <w:rFonts w:hint="eastAsia" w:ascii="仿宋" w:hAnsi="仿宋" w:eastAsia="仿宋" w:cs="仿宋"/>
          <w:sz w:val="24"/>
          <w:highlight w:val="none"/>
        </w:rPr>
        <w:t>根据贵单位</w:t>
      </w:r>
      <w:r>
        <w:rPr>
          <w:rFonts w:hint="eastAsia" w:ascii="仿宋" w:hAnsi="仿宋" w:eastAsia="仿宋" w:cs="仿宋"/>
          <w:sz w:val="24"/>
          <w:highlight w:val="none"/>
          <w:u w:val="single"/>
        </w:rPr>
        <w:t xml:space="preserve">         （采购项目名称）    </w:t>
      </w:r>
      <w:r>
        <w:rPr>
          <w:rFonts w:hint="eastAsia" w:ascii="仿宋" w:hAnsi="仿宋" w:eastAsia="仿宋" w:cs="仿宋"/>
          <w:sz w:val="24"/>
          <w:highlight w:val="none"/>
        </w:rPr>
        <w:t>项目</w:t>
      </w:r>
      <w:r>
        <w:rPr>
          <w:rFonts w:hint="eastAsia" w:ascii="仿宋" w:hAnsi="仿宋" w:eastAsia="仿宋" w:cs="仿宋"/>
          <w:sz w:val="24"/>
          <w:highlight w:val="none"/>
          <w:u w:val="single"/>
        </w:rPr>
        <w:t>（项目编号）</w:t>
      </w:r>
      <w:r>
        <w:rPr>
          <w:rFonts w:hint="eastAsia" w:ascii="仿宋" w:hAnsi="仿宋" w:eastAsia="仿宋" w:cs="仿宋"/>
          <w:sz w:val="24"/>
          <w:highlight w:val="none"/>
        </w:rPr>
        <w:t>的磋商公告，我方代表</w:t>
      </w:r>
      <w:r>
        <w:rPr>
          <w:rFonts w:hint="eastAsia" w:ascii="仿宋" w:hAnsi="仿宋" w:eastAsia="仿宋" w:cs="仿宋"/>
          <w:sz w:val="24"/>
          <w:highlight w:val="none"/>
          <w:u w:val="single"/>
        </w:rPr>
        <w:t xml:space="preserve">   （姓名、职务）   </w:t>
      </w:r>
      <w:r>
        <w:rPr>
          <w:rFonts w:hint="eastAsia" w:ascii="仿宋" w:hAnsi="仿宋" w:eastAsia="仿宋" w:cs="仿宋"/>
          <w:sz w:val="24"/>
          <w:highlight w:val="none"/>
        </w:rPr>
        <w:t>经正式授权并代表</w:t>
      </w:r>
      <w:r>
        <w:rPr>
          <w:rFonts w:hint="eastAsia" w:ascii="仿宋" w:hAnsi="仿宋" w:eastAsia="仿宋" w:cs="仿宋"/>
          <w:sz w:val="24"/>
          <w:highlight w:val="none"/>
          <w:u w:val="single"/>
        </w:rPr>
        <w:t xml:space="preserve">     （供应商名称）     </w:t>
      </w:r>
      <w:r>
        <w:rPr>
          <w:rFonts w:hint="eastAsia" w:ascii="仿宋" w:hAnsi="仿宋" w:eastAsia="仿宋" w:cs="仿宋"/>
          <w:sz w:val="24"/>
          <w:highlight w:val="none"/>
        </w:rPr>
        <w:t>就该项目进行磋商。</w:t>
      </w:r>
    </w:p>
    <w:p w14:paraId="3687CEFD">
      <w:pPr>
        <w:keepNext w:val="0"/>
        <w:keepLines w:val="0"/>
        <w:pageBreakBefore w:val="0"/>
        <w:widowControl w:val="0"/>
        <w:kinsoku/>
        <w:wordWrap/>
        <w:overflowPunct/>
        <w:topLinePunct w:val="0"/>
        <w:bidi w:val="0"/>
        <w:snapToGrid/>
        <w:spacing w:line="640" w:lineRule="exact"/>
        <w:ind w:firstLine="482" w:firstLineChars="200"/>
        <w:textAlignment w:val="auto"/>
        <w:rPr>
          <w:rFonts w:hint="eastAsia" w:ascii="仿宋" w:hAnsi="仿宋" w:eastAsia="仿宋" w:cs="仿宋"/>
          <w:b/>
          <w:sz w:val="24"/>
          <w:highlight w:val="none"/>
        </w:rPr>
      </w:pPr>
      <w:r>
        <w:rPr>
          <w:rFonts w:hint="eastAsia" w:ascii="仿宋" w:hAnsi="仿宋" w:eastAsia="仿宋" w:cs="仿宋"/>
          <w:b/>
          <w:sz w:val="24"/>
          <w:highlight w:val="none"/>
        </w:rPr>
        <w:t>在此，我方郑重声明以下诸点，并负法律责任：</w:t>
      </w:r>
    </w:p>
    <w:p w14:paraId="79F351A1">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1、我方提交的竞争性磋商响应文件正本一份，副本叁份，电子文件一份。</w:t>
      </w:r>
    </w:p>
    <w:p w14:paraId="2373A5BA">
      <w:pPr>
        <w:keepNext w:val="0"/>
        <w:keepLines w:val="0"/>
        <w:pageBreakBefore w:val="0"/>
        <w:widowControl w:val="0"/>
        <w:kinsoku/>
        <w:wordWrap/>
        <w:overflowPunct/>
        <w:topLinePunct w:val="0"/>
        <w:bidi w:val="0"/>
        <w:snapToGrid/>
        <w:spacing w:line="640" w:lineRule="exact"/>
        <w:ind w:firstLine="470" w:firstLineChars="196"/>
        <w:textAlignment w:val="auto"/>
        <w:rPr>
          <w:rFonts w:hint="eastAsia" w:ascii="仿宋" w:hAnsi="仿宋" w:eastAsia="仿宋" w:cs="仿宋"/>
          <w:b/>
          <w:sz w:val="24"/>
          <w:highlight w:val="none"/>
        </w:rPr>
      </w:pPr>
      <w:r>
        <w:rPr>
          <w:rFonts w:hint="eastAsia" w:ascii="仿宋" w:hAnsi="仿宋" w:eastAsia="仿宋" w:cs="仿宋"/>
          <w:sz w:val="24"/>
          <w:highlight w:val="none"/>
        </w:rPr>
        <w:t>2、我方所附磋商报价表中应提交和交付的货物/服务磋商总价为人民币：</w:t>
      </w:r>
      <w:r>
        <w:rPr>
          <w:rFonts w:hint="eastAsia" w:ascii="仿宋" w:hAnsi="仿宋" w:eastAsia="仿宋" w:cs="仿宋"/>
          <w:sz w:val="24"/>
          <w:highlight w:val="none"/>
          <w:u w:val="single"/>
        </w:rPr>
        <w:t>（同时用汉字大写和数字表示的磋商总价）</w:t>
      </w:r>
      <w:r>
        <w:rPr>
          <w:rFonts w:hint="eastAsia" w:ascii="仿宋" w:hAnsi="仿宋" w:eastAsia="仿宋" w:cs="仿宋"/>
          <w:sz w:val="24"/>
          <w:highlight w:val="none"/>
        </w:rPr>
        <w:t>。</w:t>
      </w:r>
    </w:p>
    <w:p w14:paraId="2C380E42">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3、我方已详细审阅全部竞争性磋商文件，完全理解并同意放弃对这方面有不明及误解质疑的权力。</w:t>
      </w:r>
    </w:p>
    <w:p w14:paraId="29AD00F3">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4、我方完全理解并同意</w:t>
      </w:r>
      <w:r>
        <w:rPr>
          <w:rFonts w:hint="eastAsia" w:ascii="仿宋" w:hAnsi="仿宋" w:eastAsia="仿宋" w:cs="仿宋"/>
          <w:sz w:val="24"/>
          <w:highlight w:val="none"/>
          <w:lang w:val="en-US" w:eastAsia="zh-CN"/>
        </w:rPr>
        <w:t>竞争性磋商</w:t>
      </w:r>
      <w:r>
        <w:rPr>
          <w:rFonts w:hint="eastAsia" w:ascii="仿宋" w:hAnsi="仿宋" w:eastAsia="仿宋" w:cs="仿宋"/>
          <w:sz w:val="24"/>
          <w:highlight w:val="none"/>
        </w:rPr>
        <w:t>文件中有关没收磋商保证金、要求专业担保机构先行偿付和拒绝投标的条款。</w:t>
      </w:r>
    </w:p>
    <w:p w14:paraId="5B63601D">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5、我方同意按照要求提供磋商有关的一切数据或资料。</w:t>
      </w:r>
    </w:p>
    <w:p w14:paraId="4AFFBAD0">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6、我方将按竞争性磋商文件的规定履行合同责任和义务。</w:t>
      </w:r>
    </w:p>
    <w:p w14:paraId="464BB6C6">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7、我方完全理解最低报价不是成交的唯一条件，采购人</w:t>
      </w:r>
      <w:r>
        <w:rPr>
          <w:rFonts w:hint="eastAsia" w:ascii="仿宋" w:hAnsi="仿宋" w:eastAsia="仿宋" w:cs="仿宋"/>
          <w:sz w:val="24"/>
          <w:highlight w:val="none"/>
          <w:lang w:val="en-US" w:eastAsia="zh-CN"/>
        </w:rPr>
        <w:t>有</w:t>
      </w:r>
      <w:r>
        <w:rPr>
          <w:rFonts w:hint="eastAsia" w:ascii="仿宋" w:hAnsi="仿宋" w:eastAsia="仿宋" w:cs="仿宋"/>
          <w:sz w:val="24"/>
          <w:highlight w:val="none"/>
        </w:rPr>
        <w:t>权选择质优价廉的服务。</w:t>
      </w:r>
    </w:p>
    <w:p w14:paraId="6B2DFC8D">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8、我方同意按竞争性磋商文件规定，遵守贵方有关采购的各项规定。</w:t>
      </w:r>
    </w:p>
    <w:p w14:paraId="0CAF50AC">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9、若我方被选为成交供应商，我方保证按有关规定向贵方支付</w:t>
      </w:r>
      <w:r>
        <w:rPr>
          <w:rFonts w:hint="eastAsia" w:ascii="仿宋" w:hAnsi="仿宋" w:eastAsia="仿宋" w:cs="仿宋"/>
          <w:sz w:val="24"/>
          <w:highlight w:val="none"/>
          <w:lang w:val="en-US" w:eastAsia="zh-CN"/>
        </w:rPr>
        <w:t>磋商</w:t>
      </w:r>
      <w:r>
        <w:rPr>
          <w:rFonts w:hint="eastAsia" w:ascii="仿宋" w:hAnsi="仿宋" w:eastAsia="仿宋" w:cs="仿宋"/>
          <w:sz w:val="24"/>
          <w:highlight w:val="none"/>
        </w:rPr>
        <w:t>服务费。</w:t>
      </w:r>
    </w:p>
    <w:p w14:paraId="4BA68DB6">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sz w:val="24"/>
          <w:highlight w:val="none"/>
        </w:rPr>
      </w:pPr>
      <w:r>
        <w:rPr>
          <w:rFonts w:hint="eastAsia" w:ascii="仿宋" w:hAnsi="仿宋" w:eastAsia="仿宋" w:cs="仿宋"/>
          <w:sz w:val="24"/>
          <w:highlight w:val="none"/>
        </w:rPr>
        <w:t>10、磋商响应有效期为自提交</w:t>
      </w:r>
      <w:r>
        <w:rPr>
          <w:rFonts w:hint="eastAsia" w:ascii="仿宋" w:hAnsi="仿宋" w:eastAsia="仿宋" w:cs="仿宋"/>
          <w:sz w:val="24"/>
          <w:highlight w:val="none"/>
          <w:lang w:val="en-US" w:eastAsia="zh-CN"/>
        </w:rPr>
        <w:t>竞争性</w:t>
      </w:r>
      <w:r>
        <w:rPr>
          <w:rFonts w:hint="eastAsia" w:ascii="仿宋" w:hAnsi="仿宋" w:eastAsia="仿宋" w:cs="仿宋"/>
          <w:sz w:val="24"/>
          <w:highlight w:val="none"/>
        </w:rPr>
        <w:t>磋商响应文件的截止之日起90个日历日。</w:t>
      </w:r>
    </w:p>
    <w:p w14:paraId="5228B325">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sz w:val="24"/>
          <w:highlight w:val="none"/>
        </w:rPr>
        <w:t>11、所有关于本项目的函电，请按下列地址联系</w:t>
      </w:r>
      <w:r>
        <w:rPr>
          <w:rFonts w:hint="eastAsia" w:ascii="仿宋" w:hAnsi="仿宋" w:eastAsia="仿宋" w:cs="仿宋"/>
          <w:color w:val="auto"/>
          <w:sz w:val="24"/>
          <w:highlight w:val="none"/>
        </w:rPr>
        <w:t>：</w:t>
      </w:r>
    </w:p>
    <w:p w14:paraId="286E06F8">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auto"/>
          <w:sz w:val="24"/>
          <w:highlight w:val="none"/>
        </w:rPr>
      </w:pPr>
    </w:p>
    <w:p w14:paraId="5877761C">
      <w:pPr>
        <w:keepNext w:val="0"/>
        <w:keepLines w:val="0"/>
        <w:pageBreakBefore w:val="0"/>
        <w:widowControl w:val="0"/>
        <w:kinsoku/>
        <w:wordWrap/>
        <w:overflowPunct/>
        <w:topLinePunct w:val="0"/>
        <w:bidi w:val="0"/>
        <w:snapToGrid/>
        <w:spacing w:line="640" w:lineRule="exact"/>
        <w:textAlignment w:val="auto"/>
        <w:rPr>
          <w:rFonts w:hint="eastAsia" w:ascii="仿宋" w:hAnsi="仿宋" w:eastAsia="仿宋" w:cs="仿宋"/>
          <w:color w:val="auto"/>
          <w:sz w:val="24"/>
          <w:highlight w:val="none"/>
        </w:rPr>
      </w:pPr>
    </w:p>
    <w:p w14:paraId="325B38BD">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供应商名称（公章）：</w:t>
      </w:r>
      <w:r>
        <w:rPr>
          <w:rFonts w:hint="eastAsia" w:ascii="仿宋" w:hAnsi="仿宋" w:eastAsia="仿宋" w:cs="仿宋"/>
          <w:color w:val="auto"/>
          <w:sz w:val="24"/>
          <w:highlight w:val="none"/>
          <w:u w:val="single"/>
        </w:rPr>
        <w:t xml:space="preserve">                                </w:t>
      </w:r>
    </w:p>
    <w:p w14:paraId="7BEDC9D5">
      <w:pPr>
        <w:keepNext w:val="0"/>
        <w:keepLines w:val="0"/>
        <w:pageBreakBefore w:val="0"/>
        <w:widowControl w:val="0"/>
        <w:kinsoku/>
        <w:wordWrap/>
        <w:overflowPunct/>
        <w:topLinePunct w:val="0"/>
        <w:bidi w:val="0"/>
        <w:snapToGrid/>
        <w:spacing w:line="6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详 细 地 址：</w:t>
      </w:r>
      <w:r>
        <w:rPr>
          <w:rFonts w:hint="eastAsia" w:ascii="仿宋" w:hAnsi="仿宋" w:eastAsia="仿宋" w:cs="仿宋"/>
          <w:color w:val="auto"/>
          <w:sz w:val="24"/>
          <w:highlight w:val="none"/>
          <w:u w:val="single"/>
        </w:rPr>
        <w:t xml:space="preserve">                                      </w:t>
      </w:r>
    </w:p>
    <w:p w14:paraId="29858A82">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邮 政 编 码：</w:t>
      </w:r>
      <w:r>
        <w:rPr>
          <w:rFonts w:hint="eastAsia" w:ascii="仿宋" w:hAnsi="仿宋" w:eastAsia="仿宋" w:cs="仿宋"/>
          <w:color w:val="auto"/>
          <w:sz w:val="24"/>
          <w:highlight w:val="none"/>
          <w:u w:val="single"/>
        </w:rPr>
        <w:t xml:space="preserve">                   </w:t>
      </w:r>
    </w:p>
    <w:p w14:paraId="182F3F08">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电       话：</w:t>
      </w:r>
      <w:r>
        <w:rPr>
          <w:rFonts w:hint="eastAsia" w:ascii="仿宋" w:hAnsi="仿宋" w:eastAsia="仿宋" w:cs="仿宋"/>
          <w:color w:val="auto"/>
          <w:sz w:val="24"/>
          <w:highlight w:val="none"/>
          <w:u w:val="single"/>
          <w:lang w:val="zh-CN"/>
        </w:rPr>
        <w:t xml:space="preserve">                   </w:t>
      </w:r>
    </w:p>
    <w:p w14:paraId="310AD41C">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传       真：</w:t>
      </w:r>
      <w:r>
        <w:rPr>
          <w:rFonts w:hint="eastAsia" w:ascii="仿宋" w:hAnsi="仿宋" w:eastAsia="仿宋" w:cs="仿宋"/>
          <w:color w:val="auto"/>
          <w:sz w:val="24"/>
          <w:highlight w:val="none"/>
          <w:u w:val="single"/>
          <w:lang w:val="zh-CN"/>
        </w:rPr>
        <w:t xml:space="preserve">                   </w:t>
      </w:r>
    </w:p>
    <w:p w14:paraId="00F53ED7">
      <w:pPr>
        <w:keepNext w:val="0"/>
        <w:keepLines w:val="0"/>
        <w:pageBreakBefore w:val="0"/>
        <w:widowControl w:val="0"/>
        <w:tabs>
          <w:tab w:val="left" w:pos="360"/>
        </w:tabs>
        <w:kinsoku/>
        <w:wordWrap/>
        <w:overflowPunct/>
        <w:topLinePunct w:val="0"/>
        <w:bidi w:val="0"/>
        <w:snapToGri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电 子 邮 件：</w:t>
      </w:r>
      <w:r>
        <w:rPr>
          <w:rFonts w:hint="eastAsia" w:ascii="仿宋" w:hAnsi="仿宋" w:eastAsia="仿宋" w:cs="仿宋"/>
          <w:color w:val="auto"/>
          <w:sz w:val="24"/>
          <w:highlight w:val="none"/>
          <w:u w:val="single"/>
        </w:rPr>
        <w:t xml:space="preserve">                   </w:t>
      </w:r>
    </w:p>
    <w:p w14:paraId="383C0E61">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开 户 银 行：</w:t>
      </w:r>
      <w:r>
        <w:rPr>
          <w:rFonts w:hint="eastAsia" w:ascii="仿宋" w:hAnsi="仿宋" w:eastAsia="仿宋" w:cs="仿宋"/>
          <w:color w:val="auto"/>
          <w:sz w:val="24"/>
          <w:highlight w:val="none"/>
          <w:u w:val="single"/>
          <w:lang w:val="zh-CN"/>
        </w:rPr>
        <w:t xml:space="preserve">                   </w:t>
      </w:r>
    </w:p>
    <w:p w14:paraId="4E27EB52">
      <w:pPr>
        <w:keepNext w:val="0"/>
        <w:keepLines w:val="0"/>
        <w:pageBreakBefore w:val="0"/>
        <w:widowControl w:val="0"/>
        <w:kinsoku/>
        <w:wordWrap/>
        <w:overflowPunct/>
        <w:topLinePunct w:val="0"/>
        <w:autoSpaceDE w:val="0"/>
        <w:autoSpaceDN w:val="0"/>
        <w:bidi w:val="0"/>
        <w:adjustRightInd w:val="0"/>
        <w:snapToGrid/>
        <w:spacing w:line="640" w:lineRule="exact"/>
        <w:ind w:firstLine="480" w:firstLineChars="200"/>
        <w:textAlignment w:val="auto"/>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帐       号：</w:t>
      </w:r>
      <w:r>
        <w:rPr>
          <w:rFonts w:hint="eastAsia" w:ascii="仿宋" w:hAnsi="仿宋" w:eastAsia="仿宋" w:cs="仿宋"/>
          <w:color w:val="auto"/>
          <w:sz w:val="24"/>
          <w:highlight w:val="none"/>
          <w:u w:val="single"/>
          <w:lang w:val="zh-CN"/>
        </w:rPr>
        <w:t xml:space="preserve">                   </w:t>
      </w:r>
    </w:p>
    <w:p w14:paraId="228F4FA4">
      <w:pPr>
        <w:autoSpaceDE w:val="0"/>
        <w:autoSpaceDN w:val="0"/>
        <w:adjustRightInd w:val="0"/>
        <w:spacing w:line="480" w:lineRule="exact"/>
        <w:ind w:hanging="600"/>
        <w:rPr>
          <w:rFonts w:hint="eastAsia" w:ascii="仿宋" w:hAnsi="仿宋" w:eastAsia="仿宋" w:cs="仿宋"/>
          <w:color w:val="auto"/>
          <w:sz w:val="24"/>
          <w:highlight w:val="none"/>
          <w:lang w:val="zh-CN"/>
        </w:rPr>
      </w:pPr>
      <w:r>
        <w:rPr>
          <w:rFonts w:hint="eastAsia" w:ascii="仿宋" w:hAnsi="仿宋" w:eastAsia="仿宋" w:cs="仿宋"/>
          <w:color w:val="auto"/>
          <w:sz w:val="24"/>
          <w:highlight w:val="none"/>
          <w:lang w:val="zh-CN"/>
        </w:rPr>
        <w:t xml:space="preserve">             </w:t>
      </w:r>
    </w:p>
    <w:p w14:paraId="10E981A2">
      <w:pPr>
        <w:autoSpaceDE w:val="0"/>
        <w:autoSpaceDN w:val="0"/>
        <w:adjustRightInd w:val="0"/>
        <w:spacing w:line="480" w:lineRule="exact"/>
        <w:ind w:hanging="600"/>
        <w:rPr>
          <w:rFonts w:hint="eastAsia" w:ascii="仿宋" w:hAnsi="仿宋" w:eastAsia="仿宋" w:cs="仿宋"/>
          <w:color w:val="auto"/>
          <w:sz w:val="24"/>
          <w:highlight w:val="none"/>
          <w:lang w:val="zh-CN"/>
        </w:rPr>
      </w:pPr>
    </w:p>
    <w:p w14:paraId="65220399">
      <w:pPr>
        <w:autoSpaceDE w:val="0"/>
        <w:autoSpaceDN w:val="0"/>
        <w:adjustRightInd w:val="0"/>
        <w:spacing w:line="480" w:lineRule="exact"/>
        <w:ind w:hanging="600"/>
        <w:rPr>
          <w:rFonts w:hint="eastAsia" w:ascii="仿宋" w:hAnsi="仿宋" w:eastAsia="仿宋" w:cs="仿宋"/>
          <w:color w:val="auto"/>
          <w:sz w:val="24"/>
          <w:highlight w:val="none"/>
          <w:lang w:val="zh-CN"/>
        </w:rPr>
      </w:pPr>
    </w:p>
    <w:p w14:paraId="5F808F66">
      <w:pPr>
        <w:autoSpaceDE w:val="0"/>
        <w:autoSpaceDN w:val="0"/>
        <w:adjustRightInd w:val="0"/>
        <w:spacing w:line="480" w:lineRule="exact"/>
        <w:ind w:hanging="600"/>
        <w:rPr>
          <w:rFonts w:hint="eastAsia" w:ascii="仿宋" w:hAnsi="仿宋" w:eastAsia="仿宋" w:cs="仿宋"/>
          <w:color w:val="auto"/>
          <w:sz w:val="24"/>
          <w:highlight w:val="none"/>
          <w:lang w:val="zh-CN"/>
        </w:rPr>
      </w:pPr>
    </w:p>
    <w:p w14:paraId="11DB6D3A">
      <w:pPr>
        <w:autoSpaceDE w:val="0"/>
        <w:autoSpaceDN w:val="0"/>
        <w:adjustRightInd w:val="0"/>
        <w:spacing w:line="480" w:lineRule="exact"/>
        <w:ind w:hanging="600"/>
        <w:rPr>
          <w:rFonts w:hint="eastAsia" w:ascii="仿宋" w:hAnsi="仿宋" w:eastAsia="仿宋" w:cs="仿宋"/>
          <w:color w:val="auto"/>
          <w:sz w:val="24"/>
          <w:highlight w:val="none"/>
          <w:lang w:val="zh-CN"/>
        </w:rPr>
      </w:pPr>
    </w:p>
    <w:p w14:paraId="09A6FAEA">
      <w:pPr>
        <w:autoSpaceDE w:val="0"/>
        <w:autoSpaceDN w:val="0"/>
        <w:adjustRightInd w:val="0"/>
        <w:spacing w:line="480" w:lineRule="exact"/>
        <w:ind w:hanging="600"/>
        <w:rPr>
          <w:rFonts w:hint="eastAsia" w:ascii="仿宋" w:hAnsi="仿宋" w:eastAsia="仿宋" w:cs="仿宋"/>
          <w:color w:val="auto"/>
          <w:sz w:val="24"/>
          <w:highlight w:val="none"/>
          <w:lang w:val="zh-CN"/>
        </w:rPr>
      </w:pPr>
    </w:p>
    <w:p w14:paraId="28FFE6C4">
      <w:pPr>
        <w:autoSpaceDE w:val="0"/>
        <w:autoSpaceDN w:val="0"/>
        <w:adjustRightInd w:val="0"/>
        <w:spacing w:line="480" w:lineRule="exact"/>
        <w:ind w:hanging="600"/>
        <w:rPr>
          <w:rFonts w:hint="eastAsia" w:ascii="仿宋" w:hAnsi="仿宋" w:eastAsia="仿宋" w:cs="仿宋"/>
          <w:color w:val="auto"/>
          <w:sz w:val="24"/>
          <w:highlight w:val="none"/>
          <w:lang w:val="zh-CN"/>
        </w:rPr>
      </w:pPr>
    </w:p>
    <w:p w14:paraId="4FB7CEB2">
      <w:pPr>
        <w:autoSpaceDE w:val="0"/>
        <w:autoSpaceDN w:val="0"/>
        <w:adjustRightInd w:val="0"/>
        <w:spacing w:line="480" w:lineRule="exact"/>
        <w:rPr>
          <w:rFonts w:hint="eastAsia" w:ascii="仿宋" w:hAnsi="仿宋" w:eastAsia="仿宋" w:cs="仿宋"/>
          <w:color w:val="auto"/>
          <w:sz w:val="24"/>
          <w:highlight w:val="none"/>
          <w:lang w:val="zh-CN"/>
        </w:rPr>
      </w:pPr>
    </w:p>
    <w:p w14:paraId="6706F9A1">
      <w:pPr>
        <w:keepNext w:val="0"/>
        <w:keepLines w:val="0"/>
        <w:pageBreakBefore w:val="0"/>
        <w:widowControl w:val="0"/>
        <w:kinsoku/>
        <w:wordWrap/>
        <w:overflowPunct/>
        <w:topLinePunct w:val="0"/>
        <w:autoSpaceDE w:val="0"/>
        <w:autoSpaceDN w:val="0"/>
        <w:bidi w:val="0"/>
        <w:adjustRightInd w:val="0"/>
        <w:snapToGrid/>
        <w:spacing w:line="640" w:lineRule="exact"/>
        <w:ind w:firstLine="3360" w:firstLineChars="14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供应商</w:t>
      </w:r>
      <w:r>
        <w:rPr>
          <w:rFonts w:hint="eastAsia" w:ascii="仿宋" w:hAnsi="仿宋" w:eastAsia="仿宋" w:cs="仿宋"/>
          <w:color w:val="auto"/>
          <w:sz w:val="24"/>
          <w:highlight w:val="none"/>
        </w:rPr>
        <w:t>授权</w:t>
      </w:r>
      <w:r>
        <w:rPr>
          <w:rFonts w:hint="eastAsia" w:ascii="仿宋" w:hAnsi="仿宋" w:eastAsia="仿宋" w:cs="仿宋"/>
          <w:color w:val="auto"/>
          <w:sz w:val="24"/>
          <w:highlight w:val="none"/>
          <w:lang w:val="zh-CN"/>
        </w:rPr>
        <w:t>代表签名：</w:t>
      </w:r>
      <w:r>
        <w:rPr>
          <w:rFonts w:hint="eastAsia" w:ascii="仿宋" w:hAnsi="仿宋" w:eastAsia="仿宋" w:cs="仿宋"/>
          <w:color w:val="auto"/>
          <w:sz w:val="24"/>
          <w:highlight w:val="none"/>
          <w:u w:val="single"/>
        </w:rPr>
        <w:t xml:space="preserve">               </w:t>
      </w:r>
    </w:p>
    <w:p w14:paraId="0EF1C8B9">
      <w:pPr>
        <w:keepNext w:val="0"/>
        <w:keepLines w:val="0"/>
        <w:pageBreakBefore w:val="0"/>
        <w:widowControl w:val="0"/>
        <w:kinsoku/>
        <w:wordWrap/>
        <w:overflowPunct/>
        <w:topLinePunct w:val="0"/>
        <w:autoSpaceDE w:val="0"/>
        <w:autoSpaceDN w:val="0"/>
        <w:bidi w:val="0"/>
        <w:adjustRightInd w:val="0"/>
        <w:snapToGrid/>
        <w:spacing w:line="640" w:lineRule="exact"/>
        <w:ind w:firstLine="3960" w:firstLineChars="1650"/>
        <w:textAlignment w:val="auto"/>
        <w:rPr>
          <w:rFonts w:hint="eastAsia" w:ascii="仿宋" w:hAnsi="仿宋" w:eastAsia="仿宋" w:cs="仿宋"/>
          <w:color w:val="auto"/>
          <w:sz w:val="24"/>
          <w:highlight w:val="none"/>
          <w:u w:val="single"/>
          <w:lang w:val="zh-CN"/>
        </w:rPr>
      </w:pPr>
      <w:r>
        <w:rPr>
          <w:rFonts w:hint="eastAsia" w:ascii="仿宋" w:hAnsi="仿宋" w:eastAsia="仿宋" w:cs="仿宋"/>
          <w:color w:val="auto"/>
          <w:sz w:val="24"/>
          <w:highlight w:val="none"/>
          <w:lang w:val="zh-CN"/>
        </w:rPr>
        <w:t>联系电话/手机：</w:t>
      </w:r>
      <w:r>
        <w:rPr>
          <w:rFonts w:hint="eastAsia" w:ascii="仿宋" w:hAnsi="仿宋" w:eastAsia="仿宋" w:cs="仿宋"/>
          <w:color w:val="auto"/>
          <w:sz w:val="24"/>
          <w:highlight w:val="none"/>
          <w:u w:val="single"/>
          <w:lang w:val="zh-CN"/>
        </w:rPr>
        <w:t xml:space="preserve">               </w:t>
      </w:r>
      <w:r>
        <w:rPr>
          <w:rFonts w:hint="eastAsia" w:ascii="仿宋" w:hAnsi="仿宋" w:eastAsia="仿宋" w:cs="仿宋"/>
          <w:color w:val="auto"/>
          <w:sz w:val="24"/>
          <w:highlight w:val="none"/>
        </w:rPr>
        <w:t xml:space="preserve">  </w:t>
      </w:r>
    </w:p>
    <w:p w14:paraId="262432CF">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21EA142A">
      <w:pPr>
        <w:keepNext w:val="0"/>
        <w:keepLines w:val="0"/>
        <w:pageBreakBefore w:val="0"/>
        <w:widowControl w:val="0"/>
        <w:kinsoku/>
        <w:wordWrap/>
        <w:overflowPunct/>
        <w:topLinePunct w:val="0"/>
        <w:bidi w:val="0"/>
        <w:snapToGrid/>
        <w:spacing w:line="640" w:lineRule="exact"/>
        <w:jc w:val="center"/>
        <w:textAlignment w:val="auto"/>
        <w:rPr>
          <w:rFonts w:hint="eastAsia" w:ascii="仿宋" w:hAnsi="仿宋" w:eastAsia="仿宋" w:cs="仿宋"/>
          <w:color w:val="auto"/>
          <w:sz w:val="28"/>
          <w:szCs w:val="28"/>
          <w:highlight w:val="none"/>
        </w:rPr>
        <w:sectPr>
          <w:pgSz w:w="11905" w:h="16840"/>
          <w:pgMar w:top="1417" w:right="1417" w:bottom="1417" w:left="1417" w:header="907" w:footer="964" w:gutter="0"/>
          <w:pgBorders>
            <w:top w:val="none" w:sz="0" w:space="0"/>
            <w:left w:val="none" w:sz="0" w:space="0"/>
            <w:bottom w:val="none" w:sz="0" w:space="0"/>
            <w:right w:val="none" w:sz="0" w:space="0"/>
          </w:pgBorders>
          <w:pgNumType w:fmt="decimal"/>
          <w:cols w:space="0" w:num="1"/>
          <w:titlePg/>
          <w:rtlGutter w:val="0"/>
          <w:docGrid w:linePitch="312" w:charSpace="0"/>
        </w:sectPr>
      </w:pPr>
    </w:p>
    <w:p w14:paraId="0A50CCE5">
      <w:pPr>
        <w:pStyle w:val="41"/>
        <w:ind w:firstLine="562"/>
        <w:rPr>
          <w:rFonts w:hint="eastAsia" w:ascii="仿宋" w:hAnsi="仿宋" w:eastAsia="仿宋" w:cs="仿宋"/>
          <w:b/>
          <w:color w:val="auto"/>
          <w:highlight w:val="none"/>
        </w:rPr>
      </w:pPr>
      <w:r>
        <w:rPr>
          <w:rFonts w:hint="eastAsia" w:ascii="仿宋" w:hAnsi="仿宋" w:eastAsia="仿宋" w:cs="仿宋"/>
          <w:b/>
          <w:color w:val="auto"/>
          <w:highlight w:val="none"/>
        </w:rPr>
        <w:t>2.</w:t>
      </w:r>
      <w:r>
        <w:rPr>
          <w:rFonts w:hint="eastAsia" w:ascii="仿宋" w:hAnsi="仿宋" w:eastAsia="仿宋" w:cs="仿宋"/>
          <w:b/>
          <w:color w:val="auto"/>
          <w:highlight w:val="none"/>
          <w:lang w:val="en-US" w:eastAsia="zh-CN"/>
        </w:rPr>
        <w:t>磋商</w:t>
      </w:r>
      <w:r>
        <w:rPr>
          <w:rFonts w:hint="eastAsia" w:ascii="仿宋" w:hAnsi="仿宋" w:eastAsia="仿宋" w:cs="仿宋"/>
          <w:b/>
          <w:color w:val="auto"/>
          <w:highlight w:val="none"/>
        </w:rPr>
        <w:t>报价一览表</w:t>
      </w:r>
      <w:r>
        <w:rPr>
          <w:rFonts w:hint="eastAsia" w:ascii="仿宋" w:hAnsi="仿宋" w:eastAsia="仿宋" w:cs="仿宋"/>
          <w:b w:val="0"/>
          <w:bCs/>
          <w:color w:val="auto"/>
          <w:sz w:val="22"/>
          <w:szCs w:val="22"/>
          <w:highlight w:val="none"/>
          <w:lang w:eastAsia="zh-CN"/>
        </w:rPr>
        <w:t>（格式）</w:t>
      </w:r>
    </w:p>
    <w:p w14:paraId="2A266EEA">
      <w:pPr>
        <w:spacing w:line="480" w:lineRule="exact"/>
        <w:ind w:firstLine="723" w:firstLineChars="200"/>
        <w:jc w:val="center"/>
        <w:rPr>
          <w:rFonts w:hint="eastAsia" w:ascii="仿宋" w:hAnsi="仿宋" w:eastAsia="仿宋" w:cs="仿宋"/>
          <w:b/>
          <w:bCs/>
          <w:color w:val="auto"/>
          <w:sz w:val="36"/>
          <w:szCs w:val="21"/>
          <w:highlight w:val="none"/>
        </w:rPr>
      </w:pPr>
    </w:p>
    <w:p w14:paraId="509B6B54">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供应商名称：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tbl>
      <w:tblPr>
        <w:tblStyle w:val="24"/>
        <w:tblW w:w="49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04"/>
        <w:gridCol w:w="3421"/>
        <w:gridCol w:w="3987"/>
      </w:tblGrid>
      <w:tr w14:paraId="14C6684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575" w:hRule="atLeast"/>
          <w:jc w:val="center"/>
        </w:trPr>
        <w:tc>
          <w:tcPr>
            <w:tcW w:w="935" w:type="pct"/>
            <w:noWrap w:val="0"/>
            <w:vAlign w:val="center"/>
          </w:tcPr>
          <w:p w14:paraId="60809992">
            <w:pPr>
              <w:spacing w:line="480" w:lineRule="exact"/>
              <w:ind w:right="143" w:rightChars="68" w:firstLine="118" w:firstLineChars="49"/>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项目编号</w:t>
            </w:r>
          </w:p>
        </w:tc>
        <w:tc>
          <w:tcPr>
            <w:tcW w:w="1877" w:type="pct"/>
            <w:noWrap w:val="0"/>
            <w:vAlign w:val="center"/>
          </w:tcPr>
          <w:p w14:paraId="5AB1EAEC">
            <w:pPr>
              <w:spacing w:line="480" w:lineRule="exact"/>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磋商报价</w:t>
            </w:r>
          </w:p>
          <w:p w14:paraId="54F35D49">
            <w:pPr>
              <w:spacing w:line="48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（人民币:元）</w:t>
            </w:r>
          </w:p>
        </w:tc>
        <w:tc>
          <w:tcPr>
            <w:tcW w:w="2186" w:type="pct"/>
            <w:noWrap w:val="0"/>
            <w:tcMar>
              <w:top w:w="57" w:type="dxa"/>
              <w:left w:w="28" w:type="dxa"/>
              <w:bottom w:w="57" w:type="dxa"/>
              <w:right w:w="28" w:type="dxa"/>
            </w:tcMar>
            <w:vAlign w:val="center"/>
          </w:tcPr>
          <w:p w14:paraId="6DC95362">
            <w:pPr>
              <w:spacing w:line="480" w:lineRule="exact"/>
              <w:ind w:left="210" w:leftChars="100"/>
              <w:jc w:val="center"/>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服务期限</w:t>
            </w:r>
          </w:p>
        </w:tc>
      </w:tr>
      <w:tr w14:paraId="6D0014A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1369" w:hRule="atLeast"/>
          <w:jc w:val="center"/>
        </w:trPr>
        <w:tc>
          <w:tcPr>
            <w:tcW w:w="935" w:type="pct"/>
            <w:vMerge w:val="restart"/>
            <w:noWrap w:val="0"/>
            <w:vAlign w:val="center"/>
          </w:tcPr>
          <w:p w14:paraId="32402B9D">
            <w:pPr>
              <w:spacing w:line="480" w:lineRule="exact"/>
              <w:ind w:left="210" w:leftChars="100"/>
              <w:jc w:val="center"/>
              <w:rPr>
                <w:rFonts w:hint="eastAsia" w:ascii="仿宋" w:hAnsi="仿宋" w:eastAsia="仿宋" w:cs="仿宋"/>
                <w:color w:val="auto"/>
                <w:sz w:val="24"/>
                <w:highlight w:val="none"/>
              </w:rPr>
            </w:pPr>
          </w:p>
        </w:tc>
        <w:tc>
          <w:tcPr>
            <w:tcW w:w="1877" w:type="pct"/>
            <w:noWrap w:val="0"/>
            <w:vAlign w:val="center"/>
          </w:tcPr>
          <w:p w14:paraId="5875E0F7">
            <w:pPr>
              <w:spacing w:line="480" w:lineRule="exact"/>
              <w:ind w:left="210" w:leftChars="100"/>
              <w:jc w:val="center"/>
              <w:rPr>
                <w:rFonts w:hint="eastAsia" w:ascii="仿宋" w:hAnsi="仿宋" w:eastAsia="仿宋" w:cs="仿宋"/>
                <w:color w:val="0000FF"/>
                <w:sz w:val="24"/>
                <w:highlight w:val="none"/>
              </w:rPr>
            </w:pPr>
          </w:p>
        </w:tc>
        <w:tc>
          <w:tcPr>
            <w:tcW w:w="2186" w:type="pct"/>
            <w:noWrap w:val="0"/>
            <w:tcMar>
              <w:top w:w="57" w:type="dxa"/>
              <w:left w:w="28" w:type="dxa"/>
              <w:bottom w:w="57" w:type="dxa"/>
              <w:right w:w="28" w:type="dxa"/>
            </w:tcMar>
            <w:vAlign w:val="center"/>
          </w:tcPr>
          <w:p w14:paraId="0633A12E">
            <w:pPr>
              <w:spacing w:line="480" w:lineRule="exact"/>
              <w:ind w:left="210" w:leftChars="100"/>
              <w:jc w:val="center"/>
              <w:rPr>
                <w:rFonts w:hint="eastAsia" w:ascii="仿宋" w:hAnsi="仿宋" w:eastAsia="仿宋" w:cs="仿宋"/>
                <w:color w:val="0000FF"/>
                <w:sz w:val="24"/>
                <w:highlight w:val="none"/>
              </w:rPr>
            </w:pPr>
          </w:p>
        </w:tc>
      </w:tr>
      <w:tr w14:paraId="6341FBB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0" w:type="dxa"/>
            <w:bottom w:w="0" w:type="dxa"/>
            <w:right w:w="0" w:type="dxa"/>
          </w:tblCellMar>
        </w:tblPrEx>
        <w:trPr>
          <w:trHeight w:val="960" w:hRule="atLeast"/>
          <w:jc w:val="center"/>
        </w:trPr>
        <w:tc>
          <w:tcPr>
            <w:tcW w:w="935" w:type="pct"/>
            <w:vMerge w:val="continue"/>
            <w:noWrap w:val="0"/>
            <w:tcMar>
              <w:top w:w="57" w:type="dxa"/>
              <w:left w:w="28" w:type="dxa"/>
              <w:bottom w:w="57" w:type="dxa"/>
              <w:right w:w="28" w:type="dxa"/>
            </w:tcMar>
            <w:vAlign w:val="center"/>
          </w:tcPr>
          <w:p w14:paraId="3E850373">
            <w:pPr>
              <w:spacing w:line="480" w:lineRule="exact"/>
              <w:ind w:left="210" w:leftChars="100"/>
              <w:rPr>
                <w:rFonts w:hint="eastAsia" w:ascii="仿宋" w:hAnsi="仿宋" w:eastAsia="仿宋" w:cs="仿宋"/>
                <w:color w:val="auto"/>
                <w:sz w:val="24"/>
                <w:highlight w:val="none"/>
              </w:rPr>
            </w:pPr>
          </w:p>
        </w:tc>
        <w:tc>
          <w:tcPr>
            <w:tcW w:w="4064" w:type="pct"/>
            <w:gridSpan w:val="2"/>
            <w:noWrap w:val="0"/>
            <w:vAlign w:val="top"/>
          </w:tcPr>
          <w:p w14:paraId="07374150">
            <w:pPr>
              <w:spacing w:line="480" w:lineRule="exact"/>
              <w:ind w:left="210" w:leftChars="1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（大写）                                </w:t>
            </w:r>
          </w:p>
        </w:tc>
      </w:tr>
    </w:tbl>
    <w:p w14:paraId="386BD39A">
      <w:pPr>
        <w:spacing w:line="48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w:t>
      </w:r>
    </w:p>
    <w:p w14:paraId="09ADDA5E">
      <w:pPr>
        <w:spacing w:line="440" w:lineRule="exact"/>
        <w:ind w:firstLine="1200" w:firstLineChars="500"/>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p>
    <w:p w14:paraId="15C41D3E">
      <w:pPr>
        <w:spacing w:line="440" w:lineRule="exact"/>
        <w:ind w:firstLine="1200" w:firstLineChars="5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法定代表人或被授权人（盖章</w:t>
      </w:r>
      <w:r>
        <w:rPr>
          <w:rFonts w:hint="eastAsia" w:ascii="仿宋" w:hAnsi="仿宋" w:eastAsia="仿宋" w:cs="仿宋"/>
          <w:color w:val="auto"/>
          <w:sz w:val="24"/>
          <w:highlight w:val="none"/>
          <w:lang w:eastAsia="zh-CN"/>
        </w:rPr>
        <w:t>或</w:t>
      </w:r>
      <w:r>
        <w:rPr>
          <w:rFonts w:hint="eastAsia" w:ascii="仿宋" w:hAnsi="仿宋" w:eastAsia="仿宋" w:cs="仿宋"/>
          <w:color w:val="auto"/>
          <w:sz w:val="24"/>
          <w:highlight w:val="none"/>
        </w:rPr>
        <w:t>签字）：</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lang w:eastAsia="zh-CN"/>
        </w:rPr>
        <w:t>（</w:t>
      </w:r>
      <w:r>
        <w:rPr>
          <w:rFonts w:hint="eastAsia" w:ascii="仿宋" w:hAnsi="仿宋" w:eastAsia="仿宋" w:cs="仿宋"/>
          <w:color w:val="auto"/>
          <w:sz w:val="24"/>
          <w:highlight w:val="none"/>
        </w:rPr>
        <w:t>供应商</w:t>
      </w:r>
      <w:r>
        <w:rPr>
          <w:rFonts w:hint="eastAsia" w:ascii="仿宋" w:hAnsi="仿宋" w:eastAsia="仿宋" w:cs="仿宋"/>
          <w:color w:val="auto"/>
          <w:sz w:val="24"/>
          <w:highlight w:val="none"/>
          <w:lang w:val="en-US" w:eastAsia="zh-CN"/>
        </w:rPr>
        <w:t>单位公章）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日期</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52B0E35">
      <w:pPr>
        <w:spacing w:after="100" w:afterAutospacing="1" w:line="480" w:lineRule="auto"/>
        <w:jc w:val="left"/>
        <w:rPr>
          <w:rFonts w:hint="eastAsia" w:ascii="仿宋" w:hAnsi="仿宋" w:eastAsia="仿宋" w:cs="仿宋"/>
          <w:b/>
          <w:color w:val="auto"/>
          <w:sz w:val="28"/>
          <w:szCs w:val="28"/>
          <w:highlight w:val="none"/>
        </w:rPr>
      </w:pPr>
    </w:p>
    <w:p w14:paraId="724B4665">
      <w:pPr>
        <w:spacing w:after="100" w:afterAutospacing="1" w:line="480" w:lineRule="auto"/>
        <w:jc w:val="left"/>
        <w:rPr>
          <w:rFonts w:hint="eastAsia" w:ascii="仿宋" w:hAnsi="仿宋" w:eastAsia="仿宋" w:cs="仿宋"/>
          <w:b/>
          <w:color w:val="auto"/>
          <w:sz w:val="28"/>
          <w:szCs w:val="28"/>
          <w:highlight w:val="none"/>
        </w:rPr>
      </w:pPr>
    </w:p>
    <w:p w14:paraId="6143A0C7">
      <w:pPr>
        <w:pStyle w:val="11"/>
        <w:rPr>
          <w:rFonts w:hint="eastAsia" w:ascii="仿宋" w:hAnsi="仿宋" w:eastAsia="仿宋" w:cs="仿宋"/>
          <w:color w:val="auto"/>
          <w:highlight w:val="none"/>
        </w:rPr>
      </w:pPr>
    </w:p>
    <w:p w14:paraId="5ECF07DE">
      <w:pPr>
        <w:pStyle w:val="41"/>
        <w:ind w:firstLine="562"/>
        <w:rPr>
          <w:rFonts w:hint="eastAsia" w:ascii="仿宋" w:hAnsi="仿宋" w:eastAsia="仿宋" w:cs="仿宋"/>
          <w:b/>
          <w:color w:val="auto"/>
          <w:highlight w:val="none"/>
        </w:rPr>
        <w:sectPr>
          <w:headerReference r:id="rId15" w:type="first"/>
          <w:headerReference r:id="rId14" w:type="default"/>
          <w:footerReference r:id="rId16" w:type="default"/>
          <w:pgSz w:w="11905" w:h="16840"/>
          <w:pgMar w:top="1417" w:right="1417" w:bottom="1417" w:left="1417" w:header="907" w:footer="964" w:gutter="0"/>
          <w:pgBorders>
            <w:top w:val="none" w:sz="0" w:space="0"/>
            <w:left w:val="none" w:sz="0" w:space="0"/>
            <w:bottom w:val="none" w:sz="0" w:space="0"/>
            <w:right w:val="none" w:sz="0" w:space="0"/>
          </w:pgBorders>
          <w:pgNumType w:fmt="decimal"/>
          <w:cols w:space="0" w:num="1"/>
          <w:titlePg/>
          <w:rtlGutter w:val="0"/>
          <w:docGrid w:linePitch="312" w:charSpace="0"/>
        </w:sectPr>
      </w:pPr>
    </w:p>
    <w:p w14:paraId="3DD1BFC7">
      <w:pPr>
        <w:pStyle w:val="41"/>
        <w:ind w:firstLine="562"/>
        <w:rPr>
          <w:rFonts w:hint="eastAsia" w:ascii="仿宋" w:hAnsi="仿宋" w:eastAsia="仿宋" w:cs="仿宋"/>
          <w:b/>
          <w:color w:val="auto"/>
          <w:highlight w:val="none"/>
        </w:rPr>
      </w:pPr>
      <w:r>
        <w:rPr>
          <w:rFonts w:hint="eastAsia" w:ascii="仿宋" w:hAnsi="仿宋" w:eastAsia="仿宋" w:cs="仿宋"/>
          <w:b/>
          <w:color w:val="auto"/>
          <w:highlight w:val="none"/>
        </w:rPr>
        <w:t>3.分项报价表</w:t>
      </w:r>
    </w:p>
    <w:p w14:paraId="52383DA2">
      <w:pPr>
        <w:spacing w:line="480" w:lineRule="exact"/>
        <w:rPr>
          <w:rFonts w:hint="eastAsia" w:ascii="仿宋" w:hAnsi="仿宋" w:eastAsia="仿宋" w:cs="仿宋"/>
          <w:b/>
          <w:color w:val="auto"/>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p>
    <w:tbl>
      <w:tblPr>
        <w:tblStyle w:val="24"/>
        <w:tblW w:w="4799"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6"/>
        <w:gridCol w:w="1449"/>
        <w:gridCol w:w="1678"/>
        <w:gridCol w:w="729"/>
        <w:gridCol w:w="655"/>
        <w:gridCol w:w="1332"/>
        <w:gridCol w:w="1355"/>
        <w:gridCol w:w="831"/>
      </w:tblGrid>
      <w:tr w14:paraId="5DEB90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471" w:type="pct"/>
            <w:vAlign w:val="center"/>
          </w:tcPr>
          <w:p w14:paraId="6EE1A608">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序号</w:t>
            </w:r>
          </w:p>
        </w:tc>
        <w:tc>
          <w:tcPr>
            <w:tcW w:w="817" w:type="pct"/>
            <w:vAlign w:val="center"/>
          </w:tcPr>
          <w:p w14:paraId="2CB31E03">
            <w:pPr>
              <w:spacing w:line="560" w:lineRule="exact"/>
              <w:ind w:left="21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名 称</w:t>
            </w:r>
          </w:p>
        </w:tc>
        <w:tc>
          <w:tcPr>
            <w:tcW w:w="946" w:type="pct"/>
            <w:vAlign w:val="center"/>
          </w:tcPr>
          <w:p w14:paraId="0832E414">
            <w:pPr>
              <w:spacing w:line="560" w:lineRule="exact"/>
              <w:jc w:val="center"/>
              <w:rPr>
                <w:rFonts w:hint="default" w:ascii="仿宋" w:hAnsi="仿宋" w:eastAsia="仿宋" w:cs="仿宋"/>
                <w:b/>
                <w:color w:val="auto"/>
                <w:szCs w:val="24"/>
                <w:highlight w:val="none"/>
                <w:lang w:val="en-US" w:eastAsia="zh-CN"/>
              </w:rPr>
            </w:pPr>
            <w:r>
              <w:rPr>
                <w:rFonts w:hint="eastAsia" w:ascii="仿宋" w:hAnsi="仿宋" w:eastAsia="仿宋" w:cs="仿宋"/>
                <w:b/>
                <w:color w:val="auto"/>
                <w:szCs w:val="24"/>
                <w:highlight w:val="none"/>
                <w:lang w:val="en-US" w:eastAsia="zh-CN"/>
              </w:rPr>
              <w:t>内容及要求</w:t>
            </w:r>
          </w:p>
        </w:tc>
        <w:tc>
          <w:tcPr>
            <w:tcW w:w="411" w:type="pct"/>
            <w:tcBorders>
              <w:top w:val="single" w:color="auto" w:sz="4" w:space="0"/>
            </w:tcBorders>
            <w:vAlign w:val="center"/>
          </w:tcPr>
          <w:p w14:paraId="07BAA4F7">
            <w:pPr>
              <w:spacing w:line="560" w:lineRule="exact"/>
              <w:ind w:left="13"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单位</w:t>
            </w:r>
          </w:p>
        </w:tc>
        <w:tc>
          <w:tcPr>
            <w:tcW w:w="369" w:type="pct"/>
            <w:tcBorders>
              <w:top w:val="single" w:color="auto" w:sz="4" w:space="0"/>
            </w:tcBorders>
            <w:vAlign w:val="center"/>
          </w:tcPr>
          <w:p w14:paraId="05337DE4">
            <w:pPr>
              <w:spacing w:line="560" w:lineRule="exact"/>
              <w:ind w:left="13" w:leftChars="6"/>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数量</w:t>
            </w:r>
          </w:p>
        </w:tc>
        <w:tc>
          <w:tcPr>
            <w:tcW w:w="751" w:type="pct"/>
            <w:tcMar>
              <w:top w:w="28" w:type="dxa"/>
              <w:left w:w="57" w:type="dxa"/>
              <w:bottom w:w="28" w:type="dxa"/>
              <w:right w:w="57" w:type="dxa"/>
            </w:tcMar>
            <w:vAlign w:val="center"/>
          </w:tcPr>
          <w:p w14:paraId="47D82CC6">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单价</w:t>
            </w:r>
          </w:p>
          <w:p w14:paraId="06770599">
            <w:pPr>
              <w:spacing w:line="560" w:lineRule="exact"/>
              <w:ind w:left="46" w:leftChars="22"/>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764" w:type="pct"/>
            <w:tcMar>
              <w:top w:w="28" w:type="dxa"/>
              <w:left w:w="57" w:type="dxa"/>
              <w:bottom w:w="28" w:type="dxa"/>
              <w:right w:w="57" w:type="dxa"/>
            </w:tcMar>
            <w:vAlign w:val="center"/>
          </w:tcPr>
          <w:p w14:paraId="7DFD80EE">
            <w:pPr>
              <w:spacing w:line="560" w:lineRule="exact"/>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总价</w:t>
            </w:r>
          </w:p>
          <w:p w14:paraId="6ABB24CE">
            <w:pPr>
              <w:spacing w:line="560" w:lineRule="exact"/>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（人民币元）</w:t>
            </w:r>
          </w:p>
        </w:tc>
        <w:tc>
          <w:tcPr>
            <w:tcW w:w="468" w:type="pct"/>
            <w:tcMar>
              <w:top w:w="28" w:type="dxa"/>
              <w:left w:w="57" w:type="dxa"/>
              <w:bottom w:w="28" w:type="dxa"/>
              <w:right w:w="57" w:type="dxa"/>
            </w:tcMar>
            <w:vAlign w:val="center"/>
          </w:tcPr>
          <w:p w14:paraId="1CB7B0CF">
            <w:pPr>
              <w:spacing w:line="560" w:lineRule="exact"/>
              <w:ind w:left="210" w:leftChars="100"/>
              <w:jc w:val="center"/>
              <w:rPr>
                <w:rFonts w:hint="eastAsia" w:ascii="仿宋" w:hAnsi="仿宋" w:eastAsia="仿宋" w:cs="仿宋"/>
                <w:b/>
                <w:color w:val="auto"/>
                <w:szCs w:val="24"/>
                <w:highlight w:val="none"/>
              </w:rPr>
            </w:pPr>
            <w:r>
              <w:rPr>
                <w:rFonts w:hint="eastAsia" w:ascii="仿宋" w:hAnsi="仿宋" w:eastAsia="仿宋" w:cs="仿宋"/>
                <w:b/>
                <w:color w:val="auto"/>
                <w:szCs w:val="24"/>
                <w:highlight w:val="none"/>
              </w:rPr>
              <w:t>备注</w:t>
            </w:r>
          </w:p>
        </w:tc>
      </w:tr>
      <w:tr w14:paraId="4D1A16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471" w:type="pct"/>
            <w:tcBorders>
              <w:bottom w:val="single" w:color="auto" w:sz="4" w:space="0"/>
            </w:tcBorders>
            <w:tcMar>
              <w:left w:w="57" w:type="dxa"/>
              <w:right w:w="57" w:type="dxa"/>
            </w:tcMar>
            <w:vAlign w:val="center"/>
          </w:tcPr>
          <w:p w14:paraId="5A5DB53B">
            <w:pPr>
              <w:spacing w:line="560" w:lineRule="exact"/>
              <w:ind w:left="210" w:leftChars="100"/>
              <w:jc w:val="center"/>
              <w:rPr>
                <w:rFonts w:hint="eastAsia" w:ascii="仿宋" w:hAnsi="仿宋" w:eastAsia="仿宋" w:cs="仿宋"/>
                <w:color w:val="auto"/>
                <w:szCs w:val="24"/>
                <w:highlight w:val="none"/>
              </w:rPr>
            </w:pPr>
          </w:p>
        </w:tc>
        <w:tc>
          <w:tcPr>
            <w:tcW w:w="817" w:type="pct"/>
            <w:tcBorders>
              <w:bottom w:val="single" w:color="auto" w:sz="4" w:space="0"/>
            </w:tcBorders>
            <w:tcMar>
              <w:left w:w="57" w:type="dxa"/>
              <w:right w:w="57" w:type="dxa"/>
            </w:tcMar>
            <w:vAlign w:val="center"/>
          </w:tcPr>
          <w:p w14:paraId="6E2F36AE">
            <w:pPr>
              <w:spacing w:line="560" w:lineRule="exact"/>
              <w:ind w:left="210" w:leftChars="100"/>
              <w:rPr>
                <w:rFonts w:hint="eastAsia" w:ascii="仿宋" w:hAnsi="仿宋" w:eastAsia="仿宋" w:cs="仿宋"/>
                <w:color w:val="auto"/>
                <w:szCs w:val="24"/>
                <w:highlight w:val="none"/>
              </w:rPr>
            </w:pPr>
          </w:p>
        </w:tc>
        <w:tc>
          <w:tcPr>
            <w:tcW w:w="946" w:type="pct"/>
            <w:tcBorders>
              <w:bottom w:val="single" w:color="auto" w:sz="4" w:space="0"/>
            </w:tcBorders>
            <w:tcMar>
              <w:left w:w="57" w:type="dxa"/>
              <w:right w:w="57" w:type="dxa"/>
            </w:tcMar>
            <w:vAlign w:val="center"/>
          </w:tcPr>
          <w:p w14:paraId="1EB7E7E6">
            <w:pPr>
              <w:spacing w:line="560" w:lineRule="exact"/>
              <w:ind w:left="210" w:leftChars="100"/>
              <w:jc w:val="center"/>
              <w:rPr>
                <w:rFonts w:hint="eastAsia" w:ascii="仿宋" w:hAnsi="仿宋" w:eastAsia="仿宋" w:cs="仿宋"/>
                <w:color w:val="auto"/>
                <w:szCs w:val="24"/>
                <w:highlight w:val="none"/>
              </w:rPr>
            </w:pPr>
          </w:p>
        </w:tc>
        <w:tc>
          <w:tcPr>
            <w:tcW w:w="411" w:type="pct"/>
            <w:tcBorders>
              <w:bottom w:val="single" w:color="auto" w:sz="4" w:space="0"/>
            </w:tcBorders>
            <w:tcMar>
              <w:left w:w="57" w:type="dxa"/>
              <w:right w:w="57" w:type="dxa"/>
            </w:tcMar>
            <w:vAlign w:val="center"/>
          </w:tcPr>
          <w:p w14:paraId="24420921">
            <w:pPr>
              <w:spacing w:line="560" w:lineRule="exact"/>
              <w:ind w:left="210" w:leftChars="100"/>
              <w:jc w:val="center"/>
              <w:rPr>
                <w:rFonts w:hint="eastAsia" w:ascii="仿宋" w:hAnsi="仿宋" w:eastAsia="仿宋" w:cs="仿宋"/>
                <w:color w:val="auto"/>
                <w:szCs w:val="24"/>
                <w:highlight w:val="none"/>
              </w:rPr>
            </w:pPr>
          </w:p>
        </w:tc>
        <w:tc>
          <w:tcPr>
            <w:tcW w:w="369" w:type="pct"/>
            <w:tcBorders>
              <w:bottom w:val="single" w:color="auto" w:sz="4" w:space="0"/>
            </w:tcBorders>
            <w:tcMar>
              <w:left w:w="57" w:type="dxa"/>
              <w:right w:w="57" w:type="dxa"/>
            </w:tcMar>
            <w:vAlign w:val="center"/>
          </w:tcPr>
          <w:p w14:paraId="1A1C4BD1">
            <w:pPr>
              <w:spacing w:line="560" w:lineRule="exact"/>
              <w:ind w:left="210" w:leftChars="100"/>
              <w:jc w:val="center"/>
              <w:rPr>
                <w:rFonts w:hint="eastAsia" w:ascii="仿宋" w:hAnsi="仿宋" w:eastAsia="仿宋" w:cs="仿宋"/>
                <w:color w:val="auto"/>
                <w:szCs w:val="24"/>
                <w:highlight w:val="none"/>
              </w:rPr>
            </w:pPr>
          </w:p>
        </w:tc>
        <w:tc>
          <w:tcPr>
            <w:tcW w:w="751" w:type="pct"/>
            <w:tcBorders>
              <w:bottom w:val="single" w:color="auto" w:sz="4" w:space="0"/>
            </w:tcBorders>
            <w:tcMar>
              <w:left w:w="57" w:type="dxa"/>
              <w:right w:w="57" w:type="dxa"/>
            </w:tcMar>
          </w:tcPr>
          <w:p w14:paraId="49F30230">
            <w:pPr>
              <w:spacing w:line="560" w:lineRule="exact"/>
              <w:ind w:left="210" w:leftChars="100"/>
              <w:jc w:val="center"/>
              <w:rPr>
                <w:rFonts w:hint="eastAsia" w:ascii="仿宋" w:hAnsi="仿宋" w:eastAsia="仿宋" w:cs="仿宋"/>
                <w:color w:val="auto"/>
                <w:szCs w:val="24"/>
                <w:highlight w:val="none"/>
              </w:rPr>
            </w:pPr>
          </w:p>
        </w:tc>
        <w:tc>
          <w:tcPr>
            <w:tcW w:w="764" w:type="pct"/>
            <w:tcBorders>
              <w:bottom w:val="single" w:color="auto" w:sz="4" w:space="0"/>
            </w:tcBorders>
            <w:tcMar>
              <w:left w:w="57" w:type="dxa"/>
              <w:right w:w="57" w:type="dxa"/>
            </w:tcMar>
            <w:vAlign w:val="center"/>
          </w:tcPr>
          <w:p w14:paraId="55CADFA4">
            <w:pPr>
              <w:spacing w:line="560" w:lineRule="exact"/>
              <w:ind w:left="210" w:leftChars="100"/>
              <w:jc w:val="center"/>
              <w:rPr>
                <w:rFonts w:hint="eastAsia" w:ascii="仿宋" w:hAnsi="仿宋" w:eastAsia="仿宋" w:cs="仿宋"/>
                <w:color w:val="auto"/>
                <w:szCs w:val="24"/>
                <w:highlight w:val="none"/>
              </w:rPr>
            </w:pPr>
          </w:p>
        </w:tc>
        <w:tc>
          <w:tcPr>
            <w:tcW w:w="468" w:type="pct"/>
            <w:tcBorders>
              <w:bottom w:val="single" w:color="auto" w:sz="4" w:space="0"/>
            </w:tcBorders>
            <w:tcMar>
              <w:left w:w="57" w:type="dxa"/>
              <w:right w:w="57" w:type="dxa"/>
            </w:tcMar>
            <w:vAlign w:val="center"/>
          </w:tcPr>
          <w:p w14:paraId="238C7ACD">
            <w:pPr>
              <w:spacing w:line="560" w:lineRule="exact"/>
              <w:ind w:left="210" w:leftChars="100"/>
              <w:rPr>
                <w:rFonts w:hint="eastAsia" w:ascii="仿宋" w:hAnsi="仿宋" w:eastAsia="仿宋" w:cs="仿宋"/>
                <w:color w:val="auto"/>
                <w:szCs w:val="24"/>
                <w:highlight w:val="none"/>
              </w:rPr>
            </w:pPr>
          </w:p>
        </w:tc>
      </w:tr>
      <w:tr w14:paraId="72439C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471" w:type="pct"/>
            <w:tcBorders>
              <w:bottom w:val="single" w:color="auto" w:sz="4" w:space="0"/>
            </w:tcBorders>
            <w:tcMar>
              <w:left w:w="57" w:type="dxa"/>
              <w:right w:w="57" w:type="dxa"/>
            </w:tcMar>
            <w:vAlign w:val="center"/>
          </w:tcPr>
          <w:p w14:paraId="3C02375D">
            <w:pPr>
              <w:spacing w:line="560" w:lineRule="exact"/>
              <w:ind w:left="210" w:leftChars="100"/>
              <w:jc w:val="center"/>
              <w:rPr>
                <w:rFonts w:hint="eastAsia" w:ascii="仿宋" w:hAnsi="仿宋" w:eastAsia="仿宋" w:cs="仿宋"/>
                <w:color w:val="auto"/>
                <w:szCs w:val="24"/>
                <w:highlight w:val="none"/>
              </w:rPr>
            </w:pPr>
          </w:p>
        </w:tc>
        <w:tc>
          <w:tcPr>
            <w:tcW w:w="817" w:type="pct"/>
            <w:tcBorders>
              <w:bottom w:val="single" w:color="auto" w:sz="4" w:space="0"/>
            </w:tcBorders>
            <w:tcMar>
              <w:left w:w="57" w:type="dxa"/>
              <w:right w:w="57" w:type="dxa"/>
            </w:tcMar>
            <w:vAlign w:val="center"/>
          </w:tcPr>
          <w:p w14:paraId="57192F7C">
            <w:pPr>
              <w:spacing w:line="560" w:lineRule="exact"/>
              <w:ind w:left="210" w:leftChars="100"/>
              <w:rPr>
                <w:rFonts w:hint="eastAsia" w:ascii="仿宋" w:hAnsi="仿宋" w:eastAsia="仿宋" w:cs="仿宋"/>
                <w:color w:val="auto"/>
                <w:szCs w:val="24"/>
                <w:highlight w:val="none"/>
              </w:rPr>
            </w:pPr>
          </w:p>
        </w:tc>
        <w:tc>
          <w:tcPr>
            <w:tcW w:w="946" w:type="pct"/>
            <w:tcBorders>
              <w:bottom w:val="single" w:color="auto" w:sz="4" w:space="0"/>
            </w:tcBorders>
            <w:tcMar>
              <w:left w:w="57" w:type="dxa"/>
              <w:right w:w="57" w:type="dxa"/>
            </w:tcMar>
            <w:vAlign w:val="center"/>
          </w:tcPr>
          <w:p w14:paraId="29FE6363">
            <w:pPr>
              <w:spacing w:line="560" w:lineRule="exact"/>
              <w:ind w:left="210" w:leftChars="100"/>
              <w:jc w:val="center"/>
              <w:rPr>
                <w:rFonts w:hint="eastAsia" w:ascii="仿宋" w:hAnsi="仿宋" w:eastAsia="仿宋" w:cs="仿宋"/>
                <w:color w:val="auto"/>
                <w:szCs w:val="24"/>
                <w:highlight w:val="none"/>
              </w:rPr>
            </w:pPr>
          </w:p>
        </w:tc>
        <w:tc>
          <w:tcPr>
            <w:tcW w:w="411" w:type="pct"/>
            <w:tcBorders>
              <w:bottom w:val="single" w:color="auto" w:sz="4" w:space="0"/>
            </w:tcBorders>
            <w:tcMar>
              <w:left w:w="57" w:type="dxa"/>
              <w:right w:w="57" w:type="dxa"/>
            </w:tcMar>
            <w:vAlign w:val="center"/>
          </w:tcPr>
          <w:p w14:paraId="5E12658C">
            <w:pPr>
              <w:spacing w:line="560" w:lineRule="exact"/>
              <w:ind w:left="210" w:leftChars="100"/>
              <w:jc w:val="center"/>
              <w:rPr>
                <w:rFonts w:hint="eastAsia" w:ascii="仿宋" w:hAnsi="仿宋" w:eastAsia="仿宋" w:cs="仿宋"/>
                <w:color w:val="auto"/>
                <w:szCs w:val="24"/>
                <w:highlight w:val="none"/>
              </w:rPr>
            </w:pPr>
          </w:p>
        </w:tc>
        <w:tc>
          <w:tcPr>
            <w:tcW w:w="369" w:type="pct"/>
            <w:tcBorders>
              <w:bottom w:val="single" w:color="auto" w:sz="4" w:space="0"/>
            </w:tcBorders>
            <w:tcMar>
              <w:left w:w="57" w:type="dxa"/>
              <w:right w:w="57" w:type="dxa"/>
            </w:tcMar>
            <w:vAlign w:val="center"/>
          </w:tcPr>
          <w:p w14:paraId="220C3305">
            <w:pPr>
              <w:spacing w:line="560" w:lineRule="exact"/>
              <w:ind w:left="210" w:leftChars="100"/>
              <w:jc w:val="center"/>
              <w:rPr>
                <w:rFonts w:hint="eastAsia" w:ascii="仿宋" w:hAnsi="仿宋" w:eastAsia="仿宋" w:cs="仿宋"/>
                <w:color w:val="auto"/>
                <w:szCs w:val="24"/>
                <w:highlight w:val="none"/>
              </w:rPr>
            </w:pPr>
          </w:p>
        </w:tc>
        <w:tc>
          <w:tcPr>
            <w:tcW w:w="751" w:type="pct"/>
            <w:tcBorders>
              <w:bottom w:val="single" w:color="auto" w:sz="4" w:space="0"/>
            </w:tcBorders>
            <w:tcMar>
              <w:left w:w="57" w:type="dxa"/>
              <w:right w:w="57" w:type="dxa"/>
            </w:tcMar>
          </w:tcPr>
          <w:p w14:paraId="515DFED5">
            <w:pPr>
              <w:spacing w:line="560" w:lineRule="exact"/>
              <w:ind w:left="210" w:leftChars="100"/>
              <w:jc w:val="center"/>
              <w:rPr>
                <w:rFonts w:hint="eastAsia" w:ascii="仿宋" w:hAnsi="仿宋" w:eastAsia="仿宋" w:cs="仿宋"/>
                <w:color w:val="auto"/>
                <w:szCs w:val="24"/>
                <w:highlight w:val="none"/>
              </w:rPr>
            </w:pPr>
          </w:p>
        </w:tc>
        <w:tc>
          <w:tcPr>
            <w:tcW w:w="764" w:type="pct"/>
            <w:tcBorders>
              <w:bottom w:val="single" w:color="auto" w:sz="4" w:space="0"/>
            </w:tcBorders>
            <w:tcMar>
              <w:left w:w="57" w:type="dxa"/>
              <w:right w:w="57" w:type="dxa"/>
            </w:tcMar>
            <w:vAlign w:val="center"/>
          </w:tcPr>
          <w:p w14:paraId="6139056D">
            <w:pPr>
              <w:spacing w:line="560" w:lineRule="exact"/>
              <w:ind w:left="210" w:leftChars="100"/>
              <w:jc w:val="center"/>
              <w:rPr>
                <w:rFonts w:hint="eastAsia" w:ascii="仿宋" w:hAnsi="仿宋" w:eastAsia="仿宋" w:cs="仿宋"/>
                <w:color w:val="auto"/>
                <w:szCs w:val="24"/>
                <w:highlight w:val="none"/>
              </w:rPr>
            </w:pPr>
          </w:p>
        </w:tc>
        <w:tc>
          <w:tcPr>
            <w:tcW w:w="468" w:type="pct"/>
            <w:tcBorders>
              <w:bottom w:val="single" w:color="auto" w:sz="4" w:space="0"/>
            </w:tcBorders>
            <w:tcMar>
              <w:left w:w="57" w:type="dxa"/>
              <w:right w:w="57" w:type="dxa"/>
            </w:tcMar>
            <w:vAlign w:val="center"/>
          </w:tcPr>
          <w:p w14:paraId="55C3EFCB">
            <w:pPr>
              <w:spacing w:line="560" w:lineRule="exact"/>
              <w:ind w:left="210" w:leftChars="100"/>
              <w:rPr>
                <w:rFonts w:hint="eastAsia" w:ascii="仿宋" w:hAnsi="仿宋" w:eastAsia="仿宋" w:cs="仿宋"/>
                <w:color w:val="auto"/>
                <w:szCs w:val="24"/>
                <w:highlight w:val="none"/>
              </w:rPr>
            </w:pPr>
          </w:p>
        </w:tc>
      </w:tr>
      <w:tr w14:paraId="3195B71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tcMar>
              <w:left w:w="57" w:type="dxa"/>
              <w:right w:w="57" w:type="dxa"/>
            </w:tcMar>
            <w:vAlign w:val="center"/>
          </w:tcPr>
          <w:p w14:paraId="6803DAA7">
            <w:pPr>
              <w:spacing w:line="560" w:lineRule="exact"/>
              <w:ind w:left="210" w:leftChars="100"/>
              <w:jc w:val="center"/>
              <w:rPr>
                <w:rFonts w:hint="eastAsia" w:ascii="仿宋" w:hAnsi="仿宋" w:eastAsia="仿宋" w:cs="仿宋"/>
                <w:color w:val="auto"/>
                <w:szCs w:val="24"/>
                <w:highlight w:val="none"/>
              </w:rPr>
            </w:pPr>
          </w:p>
        </w:tc>
        <w:tc>
          <w:tcPr>
            <w:tcW w:w="817" w:type="pct"/>
            <w:tcMar>
              <w:left w:w="57" w:type="dxa"/>
              <w:right w:w="57" w:type="dxa"/>
            </w:tcMar>
            <w:vAlign w:val="center"/>
          </w:tcPr>
          <w:p w14:paraId="7446F359">
            <w:pPr>
              <w:spacing w:line="560" w:lineRule="exact"/>
              <w:ind w:left="210" w:leftChars="100"/>
              <w:jc w:val="center"/>
              <w:rPr>
                <w:rFonts w:hint="eastAsia" w:ascii="仿宋" w:hAnsi="仿宋" w:eastAsia="仿宋" w:cs="仿宋"/>
                <w:color w:val="auto"/>
                <w:szCs w:val="24"/>
                <w:highlight w:val="none"/>
              </w:rPr>
            </w:pPr>
          </w:p>
        </w:tc>
        <w:tc>
          <w:tcPr>
            <w:tcW w:w="946" w:type="pct"/>
            <w:tcMar>
              <w:left w:w="57" w:type="dxa"/>
              <w:right w:w="57" w:type="dxa"/>
            </w:tcMar>
            <w:vAlign w:val="center"/>
          </w:tcPr>
          <w:p w14:paraId="6512DFDC">
            <w:pPr>
              <w:spacing w:line="560" w:lineRule="exact"/>
              <w:ind w:left="210" w:leftChars="100"/>
              <w:jc w:val="center"/>
              <w:rPr>
                <w:rFonts w:hint="eastAsia" w:ascii="仿宋" w:hAnsi="仿宋" w:eastAsia="仿宋" w:cs="仿宋"/>
                <w:color w:val="auto"/>
                <w:szCs w:val="24"/>
                <w:highlight w:val="none"/>
              </w:rPr>
            </w:pPr>
          </w:p>
        </w:tc>
        <w:tc>
          <w:tcPr>
            <w:tcW w:w="411" w:type="pct"/>
            <w:tcMar>
              <w:left w:w="57" w:type="dxa"/>
              <w:right w:w="57" w:type="dxa"/>
            </w:tcMar>
            <w:vAlign w:val="center"/>
          </w:tcPr>
          <w:p w14:paraId="675995BC">
            <w:pPr>
              <w:spacing w:line="560" w:lineRule="exact"/>
              <w:ind w:left="210" w:leftChars="100"/>
              <w:jc w:val="center"/>
              <w:rPr>
                <w:rFonts w:hint="eastAsia" w:ascii="仿宋" w:hAnsi="仿宋" w:eastAsia="仿宋" w:cs="仿宋"/>
                <w:color w:val="auto"/>
                <w:szCs w:val="24"/>
                <w:highlight w:val="none"/>
              </w:rPr>
            </w:pPr>
          </w:p>
        </w:tc>
        <w:tc>
          <w:tcPr>
            <w:tcW w:w="369" w:type="pct"/>
            <w:tcBorders>
              <w:top w:val="single" w:color="auto" w:sz="4" w:space="0"/>
              <w:bottom w:val="single" w:color="auto" w:sz="4" w:space="0"/>
            </w:tcBorders>
            <w:tcMar>
              <w:left w:w="57" w:type="dxa"/>
              <w:right w:w="57" w:type="dxa"/>
            </w:tcMar>
            <w:vAlign w:val="center"/>
          </w:tcPr>
          <w:p w14:paraId="3538BD0F">
            <w:pPr>
              <w:spacing w:line="560" w:lineRule="exact"/>
              <w:ind w:left="210" w:leftChars="100"/>
              <w:jc w:val="center"/>
              <w:rPr>
                <w:rFonts w:hint="eastAsia" w:ascii="仿宋" w:hAnsi="仿宋" w:eastAsia="仿宋" w:cs="仿宋"/>
                <w:color w:val="auto"/>
                <w:szCs w:val="24"/>
                <w:highlight w:val="none"/>
              </w:rPr>
            </w:pPr>
          </w:p>
        </w:tc>
        <w:tc>
          <w:tcPr>
            <w:tcW w:w="751" w:type="pct"/>
            <w:tcMar>
              <w:left w:w="57" w:type="dxa"/>
              <w:right w:w="57" w:type="dxa"/>
            </w:tcMar>
          </w:tcPr>
          <w:p w14:paraId="664D6CAE">
            <w:pPr>
              <w:spacing w:line="560" w:lineRule="exact"/>
              <w:ind w:left="210" w:leftChars="100"/>
              <w:jc w:val="center"/>
              <w:rPr>
                <w:rFonts w:hint="eastAsia" w:ascii="仿宋" w:hAnsi="仿宋" w:eastAsia="仿宋" w:cs="仿宋"/>
                <w:color w:val="auto"/>
                <w:szCs w:val="24"/>
                <w:highlight w:val="none"/>
              </w:rPr>
            </w:pPr>
          </w:p>
        </w:tc>
        <w:tc>
          <w:tcPr>
            <w:tcW w:w="764" w:type="pct"/>
            <w:tcMar>
              <w:left w:w="57" w:type="dxa"/>
              <w:right w:w="57" w:type="dxa"/>
            </w:tcMar>
            <w:vAlign w:val="center"/>
          </w:tcPr>
          <w:p w14:paraId="4EE89C4C">
            <w:pPr>
              <w:spacing w:line="560" w:lineRule="exact"/>
              <w:ind w:left="210" w:leftChars="100"/>
              <w:jc w:val="center"/>
              <w:rPr>
                <w:rFonts w:hint="eastAsia" w:ascii="仿宋" w:hAnsi="仿宋" w:eastAsia="仿宋" w:cs="仿宋"/>
                <w:color w:val="auto"/>
                <w:szCs w:val="24"/>
                <w:highlight w:val="none"/>
              </w:rPr>
            </w:pPr>
          </w:p>
        </w:tc>
        <w:tc>
          <w:tcPr>
            <w:tcW w:w="468" w:type="pct"/>
            <w:tcMar>
              <w:left w:w="57" w:type="dxa"/>
              <w:right w:w="57" w:type="dxa"/>
            </w:tcMar>
            <w:vAlign w:val="center"/>
          </w:tcPr>
          <w:p w14:paraId="2863680B">
            <w:pPr>
              <w:spacing w:line="560" w:lineRule="exact"/>
              <w:ind w:left="210" w:leftChars="100"/>
              <w:rPr>
                <w:rFonts w:hint="eastAsia" w:ascii="仿宋" w:hAnsi="仿宋" w:eastAsia="仿宋" w:cs="仿宋"/>
                <w:color w:val="auto"/>
                <w:szCs w:val="24"/>
                <w:highlight w:val="none"/>
              </w:rPr>
            </w:pPr>
          </w:p>
        </w:tc>
      </w:tr>
      <w:tr w14:paraId="31B705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tcMar>
              <w:left w:w="57" w:type="dxa"/>
              <w:right w:w="57" w:type="dxa"/>
            </w:tcMar>
            <w:vAlign w:val="center"/>
          </w:tcPr>
          <w:p w14:paraId="5F2B677F">
            <w:pPr>
              <w:spacing w:line="560" w:lineRule="exact"/>
              <w:ind w:left="210" w:leftChars="100"/>
              <w:jc w:val="center"/>
              <w:rPr>
                <w:rFonts w:hint="eastAsia" w:ascii="仿宋" w:hAnsi="仿宋" w:eastAsia="仿宋" w:cs="仿宋"/>
                <w:color w:val="auto"/>
                <w:szCs w:val="24"/>
                <w:highlight w:val="none"/>
              </w:rPr>
            </w:pPr>
          </w:p>
        </w:tc>
        <w:tc>
          <w:tcPr>
            <w:tcW w:w="817" w:type="pct"/>
            <w:tcMar>
              <w:left w:w="57" w:type="dxa"/>
              <w:right w:w="57" w:type="dxa"/>
            </w:tcMar>
            <w:vAlign w:val="center"/>
          </w:tcPr>
          <w:p w14:paraId="05D0C0BE">
            <w:pPr>
              <w:spacing w:line="560" w:lineRule="exact"/>
              <w:ind w:left="210" w:leftChars="100"/>
              <w:jc w:val="center"/>
              <w:rPr>
                <w:rFonts w:hint="eastAsia" w:ascii="仿宋" w:hAnsi="仿宋" w:eastAsia="仿宋" w:cs="仿宋"/>
                <w:color w:val="auto"/>
                <w:szCs w:val="24"/>
                <w:highlight w:val="none"/>
              </w:rPr>
            </w:pPr>
          </w:p>
        </w:tc>
        <w:tc>
          <w:tcPr>
            <w:tcW w:w="946" w:type="pct"/>
            <w:tcMar>
              <w:left w:w="57" w:type="dxa"/>
              <w:right w:w="57" w:type="dxa"/>
            </w:tcMar>
            <w:vAlign w:val="center"/>
          </w:tcPr>
          <w:p w14:paraId="2958916B">
            <w:pPr>
              <w:spacing w:line="560" w:lineRule="exact"/>
              <w:ind w:left="210" w:leftChars="100"/>
              <w:jc w:val="center"/>
              <w:rPr>
                <w:rFonts w:hint="eastAsia" w:ascii="仿宋" w:hAnsi="仿宋" w:eastAsia="仿宋" w:cs="仿宋"/>
                <w:color w:val="auto"/>
                <w:szCs w:val="24"/>
                <w:highlight w:val="none"/>
              </w:rPr>
            </w:pPr>
          </w:p>
        </w:tc>
        <w:tc>
          <w:tcPr>
            <w:tcW w:w="411" w:type="pct"/>
            <w:tcMar>
              <w:left w:w="57" w:type="dxa"/>
              <w:right w:w="57" w:type="dxa"/>
            </w:tcMar>
            <w:vAlign w:val="center"/>
          </w:tcPr>
          <w:p w14:paraId="1AC68CCC">
            <w:pPr>
              <w:spacing w:line="560" w:lineRule="exact"/>
              <w:ind w:left="210" w:leftChars="100"/>
              <w:jc w:val="center"/>
              <w:rPr>
                <w:rFonts w:hint="eastAsia" w:ascii="仿宋" w:hAnsi="仿宋" w:eastAsia="仿宋" w:cs="仿宋"/>
                <w:color w:val="auto"/>
                <w:szCs w:val="24"/>
                <w:highlight w:val="none"/>
              </w:rPr>
            </w:pPr>
          </w:p>
        </w:tc>
        <w:tc>
          <w:tcPr>
            <w:tcW w:w="369" w:type="pct"/>
            <w:tcBorders>
              <w:top w:val="single" w:color="auto" w:sz="4" w:space="0"/>
              <w:bottom w:val="single" w:color="auto" w:sz="4" w:space="0"/>
            </w:tcBorders>
            <w:tcMar>
              <w:left w:w="57" w:type="dxa"/>
              <w:right w:w="57" w:type="dxa"/>
            </w:tcMar>
            <w:vAlign w:val="center"/>
          </w:tcPr>
          <w:p w14:paraId="6BD8DC6C">
            <w:pPr>
              <w:spacing w:line="560" w:lineRule="exact"/>
              <w:ind w:left="210" w:leftChars="100"/>
              <w:jc w:val="center"/>
              <w:rPr>
                <w:rFonts w:hint="eastAsia" w:ascii="仿宋" w:hAnsi="仿宋" w:eastAsia="仿宋" w:cs="仿宋"/>
                <w:color w:val="auto"/>
                <w:szCs w:val="24"/>
                <w:highlight w:val="none"/>
              </w:rPr>
            </w:pPr>
          </w:p>
        </w:tc>
        <w:tc>
          <w:tcPr>
            <w:tcW w:w="751" w:type="pct"/>
            <w:tcMar>
              <w:left w:w="57" w:type="dxa"/>
              <w:right w:w="57" w:type="dxa"/>
            </w:tcMar>
          </w:tcPr>
          <w:p w14:paraId="7AA24363">
            <w:pPr>
              <w:spacing w:line="560" w:lineRule="exact"/>
              <w:ind w:left="210" w:leftChars="100"/>
              <w:jc w:val="center"/>
              <w:rPr>
                <w:rFonts w:hint="eastAsia" w:ascii="仿宋" w:hAnsi="仿宋" w:eastAsia="仿宋" w:cs="仿宋"/>
                <w:color w:val="auto"/>
                <w:szCs w:val="24"/>
                <w:highlight w:val="none"/>
              </w:rPr>
            </w:pPr>
          </w:p>
        </w:tc>
        <w:tc>
          <w:tcPr>
            <w:tcW w:w="764" w:type="pct"/>
            <w:tcMar>
              <w:left w:w="57" w:type="dxa"/>
              <w:right w:w="57" w:type="dxa"/>
            </w:tcMar>
            <w:vAlign w:val="center"/>
          </w:tcPr>
          <w:p w14:paraId="68562040">
            <w:pPr>
              <w:spacing w:line="560" w:lineRule="exact"/>
              <w:ind w:left="210" w:leftChars="100"/>
              <w:jc w:val="center"/>
              <w:rPr>
                <w:rFonts w:hint="eastAsia" w:ascii="仿宋" w:hAnsi="仿宋" w:eastAsia="仿宋" w:cs="仿宋"/>
                <w:color w:val="auto"/>
                <w:szCs w:val="24"/>
                <w:highlight w:val="none"/>
              </w:rPr>
            </w:pPr>
          </w:p>
        </w:tc>
        <w:tc>
          <w:tcPr>
            <w:tcW w:w="468" w:type="pct"/>
            <w:tcMar>
              <w:left w:w="57" w:type="dxa"/>
              <w:right w:w="57" w:type="dxa"/>
            </w:tcMar>
            <w:vAlign w:val="center"/>
          </w:tcPr>
          <w:p w14:paraId="55A6AFAF">
            <w:pPr>
              <w:spacing w:line="560" w:lineRule="exact"/>
              <w:ind w:left="210" w:leftChars="100"/>
              <w:rPr>
                <w:rFonts w:hint="eastAsia" w:ascii="仿宋" w:hAnsi="仿宋" w:eastAsia="仿宋" w:cs="仿宋"/>
                <w:color w:val="auto"/>
                <w:szCs w:val="24"/>
                <w:highlight w:val="none"/>
              </w:rPr>
            </w:pPr>
          </w:p>
        </w:tc>
      </w:tr>
      <w:tr w14:paraId="2D19285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tcMar>
              <w:left w:w="57" w:type="dxa"/>
              <w:right w:w="57" w:type="dxa"/>
            </w:tcMar>
            <w:vAlign w:val="center"/>
          </w:tcPr>
          <w:p w14:paraId="1BDD770E">
            <w:pPr>
              <w:spacing w:line="560" w:lineRule="exact"/>
              <w:ind w:left="210" w:leftChars="100"/>
              <w:jc w:val="center"/>
              <w:rPr>
                <w:rFonts w:hint="eastAsia" w:ascii="仿宋" w:hAnsi="仿宋" w:eastAsia="仿宋" w:cs="仿宋"/>
                <w:color w:val="auto"/>
                <w:szCs w:val="24"/>
                <w:highlight w:val="none"/>
              </w:rPr>
            </w:pPr>
          </w:p>
        </w:tc>
        <w:tc>
          <w:tcPr>
            <w:tcW w:w="817" w:type="pct"/>
            <w:tcMar>
              <w:left w:w="57" w:type="dxa"/>
              <w:right w:w="57" w:type="dxa"/>
            </w:tcMar>
            <w:vAlign w:val="center"/>
          </w:tcPr>
          <w:p w14:paraId="6033FA20">
            <w:pPr>
              <w:spacing w:line="560" w:lineRule="exact"/>
              <w:ind w:left="210" w:leftChars="100"/>
              <w:jc w:val="center"/>
              <w:rPr>
                <w:rFonts w:hint="eastAsia" w:ascii="仿宋" w:hAnsi="仿宋" w:eastAsia="仿宋" w:cs="仿宋"/>
                <w:color w:val="auto"/>
                <w:szCs w:val="24"/>
                <w:highlight w:val="none"/>
              </w:rPr>
            </w:pPr>
          </w:p>
        </w:tc>
        <w:tc>
          <w:tcPr>
            <w:tcW w:w="946" w:type="pct"/>
            <w:tcMar>
              <w:left w:w="57" w:type="dxa"/>
              <w:right w:w="57" w:type="dxa"/>
            </w:tcMar>
            <w:vAlign w:val="center"/>
          </w:tcPr>
          <w:p w14:paraId="6186C08E">
            <w:pPr>
              <w:spacing w:line="560" w:lineRule="exact"/>
              <w:ind w:left="210" w:leftChars="100"/>
              <w:jc w:val="center"/>
              <w:rPr>
                <w:rFonts w:hint="eastAsia" w:ascii="仿宋" w:hAnsi="仿宋" w:eastAsia="仿宋" w:cs="仿宋"/>
                <w:color w:val="auto"/>
                <w:szCs w:val="24"/>
                <w:highlight w:val="none"/>
              </w:rPr>
            </w:pPr>
          </w:p>
        </w:tc>
        <w:tc>
          <w:tcPr>
            <w:tcW w:w="411" w:type="pct"/>
            <w:tcMar>
              <w:left w:w="57" w:type="dxa"/>
              <w:right w:w="57" w:type="dxa"/>
            </w:tcMar>
            <w:vAlign w:val="center"/>
          </w:tcPr>
          <w:p w14:paraId="249A01DC">
            <w:pPr>
              <w:spacing w:line="560" w:lineRule="exact"/>
              <w:ind w:left="210" w:leftChars="100"/>
              <w:jc w:val="center"/>
              <w:rPr>
                <w:rFonts w:hint="eastAsia" w:ascii="仿宋" w:hAnsi="仿宋" w:eastAsia="仿宋" w:cs="仿宋"/>
                <w:color w:val="auto"/>
                <w:szCs w:val="24"/>
                <w:highlight w:val="none"/>
              </w:rPr>
            </w:pPr>
          </w:p>
        </w:tc>
        <w:tc>
          <w:tcPr>
            <w:tcW w:w="369" w:type="pct"/>
            <w:tcBorders>
              <w:top w:val="single" w:color="auto" w:sz="4" w:space="0"/>
            </w:tcBorders>
            <w:tcMar>
              <w:left w:w="57" w:type="dxa"/>
              <w:right w:w="57" w:type="dxa"/>
            </w:tcMar>
            <w:vAlign w:val="center"/>
          </w:tcPr>
          <w:p w14:paraId="6F22C0F1">
            <w:pPr>
              <w:spacing w:line="560" w:lineRule="exact"/>
              <w:ind w:left="210" w:leftChars="100"/>
              <w:jc w:val="center"/>
              <w:rPr>
                <w:rFonts w:hint="eastAsia" w:ascii="仿宋" w:hAnsi="仿宋" w:eastAsia="仿宋" w:cs="仿宋"/>
                <w:color w:val="auto"/>
                <w:szCs w:val="24"/>
                <w:highlight w:val="none"/>
              </w:rPr>
            </w:pPr>
          </w:p>
        </w:tc>
        <w:tc>
          <w:tcPr>
            <w:tcW w:w="751" w:type="pct"/>
            <w:tcMar>
              <w:left w:w="57" w:type="dxa"/>
              <w:right w:w="57" w:type="dxa"/>
            </w:tcMar>
          </w:tcPr>
          <w:p w14:paraId="7F9AAF18">
            <w:pPr>
              <w:spacing w:line="560" w:lineRule="exact"/>
              <w:ind w:left="210" w:leftChars="100"/>
              <w:jc w:val="center"/>
              <w:rPr>
                <w:rFonts w:hint="eastAsia" w:ascii="仿宋" w:hAnsi="仿宋" w:eastAsia="仿宋" w:cs="仿宋"/>
                <w:color w:val="auto"/>
                <w:szCs w:val="24"/>
                <w:highlight w:val="none"/>
              </w:rPr>
            </w:pPr>
          </w:p>
        </w:tc>
        <w:tc>
          <w:tcPr>
            <w:tcW w:w="764" w:type="pct"/>
            <w:tcMar>
              <w:left w:w="57" w:type="dxa"/>
              <w:right w:w="57" w:type="dxa"/>
            </w:tcMar>
            <w:vAlign w:val="center"/>
          </w:tcPr>
          <w:p w14:paraId="6BDFB0E2">
            <w:pPr>
              <w:spacing w:line="560" w:lineRule="exact"/>
              <w:ind w:left="210" w:leftChars="100"/>
              <w:jc w:val="center"/>
              <w:rPr>
                <w:rFonts w:hint="eastAsia" w:ascii="仿宋" w:hAnsi="仿宋" w:eastAsia="仿宋" w:cs="仿宋"/>
                <w:color w:val="auto"/>
                <w:szCs w:val="24"/>
                <w:highlight w:val="none"/>
              </w:rPr>
            </w:pPr>
          </w:p>
        </w:tc>
        <w:tc>
          <w:tcPr>
            <w:tcW w:w="468" w:type="pct"/>
            <w:tcMar>
              <w:left w:w="57" w:type="dxa"/>
              <w:right w:w="57" w:type="dxa"/>
            </w:tcMar>
            <w:vAlign w:val="center"/>
          </w:tcPr>
          <w:p w14:paraId="30D0AD37">
            <w:pPr>
              <w:spacing w:line="560" w:lineRule="exact"/>
              <w:ind w:left="210" w:leftChars="100"/>
              <w:rPr>
                <w:rFonts w:hint="eastAsia" w:ascii="仿宋" w:hAnsi="仿宋" w:eastAsia="仿宋" w:cs="仿宋"/>
                <w:color w:val="auto"/>
                <w:szCs w:val="24"/>
                <w:highlight w:val="none"/>
              </w:rPr>
            </w:pPr>
          </w:p>
        </w:tc>
      </w:tr>
      <w:tr w14:paraId="12A832E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tcMar>
              <w:left w:w="57" w:type="dxa"/>
              <w:right w:w="57" w:type="dxa"/>
            </w:tcMar>
            <w:vAlign w:val="center"/>
          </w:tcPr>
          <w:p w14:paraId="5F352368">
            <w:pPr>
              <w:spacing w:line="560" w:lineRule="exact"/>
              <w:ind w:left="210" w:leftChars="100"/>
              <w:jc w:val="center"/>
              <w:rPr>
                <w:rFonts w:hint="eastAsia" w:ascii="仿宋" w:hAnsi="仿宋" w:eastAsia="仿宋" w:cs="仿宋"/>
                <w:color w:val="auto"/>
                <w:szCs w:val="24"/>
                <w:highlight w:val="none"/>
              </w:rPr>
            </w:pPr>
          </w:p>
        </w:tc>
        <w:tc>
          <w:tcPr>
            <w:tcW w:w="817" w:type="pct"/>
            <w:tcMar>
              <w:left w:w="57" w:type="dxa"/>
              <w:right w:w="57" w:type="dxa"/>
            </w:tcMar>
            <w:vAlign w:val="center"/>
          </w:tcPr>
          <w:p w14:paraId="60615A73">
            <w:pPr>
              <w:spacing w:line="560" w:lineRule="exact"/>
              <w:ind w:left="210" w:leftChars="100"/>
              <w:jc w:val="center"/>
              <w:rPr>
                <w:rFonts w:hint="eastAsia" w:ascii="仿宋" w:hAnsi="仿宋" w:eastAsia="仿宋" w:cs="仿宋"/>
                <w:color w:val="auto"/>
                <w:szCs w:val="24"/>
                <w:highlight w:val="none"/>
              </w:rPr>
            </w:pPr>
          </w:p>
        </w:tc>
        <w:tc>
          <w:tcPr>
            <w:tcW w:w="946" w:type="pct"/>
            <w:tcMar>
              <w:left w:w="57" w:type="dxa"/>
              <w:right w:w="57" w:type="dxa"/>
            </w:tcMar>
            <w:vAlign w:val="center"/>
          </w:tcPr>
          <w:p w14:paraId="6216CB29">
            <w:pPr>
              <w:spacing w:line="560" w:lineRule="exact"/>
              <w:ind w:left="210" w:leftChars="100"/>
              <w:jc w:val="center"/>
              <w:rPr>
                <w:rFonts w:hint="eastAsia" w:ascii="仿宋" w:hAnsi="仿宋" w:eastAsia="仿宋" w:cs="仿宋"/>
                <w:color w:val="auto"/>
                <w:szCs w:val="24"/>
                <w:highlight w:val="none"/>
              </w:rPr>
            </w:pPr>
          </w:p>
        </w:tc>
        <w:tc>
          <w:tcPr>
            <w:tcW w:w="411" w:type="pct"/>
            <w:tcMar>
              <w:left w:w="57" w:type="dxa"/>
              <w:right w:w="57" w:type="dxa"/>
            </w:tcMar>
            <w:vAlign w:val="center"/>
          </w:tcPr>
          <w:p w14:paraId="06DA286F">
            <w:pPr>
              <w:spacing w:line="560" w:lineRule="exact"/>
              <w:ind w:left="210" w:leftChars="100"/>
              <w:jc w:val="center"/>
              <w:rPr>
                <w:rFonts w:hint="eastAsia" w:ascii="仿宋" w:hAnsi="仿宋" w:eastAsia="仿宋" w:cs="仿宋"/>
                <w:color w:val="auto"/>
                <w:szCs w:val="24"/>
                <w:highlight w:val="none"/>
              </w:rPr>
            </w:pPr>
          </w:p>
        </w:tc>
        <w:tc>
          <w:tcPr>
            <w:tcW w:w="369" w:type="pct"/>
            <w:tcMar>
              <w:left w:w="57" w:type="dxa"/>
              <w:right w:w="57" w:type="dxa"/>
            </w:tcMar>
            <w:vAlign w:val="center"/>
          </w:tcPr>
          <w:p w14:paraId="2181541F">
            <w:pPr>
              <w:spacing w:line="560" w:lineRule="exact"/>
              <w:ind w:left="210" w:leftChars="100"/>
              <w:jc w:val="center"/>
              <w:rPr>
                <w:rFonts w:hint="eastAsia" w:ascii="仿宋" w:hAnsi="仿宋" w:eastAsia="仿宋" w:cs="仿宋"/>
                <w:color w:val="auto"/>
                <w:szCs w:val="24"/>
                <w:highlight w:val="none"/>
              </w:rPr>
            </w:pPr>
          </w:p>
        </w:tc>
        <w:tc>
          <w:tcPr>
            <w:tcW w:w="751" w:type="pct"/>
            <w:tcMar>
              <w:left w:w="57" w:type="dxa"/>
              <w:right w:w="57" w:type="dxa"/>
            </w:tcMar>
          </w:tcPr>
          <w:p w14:paraId="5967B290">
            <w:pPr>
              <w:spacing w:line="560" w:lineRule="exact"/>
              <w:ind w:left="210" w:leftChars="100"/>
              <w:jc w:val="center"/>
              <w:rPr>
                <w:rFonts w:hint="eastAsia" w:ascii="仿宋" w:hAnsi="仿宋" w:eastAsia="仿宋" w:cs="仿宋"/>
                <w:color w:val="auto"/>
                <w:szCs w:val="24"/>
                <w:highlight w:val="none"/>
              </w:rPr>
            </w:pPr>
          </w:p>
        </w:tc>
        <w:tc>
          <w:tcPr>
            <w:tcW w:w="764" w:type="pct"/>
            <w:tcMar>
              <w:left w:w="57" w:type="dxa"/>
              <w:right w:w="57" w:type="dxa"/>
            </w:tcMar>
            <w:vAlign w:val="center"/>
          </w:tcPr>
          <w:p w14:paraId="123677A4">
            <w:pPr>
              <w:spacing w:line="560" w:lineRule="exact"/>
              <w:ind w:left="210" w:leftChars="100"/>
              <w:jc w:val="center"/>
              <w:rPr>
                <w:rFonts w:hint="eastAsia" w:ascii="仿宋" w:hAnsi="仿宋" w:eastAsia="仿宋" w:cs="仿宋"/>
                <w:color w:val="auto"/>
                <w:szCs w:val="24"/>
                <w:highlight w:val="none"/>
              </w:rPr>
            </w:pPr>
          </w:p>
        </w:tc>
        <w:tc>
          <w:tcPr>
            <w:tcW w:w="468" w:type="pct"/>
            <w:tcMar>
              <w:left w:w="57" w:type="dxa"/>
              <w:right w:w="57" w:type="dxa"/>
            </w:tcMar>
            <w:vAlign w:val="center"/>
          </w:tcPr>
          <w:p w14:paraId="2D306AD8">
            <w:pPr>
              <w:spacing w:line="560" w:lineRule="exact"/>
              <w:ind w:left="210" w:leftChars="100"/>
              <w:rPr>
                <w:rFonts w:hint="eastAsia" w:ascii="仿宋" w:hAnsi="仿宋" w:eastAsia="仿宋" w:cs="仿宋"/>
                <w:color w:val="auto"/>
                <w:szCs w:val="24"/>
                <w:highlight w:val="none"/>
              </w:rPr>
            </w:pPr>
          </w:p>
        </w:tc>
      </w:tr>
      <w:tr w14:paraId="795E97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471" w:type="pct"/>
            <w:tcMar>
              <w:left w:w="57" w:type="dxa"/>
              <w:right w:w="57" w:type="dxa"/>
            </w:tcMar>
            <w:vAlign w:val="center"/>
          </w:tcPr>
          <w:p w14:paraId="244068DD">
            <w:pPr>
              <w:spacing w:line="560" w:lineRule="exact"/>
              <w:ind w:left="210" w:leftChars="100"/>
              <w:jc w:val="center"/>
              <w:rPr>
                <w:rFonts w:hint="eastAsia" w:ascii="仿宋" w:hAnsi="仿宋" w:eastAsia="仿宋" w:cs="仿宋"/>
                <w:color w:val="auto"/>
                <w:szCs w:val="24"/>
                <w:highlight w:val="none"/>
              </w:rPr>
            </w:pPr>
          </w:p>
        </w:tc>
        <w:tc>
          <w:tcPr>
            <w:tcW w:w="817" w:type="pct"/>
            <w:tcMar>
              <w:left w:w="57" w:type="dxa"/>
              <w:right w:w="57" w:type="dxa"/>
            </w:tcMar>
            <w:vAlign w:val="center"/>
          </w:tcPr>
          <w:p w14:paraId="6600D68F">
            <w:pPr>
              <w:spacing w:line="560" w:lineRule="exact"/>
              <w:ind w:left="210" w:leftChars="100"/>
              <w:jc w:val="center"/>
              <w:rPr>
                <w:rFonts w:hint="eastAsia" w:ascii="仿宋" w:hAnsi="仿宋" w:eastAsia="仿宋" w:cs="仿宋"/>
                <w:color w:val="auto"/>
                <w:szCs w:val="24"/>
                <w:highlight w:val="none"/>
              </w:rPr>
            </w:pPr>
          </w:p>
        </w:tc>
        <w:tc>
          <w:tcPr>
            <w:tcW w:w="946" w:type="pct"/>
            <w:tcMar>
              <w:left w:w="57" w:type="dxa"/>
              <w:right w:w="57" w:type="dxa"/>
            </w:tcMar>
            <w:vAlign w:val="center"/>
          </w:tcPr>
          <w:p w14:paraId="3576C853">
            <w:pPr>
              <w:spacing w:line="560" w:lineRule="exact"/>
              <w:ind w:left="210" w:leftChars="100"/>
              <w:jc w:val="center"/>
              <w:rPr>
                <w:rFonts w:hint="eastAsia" w:ascii="仿宋" w:hAnsi="仿宋" w:eastAsia="仿宋" w:cs="仿宋"/>
                <w:color w:val="auto"/>
                <w:szCs w:val="24"/>
                <w:highlight w:val="none"/>
              </w:rPr>
            </w:pPr>
          </w:p>
        </w:tc>
        <w:tc>
          <w:tcPr>
            <w:tcW w:w="411" w:type="pct"/>
            <w:tcMar>
              <w:left w:w="57" w:type="dxa"/>
              <w:right w:w="57" w:type="dxa"/>
            </w:tcMar>
            <w:vAlign w:val="center"/>
          </w:tcPr>
          <w:p w14:paraId="65257354">
            <w:pPr>
              <w:spacing w:line="560" w:lineRule="exact"/>
              <w:ind w:left="210" w:leftChars="100"/>
              <w:jc w:val="center"/>
              <w:rPr>
                <w:rFonts w:hint="eastAsia" w:ascii="仿宋" w:hAnsi="仿宋" w:eastAsia="仿宋" w:cs="仿宋"/>
                <w:color w:val="auto"/>
                <w:szCs w:val="24"/>
                <w:highlight w:val="none"/>
              </w:rPr>
            </w:pPr>
          </w:p>
        </w:tc>
        <w:tc>
          <w:tcPr>
            <w:tcW w:w="369" w:type="pct"/>
            <w:tcMar>
              <w:left w:w="57" w:type="dxa"/>
              <w:right w:w="57" w:type="dxa"/>
            </w:tcMar>
            <w:vAlign w:val="center"/>
          </w:tcPr>
          <w:p w14:paraId="560F63C2">
            <w:pPr>
              <w:spacing w:line="560" w:lineRule="exact"/>
              <w:ind w:left="210" w:leftChars="100"/>
              <w:jc w:val="center"/>
              <w:rPr>
                <w:rFonts w:hint="eastAsia" w:ascii="仿宋" w:hAnsi="仿宋" w:eastAsia="仿宋" w:cs="仿宋"/>
                <w:color w:val="auto"/>
                <w:szCs w:val="24"/>
                <w:highlight w:val="none"/>
              </w:rPr>
            </w:pPr>
          </w:p>
        </w:tc>
        <w:tc>
          <w:tcPr>
            <w:tcW w:w="751" w:type="pct"/>
            <w:tcMar>
              <w:left w:w="57" w:type="dxa"/>
              <w:right w:w="57" w:type="dxa"/>
            </w:tcMar>
          </w:tcPr>
          <w:p w14:paraId="7C575377">
            <w:pPr>
              <w:spacing w:line="560" w:lineRule="exact"/>
              <w:ind w:left="210" w:leftChars="100"/>
              <w:jc w:val="center"/>
              <w:rPr>
                <w:rFonts w:hint="eastAsia" w:ascii="仿宋" w:hAnsi="仿宋" w:eastAsia="仿宋" w:cs="仿宋"/>
                <w:color w:val="auto"/>
                <w:szCs w:val="24"/>
                <w:highlight w:val="none"/>
              </w:rPr>
            </w:pPr>
          </w:p>
        </w:tc>
        <w:tc>
          <w:tcPr>
            <w:tcW w:w="764" w:type="pct"/>
            <w:tcMar>
              <w:left w:w="57" w:type="dxa"/>
              <w:right w:w="57" w:type="dxa"/>
            </w:tcMar>
            <w:vAlign w:val="center"/>
          </w:tcPr>
          <w:p w14:paraId="70D35DFF">
            <w:pPr>
              <w:spacing w:line="560" w:lineRule="exact"/>
              <w:ind w:left="210" w:leftChars="100"/>
              <w:jc w:val="center"/>
              <w:rPr>
                <w:rFonts w:hint="eastAsia" w:ascii="仿宋" w:hAnsi="仿宋" w:eastAsia="仿宋" w:cs="仿宋"/>
                <w:color w:val="auto"/>
                <w:szCs w:val="24"/>
                <w:highlight w:val="none"/>
              </w:rPr>
            </w:pPr>
          </w:p>
        </w:tc>
        <w:tc>
          <w:tcPr>
            <w:tcW w:w="468" w:type="pct"/>
            <w:tcMar>
              <w:left w:w="57" w:type="dxa"/>
              <w:right w:w="57" w:type="dxa"/>
            </w:tcMar>
            <w:vAlign w:val="center"/>
          </w:tcPr>
          <w:p w14:paraId="019E8A16">
            <w:pPr>
              <w:spacing w:line="560" w:lineRule="exact"/>
              <w:ind w:left="210" w:leftChars="100"/>
              <w:rPr>
                <w:rFonts w:hint="eastAsia" w:ascii="仿宋" w:hAnsi="仿宋" w:eastAsia="仿宋" w:cs="仿宋"/>
                <w:color w:val="auto"/>
                <w:szCs w:val="24"/>
                <w:highlight w:val="none"/>
              </w:rPr>
            </w:pPr>
          </w:p>
        </w:tc>
      </w:tr>
      <w:tr w14:paraId="57AEAD7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471" w:type="pct"/>
            <w:tcMar>
              <w:left w:w="57" w:type="dxa"/>
              <w:right w:w="57" w:type="dxa"/>
            </w:tcMar>
            <w:vAlign w:val="center"/>
          </w:tcPr>
          <w:p w14:paraId="4B669638">
            <w:pPr>
              <w:spacing w:line="560" w:lineRule="exact"/>
              <w:ind w:left="210" w:leftChars="100"/>
              <w:jc w:val="center"/>
              <w:rPr>
                <w:rFonts w:hint="eastAsia" w:ascii="仿宋" w:hAnsi="仿宋" w:eastAsia="仿宋" w:cs="仿宋"/>
                <w:color w:val="auto"/>
                <w:szCs w:val="24"/>
                <w:highlight w:val="none"/>
              </w:rPr>
            </w:pPr>
          </w:p>
        </w:tc>
        <w:tc>
          <w:tcPr>
            <w:tcW w:w="817" w:type="pct"/>
            <w:tcMar>
              <w:left w:w="57" w:type="dxa"/>
              <w:right w:w="57" w:type="dxa"/>
            </w:tcMar>
            <w:vAlign w:val="center"/>
          </w:tcPr>
          <w:p w14:paraId="79B0A0CB">
            <w:pPr>
              <w:spacing w:line="560" w:lineRule="exact"/>
              <w:ind w:left="210" w:leftChars="100"/>
              <w:jc w:val="center"/>
              <w:rPr>
                <w:rFonts w:hint="eastAsia" w:ascii="仿宋" w:hAnsi="仿宋" w:eastAsia="仿宋" w:cs="仿宋"/>
                <w:color w:val="auto"/>
                <w:szCs w:val="24"/>
                <w:highlight w:val="none"/>
              </w:rPr>
            </w:pPr>
          </w:p>
        </w:tc>
        <w:tc>
          <w:tcPr>
            <w:tcW w:w="946" w:type="pct"/>
            <w:tcMar>
              <w:left w:w="57" w:type="dxa"/>
              <w:right w:w="57" w:type="dxa"/>
            </w:tcMar>
            <w:vAlign w:val="center"/>
          </w:tcPr>
          <w:p w14:paraId="355370A7">
            <w:pPr>
              <w:spacing w:line="560" w:lineRule="exact"/>
              <w:ind w:left="210" w:leftChars="100"/>
              <w:jc w:val="center"/>
              <w:rPr>
                <w:rFonts w:hint="eastAsia" w:ascii="仿宋" w:hAnsi="仿宋" w:eastAsia="仿宋" w:cs="仿宋"/>
                <w:color w:val="auto"/>
                <w:szCs w:val="24"/>
                <w:highlight w:val="none"/>
              </w:rPr>
            </w:pPr>
          </w:p>
        </w:tc>
        <w:tc>
          <w:tcPr>
            <w:tcW w:w="411" w:type="pct"/>
            <w:tcMar>
              <w:left w:w="57" w:type="dxa"/>
              <w:right w:w="57" w:type="dxa"/>
            </w:tcMar>
            <w:vAlign w:val="center"/>
          </w:tcPr>
          <w:p w14:paraId="0A7D1690">
            <w:pPr>
              <w:spacing w:line="560" w:lineRule="exact"/>
              <w:ind w:left="210" w:leftChars="100"/>
              <w:jc w:val="center"/>
              <w:rPr>
                <w:rFonts w:hint="eastAsia" w:ascii="仿宋" w:hAnsi="仿宋" w:eastAsia="仿宋" w:cs="仿宋"/>
                <w:color w:val="auto"/>
                <w:szCs w:val="24"/>
                <w:highlight w:val="none"/>
              </w:rPr>
            </w:pPr>
          </w:p>
        </w:tc>
        <w:tc>
          <w:tcPr>
            <w:tcW w:w="369" w:type="pct"/>
            <w:tcMar>
              <w:left w:w="57" w:type="dxa"/>
              <w:right w:w="57" w:type="dxa"/>
            </w:tcMar>
            <w:vAlign w:val="center"/>
          </w:tcPr>
          <w:p w14:paraId="0109FB22">
            <w:pPr>
              <w:spacing w:line="560" w:lineRule="exact"/>
              <w:ind w:left="210" w:leftChars="100"/>
              <w:jc w:val="center"/>
              <w:rPr>
                <w:rFonts w:hint="eastAsia" w:ascii="仿宋" w:hAnsi="仿宋" w:eastAsia="仿宋" w:cs="仿宋"/>
                <w:color w:val="auto"/>
                <w:szCs w:val="24"/>
                <w:highlight w:val="none"/>
              </w:rPr>
            </w:pPr>
          </w:p>
        </w:tc>
        <w:tc>
          <w:tcPr>
            <w:tcW w:w="751" w:type="pct"/>
            <w:tcMar>
              <w:left w:w="57" w:type="dxa"/>
              <w:right w:w="57" w:type="dxa"/>
            </w:tcMar>
          </w:tcPr>
          <w:p w14:paraId="54621B50">
            <w:pPr>
              <w:spacing w:line="560" w:lineRule="exact"/>
              <w:ind w:left="210" w:leftChars="100"/>
              <w:jc w:val="center"/>
              <w:rPr>
                <w:rFonts w:hint="eastAsia" w:ascii="仿宋" w:hAnsi="仿宋" w:eastAsia="仿宋" w:cs="仿宋"/>
                <w:color w:val="auto"/>
                <w:szCs w:val="24"/>
                <w:highlight w:val="none"/>
              </w:rPr>
            </w:pPr>
          </w:p>
        </w:tc>
        <w:tc>
          <w:tcPr>
            <w:tcW w:w="764" w:type="pct"/>
            <w:tcMar>
              <w:left w:w="57" w:type="dxa"/>
              <w:right w:w="57" w:type="dxa"/>
            </w:tcMar>
            <w:vAlign w:val="center"/>
          </w:tcPr>
          <w:p w14:paraId="4C81F735">
            <w:pPr>
              <w:spacing w:line="560" w:lineRule="exact"/>
              <w:ind w:left="210" w:leftChars="100"/>
              <w:jc w:val="center"/>
              <w:rPr>
                <w:rFonts w:hint="eastAsia" w:ascii="仿宋" w:hAnsi="仿宋" w:eastAsia="仿宋" w:cs="仿宋"/>
                <w:color w:val="auto"/>
                <w:szCs w:val="24"/>
                <w:highlight w:val="none"/>
              </w:rPr>
            </w:pPr>
          </w:p>
        </w:tc>
        <w:tc>
          <w:tcPr>
            <w:tcW w:w="468" w:type="pct"/>
            <w:tcMar>
              <w:left w:w="57" w:type="dxa"/>
              <w:right w:w="57" w:type="dxa"/>
            </w:tcMar>
            <w:vAlign w:val="center"/>
          </w:tcPr>
          <w:p w14:paraId="15DE19D4">
            <w:pPr>
              <w:spacing w:line="560" w:lineRule="exact"/>
              <w:ind w:left="210" w:leftChars="100"/>
              <w:rPr>
                <w:rFonts w:hint="eastAsia" w:ascii="仿宋" w:hAnsi="仿宋" w:eastAsia="仿宋" w:cs="仿宋"/>
                <w:color w:val="auto"/>
                <w:szCs w:val="24"/>
                <w:highlight w:val="none"/>
              </w:rPr>
            </w:pPr>
          </w:p>
        </w:tc>
      </w:tr>
      <w:tr w14:paraId="1691A4B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288" w:type="pct"/>
            <w:gridSpan w:val="2"/>
            <w:tcMar>
              <w:left w:w="57" w:type="dxa"/>
              <w:right w:w="57" w:type="dxa"/>
            </w:tcMar>
            <w:vAlign w:val="center"/>
          </w:tcPr>
          <w:p w14:paraId="081C4972">
            <w:pPr>
              <w:spacing w:line="560" w:lineRule="exact"/>
              <w:ind w:left="210" w:leftChars="100"/>
              <w:jc w:val="center"/>
              <w:rPr>
                <w:rFonts w:hint="eastAsia" w:ascii="仿宋" w:hAnsi="仿宋" w:eastAsia="仿宋" w:cs="仿宋"/>
                <w:color w:val="auto"/>
                <w:szCs w:val="24"/>
                <w:highlight w:val="none"/>
              </w:rPr>
            </w:pPr>
            <w:r>
              <w:rPr>
                <w:rFonts w:hint="eastAsia" w:ascii="仿宋" w:hAnsi="仿宋" w:eastAsia="仿宋" w:cs="仿宋"/>
                <w:color w:val="auto"/>
                <w:szCs w:val="24"/>
                <w:highlight w:val="none"/>
              </w:rPr>
              <w:t>总 计（人民币元）</w:t>
            </w:r>
          </w:p>
        </w:tc>
        <w:tc>
          <w:tcPr>
            <w:tcW w:w="946" w:type="pct"/>
            <w:tcMar>
              <w:left w:w="57" w:type="dxa"/>
              <w:right w:w="57" w:type="dxa"/>
            </w:tcMar>
            <w:vAlign w:val="center"/>
          </w:tcPr>
          <w:p w14:paraId="646A5883">
            <w:pPr>
              <w:spacing w:line="560" w:lineRule="exact"/>
              <w:ind w:left="210" w:leftChars="100"/>
              <w:jc w:val="center"/>
              <w:rPr>
                <w:rFonts w:hint="eastAsia" w:ascii="仿宋" w:hAnsi="仿宋" w:eastAsia="仿宋" w:cs="仿宋"/>
                <w:color w:val="auto"/>
                <w:szCs w:val="24"/>
                <w:highlight w:val="none"/>
              </w:rPr>
            </w:pPr>
          </w:p>
        </w:tc>
        <w:tc>
          <w:tcPr>
            <w:tcW w:w="411" w:type="pct"/>
            <w:tcMar>
              <w:left w:w="57" w:type="dxa"/>
              <w:right w:w="57" w:type="dxa"/>
            </w:tcMar>
            <w:vAlign w:val="center"/>
          </w:tcPr>
          <w:p w14:paraId="0F4AD976">
            <w:pPr>
              <w:spacing w:line="560" w:lineRule="exact"/>
              <w:ind w:left="210" w:leftChars="100"/>
              <w:jc w:val="center"/>
              <w:rPr>
                <w:rFonts w:hint="eastAsia" w:ascii="仿宋" w:hAnsi="仿宋" w:eastAsia="仿宋" w:cs="仿宋"/>
                <w:color w:val="auto"/>
                <w:szCs w:val="24"/>
                <w:highlight w:val="none"/>
              </w:rPr>
            </w:pPr>
          </w:p>
        </w:tc>
        <w:tc>
          <w:tcPr>
            <w:tcW w:w="369" w:type="pct"/>
            <w:tcMar>
              <w:left w:w="57" w:type="dxa"/>
              <w:right w:w="57" w:type="dxa"/>
            </w:tcMar>
            <w:vAlign w:val="center"/>
          </w:tcPr>
          <w:p w14:paraId="0773F7D1">
            <w:pPr>
              <w:spacing w:line="560" w:lineRule="exact"/>
              <w:ind w:left="210" w:leftChars="100"/>
              <w:jc w:val="center"/>
              <w:rPr>
                <w:rFonts w:hint="eastAsia" w:ascii="仿宋" w:hAnsi="仿宋" w:eastAsia="仿宋" w:cs="仿宋"/>
                <w:color w:val="auto"/>
                <w:szCs w:val="24"/>
                <w:highlight w:val="none"/>
              </w:rPr>
            </w:pPr>
          </w:p>
        </w:tc>
        <w:tc>
          <w:tcPr>
            <w:tcW w:w="751" w:type="pct"/>
            <w:tcMar>
              <w:left w:w="57" w:type="dxa"/>
              <w:right w:w="57" w:type="dxa"/>
            </w:tcMar>
          </w:tcPr>
          <w:p w14:paraId="779FD1D4">
            <w:pPr>
              <w:spacing w:line="560" w:lineRule="exact"/>
              <w:ind w:left="210" w:leftChars="100"/>
              <w:jc w:val="center"/>
              <w:rPr>
                <w:rFonts w:hint="eastAsia" w:ascii="仿宋" w:hAnsi="仿宋" w:eastAsia="仿宋" w:cs="仿宋"/>
                <w:color w:val="auto"/>
                <w:szCs w:val="24"/>
                <w:highlight w:val="none"/>
              </w:rPr>
            </w:pPr>
          </w:p>
        </w:tc>
        <w:tc>
          <w:tcPr>
            <w:tcW w:w="764" w:type="pct"/>
            <w:tcMar>
              <w:left w:w="57" w:type="dxa"/>
              <w:right w:w="57" w:type="dxa"/>
            </w:tcMar>
            <w:vAlign w:val="center"/>
          </w:tcPr>
          <w:p w14:paraId="1C1BE8C5">
            <w:pPr>
              <w:spacing w:line="560" w:lineRule="exact"/>
              <w:ind w:left="210" w:leftChars="100"/>
              <w:jc w:val="center"/>
              <w:rPr>
                <w:rFonts w:hint="eastAsia" w:ascii="仿宋" w:hAnsi="仿宋" w:eastAsia="仿宋" w:cs="仿宋"/>
                <w:color w:val="auto"/>
                <w:szCs w:val="24"/>
                <w:highlight w:val="none"/>
              </w:rPr>
            </w:pPr>
          </w:p>
        </w:tc>
        <w:tc>
          <w:tcPr>
            <w:tcW w:w="468" w:type="pct"/>
            <w:tcMar>
              <w:left w:w="57" w:type="dxa"/>
              <w:right w:w="57" w:type="dxa"/>
            </w:tcMar>
            <w:vAlign w:val="center"/>
          </w:tcPr>
          <w:p w14:paraId="0555C83D">
            <w:pPr>
              <w:spacing w:line="560" w:lineRule="exact"/>
              <w:ind w:left="210" w:leftChars="100"/>
              <w:rPr>
                <w:rFonts w:hint="eastAsia" w:ascii="仿宋" w:hAnsi="仿宋" w:eastAsia="仿宋" w:cs="仿宋"/>
                <w:color w:val="auto"/>
                <w:szCs w:val="24"/>
                <w:highlight w:val="none"/>
              </w:rPr>
            </w:pPr>
          </w:p>
        </w:tc>
      </w:tr>
    </w:tbl>
    <w:p w14:paraId="21DF3D77">
      <w:pPr>
        <w:spacing w:line="440" w:lineRule="exact"/>
        <w:rPr>
          <w:rFonts w:hint="eastAsia" w:ascii="仿宋" w:hAnsi="仿宋" w:eastAsia="仿宋" w:cs="仿宋"/>
          <w:color w:val="auto"/>
          <w:sz w:val="24"/>
          <w:highlight w:val="none"/>
        </w:rPr>
      </w:pPr>
    </w:p>
    <w:p w14:paraId="04D6F054">
      <w:pPr>
        <w:spacing w:line="440" w:lineRule="exact"/>
        <w:rPr>
          <w:rFonts w:hint="eastAsia" w:ascii="仿宋" w:hAnsi="仿宋" w:eastAsia="仿宋" w:cs="仿宋"/>
          <w:color w:val="auto"/>
          <w:sz w:val="24"/>
          <w:highlight w:val="none"/>
        </w:rPr>
      </w:pPr>
    </w:p>
    <w:p w14:paraId="2D9DCDD4">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法定代表人或被授权人（签字或盖章）</w:t>
      </w:r>
      <w:r>
        <w:rPr>
          <w:rFonts w:hint="eastAsia" w:ascii="仿宋" w:hAnsi="仿宋" w:eastAsia="仿宋" w:cs="仿宋"/>
          <w:color w:val="auto"/>
          <w:sz w:val="24"/>
          <w:highlight w:val="none"/>
          <w:lang w:eastAsia="zh-CN"/>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（供应商单位公章）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p>
    <w:p w14:paraId="6217D0D3">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 xml:space="preserve">           </w:t>
      </w:r>
    </w:p>
    <w:p w14:paraId="5434CA3C">
      <w:pPr>
        <w:spacing w:after="100" w:afterAutospacing="1" w:line="480" w:lineRule="auto"/>
        <w:jc w:val="left"/>
        <w:rPr>
          <w:rFonts w:hint="eastAsia" w:ascii="仿宋" w:hAnsi="仿宋" w:eastAsia="仿宋" w:cs="仿宋"/>
          <w:b/>
          <w:color w:val="auto"/>
          <w:sz w:val="28"/>
          <w:szCs w:val="28"/>
          <w:highlight w:val="none"/>
        </w:rPr>
        <w:sectPr>
          <w:pgSz w:w="11905" w:h="16840"/>
          <w:pgMar w:top="1417" w:right="1417" w:bottom="1417" w:left="1417" w:header="907" w:footer="964" w:gutter="0"/>
          <w:pgBorders>
            <w:top w:val="none" w:sz="0" w:space="0"/>
            <w:left w:val="none" w:sz="0" w:space="0"/>
            <w:bottom w:val="none" w:sz="0" w:space="0"/>
            <w:right w:val="none" w:sz="0" w:space="0"/>
          </w:pgBorders>
          <w:pgNumType w:fmt="decimal"/>
          <w:cols w:space="0" w:num="1"/>
          <w:titlePg/>
          <w:rtlGutter w:val="0"/>
          <w:docGrid w:linePitch="312" w:charSpace="0"/>
        </w:sectPr>
      </w:pPr>
    </w:p>
    <w:p w14:paraId="446D4C87">
      <w:pPr>
        <w:pStyle w:val="41"/>
        <w:ind w:firstLine="562"/>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t>4、商务条款响应偏离表</w:t>
      </w:r>
      <w:r>
        <w:rPr>
          <w:rFonts w:hint="eastAsia" w:ascii="仿宋" w:hAnsi="仿宋" w:eastAsia="仿宋" w:cs="仿宋"/>
          <w:b w:val="0"/>
          <w:bCs/>
          <w:color w:val="auto"/>
          <w:sz w:val="22"/>
          <w:szCs w:val="22"/>
          <w:highlight w:val="none"/>
          <w:lang w:eastAsia="zh-CN"/>
        </w:rPr>
        <w:t>（格式）</w:t>
      </w:r>
    </w:p>
    <w:p w14:paraId="4BB511AD">
      <w:pPr>
        <w:spacing w:line="48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项目编号：</w:t>
      </w:r>
      <w:r>
        <w:rPr>
          <w:rFonts w:hint="eastAsia" w:ascii="仿宋" w:hAnsi="仿宋" w:eastAsia="仿宋" w:cs="仿宋"/>
          <w:color w:val="auto"/>
          <w:sz w:val="24"/>
          <w:highlight w:val="none"/>
          <w:u w:val="single"/>
        </w:rPr>
        <w:t xml:space="preserve">             </w:t>
      </w:r>
    </w:p>
    <w:tbl>
      <w:tblPr>
        <w:tblStyle w:val="24"/>
        <w:tblW w:w="948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9"/>
        <w:gridCol w:w="2713"/>
        <w:gridCol w:w="3273"/>
        <w:gridCol w:w="1323"/>
        <w:gridCol w:w="1262"/>
      </w:tblGrid>
      <w:tr w14:paraId="496886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noWrap w:val="0"/>
            <w:tcMar>
              <w:top w:w="57" w:type="dxa"/>
              <w:left w:w="28" w:type="dxa"/>
              <w:bottom w:w="57" w:type="dxa"/>
              <w:right w:w="28" w:type="dxa"/>
            </w:tcMar>
            <w:vAlign w:val="center"/>
          </w:tcPr>
          <w:p w14:paraId="5C60FA74">
            <w:pPr>
              <w:spacing w:line="320" w:lineRule="exact"/>
              <w:ind w:left="-97" w:leftChars="-46"/>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序号</w:t>
            </w:r>
          </w:p>
        </w:tc>
        <w:tc>
          <w:tcPr>
            <w:tcW w:w="2713" w:type="dxa"/>
            <w:noWrap w:val="0"/>
            <w:tcMar>
              <w:top w:w="57" w:type="dxa"/>
              <w:left w:w="28" w:type="dxa"/>
              <w:bottom w:w="57" w:type="dxa"/>
              <w:right w:w="28" w:type="dxa"/>
            </w:tcMar>
            <w:vAlign w:val="center"/>
          </w:tcPr>
          <w:p w14:paraId="1A668804">
            <w:pPr>
              <w:spacing w:line="320" w:lineRule="exact"/>
              <w:jc w:val="both"/>
              <w:rPr>
                <w:rFonts w:hint="eastAsia" w:ascii="仿宋" w:hAnsi="仿宋" w:eastAsia="仿宋" w:cs="仿宋"/>
                <w:b/>
                <w:color w:val="0000FF"/>
                <w:sz w:val="24"/>
                <w:highlight w:val="none"/>
              </w:rPr>
            </w:pPr>
            <w:r>
              <w:rPr>
                <w:rFonts w:hint="eastAsia" w:ascii="仿宋" w:hAnsi="仿宋" w:eastAsia="仿宋" w:cs="仿宋"/>
                <w:b/>
                <w:color w:val="auto"/>
                <w:sz w:val="24"/>
                <w:highlight w:val="none"/>
                <w:lang w:val="en-US" w:eastAsia="zh-CN"/>
              </w:rPr>
              <w:t>竞争性</w:t>
            </w:r>
            <w:r>
              <w:rPr>
                <w:rFonts w:hint="eastAsia" w:ascii="仿宋" w:hAnsi="仿宋" w:eastAsia="仿宋" w:cs="仿宋"/>
                <w:b/>
                <w:color w:val="auto"/>
                <w:sz w:val="24"/>
                <w:highlight w:val="none"/>
              </w:rPr>
              <w:t>磋商文件商务要求</w:t>
            </w:r>
          </w:p>
        </w:tc>
        <w:tc>
          <w:tcPr>
            <w:tcW w:w="3273" w:type="dxa"/>
            <w:noWrap w:val="0"/>
            <w:tcMar>
              <w:top w:w="57" w:type="dxa"/>
              <w:left w:w="28" w:type="dxa"/>
              <w:bottom w:w="57" w:type="dxa"/>
              <w:right w:w="28" w:type="dxa"/>
            </w:tcMar>
            <w:vAlign w:val="center"/>
          </w:tcPr>
          <w:p w14:paraId="456F5E84">
            <w:pPr>
              <w:spacing w:line="320" w:lineRule="exact"/>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竞争性</w:t>
            </w:r>
            <w:r>
              <w:rPr>
                <w:rFonts w:hint="eastAsia" w:ascii="仿宋" w:hAnsi="仿宋" w:eastAsia="仿宋" w:cs="仿宋"/>
                <w:b/>
                <w:color w:val="auto"/>
                <w:sz w:val="24"/>
                <w:highlight w:val="none"/>
              </w:rPr>
              <w:t>磋商响应文件商务响应</w:t>
            </w:r>
          </w:p>
        </w:tc>
        <w:tc>
          <w:tcPr>
            <w:tcW w:w="1323" w:type="dxa"/>
            <w:noWrap w:val="0"/>
            <w:tcMar>
              <w:top w:w="57" w:type="dxa"/>
              <w:left w:w="28" w:type="dxa"/>
              <w:bottom w:w="57" w:type="dxa"/>
              <w:right w:w="28" w:type="dxa"/>
            </w:tcMar>
            <w:vAlign w:val="center"/>
          </w:tcPr>
          <w:p w14:paraId="73D79C9B">
            <w:pPr>
              <w:spacing w:line="320" w:lineRule="exact"/>
              <w:ind w:left="210" w:leftChars="100"/>
              <w:jc w:val="center"/>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偏离情况</w:t>
            </w:r>
          </w:p>
        </w:tc>
        <w:tc>
          <w:tcPr>
            <w:tcW w:w="1262" w:type="dxa"/>
            <w:noWrap w:val="0"/>
            <w:tcMar>
              <w:top w:w="57" w:type="dxa"/>
              <w:left w:w="28" w:type="dxa"/>
              <w:bottom w:w="57" w:type="dxa"/>
              <w:right w:w="28" w:type="dxa"/>
            </w:tcMar>
            <w:vAlign w:val="center"/>
          </w:tcPr>
          <w:p w14:paraId="52BE99E6">
            <w:pPr>
              <w:spacing w:line="320" w:lineRule="exact"/>
              <w:ind w:left="210" w:leftChars="100"/>
              <w:jc w:val="center"/>
              <w:rPr>
                <w:rFonts w:hint="eastAsia" w:ascii="仿宋" w:hAnsi="仿宋" w:eastAsia="仿宋" w:cs="仿宋"/>
                <w:b/>
                <w:color w:val="auto"/>
                <w:sz w:val="24"/>
                <w:highlight w:val="none"/>
                <w:lang w:eastAsia="zh-CN"/>
              </w:rPr>
            </w:pPr>
            <w:r>
              <w:rPr>
                <w:rFonts w:hint="eastAsia" w:ascii="仿宋" w:hAnsi="仿宋" w:eastAsia="仿宋" w:cs="仿宋"/>
                <w:b/>
                <w:color w:val="auto"/>
                <w:sz w:val="24"/>
                <w:highlight w:val="none"/>
                <w:lang w:eastAsia="zh-CN"/>
              </w:rPr>
              <w:t>偏离说明</w:t>
            </w:r>
          </w:p>
        </w:tc>
      </w:tr>
      <w:tr w14:paraId="46DDEB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909" w:type="dxa"/>
            <w:tcBorders>
              <w:bottom w:val="single" w:color="auto" w:sz="4" w:space="0"/>
            </w:tcBorders>
            <w:noWrap w:val="0"/>
            <w:tcMar>
              <w:top w:w="57" w:type="dxa"/>
              <w:left w:w="28" w:type="dxa"/>
              <w:bottom w:w="57" w:type="dxa"/>
              <w:right w:w="28" w:type="dxa"/>
            </w:tcMar>
            <w:vAlign w:val="center"/>
          </w:tcPr>
          <w:p w14:paraId="780AECAE">
            <w:pPr>
              <w:spacing w:line="480" w:lineRule="exact"/>
              <w:ind w:left="210" w:leftChars="100"/>
              <w:rPr>
                <w:rFonts w:hint="eastAsia" w:ascii="仿宋" w:hAnsi="仿宋" w:eastAsia="仿宋" w:cs="仿宋"/>
                <w:color w:val="auto"/>
                <w:sz w:val="24"/>
                <w:highlight w:val="none"/>
              </w:rPr>
            </w:pPr>
          </w:p>
        </w:tc>
        <w:tc>
          <w:tcPr>
            <w:tcW w:w="2713" w:type="dxa"/>
            <w:tcBorders>
              <w:bottom w:val="single" w:color="auto" w:sz="4" w:space="0"/>
            </w:tcBorders>
            <w:noWrap w:val="0"/>
            <w:tcMar>
              <w:top w:w="57" w:type="dxa"/>
              <w:left w:w="28" w:type="dxa"/>
              <w:bottom w:w="57" w:type="dxa"/>
              <w:right w:w="28" w:type="dxa"/>
            </w:tcMar>
            <w:vAlign w:val="center"/>
          </w:tcPr>
          <w:p w14:paraId="7D1F07B3">
            <w:pPr>
              <w:spacing w:line="480" w:lineRule="exact"/>
              <w:rPr>
                <w:rFonts w:hint="eastAsia" w:ascii="仿宋" w:hAnsi="仿宋" w:eastAsia="仿宋" w:cs="仿宋"/>
                <w:color w:val="0000FF"/>
                <w:sz w:val="24"/>
                <w:highlight w:val="none"/>
              </w:rPr>
            </w:pPr>
          </w:p>
        </w:tc>
        <w:tc>
          <w:tcPr>
            <w:tcW w:w="3273" w:type="dxa"/>
            <w:tcBorders>
              <w:bottom w:val="single" w:color="auto" w:sz="4" w:space="0"/>
            </w:tcBorders>
            <w:noWrap w:val="0"/>
            <w:tcMar>
              <w:top w:w="57" w:type="dxa"/>
              <w:left w:w="28" w:type="dxa"/>
              <w:bottom w:w="57" w:type="dxa"/>
              <w:right w:w="28" w:type="dxa"/>
            </w:tcMar>
            <w:vAlign w:val="center"/>
          </w:tcPr>
          <w:p w14:paraId="7649155B">
            <w:pPr>
              <w:spacing w:line="480" w:lineRule="exact"/>
              <w:ind w:left="210" w:leftChars="100"/>
              <w:rPr>
                <w:rFonts w:hint="eastAsia" w:ascii="仿宋" w:hAnsi="仿宋" w:eastAsia="仿宋" w:cs="仿宋"/>
                <w:color w:val="auto"/>
                <w:sz w:val="24"/>
                <w:highlight w:val="none"/>
              </w:rPr>
            </w:pPr>
          </w:p>
        </w:tc>
        <w:tc>
          <w:tcPr>
            <w:tcW w:w="1323" w:type="dxa"/>
            <w:tcBorders>
              <w:bottom w:val="single" w:color="auto" w:sz="4" w:space="0"/>
            </w:tcBorders>
            <w:noWrap w:val="0"/>
            <w:tcMar>
              <w:top w:w="57" w:type="dxa"/>
              <w:left w:w="28" w:type="dxa"/>
              <w:bottom w:w="57" w:type="dxa"/>
              <w:right w:w="28" w:type="dxa"/>
            </w:tcMar>
            <w:vAlign w:val="center"/>
          </w:tcPr>
          <w:p w14:paraId="55A6748E">
            <w:pPr>
              <w:spacing w:line="480" w:lineRule="exact"/>
              <w:ind w:left="210" w:leftChars="100"/>
              <w:rPr>
                <w:rFonts w:hint="eastAsia" w:ascii="仿宋" w:hAnsi="仿宋" w:eastAsia="仿宋" w:cs="仿宋"/>
                <w:color w:val="auto"/>
                <w:sz w:val="24"/>
                <w:highlight w:val="none"/>
              </w:rPr>
            </w:pPr>
          </w:p>
        </w:tc>
        <w:tc>
          <w:tcPr>
            <w:tcW w:w="1262" w:type="dxa"/>
            <w:tcBorders>
              <w:bottom w:val="single" w:color="auto" w:sz="4" w:space="0"/>
            </w:tcBorders>
            <w:noWrap w:val="0"/>
            <w:tcMar>
              <w:top w:w="57" w:type="dxa"/>
              <w:left w:w="28" w:type="dxa"/>
              <w:bottom w:w="57" w:type="dxa"/>
              <w:right w:w="28" w:type="dxa"/>
            </w:tcMar>
            <w:vAlign w:val="center"/>
          </w:tcPr>
          <w:p w14:paraId="74982396">
            <w:pPr>
              <w:spacing w:line="480" w:lineRule="exact"/>
              <w:ind w:left="210" w:leftChars="100"/>
              <w:rPr>
                <w:rFonts w:hint="eastAsia" w:ascii="仿宋" w:hAnsi="仿宋" w:eastAsia="仿宋" w:cs="仿宋"/>
                <w:color w:val="auto"/>
                <w:sz w:val="24"/>
                <w:highlight w:val="none"/>
              </w:rPr>
            </w:pPr>
          </w:p>
        </w:tc>
      </w:tr>
      <w:tr w14:paraId="027B099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09" w:type="dxa"/>
            <w:tcBorders>
              <w:bottom w:val="single" w:color="auto" w:sz="4" w:space="0"/>
            </w:tcBorders>
            <w:noWrap w:val="0"/>
            <w:tcMar>
              <w:top w:w="57" w:type="dxa"/>
              <w:left w:w="28" w:type="dxa"/>
              <w:bottom w:w="57" w:type="dxa"/>
              <w:right w:w="28" w:type="dxa"/>
            </w:tcMar>
            <w:vAlign w:val="center"/>
          </w:tcPr>
          <w:p w14:paraId="0414479E">
            <w:pPr>
              <w:spacing w:line="480" w:lineRule="exact"/>
              <w:ind w:left="210" w:leftChars="100"/>
              <w:rPr>
                <w:rFonts w:hint="eastAsia" w:ascii="仿宋" w:hAnsi="仿宋" w:eastAsia="仿宋" w:cs="仿宋"/>
                <w:color w:val="auto"/>
                <w:sz w:val="24"/>
                <w:highlight w:val="none"/>
              </w:rPr>
            </w:pPr>
          </w:p>
        </w:tc>
        <w:tc>
          <w:tcPr>
            <w:tcW w:w="2713" w:type="dxa"/>
            <w:tcBorders>
              <w:bottom w:val="single" w:color="auto" w:sz="4" w:space="0"/>
            </w:tcBorders>
            <w:noWrap w:val="0"/>
            <w:tcMar>
              <w:top w:w="57" w:type="dxa"/>
              <w:left w:w="28" w:type="dxa"/>
              <w:bottom w:w="57" w:type="dxa"/>
              <w:right w:w="28" w:type="dxa"/>
            </w:tcMar>
            <w:vAlign w:val="center"/>
          </w:tcPr>
          <w:p w14:paraId="065BFF6F">
            <w:pPr>
              <w:keepNext w:val="0"/>
              <w:keepLines w:val="0"/>
              <w:pageBreakBefore w:val="0"/>
              <w:widowControl w:val="0"/>
              <w:kinsoku/>
              <w:wordWrap/>
              <w:overflowPunct/>
              <w:topLinePunct w:val="0"/>
              <w:autoSpaceDE/>
              <w:autoSpaceDN/>
              <w:bidi w:val="0"/>
              <w:adjustRightInd w:val="0"/>
              <w:snapToGrid w:val="0"/>
              <w:spacing w:line="560" w:lineRule="exact"/>
              <w:ind w:firstLine="240" w:firstLineChars="100"/>
              <w:textAlignment w:val="auto"/>
              <w:outlineLvl w:val="9"/>
              <w:rPr>
                <w:rFonts w:hint="eastAsia" w:ascii="仿宋" w:hAnsi="仿宋" w:eastAsia="仿宋" w:cs="仿宋"/>
                <w:color w:val="0000FF"/>
                <w:sz w:val="24"/>
                <w:highlight w:val="none"/>
              </w:rPr>
            </w:pPr>
          </w:p>
        </w:tc>
        <w:tc>
          <w:tcPr>
            <w:tcW w:w="3273" w:type="dxa"/>
            <w:tcBorders>
              <w:bottom w:val="single" w:color="auto" w:sz="4" w:space="0"/>
            </w:tcBorders>
            <w:noWrap w:val="0"/>
            <w:tcMar>
              <w:top w:w="57" w:type="dxa"/>
              <w:left w:w="28" w:type="dxa"/>
              <w:bottom w:w="57" w:type="dxa"/>
              <w:right w:w="28" w:type="dxa"/>
            </w:tcMar>
            <w:vAlign w:val="center"/>
          </w:tcPr>
          <w:p w14:paraId="486ED946">
            <w:pPr>
              <w:spacing w:line="480" w:lineRule="exact"/>
              <w:ind w:left="210" w:leftChars="100"/>
              <w:rPr>
                <w:rFonts w:hint="eastAsia" w:ascii="仿宋" w:hAnsi="仿宋" w:eastAsia="仿宋" w:cs="仿宋"/>
                <w:color w:val="auto"/>
                <w:sz w:val="24"/>
                <w:highlight w:val="none"/>
              </w:rPr>
            </w:pPr>
          </w:p>
        </w:tc>
        <w:tc>
          <w:tcPr>
            <w:tcW w:w="1323" w:type="dxa"/>
            <w:tcBorders>
              <w:bottom w:val="single" w:color="auto" w:sz="4" w:space="0"/>
            </w:tcBorders>
            <w:noWrap w:val="0"/>
            <w:tcMar>
              <w:top w:w="57" w:type="dxa"/>
              <w:left w:w="28" w:type="dxa"/>
              <w:bottom w:w="57" w:type="dxa"/>
              <w:right w:w="28" w:type="dxa"/>
            </w:tcMar>
            <w:vAlign w:val="center"/>
          </w:tcPr>
          <w:p w14:paraId="0CF8FD85">
            <w:pPr>
              <w:spacing w:line="480" w:lineRule="exact"/>
              <w:ind w:left="210" w:leftChars="100"/>
              <w:rPr>
                <w:rFonts w:hint="eastAsia" w:ascii="仿宋" w:hAnsi="仿宋" w:eastAsia="仿宋" w:cs="仿宋"/>
                <w:color w:val="auto"/>
                <w:sz w:val="24"/>
                <w:highlight w:val="none"/>
              </w:rPr>
            </w:pPr>
          </w:p>
        </w:tc>
        <w:tc>
          <w:tcPr>
            <w:tcW w:w="1262" w:type="dxa"/>
            <w:tcBorders>
              <w:bottom w:val="single" w:color="auto" w:sz="4" w:space="0"/>
            </w:tcBorders>
            <w:noWrap w:val="0"/>
            <w:tcMar>
              <w:top w:w="57" w:type="dxa"/>
              <w:left w:w="28" w:type="dxa"/>
              <w:bottom w:w="57" w:type="dxa"/>
              <w:right w:w="28" w:type="dxa"/>
            </w:tcMar>
            <w:vAlign w:val="center"/>
          </w:tcPr>
          <w:p w14:paraId="27871483">
            <w:pPr>
              <w:spacing w:line="480" w:lineRule="exact"/>
              <w:ind w:left="210" w:leftChars="100"/>
              <w:rPr>
                <w:rFonts w:hint="eastAsia" w:ascii="仿宋" w:hAnsi="仿宋" w:eastAsia="仿宋" w:cs="仿宋"/>
                <w:color w:val="auto"/>
                <w:sz w:val="24"/>
                <w:highlight w:val="none"/>
              </w:rPr>
            </w:pPr>
          </w:p>
        </w:tc>
      </w:tr>
      <w:tr w14:paraId="49E5BB7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noWrap w:val="0"/>
            <w:tcMar>
              <w:top w:w="57" w:type="dxa"/>
              <w:left w:w="28" w:type="dxa"/>
              <w:bottom w:w="57" w:type="dxa"/>
              <w:right w:w="28" w:type="dxa"/>
            </w:tcMar>
            <w:vAlign w:val="center"/>
          </w:tcPr>
          <w:p w14:paraId="618F5905">
            <w:pPr>
              <w:spacing w:line="480" w:lineRule="exact"/>
              <w:ind w:left="210" w:leftChars="100"/>
              <w:rPr>
                <w:rFonts w:hint="eastAsia" w:ascii="仿宋" w:hAnsi="仿宋" w:eastAsia="仿宋" w:cs="仿宋"/>
                <w:color w:val="auto"/>
                <w:sz w:val="24"/>
                <w:highlight w:val="none"/>
              </w:rPr>
            </w:pPr>
          </w:p>
        </w:tc>
        <w:tc>
          <w:tcPr>
            <w:tcW w:w="2713" w:type="dxa"/>
            <w:noWrap w:val="0"/>
            <w:tcMar>
              <w:top w:w="57" w:type="dxa"/>
              <w:left w:w="28" w:type="dxa"/>
              <w:bottom w:w="57" w:type="dxa"/>
              <w:right w:w="28" w:type="dxa"/>
            </w:tcMar>
            <w:vAlign w:val="center"/>
          </w:tcPr>
          <w:p w14:paraId="36B530EE">
            <w:pPr>
              <w:keepNext w:val="0"/>
              <w:keepLines w:val="0"/>
              <w:pageBreakBefore w:val="0"/>
              <w:widowControl w:val="0"/>
              <w:kinsoku/>
              <w:wordWrap/>
              <w:overflowPunct/>
              <w:topLinePunct w:val="0"/>
              <w:autoSpaceDE/>
              <w:autoSpaceDN/>
              <w:bidi w:val="0"/>
              <w:spacing w:line="560" w:lineRule="exact"/>
              <w:ind w:firstLine="480" w:firstLineChars="200"/>
              <w:textAlignment w:val="auto"/>
              <w:outlineLvl w:val="9"/>
              <w:rPr>
                <w:rFonts w:hint="eastAsia" w:ascii="仿宋" w:hAnsi="仿宋" w:eastAsia="仿宋" w:cs="仿宋"/>
                <w:color w:val="0000FF"/>
                <w:sz w:val="24"/>
                <w:highlight w:val="none"/>
              </w:rPr>
            </w:pPr>
          </w:p>
        </w:tc>
        <w:tc>
          <w:tcPr>
            <w:tcW w:w="3273" w:type="dxa"/>
            <w:noWrap w:val="0"/>
            <w:tcMar>
              <w:top w:w="57" w:type="dxa"/>
              <w:left w:w="28" w:type="dxa"/>
              <w:bottom w:w="57" w:type="dxa"/>
              <w:right w:w="28" w:type="dxa"/>
            </w:tcMar>
            <w:vAlign w:val="center"/>
          </w:tcPr>
          <w:p w14:paraId="5F4553FC">
            <w:pPr>
              <w:spacing w:line="480" w:lineRule="exact"/>
              <w:ind w:left="210" w:leftChars="100"/>
              <w:rPr>
                <w:rFonts w:hint="eastAsia" w:ascii="仿宋" w:hAnsi="仿宋" w:eastAsia="仿宋" w:cs="仿宋"/>
                <w:color w:val="auto"/>
                <w:sz w:val="24"/>
                <w:highlight w:val="none"/>
              </w:rPr>
            </w:pPr>
          </w:p>
        </w:tc>
        <w:tc>
          <w:tcPr>
            <w:tcW w:w="1323" w:type="dxa"/>
            <w:noWrap w:val="0"/>
            <w:tcMar>
              <w:top w:w="57" w:type="dxa"/>
              <w:left w:w="28" w:type="dxa"/>
              <w:bottom w:w="57" w:type="dxa"/>
              <w:right w:w="28" w:type="dxa"/>
            </w:tcMar>
            <w:vAlign w:val="center"/>
          </w:tcPr>
          <w:p w14:paraId="4F93A729">
            <w:pPr>
              <w:spacing w:line="480" w:lineRule="exact"/>
              <w:ind w:left="210" w:leftChars="100"/>
              <w:rPr>
                <w:rFonts w:hint="eastAsia" w:ascii="仿宋" w:hAnsi="仿宋" w:eastAsia="仿宋" w:cs="仿宋"/>
                <w:color w:val="auto"/>
                <w:sz w:val="24"/>
                <w:highlight w:val="none"/>
              </w:rPr>
            </w:pPr>
          </w:p>
        </w:tc>
        <w:tc>
          <w:tcPr>
            <w:tcW w:w="1262" w:type="dxa"/>
            <w:noWrap w:val="0"/>
            <w:tcMar>
              <w:top w:w="57" w:type="dxa"/>
              <w:left w:w="28" w:type="dxa"/>
              <w:bottom w:w="57" w:type="dxa"/>
              <w:right w:w="28" w:type="dxa"/>
            </w:tcMar>
            <w:vAlign w:val="center"/>
          </w:tcPr>
          <w:p w14:paraId="15DFB63C">
            <w:pPr>
              <w:spacing w:line="480" w:lineRule="exact"/>
              <w:ind w:left="210" w:leftChars="100"/>
              <w:rPr>
                <w:rFonts w:hint="eastAsia" w:ascii="仿宋" w:hAnsi="仿宋" w:eastAsia="仿宋" w:cs="仿宋"/>
                <w:color w:val="auto"/>
                <w:sz w:val="24"/>
                <w:highlight w:val="none"/>
              </w:rPr>
            </w:pPr>
          </w:p>
        </w:tc>
      </w:tr>
      <w:tr w14:paraId="2A12994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noWrap w:val="0"/>
            <w:tcMar>
              <w:top w:w="57" w:type="dxa"/>
              <w:left w:w="28" w:type="dxa"/>
              <w:bottom w:w="57" w:type="dxa"/>
              <w:right w:w="28" w:type="dxa"/>
            </w:tcMar>
            <w:vAlign w:val="center"/>
          </w:tcPr>
          <w:p w14:paraId="586DE315">
            <w:pPr>
              <w:spacing w:line="480" w:lineRule="exact"/>
              <w:ind w:left="210" w:leftChars="100"/>
              <w:rPr>
                <w:rFonts w:hint="eastAsia" w:ascii="仿宋" w:hAnsi="仿宋" w:eastAsia="仿宋" w:cs="仿宋"/>
                <w:color w:val="auto"/>
                <w:sz w:val="24"/>
                <w:highlight w:val="none"/>
              </w:rPr>
            </w:pPr>
          </w:p>
        </w:tc>
        <w:tc>
          <w:tcPr>
            <w:tcW w:w="2713" w:type="dxa"/>
            <w:noWrap w:val="0"/>
            <w:tcMar>
              <w:top w:w="57" w:type="dxa"/>
              <w:left w:w="28" w:type="dxa"/>
              <w:bottom w:w="57" w:type="dxa"/>
              <w:right w:w="28" w:type="dxa"/>
            </w:tcMar>
            <w:vAlign w:val="center"/>
          </w:tcPr>
          <w:p w14:paraId="66AE2D43">
            <w:pPr>
              <w:spacing w:line="480" w:lineRule="exact"/>
              <w:ind w:left="210" w:leftChars="100"/>
              <w:rPr>
                <w:rFonts w:hint="eastAsia" w:ascii="仿宋" w:hAnsi="仿宋" w:eastAsia="仿宋" w:cs="仿宋"/>
                <w:color w:val="0000FF"/>
                <w:sz w:val="24"/>
                <w:highlight w:val="none"/>
              </w:rPr>
            </w:pPr>
          </w:p>
        </w:tc>
        <w:tc>
          <w:tcPr>
            <w:tcW w:w="3273" w:type="dxa"/>
            <w:noWrap w:val="0"/>
            <w:tcMar>
              <w:top w:w="57" w:type="dxa"/>
              <w:left w:w="28" w:type="dxa"/>
              <w:bottom w:w="57" w:type="dxa"/>
              <w:right w:w="28" w:type="dxa"/>
            </w:tcMar>
            <w:vAlign w:val="center"/>
          </w:tcPr>
          <w:p w14:paraId="52911325">
            <w:pPr>
              <w:spacing w:line="480" w:lineRule="exact"/>
              <w:ind w:left="210" w:leftChars="100"/>
              <w:rPr>
                <w:rFonts w:hint="eastAsia" w:ascii="仿宋" w:hAnsi="仿宋" w:eastAsia="仿宋" w:cs="仿宋"/>
                <w:color w:val="auto"/>
                <w:sz w:val="24"/>
                <w:highlight w:val="none"/>
              </w:rPr>
            </w:pPr>
          </w:p>
        </w:tc>
        <w:tc>
          <w:tcPr>
            <w:tcW w:w="1323" w:type="dxa"/>
            <w:noWrap w:val="0"/>
            <w:tcMar>
              <w:top w:w="57" w:type="dxa"/>
              <w:left w:w="28" w:type="dxa"/>
              <w:bottom w:w="57" w:type="dxa"/>
              <w:right w:w="28" w:type="dxa"/>
            </w:tcMar>
            <w:vAlign w:val="center"/>
          </w:tcPr>
          <w:p w14:paraId="3D9B1B5B">
            <w:pPr>
              <w:spacing w:line="480" w:lineRule="exact"/>
              <w:ind w:left="210" w:leftChars="100"/>
              <w:rPr>
                <w:rFonts w:hint="eastAsia" w:ascii="仿宋" w:hAnsi="仿宋" w:eastAsia="仿宋" w:cs="仿宋"/>
                <w:color w:val="auto"/>
                <w:sz w:val="24"/>
                <w:highlight w:val="none"/>
              </w:rPr>
            </w:pPr>
          </w:p>
        </w:tc>
        <w:tc>
          <w:tcPr>
            <w:tcW w:w="1262" w:type="dxa"/>
            <w:noWrap w:val="0"/>
            <w:tcMar>
              <w:top w:w="57" w:type="dxa"/>
              <w:left w:w="28" w:type="dxa"/>
              <w:bottom w:w="57" w:type="dxa"/>
              <w:right w:w="28" w:type="dxa"/>
            </w:tcMar>
            <w:vAlign w:val="center"/>
          </w:tcPr>
          <w:p w14:paraId="526F13C6">
            <w:pPr>
              <w:spacing w:line="480" w:lineRule="exact"/>
              <w:ind w:left="210" w:leftChars="100"/>
              <w:rPr>
                <w:rFonts w:hint="eastAsia" w:ascii="仿宋" w:hAnsi="仿宋" w:eastAsia="仿宋" w:cs="仿宋"/>
                <w:color w:val="auto"/>
                <w:sz w:val="24"/>
                <w:highlight w:val="none"/>
              </w:rPr>
            </w:pPr>
          </w:p>
        </w:tc>
      </w:tr>
      <w:tr w14:paraId="4A3A83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noWrap w:val="0"/>
            <w:tcMar>
              <w:top w:w="57" w:type="dxa"/>
              <w:left w:w="28" w:type="dxa"/>
              <w:bottom w:w="57" w:type="dxa"/>
              <w:right w:w="28" w:type="dxa"/>
            </w:tcMar>
            <w:vAlign w:val="center"/>
          </w:tcPr>
          <w:p w14:paraId="4E899F66">
            <w:pPr>
              <w:spacing w:line="480" w:lineRule="exact"/>
              <w:ind w:left="210" w:leftChars="100"/>
              <w:rPr>
                <w:rFonts w:hint="eastAsia" w:ascii="仿宋" w:hAnsi="仿宋" w:eastAsia="仿宋" w:cs="仿宋"/>
                <w:color w:val="auto"/>
                <w:sz w:val="24"/>
                <w:highlight w:val="none"/>
              </w:rPr>
            </w:pPr>
          </w:p>
        </w:tc>
        <w:tc>
          <w:tcPr>
            <w:tcW w:w="2713" w:type="dxa"/>
            <w:noWrap w:val="0"/>
            <w:tcMar>
              <w:top w:w="57" w:type="dxa"/>
              <w:left w:w="28" w:type="dxa"/>
              <w:bottom w:w="57" w:type="dxa"/>
              <w:right w:w="28" w:type="dxa"/>
            </w:tcMar>
            <w:vAlign w:val="center"/>
          </w:tcPr>
          <w:p w14:paraId="6C6443BE">
            <w:pPr>
              <w:spacing w:line="480" w:lineRule="exact"/>
              <w:ind w:left="210" w:leftChars="100"/>
              <w:rPr>
                <w:rFonts w:hint="eastAsia" w:ascii="仿宋" w:hAnsi="仿宋" w:eastAsia="仿宋" w:cs="仿宋"/>
                <w:color w:val="0000FF"/>
                <w:sz w:val="24"/>
                <w:highlight w:val="none"/>
              </w:rPr>
            </w:pPr>
          </w:p>
        </w:tc>
        <w:tc>
          <w:tcPr>
            <w:tcW w:w="3273" w:type="dxa"/>
            <w:noWrap w:val="0"/>
            <w:tcMar>
              <w:top w:w="57" w:type="dxa"/>
              <w:left w:w="28" w:type="dxa"/>
              <w:bottom w:w="57" w:type="dxa"/>
              <w:right w:w="28" w:type="dxa"/>
            </w:tcMar>
            <w:vAlign w:val="center"/>
          </w:tcPr>
          <w:p w14:paraId="02FC9D2F">
            <w:pPr>
              <w:spacing w:line="480" w:lineRule="exact"/>
              <w:ind w:left="210" w:leftChars="100"/>
              <w:rPr>
                <w:rFonts w:hint="eastAsia" w:ascii="仿宋" w:hAnsi="仿宋" w:eastAsia="仿宋" w:cs="仿宋"/>
                <w:color w:val="auto"/>
                <w:sz w:val="24"/>
                <w:highlight w:val="none"/>
              </w:rPr>
            </w:pPr>
          </w:p>
        </w:tc>
        <w:tc>
          <w:tcPr>
            <w:tcW w:w="1323" w:type="dxa"/>
            <w:noWrap w:val="0"/>
            <w:tcMar>
              <w:top w:w="57" w:type="dxa"/>
              <w:left w:w="28" w:type="dxa"/>
              <w:bottom w:w="57" w:type="dxa"/>
              <w:right w:w="28" w:type="dxa"/>
            </w:tcMar>
            <w:vAlign w:val="center"/>
          </w:tcPr>
          <w:p w14:paraId="59A1A3D9">
            <w:pPr>
              <w:spacing w:line="480" w:lineRule="exact"/>
              <w:ind w:left="210" w:leftChars="100"/>
              <w:rPr>
                <w:rFonts w:hint="eastAsia" w:ascii="仿宋" w:hAnsi="仿宋" w:eastAsia="仿宋" w:cs="仿宋"/>
                <w:color w:val="auto"/>
                <w:sz w:val="24"/>
                <w:highlight w:val="none"/>
              </w:rPr>
            </w:pPr>
          </w:p>
        </w:tc>
        <w:tc>
          <w:tcPr>
            <w:tcW w:w="1262" w:type="dxa"/>
            <w:noWrap w:val="0"/>
            <w:tcMar>
              <w:top w:w="57" w:type="dxa"/>
              <w:left w:w="28" w:type="dxa"/>
              <w:bottom w:w="57" w:type="dxa"/>
              <w:right w:w="28" w:type="dxa"/>
            </w:tcMar>
            <w:vAlign w:val="center"/>
          </w:tcPr>
          <w:p w14:paraId="6BABACBA">
            <w:pPr>
              <w:spacing w:line="480" w:lineRule="exact"/>
              <w:ind w:left="210" w:leftChars="100"/>
              <w:rPr>
                <w:rFonts w:hint="eastAsia" w:ascii="仿宋" w:hAnsi="仿宋" w:eastAsia="仿宋" w:cs="仿宋"/>
                <w:color w:val="auto"/>
                <w:sz w:val="24"/>
                <w:highlight w:val="none"/>
              </w:rPr>
            </w:pPr>
          </w:p>
        </w:tc>
      </w:tr>
      <w:tr w14:paraId="0F50640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noWrap w:val="0"/>
            <w:tcMar>
              <w:top w:w="57" w:type="dxa"/>
              <w:left w:w="28" w:type="dxa"/>
              <w:bottom w:w="57" w:type="dxa"/>
              <w:right w:w="28" w:type="dxa"/>
            </w:tcMar>
            <w:vAlign w:val="center"/>
          </w:tcPr>
          <w:p w14:paraId="0FC639D1">
            <w:pPr>
              <w:spacing w:line="480" w:lineRule="exact"/>
              <w:ind w:left="210" w:leftChars="100"/>
              <w:rPr>
                <w:rFonts w:hint="eastAsia" w:ascii="仿宋" w:hAnsi="仿宋" w:eastAsia="仿宋" w:cs="仿宋"/>
                <w:color w:val="auto"/>
                <w:sz w:val="24"/>
                <w:highlight w:val="none"/>
              </w:rPr>
            </w:pPr>
          </w:p>
        </w:tc>
        <w:tc>
          <w:tcPr>
            <w:tcW w:w="2713" w:type="dxa"/>
            <w:noWrap w:val="0"/>
            <w:tcMar>
              <w:top w:w="57" w:type="dxa"/>
              <w:left w:w="28" w:type="dxa"/>
              <w:bottom w:w="57" w:type="dxa"/>
              <w:right w:w="28" w:type="dxa"/>
            </w:tcMar>
            <w:vAlign w:val="center"/>
          </w:tcPr>
          <w:p w14:paraId="3DA57B2B">
            <w:pPr>
              <w:keepNext w:val="0"/>
              <w:keepLines w:val="0"/>
              <w:pageBreakBefore w:val="0"/>
              <w:widowControl w:val="0"/>
              <w:kinsoku/>
              <w:wordWrap/>
              <w:overflowPunct/>
              <w:topLinePunct w:val="0"/>
              <w:autoSpaceDE/>
              <w:autoSpaceDN/>
              <w:bidi w:val="0"/>
              <w:spacing w:line="560" w:lineRule="exact"/>
              <w:ind w:firstLine="480" w:firstLineChars="200"/>
              <w:jc w:val="center"/>
              <w:textAlignment w:val="auto"/>
              <w:outlineLvl w:val="9"/>
              <w:rPr>
                <w:rFonts w:hint="eastAsia" w:ascii="仿宋" w:hAnsi="仿宋" w:eastAsia="仿宋" w:cs="仿宋"/>
                <w:color w:val="0000FF"/>
                <w:sz w:val="24"/>
                <w:highlight w:val="none"/>
              </w:rPr>
            </w:pPr>
          </w:p>
        </w:tc>
        <w:tc>
          <w:tcPr>
            <w:tcW w:w="3273" w:type="dxa"/>
            <w:noWrap w:val="0"/>
            <w:tcMar>
              <w:top w:w="57" w:type="dxa"/>
              <w:left w:w="28" w:type="dxa"/>
              <w:bottom w:w="57" w:type="dxa"/>
              <w:right w:w="28" w:type="dxa"/>
            </w:tcMar>
            <w:vAlign w:val="center"/>
          </w:tcPr>
          <w:p w14:paraId="04044B64">
            <w:pPr>
              <w:spacing w:line="480" w:lineRule="exact"/>
              <w:ind w:left="210" w:leftChars="100"/>
              <w:rPr>
                <w:rFonts w:hint="eastAsia" w:ascii="仿宋" w:hAnsi="仿宋" w:eastAsia="仿宋" w:cs="仿宋"/>
                <w:color w:val="auto"/>
                <w:sz w:val="24"/>
                <w:highlight w:val="none"/>
              </w:rPr>
            </w:pPr>
          </w:p>
        </w:tc>
        <w:tc>
          <w:tcPr>
            <w:tcW w:w="1323" w:type="dxa"/>
            <w:noWrap w:val="0"/>
            <w:tcMar>
              <w:top w:w="57" w:type="dxa"/>
              <w:left w:w="28" w:type="dxa"/>
              <w:bottom w:w="57" w:type="dxa"/>
              <w:right w:w="28" w:type="dxa"/>
            </w:tcMar>
            <w:vAlign w:val="center"/>
          </w:tcPr>
          <w:p w14:paraId="27889FDE">
            <w:pPr>
              <w:spacing w:line="480" w:lineRule="exact"/>
              <w:ind w:left="210" w:leftChars="100"/>
              <w:rPr>
                <w:rFonts w:hint="eastAsia" w:ascii="仿宋" w:hAnsi="仿宋" w:eastAsia="仿宋" w:cs="仿宋"/>
                <w:color w:val="auto"/>
                <w:sz w:val="24"/>
                <w:highlight w:val="none"/>
              </w:rPr>
            </w:pPr>
          </w:p>
        </w:tc>
        <w:tc>
          <w:tcPr>
            <w:tcW w:w="1262" w:type="dxa"/>
            <w:noWrap w:val="0"/>
            <w:tcMar>
              <w:top w:w="57" w:type="dxa"/>
              <w:left w:w="28" w:type="dxa"/>
              <w:bottom w:w="57" w:type="dxa"/>
              <w:right w:w="28" w:type="dxa"/>
            </w:tcMar>
            <w:vAlign w:val="center"/>
          </w:tcPr>
          <w:p w14:paraId="08A80A94">
            <w:pPr>
              <w:spacing w:line="480" w:lineRule="exact"/>
              <w:ind w:left="210" w:leftChars="100"/>
              <w:rPr>
                <w:rFonts w:hint="eastAsia" w:ascii="仿宋" w:hAnsi="仿宋" w:eastAsia="仿宋" w:cs="仿宋"/>
                <w:color w:val="auto"/>
                <w:sz w:val="24"/>
                <w:highlight w:val="none"/>
              </w:rPr>
            </w:pPr>
          </w:p>
        </w:tc>
      </w:tr>
      <w:tr w14:paraId="4899E35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noWrap w:val="0"/>
            <w:tcMar>
              <w:top w:w="57" w:type="dxa"/>
              <w:left w:w="28" w:type="dxa"/>
              <w:bottom w:w="57" w:type="dxa"/>
              <w:right w:w="28" w:type="dxa"/>
            </w:tcMar>
            <w:vAlign w:val="center"/>
          </w:tcPr>
          <w:p w14:paraId="79DEC46D">
            <w:pPr>
              <w:spacing w:line="480" w:lineRule="exact"/>
              <w:ind w:left="210" w:leftChars="100"/>
              <w:rPr>
                <w:rFonts w:hint="eastAsia" w:ascii="仿宋" w:hAnsi="仿宋" w:eastAsia="仿宋" w:cs="仿宋"/>
                <w:color w:val="auto"/>
                <w:sz w:val="24"/>
                <w:highlight w:val="none"/>
              </w:rPr>
            </w:pPr>
          </w:p>
        </w:tc>
        <w:tc>
          <w:tcPr>
            <w:tcW w:w="2713" w:type="dxa"/>
            <w:noWrap w:val="0"/>
            <w:tcMar>
              <w:top w:w="57" w:type="dxa"/>
              <w:left w:w="28" w:type="dxa"/>
              <w:bottom w:w="57" w:type="dxa"/>
              <w:right w:w="28" w:type="dxa"/>
            </w:tcMar>
            <w:vAlign w:val="center"/>
          </w:tcPr>
          <w:p w14:paraId="40A297B8">
            <w:pPr>
              <w:spacing w:line="480" w:lineRule="exact"/>
              <w:ind w:left="210" w:leftChars="100"/>
              <w:rPr>
                <w:rFonts w:hint="eastAsia" w:ascii="仿宋" w:hAnsi="仿宋" w:eastAsia="仿宋" w:cs="仿宋"/>
                <w:color w:val="0000FF"/>
                <w:sz w:val="24"/>
                <w:highlight w:val="none"/>
              </w:rPr>
            </w:pPr>
          </w:p>
        </w:tc>
        <w:tc>
          <w:tcPr>
            <w:tcW w:w="3273" w:type="dxa"/>
            <w:noWrap w:val="0"/>
            <w:tcMar>
              <w:top w:w="57" w:type="dxa"/>
              <w:left w:w="28" w:type="dxa"/>
              <w:bottom w:w="57" w:type="dxa"/>
              <w:right w:w="28" w:type="dxa"/>
            </w:tcMar>
            <w:vAlign w:val="center"/>
          </w:tcPr>
          <w:p w14:paraId="7C316C6D">
            <w:pPr>
              <w:spacing w:line="480" w:lineRule="exact"/>
              <w:ind w:left="210" w:leftChars="100"/>
              <w:rPr>
                <w:rFonts w:hint="eastAsia" w:ascii="仿宋" w:hAnsi="仿宋" w:eastAsia="仿宋" w:cs="仿宋"/>
                <w:color w:val="auto"/>
                <w:sz w:val="24"/>
                <w:highlight w:val="none"/>
              </w:rPr>
            </w:pPr>
          </w:p>
        </w:tc>
        <w:tc>
          <w:tcPr>
            <w:tcW w:w="1323" w:type="dxa"/>
            <w:noWrap w:val="0"/>
            <w:tcMar>
              <w:top w:w="57" w:type="dxa"/>
              <w:left w:w="28" w:type="dxa"/>
              <w:bottom w:w="57" w:type="dxa"/>
              <w:right w:w="28" w:type="dxa"/>
            </w:tcMar>
            <w:vAlign w:val="center"/>
          </w:tcPr>
          <w:p w14:paraId="297A053B">
            <w:pPr>
              <w:spacing w:line="480" w:lineRule="exact"/>
              <w:ind w:left="210" w:leftChars="100"/>
              <w:rPr>
                <w:rFonts w:hint="eastAsia" w:ascii="仿宋" w:hAnsi="仿宋" w:eastAsia="仿宋" w:cs="仿宋"/>
                <w:color w:val="auto"/>
                <w:sz w:val="24"/>
                <w:highlight w:val="none"/>
              </w:rPr>
            </w:pPr>
          </w:p>
        </w:tc>
        <w:tc>
          <w:tcPr>
            <w:tcW w:w="1262" w:type="dxa"/>
            <w:noWrap w:val="0"/>
            <w:tcMar>
              <w:top w:w="57" w:type="dxa"/>
              <w:left w:w="28" w:type="dxa"/>
              <w:bottom w:w="57" w:type="dxa"/>
              <w:right w:w="28" w:type="dxa"/>
            </w:tcMar>
            <w:vAlign w:val="center"/>
          </w:tcPr>
          <w:p w14:paraId="76D8FEF6">
            <w:pPr>
              <w:spacing w:line="480" w:lineRule="exact"/>
              <w:ind w:left="210" w:leftChars="100"/>
              <w:rPr>
                <w:rFonts w:hint="eastAsia" w:ascii="仿宋" w:hAnsi="仿宋" w:eastAsia="仿宋" w:cs="仿宋"/>
                <w:color w:val="auto"/>
                <w:sz w:val="24"/>
                <w:highlight w:val="none"/>
              </w:rPr>
            </w:pPr>
          </w:p>
        </w:tc>
      </w:tr>
      <w:tr w14:paraId="3C3295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9" w:type="dxa"/>
            <w:noWrap w:val="0"/>
            <w:tcMar>
              <w:top w:w="57" w:type="dxa"/>
              <w:left w:w="28" w:type="dxa"/>
              <w:bottom w:w="57" w:type="dxa"/>
              <w:right w:w="28" w:type="dxa"/>
            </w:tcMar>
            <w:vAlign w:val="center"/>
          </w:tcPr>
          <w:p w14:paraId="4BE0A162">
            <w:pPr>
              <w:spacing w:line="480" w:lineRule="exact"/>
              <w:ind w:left="210" w:leftChars="100"/>
              <w:rPr>
                <w:rFonts w:hint="eastAsia" w:ascii="仿宋" w:hAnsi="仿宋" w:eastAsia="仿宋" w:cs="仿宋"/>
                <w:color w:val="auto"/>
                <w:sz w:val="24"/>
                <w:highlight w:val="none"/>
              </w:rPr>
            </w:pPr>
          </w:p>
        </w:tc>
        <w:tc>
          <w:tcPr>
            <w:tcW w:w="2713" w:type="dxa"/>
            <w:noWrap w:val="0"/>
            <w:tcMar>
              <w:top w:w="57" w:type="dxa"/>
              <w:left w:w="28" w:type="dxa"/>
              <w:bottom w:w="57" w:type="dxa"/>
              <w:right w:w="28" w:type="dxa"/>
            </w:tcMar>
            <w:vAlign w:val="center"/>
          </w:tcPr>
          <w:p w14:paraId="3A95DE4E">
            <w:pPr>
              <w:spacing w:line="480" w:lineRule="exact"/>
              <w:ind w:left="210" w:leftChars="100"/>
              <w:rPr>
                <w:rFonts w:hint="eastAsia" w:ascii="仿宋" w:hAnsi="仿宋" w:eastAsia="仿宋" w:cs="仿宋"/>
                <w:color w:val="0000FF"/>
                <w:sz w:val="24"/>
                <w:highlight w:val="none"/>
              </w:rPr>
            </w:pPr>
          </w:p>
        </w:tc>
        <w:tc>
          <w:tcPr>
            <w:tcW w:w="3273" w:type="dxa"/>
            <w:noWrap w:val="0"/>
            <w:tcMar>
              <w:top w:w="57" w:type="dxa"/>
              <w:left w:w="28" w:type="dxa"/>
              <w:bottom w:w="57" w:type="dxa"/>
              <w:right w:w="28" w:type="dxa"/>
            </w:tcMar>
            <w:vAlign w:val="center"/>
          </w:tcPr>
          <w:p w14:paraId="53B65055">
            <w:pPr>
              <w:spacing w:line="480" w:lineRule="exact"/>
              <w:ind w:left="210" w:leftChars="100"/>
              <w:rPr>
                <w:rFonts w:hint="eastAsia" w:ascii="仿宋" w:hAnsi="仿宋" w:eastAsia="仿宋" w:cs="仿宋"/>
                <w:color w:val="auto"/>
                <w:sz w:val="24"/>
                <w:highlight w:val="none"/>
              </w:rPr>
            </w:pPr>
          </w:p>
        </w:tc>
        <w:tc>
          <w:tcPr>
            <w:tcW w:w="1323" w:type="dxa"/>
            <w:noWrap w:val="0"/>
            <w:tcMar>
              <w:top w:w="57" w:type="dxa"/>
              <w:left w:w="28" w:type="dxa"/>
              <w:bottom w:w="57" w:type="dxa"/>
              <w:right w:w="28" w:type="dxa"/>
            </w:tcMar>
            <w:vAlign w:val="center"/>
          </w:tcPr>
          <w:p w14:paraId="6C922256">
            <w:pPr>
              <w:spacing w:line="480" w:lineRule="exact"/>
              <w:ind w:left="210" w:leftChars="100"/>
              <w:rPr>
                <w:rFonts w:hint="eastAsia" w:ascii="仿宋" w:hAnsi="仿宋" w:eastAsia="仿宋" w:cs="仿宋"/>
                <w:color w:val="auto"/>
                <w:sz w:val="24"/>
                <w:highlight w:val="none"/>
              </w:rPr>
            </w:pPr>
          </w:p>
        </w:tc>
        <w:tc>
          <w:tcPr>
            <w:tcW w:w="1262" w:type="dxa"/>
            <w:noWrap w:val="0"/>
            <w:tcMar>
              <w:top w:w="57" w:type="dxa"/>
              <w:left w:w="28" w:type="dxa"/>
              <w:bottom w:w="57" w:type="dxa"/>
              <w:right w:w="28" w:type="dxa"/>
            </w:tcMar>
            <w:vAlign w:val="center"/>
          </w:tcPr>
          <w:p w14:paraId="3AE82416">
            <w:pPr>
              <w:spacing w:line="480" w:lineRule="exact"/>
              <w:ind w:left="210" w:leftChars="100"/>
              <w:rPr>
                <w:rFonts w:hint="eastAsia" w:ascii="仿宋" w:hAnsi="仿宋" w:eastAsia="仿宋" w:cs="仿宋"/>
                <w:color w:val="auto"/>
                <w:sz w:val="24"/>
                <w:highlight w:val="none"/>
              </w:rPr>
            </w:pPr>
          </w:p>
        </w:tc>
      </w:tr>
    </w:tbl>
    <w:p w14:paraId="5DF216B2">
      <w:pPr>
        <w:spacing w:line="560" w:lineRule="exact"/>
        <w:ind w:left="210" w:leftChars="100"/>
        <w:rPr>
          <w:rFonts w:hint="eastAsia" w:ascii="仿宋" w:hAnsi="仿宋" w:eastAsia="仿宋" w:cs="仿宋"/>
          <w:b/>
          <w:bCs/>
          <w:color w:val="auto"/>
          <w:sz w:val="18"/>
          <w:szCs w:val="18"/>
          <w:highlight w:val="none"/>
          <w:lang w:val="en-US" w:eastAsia="zh-CN"/>
        </w:rPr>
      </w:pPr>
      <w:r>
        <w:rPr>
          <w:rFonts w:hint="eastAsia" w:ascii="仿宋" w:hAnsi="仿宋" w:eastAsia="仿宋" w:cs="仿宋"/>
          <w:b/>
          <w:bCs/>
          <w:color w:val="auto"/>
          <w:sz w:val="18"/>
          <w:szCs w:val="18"/>
          <w:highlight w:val="none"/>
          <w:lang w:eastAsia="zh-CN"/>
        </w:rPr>
        <w:t>注：本表按照</w:t>
      </w:r>
      <w:r>
        <w:rPr>
          <w:rFonts w:hint="eastAsia" w:ascii="仿宋" w:hAnsi="仿宋" w:eastAsia="仿宋" w:cs="仿宋"/>
          <w:b/>
          <w:bCs/>
          <w:color w:val="auto"/>
          <w:sz w:val="18"/>
          <w:szCs w:val="18"/>
          <w:highlight w:val="none"/>
          <w:lang w:val="en-US" w:eastAsia="zh-CN"/>
        </w:rPr>
        <w:t>竞争性磋商</w:t>
      </w:r>
      <w:r>
        <w:rPr>
          <w:rFonts w:hint="eastAsia" w:ascii="仿宋" w:hAnsi="仿宋" w:eastAsia="仿宋" w:cs="仿宋"/>
          <w:b/>
          <w:bCs/>
          <w:color w:val="auto"/>
          <w:sz w:val="18"/>
          <w:szCs w:val="18"/>
          <w:highlight w:val="none"/>
          <w:lang w:eastAsia="zh-CN"/>
        </w:rPr>
        <w:t>文件第四章《</w:t>
      </w:r>
      <w:r>
        <w:rPr>
          <w:rFonts w:hint="eastAsia" w:ascii="仿宋" w:hAnsi="仿宋" w:eastAsia="仿宋" w:cs="仿宋"/>
          <w:b/>
          <w:bCs/>
          <w:color w:val="auto"/>
          <w:sz w:val="18"/>
          <w:szCs w:val="18"/>
          <w:highlight w:val="none"/>
          <w:lang w:val="en-US" w:eastAsia="zh-CN"/>
        </w:rPr>
        <w:t>商务要求</w:t>
      </w:r>
      <w:r>
        <w:rPr>
          <w:rFonts w:hint="eastAsia" w:ascii="仿宋" w:hAnsi="仿宋" w:eastAsia="仿宋" w:cs="仿宋"/>
          <w:b/>
          <w:bCs/>
          <w:color w:val="auto"/>
          <w:sz w:val="18"/>
          <w:szCs w:val="18"/>
          <w:highlight w:val="none"/>
          <w:lang w:eastAsia="zh-CN"/>
        </w:rPr>
        <w:t>》</w:t>
      </w:r>
      <w:r>
        <w:rPr>
          <w:rFonts w:hint="eastAsia" w:ascii="仿宋" w:hAnsi="仿宋" w:eastAsia="仿宋" w:cs="仿宋"/>
          <w:b/>
          <w:bCs/>
          <w:color w:val="auto"/>
          <w:sz w:val="18"/>
          <w:szCs w:val="18"/>
          <w:highlight w:val="none"/>
          <w:lang w:val="en-US" w:eastAsia="zh-CN"/>
        </w:rPr>
        <w:t>逐条响应，否则按无效磋商处理。偏离情况填写：优于、等于或低于，偏离说明对偏离情况做出详细说明。</w:t>
      </w:r>
    </w:p>
    <w:p w14:paraId="2586919B">
      <w:pPr>
        <w:pStyle w:val="18"/>
        <w:rPr>
          <w:rFonts w:hint="eastAsia" w:ascii="仿宋" w:hAnsi="仿宋" w:eastAsia="仿宋" w:cs="仿宋"/>
          <w:highlight w:val="none"/>
        </w:rPr>
      </w:pPr>
    </w:p>
    <w:p w14:paraId="6B3443CA">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lang w:val="zh-CN"/>
        </w:rPr>
        <w:t>法定代表人或被授权人（签字或盖章）</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(供应商单位公章)      </w:t>
      </w:r>
    </w:p>
    <w:p w14:paraId="47D337AC">
      <w:pPr>
        <w:spacing w:line="440" w:lineRule="exact"/>
        <w:rPr>
          <w:rFonts w:hint="eastAsia" w:ascii="仿宋" w:hAnsi="仿宋" w:eastAsia="仿宋" w:cs="仿宋"/>
          <w:color w:val="auto"/>
          <w:sz w:val="24"/>
          <w:highlight w:val="none"/>
        </w:rPr>
      </w:pPr>
    </w:p>
    <w:p w14:paraId="79C34175">
      <w:pPr>
        <w:spacing w:line="440" w:lineRule="exact"/>
        <w:rPr>
          <w:rFonts w:hint="eastAsia" w:ascii="仿宋" w:hAnsi="仿宋" w:eastAsia="仿宋" w:cs="仿宋"/>
          <w:color w:val="auto"/>
          <w:sz w:val="24"/>
          <w:highlight w:val="none"/>
        </w:rPr>
      </w:pPr>
      <w:r>
        <w:rPr>
          <w:rFonts w:hint="eastAsia" w:ascii="仿宋" w:hAnsi="仿宋" w:eastAsia="仿宋" w:cs="仿宋"/>
          <w:color w:val="auto"/>
          <w:sz w:val="24"/>
          <w:highlight w:val="none"/>
        </w:rPr>
        <w:t>日 期：</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 xml:space="preserve">           </w:t>
      </w:r>
    </w:p>
    <w:p w14:paraId="060D2587">
      <w:pPr>
        <w:rPr>
          <w:rFonts w:hint="eastAsia" w:ascii="仿宋" w:hAnsi="仿宋" w:eastAsia="仿宋" w:cs="仿宋"/>
          <w:color w:val="auto"/>
          <w:sz w:val="24"/>
          <w:highlight w:val="none"/>
        </w:rPr>
      </w:pPr>
    </w:p>
    <w:p w14:paraId="366602C7">
      <w:pPr>
        <w:rPr>
          <w:rFonts w:hint="eastAsia" w:ascii="仿宋" w:hAnsi="仿宋" w:eastAsia="仿宋" w:cs="仿宋"/>
          <w:color w:val="auto"/>
          <w:sz w:val="24"/>
          <w:highlight w:val="none"/>
        </w:rPr>
      </w:pPr>
    </w:p>
    <w:p w14:paraId="1E91F7B8">
      <w:pPr>
        <w:rPr>
          <w:rFonts w:hint="eastAsia" w:ascii="仿宋" w:hAnsi="仿宋" w:eastAsia="仿宋" w:cs="仿宋"/>
          <w:color w:val="auto"/>
          <w:sz w:val="24"/>
          <w:highlight w:val="none"/>
        </w:rPr>
        <w:sectPr>
          <w:headerReference r:id="rId18" w:type="first"/>
          <w:footerReference r:id="rId20" w:type="first"/>
          <w:headerReference r:id="rId17" w:type="default"/>
          <w:footerReference r:id="rId19" w:type="default"/>
          <w:pgSz w:w="11905" w:h="16840"/>
          <w:pgMar w:top="1417" w:right="1417" w:bottom="1417" w:left="1417" w:header="907" w:footer="964" w:gutter="0"/>
          <w:pgBorders>
            <w:top w:val="none" w:sz="0" w:space="0"/>
            <w:left w:val="none" w:sz="0" w:space="0"/>
            <w:bottom w:val="none" w:sz="0" w:space="0"/>
            <w:right w:val="none" w:sz="0" w:space="0"/>
          </w:pgBorders>
          <w:pgNumType w:fmt="decimal"/>
          <w:cols w:space="0" w:num="1"/>
          <w:titlePg/>
          <w:rtlGutter w:val="0"/>
          <w:docGrid w:linePitch="312" w:charSpace="0"/>
        </w:sectPr>
      </w:pPr>
    </w:p>
    <w:p w14:paraId="0FC672FC">
      <w:pPr>
        <w:pStyle w:val="41"/>
        <w:ind w:firstLine="562"/>
        <w:rPr>
          <w:rFonts w:hint="eastAsia" w:ascii="仿宋" w:hAnsi="仿宋" w:eastAsia="仿宋" w:cs="仿宋"/>
          <w:b/>
          <w:szCs w:val="28"/>
          <w:highlight w:val="none"/>
        </w:rPr>
      </w:pPr>
      <w:r>
        <w:rPr>
          <w:rFonts w:hint="eastAsia" w:ascii="仿宋" w:hAnsi="仿宋" w:eastAsia="仿宋" w:cs="仿宋"/>
          <w:b/>
          <w:szCs w:val="28"/>
          <w:highlight w:val="none"/>
        </w:rPr>
        <w:t>5、服务条款响应偏离表</w:t>
      </w:r>
      <w:r>
        <w:rPr>
          <w:rFonts w:hint="eastAsia" w:ascii="仿宋" w:hAnsi="仿宋" w:eastAsia="仿宋" w:cs="仿宋"/>
          <w:bCs/>
          <w:sz w:val="22"/>
          <w:highlight w:val="none"/>
        </w:rPr>
        <w:t>（格式）</w:t>
      </w:r>
    </w:p>
    <w:p w14:paraId="63D89B1D">
      <w:pPr>
        <w:spacing w:line="240" w:lineRule="exact"/>
        <w:ind w:left="210" w:leftChars="100"/>
        <w:rPr>
          <w:rFonts w:hint="eastAsia" w:ascii="仿宋" w:hAnsi="仿宋" w:eastAsia="仿宋" w:cs="仿宋"/>
          <w:b/>
          <w:bCs/>
          <w:sz w:val="24"/>
          <w:highlight w:val="none"/>
        </w:rPr>
      </w:pPr>
    </w:p>
    <w:p w14:paraId="13588A76">
      <w:pPr>
        <w:spacing w:line="480" w:lineRule="exact"/>
        <w:rPr>
          <w:rFonts w:hint="eastAsia" w:ascii="仿宋" w:hAnsi="仿宋" w:eastAsia="仿宋" w:cs="仿宋"/>
          <w:sz w:val="24"/>
          <w:highlight w:val="none"/>
        </w:rPr>
      </w:pPr>
      <w:r>
        <w:rPr>
          <w:rFonts w:hint="eastAsia" w:ascii="仿宋" w:hAnsi="仿宋" w:eastAsia="仿宋" w:cs="仿宋"/>
          <w:sz w:val="24"/>
          <w:highlight w:val="none"/>
        </w:rPr>
        <w:t>供应商名称：</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 xml:space="preserve">                  项目编号：</w:t>
      </w:r>
      <w:r>
        <w:rPr>
          <w:rFonts w:hint="eastAsia" w:ascii="仿宋" w:hAnsi="仿宋" w:eastAsia="仿宋" w:cs="仿宋"/>
          <w:sz w:val="24"/>
          <w:highlight w:val="none"/>
          <w:u w:val="single"/>
        </w:rPr>
        <w:t xml:space="preserve">             </w:t>
      </w:r>
    </w:p>
    <w:tbl>
      <w:tblPr>
        <w:tblStyle w:val="24"/>
        <w:tblW w:w="1007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241"/>
        <w:gridCol w:w="2633"/>
        <w:gridCol w:w="3039"/>
        <w:gridCol w:w="1255"/>
        <w:gridCol w:w="1234"/>
      </w:tblGrid>
      <w:tr w14:paraId="1AA8FC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685FEA25">
            <w:pPr>
              <w:spacing w:line="320" w:lineRule="exact"/>
              <w:ind w:left="-97" w:leftChars="-46"/>
              <w:jc w:val="center"/>
              <w:rPr>
                <w:rFonts w:hint="eastAsia" w:ascii="仿宋" w:hAnsi="仿宋" w:eastAsia="仿宋" w:cs="仿宋"/>
                <w:b/>
                <w:sz w:val="24"/>
                <w:highlight w:val="none"/>
              </w:rPr>
            </w:pPr>
            <w:r>
              <w:rPr>
                <w:rFonts w:hint="eastAsia" w:ascii="仿宋" w:hAnsi="仿宋" w:eastAsia="仿宋" w:cs="仿宋"/>
                <w:b/>
                <w:sz w:val="24"/>
                <w:highlight w:val="none"/>
              </w:rPr>
              <w:t xml:space="preserve"> 序号</w:t>
            </w:r>
          </w:p>
        </w:tc>
        <w:tc>
          <w:tcPr>
            <w:tcW w:w="1241" w:type="dxa"/>
            <w:noWrap w:val="0"/>
            <w:tcMar>
              <w:top w:w="57" w:type="dxa"/>
              <w:left w:w="28" w:type="dxa"/>
              <w:bottom w:w="57" w:type="dxa"/>
              <w:right w:w="28" w:type="dxa"/>
            </w:tcMar>
            <w:vAlign w:val="center"/>
          </w:tcPr>
          <w:p w14:paraId="7429FC67">
            <w:pPr>
              <w:spacing w:line="320" w:lineRule="exact"/>
              <w:ind w:left="-97" w:leftChars="-46"/>
              <w:jc w:val="center"/>
              <w:rPr>
                <w:rFonts w:hint="eastAsia" w:ascii="仿宋" w:hAnsi="仿宋" w:eastAsia="仿宋" w:cs="仿宋"/>
                <w:b/>
                <w:sz w:val="24"/>
                <w:highlight w:val="none"/>
                <w:lang w:eastAsia="zh-CN"/>
              </w:rPr>
            </w:pPr>
            <w:r>
              <w:rPr>
                <w:rFonts w:hint="eastAsia" w:ascii="仿宋" w:hAnsi="仿宋" w:eastAsia="仿宋" w:cs="仿宋"/>
                <w:b/>
                <w:sz w:val="24"/>
                <w:highlight w:val="none"/>
                <w:lang w:eastAsia="zh-CN"/>
              </w:rPr>
              <w:t>服务内容</w:t>
            </w:r>
          </w:p>
        </w:tc>
        <w:tc>
          <w:tcPr>
            <w:tcW w:w="2633" w:type="dxa"/>
            <w:noWrap w:val="0"/>
            <w:tcMar>
              <w:top w:w="57" w:type="dxa"/>
              <w:left w:w="28" w:type="dxa"/>
              <w:bottom w:w="57" w:type="dxa"/>
              <w:right w:w="28" w:type="dxa"/>
            </w:tcMar>
            <w:vAlign w:val="center"/>
          </w:tcPr>
          <w:p w14:paraId="766ACF4B">
            <w:pPr>
              <w:spacing w:line="320" w:lineRule="exact"/>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竞争性</w:t>
            </w:r>
            <w:r>
              <w:rPr>
                <w:rFonts w:hint="eastAsia" w:ascii="仿宋" w:hAnsi="仿宋" w:eastAsia="仿宋" w:cs="仿宋"/>
                <w:b/>
                <w:sz w:val="24"/>
                <w:highlight w:val="none"/>
              </w:rPr>
              <w:t>磋商文件</w:t>
            </w:r>
          </w:p>
          <w:p w14:paraId="086CB7F0">
            <w:pPr>
              <w:spacing w:line="320" w:lineRule="exact"/>
              <w:jc w:val="center"/>
              <w:rPr>
                <w:rFonts w:hint="eastAsia" w:ascii="仿宋" w:hAnsi="仿宋" w:eastAsia="仿宋" w:cs="仿宋"/>
                <w:b/>
                <w:sz w:val="24"/>
                <w:highlight w:val="none"/>
              </w:rPr>
            </w:pPr>
            <w:r>
              <w:rPr>
                <w:rFonts w:hint="eastAsia" w:ascii="仿宋" w:hAnsi="仿宋" w:eastAsia="仿宋" w:cs="仿宋"/>
                <w:b/>
                <w:sz w:val="24"/>
                <w:highlight w:val="none"/>
              </w:rPr>
              <w:t>服务要求</w:t>
            </w:r>
          </w:p>
        </w:tc>
        <w:tc>
          <w:tcPr>
            <w:tcW w:w="3039" w:type="dxa"/>
            <w:noWrap w:val="0"/>
            <w:tcMar>
              <w:top w:w="57" w:type="dxa"/>
              <w:left w:w="28" w:type="dxa"/>
              <w:bottom w:w="57" w:type="dxa"/>
              <w:right w:w="28" w:type="dxa"/>
            </w:tcMar>
            <w:vAlign w:val="center"/>
          </w:tcPr>
          <w:p w14:paraId="4801F864">
            <w:pPr>
              <w:spacing w:line="320" w:lineRule="exact"/>
              <w:jc w:val="center"/>
              <w:rPr>
                <w:rFonts w:hint="eastAsia" w:ascii="仿宋" w:hAnsi="仿宋" w:eastAsia="仿宋" w:cs="仿宋"/>
                <w:b/>
                <w:sz w:val="24"/>
                <w:highlight w:val="none"/>
              </w:rPr>
            </w:pPr>
            <w:r>
              <w:rPr>
                <w:rFonts w:hint="eastAsia" w:ascii="仿宋" w:hAnsi="仿宋" w:eastAsia="仿宋" w:cs="仿宋"/>
                <w:b/>
                <w:sz w:val="24"/>
                <w:highlight w:val="none"/>
                <w:lang w:val="en-US" w:eastAsia="zh-CN"/>
              </w:rPr>
              <w:t>竞争性</w:t>
            </w:r>
            <w:r>
              <w:rPr>
                <w:rFonts w:hint="eastAsia" w:ascii="仿宋" w:hAnsi="仿宋" w:eastAsia="仿宋" w:cs="仿宋"/>
                <w:b/>
                <w:sz w:val="24"/>
                <w:highlight w:val="none"/>
              </w:rPr>
              <w:t>磋商响应文件</w:t>
            </w:r>
          </w:p>
          <w:p w14:paraId="4A6A702E">
            <w:pPr>
              <w:spacing w:line="320" w:lineRule="exact"/>
              <w:jc w:val="center"/>
              <w:rPr>
                <w:rFonts w:hint="eastAsia" w:ascii="仿宋" w:hAnsi="仿宋" w:eastAsia="仿宋" w:cs="仿宋"/>
                <w:b/>
                <w:sz w:val="24"/>
                <w:highlight w:val="none"/>
              </w:rPr>
            </w:pPr>
            <w:r>
              <w:rPr>
                <w:rFonts w:hint="eastAsia" w:ascii="仿宋" w:hAnsi="仿宋" w:eastAsia="仿宋" w:cs="仿宋"/>
                <w:b/>
                <w:sz w:val="24"/>
                <w:highlight w:val="none"/>
              </w:rPr>
              <w:t>服务响应</w:t>
            </w:r>
          </w:p>
        </w:tc>
        <w:tc>
          <w:tcPr>
            <w:tcW w:w="1255" w:type="dxa"/>
            <w:noWrap w:val="0"/>
            <w:tcMar>
              <w:top w:w="57" w:type="dxa"/>
              <w:left w:w="28" w:type="dxa"/>
              <w:bottom w:w="57" w:type="dxa"/>
              <w:right w:w="28" w:type="dxa"/>
            </w:tcMar>
            <w:vAlign w:val="center"/>
          </w:tcPr>
          <w:p w14:paraId="439F63C7">
            <w:pPr>
              <w:spacing w:line="320" w:lineRule="exact"/>
              <w:ind w:left="210" w:leftChars="100"/>
              <w:jc w:val="center"/>
              <w:rPr>
                <w:rFonts w:hint="eastAsia" w:ascii="仿宋" w:hAnsi="仿宋" w:eastAsia="仿宋" w:cs="仿宋"/>
                <w:b/>
                <w:sz w:val="24"/>
                <w:highlight w:val="none"/>
              </w:rPr>
            </w:pPr>
            <w:r>
              <w:rPr>
                <w:rFonts w:hint="eastAsia" w:ascii="仿宋" w:hAnsi="仿宋" w:eastAsia="仿宋" w:cs="仿宋"/>
                <w:b/>
                <w:sz w:val="24"/>
                <w:highlight w:val="none"/>
              </w:rPr>
              <w:t>偏离情况</w:t>
            </w:r>
          </w:p>
        </w:tc>
        <w:tc>
          <w:tcPr>
            <w:tcW w:w="1234" w:type="dxa"/>
            <w:noWrap w:val="0"/>
            <w:tcMar>
              <w:top w:w="57" w:type="dxa"/>
              <w:left w:w="28" w:type="dxa"/>
              <w:bottom w:w="57" w:type="dxa"/>
              <w:right w:w="28" w:type="dxa"/>
            </w:tcMar>
            <w:vAlign w:val="center"/>
          </w:tcPr>
          <w:p w14:paraId="7754697B">
            <w:pPr>
              <w:spacing w:line="320" w:lineRule="exact"/>
              <w:ind w:left="210" w:leftChars="100"/>
              <w:jc w:val="center"/>
              <w:rPr>
                <w:rFonts w:hint="eastAsia" w:ascii="仿宋" w:hAnsi="仿宋" w:eastAsia="仿宋" w:cs="仿宋"/>
                <w:b/>
                <w:sz w:val="24"/>
                <w:highlight w:val="none"/>
              </w:rPr>
            </w:pPr>
            <w:r>
              <w:rPr>
                <w:rFonts w:hint="eastAsia" w:ascii="仿宋" w:hAnsi="仿宋" w:eastAsia="仿宋" w:cs="仿宋"/>
                <w:b/>
                <w:sz w:val="24"/>
                <w:highlight w:val="none"/>
              </w:rPr>
              <w:t>偏离说明</w:t>
            </w:r>
          </w:p>
        </w:tc>
      </w:tr>
      <w:tr w14:paraId="50192A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676" w:type="dxa"/>
            <w:tcBorders>
              <w:bottom w:val="single" w:color="auto" w:sz="4" w:space="0"/>
            </w:tcBorders>
            <w:noWrap w:val="0"/>
            <w:tcMar>
              <w:top w:w="57" w:type="dxa"/>
              <w:left w:w="28" w:type="dxa"/>
              <w:bottom w:w="57" w:type="dxa"/>
              <w:right w:w="28" w:type="dxa"/>
            </w:tcMar>
            <w:vAlign w:val="center"/>
          </w:tcPr>
          <w:p w14:paraId="62611A98">
            <w:pPr>
              <w:spacing w:line="480" w:lineRule="exact"/>
              <w:ind w:left="210" w:leftChars="100"/>
              <w:rPr>
                <w:rFonts w:hint="eastAsia" w:ascii="仿宋" w:hAnsi="仿宋" w:eastAsia="仿宋" w:cs="仿宋"/>
                <w:sz w:val="24"/>
                <w:highlight w:val="none"/>
              </w:rPr>
            </w:pPr>
          </w:p>
        </w:tc>
        <w:tc>
          <w:tcPr>
            <w:tcW w:w="1241" w:type="dxa"/>
            <w:tcBorders>
              <w:bottom w:val="single" w:color="auto" w:sz="4" w:space="0"/>
            </w:tcBorders>
            <w:noWrap w:val="0"/>
            <w:tcMar>
              <w:top w:w="57" w:type="dxa"/>
              <w:left w:w="28" w:type="dxa"/>
              <w:bottom w:w="57" w:type="dxa"/>
              <w:right w:w="28" w:type="dxa"/>
            </w:tcMar>
            <w:vAlign w:val="center"/>
          </w:tcPr>
          <w:p w14:paraId="24C57AD8">
            <w:pPr>
              <w:spacing w:line="480" w:lineRule="exact"/>
              <w:ind w:left="210" w:leftChars="100"/>
              <w:rPr>
                <w:rFonts w:hint="eastAsia" w:ascii="仿宋" w:hAnsi="仿宋" w:eastAsia="仿宋" w:cs="仿宋"/>
                <w:sz w:val="24"/>
                <w:highlight w:val="none"/>
              </w:rPr>
            </w:pPr>
          </w:p>
        </w:tc>
        <w:tc>
          <w:tcPr>
            <w:tcW w:w="2633" w:type="dxa"/>
            <w:tcBorders>
              <w:bottom w:val="single" w:color="auto" w:sz="4" w:space="0"/>
            </w:tcBorders>
            <w:noWrap w:val="0"/>
            <w:tcMar>
              <w:top w:w="57" w:type="dxa"/>
              <w:left w:w="28" w:type="dxa"/>
              <w:bottom w:w="57" w:type="dxa"/>
              <w:right w:w="28" w:type="dxa"/>
            </w:tcMar>
            <w:vAlign w:val="center"/>
          </w:tcPr>
          <w:p w14:paraId="29368674">
            <w:pPr>
              <w:spacing w:line="480" w:lineRule="exact"/>
              <w:ind w:left="210" w:leftChars="100"/>
              <w:rPr>
                <w:rFonts w:hint="eastAsia" w:ascii="仿宋" w:hAnsi="仿宋" w:eastAsia="仿宋" w:cs="仿宋"/>
                <w:sz w:val="24"/>
                <w:highlight w:val="none"/>
              </w:rPr>
            </w:pPr>
          </w:p>
        </w:tc>
        <w:tc>
          <w:tcPr>
            <w:tcW w:w="3039" w:type="dxa"/>
            <w:tcBorders>
              <w:bottom w:val="single" w:color="auto" w:sz="4" w:space="0"/>
            </w:tcBorders>
            <w:noWrap w:val="0"/>
            <w:tcMar>
              <w:top w:w="57" w:type="dxa"/>
              <w:left w:w="28" w:type="dxa"/>
              <w:bottom w:w="57" w:type="dxa"/>
              <w:right w:w="28" w:type="dxa"/>
            </w:tcMar>
            <w:vAlign w:val="center"/>
          </w:tcPr>
          <w:p w14:paraId="4AAAC08D">
            <w:pPr>
              <w:spacing w:line="480" w:lineRule="exact"/>
              <w:ind w:left="210" w:leftChars="100"/>
              <w:rPr>
                <w:rFonts w:hint="eastAsia" w:ascii="仿宋" w:hAnsi="仿宋" w:eastAsia="仿宋" w:cs="仿宋"/>
                <w:sz w:val="24"/>
                <w:highlight w:val="none"/>
              </w:rPr>
            </w:pPr>
          </w:p>
        </w:tc>
        <w:tc>
          <w:tcPr>
            <w:tcW w:w="1255" w:type="dxa"/>
            <w:tcBorders>
              <w:bottom w:val="single" w:color="auto" w:sz="4" w:space="0"/>
            </w:tcBorders>
            <w:noWrap w:val="0"/>
            <w:tcMar>
              <w:top w:w="57" w:type="dxa"/>
              <w:left w:w="28" w:type="dxa"/>
              <w:bottom w:w="57" w:type="dxa"/>
              <w:right w:w="28" w:type="dxa"/>
            </w:tcMar>
            <w:vAlign w:val="center"/>
          </w:tcPr>
          <w:p w14:paraId="0162E9C2">
            <w:pPr>
              <w:spacing w:line="480" w:lineRule="exact"/>
              <w:ind w:left="210" w:leftChars="100"/>
              <w:rPr>
                <w:rFonts w:hint="eastAsia" w:ascii="仿宋" w:hAnsi="仿宋" w:eastAsia="仿宋" w:cs="仿宋"/>
                <w:sz w:val="24"/>
                <w:highlight w:val="none"/>
              </w:rPr>
            </w:pPr>
          </w:p>
        </w:tc>
        <w:tc>
          <w:tcPr>
            <w:tcW w:w="1234" w:type="dxa"/>
            <w:tcBorders>
              <w:bottom w:val="single" w:color="auto" w:sz="4" w:space="0"/>
            </w:tcBorders>
            <w:noWrap w:val="0"/>
            <w:tcMar>
              <w:top w:w="57" w:type="dxa"/>
              <w:left w:w="28" w:type="dxa"/>
              <w:bottom w:w="57" w:type="dxa"/>
              <w:right w:w="28" w:type="dxa"/>
            </w:tcMar>
            <w:vAlign w:val="center"/>
          </w:tcPr>
          <w:p w14:paraId="466117A3">
            <w:pPr>
              <w:spacing w:line="480" w:lineRule="exact"/>
              <w:ind w:left="210" w:leftChars="100"/>
              <w:rPr>
                <w:rFonts w:hint="eastAsia" w:ascii="仿宋" w:hAnsi="仿宋" w:eastAsia="仿宋" w:cs="仿宋"/>
                <w:sz w:val="24"/>
                <w:highlight w:val="none"/>
              </w:rPr>
            </w:pPr>
          </w:p>
        </w:tc>
      </w:tr>
      <w:tr w14:paraId="3835A8B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676" w:type="dxa"/>
            <w:tcBorders>
              <w:bottom w:val="single" w:color="auto" w:sz="4" w:space="0"/>
            </w:tcBorders>
            <w:noWrap w:val="0"/>
            <w:tcMar>
              <w:top w:w="57" w:type="dxa"/>
              <w:left w:w="28" w:type="dxa"/>
              <w:bottom w:w="57" w:type="dxa"/>
              <w:right w:w="28" w:type="dxa"/>
            </w:tcMar>
            <w:vAlign w:val="center"/>
          </w:tcPr>
          <w:p w14:paraId="666BBCB6">
            <w:pPr>
              <w:spacing w:line="480" w:lineRule="exact"/>
              <w:ind w:left="210" w:leftChars="100"/>
              <w:rPr>
                <w:rFonts w:hint="eastAsia" w:ascii="仿宋" w:hAnsi="仿宋" w:eastAsia="仿宋" w:cs="仿宋"/>
                <w:sz w:val="24"/>
                <w:highlight w:val="none"/>
              </w:rPr>
            </w:pPr>
          </w:p>
        </w:tc>
        <w:tc>
          <w:tcPr>
            <w:tcW w:w="1241" w:type="dxa"/>
            <w:tcBorders>
              <w:bottom w:val="single" w:color="auto" w:sz="4" w:space="0"/>
            </w:tcBorders>
            <w:noWrap w:val="0"/>
            <w:tcMar>
              <w:top w:w="57" w:type="dxa"/>
              <w:left w:w="28" w:type="dxa"/>
              <w:bottom w:w="57" w:type="dxa"/>
              <w:right w:w="28" w:type="dxa"/>
            </w:tcMar>
            <w:vAlign w:val="center"/>
          </w:tcPr>
          <w:p w14:paraId="37581C4C">
            <w:pPr>
              <w:spacing w:line="480" w:lineRule="exact"/>
              <w:ind w:left="210" w:leftChars="100"/>
              <w:rPr>
                <w:rFonts w:hint="eastAsia" w:ascii="仿宋" w:hAnsi="仿宋" w:eastAsia="仿宋" w:cs="仿宋"/>
                <w:sz w:val="24"/>
                <w:highlight w:val="none"/>
              </w:rPr>
            </w:pPr>
          </w:p>
        </w:tc>
        <w:tc>
          <w:tcPr>
            <w:tcW w:w="2633" w:type="dxa"/>
            <w:tcBorders>
              <w:bottom w:val="single" w:color="auto" w:sz="4" w:space="0"/>
            </w:tcBorders>
            <w:noWrap w:val="0"/>
            <w:tcMar>
              <w:top w:w="57" w:type="dxa"/>
              <w:left w:w="28" w:type="dxa"/>
              <w:bottom w:w="57" w:type="dxa"/>
              <w:right w:w="28" w:type="dxa"/>
            </w:tcMar>
            <w:vAlign w:val="center"/>
          </w:tcPr>
          <w:p w14:paraId="75975019">
            <w:pPr>
              <w:spacing w:line="480" w:lineRule="exact"/>
              <w:ind w:left="210" w:leftChars="100"/>
              <w:rPr>
                <w:rFonts w:hint="eastAsia" w:ascii="仿宋" w:hAnsi="仿宋" w:eastAsia="仿宋" w:cs="仿宋"/>
                <w:sz w:val="24"/>
                <w:highlight w:val="none"/>
              </w:rPr>
            </w:pPr>
          </w:p>
        </w:tc>
        <w:tc>
          <w:tcPr>
            <w:tcW w:w="3039" w:type="dxa"/>
            <w:tcBorders>
              <w:bottom w:val="single" w:color="auto" w:sz="4" w:space="0"/>
            </w:tcBorders>
            <w:noWrap w:val="0"/>
            <w:tcMar>
              <w:top w:w="57" w:type="dxa"/>
              <w:left w:w="28" w:type="dxa"/>
              <w:bottom w:w="57" w:type="dxa"/>
              <w:right w:w="28" w:type="dxa"/>
            </w:tcMar>
            <w:vAlign w:val="center"/>
          </w:tcPr>
          <w:p w14:paraId="087EA69F">
            <w:pPr>
              <w:spacing w:line="480" w:lineRule="exact"/>
              <w:ind w:left="210" w:leftChars="100"/>
              <w:rPr>
                <w:rFonts w:hint="eastAsia" w:ascii="仿宋" w:hAnsi="仿宋" w:eastAsia="仿宋" w:cs="仿宋"/>
                <w:sz w:val="24"/>
                <w:highlight w:val="none"/>
              </w:rPr>
            </w:pPr>
          </w:p>
        </w:tc>
        <w:tc>
          <w:tcPr>
            <w:tcW w:w="1255" w:type="dxa"/>
            <w:tcBorders>
              <w:bottom w:val="single" w:color="auto" w:sz="4" w:space="0"/>
            </w:tcBorders>
            <w:noWrap w:val="0"/>
            <w:tcMar>
              <w:top w:w="57" w:type="dxa"/>
              <w:left w:w="28" w:type="dxa"/>
              <w:bottom w:w="57" w:type="dxa"/>
              <w:right w:w="28" w:type="dxa"/>
            </w:tcMar>
            <w:vAlign w:val="center"/>
          </w:tcPr>
          <w:p w14:paraId="23ED6880">
            <w:pPr>
              <w:spacing w:line="480" w:lineRule="exact"/>
              <w:ind w:left="210" w:leftChars="100"/>
              <w:rPr>
                <w:rFonts w:hint="eastAsia" w:ascii="仿宋" w:hAnsi="仿宋" w:eastAsia="仿宋" w:cs="仿宋"/>
                <w:sz w:val="24"/>
                <w:highlight w:val="none"/>
              </w:rPr>
            </w:pPr>
          </w:p>
        </w:tc>
        <w:tc>
          <w:tcPr>
            <w:tcW w:w="1234" w:type="dxa"/>
            <w:tcBorders>
              <w:bottom w:val="single" w:color="auto" w:sz="4" w:space="0"/>
            </w:tcBorders>
            <w:noWrap w:val="0"/>
            <w:tcMar>
              <w:top w:w="57" w:type="dxa"/>
              <w:left w:w="28" w:type="dxa"/>
              <w:bottom w:w="57" w:type="dxa"/>
              <w:right w:w="28" w:type="dxa"/>
            </w:tcMar>
            <w:vAlign w:val="center"/>
          </w:tcPr>
          <w:p w14:paraId="44F0A762">
            <w:pPr>
              <w:spacing w:line="480" w:lineRule="exact"/>
              <w:ind w:left="210" w:leftChars="100"/>
              <w:rPr>
                <w:rFonts w:hint="eastAsia" w:ascii="仿宋" w:hAnsi="仿宋" w:eastAsia="仿宋" w:cs="仿宋"/>
                <w:sz w:val="24"/>
                <w:highlight w:val="none"/>
              </w:rPr>
            </w:pPr>
          </w:p>
        </w:tc>
      </w:tr>
      <w:tr w14:paraId="3CF79E0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149D2021">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3C4B75D4">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3B61E2E9">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7C56534C">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3DCDD64A">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4BF153BA">
            <w:pPr>
              <w:spacing w:line="480" w:lineRule="exact"/>
              <w:ind w:left="210" w:leftChars="100"/>
              <w:rPr>
                <w:rFonts w:hint="eastAsia" w:ascii="仿宋" w:hAnsi="仿宋" w:eastAsia="仿宋" w:cs="仿宋"/>
                <w:sz w:val="24"/>
                <w:highlight w:val="none"/>
              </w:rPr>
            </w:pPr>
          </w:p>
        </w:tc>
      </w:tr>
      <w:tr w14:paraId="389395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525DC51D">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43D9BC6E">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1FF55FBF">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423789D6">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6B37F5F7">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430EFBBA">
            <w:pPr>
              <w:spacing w:line="480" w:lineRule="exact"/>
              <w:ind w:left="210" w:leftChars="100"/>
              <w:rPr>
                <w:rFonts w:hint="eastAsia" w:ascii="仿宋" w:hAnsi="仿宋" w:eastAsia="仿宋" w:cs="仿宋"/>
                <w:sz w:val="24"/>
                <w:highlight w:val="none"/>
              </w:rPr>
            </w:pPr>
          </w:p>
        </w:tc>
      </w:tr>
      <w:tr w14:paraId="2A8A57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2CC371EC">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788D3C94">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131B201B">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03068A96">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6912BDFD">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58629017">
            <w:pPr>
              <w:spacing w:line="480" w:lineRule="exact"/>
              <w:ind w:left="210" w:leftChars="100"/>
              <w:rPr>
                <w:rFonts w:hint="eastAsia" w:ascii="仿宋" w:hAnsi="仿宋" w:eastAsia="仿宋" w:cs="仿宋"/>
                <w:sz w:val="24"/>
                <w:highlight w:val="none"/>
              </w:rPr>
            </w:pPr>
          </w:p>
        </w:tc>
      </w:tr>
      <w:tr w14:paraId="7C4DE8F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536360BB">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6B9CEE2E">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4A4BB98F">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3C46E2B2">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311E83FA">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740B05D4">
            <w:pPr>
              <w:spacing w:line="480" w:lineRule="exact"/>
              <w:ind w:left="210" w:leftChars="100"/>
              <w:rPr>
                <w:rFonts w:hint="eastAsia" w:ascii="仿宋" w:hAnsi="仿宋" w:eastAsia="仿宋" w:cs="仿宋"/>
                <w:sz w:val="24"/>
                <w:highlight w:val="none"/>
              </w:rPr>
            </w:pPr>
          </w:p>
        </w:tc>
      </w:tr>
      <w:tr w14:paraId="4D98551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798BF3D6">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46CE9DC7">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5DA06C2F">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1A82F19E">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225102EB">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61F5FE64">
            <w:pPr>
              <w:spacing w:line="480" w:lineRule="exact"/>
              <w:ind w:left="210" w:leftChars="100"/>
              <w:rPr>
                <w:rFonts w:hint="eastAsia" w:ascii="仿宋" w:hAnsi="仿宋" w:eastAsia="仿宋" w:cs="仿宋"/>
                <w:sz w:val="24"/>
                <w:highlight w:val="none"/>
              </w:rPr>
            </w:pPr>
          </w:p>
        </w:tc>
      </w:tr>
      <w:tr w14:paraId="458D73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64124B65">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003CB6B1">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01B33944">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60AC0FFF">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04569169">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15F1E4A0">
            <w:pPr>
              <w:spacing w:line="480" w:lineRule="exact"/>
              <w:ind w:left="210" w:leftChars="100"/>
              <w:rPr>
                <w:rFonts w:hint="eastAsia" w:ascii="仿宋" w:hAnsi="仿宋" w:eastAsia="仿宋" w:cs="仿宋"/>
                <w:sz w:val="24"/>
                <w:highlight w:val="none"/>
              </w:rPr>
            </w:pPr>
          </w:p>
        </w:tc>
      </w:tr>
      <w:tr w14:paraId="7E06A16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1A9FECF4">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7F400D44">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0BB7BAB9">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0DA74BBC">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1F94BC91">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76B75D2E">
            <w:pPr>
              <w:spacing w:line="480" w:lineRule="exact"/>
              <w:ind w:left="210" w:leftChars="100"/>
              <w:rPr>
                <w:rFonts w:hint="eastAsia" w:ascii="仿宋" w:hAnsi="仿宋" w:eastAsia="仿宋" w:cs="仿宋"/>
                <w:sz w:val="24"/>
                <w:highlight w:val="none"/>
              </w:rPr>
            </w:pPr>
          </w:p>
        </w:tc>
      </w:tr>
      <w:tr w14:paraId="130E9A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48BC9A2C">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3A3553BF">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515D5DDC">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04C5CC3C">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665A09E5">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4FEA298F">
            <w:pPr>
              <w:spacing w:line="480" w:lineRule="exact"/>
              <w:ind w:left="210" w:leftChars="100"/>
              <w:rPr>
                <w:rFonts w:hint="eastAsia" w:ascii="仿宋" w:hAnsi="仿宋" w:eastAsia="仿宋" w:cs="仿宋"/>
                <w:sz w:val="24"/>
                <w:highlight w:val="none"/>
              </w:rPr>
            </w:pPr>
          </w:p>
        </w:tc>
      </w:tr>
      <w:tr w14:paraId="4157817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4F40C03E">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6EAAAFE5">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6A03F8E4">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2C633770">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5491EDC0">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301064AC">
            <w:pPr>
              <w:spacing w:line="480" w:lineRule="exact"/>
              <w:ind w:left="210" w:leftChars="100"/>
              <w:rPr>
                <w:rFonts w:hint="eastAsia" w:ascii="仿宋" w:hAnsi="仿宋" w:eastAsia="仿宋" w:cs="仿宋"/>
                <w:sz w:val="24"/>
                <w:highlight w:val="none"/>
              </w:rPr>
            </w:pPr>
          </w:p>
        </w:tc>
      </w:tr>
      <w:tr w14:paraId="4EE58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76" w:type="dxa"/>
            <w:tcBorders>
              <w:bottom w:val="single" w:color="auto" w:sz="4" w:space="0"/>
            </w:tcBorders>
            <w:noWrap w:val="0"/>
            <w:tcMar>
              <w:top w:w="57" w:type="dxa"/>
              <w:left w:w="28" w:type="dxa"/>
              <w:bottom w:w="57" w:type="dxa"/>
              <w:right w:w="28" w:type="dxa"/>
            </w:tcMar>
            <w:vAlign w:val="center"/>
          </w:tcPr>
          <w:p w14:paraId="3F26ADB6">
            <w:pPr>
              <w:spacing w:line="480" w:lineRule="exact"/>
              <w:ind w:left="210" w:leftChars="100"/>
              <w:rPr>
                <w:rFonts w:hint="eastAsia" w:ascii="仿宋" w:hAnsi="仿宋" w:eastAsia="仿宋" w:cs="仿宋"/>
                <w:sz w:val="24"/>
                <w:highlight w:val="none"/>
              </w:rPr>
            </w:pPr>
          </w:p>
        </w:tc>
        <w:tc>
          <w:tcPr>
            <w:tcW w:w="1241" w:type="dxa"/>
            <w:tcBorders>
              <w:bottom w:val="single" w:color="auto" w:sz="4" w:space="0"/>
            </w:tcBorders>
            <w:noWrap w:val="0"/>
            <w:tcMar>
              <w:top w:w="57" w:type="dxa"/>
              <w:left w:w="28" w:type="dxa"/>
              <w:bottom w:w="57" w:type="dxa"/>
              <w:right w:w="28" w:type="dxa"/>
            </w:tcMar>
            <w:vAlign w:val="center"/>
          </w:tcPr>
          <w:p w14:paraId="71D38D2F">
            <w:pPr>
              <w:spacing w:line="480" w:lineRule="exact"/>
              <w:ind w:left="210" w:leftChars="100"/>
              <w:rPr>
                <w:rFonts w:hint="eastAsia" w:ascii="仿宋" w:hAnsi="仿宋" w:eastAsia="仿宋" w:cs="仿宋"/>
                <w:sz w:val="24"/>
                <w:highlight w:val="none"/>
              </w:rPr>
            </w:pPr>
          </w:p>
        </w:tc>
        <w:tc>
          <w:tcPr>
            <w:tcW w:w="2633" w:type="dxa"/>
            <w:tcBorders>
              <w:bottom w:val="single" w:color="auto" w:sz="4" w:space="0"/>
            </w:tcBorders>
            <w:noWrap w:val="0"/>
            <w:tcMar>
              <w:top w:w="57" w:type="dxa"/>
              <w:left w:w="28" w:type="dxa"/>
              <w:bottom w:w="57" w:type="dxa"/>
              <w:right w:w="28" w:type="dxa"/>
            </w:tcMar>
            <w:vAlign w:val="center"/>
          </w:tcPr>
          <w:p w14:paraId="0E229ED6">
            <w:pPr>
              <w:spacing w:line="480" w:lineRule="exact"/>
              <w:ind w:left="210" w:leftChars="100"/>
              <w:rPr>
                <w:rFonts w:hint="eastAsia" w:ascii="仿宋" w:hAnsi="仿宋" w:eastAsia="仿宋" w:cs="仿宋"/>
                <w:sz w:val="24"/>
                <w:highlight w:val="none"/>
              </w:rPr>
            </w:pPr>
          </w:p>
        </w:tc>
        <w:tc>
          <w:tcPr>
            <w:tcW w:w="3039" w:type="dxa"/>
            <w:tcBorders>
              <w:bottom w:val="single" w:color="auto" w:sz="4" w:space="0"/>
            </w:tcBorders>
            <w:noWrap w:val="0"/>
            <w:tcMar>
              <w:top w:w="57" w:type="dxa"/>
              <w:left w:w="28" w:type="dxa"/>
              <w:bottom w:w="57" w:type="dxa"/>
              <w:right w:w="28" w:type="dxa"/>
            </w:tcMar>
            <w:vAlign w:val="center"/>
          </w:tcPr>
          <w:p w14:paraId="6D3F3E3C">
            <w:pPr>
              <w:spacing w:line="480" w:lineRule="exact"/>
              <w:ind w:left="210" w:leftChars="100"/>
              <w:rPr>
                <w:rFonts w:hint="eastAsia" w:ascii="仿宋" w:hAnsi="仿宋" w:eastAsia="仿宋" w:cs="仿宋"/>
                <w:sz w:val="24"/>
                <w:highlight w:val="none"/>
              </w:rPr>
            </w:pPr>
          </w:p>
        </w:tc>
        <w:tc>
          <w:tcPr>
            <w:tcW w:w="1255" w:type="dxa"/>
            <w:tcBorders>
              <w:bottom w:val="single" w:color="auto" w:sz="4" w:space="0"/>
            </w:tcBorders>
            <w:noWrap w:val="0"/>
            <w:tcMar>
              <w:top w:w="57" w:type="dxa"/>
              <w:left w:w="28" w:type="dxa"/>
              <w:bottom w:w="57" w:type="dxa"/>
              <w:right w:w="28" w:type="dxa"/>
            </w:tcMar>
            <w:vAlign w:val="center"/>
          </w:tcPr>
          <w:p w14:paraId="2D9C7202">
            <w:pPr>
              <w:spacing w:line="480" w:lineRule="exact"/>
              <w:ind w:left="210" w:leftChars="100"/>
              <w:rPr>
                <w:rFonts w:hint="eastAsia" w:ascii="仿宋" w:hAnsi="仿宋" w:eastAsia="仿宋" w:cs="仿宋"/>
                <w:sz w:val="24"/>
                <w:highlight w:val="none"/>
              </w:rPr>
            </w:pPr>
          </w:p>
        </w:tc>
        <w:tc>
          <w:tcPr>
            <w:tcW w:w="1234" w:type="dxa"/>
            <w:tcBorders>
              <w:bottom w:val="single" w:color="auto" w:sz="4" w:space="0"/>
            </w:tcBorders>
            <w:noWrap w:val="0"/>
            <w:tcMar>
              <w:top w:w="57" w:type="dxa"/>
              <w:left w:w="28" w:type="dxa"/>
              <w:bottom w:w="57" w:type="dxa"/>
              <w:right w:w="28" w:type="dxa"/>
            </w:tcMar>
            <w:vAlign w:val="center"/>
          </w:tcPr>
          <w:p w14:paraId="60C39318">
            <w:pPr>
              <w:spacing w:line="480" w:lineRule="exact"/>
              <w:ind w:left="210" w:leftChars="100"/>
              <w:rPr>
                <w:rFonts w:hint="eastAsia" w:ascii="仿宋" w:hAnsi="仿宋" w:eastAsia="仿宋" w:cs="仿宋"/>
                <w:sz w:val="24"/>
                <w:highlight w:val="none"/>
              </w:rPr>
            </w:pPr>
          </w:p>
        </w:tc>
      </w:tr>
      <w:tr w14:paraId="6D7E82C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07F6AF81">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1877DA41">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3C64BD2C">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7EC5065A">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5EE64566">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2AA32F4F">
            <w:pPr>
              <w:spacing w:line="480" w:lineRule="exact"/>
              <w:ind w:left="210" w:leftChars="100"/>
              <w:rPr>
                <w:rFonts w:hint="eastAsia" w:ascii="仿宋" w:hAnsi="仿宋" w:eastAsia="仿宋" w:cs="仿宋"/>
                <w:sz w:val="24"/>
                <w:highlight w:val="none"/>
              </w:rPr>
            </w:pPr>
          </w:p>
        </w:tc>
      </w:tr>
      <w:tr w14:paraId="4EBE0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7C585719">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4A5085A5">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2380A18F">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42EE94AD">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43391645">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20579323">
            <w:pPr>
              <w:spacing w:line="480" w:lineRule="exact"/>
              <w:ind w:left="210" w:leftChars="100"/>
              <w:rPr>
                <w:rFonts w:hint="eastAsia" w:ascii="仿宋" w:hAnsi="仿宋" w:eastAsia="仿宋" w:cs="仿宋"/>
                <w:sz w:val="24"/>
                <w:highlight w:val="none"/>
              </w:rPr>
            </w:pPr>
          </w:p>
        </w:tc>
      </w:tr>
      <w:tr w14:paraId="4CD576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0"/>
            <w:tcMar>
              <w:top w:w="57" w:type="dxa"/>
              <w:left w:w="28" w:type="dxa"/>
              <w:bottom w:w="57" w:type="dxa"/>
              <w:right w:w="28" w:type="dxa"/>
            </w:tcMar>
            <w:vAlign w:val="center"/>
          </w:tcPr>
          <w:p w14:paraId="1F65877F">
            <w:pPr>
              <w:spacing w:line="480" w:lineRule="exact"/>
              <w:ind w:left="210" w:leftChars="100"/>
              <w:rPr>
                <w:rFonts w:hint="eastAsia" w:ascii="仿宋" w:hAnsi="仿宋" w:eastAsia="仿宋" w:cs="仿宋"/>
                <w:sz w:val="24"/>
                <w:highlight w:val="none"/>
              </w:rPr>
            </w:pPr>
          </w:p>
        </w:tc>
        <w:tc>
          <w:tcPr>
            <w:tcW w:w="1241" w:type="dxa"/>
            <w:noWrap w:val="0"/>
            <w:tcMar>
              <w:top w:w="57" w:type="dxa"/>
              <w:left w:w="28" w:type="dxa"/>
              <w:bottom w:w="57" w:type="dxa"/>
              <w:right w:w="28" w:type="dxa"/>
            </w:tcMar>
            <w:vAlign w:val="center"/>
          </w:tcPr>
          <w:p w14:paraId="3FEE2752">
            <w:pPr>
              <w:spacing w:line="480" w:lineRule="exact"/>
              <w:ind w:left="210" w:leftChars="100"/>
              <w:rPr>
                <w:rFonts w:hint="eastAsia" w:ascii="仿宋" w:hAnsi="仿宋" w:eastAsia="仿宋" w:cs="仿宋"/>
                <w:sz w:val="24"/>
                <w:highlight w:val="none"/>
              </w:rPr>
            </w:pPr>
          </w:p>
        </w:tc>
        <w:tc>
          <w:tcPr>
            <w:tcW w:w="2633" w:type="dxa"/>
            <w:noWrap w:val="0"/>
            <w:tcMar>
              <w:top w:w="57" w:type="dxa"/>
              <w:left w:w="28" w:type="dxa"/>
              <w:bottom w:w="57" w:type="dxa"/>
              <w:right w:w="28" w:type="dxa"/>
            </w:tcMar>
            <w:vAlign w:val="center"/>
          </w:tcPr>
          <w:p w14:paraId="75862A64">
            <w:pPr>
              <w:spacing w:line="480" w:lineRule="exact"/>
              <w:ind w:left="210" w:leftChars="100"/>
              <w:rPr>
                <w:rFonts w:hint="eastAsia" w:ascii="仿宋" w:hAnsi="仿宋" w:eastAsia="仿宋" w:cs="仿宋"/>
                <w:sz w:val="24"/>
                <w:highlight w:val="none"/>
              </w:rPr>
            </w:pPr>
          </w:p>
        </w:tc>
        <w:tc>
          <w:tcPr>
            <w:tcW w:w="3039" w:type="dxa"/>
            <w:noWrap w:val="0"/>
            <w:tcMar>
              <w:top w:w="57" w:type="dxa"/>
              <w:left w:w="28" w:type="dxa"/>
              <w:bottom w:w="57" w:type="dxa"/>
              <w:right w:w="28" w:type="dxa"/>
            </w:tcMar>
            <w:vAlign w:val="center"/>
          </w:tcPr>
          <w:p w14:paraId="0BBBE60F">
            <w:pPr>
              <w:spacing w:line="480" w:lineRule="exact"/>
              <w:ind w:left="210" w:leftChars="100"/>
              <w:rPr>
                <w:rFonts w:hint="eastAsia" w:ascii="仿宋" w:hAnsi="仿宋" w:eastAsia="仿宋" w:cs="仿宋"/>
                <w:sz w:val="24"/>
                <w:highlight w:val="none"/>
              </w:rPr>
            </w:pPr>
          </w:p>
        </w:tc>
        <w:tc>
          <w:tcPr>
            <w:tcW w:w="1255" w:type="dxa"/>
            <w:noWrap w:val="0"/>
            <w:tcMar>
              <w:top w:w="57" w:type="dxa"/>
              <w:left w:w="28" w:type="dxa"/>
              <w:bottom w:w="57" w:type="dxa"/>
              <w:right w:w="28" w:type="dxa"/>
            </w:tcMar>
            <w:vAlign w:val="center"/>
          </w:tcPr>
          <w:p w14:paraId="5E88C02D">
            <w:pPr>
              <w:spacing w:line="480" w:lineRule="exact"/>
              <w:ind w:left="210" w:leftChars="100"/>
              <w:rPr>
                <w:rFonts w:hint="eastAsia" w:ascii="仿宋" w:hAnsi="仿宋" w:eastAsia="仿宋" w:cs="仿宋"/>
                <w:sz w:val="24"/>
                <w:highlight w:val="none"/>
              </w:rPr>
            </w:pPr>
          </w:p>
        </w:tc>
        <w:tc>
          <w:tcPr>
            <w:tcW w:w="1234" w:type="dxa"/>
            <w:noWrap w:val="0"/>
            <w:tcMar>
              <w:top w:w="57" w:type="dxa"/>
              <w:left w:w="28" w:type="dxa"/>
              <w:bottom w:w="57" w:type="dxa"/>
              <w:right w:w="28" w:type="dxa"/>
            </w:tcMar>
            <w:vAlign w:val="center"/>
          </w:tcPr>
          <w:p w14:paraId="67B10A77">
            <w:pPr>
              <w:spacing w:line="480" w:lineRule="exact"/>
              <w:ind w:left="210" w:leftChars="100"/>
              <w:rPr>
                <w:rFonts w:hint="eastAsia" w:ascii="仿宋" w:hAnsi="仿宋" w:eastAsia="仿宋" w:cs="仿宋"/>
                <w:sz w:val="24"/>
                <w:highlight w:val="none"/>
              </w:rPr>
            </w:pPr>
          </w:p>
        </w:tc>
      </w:tr>
    </w:tbl>
    <w:p w14:paraId="07C27BA2">
      <w:pPr>
        <w:spacing w:line="360" w:lineRule="auto"/>
        <w:rPr>
          <w:rFonts w:hint="eastAsia" w:ascii="仿宋" w:hAnsi="仿宋" w:eastAsia="仿宋" w:cs="仿宋"/>
          <w:b/>
          <w:szCs w:val="24"/>
          <w:highlight w:val="none"/>
        </w:rPr>
      </w:pPr>
      <w:r>
        <w:rPr>
          <w:rFonts w:hint="eastAsia" w:ascii="仿宋" w:hAnsi="仿宋" w:eastAsia="仿宋" w:cs="仿宋"/>
          <w:b/>
          <w:szCs w:val="24"/>
          <w:highlight w:val="none"/>
          <w:lang w:eastAsia="zh-CN"/>
        </w:rPr>
        <w:t>注：本表请按项目的实际</w:t>
      </w:r>
      <w:r>
        <w:rPr>
          <w:rFonts w:hint="eastAsia" w:ascii="仿宋" w:hAnsi="仿宋" w:eastAsia="仿宋" w:cs="仿宋"/>
          <w:b/>
          <w:szCs w:val="24"/>
          <w:highlight w:val="none"/>
          <w:lang w:val="en-US" w:eastAsia="zh-CN"/>
        </w:rPr>
        <w:t>服务</w:t>
      </w:r>
      <w:r>
        <w:rPr>
          <w:rFonts w:hint="eastAsia" w:ascii="仿宋" w:hAnsi="仿宋" w:eastAsia="仿宋" w:cs="仿宋"/>
          <w:b/>
          <w:szCs w:val="24"/>
          <w:highlight w:val="none"/>
          <w:lang w:eastAsia="zh-CN"/>
        </w:rPr>
        <w:t>，逐条对应</w:t>
      </w:r>
      <w:r>
        <w:rPr>
          <w:rFonts w:hint="eastAsia" w:ascii="仿宋" w:hAnsi="仿宋" w:eastAsia="仿宋" w:cs="仿宋"/>
          <w:b/>
          <w:szCs w:val="24"/>
          <w:highlight w:val="none"/>
          <w:lang w:val="en-US" w:eastAsia="zh-CN"/>
        </w:rPr>
        <w:t>竞争性磋商</w:t>
      </w:r>
      <w:r>
        <w:rPr>
          <w:rFonts w:hint="eastAsia" w:ascii="仿宋" w:hAnsi="仿宋" w:eastAsia="仿宋" w:cs="仿宋"/>
          <w:b/>
          <w:szCs w:val="24"/>
          <w:highlight w:val="none"/>
          <w:lang w:eastAsia="zh-CN"/>
        </w:rPr>
        <w:t>文件第三章《</w:t>
      </w:r>
      <w:r>
        <w:rPr>
          <w:rFonts w:hint="eastAsia" w:ascii="仿宋" w:hAnsi="仿宋" w:eastAsia="仿宋" w:cs="仿宋"/>
          <w:b/>
          <w:szCs w:val="24"/>
          <w:highlight w:val="none"/>
          <w:lang w:val="en-US" w:eastAsia="zh-CN"/>
        </w:rPr>
        <w:t>服务内容及要求</w:t>
      </w:r>
      <w:r>
        <w:rPr>
          <w:rFonts w:hint="eastAsia" w:ascii="仿宋" w:hAnsi="仿宋" w:eastAsia="仿宋" w:cs="仿宋"/>
          <w:b/>
          <w:szCs w:val="24"/>
          <w:highlight w:val="none"/>
          <w:lang w:eastAsia="zh-CN"/>
        </w:rPr>
        <w:t>》</w:t>
      </w:r>
      <w:r>
        <w:rPr>
          <w:rFonts w:hint="eastAsia" w:ascii="仿宋" w:hAnsi="仿宋" w:eastAsia="仿宋" w:cs="仿宋"/>
          <w:b/>
          <w:szCs w:val="24"/>
          <w:highlight w:val="none"/>
          <w:lang w:val="en-US" w:eastAsia="zh-CN"/>
        </w:rPr>
        <w:t>认真填写，偏离情况填写：优于、等于或低于，偏离说明对偏离情况做出详细说明。</w:t>
      </w:r>
    </w:p>
    <w:p w14:paraId="6F622E67">
      <w:pPr>
        <w:spacing w:line="440" w:lineRule="exact"/>
        <w:rPr>
          <w:rFonts w:hint="eastAsia" w:ascii="仿宋" w:hAnsi="仿宋" w:eastAsia="仿宋" w:cs="仿宋"/>
          <w:sz w:val="24"/>
          <w:highlight w:val="none"/>
          <w:lang w:val="zh-CN"/>
        </w:rPr>
      </w:pPr>
    </w:p>
    <w:p w14:paraId="464707C2">
      <w:pPr>
        <w:spacing w:line="440" w:lineRule="exact"/>
        <w:rPr>
          <w:rFonts w:hint="eastAsia" w:ascii="仿宋" w:hAnsi="仿宋" w:eastAsia="仿宋" w:cs="仿宋"/>
          <w:sz w:val="24"/>
          <w:highlight w:val="none"/>
        </w:rPr>
      </w:pPr>
      <w:r>
        <w:rPr>
          <w:rFonts w:hint="eastAsia" w:ascii="仿宋" w:hAnsi="仿宋" w:eastAsia="仿宋" w:cs="仿宋"/>
          <w:sz w:val="24"/>
          <w:highlight w:val="none"/>
          <w:lang w:val="zh-CN"/>
        </w:rPr>
        <w:t>法定代表人或被授权人（签字或盖章）</w:t>
      </w:r>
      <w:r>
        <w:rPr>
          <w:rFonts w:hint="eastAsia" w:ascii="仿宋" w:hAnsi="仿宋" w:eastAsia="仿宋" w:cs="仿宋"/>
          <w:sz w:val="24"/>
          <w:highlight w:val="none"/>
        </w:rPr>
        <w:t xml:space="preserve"> :</w:t>
      </w:r>
      <w:r>
        <w:rPr>
          <w:rFonts w:hint="eastAsia" w:ascii="仿宋" w:hAnsi="仿宋" w:eastAsia="仿宋" w:cs="仿宋"/>
          <w:sz w:val="24"/>
          <w:highlight w:val="none"/>
          <w:u w:val="single"/>
        </w:rPr>
        <w:t xml:space="preserve">          </w:t>
      </w:r>
      <w:r>
        <w:rPr>
          <w:rFonts w:hint="eastAsia" w:ascii="仿宋" w:hAnsi="仿宋" w:eastAsia="仿宋" w:cs="仿宋"/>
          <w:sz w:val="24"/>
          <w:highlight w:val="none"/>
        </w:rPr>
        <w:t>(供应商单位公章)</w:t>
      </w:r>
    </w:p>
    <w:p w14:paraId="3B698A4C">
      <w:pPr>
        <w:spacing w:line="440" w:lineRule="exact"/>
        <w:rPr>
          <w:rFonts w:hint="eastAsia" w:ascii="仿宋" w:hAnsi="仿宋" w:eastAsia="仿宋" w:cs="仿宋"/>
          <w:sz w:val="24"/>
          <w:highlight w:val="none"/>
        </w:rPr>
      </w:pPr>
      <w:r>
        <w:rPr>
          <w:rFonts w:hint="eastAsia" w:ascii="仿宋" w:hAnsi="仿宋" w:eastAsia="仿宋" w:cs="仿宋"/>
          <w:sz w:val="24"/>
          <w:highlight w:val="none"/>
        </w:rPr>
        <w:t xml:space="preserve">      </w:t>
      </w:r>
    </w:p>
    <w:p w14:paraId="0D05CB62">
      <w:pPr>
        <w:spacing w:line="440" w:lineRule="exact"/>
        <w:rPr>
          <w:rFonts w:hint="eastAsia" w:ascii="仿宋" w:hAnsi="仿宋" w:eastAsia="仿宋" w:cs="仿宋"/>
          <w:sz w:val="24"/>
          <w:highlight w:val="none"/>
        </w:rPr>
      </w:pPr>
      <w:r>
        <w:rPr>
          <w:rFonts w:hint="eastAsia" w:ascii="仿宋" w:hAnsi="仿宋" w:eastAsia="仿宋" w:cs="仿宋"/>
          <w:sz w:val="24"/>
          <w:highlight w:val="none"/>
        </w:rPr>
        <w:t>日 期：</w:t>
      </w:r>
      <w:r>
        <w:rPr>
          <w:rFonts w:hint="eastAsia" w:ascii="仿宋" w:hAnsi="仿宋" w:eastAsia="仿宋" w:cs="仿宋"/>
          <w:sz w:val="24"/>
          <w:highlight w:val="none"/>
          <w:lang w:val="en-US" w:eastAsia="zh-CN"/>
        </w:rPr>
        <w:t xml:space="preserve"> </w:t>
      </w:r>
      <w:r>
        <w:rPr>
          <w:rFonts w:hint="eastAsia" w:ascii="仿宋" w:hAnsi="仿宋" w:eastAsia="仿宋" w:cs="仿宋"/>
          <w:sz w:val="24"/>
          <w:highlight w:val="none"/>
          <w:u w:val="single"/>
          <w:lang w:val="en-US" w:eastAsia="zh-CN"/>
        </w:rPr>
        <w:t xml:space="preserve">              </w:t>
      </w:r>
      <w:r>
        <w:rPr>
          <w:rFonts w:hint="eastAsia" w:ascii="仿宋" w:hAnsi="仿宋" w:eastAsia="仿宋" w:cs="仿宋"/>
          <w:sz w:val="24"/>
          <w:highlight w:val="none"/>
        </w:rPr>
        <w:t xml:space="preserve">            </w:t>
      </w:r>
    </w:p>
    <w:p w14:paraId="4E0FC6DA">
      <w:pPr>
        <w:pStyle w:val="41"/>
        <w:ind w:firstLineChars="71"/>
        <w:rPr>
          <w:rFonts w:hint="eastAsia" w:ascii="仿宋" w:hAnsi="仿宋" w:eastAsia="仿宋" w:cs="仿宋"/>
          <w:color w:val="auto"/>
          <w:highlight w:val="none"/>
          <w:u w:val="none" w:color="auto"/>
        </w:rPr>
      </w:pPr>
      <w:r>
        <w:rPr>
          <w:rFonts w:hint="eastAsia" w:ascii="仿宋" w:hAnsi="仿宋" w:eastAsia="仿宋" w:cs="仿宋"/>
          <w:b/>
          <w:color w:val="auto"/>
          <w:kern w:val="0"/>
          <w:sz w:val="28"/>
          <w:szCs w:val="22"/>
          <w:highlight w:val="none"/>
          <w:lang w:val="en-US" w:eastAsia="zh-CN"/>
        </w:rPr>
        <w:br w:type="page"/>
      </w:r>
      <w:r>
        <w:rPr>
          <w:rFonts w:hint="eastAsia" w:ascii="仿宋" w:hAnsi="仿宋" w:eastAsia="仿宋" w:cs="仿宋"/>
          <w:b/>
          <w:color w:val="auto"/>
          <w:kern w:val="0"/>
          <w:sz w:val="28"/>
          <w:szCs w:val="22"/>
          <w:highlight w:val="none"/>
          <w:lang w:val="en-US" w:eastAsia="zh-CN"/>
        </w:rPr>
        <w:t>6</w:t>
      </w:r>
      <w:r>
        <w:rPr>
          <w:rFonts w:hint="eastAsia" w:ascii="仿宋" w:hAnsi="仿宋" w:eastAsia="仿宋" w:cs="仿宋"/>
          <w:b/>
          <w:color w:val="auto"/>
          <w:kern w:val="0"/>
          <w:sz w:val="28"/>
          <w:szCs w:val="22"/>
          <w:highlight w:val="none"/>
        </w:rPr>
        <w:t xml:space="preserve">. </w:t>
      </w:r>
      <w:r>
        <w:rPr>
          <w:rFonts w:hint="eastAsia" w:ascii="仿宋" w:hAnsi="仿宋" w:eastAsia="仿宋" w:cs="仿宋"/>
          <w:b/>
          <w:color w:val="auto"/>
          <w:szCs w:val="28"/>
          <w:highlight w:val="none"/>
          <w:u w:val="none" w:color="auto"/>
        </w:rPr>
        <w:t>资格证明文件</w:t>
      </w:r>
    </w:p>
    <w:p w14:paraId="63075174">
      <w:pPr>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lang w:eastAsia="zh-CN"/>
        </w:rPr>
        <w:t>、基本资格条件：符合《中华人民共和国政府采购法》第二十二条的规定；</w:t>
      </w:r>
    </w:p>
    <w:p w14:paraId="5ED1BB8D">
      <w:pPr>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0070C0"/>
          <w:sz w:val="24"/>
          <w:szCs w:val="24"/>
          <w:highlight w:val="none"/>
          <w:lang w:eastAsia="zh-CN"/>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lang w:eastAsia="zh-CN"/>
        </w:rPr>
        <w:t>1、具有独立承担民事责任能力的法人、其他组织或自然人，提供供应商合法注册的法人或者其他组织的营业执照等证明文件、自然人的身份证明；</w:t>
      </w:r>
    </w:p>
    <w:p w14:paraId="481B07B7">
      <w:pPr>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lang w:eastAsia="zh-CN"/>
        </w:rPr>
        <w:t>2、财务状况报告：提供具有财务审计资质单位出具的20</w:t>
      </w:r>
      <w:r>
        <w:rPr>
          <w:rFonts w:hint="eastAsia" w:ascii="仿宋" w:hAnsi="仿宋" w:eastAsia="仿宋" w:cs="仿宋"/>
          <w:color w:val="auto"/>
          <w:sz w:val="24"/>
          <w:szCs w:val="24"/>
          <w:highlight w:val="none"/>
          <w:lang w:val="en-US" w:eastAsia="zh-CN"/>
        </w:rPr>
        <w:t>23</w:t>
      </w:r>
      <w:r>
        <w:rPr>
          <w:rFonts w:hint="eastAsia" w:ascii="仿宋" w:hAnsi="仿宋" w:eastAsia="仿宋" w:cs="仿宋"/>
          <w:color w:val="auto"/>
          <w:sz w:val="24"/>
          <w:szCs w:val="24"/>
          <w:highlight w:val="none"/>
          <w:lang w:eastAsia="zh-CN"/>
        </w:rPr>
        <w:t>年度或20</w:t>
      </w:r>
      <w:r>
        <w:rPr>
          <w:rFonts w:hint="eastAsia" w:ascii="仿宋" w:hAnsi="仿宋" w:eastAsia="仿宋" w:cs="仿宋"/>
          <w:color w:val="auto"/>
          <w:sz w:val="24"/>
          <w:szCs w:val="24"/>
          <w:highlight w:val="none"/>
          <w:lang w:val="en-US" w:eastAsia="zh-CN"/>
        </w:rPr>
        <w:t>24</w:t>
      </w:r>
      <w:r>
        <w:rPr>
          <w:rFonts w:hint="eastAsia" w:ascii="仿宋" w:hAnsi="仿宋" w:eastAsia="仿宋" w:cs="仿宋"/>
          <w:color w:val="auto"/>
          <w:sz w:val="24"/>
          <w:szCs w:val="24"/>
          <w:highlight w:val="none"/>
          <w:lang w:eastAsia="zh-CN"/>
        </w:rPr>
        <w:t>年度财务报告（成立时间至磋商时间不足一年的可提供成立后任意时段的资产负债表）或磋商前六个月内其基本账户银行出具的资信证明（附开户许可证或基本账户证明）或政府采购信用担保机构出具的磋商担保函。</w:t>
      </w:r>
    </w:p>
    <w:p w14:paraId="7C9AFE09">
      <w:pPr>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lang w:eastAsia="zh-CN"/>
        </w:rPr>
        <w:t>3、税收缴纳证明：提供202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年1月1日至今任意一个月已缴纳的纳税证明或完税证明（包含增值税、企业所得税、营业税至少一种）；（依法免税的投标人应提供相关文件证明）。</w:t>
      </w:r>
    </w:p>
    <w:p w14:paraId="27253B1B">
      <w:pPr>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lang w:eastAsia="zh-CN"/>
        </w:rPr>
        <w:t>4、社会保障资金缴纳证明：提供</w:t>
      </w:r>
      <w:r>
        <w:rPr>
          <w:rFonts w:hint="eastAsia" w:ascii="仿宋" w:hAnsi="仿宋" w:eastAsia="仿宋" w:cs="仿宋"/>
          <w:color w:val="auto"/>
          <w:sz w:val="24"/>
          <w:szCs w:val="24"/>
          <w:highlight w:val="none"/>
          <w:lang w:val="en-US" w:eastAsia="zh-CN"/>
        </w:rPr>
        <w:t>2024年1月1日至今</w:t>
      </w:r>
      <w:r>
        <w:rPr>
          <w:rFonts w:hint="eastAsia" w:ascii="仿宋" w:hAnsi="仿宋" w:eastAsia="仿宋" w:cs="仿宋"/>
          <w:color w:val="auto"/>
          <w:sz w:val="24"/>
          <w:szCs w:val="24"/>
          <w:highlight w:val="none"/>
          <w:lang w:eastAsia="zh-CN"/>
        </w:rPr>
        <w:t>任意一个月的社保缴费凭据或社保机构开具的社会保险参保缴费情况证明；（依法不需要缴纳社会保障资金的投标人应提供相关证明）。</w:t>
      </w:r>
    </w:p>
    <w:p w14:paraId="0E8BF728">
      <w:pPr>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lang w:eastAsia="zh-CN"/>
        </w:rPr>
        <w:t>5、提供具有履行本合同所必需的设备和专业技术能力的说明及承诺；（格式自拟，加盖供应商公章）</w:t>
      </w:r>
    </w:p>
    <w:p w14:paraId="7363596A">
      <w:pPr>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lang w:eastAsia="zh-CN"/>
        </w:rPr>
        <w:t>6、提供参加政府采购活动前三年内在经营活动中没有重大违法记录的书面声明。（格式自拟，加盖供应商公章）</w:t>
      </w:r>
    </w:p>
    <w:p w14:paraId="0B40BBE6">
      <w:pPr>
        <w:pStyle w:val="41"/>
        <w:keepNext w:val="0"/>
        <w:keepLines w:val="0"/>
        <w:pageBreakBefore w:val="0"/>
        <w:widowControl/>
        <w:kinsoku/>
        <w:wordWrap/>
        <w:overflowPunct/>
        <w:topLinePunct w:val="0"/>
        <w:autoSpaceDE/>
        <w:autoSpaceDN/>
        <w:bidi w:val="0"/>
        <w:adjustRightInd/>
        <w:snapToGrid/>
        <w:spacing w:line="640" w:lineRule="exact"/>
        <w:ind w:firstLine="482"/>
        <w:textAlignment w:val="auto"/>
        <w:rPr>
          <w:rFonts w:hint="eastAsia" w:ascii="仿宋" w:hAnsi="仿宋" w:eastAsia="仿宋" w:cs="仿宋"/>
          <w:b w:val="0"/>
          <w:bCs/>
          <w:color w:val="auto"/>
          <w:kern w:val="2"/>
          <w:sz w:val="24"/>
          <w:szCs w:val="24"/>
          <w:highlight w:val="none"/>
          <w:lang w:val="en-US" w:eastAsia="zh-CN" w:bidi="ar-SA"/>
        </w:rPr>
      </w:pPr>
      <w:r>
        <w:rPr>
          <w:rFonts w:hint="eastAsia" w:ascii="仿宋" w:hAnsi="仿宋" w:eastAsia="仿宋" w:cs="仿宋"/>
          <w:b w:val="0"/>
          <w:bCs/>
          <w:color w:val="auto"/>
          <w:kern w:val="2"/>
          <w:sz w:val="24"/>
          <w:szCs w:val="24"/>
          <w:highlight w:val="none"/>
          <w:lang w:val="en-US" w:eastAsia="zh-CN" w:bidi="ar-SA"/>
        </w:rPr>
        <w:t>6.2落实政府采购政策需满足的资格要求：</w:t>
      </w:r>
    </w:p>
    <w:p w14:paraId="1739904F">
      <w:pPr>
        <w:pStyle w:val="41"/>
        <w:keepNext w:val="0"/>
        <w:keepLines w:val="0"/>
        <w:pageBreakBefore w:val="0"/>
        <w:widowControl/>
        <w:kinsoku/>
        <w:wordWrap/>
        <w:overflowPunct/>
        <w:topLinePunct w:val="0"/>
        <w:autoSpaceDE/>
        <w:autoSpaceDN/>
        <w:bidi w:val="0"/>
        <w:adjustRightInd/>
        <w:snapToGrid/>
        <w:spacing w:line="640" w:lineRule="exact"/>
        <w:ind w:firstLine="482"/>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本项目专门面向小微企业采购；须符合《政府采购促进中小企业发展管理办法》（财库〔2020〕46号）规定的小微企业参加。</w:t>
      </w:r>
      <w:r>
        <w:rPr>
          <w:rFonts w:hint="eastAsia" w:ascii="仿宋" w:hAnsi="仿宋" w:eastAsia="仿宋" w:cs="仿宋"/>
          <w:b w:val="0"/>
          <w:bCs/>
          <w:color w:val="auto"/>
          <w:kern w:val="2"/>
          <w:sz w:val="24"/>
          <w:szCs w:val="24"/>
          <w:highlight w:val="none"/>
          <w:lang w:val="en-US" w:eastAsia="zh-CN" w:bidi="ar-SA"/>
        </w:rPr>
        <w:t>（提供《中小企业声明函》，式样见投标文件格式）</w:t>
      </w:r>
    </w:p>
    <w:p w14:paraId="71A94F39">
      <w:pPr>
        <w:keepNext w:val="0"/>
        <w:keepLines w:val="0"/>
        <w:pageBreakBefore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szCs w:val="24"/>
          <w:highlight w:val="none"/>
          <w:lang w:eastAsia="zh-CN"/>
        </w:rPr>
        <w:t>、特定资格条件：</w:t>
      </w:r>
    </w:p>
    <w:p w14:paraId="30D2A25B">
      <w:pPr>
        <w:keepNext w:val="0"/>
        <w:keepLines w:val="0"/>
        <w:pageBreakBefore w:val="0"/>
        <w:widowControl/>
        <w:kinsoku/>
        <w:wordWrap/>
        <w:overflowPunct/>
        <w:topLinePunct w:val="0"/>
        <w:autoSpaceDE/>
        <w:autoSpaceDN/>
        <w:bidi w:val="0"/>
        <w:adjustRightInd/>
        <w:snapToGrid/>
        <w:spacing w:line="640" w:lineRule="exact"/>
        <w:ind w:right="-197" w:rightChars="-94"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highlight w:val="none"/>
        </w:rPr>
        <w:t>1、法定代表人或负责人参与磋商时需提供法定代表人或负责人资格证明书（附法定代表人或负责人身份证复印件）；（法定代表人或负责人须提供身份证原件，身份证原件可由本人持有）</w:t>
      </w:r>
      <w:r>
        <w:rPr>
          <w:rFonts w:hint="eastAsia" w:ascii="仿宋" w:hAnsi="仿宋" w:eastAsia="仿宋" w:cs="仿宋"/>
          <w:b/>
          <w:bCs/>
          <w:color w:val="auto"/>
          <w:sz w:val="24"/>
          <w:highlight w:val="none"/>
          <w:lang w:val="en-US" w:eastAsia="zh-CN"/>
        </w:rPr>
        <w:t>(格式后附）</w:t>
      </w:r>
    </w:p>
    <w:p w14:paraId="17EDFB60">
      <w:pPr>
        <w:keepNext w:val="0"/>
        <w:keepLines w:val="0"/>
        <w:pageBreakBefore w:val="0"/>
        <w:widowControl/>
        <w:kinsoku/>
        <w:wordWrap/>
        <w:overflowPunct/>
        <w:topLinePunct w:val="0"/>
        <w:autoSpaceDE/>
        <w:autoSpaceDN/>
        <w:bidi w:val="0"/>
        <w:adjustRightInd/>
        <w:snapToGrid/>
        <w:spacing w:line="640" w:lineRule="exact"/>
        <w:ind w:right="-197" w:rightChars="-94"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highlight w:val="none"/>
        </w:rPr>
        <w:t>2、被授权人参与磋商时需提供法定代表人或负责人授权委托书（附法定代表人或负责人及被授权人身份证复印件）；（被授权人须提供身份证原件，身份证原件可由本人持有，被授权人需为本公司人员，提供相关证明材料或承诺书）</w:t>
      </w:r>
      <w:r>
        <w:rPr>
          <w:rFonts w:hint="eastAsia" w:ascii="仿宋" w:hAnsi="仿宋" w:eastAsia="仿宋" w:cs="仿宋"/>
          <w:b/>
          <w:bCs/>
          <w:color w:val="auto"/>
          <w:sz w:val="24"/>
          <w:highlight w:val="none"/>
          <w:lang w:val="en-US" w:eastAsia="zh-CN"/>
        </w:rPr>
        <w:t>(格式后附）</w:t>
      </w:r>
    </w:p>
    <w:p w14:paraId="6AB25A4A">
      <w:pPr>
        <w:keepNext w:val="0"/>
        <w:keepLines w:val="0"/>
        <w:pageBreakBefore w:val="0"/>
        <w:widowControl/>
        <w:kinsoku/>
        <w:wordWrap/>
        <w:overflowPunct/>
        <w:topLinePunct w:val="0"/>
        <w:autoSpaceDE/>
        <w:autoSpaceDN/>
        <w:bidi w:val="0"/>
        <w:adjustRightInd/>
        <w:snapToGrid/>
        <w:spacing w:line="640" w:lineRule="exact"/>
        <w:ind w:right="-197" w:rightChars="-94" w:firstLine="480" w:firstLineChars="200"/>
        <w:jc w:val="left"/>
        <w:textAlignment w:val="auto"/>
        <w:rPr>
          <w:rFonts w:hint="eastAsia" w:ascii="仿宋" w:hAnsi="仿宋" w:eastAsia="仿宋" w:cs="仿宋"/>
          <w:color w:val="auto"/>
          <w:sz w:val="24"/>
          <w:highlight w:val="none"/>
          <w:lang w:val="en-US" w:eastAsia="zh-CN"/>
        </w:rPr>
      </w:pP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highlight w:val="none"/>
          <w:lang w:val="en-US" w:eastAsia="zh-CN"/>
        </w:rPr>
        <w:t>3、磋商保证金交纳凭证或担保函；（保证金交纳凭证复印件加盖公章或担保函复印件加盖公章）</w:t>
      </w:r>
    </w:p>
    <w:p w14:paraId="15870B9D">
      <w:pPr>
        <w:keepNext w:val="0"/>
        <w:keepLines w:val="0"/>
        <w:pageBreakBefore w:val="0"/>
        <w:widowControl/>
        <w:kinsoku/>
        <w:wordWrap/>
        <w:overflowPunct/>
        <w:topLinePunct w:val="0"/>
        <w:autoSpaceDE/>
        <w:autoSpaceDN/>
        <w:bidi w:val="0"/>
        <w:adjustRightInd/>
        <w:snapToGrid/>
        <w:spacing w:line="640" w:lineRule="exact"/>
        <w:ind w:right="-197" w:rightChars="-94"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kern w:val="2"/>
          <w:sz w:val="24"/>
          <w:szCs w:val="24"/>
          <w:highlight w:val="none"/>
          <w:lang w:val="en-US" w:eastAsia="zh-CN" w:bidi="ar-SA"/>
        </w:rPr>
        <w:t>4、供应商不得为“信用</w:t>
      </w:r>
      <w:r>
        <w:rPr>
          <w:rFonts w:hint="eastAsia" w:ascii="仿宋" w:hAnsi="仿宋" w:eastAsia="仿宋" w:cs="仿宋"/>
          <w:color w:val="auto"/>
          <w:sz w:val="24"/>
          <w:highlight w:val="none"/>
        </w:rPr>
        <w:t>中国”网站（www.creditchina.gov.cn）中列入失信被执行人和重大税收违法案件当事人名单的供应商，不得为中国政府采购网（www.ccgp.gov.cn）政府采购严重违法失信行为记录名单中被财政部门禁止参加政府采购活动的供应商；（提供书面承诺函，格式自拟加盖供应商公章）</w:t>
      </w:r>
    </w:p>
    <w:p w14:paraId="75D85709">
      <w:pPr>
        <w:keepNext w:val="0"/>
        <w:keepLines w:val="0"/>
        <w:pageBreakBefore w:val="0"/>
        <w:widowControl/>
        <w:kinsoku/>
        <w:wordWrap/>
        <w:overflowPunct/>
        <w:topLinePunct w:val="0"/>
        <w:autoSpaceDE/>
        <w:autoSpaceDN/>
        <w:bidi w:val="0"/>
        <w:adjustRightInd/>
        <w:snapToGrid/>
        <w:spacing w:line="640" w:lineRule="exact"/>
        <w:ind w:right="-197" w:rightChars="-94" w:firstLine="480" w:firstLineChars="200"/>
        <w:jc w:val="left"/>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highlight w:val="none"/>
          <w:lang w:val="en-US" w:eastAsia="zh-CN"/>
        </w:rPr>
        <w:t>5</w:t>
      </w:r>
      <w:r>
        <w:rPr>
          <w:rFonts w:hint="eastAsia" w:ascii="仿宋" w:hAnsi="仿宋" w:eastAsia="仿宋" w:cs="仿宋"/>
          <w:color w:val="auto"/>
          <w:sz w:val="24"/>
          <w:highlight w:val="none"/>
        </w:rPr>
        <w:t>、单位负责人为同一人或者存在直接控股、管理关系的不同供应商，不得参加同一合同项下的政府采购活动；（提供书面承诺函，格式自拟加盖供应商公章）</w:t>
      </w:r>
    </w:p>
    <w:p w14:paraId="39531375">
      <w:pPr>
        <w:pStyle w:val="41"/>
        <w:keepNext w:val="0"/>
        <w:keepLines w:val="0"/>
        <w:pageBreakBefore w:val="0"/>
        <w:kinsoku/>
        <w:wordWrap/>
        <w:overflowPunct/>
        <w:topLinePunct w:val="0"/>
        <w:autoSpaceDE/>
        <w:autoSpaceDN/>
        <w:bidi w:val="0"/>
        <w:adjustRightInd/>
        <w:snapToGrid/>
        <w:spacing w:line="640" w:lineRule="exact"/>
        <w:ind w:firstLine="48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6.3.6、本项目不接受联合体磋商。（提供书面承诺函，格式自拟加盖供应商公章）</w:t>
      </w:r>
    </w:p>
    <w:p w14:paraId="1C246D98">
      <w:pPr>
        <w:rPr>
          <w:rFonts w:hint="eastAsia" w:ascii="仿宋" w:hAnsi="仿宋" w:eastAsia="仿宋" w:cs="仿宋"/>
          <w:b/>
          <w:color w:val="auto"/>
          <w:kern w:val="0"/>
          <w:sz w:val="28"/>
          <w:szCs w:val="22"/>
          <w:highlight w:val="none"/>
        </w:rPr>
      </w:pPr>
    </w:p>
    <w:p w14:paraId="526DFEED">
      <w:pPr>
        <w:rPr>
          <w:rFonts w:hint="eastAsia" w:ascii="仿宋" w:hAnsi="仿宋" w:eastAsia="仿宋" w:cs="仿宋"/>
          <w:b/>
          <w:color w:val="auto"/>
          <w:kern w:val="0"/>
          <w:sz w:val="24"/>
          <w:highlight w:val="none"/>
          <w:lang w:val="en-US" w:eastAsia="zh-CN"/>
        </w:rPr>
      </w:pPr>
      <w:bookmarkStart w:id="65" w:name="_Toc49019498"/>
      <w:bookmarkStart w:id="66" w:name="_Toc47261886"/>
      <w:bookmarkStart w:id="67" w:name="_Toc47418939"/>
      <w:bookmarkStart w:id="68" w:name="_Toc48791236"/>
      <w:bookmarkStart w:id="69" w:name="_Toc47261691"/>
      <w:bookmarkStart w:id="70" w:name="_Toc47418732"/>
      <w:bookmarkStart w:id="71" w:name="_Toc49019237"/>
      <w:bookmarkStart w:id="72" w:name="_Toc47418256"/>
      <w:bookmarkStart w:id="73" w:name="_Toc48995852"/>
      <w:bookmarkStart w:id="74" w:name="_Toc47262070"/>
      <w:r>
        <w:rPr>
          <w:rFonts w:hint="eastAsia" w:ascii="仿宋" w:hAnsi="仿宋" w:eastAsia="仿宋" w:cs="仿宋"/>
          <w:b/>
          <w:color w:val="auto"/>
          <w:kern w:val="0"/>
          <w:sz w:val="24"/>
          <w:highlight w:val="none"/>
          <w:lang w:val="en-US" w:eastAsia="zh-CN"/>
        </w:rPr>
        <w:br w:type="page"/>
      </w:r>
    </w:p>
    <w:p w14:paraId="23771290">
      <w:pPr>
        <w:spacing w:line="480" w:lineRule="exact"/>
        <w:ind w:left="210" w:leftChars="100"/>
        <w:jc w:val="center"/>
        <w:rPr>
          <w:rFonts w:hint="eastAsia" w:ascii="仿宋" w:hAnsi="仿宋" w:eastAsia="仿宋" w:cs="仿宋"/>
          <w:b/>
          <w:color w:val="auto"/>
          <w:kern w:val="0"/>
          <w:sz w:val="24"/>
          <w:highlight w:val="none"/>
        </w:rPr>
      </w:pPr>
      <w:r>
        <w:rPr>
          <w:rFonts w:hint="eastAsia" w:ascii="仿宋" w:hAnsi="仿宋" w:eastAsia="仿宋" w:cs="仿宋"/>
          <w:b/>
          <w:color w:val="auto"/>
          <w:kern w:val="0"/>
          <w:sz w:val="24"/>
          <w:highlight w:val="none"/>
        </w:rPr>
        <w:t>法定代表人资格证明书</w:t>
      </w:r>
    </w:p>
    <w:tbl>
      <w:tblPr>
        <w:tblStyle w:val="24"/>
        <w:tblW w:w="99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96"/>
        <w:gridCol w:w="2470"/>
        <w:gridCol w:w="1965"/>
        <w:gridCol w:w="1336"/>
        <w:gridCol w:w="2767"/>
      </w:tblGrid>
      <w:tr w14:paraId="25D78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34" w:type="dxa"/>
            <w:gridSpan w:val="5"/>
            <w:noWrap w:val="0"/>
            <w:vAlign w:val="top"/>
          </w:tcPr>
          <w:p w14:paraId="1D7A001A">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致：</w:t>
            </w:r>
            <w:r>
              <w:rPr>
                <w:rFonts w:hint="eastAsia" w:ascii="仿宋" w:hAnsi="仿宋" w:eastAsia="仿宋" w:cs="仿宋"/>
                <w:bCs/>
                <w:caps/>
                <w:color w:val="auto"/>
                <w:sz w:val="24"/>
                <w:highlight w:val="none"/>
                <w:lang w:eastAsia="zh-CN"/>
              </w:rPr>
              <w:t>华招广和项目管理有限公司</w:t>
            </w:r>
          </w:p>
        </w:tc>
      </w:tr>
      <w:tr w14:paraId="3547A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08CA121B">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项目名称</w:t>
            </w:r>
          </w:p>
        </w:tc>
        <w:tc>
          <w:tcPr>
            <w:tcW w:w="8538" w:type="dxa"/>
            <w:gridSpan w:val="4"/>
            <w:noWrap w:val="0"/>
            <w:vAlign w:val="top"/>
          </w:tcPr>
          <w:p w14:paraId="1A6EA56F">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76DC9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71055E7B">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文件编号</w:t>
            </w:r>
          </w:p>
        </w:tc>
        <w:tc>
          <w:tcPr>
            <w:tcW w:w="8538" w:type="dxa"/>
            <w:gridSpan w:val="4"/>
            <w:noWrap w:val="0"/>
            <w:vAlign w:val="top"/>
          </w:tcPr>
          <w:p w14:paraId="423A9F9B">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1D5F7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31FC31CD">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权   限</w:t>
            </w:r>
          </w:p>
        </w:tc>
        <w:tc>
          <w:tcPr>
            <w:tcW w:w="8538" w:type="dxa"/>
            <w:gridSpan w:val="4"/>
            <w:noWrap w:val="0"/>
            <w:vAlign w:val="center"/>
          </w:tcPr>
          <w:p w14:paraId="223D9651">
            <w:pPr>
              <w:tabs>
                <w:tab w:val="right" w:leader="dot" w:pos="9022"/>
              </w:tabs>
              <w:autoSpaceDE w:val="0"/>
              <w:autoSpaceDN w:val="0"/>
              <w:adjustRightInd w:val="0"/>
              <w:spacing w:line="4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办理本次采购项目的</w:t>
            </w:r>
            <w:r>
              <w:rPr>
                <w:rFonts w:hint="eastAsia" w:ascii="仿宋" w:hAnsi="仿宋" w:eastAsia="仿宋" w:cs="仿宋"/>
                <w:bCs/>
                <w:caps/>
                <w:color w:val="auto"/>
                <w:sz w:val="24"/>
                <w:highlight w:val="none"/>
                <w:lang w:val="en-US" w:eastAsia="zh-CN"/>
              </w:rPr>
              <w:t>磋商</w:t>
            </w:r>
            <w:r>
              <w:rPr>
                <w:rFonts w:hint="eastAsia" w:ascii="仿宋" w:hAnsi="仿宋" w:eastAsia="仿宋" w:cs="仿宋"/>
                <w:bCs/>
                <w:caps/>
                <w:color w:val="auto"/>
                <w:sz w:val="24"/>
                <w:highlight w:val="none"/>
              </w:rPr>
              <w:t>、联系、洽谈、签约、执行等具体事务，签署全部有关文件、文书、协议及合同。</w:t>
            </w:r>
          </w:p>
        </w:tc>
      </w:tr>
      <w:tr w14:paraId="393EE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noWrap w:val="0"/>
            <w:vAlign w:val="center"/>
          </w:tcPr>
          <w:p w14:paraId="63377458">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有效期</w:t>
            </w:r>
          </w:p>
        </w:tc>
        <w:tc>
          <w:tcPr>
            <w:tcW w:w="8538" w:type="dxa"/>
            <w:gridSpan w:val="4"/>
            <w:noWrap w:val="0"/>
            <w:vAlign w:val="center"/>
          </w:tcPr>
          <w:p w14:paraId="2A6163BF">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自提交</w:t>
            </w:r>
            <w:r>
              <w:rPr>
                <w:rFonts w:hint="eastAsia" w:ascii="仿宋" w:hAnsi="仿宋" w:eastAsia="仿宋" w:cs="仿宋"/>
                <w:bCs/>
                <w:caps/>
                <w:color w:val="auto"/>
                <w:sz w:val="24"/>
                <w:highlight w:val="none"/>
                <w:lang w:val="en-US" w:eastAsia="zh-CN"/>
              </w:rPr>
              <w:t>竞争性</w:t>
            </w:r>
            <w:r>
              <w:rPr>
                <w:rFonts w:hint="eastAsia" w:ascii="仿宋" w:hAnsi="仿宋" w:eastAsia="仿宋" w:cs="仿宋"/>
                <w:bCs/>
                <w:caps/>
                <w:color w:val="auto"/>
                <w:sz w:val="24"/>
                <w:highlight w:val="none"/>
              </w:rPr>
              <w:t>磋商响应文件的截止之日起90个日历日</w:t>
            </w:r>
          </w:p>
        </w:tc>
      </w:tr>
      <w:tr w14:paraId="60375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noWrap w:val="0"/>
            <w:vAlign w:val="center"/>
          </w:tcPr>
          <w:p w14:paraId="3DB052DF">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企业</w:t>
            </w:r>
          </w:p>
          <w:p w14:paraId="72943550">
            <w:pPr>
              <w:tabs>
                <w:tab w:val="right" w:leader="dot" w:pos="9022"/>
              </w:tabs>
              <w:autoSpaceDE w:val="0"/>
              <w:autoSpaceDN w:val="0"/>
              <w:adjustRightInd w:val="0"/>
              <w:spacing w:line="500" w:lineRule="exact"/>
              <w:ind w:firstLine="240" w:firstLineChars="100"/>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信息</w:t>
            </w:r>
          </w:p>
        </w:tc>
        <w:tc>
          <w:tcPr>
            <w:tcW w:w="2470" w:type="dxa"/>
            <w:noWrap w:val="0"/>
            <w:vAlign w:val="top"/>
          </w:tcPr>
          <w:p w14:paraId="0E551CCD">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 xml:space="preserve">企 业 名 称 </w:t>
            </w:r>
          </w:p>
        </w:tc>
        <w:tc>
          <w:tcPr>
            <w:tcW w:w="6068" w:type="dxa"/>
            <w:gridSpan w:val="3"/>
            <w:noWrap w:val="0"/>
            <w:vAlign w:val="top"/>
          </w:tcPr>
          <w:p w14:paraId="08FA7142">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20FB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noWrap w:val="0"/>
            <w:vAlign w:val="center"/>
          </w:tcPr>
          <w:p w14:paraId="1988280C">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c>
          <w:tcPr>
            <w:tcW w:w="2470" w:type="dxa"/>
            <w:noWrap w:val="0"/>
            <w:vAlign w:val="top"/>
          </w:tcPr>
          <w:p w14:paraId="63861016">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法 定 地 址</w:t>
            </w:r>
          </w:p>
        </w:tc>
        <w:tc>
          <w:tcPr>
            <w:tcW w:w="6068" w:type="dxa"/>
            <w:gridSpan w:val="3"/>
            <w:noWrap w:val="0"/>
            <w:vAlign w:val="top"/>
          </w:tcPr>
          <w:p w14:paraId="7B1B38F2">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77283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noWrap w:val="0"/>
            <w:vAlign w:val="center"/>
          </w:tcPr>
          <w:p w14:paraId="49781968">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c>
          <w:tcPr>
            <w:tcW w:w="2470" w:type="dxa"/>
            <w:noWrap w:val="0"/>
            <w:vAlign w:val="top"/>
          </w:tcPr>
          <w:p w14:paraId="4BEEF3C1">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营业执照注册证号</w:t>
            </w:r>
          </w:p>
        </w:tc>
        <w:tc>
          <w:tcPr>
            <w:tcW w:w="6068" w:type="dxa"/>
            <w:gridSpan w:val="3"/>
            <w:noWrap w:val="0"/>
            <w:vAlign w:val="top"/>
          </w:tcPr>
          <w:p w14:paraId="5697D15C">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3E01F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noWrap w:val="0"/>
            <w:vAlign w:val="center"/>
          </w:tcPr>
          <w:p w14:paraId="21066A2C">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c>
          <w:tcPr>
            <w:tcW w:w="2470" w:type="dxa"/>
            <w:noWrap w:val="0"/>
            <w:vAlign w:val="top"/>
          </w:tcPr>
          <w:p w14:paraId="4B381328">
            <w:pPr>
              <w:tabs>
                <w:tab w:val="right" w:leader="dot" w:pos="9022"/>
              </w:tabs>
              <w:spacing w:line="500" w:lineRule="exac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工商登记机关</w:t>
            </w:r>
          </w:p>
        </w:tc>
        <w:tc>
          <w:tcPr>
            <w:tcW w:w="6068" w:type="dxa"/>
            <w:gridSpan w:val="3"/>
            <w:noWrap w:val="0"/>
            <w:vAlign w:val="top"/>
          </w:tcPr>
          <w:p w14:paraId="62A154B0">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763D0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noWrap w:val="0"/>
            <w:vAlign w:val="center"/>
          </w:tcPr>
          <w:p w14:paraId="3A138C4F">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c>
          <w:tcPr>
            <w:tcW w:w="2470" w:type="dxa"/>
            <w:noWrap w:val="0"/>
            <w:vAlign w:val="top"/>
          </w:tcPr>
          <w:p w14:paraId="0BE3548D">
            <w:pPr>
              <w:tabs>
                <w:tab w:val="right" w:leader="dot" w:pos="9022"/>
              </w:tabs>
              <w:spacing w:line="500" w:lineRule="exac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网        址</w:t>
            </w:r>
          </w:p>
        </w:tc>
        <w:tc>
          <w:tcPr>
            <w:tcW w:w="6068" w:type="dxa"/>
            <w:gridSpan w:val="3"/>
            <w:noWrap w:val="0"/>
            <w:vAlign w:val="top"/>
          </w:tcPr>
          <w:p w14:paraId="17E76508">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2029C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restart"/>
            <w:noWrap w:val="0"/>
            <w:vAlign w:val="center"/>
          </w:tcPr>
          <w:p w14:paraId="5FEC6C22">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法定代</w:t>
            </w:r>
          </w:p>
          <w:p w14:paraId="5B85C271">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表人</w:t>
            </w:r>
          </w:p>
        </w:tc>
        <w:tc>
          <w:tcPr>
            <w:tcW w:w="2470" w:type="dxa"/>
            <w:noWrap w:val="0"/>
            <w:vAlign w:val="top"/>
          </w:tcPr>
          <w:p w14:paraId="4D28877E">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姓    名</w:t>
            </w:r>
          </w:p>
        </w:tc>
        <w:tc>
          <w:tcPr>
            <w:tcW w:w="1965" w:type="dxa"/>
            <w:noWrap w:val="0"/>
            <w:vAlign w:val="top"/>
          </w:tcPr>
          <w:p w14:paraId="6FAFB677">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c>
          <w:tcPr>
            <w:tcW w:w="1336" w:type="dxa"/>
            <w:noWrap w:val="0"/>
            <w:vAlign w:val="top"/>
          </w:tcPr>
          <w:p w14:paraId="70C99479">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性    别</w:t>
            </w:r>
          </w:p>
        </w:tc>
        <w:tc>
          <w:tcPr>
            <w:tcW w:w="2767" w:type="dxa"/>
            <w:noWrap w:val="0"/>
            <w:vAlign w:val="top"/>
          </w:tcPr>
          <w:p w14:paraId="62BC6DD4">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51084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96" w:type="dxa"/>
            <w:vMerge w:val="continue"/>
            <w:noWrap w:val="0"/>
            <w:vAlign w:val="center"/>
          </w:tcPr>
          <w:p w14:paraId="75D0BC02">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c>
          <w:tcPr>
            <w:tcW w:w="2470" w:type="dxa"/>
            <w:noWrap w:val="0"/>
            <w:vAlign w:val="top"/>
          </w:tcPr>
          <w:p w14:paraId="580A8482">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职    务</w:t>
            </w:r>
          </w:p>
        </w:tc>
        <w:tc>
          <w:tcPr>
            <w:tcW w:w="1965" w:type="dxa"/>
            <w:noWrap w:val="0"/>
            <w:vAlign w:val="top"/>
          </w:tcPr>
          <w:p w14:paraId="4CB6CE8B">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c>
          <w:tcPr>
            <w:tcW w:w="1336" w:type="dxa"/>
            <w:noWrap w:val="0"/>
            <w:vAlign w:val="top"/>
          </w:tcPr>
          <w:p w14:paraId="0B126D47">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联系电话</w:t>
            </w:r>
          </w:p>
        </w:tc>
        <w:tc>
          <w:tcPr>
            <w:tcW w:w="2767" w:type="dxa"/>
            <w:noWrap w:val="0"/>
            <w:vAlign w:val="top"/>
          </w:tcPr>
          <w:p w14:paraId="728A4868">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0585A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96" w:type="dxa"/>
            <w:vMerge w:val="continue"/>
            <w:noWrap w:val="0"/>
            <w:vAlign w:val="center"/>
          </w:tcPr>
          <w:p w14:paraId="149A4756">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c>
          <w:tcPr>
            <w:tcW w:w="2470" w:type="dxa"/>
            <w:noWrap w:val="0"/>
            <w:vAlign w:val="top"/>
          </w:tcPr>
          <w:p w14:paraId="7DB201AF">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传    真</w:t>
            </w:r>
          </w:p>
        </w:tc>
        <w:tc>
          <w:tcPr>
            <w:tcW w:w="6068" w:type="dxa"/>
            <w:gridSpan w:val="3"/>
            <w:noWrap w:val="0"/>
            <w:vAlign w:val="top"/>
          </w:tcPr>
          <w:p w14:paraId="649D61CF">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4FC12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1396" w:type="dxa"/>
            <w:vMerge w:val="continue"/>
            <w:noWrap w:val="0"/>
            <w:vAlign w:val="center"/>
          </w:tcPr>
          <w:p w14:paraId="50D43D79">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c>
          <w:tcPr>
            <w:tcW w:w="2470" w:type="dxa"/>
            <w:noWrap w:val="0"/>
            <w:vAlign w:val="top"/>
          </w:tcPr>
          <w:p w14:paraId="634324DF">
            <w:pPr>
              <w:tabs>
                <w:tab w:val="right" w:leader="dot" w:pos="9022"/>
              </w:tabs>
              <w:autoSpaceDE w:val="0"/>
              <w:autoSpaceDN w:val="0"/>
              <w:adjustRightInd w:val="0"/>
              <w:spacing w:line="500" w:lineRule="exact"/>
              <w:ind w:firstLine="240" w:firstLineChars="100"/>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通讯地址</w:t>
            </w:r>
          </w:p>
        </w:tc>
        <w:tc>
          <w:tcPr>
            <w:tcW w:w="6068" w:type="dxa"/>
            <w:gridSpan w:val="3"/>
            <w:noWrap w:val="0"/>
            <w:vAlign w:val="top"/>
          </w:tcPr>
          <w:p w14:paraId="0DA3F279">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654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9" w:hRule="atLeast"/>
          <w:jc w:val="center"/>
        </w:trPr>
        <w:tc>
          <w:tcPr>
            <w:tcW w:w="9934" w:type="dxa"/>
            <w:gridSpan w:val="5"/>
            <w:noWrap w:val="0"/>
            <w:vAlign w:val="top"/>
          </w:tcPr>
          <w:p w14:paraId="6557A425">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p w14:paraId="16A656F1">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法定代表人身份证复印件</w:t>
            </w:r>
          </w:p>
          <w:p w14:paraId="396C76B1">
            <w:pPr>
              <w:tabs>
                <w:tab w:val="right" w:leader="dot" w:pos="9022"/>
              </w:tabs>
              <w:autoSpaceDE w:val="0"/>
              <w:autoSpaceDN w:val="0"/>
              <w:adjustRightInd w:val="0"/>
              <w:spacing w:line="500" w:lineRule="exact"/>
              <w:jc w:val="center"/>
              <w:rPr>
                <w:rFonts w:hint="eastAsia" w:ascii="仿宋" w:hAnsi="仿宋" w:eastAsia="仿宋" w:cs="仿宋"/>
                <w:color w:val="auto"/>
                <w:spacing w:val="-4"/>
                <w:sz w:val="24"/>
                <w:highlight w:val="none"/>
              </w:rPr>
            </w:pPr>
          </w:p>
          <w:p w14:paraId="6D4B3243">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color w:val="auto"/>
                <w:spacing w:val="-4"/>
                <w:sz w:val="24"/>
                <w:highlight w:val="none"/>
              </w:rPr>
              <w:t>二代身份证正、反两面都需复印</w:t>
            </w:r>
          </w:p>
          <w:p w14:paraId="2358DFA3">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（粘贴处）</w:t>
            </w:r>
          </w:p>
          <w:p w14:paraId="2AA9F0D9">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p w14:paraId="69B6E8BC">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r>
      <w:tr w14:paraId="41191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 w:hRule="atLeast"/>
          <w:jc w:val="center"/>
        </w:trPr>
        <w:tc>
          <w:tcPr>
            <w:tcW w:w="9934" w:type="dxa"/>
            <w:gridSpan w:val="5"/>
            <w:noWrap w:val="0"/>
            <w:vAlign w:val="top"/>
          </w:tcPr>
          <w:p w14:paraId="211A8676">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法定代表人签字或盖章：</w:t>
            </w:r>
          </w:p>
        </w:tc>
      </w:tr>
    </w:tbl>
    <w:p w14:paraId="3CF8A91B">
      <w:pPr>
        <w:spacing w:line="480" w:lineRule="exact"/>
        <w:rPr>
          <w:rFonts w:hint="eastAsia" w:ascii="仿宋" w:hAnsi="仿宋" w:eastAsia="仿宋" w:cs="仿宋"/>
          <w:b/>
          <w:bCs/>
          <w:color w:val="auto"/>
          <w:sz w:val="24"/>
          <w:highlight w:val="none"/>
        </w:rPr>
      </w:pPr>
      <w:r>
        <w:rPr>
          <w:rFonts w:hint="eastAsia" w:ascii="仿宋" w:hAnsi="仿宋" w:eastAsia="仿宋" w:cs="仿宋"/>
          <w:color w:val="auto"/>
          <w:sz w:val="24"/>
          <w:highlight w:val="none"/>
        </w:rPr>
        <w:t>供应商名称：</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（供应商单位公章）   日 期：</w:t>
      </w:r>
    </w:p>
    <w:p w14:paraId="6F428630">
      <w:pPr>
        <w:spacing w:line="480" w:lineRule="exact"/>
        <w:ind w:left="210" w:leftChars="100"/>
        <w:jc w:val="center"/>
        <w:rPr>
          <w:rFonts w:hint="eastAsia" w:ascii="仿宋" w:hAnsi="仿宋" w:eastAsia="仿宋" w:cs="仿宋"/>
          <w:b/>
          <w:color w:val="auto"/>
          <w:kern w:val="0"/>
          <w:sz w:val="24"/>
          <w:highlight w:val="none"/>
        </w:rPr>
      </w:pPr>
      <w:r>
        <w:rPr>
          <w:rFonts w:hint="eastAsia" w:ascii="仿宋" w:hAnsi="仿宋" w:eastAsia="仿宋" w:cs="仿宋"/>
          <w:kern w:val="0"/>
          <w:sz w:val="24"/>
          <w:highlight w:val="none"/>
          <w:u w:val="none"/>
        </w:rPr>
        <w:t>（法定代表人</w:t>
      </w:r>
      <w:r>
        <w:rPr>
          <w:rFonts w:hint="eastAsia" w:ascii="仿宋" w:hAnsi="仿宋" w:eastAsia="仿宋" w:cs="仿宋"/>
          <w:kern w:val="0"/>
          <w:sz w:val="24"/>
          <w:highlight w:val="none"/>
          <w:u w:val="none"/>
          <w:lang w:val="en-US" w:eastAsia="zh-CN"/>
        </w:rPr>
        <w:t>参加竞争性磋商时</w:t>
      </w:r>
      <w:r>
        <w:rPr>
          <w:rFonts w:hint="eastAsia" w:ascii="仿宋" w:hAnsi="仿宋" w:eastAsia="仿宋" w:cs="仿宋"/>
          <w:kern w:val="0"/>
          <w:sz w:val="24"/>
          <w:highlight w:val="none"/>
          <w:u w:val="none"/>
        </w:rPr>
        <w:t>，只须提供法定代表人证明书及身份证原件）</w:t>
      </w:r>
      <w:r>
        <w:rPr>
          <w:rFonts w:hint="eastAsia" w:ascii="仿宋" w:hAnsi="仿宋" w:eastAsia="仿宋" w:cs="仿宋"/>
          <w:b/>
          <w:bCs/>
          <w:sz w:val="24"/>
          <w:highlight w:val="none"/>
        </w:rPr>
        <w:br w:type="page"/>
      </w:r>
      <w:r>
        <w:rPr>
          <w:rFonts w:hint="eastAsia" w:ascii="仿宋" w:hAnsi="仿宋" w:eastAsia="仿宋" w:cs="仿宋"/>
          <w:b/>
          <w:color w:val="auto"/>
          <w:kern w:val="0"/>
          <w:sz w:val="24"/>
          <w:highlight w:val="none"/>
        </w:rPr>
        <w:t>法定代表人授权委托书</w:t>
      </w:r>
    </w:p>
    <w:p w14:paraId="51ECF71A">
      <w:pPr>
        <w:spacing w:line="480" w:lineRule="exact"/>
        <w:ind w:left="210" w:leftChars="100"/>
        <w:jc w:val="center"/>
        <w:rPr>
          <w:rFonts w:hint="eastAsia" w:ascii="仿宋" w:hAnsi="仿宋" w:eastAsia="仿宋" w:cs="仿宋"/>
          <w:b/>
          <w:bCs/>
          <w:color w:val="auto"/>
          <w:sz w:val="24"/>
          <w:highlight w:val="none"/>
        </w:rPr>
      </w:pPr>
    </w:p>
    <w:tbl>
      <w:tblPr>
        <w:tblStyle w:val="24"/>
        <w:tblW w:w="10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7"/>
        <w:gridCol w:w="1355"/>
        <w:gridCol w:w="1134"/>
        <w:gridCol w:w="708"/>
        <w:gridCol w:w="851"/>
        <w:gridCol w:w="1559"/>
        <w:gridCol w:w="2886"/>
      </w:tblGrid>
      <w:tr w14:paraId="42420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00" w:type="dxa"/>
            <w:gridSpan w:val="7"/>
            <w:noWrap w:val="0"/>
            <w:vAlign w:val="top"/>
          </w:tcPr>
          <w:p w14:paraId="33D93BE9">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致：</w:t>
            </w:r>
            <w:r>
              <w:rPr>
                <w:rFonts w:hint="eastAsia" w:ascii="仿宋" w:hAnsi="仿宋" w:eastAsia="仿宋" w:cs="仿宋"/>
                <w:bCs/>
                <w:caps/>
                <w:color w:val="auto"/>
                <w:sz w:val="24"/>
                <w:highlight w:val="none"/>
                <w:lang w:eastAsia="zh-CN"/>
              </w:rPr>
              <w:t>华招广和项目管理有限公司</w:t>
            </w:r>
          </w:p>
        </w:tc>
      </w:tr>
      <w:tr w14:paraId="1923F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restart"/>
            <w:noWrap w:val="0"/>
            <w:vAlign w:val="center"/>
          </w:tcPr>
          <w:p w14:paraId="7D0F7E19">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被授</w:t>
            </w:r>
          </w:p>
          <w:p w14:paraId="6E933933">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权项</w:t>
            </w:r>
          </w:p>
          <w:p w14:paraId="6D8C8E8B">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目与</w:t>
            </w:r>
          </w:p>
          <w:p w14:paraId="6497F279">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内容</w:t>
            </w:r>
          </w:p>
        </w:tc>
        <w:tc>
          <w:tcPr>
            <w:tcW w:w="1355" w:type="dxa"/>
            <w:noWrap w:val="0"/>
            <w:vAlign w:val="top"/>
          </w:tcPr>
          <w:p w14:paraId="66C72C24">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项目名称</w:t>
            </w:r>
          </w:p>
        </w:tc>
        <w:tc>
          <w:tcPr>
            <w:tcW w:w="7138" w:type="dxa"/>
            <w:gridSpan w:val="5"/>
            <w:noWrap w:val="0"/>
            <w:vAlign w:val="top"/>
          </w:tcPr>
          <w:p w14:paraId="17F6C7CB">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30D3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noWrap w:val="0"/>
            <w:vAlign w:val="top"/>
          </w:tcPr>
          <w:p w14:paraId="35F2CE8B">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c>
          <w:tcPr>
            <w:tcW w:w="1355" w:type="dxa"/>
            <w:noWrap w:val="0"/>
            <w:vAlign w:val="top"/>
          </w:tcPr>
          <w:p w14:paraId="0EC278F7">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文件编号</w:t>
            </w:r>
          </w:p>
        </w:tc>
        <w:tc>
          <w:tcPr>
            <w:tcW w:w="7138" w:type="dxa"/>
            <w:gridSpan w:val="5"/>
            <w:noWrap w:val="0"/>
            <w:vAlign w:val="top"/>
          </w:tcPr>
          <w:p w14:paraId="3A7F8D66">
            <w:pPr>
              <w:tabs>
                <w:tab w:val="right" w:leader="dot" w:pos="9022"/>
              </w:tabs>
              <w:autoSpaceDE w:val="0"/>
              <w:autoSpaceDN w:val="0"/>
              <w:adjustRightInd w:val="0"/>
              <w:spacing w:line="500" w:lineRule="exact"/>
              <w:ind w:firstLine="1200" w:firstLineChars="500"/>
              <w:jc w:val="left"/>
              <w:rPr>
                <w:rFonts w:hint="eastAsia" w:ascii="仿宋" w:hAnsi="仿宋" w:eastAsia="仿宋" w:cs="仿宋"/>
                <w:bCs/>
                <w:caps/>
                <w:color w:val="auto"/>
                <w:sz w:val="24"/>
                <w:highlight w:val="none"/>
              </w:rPr>
            </w:pPr>
          </w:p>
        </w:tc>
      </w:tr>
      <w:tr w14:paraId="41489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noWrap w:val="0"/>
            <w:vAlign w:val="top"/>
          </w:tcPr>
          <w:p w14:paraId="3030F29C">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c>
          <w:tcPr>
            <w:tcW w:w="1355" w:type="dxa"/>
            <w:noWrap w:val="0"/>
            <w:vAlign w:val="center"/>
          </w:tcPr>
          <w:p w14:paraId="159A357F">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授权范围</w:t>
            </w:r>
          </w:p>
        </w:tc>
        <w:tc>
          <w:tcPr>
            <w:tcW w:w="7138" w:type="dxa"/>
            <w:gridSpan w:val="5"/>
            <w:noWrap w:val="0"/>
            <w:vAlign w:val="top"/>
          </w:tcPr>
          <w:p w14:paraId="729D6AED">
            <w:pPr>
              <w:tabs>
                <w:tab w:val="right" w:leader="dot" w:pos="9022"/>
              </w:tabs>
              <w:autoSpaceDE w:val="0"/>
              <w:autoSpaceDN w:val="0"/>
              <w:adjustRightInd w:val="0"/>
              <w:spacing w:line="4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全权办理本次采购项目的</w:t>
            </w:r>
            <w:r>
              <w:rPr>
                <w:rFonts w:hint="eastAsia" w:ascii="仿宋" w:hAnsi="仿宋" w:eastAsia="仿宋" w:cs="仿宋"/>
                <w:bCs/>
                <w:caps/>
                <w:color w:val="auto"/>
                <w:sz w:val="24"/>
                <w:highlight w:val="none"/>
                <w:lang w:val="en-US" w:eastAsia="zh-CN"/>
              </w:rPr>
              <w:t>磋商</w:t>
            </w:r>
            <w:r>
              <w:rPr>
                <w:rFonts w:hint="eastAsia" w:ascii="仿宋" w:hAnsi="仿宋" w:eastAsia="仿宋" w:cs="仿宋"/>
                <w:bCs/>
                <w:caps/>
                <w:color w:val="auto"/>
                <w:sz w:val="24"/>
                <w:highlight w:val="none"/>
              </w:rPr>
              <w:t>、联系、洽谈、签约、执行等具体事务，签署全部有关文件、文书、协议及合同。</w:t>
            </w:r>
          </w:p>
        </w:tc>
      </w:tr>
      <w:tr w14:paraId="3908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noWrap w:val="0"/>
            <w:vAlign w:val="top"/>
          </w:tcPr>
          <w:p w14:paraId="5A06C9ED">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c>
          <w:tcPr>
            <w:tcW w:w="1355" w:type="dxa"/>
            <w:noWrap w:val="0"/>
            <w:vAlign w:val="top"/>
          </w:tcPr>
          <w:p w14:paraId="23314B93">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法律责任</w:t>
            </w:r>
          </w:p>
        </w:tc>
        <w:tc>
          <w:tcPr>
            <w:tcW w:w="7138" w:type="dxa"/>
            <w:gridSpan w:val="5"/>
            <w:noWrap w:val="0"/>
            <w:vAlign w:val="top"/>
          </w:tcPr>
          <w:p w14:paraId="1B0A8E36">
            <w:pPr>
              <w:tabs>
                <w:tab w:val="right" w:leader="dot" w:pos="9022"/>
              </w:tabs>
              <w:autoSpaceDE w:val="0"/>
              <w:autoSpaceDN w:val="0"/>
              <w:adjustRightInd w:val="0"/>
              <w:spacing w:line="4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本公司对被授权人在本项目中的签名承担全部法律责任。</w:t>
            </w:r>
          </w:p>
        </w:tc>
      </w:tr>
      <w:tr w14:paraId="2A695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noWrap w:val="0"/>
            <w:vAlign w:val="top"/>
          </w:tcPr>
          <w:p w14:paraId="68A401D9">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c>
          <w:tcPr>
            <w:tcW w:w="1355" w:type="dxa"/>
            <w:noWrap w:val="0"/>
            <w:vAlign w:val="center"/>
          </w:tcPr>
          <w:p w14:paraId="75A39385">
            <w:pPr>
              <w:tabs>
                <w:tab w:val="right" w:leader="dot" w:pos="9022"/>
              </w:tabs>
              <w:autoSpaceDE w:val="0"/>
              <w:autoSpaceDN w:val="0"/>
              <w:adjustRightInd w:val="0"/>
              <w:spacing w:line="500" w:lineRule="exac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授权期限</w:t>
            </w:r>
          </w:p>
        </w:tc>
        <w:tc>
          <w:tcPr>
            <w:tcW w:w="7138" w:type="dxa"/>
            <w:gridSpan w:val="5"/>
            <w:noWrap w:val="0"/>
            <w:vAlign w:val="center"/>
          </w:tcPr>
          <w:p w14:paraId="13A42D84">
            <w:pPr>
              <w:tabs>
                <w:tab w:val="right" w:leader="dot" w:pos="9022"/>
              </w:tabs>
              <w:autoSpaceDE w:val="0"/>
              <w:autoSpaceDN w:val="0"/>
              <w:adjustRightInd w:val="0"/>
              <w:spacing w:line="400" w:lineRule="exac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本授权书自提交</w:t>
            </w:r>
            <w:r>
              <w:rPr>
                <w:rFonts w:hint="eastAsia" w:ascii="仿宋" w:hAnsi="仿宋" w:eastAsia="仿宋" w:cs="仿宋"/>
                <w:bCs/>
                <w:caps/>
                <w:color w:val="auto"/>
                <w:sz w:val="24"/>
                <w:highlight w:val="none"/>
                <w:lang w:val="en-US" w:eastAsia="zh-CN"/>
              </w:rPr>
              <w:t>竞争性</w:t>
            </w:r>
            <w:r>
              <w:rPr>
                <w:rFonts w:hint="eastAsia" w:ascii="仿宋" w:hAnsi="仿宋" w:eastAsia="仿宋" w:cs="仿宋"/>
                <w:bCs/>
                <w:caps/>
                <w:color w:val="auto"/>
                <w:sz w:val="24"/>
                <w:highlight w:val="none"/>
              </w:rPr>
              <w:t>磋商响应文件的截止之日起90个日历日</w:t>
            </w:r>
          </w:p>
        </w:tc>
      </w:tr>
      <w:tr w14:paraId="25006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restart"/>
            <w:noWrap w:val="0"/>
            <w:vAlign w:val="center"/>
          </w:tcPr>
          <w:p w14:paraId="3F0623DC">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企业信息</w:t>
            </w:r>
          </w:p>
        </w:tc>
        <w:tc>
          <w:tcPr>
            <w:tcW w:w="2489" w:type="dxa"/>
            <w:gridSpan w:val="2"/>
            <w:noWrap w:val="0"/>
            <w:vAlign w:val="top"/>
          </w:tcPr>
          <w:p w14:paraId="67B4D142">
            <w:pPr>
              <w:tabs>
                <w:tab w:val="right" w:leader="dot" w:pos="9022"/>
              </w:tabs>
              <w:autoSpaceDE w:val="0"/>
              <w:autoSpaceDN w:val="0"/>
              <w:adjustRightInd w:val="0"/>
              <w:spacing w:line="400" w:lineRule="exac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 xml:space="preserve">企 业 名 称 </w:t>
            </w:r>
          </w:p>
        </w:tc>
        <w:tc>
          <w:tcPr>
            <w:tcW w:w="6004" w:type="dxa"/>
            <w:gridSpan w:val="4"/>
            <w:noWrap w:val="0"/>
            <w:vAlign w:val="center"/>
          </w:tcPr>
          <w:p w14:paraId="37F4B12A">
            <w:pPr>
              <w:tabs>
                <w:tab w:val="right" w:leader="dot" w:pos="9022"/>
              </w:tabs>
              <w:autoSpaceDE w:val="0"/>
              <w:autoSpaceDN w:val="0"/>
              <w:adjustRightInd w:val="0"/>
              <w:spacing w:line="400" w:lineRule="exact"/>
              <w:rPr>
                <w:rFonts w:hint="eastAsia" w:ascii="仿宋" w:hAnsi="仿宋" w:eastAsia="仿宋" w:cs="仿宋"/>
                <w:bCs/>
                <w:caps/>
                <w:color w:val="auto"/>
                <w:sz w:val="24"/>
                <w:highlight w:val="none"/>
              </w:rPr>
            </w:pPr>
          </w:p>
        </w:tc>
      </w:tr>
      <w:tr w14:paraId="507F6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noWrap w:val="0"/>
            <w:vAlign w:val="top"/>
          </w:tcPr>
          <w:p w14:paraId="30A64C20">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c>
          <w:tcPr>
            <w:tcW w:w="2489" w:type="dxa"/>
            <w:gridSpan w:val="2"/>
            <w:noWrap w:val="0"/>
            <w:vAlign w:val="top"/>
          </w:tcPr>
          <w:p w14:paraId="463AFF9D">
            <w:pPr>
              <w:tabs>
                <w:tab w:val="right" w:leader="dot" w:pos="9022"/>
              </w:tabs>
              <w:autoSpaceDE w:val="0"/>
              <w:autoSpaceDN w:val="0"/>
              <w:adjustRightInd w:val="0"/>
              <w:spacing w:line="400" w:lineRule="exac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法 定 地 址</w:t>
            </w:r>
          </w:p>
        </w:tc>
        <w:tc>
          <w:tcPr>
            <w:tcW w:w="6004" w:type="dxa"/>
            <w:gridSpan w:val="4"/>
            <w:noWrap w:val="0"/>
            <w:vAlign w:val="center"/>
          </w:tcPr>
          <w:p w14:paraId="567BEFDD">
            <w:pPr>
              <w:tabs>
                <w:tab w:val="right" w:leader="dot" w:pos="9022"/>
              </w:tabs>
              <w:autoSpaceDE w:val="0"/>
              <w:autoSpaceDN w:val="0"/>
              <w:adjustRightInd w:val="0"/>
              <w:spacing w:line="400" w:lineRule="exact"/>
              <w:rPr>
                <w:rFonts w:hint="eastAsia" w:ascii="仿宋" w:hAnsi="仿宋" w:eastAsia="仿宋" w:cs="仿宋"/>
                <w:bCs/>
                <w:caps/>
                <w:color w:val="auto"/>
                <w:sz w:val="24"/>
                <w:highlight w:val="none"/>
              </w:rPr>
            </w:pPr>
          </w:p>
        </w:tc>
      </w:tr>
      <w:tr w14:paraId="54DEE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noWrap w:val="0"/>
            <w:vAlign w:val="top"/>
          </w:tcPr>
          <w:p w14:paraId="6DBC4E34">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c>
          <w:tcPr>
            <w:tcW w:w="2489" w:type="dxa"/>
            <w:gridSpan w:val="2"/>
            <w:noWrap w:val="0"/>
            <w:vAlign w:val="top"/>
          </w:tcPr>
          <w:p w14:paraId="38851619">
            <w:pPr>
              <w:tabs>
                <w:tab w:val="right" w:leader="dot" w:pos="9022"/>
              </w:tabs>
              <w:autoSpaceDE w:val="0"/>
              <w:autoSpaceDN w:val="0"/>
              <w:adjustRightInd w:val="0"/>
              <w:spacing w:line="400" w:lineRule="exac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营业执照注册证号</w:t>
            </w:r>
          </w:p>
        </w:tc>
        <w:tc>
          <w:tcPr>
            <w:tcW w:w="6004" w:type="dxa"/>
            <w:gridSpan w:val="4"/>
            <w:noWrap w:val="0"/>
            <w:vAlign w:val="center"/>
          </w:tcPr>
          <w:p w14:paraId="70B770F2">
            <w:pPr>
              <w:tabs>
                <w:tab w:val="right" w:leader="dot" w:pos="9022"/>
              </w:tabs>
              <w:autoSpaceDE w:val="0"/>
              <w:autoSpaceDN w:val="0"/>
              <w:adjustRightInd w:val="0"/>
              <w:spacing w:line="400" w:lineRule="exact"/>
              <w:rPr>
                <w:rFonts w:hint="eastAsia" w:ascii="仿宋" w:hAnsi="仿宋" w:eastAsia="仿宋" w:cs="仿宋"/>
                <w:bCs/>
                <w:caps/>
                <w:color w:val="auto"/>
                <w:sz w:val="24"/>
                <w:highlight w:val="none"/>
              </w:rPr>
            </w:pPr>
          </w:p>
        </w:tc>
      </w:tr>
      <w:tr w14:paraId="22E59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restart"/>
            <w:noWrap w:val="0"/>
            <w:vAlign w:val="center"/>
          </w:tcPr>
          <w:p w14:paraId="5D126E20">
            <w:pPr>
              <w:tabs>
                <w:tab w:val="right" w:leader="dot" w:pos="9022"/>
              </w:tabs>
              <w:autoSpaceDE w:val="0"/>
              <w:autoSpaceDN w:val="0"/>
              <w:adjustRightInd w:val="0"/>
              <w:spacing w:line="500" w:lineRule="exac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法定代表人</w:t>
            </w:r>
          </w:p>
        </w:tc>
        <w:tc>
          <w:tcPr>
            <w:tcW w:w="1355" w:type="dxa"/>
            <w:noWrap w:val="0"/>
            <w:vAlign w:val="center"/>
          </w:tcPr>
          <w:p w14:paraId="29FF2259">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姓名</w:t>
            </w:r>
          </w:p>
        </w:tc>
        <w:tc>
          <w:tcPr>
            <w:tcW w:w="2693" w:type="dxa"/>
            <w:gridSpan w:val="3"/>
            <w:noWrap w:val="0"/>
            <w:vAlign w:val="center"/>
          </w:tcPr>
          <w:p w14:paraId="66FF34A1">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c>
          <w:tcPr>
            <w:tcW w:w="1559" w:type="dxa"/>
            <w:noWrap w:val="0"/>
            <w:vAlign w:val="center"/>
          </w:tcPr>
          <w:p w14:paraId="0600D090">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性    别</w:t>
            </w:r>
          </w:p>
        </w:tc>
        <w:tc>
          <w:tcPr>
            <w:tcW w:w="2886" w:type="dxa"/>
            <w:noWrap w:val="0"/>
            <w:vAlign w:val="center"/>
          </w:tcPr>
          <w:p w14:paraId="79B217A6">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r>
      <w:tr w14:paraId="61E5D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noWrap w:val="0"/>
            <w:vAlign w:val="center"/>
          </w:tcPr>
          <w:p w14:paraId="144461FF">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c>
          <w:tcPr>
            <w:tcW w:w="1355" w:type="dxa"/>
            <w:noWrap w:val="0"/>
            <w:vAlign w:val="center"/>
          </w:tcPr>
          <w:p w14:paraId="1922700A">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职务</w:t>
            </w:r>
          </w:p>
        </w:tc>
        <w:tc>
          <w:tcPr>
            <w:tcW w:w="2693" w:type="dxa"/>
            <w:gridSpan w:val="3"/>
            <w:noWrap w:val="0"/>
            <w:vAlign w:val="center"/>
          </w:tcPr>
          <w:p w14:paraId="253B6993">
            <w:pPr>
              <w:tabs>
                <w:tab w:val="right" w:leader="dot" w:pos="9022"/>
              </w:tabs>
              <w:autoSpaceDE w:val="0"/>
              <w:autoSpaceDN w:val="0"/>
              <w:adjustRightInd w:val="0"/>
              <w:spacing w:line="400" w:lineRule="exact"/>
              <w:jc w:val="center"/>
              <w:rPr>
                <w:rFonts w:hint="eastAsia" w:ascii="仿宋" w:hAnsi="仿宋" w:eastAsia="仿宋" w:cs="仿宋"/>
                <w:bCs/>
                <w:caps/>
                <w:color w:val="auto"/>
                <w:sz w:val="24"/>
                <w:highlight w:val="none"/>
              </w:rPr>
            </w:pPr>
          </w:p>
        </w:tc>
        <w:tc>
          <w:tcPr>
            <w:tcW w:w="1559" w:type="dxa"/>
            <w:noWrap w:val="0"/>
            <w:vAlign w:val="center"/>
          </w:tcPr>
          <w:p w14:paraId="17648CB9">
            <w:pPr>
              <w:tabs>
                <w:tab w:val="right" w:leader="dot" w:pos="9022"/>
              </w:tabs>
              <w:autoSpaceDE w:val="0"/>
              <w:autoSpaceDN w:val="0"/>
              <w:adjustRightInd w:val="0"/>
              <w:spacing w:line="4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手机号码</w:t>
            </w:r>
          </w:p>
        </w:tc>
        <w:tc>
          <w:tcPr>
            <w:tcW w:w="2886" w:type="dxa"/>
            <w:noWrap w:val="0"/>
            <w:vAlign w:val="center"/>
          </w:tcPr>
          <w:p w14:paraId="77FAD80A">
            <w:pPr>
              <w:tabs>
                <w:tab w:val="right" w:leader="dot" w:pos="9022"/>
              </w:tabs>
              <w:autoSpaceDE w:val="0"/>
              <w:autoSpaceDN w:val="0"/>
              <w:adjustRightInd w:val="0"/>
              <w:spacing w:line="400" w:lineRule="exact"/>
              <w:rPr>
                <w:rFonts w:hint="eastAsia" w:ascii="仿宋" w:hAnsi="仿宋" w:eastAsia="仿宋" w:cs="仿宋"/>
                <w:bCs/>
                <w:caps/>
                <w:color w:val="auto"/>
                <w:sz w:val="24"/>
                <w:highlight w:val="none"/>
              </w:rPr>
            </w:pPr>
          </w:p>
        </w:tc>
      </w:tr>
      <w:tr w14:paraId="7E89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restart"/>
            <w:noWrap w:val="0"/>
            <w:vAlign w:val="center"/>
          </w:tcPr>
          <w:p w14:paraId="2B7C395D">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被授权人</w:t>
            </w:r>
          </w:p>
        </w:tc>
        <w:tc>
          <w:tcPr>
            <w:tcW w:w="1355" w:type="dxa"/>
            <w:noWrap w:val="0"/>
            <w:vAlign w:val="center"/>
          </w:tcPr>
          <w:p w14:paraId="6AA8540C">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姓名</w:t>
            </w:r>
          </w:p>
        </w:tc>
        <w:tc>
          <w:tcPr>
            <w:tcW w:w="2693" w:type="dxa"/>
            <w:gridSpan w:val="3"/>
            <w:noWrap w:val="0"/>
            <w:vAlign w:val="center"/>
          </w:tcPr>
          <w:p w14:paraId="5B8441FF">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c>
          <w:tcPr>
            <w:tcW w:w="1559" w:type="dxa"/>
            <w:noWrap w:val="0"/>
            <w:vAlign w:val="center"/>
          </w:tcPr>
          <w:p w14:paraId="48DCAE1E">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性    别</w:t>
            </w:r>
          </w:p>
        </w:tc>
        <w:tc>
          <w:tcPr>
            <w:tcW w:w="2886" w:type="dxa"/>
            <w:noWrap w:val="0"/>
            <w:vAlign w:val="center"/>
          </w:tcPr>
          <w:p w14:paraId="05AC440E">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p>
        </w:tc>
      </w:tr>
      <w:tr w14:paraId="2EB77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vMerge w:val="continue"/>
            <w:noWrap w:val="0"/>
            <w:vAlign w:val="top"/>
          </w:tcPr>
          <w:p w14:paraId="604A99A4">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c>
          <w:tcPr>
            <w:tcW w:w="1355" w:type="dxa"/>
            <w:noWrap w:val="0"/>
            <w:vAlign w:val="center"/>
          </w:tcPr>
          <w:p w14:paraId="6AA3BC56">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职务</w:t>
            </w:r>
          </w:p>
        </w:tc>
        <w:tc>
          <w:tcPr>
            <w:tcW w:w="2693" w:type="dxa"/>
            <w:gridSpan w:val="3"/>
            <w:noWrap w:val="0"/>
            <w:vAlign w:val="center"/>
          </w:tcPr>
          <w:p w14:paraId="3AE596DB">
            <w:pPr>
              <w:tabs>
                <w:tab w:val="right" w:leader="dot" w:pos="9022"/>
              </w:tabs>
              <w:autoSpaceDE w:val="0"/>
              <w:autoSpaceDN w:val="0"/>
              <w:adjustRightInd w:val="0"/>
              <w:spacing w:line="400" w:lineRule="exact"/>
              <w:jc w:val="center"/>
              <w:rPr>
                <w:rFonts w:hint="eastAsia" w:ascii="仿宋" w:hAnsi="仿宋" w:eastAsia="仿宋" w:cs="仿宋"/>
                <w:bCs/>
                <w:caps/>
                <w:color w:val="auto"/>
                <w:sz w:val="24"/>
                <w:highlight w:val="none"/>
              </w:rPr>
            </w:pPr>
          </w:p>
        </w:tc>
        <w:tc>
          <w:tcPr>
            <w:tcW w:w="1559" w:type="dxa"/>
            <w:noWrap w:val="0"/>
            <w:vAlign w:val="center"/>
          </w:tcPr>
          <w:p w14:paraId="18DAC3EE">
            <w:pPr>
              <w:tabs>
                <w:tab w:val="right" w:leader="dot" w:pos="9022"/>
              </w:tabs>
              <w:autoSpaceDE w:val="0"/>
              <w:autoSpaceDN w:val="0"/>
              <w:adjustRightInd w:val="0"/>
              <w:spacing w:line="4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手机号码</w:t>
            </w:r>
          </w:p>
        </w:tc>
        <w:tc>
          <w:tcPr>
            <w:tcW w:w="2886" w:type="dxa"/>
            <w:noWrap w:val="0"/>
            <w:vAlign w:val="top"/>
          </w:tcPr>
          <w:p w14:paraId="09B5E30E">
            <w:pPr>
              <w:tabs>
                <w:tab w:val="right" w:leader="dot" w:pos="9022"/>
              </w:tabs>
              <w:autoSpaceDE w:val="0"/>
              <w:autoSpaceDN w:val="0"/>
              <w:adjustRightInd w:val="0"/>
              <w:spacing w:line="400" w:lineRule="exact"/>
              <w:rPr>
                <w:rFonts w:hint="eastAsia" w:ascii="仿宋" w:hAnsi="仿宋" w:eastAsia="仿宋" w:cs="仿宋"/>
                <w:bCs/>
                <w:caps/>
                <w:color w:val="auto"/>
                <w:sz w:val="24"/>
                <w:highlight w:val="none"/>
              </w:rPr>
            </w:pPr>
          </w:p>
        </w:tc>
      </w:tr>
      <w:tr w14:paraId="16456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07" w:type="dxa"/>
            <w:noWrap w:val="0"/>
            <w:vAlign w:val="top"/>
          </w:tcPr>
          <w:p w14:paraId="1621FBD1">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通讯地址</w:t>
            </w:r>
          </w:p>
        </w:tc>
        <w:tc>
          <w:tcPr>
            <w:tcW w:w="8493" w:type="dxa"/>
            <w:gridSpan w:val="6"/>
            <w:noWrap w:val="0"/>
            <w:vAlign w:val="top"/>
          </w:tcPr>
          <w:p w14:paraId="0451F394">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35346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6" w:hRule="atLeast"/>
          <w:jc w:val="center"/>
        </w:trPr>
        <w:tc>
          <w:tcPr>
            <w:tcW w:w="4704" w:type="dxa"/>
            <w:gridSpan w:val="4"/>
            <w:noWrap w:val="0"/>
            <w:vAlign w:val="center"/>
          </w:tcPr>
          <w:p w14:paraId="521146DF">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法定代表人身份证复印件</w:t>
            </w:r>
          </w:p>
          <w:p w14:paraId="02162EA2">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p w14:paraId="6183D659">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二代身份证正、反两面都需复印</w:t>
            </w:r>
          </w:p>
          <w:p w14:paraId="726227EB">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（粘贴处）</w:t>
            </w:r>
          </w:p>
          <w:p w14:paraId="57D4C3B6">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c>
          <w:tcPr>
            <w:tcW w:w="5296" w:type="dxa"/>
            <w:gridSpan w:val="3"/>
            <w:noWrap w:val="0"/>
            <w:vAlign w:val="center"/>
          </w:tcPr>
          <w:p w14:paraId="2BDDDA75">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被授权人身份证复印件</w:t>
            </w:r>
          </w:p>
          <w:p w14:paraId="3F848211">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p w14:paraId="6C49F97A">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二代身份证正、反两面都需复印</w:t>
            </w:r>
          </w:p>
          <w:p w14:paraId="1B12A1AD">
            <w:pPr>
              <w:tabs>
                <w:tab w:val="right" w:leader="dot" w:pos="9022"/>
              </w:tabs>
              <w:autoSpaceDE w:val="0"/>
              <w:autoSpaceDN w:val="0"/>
              <w:adjustRightInd w:val="0"/>
              <w:spacing w:line="500" w:lineRule="exact"/>
              <w:jc w:val="center"/>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（粘贴处）</w:t>
            </w:r>
          </w:p>
          <w:p w14:paraId="7B457203">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p>
        </w:tc>
      </w:tr>
      <w:tr w14:paraId="229A5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4704" w:type="dxa"/>
            <w:gridSpan w:val="4"/>
            <w:tcBorders>
              <w:bottom w:val="single" w:color="auto" w:sz="4" w:space="0"/>
            </w:tcBorders>
            <w:noWrap w:val="0"/>
            <w:vAlign w:val="center"/>
          </w:tcPr>
          <w:p w14:paraId="717A3CF3">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法定代表人签字或盖章：</w:t>
            </w:r>
          </w:p>
        </w:tc>
        <w:tc>
          <w:tcPr>
            <w:tcW w:w="5296" w:type="dxa"/>
            <w:gridSpan w:val="3"/>
            <w:tcBorders>
              <w:bottom w:val="single" w:color="auto" w:sz="4" w:space="0"/>
            </w:tcBorders>
            <w:noWrap w:val="0"/>
            <w:vAlign w:val="center"/>
          </w:tcPr>
          <w:p w14:paraId="042554FF">
            <w:pPr>
              <w:tabs>
                <w:tab w:val="right" w:leader="dot" w:pos="9022"/>
              </w:tabs>
              <w:autoSpaceDE w:val="0"/>
              <w:autoSpaceDN w:val="0"/>
              <w:adjustRightInd w:val="0"/>
              <w:spacing w:line="500" w:lineRule="exact"/>
              <w:jc w:val="lef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被授权人签字或盖章：</w:t>
            </w:r>
          </w:p>
        </w:tc>
      </w:tr>
      <w:bookmarkEnd w:id="65"/>
      <w:bookmarkEnd w:id="66"/>
      <w:bookmarkEnd w:id="67"/>
      <w:bookmarkEnd w:id="68"/>
      <w:bookmarkEnd w:id="69"/>
      <w:bookmarkEnd w:id="70"/>
      <w:bookmarkEnd w:id="71"/>
      <w:bookmarkEnd w:id="72"/>
      <w:bookmarkEnd w:id="73"/>
      <w:bookmarkEnd w:id="74"/>
    </w:tbl>
    <w:p w14:paraId="7CAB5744">
      <w:pPr>
        <w:autoSpaceDE w:val="0"/>
        <w:autoSpaceDN w:val="0"/>
        <w:adjustRightInd w:val="0"/>
        <w:snapToGrid w:val="0"/>
        <w:spacing w:line="480" w:lineRule="exact"/>
        <w:rPr>
          <w:rFonts w:hint="eastAsia" w:ascii="仿宋" w:hAnsi="仿宋" w:eastAsia="仿宋" w:cs="仿宋"/>
          <w:bCs/>
          <w:caps/>
          <w:color w:val="auto"/>
          <w:sz w:val="24"/>
          <w:highlight w:val="none"/>
        </w:rPr>
      </w:pPr>
      <w:r>
        <w:rPr>
          <w:rFonts w:hint="eastAsia" w:ascii="仿宋" w:hAnsi="仿宋" w:eastAsia="仿宋" w:cs="仿宋"/>
          <w:bCs/>
          <w:caps/>
          <w:color w:val="auto"/>
          <w:sz w:val="24"/>
          <w:highlight w:val="none"/>
        </w:rPr>
        <w:t>供应商名称：</w:t>
      </w:r>
      <w:r>
        <w:rPr>
          <w:rFonts w:hint="eastAsia" w:ascii="仿宋" w:hAnsi="仿宋" w:eastAsia="仿宋" w:cs="仿宋"/>
          <w:bCs/>
          <w:caps/>
          <w:color w:val="auto"/>
          <w:sz w:val="24"/>
          <w:highlight w:val="none"/>
          <w:u w:val="single"/>
        </w:rPr>
        <w:t xml:space="preserve">             </w:t>
      </w:r>
      <w:r>
        <w:rPr>
          <w:rFonts w:hint="eastAsia" w:ascii="仿宋" w:hAnsi="仿宋" w:eastAsia="仿宋" w:cs="仿宋"/>
          <w:bCs/>
          <w:caps/>
          <w:color w:val="auto"/>
          <w:sz w:val="24"/>
          <w:highlight w:val="none"/>
        </w:rPr>
        <w:t xml:space="preserve">（供应商单位公章）     日 期：  </w:t>
      </w:r>
    </w:p>
    <w:p w14:paraId="55198E0E">
      <w:pPr>
        <w:autoSpaceDE w:val="0"/>
        <w:autoSpaceDN w:val="0"/>
        <w:adjustRightInd w:val="0"/>
        <w:snapToGrid w:val="0"/>
        <w:spacing w:line="480" w:lineRule="exact"/>
        <w:outlineLvl w:val="9"/>
        <w:rPr>
          <w:rFonts w:hint="eastAsia" w:ascii="仿宋" w:hAnsi="仿宋" w:eastAsia="仿宋" w:cs="仿宋"/>
          <w:b/>
          <w:bCs/>
          <w:caps/>
          <w:color w:val="auto"/>
          <w:sz w:val="24"/>
          <w:highlight w:val="none"/>
        </w:rPr>
      </w:pPr>
      <w:r>
        <w:rPr>
          <w:rFonts w:hint="eastAsia" w:ascii="仿宋" w:hAnsi="仿宋" w:eastAsia="仿宋" w:cs="仿宋"/>
          <w:sz w:val="24"/>
          <w:szCs w:val="24"/>
          <w:highlight w:val="none"/>
        </w:rPr>
        <w:t xml:space="preserve"> </w:t>
      </w:r>
      <w:r>
        <w:rPr>
          <w:rFonts w:hint="eastAsia" w:ascii="仿宋" w:hAnsi="仿宋" w:eastAsia="仿宋" w:cs="仿宋"/>
          <w:kern w:val="0"/>
          <w:sz w:val="24"/>
          <w:highlight w:val="none"/>
          <w:u w:val="none"/>
        </w:rPr>
        <w:t>（</w:t>
      </w:r>
      <w:r>
        <w:rPr>
          <w:rFonts w:hint="eastAsia" w:ascii="仿宋" w:hAnsi="仿宋" w:eastAsia="仿宋" w:cs="仿宋"/>
          <w:kern w:val="0"/>
          <w:sz w:val="24"/>
          <w:highlight w:val="none"/>
          <w:u w:val="none"/>
          <w:lang w:eastAsia="zh-CN"/>
        </w:rPr>
        <w:t>被授权人</w:t>
      </w:r>
      <w:r>
        <w:rPr>
          <w:rFonts w:hint="eastAsia" w:ascii="仿宋" w:hAnsi="仿宋" w:eastAsia="仿宋" w:cs="仿宋"/>
          <w:kern w:val="0"/>
          <w:sz w:val="24"/>
          <w:highlight w:val="none"/>
          <w:u w:val="none"/>
          <w:lang w:val="en-US" w:eastAsia="zh-CN"/>
        </w:rPr>
        <w:t>参加竞争性磋商时</w:t>
      </w:r>
      <w:r>
        <w:rPr>
          <w:rFonts w:hint="eastAsia" w:ascii="仿宋" w:hAnsi="仿宋" w:eastAsia="仿宋" w:cs="仿宋"/>
          <w:kern w:val="0"/>
          <w:sz w:val="24"/>
          <w:highlight w:val="none"/>
          <w:u w:val="none"/>
        </w:rPr>
        <w:t>，须提供</w:t>
      </w:r>
      <w:r>
        <w:rPr>
          <w:rFonts w:hint="eastAsia" w:ascii="仿宋" w:hAnsi="仿宋" w:eastAsia="仿宋" w:cs="仿宋"/>
          <w:kern w:val="0"/>
          <w:sz w:val="24"/>
          <w:highlight w:val="none"/>
          <w:u w:val="none"/>
          <w:lang w:eastAsia="zh-CN"/>
        </w:rPr>
        <w:t>法定代表人授权委托书</w:t>
      </w:r>
      <w:r>
        <w:rPr>
          <w:rFonts w:hint="eastAsia" w:ascii="仿宋" w:hAnsi="仿宋" w:eastAsia="仿宋" w:cs="仿宋"/>
          <w:kern w:val="0"/>
          <w:sz w:val="24"/>
          <w:highlight w:val="none"/>
          <w:u w:val="none"/>
        </w:rPr>
        <w:t>及</w:t>
      </w:r>
      <w:r>
        <w:rPr>
          <w:rFonts w:hint="eastAsia" w:ascii="仿宋" w:hAnsi="仿宋" w:eastAsia="仿宋" w:cs="仿宋"/>
          <w:kern w:val="0"/>
          <w:sz w:val="24"/>
          <w:highlight w:val="none"/>
          <w:u w:val="none"/>
          <w:lang w:eastAsia="zh-CN"/>
        </w:rPr>
        <w:t>被授权人身份证</w:t>
      </w:r>
      <w:r>
        <w:rPr>
          <w:rFonts w:hint="eastAsia" w:ascii="仿宋" w:hAnsi="仿宋" w:eastAsia="仿宋" w:cs="仿宋"/>
          <w:kern w:val="0"/>
          <w:sz w:val="24"/>
          <w:highlight w:val="none"/>
          <w:u w:val="none"/>
        </w:rPr>
        <w:t>原件，被授权人需为本公司人员，提供相关证明材料或承诺书）</w:t>
      </w:r>
    </w:p>
    <w:p w14:paraId="2BD3FECD">
      <w:pPr>
        <w:pStyle w:val="41"/>
        <w:ind w:left="0" w:leftChars="0" w:firstLine="0" w:firstLineChars="0"/>
        <w:rPr>
          <w:rFonts w:hint="eastAsia" w:ascii="仿宋" w:hAnsi="仿宋" w:eastAsia="仿宋" w:cs="仿宋"/>
          <w:b/>
          <w:color w:val="auto"/>
          <w:highlight w:val="none"/>
        </w:rPr>
      </w:pPr>
    </w:p>
    <w:p w14:paraId="7C50F368">
      <w:pPr>
        <w:pStyle w:val="41"/>
        <w:ind w:left="0" w:leftChars="0" w:firstLine="0" w:firstLineChars="0"/>
        <w:outlineLvl w:val="9"/>
        <w:rPr>
          <w:rFonts w:hint="eastAsia" w:ascii="仿宋" w:hAnsi="仿宋" w:eastAsia="仿宋" w:cs="仿宋"/>
          <w:b/>
          <w:color w:val="000000" w:themeColor="text1"/>
          <w:highlight w:val="none"/>
          <w:u w:val="none"/>
          <w:lang w:val="en-US" w:eastAsia="zh-CN"/>
          <w14:textFill>
            <w14:solidFill>
              <w14:schemeClr w14:val="tx1"/>
            </w14:solidFill>
          </w14:textFill>
        </w:rPr>
      </w:pPr>
      <w:r>
        <w:rPr>
          <w:rFonts w:hint="eastAsia" w:ascii="仿宋" w:hAnsi="仿宋" w:eastAsia="仿宋" w:cs="仿宋"/>
          <w:b/>
          <w:color w:val="000000" w:themeColor="text1"/>
          <w:highlight w:val="none"/>
          <w:u w:val="none"/>
          <w:lang w:val="en-US" w:eastAsia="zh-CN"/>
          <w14:textFill>
            <w14:solidFill>
              <w14:schemeClr w14:val="tx1"/>
            </w14:solidFill>
          </w14:textFill>
        </w:rPr>
        <w:t>7.2022年1月1日至今类似项目业绩（提供合同复印件加盖公章）</w:t>
      </w:r>
    </w:p>
    <w:p w14:paraId="390A9742">
      <w:pPr>
        <w:autoSpaceDE w:val="0"/>
        <w:autoSpaceDN w:val="0"/>
        <w:adjustRightInd w:val="0"/>
        <w:snapToGrid w:val="0"/>
        <w:spacing w:line="480" w:lineRule="exact"/>
        <w:outlineLvl w:val="9"/>
        <w:rPr>
          <w:rFonts w:hint="eastAsia" w:ascii="仿宋" w:hAnsi="仿宋" w:eastAsia="仿宋" w:cs="仿宋"/>
          <w:b/>
          <w:sz w:val="28"/>
          <w:szCs w:val="28"/>
          <w:highlight w:val="none"/>
          <w:lang w:val="en-US" w:eastAsia="zh-CN"/>
        </w:rPr>
      </w:pPr>
    </w:p>
    <w:p w14:paraId="15DEA7F2">
      <w:pPr>
        <w:autoSpaceDE w:val="0"/>
        <w:autoSpaceDN w:val="0"/>
        <w:adjustRightInd w:val="0"/>
        <w:snapToGrid w:val="0"/>
        <w:spacing w:line="480" w:lineRule="exact"/>
        <w:outlineLvl w:val="9"/>
        <w:rPr>
          <w:rFonts w:hint="eastAsia" w:ascii="仿宋" w:hAnsi="仿宋" w:eastAsia="仿宋" w:cs="仿宋"/>
          <w:b/>
          <w:sz w:val="28"/>
          <w:szCs w:val="28"/>
          <w:highlight w:val="none"/>
          <w:lang w:val="en-US" w:eastAsia="zh-CN"/>
        </w:rPr>
      </w:pPr>
    </w:p>
    <w:p w14:paraId="62526A14">
      <w:pPr>
        <w:autoSpaceDE w:val="0"/>
        <w:autoSpaceDN w:val="0"/>
        <w:adjustRightInd w:val="0"/>
        <w:snapToGrid w:val="0"/>
        <w:spacing w:line="480" w:lineRule="exact"/>
        <w:outlineLvl w:val="9"/>
        <w:rPr>
          <w:rFonts w:hint="eastAsia" w:ascii="仿宋" w:hAnsi="仿宋" w:eastAsia="仿宋" w:cs="仿宋"/>
          <w:b/>
          <w:sz w:val="28"/>
          <w:szCs w:val="28"/>
          <w:highlight w:val="none"/>
          <w:lang w:val="en-US" w:eastAsia="zh-CN"/>
        </w:rPr>
      </w:pPr>
    </w:p>
    <w:p w14:paraId="668613FE">
      <w:pPr>
        <w:autoSpaceDE w:val="0"/>
        <w:autoSpaceDN w:val="0"/>
        <w:adjustRightInd w:val="0"/>
        <w:snapToGrid w:val="0"/>
        <w:spacing w:line="480" w:lineRule="exact"/>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8、服务方案及技术响应等（格式自拟）</w:t>
      </w:r>
    </w:p>
    <w:p w14:paraId="7C27F5FA">
      <w:pPr>
        <w:pStyle w:val="11"/>
        <w:outlineLvl w:val="9"/>
        <w:rPr>
          <w:rFonts w:hint="eastAsia" w:ascii="仿宋" w:hAnsi="仿宋" w:eastAsia="仿宋" w:cs="仿宋"/>
          <w:highlight w:val="none"/>
          <w:lang w:val="en-US" w:eastAsia="zh-CN"/>
        </w:rPr>
      </w:pPr>
    </w:p>
    <w:p w14:paraId="3EF05950">
      <w:pPr>
        <w:outlineLvl w:val="9"/>
        <w:rPr>
          <w:rFonts w:hint="eastAsia" w:ascii="仿宋" w:hAnsi="仿宋" w:eastAsia="仿宋" w:cs="仿宋"/>
          <w:highlight w:val="none"/>
          <w:lang w:val="en-US" w:eastAsia="zh-CN"/>
        </w:rPr>
      </w:pPr>
    </w:p>
    <w:p w14:paraId="070A1DD5">
      <w:pPr>
        <w:autoSpaceDE w:val="0"/>
        <w:autoSpaceDN w:val="0"/>
        <w:adjustRightInd w:val="0"/>
        <w:snapToGrid w:val="0"/>
        <w:spacing w:line="480" w:lineRule="exact"/>
        <w:outlineLvl w:val="9"/>
        <w:rPr>
          <w:rFonts w:hint="eastAsia" w:ascii="仿宋" w:hAnsi="仿宋" w:eastAsia="仿宋" w:cs="仿宋"/>
          <w:b/>
          <w:sz w:val="28"/>
          <w:szCs w:val="28"/>
          <w:highlight w:val="none"/>
          <w:lang w:val="en-US" w:eastAsia="zh-CN"/>
        </w:rPr>
      </w:pPr>
    </w:p>
    <w:p w14:paraId="4496B203">
      <w:pPr>
        <w:pStyle w:val="18"/>
        <w:outlineLvl w:val="9"/>
        <w:rPr>
          <w:rFonts w:hint="eastAsia" w:ascii="仿宋" w:hAnsi="仿宋" w:eastAsia="仿宋" w:cs="仿宋"/>
          <w:highlight w:val="none"/>
          <w:lang w:val="en-US" w:eastAsia="zh-CN"/>
        </w:rPr>
      </w:pPr>
    </w:p>
    <w:p w14:paraId="3F619306">
      <w:pPr>
        <w:pStyle w:val="18"/>
        <w:outlineLvl w:val="9"/>
        <w:rPr>
          <w:rFonts w:hint="eastAsia" w:ascii="仿宋" w:hAnsi="仿宋" w:eastAsia="仿宋" w:cs="仿宋"/>
          <w:highlight w:val="none"/>
          <w:lang w:val="en-US" w:eastAsia="zh-CN"/>
        </w:rPr>
      </w:pPr>
    </w:p>
    <w:p w14:paraId="07CFB6D6">
      <w:pPr>
        <w:autoSpaceDE w:val="0"/>
        <w:autoSpaceDN w:val="0"/>
        <w:adjustRightInd w:val="0"/>
        <w:snapToGrid w:val="0"/>
        <w:spacing w:line="480" w:lineRule="exact"/>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9、拟派项目组人员（格式自拟）</w:t>
      </w:r>
    </w:p>
    <w:p w14:paraId="361508F7">
      <w:pPr>
        <w:spacing w:line="480" w:lineRule="exact"/>
        <w:outlineLvl w:val="9"/>
        <w:rPr>
          <w:rFonts w:hint="eastAsia" w:ascii="仿宋" w:hAnsi="仿宋" w:eastAsia="仿宋" w:cs="仿宋"/>
          <w:b/>
          <w:sz w:val="28"/>
          <w:szCs w:val="28"/>
          <w:highlight w:val="none"/>
          <w:lang w:val="en-US" w:eastAsia="zh-CN"/>
        </w:rPr>
      </w:pPr>
    </w:p>
    <w:p w14:paraId="1EE830B2">
      <w:pPr>
        <w:pStyle w:val="18"/>
        <w:outlineLvl w:val="9"/>
        <w:rPr>
          <w:rFonts w:hint="eastAsia" w:ascii="仿宋" w:hAnsi="仿宋" w:eastAsia="仿宋" w:cs="仿宋"/>
          <w:highlight w:val="none"/>
          <w:lang w:val="en-US" w:eastAsia="zh-CN"/>
        </w:rPr>
      </w:pPr>
    </w:p>
    <w:p w14:paraId="148ECE5A">
      <w:pPr>
        <w:spacing w:line="480" w:lineRule="exact"/>
        <w:outlineLvl w:val="9"/>
        <w:rPr>
          <w:rFonts w:hint="eastAsia" w:ascii="仿宋" w:hAnsi="仿宋" w:eastAsia="仿宋" w:cs="仿宋"/>
          <w:b/>
          <w:sz w:val="28"/>
          <w:szCs w:val="28"/>
          <w:highlight w:val="none"/>
          <w:lang w:val="en-US" w:eastAsia="zh-CN"/>
        </w:rPr>
      </w:pPr>
    </w:p>
    <w:p w14:paraId="418C5E57">
      <w:pPr>
        <w:outlineLvl w:val="9"/>
        <w:rPr>
          <w:rFonts w:hint="eastAsia" w:ascii="仿宋" w:hAnsi="仿宋" w:eastAsia="仿宋" w:cs="仿宋"/>
          <w:highlight w:val="none"/>
          <w:lang w:val="en-US" w:eastAsia="zh-CN"/>
        </w:rPr>
      </w:pPr>
    </w:p>
    <w:p w14:paraId="78D65EC6">
      <w:pPr>
        <w:spacing w:line="480" w:lineRule="exact"/>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10、服务承诺（格式自拟）</w:t>
      </w:r>
    </w:p>
    <w:p w14:paraId="65EFF75F">
      <w:pPr>
        <w:pStyle w:val="11"/>
        <w:outlineLvl w:val="9"/>
        <w:rPr>
          <w:rFonts w:hint="eastAsia" w:ascii="仿宋" w:hAnsi="仿宋" w:eastAsia="仿宋" w:cs="仿宋"/>
          <w:highlight w:val="none"/>
        </w:rPr>
      </w:pPr>
    </w:p>
    <w:p w14:paraId="65DE81B4">
      <w:pPr>
        <w:pStyle w:val="7"/>
        <w:jc w:val="both"/>
        <w:outlineLvl w:val="9"/>
        <w:rPr>
          <w:rFonts w:hint="eastAsia" w:ascii="仿宋" w:hAnsi="仿宋" w:eastAsia="仿宋" w:cs="仿宋"/>
          <w:b/>
          <w:sz w:val="28"/>
          <w:szCs w:val="28"/>
          <w:highlight w:val="none"/>
          <w:lang w:val="en-US" w:eastAsia="zh-CN"/>
        </w:rPr>
      </w:pPr>
    </w:p>
    <w:p w14:paraId="577A2142">
      <w:pPr>
        <w:outlineLvl w:val="9"/>
        <w:rPr>
          <w:rFonts w:hint="eastAsia" w:ascii="仿宋" w:hAnsi="仿宋" w:eastAsia="仿宋" w:cs="仿宋"/>
          <w:b/>
          <w:sz w:val="28"/>
          <w:szCs w:val="28"/>
          <w:highlight w:val="none"/>
          <w:lang w:val="en-US" w:eastAsia="zh-CN"/>
        </w:rPr>
      </w:pPr>
    </w:p>
    <w:p w14:paraId="74BC4B1C">
      <w:pPr>
        <w:pStyle w:val="18"/>
        <w:outlineLvl w:val="9"/>
        <w:rPr>
          <w:rFonts w:hint="eastAsia" w:ascii="仿宋" w:hAnsi="仿宋" w:eastAsia="仿宋" w:cs="仿宋"/>
          <w:highlight w:val="none"/>
          <w:lang w:val="en-US" w:eastAsia="zh-CN"/>
        </w:rPr>
      </w:pPr>
    </w:p>
    <w:p w14:paraId="5C7ADCD1">
      <w:pPr>
        <w:outlineLvl w:val="9"/>
        <w:rPr>
          <w:rFonts w:hint="eastAsia" w:ascii="仿宋" w:hAnsi="仿宋" w:eastAsia="仿宋" w:cs="仿宋"/>
          <w:highlight w:val="none"/>
          <w:lang w:val="en-US" w:eastAsia="zh-CN"/>
        </w:rPr>
      </w:pPr>
    </w:p>
    <w:p w14:paraId="0D609090">
      <w:pPr>
        <w:spacing w:line="480" w:lineRule="exact"/>
        <w:outlineLvl w:val="9"/>
        <w:rPr>
          <w:rFonts w:hint="eastAsia" w:ascii="仿宋" w:hAnsi="仿宋" w:eastAsia="仿宋" w:cs="仿宋"/>
          <w:b/>
          <w:sz w:val="28"/>
          <w:szCs w:val="28"/>
          <w:highlight w:val="none"/>
          <w:lang w:val="en-US" w:eastAsia="zh-CN"/>
        </w:rPr>
      </w:pPr>
      <w:r>
        <w:rPr>
          <w:rFonts w:hint="eastAsia" w:ascii="仿宋" w:hAnsi="仿宋" w:eastAsia="仿宋" w:cs="仿宋"/>
          <w:b/>
          <w:sz w:val="28"/>
          <w:szCs w:val="28"/>
          <w:highlight w:val="none"/>
          <w:lang w:val="en-US" w:eastAsia="zh-CN"/>
        </w:rPr>
        <w:t>11、合理化建议（格式自拟）</w:t>
      </w:r>
    </w:p>
    <w:p w14:paraId="5F19EEFA">
      <w:pPr>
        <w:outlineLvl w:val="9"/>
        <w:rPr>
          <w:rFonts w:hint="eastAsia" w:ascii="仿宋" w:hAnsi="仿宋" w:eastAsia="仿宋" w:cs="仿宋"/>
          <w:b/>
          <w:color w:val="auto"/>
          <w:szCs w:val="28"/>
          <w:highlight w:val="none"/>
        </w:rPr>
      </w:pPr>
    </w:p>
    <w:p w14:paraId="295E7523">
      <w:pPr>
        <w:outlineLvl w:val="9"/>
        <w:rPr>
          <w:rFonts w:hint="eastAsia" w:ascii="仿宋" w:hAnsi="仿宋" w:eastAsia="仿宋" w:cs="仿宋"/>
          <w:b/>
          <w:color w:val="auto"/>
          <w:szCs w:val="28"/>
          <w:highlight w:val="none"/>
        </w:rPr>
      </w:pPr>
    </w:p>
    <w:p w14:paraId="5C11A074">
      <w:pPr>
        <w:outlineLvl w:val="9"/>
        <w:rPr>
          <w:rFonts w:hint="eastAsia" w:ascii="仿宋" w:hAnsi="仿宋" w:eastAsia="仿宋" w:cs="仿宋"/>
          <w:b/>
          <w:color w:val="auto"/>
          <w:szCs w:val="28"/>
          <w:highlight w:val="none"/>
        </w:rPr>
      </w:pPr>
    </w:p>
    <w:p w14:paraId="5AB9BEF3">
      <w:pPr>
        <w:outlineLvl w:val="9"/>
        <w:rPr>
          <w:rFonts w:hint="eastAsia" w:ascii="仿宋" w:hAnsi="仿宋" w:eastAsia="仿宋" w:cs="仿宋"/>
          <w:b/>
          <w:color w:val="auto"/>
          <w:szCs w:val="28"/>
          <w:highlight w:val="none"/>
        </w:rPr>
      </w:pPr>
    </w:p>
    <w:p w14:paraId="36875D6E">
      <w:pPr>
        <w:pStyle w:val="18"/>
        <w:outlineLvl w:val="9"/>
        <w:rPr>
          <w:rFonts w:hint="eastAsia" w:ascii="仿宋" w:hAnsi="仿宋" w:eastAsia="仿宋" w:cs="仿宋"/>
          <w:b/>
          <w:color w:val="auto"/>
          <w:szCs w:val="28"/>
          <w:highlight w:val="none"/>
        </w:rPr>
      </w:pPr>
    </w:p>
    <w:p w14:paraId="1E39979E">
      <w:pPr>
        <w:outlineLvl w:val="9"/>
        <w:rPr>
          <w:rFonts w:hint="eastAsia" w:ascii="仿宋" w:hAnsi="仿宋" w:eastAsia="仿宋" w:cs="仿宋"/>
          <w:highlight w:val="none"/>
        </w:rPr>
      </w:pPr>
    </w:p>
    <w:p w14:paraId="1FBADA68">
      <w:pPr>
        <w:spacing w:line="480" w:lineRule="exact"/>
        <w:outlineLvl w:val="9"/>
        <w:rPr>
          <w:rFonts w:hint="eastAsia" w:ascii="仿宋" w:hAnsi="仿宋" w:eastAsia="仿宋" w:cs="仿宋"/>
          <w:b/>
          <w:sz w:val="28"/>
          <w:szCs w:val="28"/>
          <w:highlight w:val="none"/>
        </w:rPr>
      </w:pPr>
      <w:r>
        <w:rPr>
          <w:rFonts w:hint="eastAsia" w:ascii="仿宋" w:hAnsi="仿宋" w:eastAsia="仿宋" w:cs="仿宋"/>
          <w:b/>
          <w:sz w:val="28"/>
          <w:szCs w:val="28"/>
          <w:highlight w:val="none"/>
          <w:lang w:val="en-US" w:eastAsia="zh-CN"/>
        </w:rPr>
        <w:t>12、供应商认为有必要说明的事宜（若有）</w:t>
      </w:r>
    </w:p>
    <w:p w14:paraId="510A298E">
      <w:pPr>
        <w:outlineLvl w:val="9"/>
        <w:rPr>
          <w:rFonts w:hint="eastAsia" w:ascii="仿宋" w:hAnsi="仿宋" w:eastAsia="仿宋" w:cs="仿宋"/>
          <w:b/>
          <w:color w:val="auto"/>
          <w:szCs w:val="28"/>
          <w:highlight w:val="none"/>
        </w:rPr>
      </w:pPr>
      <w:r>
        <w:rPr>
          <w:rFonts w:hint="eastAsia" w:ascii="仿宋" w:hAnsi="仿宋" w:eastAsia="仿宋" w:cs="仿宋"/>
          <w:b/>
          <w:color w:val="auto"/>
          <w:szCs w:val="28"/>
          <w:highlight w:val="none"/>
        </w:rPr>
        <w:br w:type="page"/>
      </w:r>
    </w:p>
    <w:p w14:paraId="1A67B67C">
      <w:pPr>
        <w:pStyle w:val="41"/>
        <w:ind w:firstLineChars="71"/>
        <w:outlineLvl w:val="9"/>
        <w:rPr>
          <w:rFonts w:hint="eastAsia" w:ascii="仿宋" w:hAnsi="仿宋" w:eastAsia="仿宋" w:cs="仿宋"/>
          <w:b/>
          <w:bCs/>
          <w:color w:val="auto"/>
          <w:highlight w:val="none"/>
        </w:rPr>
      </w:pPr>
      <w:r>
        <w:rPr>
          <w:rFonts w:hint="eastAsia" w:ascii="仿宋" w:hAnsi="仿宋" w:eastAsia="仿宋" w:cs="仿宋"/>
          <w:b/>
          <w:color w:val="auto"/>
          <w:szCs w:val="28"/>
          <w:highlight w:val="none"/>
        </w:rPr>
        <w:t>1</w:t>
      </w:r>
      <w:r>
        <w:rPr>
          <w:rFonts w:hint="eastAsia" w:ascii="仿宋" w:hAnsi="仿宋" w:eastAsia="仿宋" w:cs="仿宋"/>
          <w:b/>
          <w:color w:val="auto"/>
          <w:szCs w:val="28"/>
          <w:highlight w:val="none"/>
          <w:lang w:val="en-US" w:eastAsia="zh-CN"/>
        </w:rPr>
        <w:t>3、</w:t>
      </w:r>
      <w:r>
        <w:rPr>
          <w:rFonts w:hint="eastAsia" w:ascii="仿宋" w:hAnsi="仿宋" w:eastAsia="仿宋" w:cs="仿宋"/>
          <w:b/>
          <w:color w:val="auto"/>
          <w:highlight w:val="none"/>
        </w:rPr>
        <w:t>《拒绝政府采购领域商业贿赂承诺书》 </w:t>
      </w:r>
      <w:r>
        <w:rPr>
          <w:rFonts w:hint="eastAsia" w:ascii="仿宋" w:hAnsi="仿宋" w:eastAsia="仿宋" w:cs="仿宋"/>
          <w:b w:val="0"/>
          <w:bCs w:val="0"/>
          <w:sz w:val="24"/>
          <w:szCs w:val="24"/>
          <w:highlight w:val="none"/>
          <w:lang w:eastAsia="zh-CN"/>
        </w:rPr>
        <w:t>（格式）</w:t>
      </w:r>
    </w:p>
    <w:p w14:paraId="4E27AE8A">
      <w:pPr>
        <w:pStyle w:val="41"/>
        <w:ind w:firstLine="562"/>
        <w:rPr>
          <w:rFonts w:hint="eastAsia" w:ascii="仿宋" w:hAnsi="仿宋" w:eastAsia="仿宋" w:cs="仿宋"/>
          <w:b/>
          <w:color w:val="auto"/>
          <w:highlight w:val="none"/>
        </w:rPr>
      </w:pPr>
    </w:p>
    <w:p w14:paraId="05A8FB1C">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陕西省政府采购供应商</w:t>
      </w:r>
    </w:p>
    <w:p w14:paraId="60DE11FC">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eastAsia" w:ascii="仿宋" w:hAnsi="仿宋" w:eastAsia="仿宋" w:cs="仿宋"/>
          <w:b/>
          <w:bCs/>
          <w:color w:val="auto"/>
          <w:kern w:val="0"/>
          <w:sz w:val="24"/>
          <w:highlight w:val="none"/>
        </w:rPr>
      </w:pPr>
      <w:r>
        <w:rPr>
          <w:rFonts w:hint="eastAsia" w:ascii="仿宋" w:hAnsi="仿宋" w:eastAsia="仿宋" w:cs="仿宋"/>
          <w:b/>
          <w:bCs/>
          <w:color w:val="auto"/>
          <w:kern w:val="0"/>
          <w:sz w:val="24"/>
          <w:highlight w:val="none"/>
        </w:rPr>
        <w:t>拒绝政府采购领域商业贿赂承诺书</w:t>
      </w:r>
      <w:r>
        <w:rPr>
          <w:rFonts w:hint="eastAsia" w:ascii="仿宋" w:hAnsi="仿宋" w:eastAsia="仿宋" w:cs="仿宋"/>
          <w:b/>
          <w:bCs/>
          <w:color w:val="auto"/>
          <w:kern w:val="0"/>
          <w:sz w:val="28"/>
          <w:szCs w:val="28"/>
          <w:highlight w:val="none"/>
        </w:rPr>
        <w:t>Ⅰ</w:t>
      </w:r>
    </w:p>
    <w:p w14:paraId="0F2A6D49">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为响应党中央、国务院关于治理政府采购领域商业贿赂行为的号召，我单位作为     </w:t>
      </w:r>
      <w:r>
        <w:rPr>
          <w:rFonts w:hint="eastAsia" w:ascii="仿宋" w:hAnsi="仿宋" w:eastAsia="仿宋" w:cs="仿宋"/>
          <w:color w:val="auto"/>
          <w:kern w:val="0"/>
          <w:sz w:val="24"/>
          <w:highlight w:val="none"/>
          <w:u w:val="single"/>
        </w:rPr>
        <w:t xml:space="preserve">（项目名称）         </w:t>
      </w:r>
      <w:r>
        <w:rPr>
          <w:rFonts w:hint="eastAsia" w:ascii="仿宋" w:hAnsi="仿宋" w:eastAsia="仿宋" w:cs="仿宋"/>
          <w:color w:val="auto"/>
          <w:kern w:val="0"/>
          <w:sz w:val="24"/>
          <w:highlight w:val="none"/>
        </w:rPr>
        <w:t xml:space="preserve"> 的</w:t>
      </w:r>
      <w:r>
        <w:rPr>
          <w:rFonts w:hint="eastAsia" w:ascii="仿宋" w:hAnsi="仿宋" w:eastAsia="仿宋" w:cs="仿宋"/>
          <w:color w:val="auto"/>
          <w:kern w:val="0"/>
          <w:sz w:val="24"/>
          <w:highlight w:val="none"/>
          <w:lang w:val="en-US" w:eastAsia="zh-CN"/>
        </w:rPr>
        <w:t>供应商，</w:t>
      </w:r>
      <w:r>
        <w:rPr>
          <w:rFonts w:hint="eastAsia" w:ascii="仿宋" w:hAnsi="仿宋" w:eastAsia="仿宋" w:cs="仿宋"/>
          <w:color w:val="auto"/>
          <w:kern w:val="0"/>
          <w:sz w:val="24"/>
          <w:highlight w:val="none"/>
        </w:rPr>
        <w:t xml:space="preserve">在此庄严承诺： </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xml:space="preserve">　　1、在参与政府采购活动中遵纪守法、诚信经营、公平竞标。 </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xml:space="preserve">　　2、不向采购人、采购代理机构和政府采购评审专家进行任何形式的商业贿赂以谋取交易机会。 </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3、不向政府采购采购代理机构和采购人提供虚假资质文件或采用虚假应标方式参与政府采购市场竞争并谋取</w:t>
      </w:r>
      <w:r>
        <w:rPr>
          <w:rFonts w:hint="eastAsia" w:ascii="仿宋" w:hAnsi="仿宋" w:eastAsia="仿宋" w:cs="仿宋"/>
          <w:color w:val="auto"/>
          <w:kern w:val="0"/>
          <w:sz w:val="24"/>
          <w:highlight w:val="none"/>
          <w:lang w:eastAsia="zh-CN"/>
        </w:rPr>
        <w:t>成交</w:t>
      </w:r>
      <w:r>
        <w:rPr>
          <w:rFonts w:hint="eastAsia" w:ascii="仿宋" w:hAnsi="仿宋" w:eastAsia="仿宋" w:cs="仿宋"/>
          <w:color w:val="auto"/>
          <w:kern w:val="0"/>
          <w:sz w:val="24"/>
          <w:highlight w:val="none"/>
        </w:rPr>
        <w:t xml:space="preserve">、成交。 </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xml:space="preserve">   4、不采取“围标、陪标”等商业欺诈手段获得政府采购定单。 </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xml:space="preserve">   5、不采取不正当手段低毁、排挤其他供应商。 </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xml:space="preserve">   6、不在提供商品和服务时“偷梁换柱、以次充好”损害采购人的合法权益。 </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xml:space="preserve">   7、不与采购人、采购代理机构政府采购评审专家或其它供应商恶意串通，进行质疑和投诉，维护政府采购市场秩序。 </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xml:space="preserve">   8、尊重和接受政府采购监督管理部门的监督和政府采购代理机构采购要求，承担因违约行为给采购人造成的损失。 </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xml:space="preserve">　　9、不发生其他有悖于政府采购公开、公平、公正和诚信原则的行为。 </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承诺单位：</w:t>
      </w:r>
      <w:r>
        <w:rPr>
          <w:rFonts w:hint="eastAsia" w:ascii="仿宋" w:hAnsi="仿宋" w:eastAsia="仿宋" w:cs="仿宋"/>
          <w:color w:val="auto"/>
          <w:kern w:val="0"/>
          <w:sz w:val="24"/>
          <w:highlight w:val="none"/>
          <w:u w:val="single"/>
        </w:rPr>
        <w:t>　　                 　</w:t>
      </w:r>
      <w:r>
        <w:rPr>
          <w:rFonts w:hint="eastAsia" w:ascii="仿宋" w:hAnsi="仿宋" w:eastAsia="仿宋" w:cs="仿宋"/>
          <w:color w:val="auto"/>
          <w:kern w:val="0"/>
          <w:sz w:val="24"/>
          <w:highlight w:val="none"/>
        </w:rPr>
        <w:t>（盖章）</w:t>
      </w:r>
      <w:r>
        <w:rPr>
          <w:rFonts w:hint="eastAsia" w:ascii="仿宋" w:hAnsi="仿宋" w:eastAsia="仿宋" w:cs="仿宋"/>
          <w:color w:val="auto"/>
          <w:kern w:val="0"/>
          <w:sz w:val="24"/>
          <w:highlight w:val="none"/>
        </w:rPr>
        <w:br w:type="textWrapping"/>
      </w:r>
      <w:r>
        <w:rPr>
          <w:rFonts w:hint="eastAsia" w:ascii="仿宋" w:hAnsi="仿宋" w:eastAsia="仿宋" w:cs="仿宋"/>
          <w:color w:val="auto"/>
          <w:kern w:val="0"/>
          <w:sz w:val="24"/>
          <w:highlight w:val="none"/>
        </w:rPr>
        <w:t>    全权代表：</w:t>
      </w:r>
      <w:r>
        <w:rPr>
          <w:rFonts w:hint="eastAsia" w:ascii="仿宋" w:hAnsi="仿宋" w:eastAsia="仿宋" w:cs="仿宋"/>
          <w:color w:val="auto"/>
          <w:kern w:val="0"/>
          <w:sz w:val="24"/>
          <w:highlight w:val="none"/>
          <w:u w:val="single"/>
        </w:rPr>
        <w:t>　　　　　     　　　　</w:t>
      </w:r>
      <w:r>
        <w:rPr>
          <w:rFonts w:hint="eastAsia" w:ascii="仿宋" w:hAnsi="仿宋" w:eastAsia="仿宋" w:cs="仿宋"/>
          <w:color w:val="auto"/>
          <w:kern w:val="0"/>
          <w:sz w:val="24"/>
          <w:highlight w:val="none"/>
        </w:rPr>
        <w:t>（签字）</w:t>
      </w:r>
    </w:p>
    <w:p w14:paraId="2108ADC1">
      <w:pPr>
        <w:keepNext w:val="0"/>
        <w:keepLines w:val="0"/>
        <w:pageBreakBefore w:val="0"/>
        <w:widowControl/>
        <w:kinsoku/>
        <w:wordWrap/>
        <w:overflowPunct/>
        <w:topLinePunct w:val="0"/>
        <w:autoSpaceDE/>
        <w:autoSpaceDN/>
        <w:bidi w:val="0"/>
        <w:adjustRightInd/>
        <w:snapToGrid/>
        <w:spacing w:line="640" w:lineRule="exact"/>
        <w:textAlignment w:val="auto"/>
        <w:rPr>
          <w:rFonts w:hint="eastAsia" w:ascii="仿宋" w:hAnsi="仿宋" w:eastAsia="仿宋" w:cs="仿宋"/>
          <w:color w:val="auto"/>
          <w:kern w:val="0"/>
          <w:sz w:val="24"/>
          <w:highlight w:val="none"/>
          <w:u w:val="single"/>
        </w:rPr>
      </w:pPr>
      <w:r>
        <w:rPr>
          <w:rFonts w:hint="eastAsia" w:ascii="仿宋" w:hAnsi="仿宋" w:eastAsia="仿宋" w:cs="仿宋"/>
          <w:color w:val="auto"/>
          <w:kern w:val="0"/>
          <w:sz w:val="24"/>
          <w:highlight w:val="none"/>
        </w:rPr>
        <w:t xml:space="preserve">  地　　址：</w:t>
      </w:r>
      <w:r>
        <w:rPr>
          <w:rFonts w:hint="eastAsia" w:ascii="仿宋" w:hAnsi="仿宋" w:eastAsia="仿宋" w:cs="仿宋"/>
          <w:color w:val="auto"/>
          <w:kern w:val="0"/>
          <w:sz w:val="24"/>
          <w:highlight w:val="none"/>
          <w:u w:val="single"/>
        </w:rPr>
        <w:t xml:space="preserve">                              </w:t>
      </w:r>
    </w:p>
    <w:p w14:paraId="7DCE3BFD">
      <w:pPr>
        <w:keepNext w:val="0"/>
        <w:keepLines w:val="0"/>
        <w:pageBreakBefore w:val="0"/>
        <w:widowControl/>
        <w:kinsoku/>
        <w:wordWrap/>
        <w:overflowPunct/>
        <w:topLinePunct w:val="0"/>
        <w:autoSpaceDE/>
        <w:autoSpaceDN/>
        <w:bidi w:val="0"/>
        <w:adjustRightInd/>
        <w:snapToGrid/>
        <w:spacing w:line="640" w:lineRule="exact"/>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 xml:space="preserve">  邮    编：</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u w:val="single"/>
        </w:rPr>
        <w:br w:type="textWrapping"/>
      </w:r>
      <w:r>
        <w:rPr>
          <w:rFonts w:hint="eastAsia" w:ascii="仿宋" w:hAnsi="仿宋" w:eastAsia="仿宋" w:cs="仿宋"/>
          <w:color w:val="auto"/>
          <w:kern w:val="0"/>
          <w:sz w:val="24"/>
          <w:highlight w:val="none"/>
        </w:rPr>
        <w:t>   电　　话：</w:t>
      </w:r>
      <w:r>
        <w:rPr>
          <w:rFonts w:hint="eastAsia" w:ascii="仿宋" w:hAnsi="仿宋" w:eastAsia="仿宋" w:cs="仿宋"/>
          <w:color w:val="auto"/>
          <w:kern w:val="0"/>
          <w:sz w:val="24"/>
          <w:highlight w:val="none"/>
          <w:u w:val="single"/>
        </w:rPr>
        <w:t>　　　                　　　　</w:t>
      </w:r>
    </w:p>
    <w:p w14:paraId="72998BBE">
      <w:pPr>
        <w:keepNext w:val="0"/>
        <w:keepLines w:val="0"/>
        <w:pageBreakBefore w:val="0"/>
        <w:widowControl/>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kern w:val="0"/>
          <w:sz w:val="24"/>
          <w:highlight w:val="none"/>
        </w:rPr>
      </w:pPr>
    </w:p>
    <w:p w14:paraId="18ED8F57">
      <w:pPr>
        <w:keepNext w:val="0"/>
        <w:keepLines w:val="0"/>
        <w:pageBreakBefore w:val="0"/>
        <w:kinsoku/>
        <w:wordWrap/>
        <w:overflowPunct/>
        <w:topLinePunct w:val="0"/>
        <w:autoSpaceDE/>
        <w:autoSpaceDN/>
        <w:bidi w:val="0"/>
        <w:adjustRightInd/>
        <w:snapToGrid/>
        <w:spacing w:line="640" w:lineRule="exact"/>
        <w:ind w:firstLine="4920" w:firstLineChars="2050"/>
        <w:textAlignment w:val="auto"/>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年　　月　　日</w:t>
      </w:r>
    </w:p>
    <w:p w14:paraId="65BAB28F">
      <w:pP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br w:type="page"/>
      </w:r>
    </w:p>
    <w:p w14:paraId="49303606">
      <w:pPr>
        <w:spacing w:line="36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承诺书Ⅱ</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5CCB4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9CE0E87">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华招广和项目管理有限公司</w:t>
            </w:r>
          </w:p>
        </w:tc>
      </w:tr>
      <w:tr w14:paraId="0EE76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0F514816">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作为参加贵公司组织的采购项目的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，本公司承诺：在参加本项目</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之前不存在被依法禁止经营行为、财产被接管或冻结的情况，如有隐瞒实情，愿承担一切责任及后果。</w:t>
            </w:r>
          </w:p>
        </w:tc>
      </w:tr>
      <w:tr w14:paraId="1FB6D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2F7A85E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供应商</w:t>
            </w:r>
          </w:p>
        </w:tc>
        <w:tc>
          <w:tcPr>
            <w:tcW w:w="3420" w:type="dxa"/>
            <w:noWrap w:val="0"/>
            <w:vAlign w:val="center"/>
          </w:tcPr>
          <w:p w14:paraId="6BD2088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340" w:type="dxa"/>
            <w:noWrap w:val="0"/>
            <w:vAlign w:val="center"/>
          </w:tcPr>
          <w:p w14:paraId="38D4F4D1">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tc>
      </w:tr>
      <w:tr w14:paraId="541CA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022C13E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420" w:type="dxa"/>
            <w:noWrap w:val="0"/>
            <w:vAlign w:val="center"/>
          </w:tcPr>
          <w:p w14:paraId="0B6385DF">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w:t>
            </w:r>
          </w:p>
        </w:tc>
        <w:tc>
          <w:tcPr>
            <w:tcW w:w="2340" w:type="dxa"/>
            <w:noWrap w:val="0"/>
            <w:vAlign w:val="center"/>
          </w:tcPr>
          <w:p w14:paraId="218A77FB">
            <w:pPr>
              <w:keepNext w:val="0"/>
              <w:keepLines w:val="0"/>
              <w:pageBreakBefore w:val="0"/>
              <w:widowControl w:val="0"/>
              <w:kinsoku/>
              <w:wordWrap/>
              <w:overflowPunct/>
              <w:topLinePunct w:val="0"/>
              <w:autoSpaceDE/>
              <w:autoSpaceDN/>
              <w:bidi w:val="0"/>
              <w:adjustRightInd/>
              <w:snapToGrid/>
              <w:spacing w:line="640" w:lineRule="exact"/>
              <w:ind w:firstLine="240" w:firstLineChars="10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4D1A728E">
      <w:pPr>
        <w:spacing w:line="360" w:lineRule="atLeast"/>
        <w:jc w:val="center"/>
        <w:rPr>
          <w:rFonts w:hint="eastAsia" w:ascii="仿宋" w:hAnsi="仿宋" w:eastAsia="仿宋" w:cs="仿宋"/>
          <w:b/>
          <w:color w:val="auto"/>
          <w:sz w:val="24"/>
          <w:szCs w:val="24"/>
          <w:highlight w:val="none"/>
        </w:rPr>
      </w:pPr>
    </w:p>
    <w:p w14:paraId="78AE639E">
      <w:pPr>
        <w:spacing w:line="360" w:lineRule="atLeast"/>
        <w:jc w:val="center"/>
        <w:rPr>
          <w:rFonts w:hint="eastAsia" w:ascii="仿宋" w:hAnsi="仿宋" w:eastAsia="仿宋" w:cs="仿宋"/>
          <w:b/>
          <w:color w:val="auto"/>
          <w:sz w:val="24"/>
          <w:szCs w:val="24"/>
          <w:highlight w:val="none"/>
        </w:rPr>
      </w:pPr>
      <w:r>
        <w:rPr>
          <w:rFonts w:hint="eastAsia" w:ascii="仿宋" w:hAnsi="仿宋" w:eastAsia="仿宋" w:cs="仿宋"/>
          <w:b/>
          <w:color w:val="auto"/>
          <w:sz w:val="28"/>
          <w:szCs w:val="28"/>
          <w:highlight w:val="none"/>
        </w:rPr>
        <w:t>承诺书Ⅲ</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5796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1C3C7466">
            <w:pPr>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华招广和项目管理有限公司</w:t>
            </w:r>
          </w:p>
        </w:tc>
      </w:tr>
      <w:tr w14:paraId="6B927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50695F19">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作为参加贵公司组织的采购项目的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，本公司郑重申告并承诺：近三年受到有关行政主管部门的行政处理、不良行为记录为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次（没有填零），如有隐瞒实情，愿承担一切责任及后果。</w:t>
            </w:r>
          </w:p>
        </w:tc>
      </w:tr>
      <w:tr w14:paraId="595BB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7916DDD3">
            <w:pPr>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w:t>
            </w:r>
          </w:p>
        </w:tc>
        <w:tc>
          <w:tcPr>
            <w:tcW w:w="3420" w:type="dxa"/>
            <w:noWrap w:val="0"/>
            <w:vAlign w:val="center"/>
          </w:tcPr>
          <w:p w14:paraId="0D80892A">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340" w:type="dxa"/>
            <w:noWrap w:val="0"/>
            <w:vAlign w:val="center"/>
          </w:tcPr>
          <w:p w14:paraId="425860D7">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tc>
      </w:tr>
      <w:tr w14:paraId="6F32E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02695D2D">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420" w:type="dxa"/>
            <w:noWrap w:val="0"/>
            <w:vAlign w:val="center"/>
          </w:tcPr>
          <w:p w14:paraId="287E605D">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w:t>
            </w:r>
          </w:p>
        </w:tc>
        <w:tc>
          <w:tcPr>
            <w:tcW w:w="2340" w:type="dxa"/>
            <w:noWrap w:val="0"/>
            <w:vAlign w:val="center"/>
          </w:tcPr>
          <w:p w14:paraId="66DA7AD6">
            <w:pPr>
              <w:spacing w:line="360" w:lineRule="atLeast"/>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601C886D">
      <w:pPr>
        <w:spacing w:line="36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4"/>
          <w:szCs w:val="24"/>
          <w:highlight w:val="none"/>
        </w:rPr>
        <w:br w:type="page"/>
      </w:r>
      <w:r>
        <w:rPr>
          <w:rFonts w:hint="eastAsia" w:ascii="仿宋" w:hAnsi="仿宋" w:eastAsia="仿宋" w:cs="仿宋"/>
          <w:b/>
          <w:color w:val="auto"/>
          <w:sz w:val="28"/>
          <w:szCs w:val="28"/>
          <w:highlight w:val="none"/>
        </w:rPr>
        <w:t>承诺书Ⅳ</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609E7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7BD704D5">
            <w:pPr>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华招广和项目管理有限公司</w:t>
            </w:r>
          </w:p>
        </w:tc>
      </w:tr>
      <w:tr w14:paraId="2631D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775FEA52">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作为参加贵公司组织的采购项目的投标人</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，本公司郑重申告：近三年因产品供货问题（水货、替代品、次品、翻新品等）的不法行为记录为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次（没有填零），如有隐瞒实情，愿承担一切责任及后果。</w:t>
            </w:r>
          </w:p>
          <w:p w14:paraId="2C24BBF6">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本公司承诺：本次投标产品为正品行货。</w:t>
            </w:r>
          </w:p>
        </w:tc>
      </w:tr>
      <w:tr w14:paraId="51050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04269045">
            <w:pPr>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w:t>
            </w:r>
          </w:p>
        </w:tc>
        <w:tc>
          <w:tcPr>
            <w:tcW w:w="3420" w:type="dxa"/>
            <w:noWrap w:val="0"/>
            <w:vAlign w:val="center"/>
          </w:tcPr>
          <w:p w14:paraId="1FF64D24">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340" w:type="dxa"/>
            <w:noWrap w:val="0"/>
            <w:vAlign w:val="center"/>
          </w:tcPr>
          <w:p w14:paraId="466D860A">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tc>
      </w:tr>
      <w:tr w14:paraId="4A7E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6805CEDB">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420" w:type="dxa"/>
            <w:noWrap w:val="0"/>
            <w:vAlign w:val="center"/>
          </w:tcPr>
          <w:p w14:paraId="676AB875">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w:t>
            </w:r>
          </w:p>
        </w:tc>
        <w:tc>
          <w:tcPr>
            <w:tcW w:w="2340" w:type="dxa"/>
            <w:noWrap w:val="0"/>
            <w:vAlign w:val="center"/>
          </w:tcPr>
          <w:p w14:paraId="00455BB9">
            <w:pPr>
              <w:spacing w:line="360" w:lineRule="atLeast"/>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49F974C9">
      <w:pPr>
        <w:spacing w:line="360" w:lineRule="auto"/>
        <w:ind w:right="480"/>
        <w:rPr>
          <w:rFonts w:hint="eastAsia" w:ascii="仿宋" w:hAnsi="仿宋" w:eastAsia="仿宋" w:cs="仿宋"/>
          <w:color w:val="auto"/>
          <w:sz w:val="24"/>
          <w:szCs w:val="24"/>
          <w:highlight w:val="none"/>
        </w:rPr>
      </w:pPr>
    </w:p>
    <w:p w14:paraId="5A1E45FE">
      <w:pPr>
        <w:spacing w:line="360" w:lineRule="atLeas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承诺书</w:t>
      </w:r>
      <w:r>
        <w:rPr>
          <w:rFonts w:hint="eastAsia" w:ascii="仿宋" w:hAnsi="仿宋" w:eastAsia="仿宋" w:cs="仿宋"/>
          <w:b/>
          <w:color w:val="auto"/>
          <w:sz w:val="28"/>
          <w:szCs w:val="28"/>
          <w:highlight w:val="none"/>
        </w:rPr>
        <w:fldChar w:fldCharType="begin"/>
      </w:r>
      <w:r>
        <w:rPr>
          <w:rFonts w:hint="eastAsia" w:ascii="仿宋" w:hAnsi="仿宋" w:eastAsia="仿宋" w:cs="仿宋"/>
          <w:b/>
          <w:color w:val="auto"/>
          <w:sz w:val="28"/>
          <w:szCs w:val="28"/>
          <w:highlight w:val="none"/>
        </w:rPr>
        <w:instrText xml:space="preserve"> = 5 \* ROMAN </w:instrText>
      </w:r>
      <w:r>
        <w:rPr>
          <w:rFonts w:hint="eastAsia" w:ascii="仿宋" w:hAnsi="仿宋" w:eastAsia="仿宋" w:cs="仿宋"/>
          <w:b/>
          <w:color w:val="auto"/>
          <w:sz w:val="28"/>
          <w:szCs w:val="28"/>
          <w:highlight w:val="none"/>
        </w:rPr>
        <w:fldChar w:fldCharType="separate"/>
      </w:r>
      <w:r>
        <w:rPr>
          <w:rFonts w:hint="eastAsia" w:ascii="仿宋" w:hAnsi="仿宋" w:eastAsia="仿宋" w:cs="仿宋"/>
          <w:b/>
          <w:color w:val="auto"/>
          <w:sz w:val="28"/>
          <w:szCs w:val="28"/>
          <w:highlight w:val="none"/>
        </w:rPr>
        <w:t>V</w:t>
      </w:r>
      <w:r>
        <w:rPr>
          <w:rFonts w:hint="eastAsia" w:ascii="仿宋" w:hAnsi="仿宋" w:eastAsia="仿宋" w:cs="仿宋"/>
          <w:b/>
          <w:color w:val="auto"/>
          <w:sz w:val="28"/>
          <w:szCs w:val="28"/>
          <w:highlight w:val="none"/>
        </w:rPr>
        <w:fldChar w:fldCharType="end"/>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36864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noWrap w:val="0"/>
            <w:vAlign w:val="center"/>
          </w:tcPr>
          <w:p w14:paraId="00A7A6B0">
            <w:pPr>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华招广和项目管理有限公司</w:t>
            </w:r>
          </w:p>
        </w:tc>
      </w:tr>
      <w:tr w14:paraId="0AF7C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000" w:type="dxa"/>
            <w:gridSpan w:val="3"/>
            <w:noWrap w:val="0"/>
            <w:vAlign w:val="center"/>
          </w:tcPr>
          <w:p w14:paraId="4E3D37E4">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作为参加贵公司组织的采购项目的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，本公司承诺：参加本次</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rPr>
              <w:t>提交的所有资格条件证明文件、业绩证明文件及其他证明文件是真实的、有效的，如有隐瞒实情，愿承担一切责任及后果。</w:t>
            </w:r>
          </w:p>
        </w:tc>
      </w:tr>
      <w:tr w14:paraId="01C90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240" w:type="dxa"/>
            <w:noWrap w:val="0"/>
            <w:vAlign w:val="center"/>
          </w:tcPr>
          <w:p w14:paraId="7355FFC8">
            <w:pPr>
              <w:spacing w:line="360" w:lineRule="atLeas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w:t>
            </w:r>
          </w:p>
        </w:tc>
        <w:tc>
          <w:tcPr>
            <w:tcW w:w="3420" w:type="dxa"/>
            <w:noWrap w:val="0"/>
            <w:vAlign w:val="center"/>
          </w:tcPr>
          <w:p w14:paraId="276253CC">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340" w:type="dxa"/>
            <w:noWrap w:val="0"/>
            <w:vAlign w:val="center"/>
          </w:tcPr>
          <w:p w14:paraId="1DD428DD">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tc>
      </w:tr>
      <w:tr w14:paraId="0DB58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5" w:hRule="atLeast"/>
          <w:jc w:val="center"/>
        </w:trPr>
        <w:tc>
          <w:tcPr>
            <w:tcW w:w="3240" w:type="dxa"/>
            <w:noWrap w:val="0"/>
            <w:vAlign w:val="center"/>
          </w:tcPr>
          <w:p w14:paraId="0667A871">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420" w:type="dxa"/>
            <w:noWrap w:val="0"/>
            <w:vAlign w:val="center"/>
          </w:tcPr>
          <w:p w14:paraId="02C4C81E">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w:t>
            </w:r>
          </w:p>
        </w:tc>
        <w:tc>
          <w:tcPr>
            <w:tcW w:w="2340" w:type="dxa"/>
            <w:noWrap w:val="0"/>
            <w:vAlign w:val="center"/>
          </w:tcPr>
          <w:p w14:paraId="70BB8D0A">
            <w:pPr>
              <w:spacing w:line="360" w:lineRule="atLeast"/>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06CD353F">
      <w:pPr>
        <w:spacing w:line="360" w:lineRule="atLeast"/>
        <w:jc w:val="center"/>
        <w:rPr>
          <w:rFonts w:hint="eastAsia" w:ascii="仿宋" w:hAnsi="仿宋" w:eastAsia="仿宋" w:cs="仿宋"/>
          <w:b/>
          <w:color w:val="auto"/>
          <w:sz w:val="24"/>
          <w:szCs w:val="24"/>
          <w:highlight w:val="none"/>
        </w:rPr>
      </w:pPr>
    </w:p>
    <w:p w14:paraId="38AE4F8D">
      <w:pPr>
        <w:rPr>
          <w:rFonts w:hint="eastAsia" w:ascii="仿宋" w:hAnsi="仿宋" w:eastAsia="仿宋" w:cs="仿宋"/>
          <w:b/>
          <w:color w:val="auto"/>
          <w:sz w:val="24"/>
          <w:szCs w:val="24"/>
          <w:highlight w:val="none"/>
          <w:u w:val="none"/>
        </w:rPr>
      </w:pPr>
      <w:r>
        <w:rPr>
          <w:rFonts w:hint="eastAsia" w:ascii="仿宋" w:hAnsi="仿宋" w:eastAsia="仿宋" w:cs="仿宋"/>
          <w:b/>
          <w:color w:val="auto"/>
          <w:sz w:val="24"/>
          <w:szCs w:val="24"/>
          <w:highlight w:val="none"/>
          <w:u w:val="none"/>
        </w:rPr>
        <w:br w:type="page"/>
      </w:r>
    </w:p>
    <w:p w14:paraId="5B30585A">
      <w:pPr>
        <w:spacing w:line="360" w:lineRule="atLeast"/>
        <w:jc w:val="center"/>
        <w:rPr>
          <w:rFonts w:hint="eastAsia" w:ascii="仿宋" w:hAnsi="仿宋" w:eastAsia="仿宋" w:cs="仿宋"/>
          <w:b/>
          <w:color w:val="auto"/>
          <w:sz w:val="24"/>
          <w:szCs w:val="24"/>
          <w:highlight w:val="none"/>
          <w:u w:val="none"/>
        </w:rPr>
      </w:pPr>
      <w:r>
        <w:rPr>
          <w:rFonts w:hint="eastAsia" w:ascii="仿宋" w:hAnsi="仿宋" w:eastAsia="仿宋" w:cs="仿宋"/>
          <w:b/>
          <w:color w:val="auto"/>
          <w:sz w:val="28"/>
          <w:szCs w:val="28"/>
          <w:highlight w:val="none"/>
          <w:u w:val="none"/>
        </w:rPr>
        <w:t>承诺书Ⅵ</w:t>
      </w:r>
    </w:p>
    <w:tbl>
      <w:tblPr>
        <w:tblStyle w:val="24"/>
        <w:tblW w:w="90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40"/>
        <w:gridCol w:w="3420"/>
        <w:gridCol w:w="2340"/>
      </w:tblGrid>
      <w:tr w14:paraId="2CD657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9000" w:type="dxa"/>
            <w:gridSpan w:val="3"/>
            <w:noWrap w:val="0"/>
            <w:vAlign w:val="center"/>
          </w:tcPr>
          <w:p w14:paraId="522F5DE1">
            <w:pPr>
              <w:spacing w:line="360" w:lineRule="atLeas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w:t>
            </w:r>
            <w:r>
              <w:rPr>
                <w:rFonts w:hint="eastAsia" w:ascii="仿宋" w:hAnsi="仿宋" w:eastAsia="仿宋" w:cs="仿宋"/>
                <w:color w:val="auto"/>
                <w:sz w:val="24"/>
                <w:szCs w:val="24"/>
                <w:highlight w:val="none"/>
                <w:lang w:eastAsia="zh-CN"/>
              </w:rPr>
              <w:t>华招广和项目管理有限公司</w:t>
            </w:r>
          </w:p>
        </w:tc>
      </w:tr>
      <w:tr w14:paraId="74C42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5" w:hRule="atLeast"/>
          <w:jc w:val="center"/>
        </w:trPr>
        <w:tc>
          <w:tcPr>
            <w:tcW w:w="9000" w:type="dxa"/>
            <w:gridSpan w:val="3"/>
            <w:noWrap w:val="0"/>
            <w:vAlign w:val="center"/>
          </w:tcPr>
          <w:p w14:paraId="324A9B4B">
            <w:pPr>
              <w:keepNext w:val="0"/>
              <w:keepLines w:val="0"/>
              <w:pageBreakBefore w:val="0"/>
              <w:widowControl w:val="0"/>
              <w:kinsoku/>
              <w:wordWrap/>
              <w:overflowPunct/>
              <w:topLinePunct w:val="0"/>
              <w:autoSpaceDE/>
              <w:autoSpaceDN/>
              <w:bidi w:val="0"/>
              <w:adjustRightInd/>
              <w:snapToGrid/>
              <w:spacing w:line="640" w:lineRule="exact"/>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作为参加贵公司组织的采购项目的</w:t>
            </w:r>
            <w:r>
              <w:rPr>
                <w:rFonts w:hint="eastAsia" w:ascii="仿宋" w:hAnsi="仿宋" w:eastAsia="仿宋" w:cs="仿宋"/>
                <w:color w:val="auto"/>
                <w:sz w:val="24"/>
                <w:szCs w:val="24"/>
                <w:highlight w:val="none"/>
                <w:lang w:val="en-US" w:eastAsia="zh-CN"/>
              </w:rPr>
              <w:t>供应商</w:t>
            </w:r>
            <w:r>
              <w:rPr>
                <w:rFonts w:hint="eastAsia" w:ascii="仿宋" w:hAnsi="仿宋" w:eastAsia="仿宋" w:cs="仿宋"/>
                <w:color w:val="auto"/>
                <w:sz w:val="24"/>
                <w:szCs w:val="24"/>
                <w:highlight w:val="none"/>
              </w:rPr>
              <w:t>，本公司承诺：</w:t>
            </w:r>
            <w:r>
              <w:rPr>
                <w:rFonts w:hint="eastAsia" w:ascii="仿宋" w:hAnsi="仿宋" w:eastAsia="仿宋" w:cs="仿宋"/>
                <w:color w:val="auto"/>
                <w:sz w:val="24"/>
                <w:szCs w:val="24"/>
                <w:highlight w:val="none"/>
                <w:lang w:eastAsia="zh-CN"/>
              </w:rPr>
              <w:t>我单位法人代表及主要负责人所在的公司在近三年内没有违法违规行为，</w:t>
            </w:r>
            <w:r>
              <w:rPr>
                <w:rFonts w:hint="eastAsia" w:ascii="仿宋" w:hAnsi="仿宋" w:eastAsia="仿宋" w:cs="仿宋"/>
                <w:color w:val="auto"/>
                <w:sz w:val="24"/>
                <w:szCs w:val="24"/>
                <w:highlight w:val="none"/>
              </w:rPr>
              <w:t>如有</w:t>
            </w:r>
            <w:r>
              <w:rPr>
                <w:rFonts w:hint="eastAsia" w:ascii="仿宋" w:hAnsi="仿宋" w:eastAsia="仿宋" w:cs="仿宋"/>
                <w:color w:val="auto"/>
                <w:sz w:val="24"/>
                <w:szCs w:val="24"/>
                <w:highlight w:val="none"/>
                <w:lang w:eastAsia="zh-CN"/>
              </w:rPr>
              <w:t>，我单位自愿放弃本次项目的</w:t>
            </w:r>
            <w:r>
              <w:rPr>
                <w:rFonts w:hint="eastAsia" w:ascii="仿宋" w:hAnsi="仿宋" w:eastAsia="仿宋" w:cs="仿宋"/>
                <w:color w:val="auto"/>
                <w:sz w:val="24"/>
                <w:szCs w:val="24"/>
                <w:highlight w:val="none"/>
                <w:lang w:val="en-US" w:eastAsia="zh-CN"/>
              </w:rPr>
              <w:t>磋商</w:t>
            </w:r>
            <w:r>
              <w:rPr>
                <w:rFonts w:hint="eastAsia" w:ascii="仿宋" w:hAnsi="仿宋" w:eastAsia="仿宋" w:cs="仿宋"/>
                <w:color w:val="auto"/>
                <w:sz w:val="24"/>
                <w:szCs w:val="24"/>
                <w:highlight w:val="none"/>
                <w:lang w:eastAsia="zh-CN"/>
              </w:rPr>
              <w:t>。</w:t>
            </w:r>
          </w:p>
        </w:tc>
      </w:tr>
      <w:tr w14:paraId="430FA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40" w:type="dxa"/>
            <w:noWrap w:val="0"/>
            <w:vAlign w:val="center"/>
          </w:tcPr>
          <w:p w14:paraId="6F7EB4DD">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w:t>
            </w:r>
          </w:p>
        </w:tc>
        <w:tc>
          <w:tcPr>
            <w:tcW w:w="3420" w:type="dxa"/>
            <w:noWrap w:val="0"/>
            <w:vAlign w:val="center"/>
          </w:tcPr>
          <w:p w14:paraId="4E2E61F4">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2340" w:type="dxa"/>
            <w:noWrap w:val="0"/>
            <w:vAlign w:val="center"/>
          </w:tcPr>
          <w:p w14:paraId="742DD562">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   期</w:t>
            </w:r>
          </w:p>
        </w:tc>
      </w:tr>
      <w:tr w14:paraId="19329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0" w:hRule="atLeast"/>
          <w:jc w:val="center"/>
        </w:trPr>
        <w:tc>
          <w:tcPr>
            <w:tcW w:w="3240" w:type="dxa"/>
            <w:noWrap w:val="0"/>
            <w:vAlign w:val="center"/>
          </w:tcPr>
          <w:p w14:paraId="79652B23">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（公章）</w:t>
            </w:r>
          </w:p>
        </w:tc>
        <w:tc>
          <w:tcPr>
            <w:tcW w:w="3420" w:type="dxa"/>
            <w:noWrap w:val="0"/>
            <w:vAlign w:val="center"/>
          </w:tcPr>
          <w:p w14:paraId="639DDD36">
            <w:pPr>
              <w:spacing w:line="360" w:lineRule="atLeas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w:t>
            </w:r>
          </w:p>
        </w:tc>
        <w:tc>
          <w:tcPr>
            <w:tcW w:w="2340" w:type="dxa"/>
            <w:noWrap w:val="0"/>
            <w:vAlign w:val="center"/>
          </w:tcPr>
          <w:p w14:paraId="485593F1">
            <w:pPr>
              <w:spacing w:line="360" w:lineRule="atLeast"/>
              <w:ind w:firstLine="240" w:firstLineChars="1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  月  日</w:t>
            </w:r>
          </w:p>
        </w:tc>
      </w:tr>
    </w:tbl>
    <w:p w14:paraId="48383213">
      <w:pPr>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br w:type="page"/>
      </w:r>
    </w:p>
    <w:p w14:paraId="0AC34224">
      <w:pPr>
        <w:pStyle w:val="41"/>
        <w:ind w:firstLine="174" w:firstLineChars="62"/>
        <w:rPr>
          <w:rFonts w:hint="eastAsia" w:ascii="仿宋" w:hAnsi="仿宋" w:eastAsia="仿宋" w:cs="仿宋"/>
          <w:szCs w:val="44"/>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4、</w:t>
      </w:r>
      <w:r>
        <w:rPr>
          <w:rFonts w:hint="eastAsia" w:ascii="仿宋" w:hAnsi="仿宋" w:eastAsia="仿宋" w:cs="仿宋"/>
          <w:sz w:val="28"/>
          <w:szCs w:val="28"/>
          <w:highlight w:val="none"/>
        </w:rPr>
        <w:t>《中小企业声明函》</w:t>
      </w:r>
      <w:r>
        <w:rPr>
          <w:rFonts w:hint="eastAsia" w:ascii="仿宋" w:hAnsi="仿宋" w:eastAsia="仿宋" w:cs="仿宋"/>
          <w:b w:val="0"/>
          <w:bCs w:val="0"/>
          <w:sz w:val="24"/>
          <w:szCs w:val="24"/>
          <w:highlight w:val="none"/>
          <w:lang w:eastAsia="zh-CN"/>
        </w:rPr>
        <w:t>（格式）</w:t>
      </w:r>
    </w:p>
    <w:p w14:paraId="71AF4BF5">
      <w:pPr>
        <w:spacing w:line="480" w:lineRule="exact"/>
        <w:jc w:val="center"/>
        <w:rPr>
          <w:rFonts w:hint="eastAsia" w:ascii="仿宋" w:hAnsi="仿宋" w:eastAsia="仿宋" w:cs="仿宋"/>
          <w:b/>
          <w:bCs/>
          <w:kern w:val="0"/>
          <w:sz w:val="28"/>
          <w:szCs w:val="28"/>
          <w:highlight w:val="none"/>
        </w:rPr>
      </w:pPr>
      <w:r>
        <w:rPr>
          <w:rFonts w:hint="eastAsia" w:ascii="仿宋" w:hAnsi="仿宋" w:eastAsia="仿宋" w:cs="仿宋"/>
          <w:b/>
          <w:bCs/>
          <w:kern w:val="0"/>
          <w:sz w:val="28"/>
          <w:szCs w:val="28"/>
          <w:highlight w:val="none"/>
          <w:lang w:val="en-US" w:eastAsia="zh-CN"/>
        </w:rPr>
        <w:t>中小企业声明函（服务）</w:t>
      </w:r>
    </w:p>
    <w:p w14:paraId="0C927B31">
      <w:pPr>
        <w:spacing w:line="480" w:lineRule="exact"/>
        <w:jc w:val="center"/>
        <w:rPr>
          <w:rFonts w:hint="eastAsia" w:ascii="仿宋" w:hAnsi="仿宋" w:eastAsia="仿宋" w:cs="仿宋"/>
          <w:b/>
          <w:bCs/>
          <w:kern w:val="0"/>
          <w:sz w:val="24"/>
          <w:highlight w:val="none"/>
        </w:rPr>
      </w:pPr>
    </w:p>
    <w:p w14:paraId="3FD64A44">
      <w:pPr>
        <w:spacing w:line="480" w:lineRule="exac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致：</w:t>
      </w:r>
      <w:r>
        <w:rPr>
          <w:rFonts w:hint="eastAsia" w:ascii="仿宋" w:hAnsi="仿宋" w:eastAsia="仿宋" w:cs="仿宋"/>
          <w:color w:val="auto"/>
          <w:sz w:val="24"/>
          <w:szCs w:val="24"/>
          <w:highlight w:val="none"/>
          <w:lang w:eastAsia="zh-CN"/>
        </w:rPr>
        <w:t>华招广和项目管理有限公司</w:t>
      </w:r>
    </w:p>
    <w:p w14:paraId="7AA446C4">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本公司郑重声明，根据《政府采购促进中小企业发展管理办法》（财库﹝2020﹞46号）的规定，本公司参加</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（单位名称）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的</w:t>
      </w:r>
      <w:r>
        <w:rPr>
          <w:rFonts w:hint="eastAsia" w:ascii="仿宋" w:hAnsi="仿宋" w:eastAsia="仿宋" w:cs="仿宋"/>
          <w:i w:val="0"/>
          <w:iCs/>
          <w:color w:val="000000" w:themeColor="text1"/>
          <w:kern w:val="0"/>
          <w:sz w:val="24"/>
          <w:szCs w:val="24"/>
          <w:highlight w:val="none"/>
          <w:u w:val="single"/>
          <w:lang w:val="en-US" w:eastAsia="zh-CN" w:bidi="ar"/>
          <w14:textFill>
            <w14:solidFill>
              <w14:schemeClr w14:val="tx1"/>
            </w14:solidFill>
          </w14:textFill>
        </w:rPr>
        <w:t>（项目名称）</w:t>
      </w: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采购活动，工程的施工单位全部为符合政策要求的中小企业（或者：服务全部由符合政策要求的中小企业承接）。相关企业的具体情况如下：</w:t>
      </w:r>
    </w:p>
    <w:p w14:paraId="63D9DCC3">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non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w:t>
      </w:r>
      <w:r>
        <w:rPr>
          <w:rFonts w:hint="eastAsia" w:ascii="仿宋" w:hAnsi="仿宋" w:eastAsia="仿宋" w:cs="仿宋"/>
          <w:i w:val="0"/>
          <w:iCs w:val="0"/>
          <w:color w:val="000000" w:themeColor="text1"/>
          <w:kern w:val="0"/>
          <w:sz w:val="24"/>
          <w:szCs w:val="24"/>
          <w:highlight w:val="none"/>
          <w:vertAlign w:val="superscript"/>
          <w:lang w:val="en-US" w:eastAsia="zh-CN" w:bidi="ar"/>
          <w14:textFill>
            <w14:solidFill>
              <w14:schemeClr w14:val="tx1"/>
            </w14:solidFill>
          </w14:textFill>
        </w:rPr>
        <w:t>1</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14:paraId="0C7142A1">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2.</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（标的名称）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（采购文件中明确的所属行业）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行业；承建（承接）企业为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（企业名称）</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，从业人员</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人，营业收入为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万元，资产总额为</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 xml:space="preserve">     </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万元，属于</w:t>
      </w:r>
      <w:r>
        <w:rPr>
          <w:rFonts w:hint="eastAsia" w:ascii="仿宋" w:hAnsi="仿宋" w:eastAsia="仿宋" w:cs="仿宋"/>
          <w:i w:val="0"/>
          <w:iCs w:val="0"/>
          <w:color w:val="000000" w:themeColor="text1"/>
          <w:kern w:val="0"/>
          <w:sz w:val="24"/>
          <w:szCs w:val="24"/>
          <w:highlight w:val="none"/>
          <w:u w:val="single"/>
          <w:lang w:val="en-US" w:eastAsia="zh-CN" w:bidi="ar"/>
          <w14:textFill>
            <w14:solidFill>
              <w14:schemeClr w14:val="tx1"/>
            </w14:solidFill>
          </w14:textFill>
        </w:rPr>
        <w:t>（中型企业、小型企业、微型企业）</w:t>
      </w: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w:t>
      </w:r>
    </w:p>
    <w:p w14:paraId="48D163F1">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w:t>
      </w:r>
    </w:p>
    <w:p w14:paraId="09E124A0">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以上企业，不属于大企业的分支机构，不存在控股股东为大企业的情形，也不存在与大企业的负责人为同一人的情形。</w:t>
      </w:r>
    </w:p>
    <w:p w14:paraId="1D3401AD">
      <w:pPr>
        <w:keepNext w:val="0"/>
        <w:keepLines w:val="0"/>
        <w:pageBreakBefore w:val="0"/>
        <w:widowControl/>
        <w:suppressLineNumbers w:val="0"/>
        <w:kinsoku/>
        <w:wordWrap/>
        <w:overflowPunct/>
        <w:topLinePunct w:val="0"/>
        <w:autoSpaceDE/>
        <w:autoSpaceDN/>
        <w:bidi w:val="0"/>
        <w:adjustRightInd/>
        <w:snapToGrid/>
        <w:spacing w:line="560" w:lineRule="exact"/>
        <w:ind w:firstLine="480" w:firstLineChars="200"/>
        <w:jc w:val="left"/>
        <w:textAlignment w:val="auto"/>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本企业对上述声明内容的真实性负责。如有虚假，将依法承担相应责任。 </w:t>
      </w:r>
    </w:p>
    <w:p w14:paraId="1A9A9D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i w:val="0"/>
          <w:iCs w:val="0"/>
          <w:color w:val="000000" w:themeColor="text1"/>
          <w:sz w:val="24"/>
          <w:szCs w:val="24"/>
          <w:highlight w:val="none"/>
          <w14:textFill>
            <w14:solidFill>
              <w14:schemeClr w14:val="tx1"/>
            </w14:solidFill>
          </w14:textFill>
        </w:rPr>
      </w:pPr>
      <w:r>
        <w:rPr>
          <w:rFonts w:hint="eastAsia" w:ascii="仿宋" w:hAnsi="仿宋" w:eastAsia="仿宋" w:cs="仿宋"/>
          <w:i w:val="0"/>
          <w:iCs w:val="0"/>
          <w:color w:val="000000" w:themeColor="text1"/>
          <w:kern w:val="0"/>
          <w:sz w:val="24"/>
          <w:szCs w:val="24"/>
          <w:highlight w:val="none"/>
          <w:lang w:val="en-US" w:eastAsia="zh-CN" w:bidi="ar"/>
          <w14:textFill>
            <w14:solidFill>
              <w14:schemeClr w14:val="tx1"/>
            </w14:solidFill>
          </w14:textFill>
        </w:rPr>
        <w:t xml:space="preserve">                                企业名称（盖章）： </w:t>
      </w:r>
    </w:p>
    <w:p w14:paraId="19B6720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bidi="ar"/>
          <w14:textFill>
            <w14:solidFill>
              <w14:schemeClr w14:val="tx1"/>
            </w14:solidFill>
          </w14:textFill>
        </w:rPr>
        <w:t xml:space="preserve">                          日 期：</w:t>
      </w:r>
    </w:p>
    <w:p w14:paraId="374ED64E">
      <w:pPr>
        <w:spacing w:line="480" w:lineRule="exact"/>
        <w:rPr>
          <w:rFonts w:hint="eastAsia" w:ascii="仿宋" w:hAnsi="仿宋" w:eastAsia="仿宋" w:cs="仿宋"/>
          <w:b w:val="0"/>
          <w:bCs/>
          <w:color w:val="000000" w:themeColor="text1"/>
          <w:sz w:val="24"/>
          <w:szCs w:val="24"/>
          <w:highlight w:val="none"/>
          <w:vertAlign w:val="superscript"/>
          <w:lang w:val="en-US" w:eastAsia="zh-CN"/>
          <w14:textFill>
            <w14:solidFill>
              <w14:schemeClr w14:val="tx1"/>
            </w14:solidFill>
          </w14:textFill>
        </w:rPr>
      </w:pPr>
    </w:p>
    <w:p w14:paraId="66625F7B">
      <w:pPr>
        <w:spacing w:line="480" w:lineRule="exact"/>
        <w:rPr>
          <w:rFonts w:hint="eastAsia" w:ascii="仿宋" w:hAnsi="仿宋" w:eastAsia="仿宋" w:cs="仿宋"/>
          <w:i w:val="0"/>
          <w:iCs w:val="0"/>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b w:val="0"/>
          <w:bCs/>
          <w:color w:val="000000" w:themeColor="text1"/>
          <w:sz w:val="22"/>
          <w:szCs w:val="22"/>
          <w:highlight w:val="none"/>
          <w:vertAlign w:val="superscript"/>
          <w:lang w:val="en-US" w:eastAsia="zh-CN"/>
          <w14:textFill>
            <w14:solidFill>
              <w14:schemeClr w14:val="tx1"/>
            </w14:solidFill>
          </w14:textFill>
        </w:rPr>
        <w:t>1</w:t>
      </w:r>
      <w:r>
        <w:rPr>
          <w:rFonts w:hint="eastAsia" w:ascii="仿宋" w:hAnsi="仿宋" w:eastAsia="仿宋" w:cs="仿宋"/>
          <w:i w:val="0"/>
          <w:iCs w:val="0"/>
          <w:color w:val="000000" w:themeColor="text1"/>
          <w:kern w:val="0"/>
          <w:sz w:val="22"/>
          <w:szCs w:val="22"/>
          <w:highlight w:val="none"/>
          <w:lang w:val="en-US" w:eastAsia="zh-CN" w:bidi="ar"/>
          <w14:textFill>
            <w14:solidFill>
              <w14:schemeClr w14:val="tx1"/>
            </w14:solidFill>
          </w14:textFill>
        </w:rPr>
        <w:t>从业人员、营业收入、资产总额填报上一年度数据，无上一年度数据的新成立企业可不填报。</w:t>
      </w:r>
    </w:p>
    <w:p w14:paraId="33B1EC1D">
      <w:pPr>
        <w:rPr>
          <w:rFonts w:hint="eastAsia" w:ascii="仿宋" w:hAnsi="仿宋" w:eastAsia="仿宋" w:cs="仿宋"/>
          <w:i w:val="0"/>
          <w:iCs w:val="0"/>
          <w:color w:val="000000" w:themeColor="text1"/>
          <w:kern w:val="0"/>
          <w:sz w:val="22"/>
          <w:szCs w:val="22"/>
          <w:highlight w:val="none"/>
          <w:lang w:val="en-US" w:eastAsia="zh-CN" w:bidi="ar"/>
          <w14:textFill>
            <w14:solidFill>
              <w14:schemeClr w14:val="tx1"/>
            </w14:solidFill>
          </w14:textFill>
        </w:rPr>
      </w:pPr>
      <w:r>
        <w:rPr>
          <w:rFonts w:hint="eastAsia" w:ascii="仿宋" w:hAnsi="仿宋" w:eastAsia="仿宋" w:cs="仿宋"/>
          <w:i w:val="0"/>
          <w:iCs w:val="0"/>
          <w:color w:val="000000" w:themeColor="text1"/>
          <w:kern w:val="0"/>
          <w:sz w:val="22"/>
          <w:szCs w:val="22"/>
          <w:highlight w:val="none"/>
          <w:lang w:val="en-US" w:eastAsia="zh-CN" w:bidi="ar"/>
          <w14:textFill>
            <w14:solidFill>
              <w14:schemeClr w14:val="tx1"/>
            </w14:solidFill>
          </w14:textFill>
        </w:rPr>
        <w:br w:type="page"/>
      </w:r>
    </w:p>
    <w:p w14:paraId="606A0D65">
      <w:pPr>
        <w:pStyle w:val="41"/>
        <w:ind w:left="0" w:leftChars="0" w:firstLine="0" w:firstLineChars="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rPr>
        <w:t>1</w:t>
      </w:r>
      <w:r>
        <w:rPr>
          <w:rFonts w:hint="eastAsia" w:ascii="仿宋" w:hAnsi="仿宋" w:eastAsia="仿宋" w:cs="仿宋"/>
          <w:b/>
          <w:bCs/>
          <w:color w:val="auto"/>
          <w:szCs w:val="28"/>
          <w:highlight w:val="none"/>
          <w:lang w:val="en-US" w:eastAsia="zh-CN"/>
        </w:rPr>
        <w:t>5、</w:t>
      </w:r>
      <w:r>
        <w:rPr>
          <w:rFonts w:hint="eastAsia" w:ascii="仿宋" w:hAnsi="仿宋" w:eastAsia="仿宋" w:cs="仿宋"/>
          <w:b/>
          <w:bCs/>
          <w:color w:val="auto"/>
          <w:szCs w:val="28"/>
          <w:highlight w:val="none"/>
        </w:rPr>
        <w:t>《残疾人福利性单位声明函》</w:t>
      </w:r>
      <w:r>
        <w:rPr>
          <w:rFonts w:hint="eastAsia" w:ascii="仿宋" w:hAnsi="仿宋" w:eastAsia="仿宋" w:cs="仿宋"/>
          <w:b w:val="0"/>
          <w:bCs/>
          <w:color w:val="auto"/>
          <w:sz w:val="24"/>
          <w:szCs w:val="21"/>
          <w:highlight w:val="none"/>
          <w:lang w:eastAsia="zh-CN"/>
        </w:rPr>
        <w:t>（格式，若有）</w:t>
      </w:r>
    </w:p>
    <w:p w14:paraId="09EF57DF">
      <w:pPr>
        <w:spacing w:line="588" w:lineRule="exact"/>
        <w:jc w:val="center"/>
        <w:rPr>
          <w:rFonts w:hint="eastAsia" w:ascii="仿宋" w:hAnsi="仿宋" w:eastAsia="仿宋" w:cs="仿宋"/>
          <w:b/>
          <w:color w:val="auto"/>
          <w:spacing w:val="6"/>
          <w:sz w:val="24"/>
          <w:highlight w:val="none"/>
        </w:rPr>
      </w:pPr>
    </w:p>
    <w:p w14:paraId="1381C739">
      <w:pPr>
        <w:spacing w:line="588" w:lineRule="exact"/>
        <w:jc w:val="center"/>
        <w:rPr>
          <w:rFonts w:hint="eastAsia" w:ascii="仿宋" w:hAnsi="仿宋" w:eastAsia="仿宋" w:cs="仿宋"/>
          <w:b/>
          <w:color w:val="auto"/>
          <w:spacing w:val="6"/>
          <w:sz w:val="24"/>
          <w:highlight w:val="none"/>
        </w:rPr>
      </w:pPr>
      <w:r>
        <w:rPr>
          <w:rFonts w:hint="eastAsia" w:ascii="仿宋" w:hAnsi="仿宋" w:eastAsia="仿宋" w:cs="仿宋"/>
          <w:b/>
          <w:color w:val="auto"/>
          <w:spacing w:val="6"/>
          <w:sz w:val="28"/>
          <w:szCs w:val="28"/>
          <w:highlight w:val="none"/>
        </w:rPr>
        <w:t>残疾人福利性单位声明函</w:t>
      </w:r>
      <w:r>
        <w:rPr>
          <w:rFonts w:hint="eastAsia" w:ascii="仿宋" w:hAnsi="仿宋" w:eastAsia="仿宋" w:cs="仿宋"/>
          <w:b/>
          <w:spacing w:val="6"/>
          <w:sz w:val="22"/>
          <w:szCs w:val="22"/>
          <w:highlight w:val="none"/>
          <w:lang w:val="zh-CN"/>
        </w:rPr>
        <w:t>（非</w:t>
      </w:r>
      <w:r>
        <w:rPr>
          <w:rFonts w:hint="eastAsia" w:ascii="仿宋" w:hAnsi="仿宋" w:eastAsia="仿宋" w:cs="仿宋"/>
          <w:b/>
          <w:spacing w:val="6"/>
          <w:sz w:val="22"/>
          <w:szCs w:val="22"/>
          <w:highlight w:val="none"/>
        </w:rPr>
        <w:t>残疾人福利企业</w:t>
      </w:r>
      <w:r>
        <w:rPr>
          <w:rFonts w:hint="eastAsia" w:ascii="仿宋" w:hAnsi="仿宋" w:eastAsia="仿宋" w:cs="仿宋"/>
          <w:b/>
          <w:spacing w:val="6"/>
          <w:sz w:val="22"/>
          <w:szCs w:val="22"/>
          <w:highlight w:val="none"/>
          <w:lang w:val="zh-CN"/>
        </w:rPr>
        <w:t>不</w:t>
      </w:r>
      <w:r>
        <w:rPr>
          <w:rFonts w:hint="eastAsia" w:ascii="仿宋" w:hAnsi="仿宋" w:eastAsia="仿宋" w:cs="仿宋"/>
          <w:b/>
          <w:spacing w:val="6"/>
          <w:sz w:val="22"/>
          <w:szCs w:val="22"/>
          <w:highlight w:val="none"/>
        </w:rPr>
        <w:t>填写</w:t>
      </w:r>
      <w:r>
        <w:rPr>
          <w:rFonts w:hint="eastAsia" w:ascii="仿宋" w:hAnsi="仿宋" w:eastAsia="仿宋" w:cs="仿宋"/>
          <w:b/>
          <w:spacing w:val="6"/>
          <w:sz w:val="22"/>
          <w:szCs w:val="22"/>
          <w:highlight w:val="none"/>
          <w:lang w:val="zh-CN"/>
        </w:rPr>
        <w:t>）</w:t>
      </w:r>
    </w:p>
    <w:p w14:paraId="3C0956AE">
      <w:pPr>
        <w:spacing w:line="588" w:lineRule="exact"/>
        <w:rPr>
          <w:rFonts w:hint="eastAsia" w:ascii="仿宋" w:hAnsi="仿宋" w:eastAsia="仿宋" w:cs="仿宋"/>
          <w:b/>
          <w:color w:val="auto"/>
          <w:spacing w:val="6"/>
          <w:sz w:val="24"/>
          <w:highlight w:val="none"/>
        </w:rPr>
      </w:pPr>
    </w:p>
    <w:p w14:paraId="1537ED3E">
      <w:pPr>
        <w:spacing w:line="588" w:lineRule="exact"/>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本单位郑重声明，根据《财政部 民政部 中国残疾人联合会关于促进残疾人就业政府采购政策的通知》（财库</w:t>
      </w:r>
      <w:r>
        <w:rPr>
          <w:rFonts w:hint="eastAsia" w:ascii="仿宋" w:hAnsi="仿宋" w:eastAsia="仿宋" w:cs="仿宋"/>
          <w:color w:val="auto"/>
          <w:sz w:val="24"/>
          <w:highlight w:val="none"/>
        </w:rPr>
        <w:t>〔2017〕 141</w:t>
      </w:r>
      <w:r>
        <w:rPr>
          <w:rFonts w:hint="eastAsia" w:ascii="仿宋" w:hAnsi="仿宋" w:eastAsia="仿宋" w:cs="仿宋"/>
          <w:color w:val="auto"/>
          <w:spacing w:val="6"/>
          <w:sz w:val="24"/>
          <w:highlight w:val="none"/>
        </w:rPr>
        <w:t>号）的规定，本单位为符合条件的残疾人福利性单位，且本单位参加</w:t>
      </w:r>
      <w:r>
        <w:rPr>
          <w:rFonts w:hint="eastAsia" w:ascii="仿宋" w:hAnsi="仿宋" w:eastAsia="仿宋" w:cs="仿宋"/>
          <w:color w:val="auto"/>
          <w:spacing w:val="6"/>
          <w:sz w:val="24"/>
          <w:highlight w:val="none"/>
          <w:u w:val="single"/>
          <w:lang w:val="en-US" w:eastAsia="zh-CN"/>
        </w:rPr>
        <w:t xml:space="preserve">      </w:t>
      </w:r>
      <w:r>
        <w:rPr>
          <w:rFonts w:hint="eastAsia" w:ascii="仿宋" w:hAnsi="仿宋" w:eastAsia="仿宋" w:cs="仿宋"/>
          <w:color w:val="auto"/>
          <w:spacing w:val="6"/>
          <w:sz w:val="24"/>
          <w:highlight w:val="none"/>
        </w:rPr>
        <w:t>单位的</w:t>
      </w:r>
      <w:r>
        <w:rPr>
          <w:rFonts w:hint="eastAsia" w:ascii="仿宋" w:hAnsi="仿宋" w:eastAsia="仿宋" w:cs="仿宋"/>
          <w:color w:val="auto"/>
          <w:spacing w:val="6"/>
          <w:sz w:val="24"/>
          <w:highlight w:val="none"/>
          <w:u w:val="single"/>
          <w:lang w:val="en-US" w:eastAsia="zh-CN"/>
        </w:rPr>
        <w:t xml:space="preserve">     </w:t>
      </w:r>
      <w:r>
        <w:rPr>
          <w:rFonts w:hint="eastAsia" w:ascii="仿宋" w:hAnsi="仿宋" w:eastAsia="仿宋" w:cs="仿宋"/>
          <w:color w:val="auto"/>
          <w:spacing w:val="6"/>
          <w:sz w:val="24"/>
          <w:highlight w:val="none"/>
        </w:rPr>
        <w:t>项目采购活动提供本单位制造的货物（由本单位承担工程/提供服务），或者提供其他残疾人福利性单位制造的货物（不包括使用非残疾人福利性单位注册商标的货物）。</w:t>
      </w:r>
    </w:p>
    <w:p w14:paraId="3261FC82">
      <w:pPr>
        <w:spacing w:line="588" w:lineRule="exact"/>
        <w:ind w:firstLine="504" w:firstLineChars="200"/>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本单位对上述声明的真实性负责。如有虚假，将依法承担相应责任。</w:t>
      </w:r>
    </w:p>
    <w:p w14:paraId="175D340F">
      <w:pPr>
        <w:spacing w:line="588" w:lineRule="exact"/>
        <w:ind w:firstLine="504" w:firstLineChars="200"/>
        <w:rPr>
          <w:rFonts w:hint="eastAsia" w:ascii="仿宋" w:hAnsi="仿宋" w:eastAsia="仿宋" w:cs="仿宋"/>
          <w:color w:val="auto"/>
          <w:spacing w:val="6"/>
          <w:sz w:val="24"/>
          <w:highlight w:val="none"/>
        </w:rPr>
      </w:pPr>
    </w:p>
    <w:p w14:paraId="3A4D3EA1">
      <w:pPr>
        <w:spacing w:line="588" w:lineRule="exact"/>
        <w:ind w:firstLine="504" w:firstLineChars="200"/>
        <w:rPr>
          <w:rFonts w:hint="eastAsia" w:ascii="仿宋" w:hAnsi="仿宋" w:eastAsia="仿宋" w:cs="仿宋"/>
          <w:color w:val="auto"/>
          <w:spacing w:val="6"/>
          <w:sz w:val="24"/>
          <w:highlight w:val="none"/>
        </w:rPr>
      </w:pPr>
    </w:p>
    <w:p w14:paraId="34ABA437">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单位名称（盖章）：</w:t>
      </w:r>
    </w:p>
    <w:p w14:paraId="73922A6B">
      <w:pPr>
        <w:tabs>
          <w:tab w:val="left" w:pos="4860"/>
        </w:tabs>
        <w:spacing w:line="588" w:lineRule="exact"/>
        <w:ind w:right="1560" w:firstLine="504" w:firstLineChars="200"/>
        <w:jc w:val="center"/>
        <w:rPr>
          <w:rFonts w:hint="eastAsia" w:ascii="仿宋" w:hAnsi="仿宋" w:eastAsia="仿宋" w:cs="仿宋"/>
          <w:color w:val="auto"/>
          <w:spacing w:val="6"/>
          <w:sz w:val="24"/>
          <w:highlight w:val="none"/>
        </w:rPr>
      </w:pPr>
      <w:r>
        <w:rPr>
          <w:rFonts w:hint="eastAsia" w:ascii="仿宋" w:hAnsi="仿宋" w:eastAsia="仿宋" w:cs="仿宋"/>
          <w:color w:val="auto"/>
          <w:spacing w:val="6"/>
          <w:sz w:val="24"/>
          <w:highlight w:val="none"/>
        </w:rPr>
        <w:t xml:space="preserve">                         </w:t>
      </w:r>
      <w:r>
        <w:rPr>
          <w:rFonts w:hint="eastAsia" w:ascii="仿宋" w:hAnsi="仿宋" w:eastAsia="仿宋" w:cs="仿宋"/>
          <w:color w:val="auto"/>
          <w:spacing w:val="6"/>
          <w:sz w:val="24"/>
          <w:highlight w:val="none"/>
          <w:lang w:val="en-US" w:eastAsia="zh-CN"/>
        </w:rPr>
        <w:t xml:space="preserve"> </w:t>
      </w:r>
      <w:r>
        <w:rPr>
          <w:rFonts w:hint="eastAsia" w:ascii="仿宋" w:hAnsi="仿宋" w:eastAsia="仿宋" w:cs="仿宋"/>
          <w:color w:val="auto"/>
          <w:spacing w:val="6"/>
          <w:sz w:val="24"/>
          <w:highlight w:val="none"/>
        </w:rPr>
        <w:t>日  期：</w:t>
      </w:r>
    </w:p>
    <w:p w14:paraId="546BC879">
      <w:pPr>
        <w:spacing w:line="480" w:lineRule="exact"/>
        <w:rPr>
          <w:rFonts w:hint="eastAsia" w:ascii="仿宋" w:hAnsi="仿宋" w:eastAsia="仿宋" w:cs="仿宋"/>
          <w:b/>
          <w:color w:val="auto"/>
          <w:sz w:val="24"/>
          <w:highlight w:val="none"/>
        </w:rPr>
      </w:pPr>
    </w:p>
    <w:p w14:paraId="2EAE351A">
      <w:pPr>
        <w:spacing w:line="480" w:lineRule="exact"/>
        <w:rPr>
          <w:rFonts w:hint="eastAsia" w:ascii="仿宋" w:hAnsi="仿宋" w:eastAsia="仿宋" w:cs="仿宋"/>
          <w:b/>
          <w:color w:val="auto"/>
          <w:sz w:val="24"/>
          <w:highlight w:val="none"/>
        </w:rPr>
      </w:pPr>
    </w:p>
    <w:p w14:paraId="1F50D22D">
      <w:pPr>
        <w:pStyle w:val="11"/>
        <w:rPr>
          <w:rFonts w:hint="eastAsia" w:ascii="仿宋" w:hAnsi="仿宋" w:eastAsia="仿宋" w:cs="仿宋"/>
          <w:b/>
          <w:color w:val="auto"/>
          <w:sz w:val="24"/>
          <w:highlight w:val="none"/>
        </w:rPr>
      </w:pPr>
    </w:p>
    <w:p w14:paraId="55CBA376">
      <w:pPr>
        <w:rPr>
          <w:rFonts w:hint="eastAsia" w:ascii="仿宋" w:hAnsi="仿宋" w:eastAsia="仿宋" w:cs="仿宋"/>
          <w:b/>
          <w:color w:val="auto"/>
          <w:sz w:val="24"/>
          <w:highlight w:val="none"/>
        </w:rPr>
      </w:pPr>
    </w:p>
    <w:p w14:paraId="67597C0C">
      <w:pPr>
        <w:pStyle w:val="11"/>
        <w:rPr>
          <w:rFonts w:hint="eastAsia" w:ascii="仿宋" w:hAnsi="仿宋" w:eastAsia="仿宋" w:cs="仿宋"/>
          <w:b/>
          <w:color w:val="auto"/>
          <w:sz w:val="24"/>
          <w:highlight w:val="none"/>
        </w:rPr>
      </w:pPr>
    </w:p>
    <w:p w14:paraId="1166AE45">
      <w:pPr>
        <w:rPr>
          <w:rFonts w:hint="eastAsia" w:ascii="仿宋" w:hAnsi="仿宋" w:eastAsia="仿宋" w:cs="仿宋"/>
          <w:b/>
          <w:color w:val="auto"/>
          <w:sz w:val="24"/>
          <w:highlight w:val="none"/>
        </w:rPr>
      </w:pPr>
    </w:p>
    <w:p w14:paraId="5ADBDA52">
      <w:pPr>
        <w:pStyle w:val="11"/>
        <w:rPr>
          <w:rFonts w:hint="eastAsia" w:ascii="仿宋" w:hAnsi="仿宋" w:eastAsia="仿宋" w:cs="仿宋"/>
          <w:b/>
          <w:color w:val="auto"/>
          <w:sz w:val="24"/>
          <w:highlight w:val="none"/>
        </w:rPr>
      </w:pPr>
    </w:p>
    <w:p w14:paraId="6D7CF29F">
      <w:pPr>
        <w:rPr>
          <w:rFonts w:hint="eastAsia" w:ascii="仿宋" w:hAnsi="仿宋" w:eastAsia="仿宋" w:cs="仿宋"/>
          <w:b/>
          <w:color w:val="auto"/>
          <w:sz w:val="24"/>
          <w:highlight w:val="none"/>
        </w:rPr>
      </w:pPr>
    </w:p>
    <w:p w14:paraId="25B8F82D">
      <w:pPr>
        <w:spacing w:line="440" w:lineRule="exact"/>
        <w:ind w:firstLine="5740" w:firstLineChars="2050"/>
        <w:jc w:val="left"/>
        <w:rPr>
          <w:rFonts w:hint="eastAsia" w:ascii="仿宋" w:hAnsi="仿宋" w:eastAsia="仿宋" w:cs="仿宋"/>
          <w:kern w:val="0"/>
          <w:sz w:val="28"/>
          <w:szCs w:val="28"/>
          <w:highlight w:val="none"/>
        </w:rPr>
      </w:pPr>
    </w:p>
    <w:p w14:paraId="709CEA31">
      <w:pPr>
        <w:spacing w:line="360" w:lineRule="auto"/>
        <w:ind w:firstLine="422" w:firstLineChars="200"/>
        <w:rPr>
          <w:rFonts w:hint="eastAsia" w:ascii="仿宋" w:hAnsi="仿宋" w:eastAsia="仿宋" w:cs="仿宋"/>
          <w:b/>
          <w:bCs w:val="0"/>
          <w:color w:val="auto"/>
          <w:kern w:val="0"/>
          <w:sz w:val="21"/>
          <w:szCs w:val="20"/>
          <w:highlight w:val="none"/>
          <w:lang w:val="zh-CN"/>
        </w:rPr>
      </w:pPr>
      <w:r>
        <w:rPr>
          <w:rFonts w:hint="eastAsia" w:ascii="仿宋" w:hAnsi="仿宋" w:eastAsia="仿宋" w:cs="仿宋"/>
          <w:b/>
          <w:bCs w:val="0"/>
          <w:color w:val="auto"/>
          <w:kern w:val="0"/>
          <w:sz w:val="21"/>
          <w:szCs w:val="20"/>
          <w:highlight w:val="none"/>
          <w:lang w:val="zh-CN"/>
        </w:rPr>
        <w:t>备注：投标人提供的《残疾人福利性单位声明函》必须真实有效，如果被举报经查实出具虚假声明函的，将被取消投标资格，并按有关规定予以处理。</w:t>
      </w:r>
    </w:p>
    <w:p w14:paraId="46448415">
      <w:pPr>
        <w:pStyle w:val="41"/>
        <w:spacing w:line="560" w:lineRule="exact"/>
        <w:ind w:firstLine="0" w:firstLineChars="0"/>
        <w:rPr>
          <w:rFonts w:hint="eastAsia" w:ascii="仿宋" w:hAnsi="仿宋" w:eastAsia="仿宋" w:cs="仿宋"/>
          <w:color w:val="auto"/>
          <w:sz w:val="24"/>
          <w:szCs w:val="24"/>
          <w:highlight w:val="none"/>
        </w:rPr>
      </w:pPr>
      <w:r>
        <w:rPr>
          <w:rFonts w:hint="eastAsia" w:ascii="仿宋" w:hAnsi="仿宋" w:eastAsia="仿宋" w:cs="仿宋"/>
          <w:b/>
          <w:bCs/>
          <w:color w:val="auto"/>
          <w:kern w:val="0"/>
          <w:sz w:val="28"/>
          <w:szCs w:val="28"/>
          <w:highlight w:val="none"/>
        </w:rPr>
        <w:br w:type="page"/>
      </w:r>
      <w:r>
        <w:rPr>
          <w:rFonts w:hint="eastAsia" w:ascii="仿宋" w:hAnsi="仿宋" w:eastAsia="仿宋" w:cs="仿宋"/>
          <w:b/>
          <w:bCs/>
          <w:color w:val="auto"/>
          <w:kern w:val="0"/>
          <w:sz w:val="28"/>
          <w:szCs w:val="28"/>
          <w:highlight w:val="none"/>
        </w:rPr>
        <w:t>1</w:t>
      </w:r>
      <w:r>
        <w:rPr>
          <w:rFonts w:hint="eastAsia" w:ascii="仿宋" w:hAnsi="仿宋" w:eastAsia="仿宋" w:cs="仿宋"/>
          <w:b/>
          <w:bCs/>
          <w:color w:val="auto"/>
          <w:kern w:val="0"/>
          <w:sz w:val="28"/>
          <w:szCs w:val="28"/>
          <w:highlight w:val="none"/>
          <w:lang w:val="en-US" w:eastAsia="zh-CN"/>
        </w:rPr>
        <w:t>6.</w:t>
      </w:r>
      <w:r>
        <w:rPr>
          <w:rFonts w:hint="eastAsia" w:ascii="仿宋" w:hAnsi="仿宋" w:eastAsia="仿宋" w:cs="仿宋"/>
          <w:b/>
          <w:bCs/>
          <w:color w:val="auto"/>
          <w:szCs w:val="28"/>
          <w:highlight w:val="none"/>
        </w:rPr>
        <w:t>《</w:t>
      </w:r>
      <w:r>
        <w:rPr>
          <w:rFonts w:hint="eastAsia" w:ascii="仿宋" w:hAnsi="仿宋" w:eastAsia="仿宋" w:cs="仿宋"/>
          <w:b/>
          <w:bCs/>
          <w:color w:val="auto"/>
          <w:szCs w:val="28"/>
          <w:highlight w:val="none"/>
          <w:lang w:eastAsia="zh-CN"/>
        </w:rPr>
        <w:t>监狱、戒毒企业</w:t>
      </w:r>
      <w:r>
        <w:rPr>
          <w:rFonts w:hint="eastAsia" w:ascii="仿宋" w:hAnsi="仿宋" w:eastAsia="仿宋" w:cs="仿宋"/>
          <w:b/>
          <w:bCs/>
          <w:color w:val="auto"/>
          <w:szCs w:val="28"/>
          <w:highlight w:val="none"/>
        </w:rPr>
        <w:t>声明函》</w:t>
      </w:r>
      <w:r>
        <w:rPr>
          <w:rFonts w:hint="eastAsia" w:ascii="仿宋" w:hAnsi="仿宋" w:eastAsia="仿宋" w:cs="仿宋"/>
          <w:color w:val="auto"/>
          <w:sz w:val="24"/>
          <w:szCs w:val="24"/>
          <w:highlight w:val="none"/>
        </w:rPr>
        <w:t>（格式，若有）</w:t>
      </w:r>
    </w:p>
    <w:p w14:paraId="4A4EC976">
      <w:pPr>
        <w:keepNext w:val="0"/>
        <w:keepLines w:val="0"/>
        <w:pageBreakBefore w:val="0"/>
        <w:widowControl w:val="0"/>
        <w:kinsoku/>
        <w:wordWrap/>
        <w:overflowPunct/>
        <w:topLinePunct w:val="0"/>
        <w:autoSpaceDE/>
        <w:autoSpaceDN/>
        <w:bidi w:val="0"/>
        <w:adjustRightInd/>
        <w:snapToGrid w:val="0"/>
        <w:spacing w:line="640" w:lineRule="exact"/>
        <w:ind w:firstLine="1332" w:firstLineChars="6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14:paraId="2A72EC6A">
      <w:pPr>
        <w:keepNext w:val="0"/>
        <w:keepLines w:val="0"/>
        <w:pageBreakBefore w:val="0"/>
        <w:widowControl w:val="0"/>
        <w:kinsoku/>
        <w:wordWrap/>
        <w:overflowPunct/>
        <w:topLinePunct w:val="0"/>
        <w:autoSpaceDE/>
        <w:autoSpaceDN/>
        <w:bidi w:val="0"/>
        <w:adjustRightInd/>
        <w:snapToGrid w:val="0"/>
        <w:spacing w:line="640" w:lineRule="exact"/>
        <w:ind w:firstLine="1687" w:firstLineChars="600"/>
        <w:textAlignment w:val="auto"/>
        <w:rPr>
          <w:rFonts w:hint="eastAsia" w:ascii="仿宋" w:hAnsi="仿宋" w:eastAsia="仿宋" w:cs="仿宋"/>
          <w:b/>
          <w:strike w:val="0"/>
          <w:dstrike w:val="0"/>
          <w:color w:val="auto"/>
          <w:spacing w:val="6"/>
          <w:sz w:val="21"/>
          <w:szCs w:val="21"/>
          <w:highlight w:val="none"/>
          <w:u w:val="double"/>
          <w:lang w:val="zh-CN"/>
        </w:rPr>
      </w:pPr>
      <w:r>
        <w:rPr>
          <w:rFonts w:hint="eastAsia" w:ascii="仿宋" w:hAnsi="仿宋" w:eastAsia="仿宋" w:cs="仿宋"/>
          <w:b/>
          <w:color w:val="auto"/>
          <w:kern w:val="0"/>
          <w:sz w:val="28"/>
          <w:szCs w:val="28"/>
          <w:highlight w:val="none"/>
          <w:lang w:val="zh-CN"/>
        </w:rPr>
        <w:t>监狱、戒毒企业声明函</w:t>
      </w:r>
      <w:r>
        <w:rPr>
          <w:rFonts w:hint="eastAsia" w:ascii="仿宋" w:hAnsi="仿宋" w:eastAsia="仿宋" w:cs="仿宋"/>
          <w:b/>
          <w:strike w:val="0"/>
          <w:dstrike w:val="0"/>
          <w:color w:val="auto"/>
          <w:spacing w:val="6"/>
          <w:sz w:val="21"/>
          <w:szCs w:val="21"/>
          <w:highlight w:val="none"/>
          <w:u w:val="none"/>
          <w:lang w:val="zh-CN"/>
        </w:rPr>
        <w:t>（非监狱、戒毒企业不填写）</w:t>
      </w:r>
    </w:p>
    <w:p w14:paraId="7701513E">
      <w:pPr>
        <w:keepNext w:val="0"/>
        <w:keepLines w:val="0"/>
        <w:pageBreakBefore w:val="0"/>
        <w:widowControl w:val="0"/>
        <w:kinsoku/>
        <w:wordWrap/>
        <w:overflowPunct/>
        <w:topLinePunct w:val="0"/>
        <w:autoSpaceDE/>
        <w:autoSpaceDN/>
        <w:bidi w:val="0"/>
        <w:adjustRightInd/>
        <w:spacing w:line="640" w:lineRule="exact"/>
        <w:ind w:firstLine="444" w:firstLineChars="200"/>
        <w:textAlignment w:val="auto"/>
        <w:rPr>
          <w:rFonts w:hint="eastAsia" w:ascii="仿宋" w:hAnsi="仿宋" w:eastAsia="仿宋" w:cs="仿宋"/>
          <w:color w:val="auto"/>
          <w:spacing w:val="6"/>
          <w:szCs w:val="24"/>
          <w:highlight w:val="none"/>
        </w:rPr>
      </w:pPr>
      <w:r>
        <w:rPr>
          <w:rFonts w:hint="eastAsia" w:ascii="仿宋" w:hAnsi="仿宋" w:eastAsia="仿宋" w:cs="仿宋"/>
          <w:color w:val="auto"/>
          <w:spacing w:val="6"/>
          <w:szCs w:val="24"/>
          <w:highlight w:val="none"/>
        </w:rPr>
        <w:t xml:space="preserve"> </w:t>
      </w:r>
    </w:p>
    <w:p w14:paraId="7AA5A2C5">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本单位郑重声明，根据《</w:t>
      </w:r>
      <w:r>
        <w:rPr>
          <w:rFonts w:hint="eastAsia" w:ascii="仿宋" w:hAnsi="仿宋" w:eastAsia="仿宋" w:cs="仿宋"/>
          <w:color w:val="auto"/>
          <w:spacing w:val="-4"/>
          <w:kern w:val="0"/>
          <w:sz w:val="24"/>
          <w:highlight w:val="none"/>
        </w:rPr>
        <w:t>财政部 司法部 关于政府采购支持监狱企业发展有关问题的通知</w:t>
      </w:r>
      <w:r>
        <w:rPr>
          <w:rFonts w:hint="eastAsia" w:ascii="仿宋" w:hAnsi="仿宋" w:eastAsia="仿宋" w:cs="仿宋"/>
          <w:color w:val="auto"/>
          <w:sz w:val="24"/>
          <w:highlight w:val="none"/>
        </w:rPr>
        <w:t>》（财库〔2014〕68号）的规定，本单位为符合条件的监狱、戒毒企业，且本单位参加的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项目采购活动提供本单位制造的货物（由本单位承担工程/提供服务），或者提供其他监狱、戒毒企业制造的货物（不包括使用非监狱、戒毒企业注册商标的货物）。</w:t>
      </w:r>
    </w:p>
    <w:p w14:paraId="670F97EF">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本单位对上述声明的真实性负责。如有虚假，将依法承担相应责任。</w:t>
      </w:r>
    </w:p>
    <w:p w14:paraId="09460187">
      <w:pPr>
        <w:keepNext w:val="0"/>
        <w:keepLines w:val="0"/>
        <w:pageBreakBefore w:val="0"/>
        <w:widowControl w:val="0"/>
        <w:kinsoku/>
        <w:wordWrap/>
        <w:overflowPunct/>
        <w:topLinePunct w:val="0"/>
        <w:autoSpaceDE/>
        <w:autoSpaceDN/>
        <w:bidi w:val="0"/>
        <w:adjustRightInd/>
        <w:spacing w:line="640" w:lineRule="exact"/>
        <w:ind w:firstLine="480" w:firstLineChars="200"/>
        <w:textAlignment w:val="auto"/>
        <w:rPr>
          <w:rFonts w:hint="eastAsia" w:ascii="仿宋" w:hAnsi="仿宋" w:eastAsia="仿宋" w:cs="仿宋"/>
          <w:color w:val="auto"/>
          <w:sz w:val="24"/>
          <w:highlight w:val="none"/>
        </w:rPr>
      </w:pPr>
    </w:p>
    <w:p w14:paraId="04CF26AF">
      <w:pPr>
        <w:keepNext w:val="0"/>
        <w:keepLines w:val="0"/>
        <w:pageBreakBefore w:val="0"/>
        <w:widowControl w:val="0"/>
        <w:kinsoku/>
        <w:wordWrap/>
        <w:overflowPunct/>
        <w:topLinePunct w:val="0"/>
        <w:autoSpaceDE/>
        <w:autoSpaceDN/>
        <w:bidi w:val="0"/>
        <w:adjustRightInd/>
        <w:spacing w:line="640" w:lineRule="exact"/>
        <w:textAlignment w:val="auto"/>
        <w:rPr>
          <w:rFonts w:hint="eastAsia" w:ascii="仿宋" w:hAnsi="仿宋" w:eastAsia="仿宋" w:cs="仿宋"/>
          <w:color w:val="auto"/>
          <w:sz w:val="24"/>
          <w:highlight w:val="none"/>
        </w:rPr>
      </w:pPr>
    </w:p>
    <w:p w14:paraId="1CC1071F">
      <w:pPr>
        <w:keepNext w:val="0"/>
        <w:keepLines w:val="0"/>
        <w:pageBreakBefore w:val="0"/>
        <w:widowControl w:val="0"/>
        <w:tabs>
          <w:tab w:val="left" w:pos="4860"/>
          <w:tab w:val="left" w:pos="8040"/>
          <w:tab w:val="left" w:pos="8160"/>
        </w:tabs>
        <w:kinsoku/>
        <w:wordWrap/>
        <w:overflowPunct/>
        <w:topLinePunct w:val="0"/>
        <w:autoSpaceDE/>
        <w:autoSpaceDN/>
        <w:bidi w:val="0"/>
        <w:adjustRightInd/>
        <w:spacing w:line="640" w:lineRule="exact"/>
        <w:ind w:right="862" w:firstLine="480" w:firstLineChars="200"/>
        <w:jc w:val="center"/>
        <w:textAlignment w:val="auto"/>
        <w:rPr>
          <w:rFonts w:hint="eastAsia" w:ascii="仿宋" w:hAnsi="仿宋" w:eastAsia="仿宋" w:cs="仿宋"/>
          <w:color w:val="auto"/>
          <w:sz w:val="24"/>
          <w:highlight w:val="none"/>
          <w:u w:val="single"/>
        </w:rPr>
      </w:pP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供应商</w:t>
      </w:r>
      <w:r>
        <w:rPr>
          <w:rFonts w:hint="eastAsia" w:ascii="仿宋" w:hAnsi="仿宋" w:eastAsia="仿宋" w:cs="仿宋"/>
          <w:color w:val="auto"/>
          <w:sz w:val="24"/>
          <w:highlight w:val="none"/>
        </w:rPr>
        <w:t>全称（公章）：</w:t>
      </w:r>
      <w:r>
        <w:rPr>
          <w:rFonts w:hint="eastAsia" w:ascii="仿宋" w:hAnsi="仿宋" w:eastAsia="仿宋" w:cs="仿宋"/>
          <w:color w:val="auto"/>
          <w:sz w:val="24"/>
          <w:highlight w:val="none"/>
          <w:u w:val="single"/>
        </w:rPr>
        <w:t xml:space="preserve">                   </w:t>
      </w:r>
    </w:p>
    <w:p w14:paraId="1A1FF7F0">
      <w:pPr>
        <w:keepNext w:val="0"/>
        <w:keepLines w:val="0"/>
        <w:pageBreakBefore w:val="0"/>
        <w:widowControl w:val="0"/>
        <w:tabs>
          <w:tab w:val="left" w:pos="4860"/>
        </w:tabs>
        <w:kinsoku/>
        <w:wordWrap/>
        <w:overflowPunct/>
        <w:topLinePunct w:val="0"/>
        <w:autoSpaceDE/>
        <w:autoSpaceDN/>
        <w:bidi w:val="0"/>
        <w:adjustRightInd/>
        <w:spacing w:line="640" w:lineRule="exact"/>
        <w:ind w:right="1560" w:firstLine="480" w:firstLineChars="200"/>
        <w:jc w:val="center"/>
        <w:textAlignment w:val="auto"/>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日  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6DF2202F">
      <w:pPr>
        <w:spacing w:line="480" w:lineRule="exact"/>
        <w:rPr>
          <w:rFonts w:hint="eastAsia" w:ascii="仿宋" w:hAnsi="仿宋" w:eastAsia="仿宋" w:cs="仿宋"/>
          <w:b/>
          <w:color w:val="auto"/>
          <w:sz w:val="24"/>
          <w:highlight w:val="none"/>
        </w:rPr>
      </w:pPr>
    </w:p>
    <w:p w14:paraId="301DFD17">
      <w:pPr>
        <w:pStyle w:val="11"/>
        <w:rPr>
          <w:rFonts w:hint="eastAsia" w:ascii="仿宋" w:hAnsi="仿宋" w:eastAsia="仿宋" w:cs="仿宋"/>
          <w:b/>
          <w:color w:val="auto"/>
          <w:sz w:val="24"/>
          <w:highlight w:val="none"/>
        </w:rPr>
      </w:pPr>
    </w:p>
    <w:p w14:paraId="6B8036AC">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highlight w:val="none"/>
        </w:rPr>
      </w:pPr>
    </w:p>
    <w:p w14:paraId="368FCE68">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color w:val="auto"/>
          <w:sz w:val="28"/>
          <w:szCs w:val="28"/>
          <w:highlight w:val="none"/>
        </w:rPr>
        <w:sectPr>
          <w:headerReference r:id="rId22" w:type="first"/>
          <w:footerReference r:id="rId23" w:type="first"/>
          <w:headerReference r:id="rId21" w:type="default"/>
          <w:pgSz w:w="11905" w:h="16840"/>
          <w:pgMar w:top="1417" w:right="1417" w:bottom="1417" w:left="1417" w:header="907" w:footer="964" w:gutter="0"/>
          <w:pgNumType w:fmt="decimal"/>
          <w:cols w:space="0" w:num="1"/>
          <w:titlePg/>
          <w:rtlGutter w:val="0"/>
          <w:docGrid w:linePitch="312" w:charSpace="0"/>
        </w:sectPr>
      </w:pPr>
      <w:r>
        <w:rPr>
          <w:rFonts w:hint="eastAsia" w:ascii="仿宋" w:hAnsi="仿宋" w:eastAsia="仿宋" w:cs="仿宋"/>
          <w:b/>
          <w:bCs w:val="0"/>
          <w:color w:val="auto"/>
          <w:kern w:val="0"/>
          <w:sz w:val="21"/>
          <w:szCs w:val="20"/>
          <w:highlight w:val="none"/>
          <w:lang w:val="zh-CN"/>
        </w:rPr>
        <w:t>备注：</w:t>
      </w:r>
      <w:r>
        <w:rPr>
          <w:rFonts w:hint="eastAsia" w:ascii="仿宋" w:hAnsi="仿宋" w:eastAsia="仿宋" w:cs="仿宋"/>
          <w:b/>
          <w:bCs w:val="0"/>
          <w:color w:val="auto"/>
          <w:kern w:val="0"/>
          <w:sz w:val="21"/>
          <w:szCs w:val="20"/>
          <w:highlight w:val="none"/>
          <w:lang w:val="en-US" w:eastAsia="zh-CN"/>
        </w:rPr>
        <w:t>供应商</w:t>
      </w:r>
      <w:r>
        <w:rPr>
          <w:rFonts w:hint="eastAsia" w:ascii="仿宋" w:hAnsi="仿宋" w:eastAsia="仿宋" w:cs="仿宋"/>
          <w:b/>
          <w:bCs w:val="0"/>
          <w:color w:val="auto"/>
          <w:kern w:val="0"/>
          <w:sz w:val="21"/>
          <w:szCs w:val="20"/>
          <w:highlight w:val="none"/>
          <w:lang w:val="zh-CN"/>
        </w:rPr>
        <w:t>提供的《</w:t>
      </w:r>
      <w:r>
        <w:rPr>
          <w:rFonts w:hint="eastAsia" w:ascii="仿宋" w:hAnsi="仿宋" w:eastAsia="仿宋" w:cs="仿宋"/>
          <w:b/>
          <w:bCs w:val="0"/>
          <w:color w:val="auto"/>
          <w:sz w:val="21"/>
          <w:szCs w:val="20"/>
          <w:highlight w:val="none"/>
        </w:rPr>
        <w:t>监狱、戒毒企业</w:t>
      </w:r>
      <w:r>
        <w:rPr>
          <w:rFonts w:hint="eastAsia" w:ascii="仿宋" w:hAnsi="仿宋" w:eastAsia="仿宋" w:cs="仿宋"/>
          <w:b/>
          <w:bCs w:val="0"/>
          <w:color w:val="auto"/>
          <w:kern w:val="0"/>
          <w:sz w:val="21"/>
          <w:szCs w:val="20"/>
          <w:highlight w:val="none"/>
          <w:lang w:val="zh-CN"/>
        </w:rPr>
        <w:t>声明函》必须真实有效，</w:t>
      </w:r>
      <w:r>
        <w:rPr>
          <w:rFonts w:hint="eastAsia" w:ascii="仿宋" w:hAnsi="仿宋" w:eastAsia="仿宋" w:cs="仿宋"/>
          <w:b/>
          <w:bCs w:val="0"/>
          <w:color w:val="auto"/>
          <w:kern w:val="0"/>
          <w:sz w:val="21"/>
          <w:szCs w:val="20"/>
          <w:highlight w:val="none"/>
          <w:lang w:val="en-US" w:eastAsia="zh-CN"/>
        </w:rPr>
        <w:t>供应商</w:t>
      </w:r>
      <w:r>
        <w:rPr>
          <w:rFonts w:hint="eastAsia" w:ascii="仿宋" w:hAnsi="仿宋" w:eastAsia="仿宋" w:cs="仿宋"/>
          <w:b/>
          <w:bCs w:val="0"/>
          <w:color w:val="auto"/>
          <w:sz w:val="21"/>
          <w:szCs w:val="20"/>
          <w:highlight w:val="none"/>
        </w:rPr>
        <w:t>应当提供由省级以上监狱管理局、戒毒管理局(含新疆生产建设兵团)出具的属于监狱企业的证明文件。</w:t>
      </w:r>
    </w:p>
    <w:p w14:paraId="0F5E639B">
      <w:pPr>
        <w:pStyle w:val="41"/>
        <w:spacing w:line="560" w:lineRule="exact"/>
        <w:ind w:firstLine="0" w:firstLineChars="0"/>
        <w:rPr>
          <w:rFonts w:hint="eastAsia" w:ascii="仿宋" w:hAnsi="仿宋" w:eastAsia="仿宋" w:cs="仿宋"/>
          <w:b/>
          <w:bCs/>
          <w:color w:val="auto"/>
          <w:szCs w:val="28"/>
          <w:highlight w:val="none"/>
        </w:rPr>
      </w:pPr>
      <w:r>
        <w:rPr>
          <w:rFonts w:hint="eastAsia" w:ascii="仿宋" w:hAnsi="仿宋" w:eastAsia="仿宋" w:cs="仿宋"/>
          <w:b/>
          <w:bCs/>
          <w:color w:val="auto"/>
          <w:szCs w:val="28"/>
          <w:highlight w:val="none"/>
          <w:lang w:eastAsia="zh-CN"/>
        </w:rPr>
        <w:t>封袋正面标识式样</w:t>
      </w:r>
    </w:p>
    <w:p w14:paraId="3348EC06">
      <w:pPr>
        <w:rPr>
          <w:rFonts w:hint="eastAsia" w:ascii="仿宋" w:hAnsi="仿宋" w:eastAsia="仿宋" w:cs="仿宋"/>
          <w:color w:val="auto"/>
          <w:highlight w:val="none"/>
        </w:rPr>
      </w:pPr>
    </w:p>
    <w:p w14:paraId="45A2B888">
      <w:pPr>
        <w:spacing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lang w:val="en-US" w:eastAsia="zh-CN"/>
        </w:rPr>
        <w:t>竞争性磋商响应</w:t>
      </w:r>
      <w:r>
        <w:rPr>
          <w:rFonts w:hint="eastAsia" w:ascii="仿宋" w:hAnsi="仿宋" w:eastAsia="仿宋" w:cs="仿宋"/>
          <w:b/>
          <w:color w:val="auto"/>
          <w:sz w:val="24"/>
          <w:highlight w:val="none"/>
        </w:rPr>
        <w:t>文件封袋正面标识式样</w:t>
      </w:r>
    </w:p>
    <w:p w14:paraId="2136B00D">
      <w:pPr>
        <w:rPr>
          <w:rFonts w:hint="eastAsia" w:ascii="仿宋" w:hAnsi="仿宋" w:eastAsia="仿宋" w:cs="仿宋"/>
          <w:color w:val="auto"/>
          <w:highlight w:val="none"/>
        </w:rPr>
      </w:pPr>
      <w:r>
        <w:rPr>
          <w:rFonts w:hint="eastAsia" w:ascii="仿宋" w:hAnsi="仿宋" w:eastAsia="仿宋" w:cs="仿宋"/>
          <w:b/>
          <w:color w:val="auto"/>
          <w:sz w:val="24"/>
          <w:highlight w:val="none"/>
        </w:rPr>
        <mc:AlternateContent>
          <mc:Choice Requires="wps">
            <w:drawing>
              <wp:anchor distT="0" distB="0" distL="114300" distR="114300" simplePos="0" relativeHeight="251666432" behindDoc="0" locked="0" layoutInCell="1" allowOverlap="1">
                <wp:simplePos x="0" y="0"/>
                <wp:positionH relativeFrom="column">
                  <wp:posOffset>144145</wp:posOffset>
                </wp:positionH>
                <wp:positionV relativeFrom="paragraph">
                  <wp:posOffset>168275</wp:posOffset>
                </wp:positionV>
                <wp:extent cx="5678805" cy="7706360"/>
                <wp:effectExtent l="5080" t="4445" r="12065" b="23495"/>
                <wp:wrapNone/>
                <wp:docPr id="16" name="文本框 16"/>
                <wp:cNvGraphicFramePr/>
                <a:graphic xmlns:a="http://schemas.openxmlformats.org/drawingml/2006/main">
                  <a:graphicData uri="http://schemas.microsoft.com/office/word/2010/wordprocessingShape">
                    <wps:wsp>
                      <wps:cNvSpPr txBox="1"/>
                      <wps:spPr>
                        <a:xfrm>
                          <a:off x="0" y="0"/>
                          <a:ext cx="5678805" cy="77063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BA7FC02">
                            <w:pPr>
                              <w:rPr>
                                <w:rFonts w:hint="eastAsia" w:ascii="仿宋" w:hAnsi="仿宋" w:eastAsia="仿宋" w:cs="仿宋"/>
                                <w:color w:val="00B0F0"/>
                                <w:sz w:val="28"/>
                                <w:szCs w:val="28"/>
                              </w:rPr>
                            </w:pPr>
                          </w:p>
                          <w:p w14:paraId="61832D71">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14:paraId="0A4EEA4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14:paraId="757A671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14:paraId="17341109">
                            <w:pPr>
                              <w:jc w:val="center"/>
                              <w:rPr>
                                <w:rFonts w:hint="eastAsia" w:ascii="仿宋" w:hAnsi="仿宋" w:eastAsia="仿宋" w:cs="仿宋"/>
                                <w:b/>
                                <w:sz w:val="44"/>
                                <w:szCs w:val="44"/>
                              </w:rPr>
                            </w:pPr>
                          </w:p>
                          <w:p w14:paraId="02DBE252">
                            <w:pPr>
                              <w:jc w:val="center"/>
                              <w:rPr>
                                <w:rFonts w:hint="eastAsia" w:ascii="仿宋" w:hAnsi="仿宋" w:eastAsia="仿宋" w:cs="仿宋"/>
                                <w:b/>
                                <w:sz w:val="44"/>
                                <w:szCs w:val="44"/>
                              </w:rPr>
                            </w:pPr>
                          </w:p>
                          <w:p w14:paraId="1477F4AE">
                            <w:pPr>
                              <w:jc w:val="center"/>
                              <w:rPr>
                                <w:rFonts w:hint="eastAsia" w:ascii="仿宋" w:hAnsi="仿宋" w:eastAsia="仿宋" w:cs="仿宋"/>
                                <w:b/>
                                <w:sz w:val="44"/>
                                <w:szCs w:val="44"/>
                              </w:rPr>
                            </w:pPr>
                          </w:p>
                          <w:p w14:paraId="24DD3669">
                            <w:pPr>
                              <w:jc w:val="center"/>
                              <w:rPr>
                                <w:rFonts w:hint="eastAsia" w:ascii="仿宋" w:hAnsi="仿宋" w:eastAsia="仿宋" w:cs="仿宋"/>
                                <w:b/>
                                <w:sz w:val="44"/>
                                <w:szCs w:val="44"/>
                              </w:rPr>
                            </w:pPr>
                          </w:p>
                          <w:p w14:paraId="6E18FCBF">
                            <w:pPr>
                              <w:jc w:val="center"/>
                              <w:rPr>
                                <w:rFonts w:hint="eastAsia" w:ascii="仿宋" w:hAnsi="仿宋" w:eastAsia="仿宋" w:cs="仿宋"/>
                                <w:b/>
                                <w:sz w:val="44"/>
                                <w:szCs w:val="44"/>
                              </w:rPr>
                            </w:pPr>
                            <w:r>
                              <w:rPr>
                                <w:rFonts w:hint="eastAsia" w:ascii="仿宋" w:hAnsi="仿宋" w:eastAsia="仿宋" w:cs="仿宋"/>
                                <w:b/>
                                <w:sz w:val="44"/>
                                <w:szCs w:val="44"/>
                                <w:lang w:val="en-US" w:eastAsia="zh-CN"/>
                              </w:rPr>
                              <w:t>竞争性磋商响应</w:t>
                            </w:r>
                            <w:r>
                              <w:rPr>
                                <w:rFonts w:hint="eastAsia" w:ascii="仿宋" w:hAnsi="仿宋" w:eastAsia="仿宋" w:cs="仿宋"/>
                                <w:b/>
                                <w:sz w:val="44"/>
                                <w:szCs w:val="44"/>
                              </w:rPr>
                              <w:t>文件（正本或副本）</w:t>
                            </w:r>
                          </w:p>
                          <w:p w14:paraId="6DAE13EB">
                            <w:pPr>
                              <w:rPr>
                                <w:rFonts w:hint="eastAsia" w:ascii="仿宋" w:hAnsi="仿宋" w:eastAsia="仿宋" w:cs="仿宋"/>
                                <w:sz w:val="28"/>
                                <w:szCs w:val="28"/>
                              </w:rPr>
                            </w:pPr>
                          </w:p>
                          <w:p w14:paraId="02D771A5">
                            <w:pPr>
                              <w:rPr>
                                <w:rFonts w:hint="eastAsia" w:ascii="仿宋" w:hAnsi="仿宋" w:eastAsia="仿宋" w:cs="仿宋"/>
                                <w:sz w:val="28"/>
                                <w:szCs w:val="28"/>
                              </w:rPr>
                            </w:pPr>
                          </w:p>
                          <w:p w14:paraId="29F24EA7">
                            <w:pPr>
                              <w:rPr>
                                <w:rFonts w:hint="eastAsia" w:ascii="仿宋" w:hAnsi="仿宋" w:eastAsia="仿宋" w:cs="仿宋"/>
                                <w:sz w:val="28"/>
                                <w:szCs w:val="28"/>
                              </w:rPr>
                            </w:pPr>
                          </w:p>
                          <w:p w14:paraId="440E461C">
                            <w:pPr>
                              <w:rPr>
                                <w:rFonts w:hint="eastAsia" w:ascii="仿宋" w:hAnsi="仿宋" w:eastAsia="仿宋" w:cs="仿宋"/>
                                <w:sz w:val="28"/>
                                <w:szCs w:val="28"/>
                              </w:rPr>
                            </w:pPr>
                          </w:p>
                          <w:p w14:paraId="59D45818">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14:paraId="1F6E821E">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5258381E">
                            <w:pPr>
                              <w:pStyle w:val="11"/>
                              <w:jc w:val="center"/>
                              <w:rPr>
                                <w:rFonts w:hint="eastAsia" w:ascii="仿宋" w:hAnsi="仿宋" w:eastAsia="仿宋" w:cs="仿宋"/>
                                <w:color w:val="auto"/>
                              </w:rPr>
                            </w:pPr>
                          </w:p>
                          <w:p w14:paraId="50ADB054">
                            <w:pPr>
                              <w:pStyle w:val="11"/>
                              <w:jc w:val="center"/>
                              <w:rPr>
                                <w:rFonts w:hint="eastAsia" w:ascii="仿宋" w:hAnsi="仿宋" w:eastAsia="仿宋" w:cs="仿宋"/>
                                <w:color w:val="auto"/>
                              </w:rPr>
                            </w:pPr>
                          </w:p>
                          <w:p w14:paraId="694D0E44">
                            <w:pPr>
                              <w:pStyle w:val="11"/>
                              <w:jc w:val="center"/>
                              <w:rPr>
                                <w:rFonts w:hint="eastAsia" w:ascii="仿宋" w:hAnsi="仿宋" w:eastAsia="仿宋" w:cs="仿宋"/>
                                <w:color w:val="auto"/>
                              </w:rPr>
                            </w:pPr>
                          </w:p>
                          <w:p w14:paraId="2F410F6D">
                            <w:pPr>
                              <w:pStyle w:val="11"/>
                              <w:jc w:val="center"/>
                              <w:rPr>
                                <w:rFonts w:hint="eastAsia" w:ascii="楷体" w:hAnsi="楷体" w:eastAsia="楷体" w:cs="楷体"/>
                                <w:color w:val="auto"/>
                              </w:rPr>
                            </w:pPr>
                            <w:r>
                              <w:rPr>
                                <w:rFonts w:hint="eastAsia" w:ascii="仿宋" w:hAnsi="仿宋" w:eastAsia="仿宋" w:cs="仿宋"/>
                                <w:color w:val="auto"/>
                              </w:rPr>
                              <w:t>在****年*月*日*时*分之前不得启封</w:t>
                            </w:r>
                          </w:p>
                          <w:p w14:paraId="17C2C50C">
                            <w:pPr>
                              <w:pStyle w:val="11"/>
                              <w:rPr>
                                <w:rFonts w:hint="eastAsia" w:ascii="楷体" w:hAnsi="楷体" w:eastAsia="楷体" w:cs="楷体"/>
                                <w:color w:val="00B0F0"/>
                              </w:rPr>
                            </w:pPr>
                          </w:p>
                          <w:p w14:paraId="4A40CF20">
                            <w:pPr>
                              <w:rPr>
                                <w:rFonts w:hint="eastAsia" w:ascii="楷体" w:hAnsi="楷体" w:eastAsia="楷体" w:cs="楷体"/>
                                <w:color w:val="00B0F0"/>
                                <w:sz w:val="28"/>
                                <w:szCs w:val="28"/>
                              </w:rPr>
                            </w:pPr>
                            <w:r>
                              <w:rPr>
                                <w:rFonts w:hint="eastAsia" w:ascii="楷体" w:hAnsi="楷体" w:eastAsia="楷体" w:cs="楷体"/>
                                <w:color w:val="00B0F0"/>
                                <w:sz w:val="28"/>
                                <w:szCs w:val="28"/>
                              </w:rPr>
                              <w:t xml:space="preserve">                                </w:t>
                            </w:r>
                          </w:p>
                        </w:txbxContent>
                      </wps:txbx>
                      <wps:bodyPr upright="1"/>
                    </wps:wsp>
                  </a:graphicData>
                </a:graphic>
              </wp:anchor>
            </w:drawing>
          </mc:Choice>
          <mc:Fallback>
            <w:pict>
              <v:shape id="_x0000_s1026" o:spid="_x0000_s1026" o:spt="202" type="#_x0000_t202" style="position:absolute;left:0pt;margin-left:11.35pt;margin-top:13.25pt;height:606.8pt;width:447.15pt;z-index:251666432;mso-width-relative:page;mso-height-relative:page;" fillcolor="#FFFFFF" filled="t" stroked="t" coordsize="21600,21600" o:gfxdata="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hcTs32QAAAAoBAAAPAAAAAAAAAAEA&#10;IAAAACIAAABkcnMvZG93bnJldi54bWxQSwECFAAUAAAACACHTuJAFWgPqA4CAAA5BAAADgAAAAAA&#10;AAABACAAAAAoAQAAZHJzL2Uyb0RvYy54bWxQSwUGAAAAAAYABgBZAQAAqAUAAAAA&#10;">
                <v:fill on="t" focussize="0,0"/>
                <v:stroke color="#000000" joinstyle="miter"/>
                <v:imagedata o:title=""/>
                <o:lock v:ext="edit" aspectratio="f"/>
                <v:textbox>
                  <w:txbxContent>
                    <w:p w14:paraId="6BA7FC02">
                      <w:pPr>
                        <w:rPr>
                          <w:rFonts w:hint="eastAsia" w:ascii="仿宋" w:hAnsi="仿宋" w:eastAsia="仿宋" w:cs="仿宋"/>
                          <w:color w:val="00B0F0"/>
                          <w:sz w:val="28"/>
                          <w:szCs w:val="28"/>
                        </w:rPr>
                      </w:pPr>
                    </w:p>
                    <w:p w14:paraId="61832D71">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eastAsia="zh-CN"/>
                        </w:rPr>
                        <w:t>华招广和项目管理有限公司</w:t>
                      </w:r>
                    </w:p>
                    <w:p w14:paraId="0A4EEA4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项目编号：                                        </w:t>
                      </w:r>
                    </w:p>
                    <w:p w14:paraId="757A6719">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 w:hAnsi="仿宋" w:eastAsia="仿宋" w:cs="仿宋"/>
                          <w:sz w:val="28"/>
                          <w:szCs w:val="28"/>
                        </w:rPr>
                      </w:pPr>
                      <w:r>
                        <w:rPr>
                          <w:rFonts w:hint="eastAsia" w:ascii="仿宋" w:hAnsi="仿宋" w:eastAsia="仿宋" w:cs="仿宋"/>
                          <w:sz w:val="28"/>
                          <w:szCs w:val="28"/>
                        </w:rPr>
                        <w:t xml:space="preserve">项目名称：                             </w:t>
                      </w:r>
                    </w:p>
                    <w:p w14:paraId="17341109">
                      <w:pPr>
                        <w:jc w:val="center"/>
                        <w:rPr>
                          <w:rFonts w:hint="eastAsia" w:ascii="仿宋" w:hAnsi="仿宋" w:eastAsia="仿宋" w:cs="仿宋"/>
                          <w:b/>
                          <w:sz w:val="44"/>
                          <w:szCs w:val="44"/>
                        </w:rPr>
                      </w:pPr>
                    </w:p>
                    <w:p w14:paraId="02DBE252">
                      <w:pPr>
                        <w:jc w:val="center"/>
                        <w:rPr>
                          <w:rFonts w:hint="eastAsia" w:ascii="仿宋" w:hAnsi="仿宋" w:eastAsia="仿宋" w:cs="仿宋"/>
                          <w:b/>
                          <w:sz w:val="44"/>
                          <w:szCs w:val="44"/>
                        </w:rPr>
                      </w:pPr>
                    </w:p>
                    <w:p w14:paraId="1477F4AE">
                      <w:pPr>
                        <w:jc w:val="center"/>
                        <w:rPr>
                          <w:rFonts w:hint="eastAsia" w:ascii="仿宋" w:hAnsi="仿宋" w:eastAsia="仿宋" w:cs="仿宋"/>
                          <w:b/>
                          <w:sz w:val="44"/>
                          <w:szCs w:val="44"/>
                        </w:rPr>
                      </w:pPr>
                    </w:p>
                    <w:p w14:paraId="24DD3669">
                      <w:pPr>
                        <w:jc w:val="center"/>
                        <w:rPr>
                          <w:rFonts w:hint="eastAsia" w:ascii="仿宋" w:hAnsi="仿宋" w:eastAsia="仿宋" w:cs="仿宋"/>
                          <w:b/>
                          <w:sz w:val="44"/>
                          <w:szCs w:val="44"/>
                        </w:rPr>
                      </w:pPr>
                    </w:p>
                    <w:p w14:paraId="6E18FCBF">
                      <w:pPr>
                        <w:jc w:val="center"/>
                        <w:rPr>
                          <w:rFonts w:hint="eastAsia" w:ascii="仿宋" w:hAnsi="仿宋" w:eastAsia="仿宋" w:cs="仿宋"/>
                          <w:b/>
                          <w:sz w:val="44"/>
                          <w:szCs w:val="44"/>
                        </w:rPr>
                      </w:pPr>
                      <w:r>
                        <w:rPr>
                          <w:rFonts w:hint="eastAsia" w:ascii="仿宋" w:hAnsi="仿宋" w:eastAsia="仿宋" w:cs="仿宋"/>
                          <w:b/>
                          <w:sz w:val="44"/>
                          <w:szCs w:val="44"/>
                          <w:lang w:val="en-US" w:eastAsia="zh-CN"/>
                        </w:rPr>
                        <w:t>竞争性磋商响应</w:t>
                      </w:r>
                      <w:r>
                        <w:rPr>
                          <w:rFonts w:hint="eastAsia" w:ascii="仿宋" w:hAnsi="仿宋" w:eastAsia="仿宋" w:cs="仿宋"/>
                          <w:b/>
                          <w:sz w:val="44"/>
                          <w:szCs w:val="44"/>
                        </w:rPr>
                        <w:t>文件（正本或副本）</w:t>
                      </w:r>
                    </w:p>
                    <w:p w14:paraId="6DAE13EB">
                      <w:pPr>
                        <w:rPr>
                          <w:rFonts w:hint="eastAsia" w:ascii="仿宋" w:hAnsi="仿宋" w:eastAsia="仿宋" w:cs="仿宋"/>
                          <w:sz w:val="28"/>
                          <w:szCs w:val="28"/>
                        </w:rPr>
                      </w:pPr>
                    </w:p>
                    <w:p w14:paraId="02D771A5">
                      <w:pPr>
                        <w:rPr>
                          <w:rFonts w:hint="eastAsia" w:ascii="仿宋" w:hAnsi="仿宋" w:eastAsia="仿宋" w:cs="仿宋"/>
                          <w:sz w:val="28"/>
                          <w:szCs w:val="28"/>
                        </w:rPr>
                      </w:pPr>
                    </w:p>
                    <w:p w14:paraId="29F24EA7">
                      <w:pPr>
                        <w:rPr>
                          <w:rFonts w:hint="eastAsia" w:ascii="仿宋" w:hAnsi="仿宋" w:eastAsia="仿宋" w:cs="仿宋"/>
                          <w:sz w:val="28"/>
                          <w:szCs w:val="28"/>
                        </w:rPr>
                      </w:pPr>
                    </w:p>
                    <w:p w14:paraId="440E461C">
                      <w:pPr>
                        <w:rPr>
                          <w:rFonts w:hint="eastAsia" w:ascii="仿宋" w:hAnsi="仿宋" w:eastAsia="仿宋" w:cs="仿宋"/>
                          <w:sz w:val="28"/>
                          <w:szCs w:val="28"/>
                        </w:rPr>
                      </w:pPr>
                    </w:p>
                    <w:p w14:paraId="59D45818">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供应商</w:t>
                      </w:r>
                      <w:r>
                        <w:rPr>
                          <w:rFonts w:hint="eastAsia" w:ascii="仿宋" w:hAnsi="仿宋" w:eastAsia="仿宋" w:cs="仿宋"/>
                          <w:sz w:val="28"/>
                          <w:szCs w:val="28"/>
                        </w:rPr>
                        <w:t>全称（公章）：</w:t>
                      </w:r>
                      <w:r>
                        <w:rPr>
                          <w:rFonts w:hint="eastAsia" w:ascii="仿宋" w:hAnsi="仿宋" w:eastAsia="仿宋" w:cs="仿宋"/>
                          <w:sz w:val="28"/>
                          <w:szCs w:val="28"/>
                          <w:u w:val="single"/>
                        </w:rPr>
                        <w:t xml:space="preserve">                     </w:t>
                      </w:r>
                    </w:p>
                    <w:p w14:paraId="1F6E821E">
                      <w:pPr>
                        <w:keepNext w:val="0"/>
                        <w:keepLines w:val="0"/>
                        <w:pageBreakBefore w:val="0"/>
                        <w:widowControl w:val="0"/>
                        <w:kinsoku/>
                        <w:wordWrap/>
                        <w:overflowPunct/>
                        <w:topLinePunct w:val="0"/>
                        <w:autoSpaceDE/>
                        <w:autoSpaceDN/>
                        <w:bidi w:val="0"/>
                        <w:adjustRightInd/>
                        <w:snapToGrid/>
                        <w:spacing w:line="640" w:lineRule="exact"/>
                        <w:ind w:firstLine="1540" w:firstLineChars="550"/>
                        <w:textAlignment w:val="auto"/>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w:t>
                      </w:r>
                    </w:p>
                    <w:p w14:paraId="5258381E">
                      <w:pPr>
                        <w:pStyle w:val="11"/>
                        <w:jc w:val="center"/>
                        <w:rPr>
                          <w:rFonts w:hint="eastAsia" w:ascii="仿宋" w:hAnsi="仿宋" w:eastAsia="仿宋" w:cs="仿宋"/>
                          <w:color w:val="auto"/>
                        </w:rPr>
                      </w:pPr>
                    </w:p>
                    <w:p w14:paraId="50ADB054">
                      <w:pPr>
                        <w:pStyle w:val="11"/>
                        <w:jc w:val="center"/>
                        <w:rPr>
                          <w:rFonts w:hint="eastAsia" w:ascii="仿宋" w:hAnsi="仿宋" w:eastAsia="仿宋" w:cs="仿宋"/>
                          <w:color w:val="auto"/>
                        </w:rPr>
                      </w:pPr>
                    </w:p>
                    <w:p w14:paraId="694D0E44">
                      <w:pPr>
                        <w:pStyle w:val="11"/>
                        <w:jc w:val="center"/>
                        <w:rPr>
                          <w:rFonts w:hint="eastAsia" w:ascii="仿宋" w:hAnsi="仿宋" w:eastAsia="仿宋" w:cs="仿宋"/>
                          <w:color w:val="auto"/>
                        </w:rPr>
                      </w:pPr>
                    </w:p>
                    <w:p w14:paraId="2F410F6D">
                      <w:pPr>
                        <w:pStyle w:val="11"/>
                        <w:jc w:val="center"/>
                        <w:rPr>
                          <w:rFonts w:hint="eastAsia" w:ascii="楷体" w:hAnsi="楷体" w:eastAsia="楷体" w:cs="楷体"/>
                          <w:color w:val="auto"/>
                        </w:rPr>
                      </w:pPr>
                      <w:r>
                        <w:rPr>
                          <w:rFonts w:hint="eastAsia" w:ascii="仿宋" w:hAnsi="仿宋" w:eastAsia="仿宋" w:cs="仿宋"/>
                          <w:color w:val="auto"/>
                        </w:rPr>
                        <w:t>在****年*月*日*时*分之前不得启封</w:t>
                      </w:r>
                    </w:p>
                    <w:p w14:paraId="17C2C50C">
                      <w:pPr>
                        <w:pStyle w:val="11"/>
                        <w:rPr>
                          <w:rFonts w:hint="eastAsia" w:ascii="楷体" w:hAnsi="楷体" w:eastAsia="楷体" w:cs="楷体"/>
                          <w:color w:val="00B0F0"/>
                        </w:rPr>
                      </w:pPr>
                    </w:p>
                    <w:p w14:paraId="4A40CF20">
                      <w:pPr>
                        <w:rPr>
                          <w:rFonts w:hint="eastAsia" w:ascii="楷体" w:hAnsi="楷体" w:eastAsia="楷体" w:cs="楷体"/>
                          <w:color w:val="00B0F0"/>
                          <w:sz w:val="28"/>
                          <w:szCs w:val="28"/>
                        </w:rPr>
                      </w:pPr>
                      <w:r>
                        <w:rPr>
                          <w:rFonts w:hint="eastAsia" w:ascii="楷体" w:hAnsi="楷体" w:eastAsia="楷体" w:cs="楷体"/>
                          <w:color w:val="00B0F0"/>
                          <w:sz w:val="28"/>
                          <w:szCs w:val="28"/>
                        </w:rPr>
                        <w:t xml:space="preserve">                                </w:t>
                      </w:r>
                    </w:p>
                  </w:txbxContent>
                </v:textbox>
              </v:shape>
            </w:pict>
          </mc:Fallback>
        </mc:AlternateContent>
      </w:r>
    </w:p>
    <w:p w14:paraId="3ED3FD1A">
      <w:pPr>
        <w:snapToGrid w:val="0"/>
        <w:spacing w:line="560" w:lineRule="exact"/>
        <w:rPr>
          <w:rFonts w:hint="eastAsia" w:ascii="仿宋" w:hAnsi="仿宋" w:eastAsia="仿宋" w:cs="仿宋"/>
          <w:b/>
          <w:bCs/>
          <w:color w:val="auto"/>
          <w:kern w:val="0"/>
          <w:sz w:val="28"/>
          <w:szCs w:val="28"/>
          <w:highlight w:val="none"/>
        </w:rPr>
      </w:pPr>
    </w:p>
    <w:p w14:paraId="392C1C6F">
      <w:pPr>
        <w:widowControl/>
        <w:spacing w:line="560" w:lineRule="exact"/>
        <w:ind w:left="420" w:leftChars="200"/>
        <w:rPr>
          <w:rFonts w:hint="eastAsia" w:ascii="仿宋" w:hAnsi="仿宋" w:eastAsia="仿宋" w:cs="仿宋"/>
          <w:color w:val="auto"/>
          <w:szCs w:val="24"/>
          <w:highlight w:val="none"/>
        </w:rPr>
      </w:pPr>
    </w:p>
    <w:p w14:paraId="514C4DC1">
      <w:pPr>
        <w:widowControl/>
        <w:spacing w:line="560" w:lineRule="exact"/>
        <w:ind w:left="420" w:leftChars="200"/>
        <w:rPr>
          <w:rFonts w:hint="eastAsia" w:ascii="仿宋" w:hAnsi="仿宋" w:eastAsia="仿宋" w:cs="仿宋"/>
          <w:color w:val="auto"/>
          <w:szCs w:val="24"/>
          <w:highlight w:val="none"/>
        </w:rPr>
      </w:pPr>
      <w:r>
        <w:rPr>
          <w:rFonts w:hint="eastAsia" w:ascii="仿宋" w:hAnsi="仿宋" w:eastAsia="仿宋" w:cs="仿宋"/>
          <w:color w:val="auto"/>
          <w:szCs w:val="24"/>
          <w:highlight w:val="none"/>
        </w:rPr>
        <w:t xml:space="preserve"> </w:t>
      </w:r>
    </w:p>
    <w:p w14:paraId="45F54C3A">
      <w:pPr>
        <w:pStyle w:val="11"/>
        <w:rPr>
          <w:rFonts w:hint="eastAsia" w:ascii="仿宋" w:hAnsi="仿宋" w:eastAsia="仿宋" w:cs="仿宋"/>
          <w:color w:val="auto"/>
          <w:highlight w:val="none"/>
        </w:rPr>
      </w:pPr>
    </w:p>
    <w:p w14:paraId="6E452711">
      <w:pPr>
        <w:rPr>
          <w:rFonts w:hint="eastAsia" w:ascii="仿宋" w:hAnsi="仿宋" w:eastAsia="仿宋" w:cs="仿宋"/>
          <w:color w:val="auto"/>
          <w:highlight w:val="none"/>
        </w:rPr>
      </w:pPr>
    </w:p>
    <w:p w14:paraId="5681B9D8">
      <w:pPr>
        <w:spacing w:line="560" w:lineRule="exact"/>
        <w:rPr>
          <w:rFonts w:hint="eastAsia" w:ascii="仿宋" w:hAnsi="仿宋" w:eastAsia="仿宋" w:cs="仿宋"/>
          <w:b/>
          <w:color w:val="auto"/>
          <w:sz w:val="44"/>
          <w:szCs w:val="44"/>
          <w:highlight w:val="none"/>
        </w:rPr>
      </w:pPr>
    </w:p>
    <w:p w14:paraId="40C00686">
      <w:pPr>
        <w:pStyle w:val="11"/>
        <w:rPr>
          <w:rFonts w:hint="eastAsia" w:ascii="仿宋" w:hAnsi="仿宋" w:eastAsia="仿宋" w:cs="仿宋"/>
          <w:color w:val="auto"/>
          <w:highlight w:val="none"/>
        </w:rPr>
      </w:pPr>
    </w:p>
    <w:p w14:paraId="78E4369C">
      <w:pP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br w:type="page"/>
      </w:r>
    </w:p>
    <w:p w14:paraId="774C2908">
      <w:pPr>
        <w:pStyle w:val="16"/>
        <w:rPr>
          <w:rFonts w:hint="eastAsia" w:ascii="仿宋" w:hAnsi="仿宋" w:eastAsia="仿宋" w:cs="仿宋"/>
          <w:color w:val="000000" w:themeColor="text1"/>
          <w:sz w:val="24"/>
          <w:highlight w:val="none"/>
          <w14:textFill>
            <w14:solidFill>
              <w14:schemeClr w14:val="tx1"/>
            </w14:solidFill>
          </w14:textFill>
        </w:rPr>
      </w:pPr>
    </w:p>
    <w:p w14:paraId="50F0163B">
      <w:pPr>
        <w:pStyle w:val="16"/>
        <w:rPr>
          <w:rFonts w:hint="eastAsia" w:ascii="仿宋" w:hAnsi="仿宋" w:eastAsia="仿宋" w:cs="仿宋"/>
          <w:color w:val="000000" w:themeColor="text1"/>
          <w:sz w:val="24"/>
          <w:highlight w:val="none"/>
          <w14:textFill>
            <w14:solidFill>
              <w14:schemeClr w14:val="tx1"/>
            </w14:solidFill>
          </w14:textFill>
        </w:rPr>
      </w:pPr>
    </w:p>
    <w:p w14:paraId="21C4E186">
      <w:pPr>
        <w:pStyle w:val="16"/>
        <w:rPr>
          <w:rFonts w:hint="eastAsia" w:ascii="仿宋" w:hAnsi="仿宋" w:eastAsia="仿宋" w:cs="仿宋"/>
          <w:color w:val="000000" w:themeColor="text1"/>
          <w:sz w:val="24"/>
          <w:highlight w:val="none"/>
          <w14:textFill>
            <w14:solidFill>
              <w14:schemeClr w14:val="tx1"/>
            </w14:solidFill>
          </w14:textFill>
        </w:rPr>
      </w:pPr>
    </w:p>
    <w:p w14:paraId="563AF2A1">
      <w:pPr>
        <w:pStyle w:val="16"/>
        <w:rPr>
          <w:rFonts w:hint="eastAsia" w:ascii="仿宋" w:hAnsi="仿宋" w:eastAsia="仿宋" w:cs="仿宋"/>
          <w:color w:val="000000" w:themeColor="text1"/>
          <w:sz w:val="24"/>
          <w:highlight w:val="none"/>
          <w14:textFill>
            <w14:solidFill>
              <w14:schemeClr w14:val="tx1"/>
            </w14:solidFill>
          </w14:textFill>
        </w:rPr>
      </w:pPr>
    </w:p>
    <w:p w14:paraId="6684D36E">
      <w:pPr>
        <w:pStyle w:val="16"/>
        <w:rPr>
          <w:rFonts w:hint="eastAsia" w:ascii="仿宋" w:hAnsi="仿宋" w:eastAsia="仿宋" w:cs="仿宋"/>
          <w:color w:val="000000" w:themeColor="text1"/>
          <w:sz w:val="24"/>
          <w:highlight w:val="none"/>
          <w14:textFill>
            <w14:solidFill>
              <w14:schemeClr w14:val="tx1"/>
            </w14:solidFill>
          </w14:textFill>
        </w:rPr>
      </w:pPr>
    </w:p>
    <w:p w14:paraId="508C7246">
      <w:pPr>
        <w:pStyle w:val="16"/>
        <w:rPr>
          <w:rFonts w:hint="eastAsia" w:ascii="仿宋" w:hAnsi="仿宋" w:eastAsia="仿宋" w:cs="仿宋"/>
          <w:color w:val="000000" w:themeColor="text1"/>
          <w:sz w:val="24"/>
          <w:highlight w:val="none"/>
          <w14:textFill>
            <w14:solidFill>
              <w14:schemeClr w14:val="tx1"/>
            </w14:solidFill>
          </w14:textFill>
        </w:rPr>
      </w:pPr>
    </w:p>
    <w:p w14:paraId="0DC62A55">
      <w:pPr>
        <w:pStyle w:val="16"/>
        <w:rPr>
          <w:rFonts w:hint="eastAsia" w:ascii="仿宋" w:hAnsi="仿宋" w:eastAsia="仿宋" w:cs="仿宋"/>
          <w:color w:val="000000" w:themeColor="text1"/>
          <w:sz w:val="24"/>
          <w:highlight w:val="none"/>
          <w14:textFill>
            <w14:solidFill>
              <w14:schemeClr w14:val="tx1"/>
            </w14:solidFill>
          </w14:textFill>
        </w:rPr>
      </w:pPr>
    </w:p>
    <w:p w14:paraId="5E0F8885">
      <w:pPr>
        <w:pStyle w:val="16"/>
        <w:rPr>
          <w:rFonts w:hint="eastAsia" w:ascii="仿宋" w:hAnsi="仿宋" w:eastAsia="仿宋" w:cs="仿宋"/>
          <w:color w:val="000000" w:themeColor="text1"/>
          <w:sz w:val="24"/>
          <w:highlight w:val="none"/>
          <w14:textFill>
            <w14:solidFill>
              <w14:schemeClr w14:val="tx1"/>
            </w14:solidFill>
          </w14:textFill>
        </w:rPr>
      </w:pPr>
    </w:p>
    <w:p w14:paraId="4B14D90F">
      <w:pPr>
        <w:pStyle w:val="16"/>
        <w:rPr>
          <w:rFonts w:hint="eastAsia" w:ascii="仿宋" w:hAnsi="仿宋" w:eastAsia="仿宋" w:cs="仿宋"/>
          <w:color w:val="000000" w:themeColor="text1"/>
          <w:sz w:val="24"/>
          <w:highlight w:val="none"/>
          <w14:textFill>
            <w14:solidFill>
              <w14:schemeClr w14:val="tx1"/>
            </w14:solidFill>
          </w14:textFill>
        </w:rPr>
      </w:pPr>
    </w:p>
    <w:p w14:paraId="4B0BD08D">
      <w:pPr>
        <w:pStyle w:val="16"/>
        <w:rPr>
          <w:rFonts w:hint="eastAsia" w:ascii="仿宋" w:hAnsi="仿宋" w:eastAsia="仿宋" w:cs="仿宋"/>
          <w:color w:val="000000" w:themeColor="text1"/>
          <w:sz w:val="24"/>
          <w:highlight w:val="none"/>
          <w14:textFill>
            <w14:solidFill>
              <w14:schemeClr w14:val="tx1"/>
            </w14:solidFill>
          </w14:textFill>
        </w:rPr>
      </w:pPr>
    </w:p>
    <w:p w14:paraId="07D5B033">
      <w:pPr>
        <w:pStyle w:val="16"/>
        <w:rPr>
          <w:rFonts w:hint="eastAsia" w:ascii="仿宋" w:hAnsi="仿宋" w:eastAsia="仿宋" w:cs="仿宋"/>
          <w:color w:val="000000" w:themeColor="text1"/>
          <w:sz w:val="24"/>
          <w:highlight w:val="none"/>
          <w14:textFill>
            <w14:solidFill>
              <w14:schemeClr w14:val="tx1"/>
            </w14:solidFill>
          </w14:textFill>
        </w:rPr>
      </w:pPr>
    </w:p>
    <w:p w14:paraId="005DF559">
      <w:pPr>
        <w:pStyle w:val="16"/>
        <w:rPr>
          <w:rFonts w:hint="eastAsia" w:ascii="仿宋" w:hAnsi="仿宋" w:eastAsia="仿宋" w:cs="仿宋"/>
          <w:color w:val="000000" w:themeColor="text1"/>
          <w:sz w:val="24"/>
          <w:highlight w:val="none"/>
          <w14:textFill>
            <w14:solidFill>
              <w14:schemeClr w14:val="tx1"/>
            </w14:solidFill>
          </w14:textFill>
        </w:rPr>
      </w:pPr>
    </w:p>
    <w:p w14:paraId="1A1A235C">
      <w:pPr>
        <w:pStyle w:val="16"/>
        <w:rPr>
          <w:rFonts w:hint="eastAsia" w:ascii="仿宋" w:hAnsi="仿宋" w:eastAsia="仿宋" w:cs="仿宋"/>
          <w:color w:val="000000" w:themeColor="text1"/>
          <w:sz w:val="24"/>
          <w:highlight w:val="none"/>
          <w14:textFill>
            <w14:solidFill>
              <w14:schemeClr w14:val="tx1"/>
            </w14:solidFill>
          </w14:textFill>
        </w:rPr>
      </w:pPr>
    </w:p>
    <w:p w14:paraId="30F3E072">
      <w:pPr>
        <w:pStyle w:val="16"/>
        <w:rPr>
          <w:rFonts w:hint="eastAsia" w:ascii="仿宋" w:hAnsi="仿宋" w:eastAsia="仿宋" w:cs="仿宋"/>
          <w:color w:val="000000" w:themeColor="text1"/>
          <w:sz w:val="24"/>
          <w:highlight w:val="none"/>
          <w14:textFill>
            <w14:solidFill>
              <w14:schemeClr w14:val="tx1"/>
            </w14:solidFill>
          </w14:textFill>
        </w:rPr>
      </w:pPr>
    </w:p>
    <w:p w14:paraId="5FBBBAD2">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lang w:val="zh-CN"/>
          <w14:textFill>
            <w14:solidFill>
              <w14:schemeClr w14:val="tx1"/>
            </w14:solidFill>
          </w14:textFill>
        </w:rPr>
        <w:t>为政府采购</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我们更专心</w:t>
      </w:r>
    </w:p>
    <w:p w14:paraId="0BD1654C">
      <w:pPr>
        <w:rPr>
          <w:rFonts w:hint="eastAsia" w:ascii="仿宋" w:hAnsi="仿宋" w:eastAsia="仿宋" w:cs="仿宋"/>
          <w:i/>
          <w:iCs/>
          <w:color w:val="000000" w:themeColor="text1"/>
          <w:sz w:val="28"/>
          <w:szCs w:val="22"/>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u w:val="single"/>
          <w14:textFill>
            <w14:solidFill>
              <w14:schemeClr w14:val="tx1"/>
            </w14:solidFill>
          </w14:textFill>
        </w:rPr>
        <w:t xml:space="preserve">                      </w:t>
      </w:r>
      <w:r>
        <w:rPr>
          <w:rFonts w:hint="eastAsia" w:ascii="仿宋" w:hAnsi="仿宋" w:eastAsia="仿宋" w:cs="仿宋"/>
          <w:b/>
          <w:bCs/>
          <w:i/>
          <w:iCs/>
          <w:color w:val="000000" w:themeColor="text1"/>
          <w:sz w:val="48"/>
          <w:szCs w:val="48"/>
          <w:highlight w:val="none"/>
          <w14:textFill>
            <w14:solidFill>
              <w14:schemeClr w14:val="tx1"/>
            </w14:solidFill>
          </w14:textFill>
        </w:rPr>
        <w:t xml:space="preserve">      </w:t>
      </w:r>
    </w:p>
    <w:p w14:paraId="487D8C2C">
      <w:pPr>
        <w:jc w:val="center"/>
        <w:rPr>
          <w:rFonts w:hint="eastAsia" w:ascii="仿宋" w:hAnsi="仿宋" w:eastAsia="仿宋" w:cs="仿宋"/>
          <w:b/>
          <w:bCs/>
          <w:i/>
          <w:iCs/>
          <w:color w:val="000000" w:themeColor="text1"/>
          <w:sz w:val="48"/>
          <w:szCs w:val="48"/>
          <w:highlight w:val="none"/>
          <w14:textFill>
            <w14:solidFill>
              <w14:schemeClr w14:val="tx1"/>
            </w14:solidFill>
          </w14:textFill>
        </w:rPr>
      </w:pPr>
      <w:r>
        <w:rPr>
          <w:rFonts w:hint="eastAsia" w:ascii="仿宋" w:hAnsi="仿宋" w:eastAsia="仿宋" w:cs="仿宋"/>
          <w:b/>
          <w:bCs/>
          <w:i/>
          <w:iCs/>
          <w:color w:val="000000" w:themeColor="text1"/>
          <w:sz w:val="48"/>
          <w:szCs w:val="48"/>
          <w:highlight w:val="none"/>
          <w14:textFill>
            <w14:solidFill>
              <w14:schemeClr w14:val="tx1"/>
            </w14:solidFill>
          </w14:textFill>
        </w:rPr>
        <w:t>做政府采购  我们更用心</w:t>
      </w:r>
    </w:p>
    <w:p w14:paraId="7828A4FA">
      <w:pPr>
        <w:rPr>
          <w:rFonts w:hint="eastAsia" w:ascii="仿宋" w:hAnsi="仿宋" w:eastAsia="仿宋" w:cs="仿宋"/>
          <w:color w:val="000000" w:themeColor="text1"/>
          <w:highlight w:val="none"/>
          <w:lang w:val="zh-CN"/>
          <w14:textFill>
            <w14:solidFill>
              <w14:schemeClr w14:val="tx1"/>
            </w14:solidFill>
          </w14:textFill>
        </w:rPr>
      </w:pPr>
    </w:p>
    <w:p w14:paraId="4DEC2265">
      <w:pPr>
        <w:rPr>
          <w:rFonts w:hint="eastAsia" w:ascii="仿宋" w:hAnsi="仿宋" w:eastAsia="仿宋" w:cs="仿宋"/>
          <w:color w:val="000000" w:themeColor="text1"/>
          <w:highlight w:val="none"/>
          <w:lang w:val="zh-CN"/>
          <w14:textFill>
            <w14:solidFill>
              <w14:schemeClr w14:val="tx1"/>
            </w14:solidFill>
          </w14:textFill>
        </w:rPr>
      </w:pPr>
    </w:p>
    <w:p w14:paraId="206E3DD8">
      <w:pPr>
        <w:rPr>
          <w:rFonts w:hint="eastAsia" w:ascii="仿宋" w:hAnsi="仿宋" w:eastAsia="仿宋" w:cs="仿宋"/>
          <w:color w:val="000000" w:themeColor="text1"/>
          <w:highlight w:val="none"/>
          <w:lang w:val="zh-CN"/>
          <w14:textFill>
            <w14:solidFill>
              <w14:schemeClr w14:val="tx1"/>
            </w14:solidFill>
          </w14:textFill>
        </w:rPr>
      </w:pPr>
    </w:p>
    <w:p w14:paraId="0A093B2C">
      <w:pPr>
        <w:pStyle w:val="39"/>
        <w:rPr>
          <w:rFonts w:hint="eastAsia" w:ascii="仿宋" w:hAnsi="仿宋" w:eastAsia="仿宋" w:cs="仿宋"/>
          <w:color w:val="000000" w:themeColor="text1"/>
          <w:highlight w:val="none"/>
          <w:lang w:val="zh-CN"/>
          <w14:textFill>
            <w14:solidFill>
              <w14:schemeClr w14:val="tx1"/>
            </w14:solidFill>
          </w14:textFill>
        </w:rPr>
      </w:pPr>
    </w:p>
    <w:p w14:paraId="4FD369FF">
      <w:pPr>
        <w:pStyle w:val="39"/>
        <w:rPr>
          <w:rFonts w:hint="eastAsia" w:ascii="仿宋" w:hAnsi="仿宋" w:eastAsia="仿宋" w:cs="仿宋"/>
          <w:color w:val="000000" w:themeColor="text1"/>
          <w:highlight w:val="none"/>
          <w:lang w:val="zh-CN"/>
          <w14:textFill>
            <w14:solidFill>
              <w14:schemeClr w14:val="tx1"/>
            </w14:solidFill>
          </w14:textFill>
        </w:rPr>
      </w:pPr>
    </w:p>
    <w:p w14:paraId="053976B9">
      <w:pPr>
        <w:pStyle w:val="39"/>
        <w:rPr>
          <w:rFonts w:hint="eastAsia" w:ascii="仿宋" w:hAnsi="仿宋" w:eastAsia="仿宋" w:cs="仿宋"/>
          <w:color w:val="000000" w:themeColor="text1"/>
          <w:highlight w:val="none"/>
          <w:lang w:val="zh-CN"/>
          <w14:textFill>
            <w14:solidFill>
              <w14:schemeClr w14:val="tx1"/>
            </w14:solidFill>
          </w14:textFill>
        </w:rPr>
      </w:pPr>
    </w:p>
    <w:p w14:paraId="35C19E44">
      <w:pPr>
        <w:pStyle w:val="39"/>
        <w:rPr>
          <w:rFonts w:hint="eastAsia" w:ascii="仿宋" w:hAnsi="仿宋" w:eastAsia="仿宋" w:cs="仿宋"/>
          <w:color w:val="000000" w:themeColor="text1"/>
          <w:highlight w:val="none"/>
          <w:lang w:val="zh-CN"/>
          <w14:textFill>
            <w14:solidFill>
              <w14:schemeClr w14:val="tx1"/>
            </w14:solidFill>
          </w14:textFill>
        </w:rPr>
      </w:pPr>
    </w:p>
    <w:p w14:paraId="20D8577C">
      <w:pPr>
        <w:pStyle w:val="39"/>
        <w:rPr>
          <w:rFonts w:hint="eastAsia" w:ascii="仿宋" w:hAnsi="仿宋" w:eastAsia="仿宋" w:cs="仿宋"/>
          <w:color w:val="000000" w:themeColor="text1"/>
          <w:highlight w:val="none"/>
          <w:lang w:val="zh-CN"/>
          <w14:textFill>
            <w14:solidFill>
              <w14:schemeClr w14:val="tx1"/>
            </w14:solidFill>
          </w14:textFill>
        </w:rPr>
      </w:pPr>
    </w:p>
    <w:p w14:paraId="7176B58B">
      <w:pPr>
        <w:pStyle w:val="39"/>
        <w:rPr>
          <w:rFonts w:hint="eastAsia" w:ascii="仿宋" w:hAnsi="仿宋" w:eastAsia="仿宋" w:cs="仿宋"/>
          <w:color w:val="000000" w:themeColor="text1"/>
          <w:highlight w:val="none"/>
          <w:lang w:val="zh-CN"/>
          <w14:textFill>
            <w14:solidFill>
              <w14:schemeClr w14:val="tx1"/>
            </w14:solidFill>
          </w14:textFill>
        </w:rPr>
      </w:pPr>
    </w:p>
    <w:p w14:paraId="54BFD864">
      <w:pPr>
        <w:pStyle w:val="39"/>
        <w:rPr>
          <w:rFonts w:hint="eastAsia" w:ascii="仿宋" w:hAnsi="仿宋" w:eastAsia="仿宋" w:cs="仿宋"/>
          <w:color w:val="000000" w:themeColor="text1"/>
          <w:highlight w:val="none"/>
          <w:lang w:val="zh-CN"/>
          <w14:textFill>
            <w14:solidFill>
              <w14:schemeClr w14:val="tx1"/>
            </w14:solidFill>
          </w14:textFill>
        </w:rPr>
      </w:pPr>
    </w:p>
    <w:p w14:paraId="0ACE067E">
      <w:pPr>
        <w:rPr>
          <w:rFonts w:hint="eastAsia" w:ascii="仿宋" w:hAnsi="仿宋" w:eastAsia="仿宋" w:cs="仿宋"/>
          <w:color w:val="000000" w:themeColor="text1"/>
          <w:highlight w:val="none"/>
          <w:lang w:val="zh-CN"/>
          <w14:textFill>
            <w14:solidFill>
              <w14:schemeClr w14:val="tx1"/>
            </w14:solidFill>
          </w14:textFill>
        </w:rPr>
      </w:pPr>
    </w:p>
    <w:p w14:paraId="4EA40988">
      <w:pPr>
        <w:rPr>
          <w:rFonts w:hint="eastAsia" w:ascii="仿宋" w:hAnsi="仿宋" w:eastAsia="仿宋" w:cs="仿宋"/>
          <w:color w:val="000000" w:themeColor="text1"/>
          <w:sz w:val="40"/>
          <w:szCs w:val="40"/>
          <w:highlight w:val="none"/>
          <w:lang w:val="zh-CN"/>
          <w14:textFill>
            <w14:solidFill>
              <w14:schemeClr w14:val="tx1"/>
            </w14:solidFill>
          </w14:textFill>
        </w:rPr>
      </w:pPr>
      <w:r>
        <w:rPr>
          <w:rFonts w:hint="eastAsia" w:ascii="仿宋" w:hAnsi="仿宋" w:eastAsia="仿宋" w:cs="仿宋"/>
          <w:color w:val="000000" w:themeColor="text1"/>
          <w:sz w:val="40"/>
          <w:szCs w:val="40"/>
          <w:highlight w:val="none"/>
          <w:lang w:val="zh-CN"/>
          <w14:textFill>
            <w14:solidFill>
              <w14:schemeClr w14:val="tx1"/>
            </w14:solidFill>
          </w14:textFill>
        </w:rPr>
        <w:t>华招广和项目管理有限公司</w:t>
      </w:r>
    </w:p>
    <w:p w14:paraId="131BCC77">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14:paraId="220C95CC">
      <w:pPr>
        <w:autoSpaceDE w:val="0"/>
        <w:autoSpaceDN w:val="0"/>
        <w:spacing w:line="560" w:lineRule="exact"/>
        <w:rPr>
          <w:rFonts w:hint="eastAsia" w:ascii="仿宋" w:hAnsi="仿宋" w:eastAsia="仿宋" w:cs="仿宋"/>
          <w:bCs/>
          <w:color w:val="000000" w:themeColor="text1"/>
          <w:sz w:val="24"/>
          <w:highlight w:val="none"/>
          <w14:textFill>
            <w14:solidFill>
              <w14:schemeClr w14:val="tx1"/>
            </w14:solidFill>
          </w14:textFill>
        </w:rPr>
      </w:pPr>
      <w:r>
        <w:rPr>
          <w:rFonts w:hint="eastAsia" w:ascii="仿宋" w:hAnsi="仿宋" w:eastAsia="仿宋" w:cs="仿宋"/>
          <w:bCs/>
          <w:color w:val="000000" w:themeColor="text1"/>
          <w:sz w:val="24"/>
          <w:highlight w:val="none"/>
          <w:lang w:val="zh-CN"/>
          <w14:textFill>
            <w14:solidFill>
              <w14:schemeClr w14:val="tx1"/>
            </w14:solidFill>
          </w14:textFill>
        </w:rPr>
        <w:t>地</w:t>
      </w:r>
      <w:r>
        <w:rPr>
          <w:rFonts w:hint="eastAsia" w:ascii="仿宋" w:hAnsi="仿宋" w:eastAsia="仿宋" w:cs="仿宋"/>
          <w:bCs/>
          <w:color w:val="000000" w:themeColor="text1"/>
          <w:sz w:val="24"/>
          <w:highlight w:val="none"/>
          <w14:textFill>
            <w14:solidFill>
              <w14:schemeClr w14:val="tx1"/>
            </w14:solidFill>
          </w14:textFill>
        </w:rPr>
        <w:t xml:space="preserve">    </w:t>
      </w:r>
      <w:r>
        <w:rPr>
          <w:rFonts w:hint="eastAsia" w:ascii="仿宋" w:hAnsi="仿宋" w:eastAsia="仿宋" w:cs="仿宋"/>
          <w:bCs/>
          <w:color w:val="000000" w:themeColor="text1"/>
          <w:sz w:val="24"/>
          <w:highlight w:val="none"/>
          <w:lang w:val="zh-CN"/>
          <w14:textFill>
            <w14:solidFill>
              <w14:schemeClr w14:val="tx1"/>
            </w14:solidFill>
          </w14:textFill>
        </w:rPr>
        <w:t>址：</w:t>
      </w:r>
      <w:r>
        <w:rPr>
          <w:rFonts w:hint="eastAsia" w:ascii="仿宋" w:hAnsi="仿宋" w:eastAsia="仿宋" w:cs="仿宋"/>
          <w:bCs/>
          <w:color w:val="000000" w:themeColor="text1"/>
          <w:sz w:val="24"/>
          <w:highlight w:val="none"/>
          <w14:textFill>
            <w14:solidFill>
              <w14:schemeClr w14:val="tx1"/>
            </w14:solidFill>
          </w14:textFill>
        </w:rPr>
        <w:t>西安市朱雀大街南段1号汇成天玺C座18层</w:t>
      </w:r>
    </w:p>
    <w:p w14:paraId="0D689A12">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邮    编：710000</w:t>
      </w:r>
    </w:p>
    <w:p w14:paraId="1B24B438">
      <w:pPr>
        <w:autoSpaceDE w:val="0"/>
        <w:autoSpaceDN w:val="0"/>
        <w:spacing w:line="560" w:lineRule="exact"/>
        <w:rPr>
          <w:rFonts w:hint="eastAsia" w:ascii="仿宋" w:hAnsi="仿宋" w:eastAsia="仿宋" w:cs="仿宋"/>
          <w:bCs/>
          <w:color w:val="000000" w:themeColor="text1"/>
          <w:sz w:val="24"/>
          <w:highlight w:val="none"/>
          <w:lang w:eastAsia="zh-CN"/>
          <w14:textFill>
            <w14:solidFill>
              <w14:schemeClr w14:val="tx1"/>
            </w14:solidFill>
          </w14:textFill>
        </w:rPr>
      </w:pPr>
      <w:r>
        <w:rPr>
          <w:rFonts w:hint="eastAsia" w:ascii="仿宋" w:hAnsi="仿宋" w:eastAsia="仿宋" w:cs="仿宋"/>
          <w:bCs/>
          <w:color w:val="000000" w:themeColor="text1"/>
          <w:sz w:val="24"/>
          <w:highlight w:val="none"/>
          <w14:textFill>
            <w14:solidFill>
              <w14:schemeClr w14:val="tx1"/>
            </w14:solidFill>
          </w14:textFill>
        </w:rPr>
        <w:t>电    话：</w:t>
      </w:r>
      <w:r>
        <w:rPr>
          <w:rFonts w:hint="eastAsia" w:ascii="仿宋" w:hAnsi="仿宋" w:eastAsia="仿宋" w:cs="仿宋"/>
          <w:bCs/>
          <w:color w:val="000000" w:themeColor="text1"/>
          <w:sz w:val="24"/>
          <w:highlight w:val="none"/>
          <w:lang w:eastAsia="zh-CN"/>
          <w14:textFill>
            <w14:solidFill>
              <w14:schemeClr w14:val="tx1"/>
            </w14:solidFill>
          </w14:textFill>
        </w:rPr>
        <w:t>029-87592321</w:t>
      </w:r>
    </w:p>
    <w:p w14:paraId="0A4933A1">
      <w:pPr>
        <w:autoSpaceDE w:val="0"/>
        <w:autoSpaceDN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电子邮箱：hzghxmglyxgs@163.com</w:t>
      </w:r>
    </w:p>
    <w:p w14:paraId="5934FAFE">
      <w:pPr>
        <w:autoSpaceDE w:val="0"/>
        <w:autoSpaceDN w:val="0"/>
        <w:spacing w:line="560" w:lineRule="exact"/>
        <w:rPr>
          <w:rFonts w:hint="eastAsia" w:ascii="仿宋" w:hAnsi="仿宋" w:eastAsia="仿宋" w:cs="仿宋"/>
          <w:color w:val="000000" w:themeColor="text1"/>
          <w:highlight w:val="none"/>
          <w:u w:val="single"/>
          <w14:textFill>
            <w14:solidFill>
              <w14:schemeClr w14:val="tx1"/>
            </w14:solidFill>
          </w14:textFill>
        </w:rPr>
      </w:pPr>
      <w:r>
        <w:rPr>
          <w:rFonts w:hint="eastAsia" w:ascii="仿宋" w:hAnsi="仿宋" w:eastAsia="仿宋" w:cs="仿宋"/>
          <w:color w:val="000000" w:themeColor="text1"/>
          <w:highlight w:val="none"/>
          <w:u w:val="single"/>
          <w14:textFill>
            <w14:solidFill>
              <w14:schemeClr w14:val="tx1"/>
            </w14:solidFill>
          </w14:textFill>
        </w:rPr>
        <w:t xml:space="preserve">                                                          </w:t>
      </w:r>
    </w:p>
    <w:p w14:paraId="1D5C4D8F">
      <w:pPr>
        <w:pStyle w:val="16"/>
        <w:rPr>
          <w:rFonts w:hint="eastAsia" w:ascii="仿宋" w:hAnsi="仿宋" w:eastAsia="仿宋" w:cs="仿宋"/>
          <w:color w:val="000000" w:themeColor="text1"/>
          <w:sz w:val="24"/>
          <w:highlight w:val="none"/>
          <w14:textFill>
            <w14:solidFill>
              <w14:schemeClr w14:val="tx1"/>
            </w14:solidFill>
          </w14:textFill>
        </w:rPr>
      </w:pPr>
    </w:p>
    <w:p w14:paraId="2363D841">
      <w:pPr>
        <w:rPr>
          <w:rFonts w:hint="eastAsia" w:ascii="仿宋" w:hAnsi="仿宋" w:eastAsia="仿宋" w:cs="仿宋"/>
          <w:color w:val="000000" w:themeColor="text1"/>
          <w:highlight w:val="none"/>
          <w14:textFill>
            <w14:solidFill>
              <w14:schemeClr w14:val="tx1"/>
            </w14:solidFill>
          </w14:textFill>
        </w:rPr>
      </w:pPr>
    </w:p>
    <w:sectPr>
      <w:headerReference r:id="rId24" w:type="default"/>
      <w:footerReference r:id="rId25" w:type="default"/>
      <w:pgSz w:w="11905" w:h="16840"/>
      <w:pgMar w:top="1417" w:right="1417" w:bottom="1417" w:left="1417" w:header="907" w:footer="964" w:gutter="0"/>
      <w:pgBorders>
        <w:top w:val="none" w:sz="0" w:space="0"/>
        <w:left w:val="none" w:sz="0" w:space="0"/>
        <w:bottom w:val="none" w:sz="0" w:space="0"/>
        <w:right w:val="none" w:sz="0" w:space="0"/>
      </w:pgBorders>
      <w:pgNumType w:fmt="decimal"/>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nsolas">
    <w:panose1 w:val="020B0609020204030204"/>
    <w:charset w:val="00"/>
    <w:family w:val="auto"/>
    <w:pitch w:val="default"/>
    <w:sig w:usb0="E00006FF" w:usb1="0000FCFF" w:usb2="00000001" w:usb3="00000000" w:csb0="6000019F" w:csb1="DFD70000"/>
  </w:font>
  <w:font w:name="SourceHanSansCN-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23CED">
    <w:pPr>
      <w:spacing w:line="280" w:lineRule="exact"/>
      <w:jc w:val="center"/>
      <w:rPr>
        <w:rFonts w:ascii="楷体" w:hAnsi="楷体" w:eastAsia="楷体" w:cs="楷体"/>
        <w:b/>
        <w:sz w:val="18"/>
        <w:szCs w:val="18"/>
        <w:u w:val="single"/>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7647B1">
    <w:pPr>
      <w:spacing w:line="280" w:lineRule="exact"/>
      <w:jc w:val="both"/>
      <w:rPr>
        <w:rStyle w:val="28"/>
        <w:rFonts w:hint="eastAsia"/>
        <w:b/>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BF464">
                          <w:pPr>
                            <w:pStyle w:val="16"/>
                          </w:pPr>
                          <w:r>
                            <w:t xml:space="preserve">第 </w:t>
                          </w:r>
                          <w:r>
                            <w:fldChar w:fldCharType="begin"/>
                          </w:r>
                          <w:r>
                            <w:instrText xml:space="preserve"> PAGE  \* MERGEFORMAT </w:instrText>
                          </w:r>
                          <w:r>
                            <w:fldChar w:fldCharType="separate"/>
                          </w:r>
                          <w:r>
                            <w:t>- 54 -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760BF464">
                    <w:pPr>
                      <w:pStyle w:val="16"/>
                    </w:pPr>
                    <w:r>
                      <w:t xml:space="preserve">第 </w:t>
                    </w:r>
                    <w:r>
                      <w:fldChar w:fldCharType="begin"/>
                    </w:r>
                    <w:r>
                      <w:instrText xml:space="preserve"> PAGE  \* MERGEFORMAT </w:instrText>
                    </w:r>
                    <w:r>
                      <w:fldChar w:fldCharType="separate"/>
                    </w:r>
                    <w:r>
                      <w:t>- 54 -</w:t>
                    </w:r>
                    <w:r>
                      <w:fldChar w:fldCharType="end"/>
                    </w:r>
                    <w:r>
                      <w:t xml:space="preserve"> 页</w:t>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DA76FB">
    <w:pPr>
      <w:pStyle w:val="16"/>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A1A56A">
                          <w:pPr>
                            <w:pStyle w:val="16"/>
                          </w:pPr>
                          <w:r>
                            <w:t xml:space="preserve">第 </w:t>
                          </w:r>
                          <w:r>
                            <w:fldChar w:fldCharType="begin"/>
                          </w:r>
                          <w:r>
                            <w:instrText xml:space="preserve"> PAGE  \* MERGEFORMAT </w:instrText>
                          </w:r>
                          <w:r>
                            <w:fldChar w:fldCharType="separate"/>
                          </w:r>
                          <w:r>
                            <w:t>- 55 -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14:paraId="4DA1A56A">
                    <w:pPr>
                      <w:pStyle w:val="16"/>
                    </w:pPr>
                    <w:r>
                      <w:t xml:space="preserve">第 </w:t>
                    </w:r>
                    <w:r>
                      <w:fldChar w:fldCharType="begin"/>
                    </w:r>
                    <w:r>
                      <w:instrText xml:space="preserve"> PAGE  \* MERGEFORMAT </w:instrText>
                    </w:r>
                    <w:r>
                      <w:fldChar w:fldCharType="separate"/>
                    </w:r>
                    <w:r>
                      <w:t>- 55 -</w:t>
                    </w:r>
                    <w:r>
                      <w:fldChar w:fldCharType="end"/>
                    </w:r>
                    <w:r>
                      <w:t xml:space="preserve"> 页</w:t>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5EAE4">
    <w:pPr>
      <w:pStyle w:val="16"/>
      <w:rPr>
        <w:rFonts w:hint="eastAsia"/>
        <w:lang w:eastAsia="zh-CN"/>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DCA7ABE">
                          <w:pPr>
                            <w:pStyle w:val="16"/>
                          </w:pPr>
                          <w:r>
                            <w:t xml:space="preserve">第 </w:t>
                          </w:r>
                          <w:r>
                            <w:fldChar w:fldCharType="begin"/>
                          </w:r>
                          <w:r>
                            <w:instrText xml:space="preserve"> PAGE  \* MERGEFORMAT </w:instrText>
                          </w:r>
                          <w:r>
                            <w:fldChar w:fldCharType="separate"/>
                          </w:r>
                          <w:r>
                            <w:t>- 70 -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aJO4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7aJO4zAgAAYwQAAA4AAAAAAAAAAQAgAAAAHwEAAGRycy9lMm9Eb2MueG1sUEsF&#10;BgAAAAAGAAYAWQEAAMQFAAAAAA==&#10;">
              <v:fill on="f" focussize="0,0"/>
              <v:stroke on="f" weight="0.5pt"/>
              <v:imagedata o:title=""/>
              <o:lock v:ext="edit" aspectratio="f"/>
              <v:textbox inset="0mm,0mm,0mm,0mm" style="mso-fit-shape-to-text:t;">
                <w:txbxContent>
                  <w:p w14:paraId="0DCA7ABE">
                    <w:pPr>
                      <w:pStyle w:val="16"/>
                    </w:pPr>
                    <w:r>
                      <w:t xml:space="preserve">第 </w:t>
                    </w:r>
                    <w:r>
                      <w:fldChar w:fldCharType="begin"/>
                    </w:r>
                    <w:r>
                      <w:instrText xml:space="preserve"> PAGE  \* MERGEFORMAT </w:instrText>
                    </w:r>
                    <w:r>
                      <w:fldChar w:fldCharType="separate"/>
                    </w:r>
                    <w:r>
                      <w:t>- 70 -</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93FA1">
    <w:pPr>
      <w:pStyle w:val="16"/>
      <w:framePr w:wrap="around" w:vAnchor="text" w:hAnchor="margin" w:xAlign="center" w:y="1"/>
      <w:rPr>
        <w:rStyle w:val="28"/>
      </w:rPr>
    </w:pPr>
    <w:r>
      <w:fldChar w:fldCharType="begin"/>
    </w:r>
    <w:r>
      <w:rPr>
        <w:rStyle w:val="28"/>
      </w:rPr>
      <w:instrText xml:space="preserve">PAGE  </w:instrText>
    </w:r>
    <w:r>
      <w:fldChar w:fldCharType="end"/>
    </w:r>
  </w:p>
  <w:p w14:paraId="1FBDDD09">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A392BD">
    <w:pPr>
      <w:spacing w:line="280" w:lineRule="exact"/>
      <w:rPr>
        <w:rFonts w:ascii="楷体" w:hAnsi="楷体" w:eastAsia="楷体" w:cs="楷体"/>
        <w:b/>
        <w:sz w:val="18"/>
        <w:szCs w:val="18"/>
        <w:u w:val="single"/>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8FD4C">
    <w:pPr>
      <w:pStyle w:val="1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8D6BF">
    <w:pPr>
      <w:pStyle w:val="11"/>
    </w:pPr>
  </w:p>
  <w:p w14:paraId="08AC3E6B">
    <w:pPr>
      <w:spacing w:line="280" w:lineRule="exact"/>
      <w:rPr>
        <w:rFonts w:ascii="宋体" w:hAnsi="宋体"/>
        <w:b/>
        <w:szCs w:val="16"/>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FC4E4A">
    <w:pPr>
      <w:tabs>
        <w:tab w:val="center" w:pos="7063"/>
        <w:tab w:val="left" w:pos="8318"/>
      </w:tabs>
      <w:spacing w:line="280" w:lineRule="exact"/>
      <w:jc w:val="center"/>
      <w:rPr>
        <w:rFonts w:hint="eastAsia" w:ascii="仿宋" w:hAnsi="仿宋" w:eastAsia="仿宋" w:cs="仿宋"/>
        <w:b/>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98ED92">
                          <w:pPr>
                            <w:pStyle w:val="16"/>
                          </w:pPr>
                          <w:r>
                            <w:t xml:space="preserve">第 </w:t>
                          </w:r>
                          <w:r>
                            <w:fldChar w:fldCharType="begin"/>
                          </w:r>
                          <w:r>
                            <w:instrText xml:space="preserve"> PAGE  \* MERGEFORMAT </w:instrText>
                          </w:r>
                          <w:r>
                            <w:fldChar w:fldCharType="separate"/>
                          </w:r>
                          <w:r>
                            <w:t>- 3 -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2C98ED92">
                    <w:pPr>
                      <w:pStyle w:val="16"/>
                    </w:pPr>
                    <w:r>
                      <w:t xml:space="preserve">第 </w:t>
                    </w:r>
                    <w:r>
                      <w:fldChar w:fldCharType="begin"/>
                    </w:r>
                    <w:r>
                      <w:instrText xml:space="preserve"> PAGE  \* MERGEFORMAT </w:instrText>
                    </w:r>
                    <w:r>
                      <w:fldChar w:fldCharType="separate"/>
                    </w:r>
                    <w:r>
                      <w:t>- 3 -</w:t>
                    </w:r>
                    <w:r>
                      <w:fldChar w:fldCharType="end"/>
                    </w:r>
                    <w:r>
                      <w:t xml:space="preserve"> 页</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29B95">
    <w:pPr>
      <w:pStyle w:val="16"/>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E1FB53">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9bQWsy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tBazICAABjBAAADgAAAAAAAAABACAAAAAfAQAAZHJzL2Uyb0RvYy54bWxQSwUG&#10;AAAAAAYABgBZAQAAwwUAAAAA&#10;">
              <v:fill on="f" focussize="0,0"/>
              <v:stroke on="f" weight="0.5pt"/>
              <v:imagedata o:title=""/>
              <o:lock v:ext="edit" aspectratio="f"/>
              <v:textbox inset="0mm,0mm,0mm,0mm" style="mso-fit-shape-to-text:t;">
                <w:txbxContent>
                  <w:p w14:paraId="54E1FB53">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960FDC">
    <w:pPr>
      <w:pStyle w:val="16"/>
      <w:ind w:firstLine="90" w:firstLineChars="50"/>
      <w:rPr>
        <w:rStyle w:val="28"/>
        <w:rFonts w:hint="eastAsia"/>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A0355">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3mO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Y5jICAABjBAAADgAAAAAAAAABACAAAAAfAQAAZHJzL2Uyb0RvYy54bWxQSwUG&#10;AAAAAAYABgBZAQAAwwUAAAAA&#10;">
              <v:fill on="f" focussize="0,0"/>
              <v:stroke on="f" weight="0.5pt"/>
              <v:imagedata o:title=""/>
              <o:lock v:ext="edit" aspectratio="f"/>
              <v:textbox inset="0mm,0mm,0mm,0mm" style="mso-fit-shape-to-text:t;">
                <w:txbxContent>
                  <w:p w14:paraId="395A0355">
                    <w:pPr>
                      <w:pStyle w:val="16"/>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r>
      <w:rPr>
        <w:rStyle w:val="28"/>
        <w:rFonts w:hint="eastAsia"/>
      </w:rPr>
      <w:t xml:space="preserve">  </w:t>
    </w:r>
  </w:p>
  <w:p w14:paraId="5682A145">
    <w:pPr>
      <w:spacing w:line="280" w:lineRule="exact"/>
      <w:jc w:val="center"/>
      <w:rPr>
        <w:rFonts w:hint="eastAsia" w:ascii="楷体" w:hAnsi="楷体" w:eastAsia="楷体" w:cs="楷体"/>
        <w:b/>
        <w:sz w:val="18"/>
        <w:szCs w:val="18"/>
        <w:u w:val="single"/>
      </w:rPr>
    </w:pPr>
    <w:r>
      <w:rPr>
        <w:rFonts w:hint="eastAsia" w:ascii="楷体" w:hAnsi="楷体" w:eastAsia="楷体" w:cs="楷体"/>
        <w:b/>
        <w:sz w:val="18"/>
        <w:szCs w:val="18"/>
        <w:u w:val="single"/>
        <w:lang w:eastAsia="zh-CN"/>
      </w:rPr>
      <w:t>华招广和项目管理有限公司</w:t>
    </w:r>
    <w:r>
      <w:rPr>
        <w:rFonts w:hint="eastAsia" w:ascii="楷体" w:hAnsi="楷体" w:eastAsia="楷体" w:cs="楷体"/>
        <w:b/>
        <w:sz w:val="18"/>
        <w:szCs w:val="18"/>
        <w:u w:val="single"/>
        <w:lang w:val="en-US" w:eastAsia="zh-CN"/>
      </w:rPr>
      <w:t xml:space="preserve">                                       </w:t>
    </w:r>
    <w:r>
      <w:rPr>
        <w:rFonts w:hint="eastAsia" w:ascii="楷体" w:hAnsi="楷体" w:eastAsia="楷体" w:cs="楷体"/>
        <w:b/>
        <w:sz w:val="18"/>
        <w:szCs w:val="18"/>
        <w:u w:val="single"/>
        <w:lang w:eastAsia="zh-CN"/>
      </w:rPr>
      <w:t>西安市朱雀大街南段</w:t>
    </w:r>
    <w:r>
      <w:rPr>
        <w:rFonts w:hint="eastAsia" w:ascii="楷体" w:hAnsi="楷体" w:eastAsia="楷体" w:cs="楷体"/>
        <w:b/>
        <w:sz w:val="18"/>
        <w:szCs w:val="18"/>
        <w:u w:val="single"/>
        <w:lang w:val="en-US" w:eastAsia="zh-CN"/>
      </w:rPr>
      <w:t>1号汇成天玺C座18层                                       电话：029-87592321</w:t>
    </w:r>
  </w:p>
  <w:p w14:paraId="6C4AE32E">
    <w:pPr>
      <w:spacing w:line="280" w:lineRule="exact"/>
      <w:jc w:val="center"/>
      <w:rPr>
        <w:rFonts w:hint="eastAsia" w:ascii="宋体" w:hAnsi="宋体"/>
        <w:b/>
        <w:sz w:val="18"/>
        <w:szCs w:val="18"/>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06913">
    <w:pPr>
      <w:pStyle w:val="16"/>
      <w:rPr>
        <w:rFonts w:hint="eastAsia"/>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FDCF94">
                          <w:pPr>
                            <w:pStyle w:val="16"/>
                          </w:pPr>
                          <w:r>
                            <w:t xml:space="preserve">第 </w:t>
                          </w:r>
                          <w:r>
                            <w:fldChar w:fldCharType="begin"/>
                          </w:r>
                          <w:r>
                            <w:instrText xml:space="preserve"> PAGE  \* MERGEFORMAT </w:instrText>
                          </w:r>
                          <w:r>
                            <w:fldChar w:fldCharType="separate"/>
                          </w:r>
                          <w:r>
                            <w:t>- 56 -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fDwk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6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t8PCTICAABjBAAADgAAAAAAAAABACAAAAAfAQAAZHJzL2Uyb0RvYy54bWxQSwUG&#10;AAAAAAYABgBZAQAAwwUAAAAA&#10;">
              <v:fill on="f" focussize="0,0"/>
              <v:stroke on="f" weight="0.5pt"/>
              <v:imagedata o:title=""/>
              <o:lock v:ext="edit" aspectratio="f"/>
              <v:textbox inset="0mm,0mm,0mm,0mm" style="mso-fit-shape-to-text:t;">
                <w:txbxContent>
                  <w:p w14:paraId="0AFDCF94">
                    <w:pPr>
                      <w:pStyle w:val="16"/>
                    </w:pPr>
                    <w:r>
                      <w:t xml:space="preserve">第 </w:t>
                    </w:r>
                    <w:r>
                      <w:fldChar w:fldCharType="begin"/>
                    </w:r>
                    <w:r>
                      <w:instrText xml:space="preserve"> PAGE  \* MERGEFORMAT </w:instrText>
                    </w:r>
                    <w:r>
                      <w:fldChar w:fldCharType="separate"/>
                    </w:r>
                    <w:r>
                      <w:t>- 56 -</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ADA00A">
    <w:pPr>
      <w:pStyle w:val="17"/>
      <w:pBdr>
        <w:bottom w:val="none" w:color="auto" w:sz="0" w:space="1"/>
      </w:pBdr>
      <w:jc w:val="center"/>
      <w:rPr>
        <w:rFonts w:ascii="楷体" w:hAnsi="楷体" w:eastAsia="楷体" w:cs="楷体"/>
        <w:b/>
        <w:sz w:val="18"/>
        <w:szCs w:val="18"/>
        <w:u w:val="single"/>
        <w:shd w:val="pct10" w:color="auto" w:fill="FFFFFF"/>
      </w:rPr>
    </w:pPr>
    <w:r>
      <w:rPr>
        <w:rFonts w:hint="eastAsia" w:ascii="仿宋" w:hAnsi="仿宋" w:eastAsia="仿宋" w:cs="仿宋"/>
        <w:b/>
        <w:sz w:val="18"/>
        <w:szCs w:val="18"/>
        <w:u w:val="single"/>
        <w:lang w:val="en-US" w:eastAsia="zh-CN"/>
      </w:rPr>
      <w:t>2025年“寻找美丽中华”全国旅游城市定向赛陕西商洛山阳站暨天竺山森林康养定向跑项目     竞争性磋商文件</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4F58">
    <w:pPr>
      <w:pStyle w:val="17"/>
      <w:pBdr>
        <w:bottom w:val="none" w:color="auto" w:sz="0" w:space="1"/>
      </w:pBdr>
      <w:jc w:val="center"/>
      <w:rPr>
        <w:rFonts w:hint="eastAsia"/>
        <w:lang w:eastAsia="zh-CN"/>
      </w:rPr>
    </w:pPr>
    <w:r>
      <w:rPr>
        <w:rFonts w:hint="eastAsia" w:ascii="仿宋" w:hAnsi="仿宋" w:eastAsia="仿宋" w:cs="仿宋"/>
        <w:b/>
        <w:sz w:val="18"/>
        <w:szCs w:val="18"/>
        <w:u w:val="single"/>
        <w:lang w:val="en-US" w:eastAsia="zh-CN"/>
      </w:rPr>
      <w:t>2025年“寻找美丽中华”全国旅游城市定向赛陕西商洛山阳站暨天竺山森林康养定向跑项目     竞争性磋商文件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287533">
    <w:pPr>
      <w:pStyle w:val="17"/>
      <w:pBdr>
        <w:bottom w:val="none" w:color="auto" w:sz="0" w:space="1"/>
      </w:pBdr>
      <w:jc w:val="both"/>
    </w:pPr>
    <w:r>
      <w:rPr>
        <w:rFonts w:hint="eastAsia" w:ascii="仿宋" w:hAnsi="仿宋" w:eastAsia="仿宋" w:cs="仿宋"/>
        <w:b/>
        <w:u w:val="single"/>
        <w:lang w:val="en-US" w:eastAsia="zh-CN"/>
      </w:rPr>
      <w:t xml:space="preserve">2025年“寻找美丽中华”全国旅游城市定向赛陕西商洛山阳站暨天竺山森林康养定向跑项目      </w:t>
    </w:r>
    <w:r>
      <w:rPr>
        <w:rFonts w:hint="eastAsia" w:ascii="仿宋" w:hAnsi="仿宋" w:eastAsia="仿宋" w:cs="仿宋"/>
        <w:b/>
        <w:u w:val="single"/>
        <w:lang w:eastAsia="zh-CN"/>
      </w:rPr>
      <w:t>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D1F2F">
    <w:pPr>
      <w:pStyle w:val="17"/>
    </w:pPr>
    <w:r>
      <w:rPr>
        <w:rFonts w:hint="eastAsia" w:ascii="宋体" w:hAnsi="宋体"/>
        <w:b/>
        <w:kern w:val="144"/>
        <w:sz w:val="21"/>
        <w:szCs w:val="21"/>
        <w:u w:val="single"/>
        <w:shd w:val="pct10" w:color="auto" w:fill="FFFFFF"/>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099354">
    <w:pPr>
      <w:spacing w:line="460" w:lineRule="exact"/>
      <w:rPr>
        <w:rFonts w:ascii="黑体" w:eastAsia="黑体"/>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8F8975">
    <w:pPr>
      <w:pStyle w:val="17"/>
      <w:pBdr>
        <w:bottom w:val="none" w:color="auto" w:sz="0" w:space="1"/>
      </w:pBdr>
      <w:jc w:val="center"/>
      <w:rPr>
        <w:rFonts w:hint="default"/>
        <w:lang w:val="en-US"/>
      </w:rPr>
    </w:pPr>
    <w:r>
      <w:rPr>
        <w:rFonts w:hint="eastAsia" w:ascii="仿宋" w:hAnsi="仿宋" w:eastAsia="仿宋" w:cs="仿宋"/>
        <w:b/>
        <w:sz w:val="18"/>
        <w:szCs w:val="18"/>
        <w:u w:val="single"/>
        <w:lang w:val="en-US" w:eastAsia="zh-CN"/>
      </w:rPr>
      <w:t>2025年“寻找美丽中华”全国旅游城市定向赛陕西商洛山阳站暨天竺山森林康养定向跑项目     竞争性磋商文件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9FE25">
    <w:pPr>
      <w:pStyle w:val="17"/>
      <w:pBdr>
        <w:bottom w:val="none" w:color="auto" w:sz="0" w:space="1"/>
      </w:pBdr>
      <w:jc w:val="center"/>
      <w:rPr>
        <w:rFonts w:hint="default"/>
        <w:lang w:val="en-US"/>
      </w:rPr>
    </w:pPr>
    <w:r>
      <w:rPr>
        <w:rFonts w:hint="eastAsia" w:ascii="仿宋" w:hAnsi="仿宋" w:eastAsia="仿宋" w:cs="仿宋"/>
        <w:b/>
        <w:sz w:val="18"/>
        <w:szCs w:val="18"/>
        <w:u w:val="single"/>
        <w:lang w:val="en-US" w:eastAsia="zh-CN"/>
      </w:rPr>
      <w:t>2025年“寻找美丽中华”全国旅游城市定向赛陕西商洛山阳站暨天竺山森林康养定向跑项目     竞争性磋商文件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26C3">
    <w:pPr>
      <w:pStyle w:val="17"/>
      <w:pBdr>
        <w:bottom w:val="none" w:color="auto" w:sz="0" w:space="1"/>
      </w:pBdr>
      <w:jc w:val="center"/>
      <w:rPr>
        <w:rFonts w:hint="eastAsia"/>
      </w:rPr>
    </w:pPr>
    <w:r>
      <w:rPr>
        <w:rFonts w:hint="eastAsia" w:ascii="仿宋" w:hAnsi="仿宋" w:eastAsia="仿宋" w:cs="仿宋"/>
        <w:b/>
        <w:sz w:val="18"/>
        <w:szCs w:val="18"/>
        <w:u w:val="single"/>
        <w:lang w:val="en-US" w:eastAsia="zh-CN"/>
      </w:rPr>
      <w:t>2025年“寻找美丽中华”全国旅游城市定向赛陕西商洛山阳站暨天竺山森林康养定向跑项目     竞争性磋商文件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5CCF6B">
    <w:pPr>
      <w:pStyle w:val="17"/>
      <w:pBdr>
        <w:bottom w:val="none" w:color="auto" w:sz="0" w:space="1"/>
      </w:pBdr>
      <w:jc w:val="center"/>
      <w:rPr>
        <w:rFonts w:hint="default"/>
        <w:lang w:val="en-US"/>
      </w:rPr>
    </w:pPr>
    <w:r>
      <w:rPr>
        <w:rFonts w:hint="eastAsia" w:ascii="仿宋" w:hAnsi="仿宋" w:eastAsia="仿宋" w:cs="仿宋"/>
        <w:b/>
        <w:sz w:val="18"/>
        <w:szCs w:val="18"/>
        <w:u w:val="single"/>
        <w:lang w:val="en-US" w:eastAsia="zh-CN"/>
      </w:rPr>
      <w:t>2025年“寻找美丽中华”全国旅游城市定向赛陕西商洛山阳站暨天竺山森林康养定向跑项目     竞争性磋商文件</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990A8">
    <w:pPr>
      <w:pStyle w:val="17"/>
      <w:pBdr>
        <w:bottom w:val="none" w:color="auto" w:sz="0" w:space="1"/>
      </w:pBdr>
      <w:jc w:val="center"/>
      <w:rPr>
        <w:rFonts w:hint="eastAsia"/>
      </w:rPr>
    </w:pPr>
    <w:r>
      <w:rPr>
        <w:rFonts w:hint="eastAsia" w:ascii="仿宋" w:hAnsi="仿宋" w:eastAsia="仿宋" w:cs="仿宋"/>
        <w:b/>
        <w:sz w:val="18"/>
        <w:szCs w:val="18"/>
        <w:u w:val="single"/>
        <w:lang w:val="en-US" w:eastAsia="zh-CN"/>
      </w:rPr>
      <w:t>2025年“寻找美丽中华”全国旅游城市定向赛陕西商洛山阳站暨天竺山森林康养定向跑项目     竞争性磋商文件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8D78E0">
    <w:pPr>
      <w:pStyle w:val="17"/>
      <w:pBdr>
        <w:bottom w:val="none" w:color="auto" w:sz="0" w:space="1"/>
      </w:pBdr>
      <w:jc w:val="center"/>
      <w:rPr>
        <w:rFonts w:hint="default"/>
        <w:lang w:val="en-US"/>
      </w:rPr>
    </w:pPr>
    <w:r>
      <w:rPr>
        <w:rFonts w:hint="eastAsia" w:ascii="仿宋" w:hAnsi="仿宋" w:eastAsia="仿宋" w:cs="仿宋"/>
        <w:b/>
        <w:sz w:val="18"/>
        <w:szCs w:val="18"/>
        <w:u w:val="single"/>
        <w:lang w:val="en-US" w:eastAsia="zh-CN"/>
      </w:rPr>
      <w:t>2025年“寻找美丽中华”全国旅游城市定向赛陕西商洛山阳站暨天竺山森林康养定向跑项目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8F7829"/>
    <w:multiLevelType w:val="singleLevel"/>
    <w:tmpl w:val="6E8F782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zNWIxMTQ0ZTAwM2IyODM5YWY0M2Q1ZDFhYWQ4NDEifQ=="/>
  </w:docVars>
  <w:rsids>
    <w:rsidRoot w:val="5CA52231"/>
    <w:rsid w:val="00295C4C"/>
    <w:rsid w:val="00314C9C"/>
    <w:rsid w:val="003D1B79"/>
    <w:rsid w:val="004006FE"/>
    <w:rsid w:val="004E284B"/>
    <w:rsid w:val="00574C91"/>
    <w:rsid w:val="00605C8A"/>
    <w:rsid w:val="00716A3F"/>
    <w:rsid w:val="0099218B"/>
    <w:rsid w:val="00AE2E12"/>
    <w:rsid w:val="00C56673"/>
    <w:rsid w:val="016D4D4A"/>
    <w:rsid w:val="018848B9"/>
    <w:rsid w:val="01AF53D2"/>
    <w:rsid w:val="01E01AFA"/>
    <w:rsid w:val="01EE1413"/>
    <w:rsid w:val="02076EEB"/>
    <w:rsid w:val="026F22F1"/>
    <w:rsid w:val="02A117CD"/>
    <w:rsid w:val="02AA1D26"/>
    <w:rsid w:val="02D33E38"/>
    <w:rsid w:val="030C1D6D"/>
    <w:rsid w:val="0317331D"/>
    <w:rsid w:val="03427D59"/>
    <w:rsid w:val="037759E0"/>
    <w:rsid w:val="03AC6219"/>
    <w:rsid w:val="04083177"/>
    <w:rsid w:val="046907DC"/>
    <w:rsid w:val="046B31A0"/>
    <w:rsid w:val="04740EAB"/>
    <w:rsid w:val="04BE50B1"/>
    <w:rsid w:val="065027ED"/>
    <w:rsid w:val="06670CDB"/>
    <w:rsid w:val="06707460"/>
    <w:rsid w:val="067F0181"/>
    <w:rsid w:val="06AC3D9C"/>
    <w:rsid w:val="06E36671"/>
    <w:rsid w:val="06F136E7"/>
    <w:rsid w:val="06FD58FA"/>
    <w:rsid w:val="0708446E"/>
    <w:rsid w:val="071E7D6B"/>
    <w:rsid w:val="074932D5"/>
    <w:rsid w:val="07826662"/>
    <w:rsid w:val="07F208D7"/>
    <w:rsid w:val="07FA3B8F"/>
    <w:rsid w:val="08107D05"/>
    <w:rsid w:val="08514E5D"/>
    <w:rsid w:val="089F1C5C"/>
    <w:rsid w:val="09047D11"/>
    <w:rsid w:val="094B1DE4"/>
    <w:rsid w:val="094B7E72"/>
    <w:rsid w:val="09783466"/>
    <w:rsid w:val="09C126F0"/>
    <w:rsid w:val="09E10362"/>
    <w:rsid w:val="09F0034F"/>
    <w:rsid w:val="0A40182F"/>
    <w:rsid w:val="0A441C29"/>
    <w:rsid w:val="0A462C8E"/>
    <w:rsid w:val="0A47098D"/>
    <w:rsid w:val="0A782F46"/>
    <w:rsid w:val="0AC611DC"/>
    <w:rsid w:val="0AE35538"/>
    <w:rsid w:val="0B5F7256"/>
    <w:rsid w:val="0B7432FA"/>
    <w:rsid w:val="0B8D704E"/>
    <w:rsid w:val="0BAA5656"/>
    <w:rsid w:val="0BCE259C"/>
    <w:rsid w:val="0BE407DC"/>
    <w:rsid w:val="0C04209F"/>
    <w:rsid w:val="0C654222"/>
    <w:rsid w:val="0C993304"/>
    <w:rsid w:val="0CA23356"/>
    <w:rsid w:val="0CA26AF9"/>
    <w:rsid w:val="0CAD7162"/>
    <w:rsid w:val="0D035E0E"/>
    <w:rsid w:val="0D046532"/>
    <w:rsid w:val="0D1B42EE"/>
    <w:rsid w:val="0D2378B7"/>
    <w:rsid w:val="0D8243F6"/>
    <w:rsid w:val="0DBA6097"/>
    <w:rsid w:val="0DBC4B86"/>
    <w:rsid w:val="0DC74ACF"/>
    <w:rsid w:val="0E2F54AF"/>
    <w:rsid w:val="0E535B99"/>
    <w:rsid w:val="0E9852F9"/>
    <w:rsid w:val="0E9D2DA8"/>
    <w:rsid w:val="0EB9746D"/>
    <w:rsid w:val="0EF84A2E"/>
    <w:rsid w:val="0F032353"/>
    <w:rsid w:val="0F160CF9"/>
    <w:rsid w:val="0FE65E5D"/>
    <w:rsid w:val="113A0411"/>
    <w:rsid w:val="11C25421"/>
    <w:rsid w:val="125C471A"/>
    <w:rsid w:val="12D77F2E"/>
    <w:rsid w:val="12FE1C75"/>
    <w:rsid w:val="13134FCF"/>
    <w:rsid w:val="13532ADC"/>
    <w:rsid w:val="138A771E"/>
    <w:rsid w:val="13A866AB"/>
    <w:rsid w:val="13C705E7"/>
    <w:rsid w:val="13D50BD8"/>
    <w:rsid w:val="142F3033"/>
    <w:rsid w:val="145D5190"/>
    <w:rsid w:val="14685C58"/>
    <w:rsid w:val="147C3400"/>
    <w:rsid w:val="14AA3760"/>
    <w:rsid w:val="14E622ED"/>
    <w:rsid w:val="14F614AD"/>
    <w:rsid w:val="14FE0622"/>
    <w:rsid w:val="150154C3"/>
    <w:rsid w:val="150729CC"/>
    <w:rsid w:val="150F0169"/>
    <w:rsid w:val="153B4ABB"/>
    <w:rsid w:val="1545594D"/>
    <w:rsid w:val="159E5B20"/>
    <w:rsid w:val="15A765F4"/>
    <w:rsid w:val="15E52C78"/>
    <w:rsid w:val="15EF74ED"/>
    <w:rsid w:val="163B5862"/>
    <w:rsid w:val="16666A8E"/>
    <w:rsid w:val="166925C4"/>
    <w:rsid w:val="167960C4"/>
    <w:rsid w:val="169776BC"/>
    <w:rsid w:val="16A10FD1"/>
    <w:rsid w:val="16B82264"/>
    <w:rsid w:val="17953593"/>
    <w:rsid w:val="17BE2920"/>
    <w:rsid w:val="17C00796"/>
    <w:rsid w:val="17D91989"/>
    <w:rsid w:val="188341B0"/>
    <w:rsid w:val="19521B57"/>
    <w:rsid w:val="1958524A"/>
    <w:rsid w:val="196873D3"/>
    <w:rsid w:val="19764F21"/>
    <w:rsid w:val="197D4F2E"/>
    <w:rsid w:val="19925274"/>
    <w:rsid w:val="19A3119E"/>
    <w:rsid w:val="19AB5269"/>
    <w:rsid w:val="1ACA1E7D"/>
    <w:rsid w:val="1B2E333A"/>
    <w:rsid w:val="1B5D5967"/>
    <w:rsid w:val="1B762CE2"/>
    <w:rsid w:val="1B800E24"/>
    <w:rsid w:val="1B8018F0"/>
    <w:rsid w:val="1B8B6FB4"/>
    <w:rsid w:val="1BAC4E13"/>
    <w:rsid w:val="1C2C6107"/>
    <w:rsid w:val="1C3F3B57"/>
    <w:rsid w:val="1C654B13"/>
    <w:rsid w:val="1C704310"/>
    <w:rsid w:val="1C8A0D7E"/>
    <w:rsid w:val="1C9F1DD3"/>
    <w:rsid w:val="1CBD2782"/>
    <w:rsid w:val="1CC058E0"/>
    <w:rsid w:val="1CE9176D"/>
    <w:rsid w:val="1CEF3C8D"/>
    <w:rsid w:val="1D5B2D98"/>
    <w:rsid w:val="1DAD3A24"/>
    <w:rsid w:val="1DAE3C1B"/>
    <w:rsid w:val="1DBF1167"/>
    <w:rsid w:val="1DFA6949"/>
    <w:rsid w:val="1E0D2086"/>
    <w:rsid w:val="1E36609D"/>
    <w:rsid w:val="1E62755C"/>
    <w:rsid w:val="1E685343"/>
    <w:rsid w:val="1E724D4C"/>
    <w:rsid w:val="1EC5245F"/>
    <w:rsid w:val="1EE018EF"/>
    <w:rsid w:val="1EF86EC7"/>
    <w:rsid w:val="1F081F90"/>
    <w:rsid w:val="1F193AD6"/>
    <w:rsid w:val="1FB44E67"/>
    <w:rsid w:val="1FC277B4"/>
    <w:rsid w:val="1FE52B2C"/>
    <w:rsid w:val="2090323C"/>
    <w:rsid w:val="20B56347"/>
    <w:rsid w:val="20D13F45"/>
    <w:rsid w:val="20F52DBB"/>
    <w:rsid w:val="20F67044"/>
    <w:rsid w:val="210851CD"/>
    <w:rsid w:val="218403EA"/>
    <w:rsid w:val="219D3ACF"/>
    <w:rsid w:val="21B602C8"/>
    <w:rsid w:val="224729DE"/>
    <w:rsid w:val="228D72CD"/>
    <w:rsid w:val="22AA45D0"/>
    <w:rsid w:val="22FB4A29"/>
    <w:rsid w:val="230346BF"/>
    <w:rsid w:val="23214339"/>
    <w:rsid w:val="233B6B95"/>
    <w:rsid w:val="234C60E3"/>
    <w:rsid w:val="23667A8F"/>
    <w:rsid w:val="237972CB"/>
    <w:rsid w:val="238460C9"/>
    <w:rsid w:val="2387409E"/>
    <w:rsid w:val="239C3527"/>
    <w:rsid w:val="23BD1AD4"/>
    <w:rsid w:val="23BD364C"/>
    <w:rsid w:val="23BD5C15"/>
    <w:rsid w:val="23D855A8"/>
    <w:rsid w:val="243A34C8"/>
    <w:rsid w:val="243F7A48"/>
    <w:rsid w:val="2498323C"/>
    <w:rsid w:val="24AD6618"/>
    <w:rsid w:val="24D24F1B"/>
    <w:rsid w:val="24E91E9C"/>
    <w:rsid w:val="24EB35BF"/>
    <w:rsid w:val="250927A4"/>
    <w:rsid w:val="25255D5C"/>
    <w:rsid w:val="253668B6"/>
    <w:rsid w:val="253C5361"/>
    <w:rsid w:val="254B7584"/>
    <w:rsid w:val="25D62632"/>
    <w:rsid w:val="261C10D2"/>
    <w:rsid w:val="26B00013"/>
    <w:rsid w:val="26D23436"/>
    <w:rsid w:val="26E01831"/>
    <w:rsid w:val="270200AF"/>
    <w:rsid w:val="27222C9B"/>
    <w:rsid w:val="27323271"/>
    <w:rsid w:val="27A401A2"/>
    <w:rsid w:val="27EE5444"/>
    <w:rsid w:val="281A1E64"/>
    <w:rsid w:val="282B61D0"/>
    <w:rsid w:val="283930FA"/>
    <w:rsid w:val="284A0F2F"/>
    <w:rsid w:val="285F3C13"/>
    <w:rsid w:val="287F6F5C"/>
    <w:rsid w:val="2884639A"/>
    <w:rsid w:val="289C18BC"/>
    <w:rsid w:val="28D322DB"/>
    <w:rsid w:val="28EB2A8B"/>
    <w:rsid w:val="292C49EE"/>
    <w:rsid w:val="293E4722"/>
    <w:rsid w:val="294962CA"/>
    <w:rsid w:val="296F5970"/>
    <w:rsid w:val="29C075C6"/>
    <w:rsid w:val="29C673A2"/>
    <w:rsid w:val="29F41216"/>
    <w:rsid w:val="29F51CDA"/>
    <w:rsid w:val="2A2031AC"/>
    <w:rsid w:val="2A4C49A4"/>
    <w:rsid w:val="2A51745D"/>
    <w:rsid w:val="2A6E05A7"/>
    <w:rsid w:val="2B6927F8"/>
    <w:rsid w:val="2B9D7E25"/>
    <w:rsid w:val="2BB9108D"/>
    <w:rsid w:val="2BCD3D86"/>
    <w:rsid w:val="2C3E7E32"/>
    <w:rsid w:val="2C4B7EAE"/>
    <w:rsid w:val="2C7125F6"/>
    <w:rsid w:val="2CCA4573"/>
    <w:rsid w:val="2CD23AFF"/>
    <w:rsid w:val="2D2F6022"/>
    <w:rsid w:val="2DE52846"/>
    <w:rsid w:val="2DFF443A"/>
    <w:rsid w:val="2E4648D8"/>
    <w:rsid w:val="2E55254F"/>
    <w:rsid w:val="2E76670C"/>
    <w:rsid w:val="2E98219C"/>
    <w:rsid w:val="2EBA2A9C"/>
    <w:rsid w:val="2EC30FD3"/>
    <w:rsid w:val="2F3D365B"/>
    <w:rsid w:val="2FD74A2F"/>
    <w:rsid w:val="2FFD6A02"/>
    <w:rsid w:val="307D1B7F"/>
    <w:rsid w:val="308121AA"/>
    <w:rsid w:val="30882EF9"/>
    <w:rsid w:val="309D06C4"/>
    <w:rsid w:val="30D6704C"/>
    <w:rsid w:val="30E42811"/>
    <w:rsid w:val="30FC1C38"/>
    <w:rsid w:val="312D5C40"/>
    <w:rsid w:val="313451FE"/>
    <w:rsid w:val="3179279B"/>
    <w:rsid w:val="318F07B1"/>
    <w:rsid w:val="31D010A8"/>
    <w:rsid w:val="321A765E"/>
    <w:rsid w:val="322F33E6"/>
    <w:rsid w:val="323963CE"/>
    <w:rsid w:val="324A6E8E"/>
    <w:rsid w:val="324C4540"/>
    <w:rsid w:val="328409AF"/>
    <w:rsid w:val="3285675A"/>
    <w:rsid w:val="3306189B"/>
    <w:rsid w:val="33441EEA"/>
    <w:rsid w:val="33C8035F"/>
    <w:rsid w:val="34285437"/>
    <w:rsid w:val="349D2C44"/>
    <w:rsid w:val="34B67359"/>
    <w:rsid w:val="34BD6422"/>
    <w:rsid w:val="34FD3CDD"/>
    <w:rsid w:val="35474D1B"/>
    <w:rsid w:val="35635AE6"/>
    <w:rsid w:val="35FC0885"/>
    <w:rsid w:val="35FF6EE4"/>
    <w:rsid w:val="36607BFC"/>
    <w:rsid w:val="36647515"/>
    <w:rsid w:val="366B68D7"/>
    <w:rsid w:val="36754531"/>
    <w:rsid w:val="36960592"/>
    <w:rsid w:val="369B31B3"/>
    <w:rsid w:val="36A6383E"/>
    <w:rsid w:val="36C86E67"/>
    <w:rsid w:val="36CF2484"/>
    <w:rsid w:val="36D45F5B"/>
    <w:rsid w:val="36E765D4"/>
    <w:rsid w:val="36E81B47"/>
    <w:rsid w:val="37015A67"/>
    <w:rsid w:val="3713355F"/>
    <w:rsid w:val="37696A12"/>
    <w:rsid w:val="37D672E5"/>
    <w:rsid w:val="37D82BA9"/>
    <w:rsid w:val="38236863"/>
    <w:rsid w:val="385B7D01"/>
    <w:rsid w:val="3946502A"/>
    <w:rsid w:val="3A0C2363"/>
    <w:rsid w:val="3A612FFC"/>
    <w:rsid w:val="3A991BBE"/>
    <w:rsid w:val="3AAA1667"/>
    <w:rsid w:val="3AAD0891"/>
    <w:rsid w:val="3B0648C2"/>
    <w:rsid w:val="3B2A69F2"/>
    <w:rsid w:val="3BF0451E"/>
    <w:rsid w:val="3C0C0C6E"/>
    <w:rsid w:val="3C5E7A24"/>
    <w:rsid w:val="3CF66938"/>
    <w:rsid w:val="3CFA113A"/>
    <w:rsid w:val="3D474C33"/>
    <w:rsid w:val="3D5F716B"/>
    <w:rsid w:val="3DAA35EA"/>
    <w:rsid w:val="3DAB59FE"/>
    <w:rsid w:val="3DBB3A26"/>
    <w:rsid w:val="3E072A46"/>
    <w:rsid w:val="3E1168FA"/>
    <w:rsid w:val="3E3D5F82"/>
    <w:rsid w:val="3E3D638D"/>
    <w:rsid w:val="3E424DBB"/>
    <w:rsid w:val="3E59316B"/>
    <w:rsid w:val="3E7A5E78"/>
    <w:rsid w:val="3E8F35BB"/>
    <w:rsid w:val="3EA96557"/>
    <w:rsid w:val="3EB218A7"/>
    <w:rsid w:val="3EE06A33"/>
    <w:rsid w:val="3EED2A1A"/>
    <w:rsid w:val="3EFA6BAE"/>
    <w:rsid w:val="3F370BCB"/>
    <w:rsid w:val="3F7A43AD"/>
    <w:rsid w:val="3F8E5C59"/>
    <w:rsid w:val="3F8F26F6"/>
    <w:rsid w:val="3FF543F2"/>
    <w:rsid w:val="40287CFB"/>
    <w:rsid w:val="407C02A4"/>
    <w:rsid w:val="40AF73C0"/>
    <w:rsid w:val="410A4E3D"/>
    <w:rsid w:val="417F1907"/>
    <w:rsid w:val="41F07ECA"/>
    <w:rsid w:val="420B00B0"/>
    <w:rsid w:val="425D4330"/>
    <w:rsid w:val="427101FB"/>
    <w:rsid w:val="427136EC"/>
    <w:rsid w:val="42B36D52"/>
    <w:rsid w:val="43211C22"/>
    <w:rsid w:val="4360708A"/>
    <w:rsid w:val="43BB7949"/>
    <w:rsid w:val="43E14160"/>
    <w:rsid w:val="448C05DF"/>
    <w:rsid w:val="44AC070C"/>
    <w:rsid w:val="44AC45F6"/>
    <w:rsid w:val="44C0719C"/>
    <w:rsid w:val="44DB0AFB"/>
    <w:rsid w:val="45183524"/>
    <w:rsid w:val="45283340"/>
    <w:rsid w:val="45612478"/>
    <w:rsid w:val="45A75332"/>
    <w:rsid w:val="45BF1A3F"/>
    <w:rsid w:val="45D4091B"/>
    <w:rsid w:val="45E00128"/>
    <w:rsid w:val="45E61DF8"/>
    <w:rsid w:val="45FC0156"/>
    <w:rsid w:val="461D6E60"/>
    <w:rsid w:val="46322C1D"/>
    <w:rsid w:val="468C2F1E"/>
    <w:rsid w:val="46D2182F"/>
    <w:rsid w:val="474536FB"/>
    <w:rsid w:val="478B389E"/>
    <w:rsid w:val="47F40F55"/>
    <w:rsid w:val="48056B92"/>
    <w:rsid w:val="484D0B6A"/>
    <w:rsid w:val="484D4A7D"/>
    <w:rsid w:val="4856239B"/>
    <w:rsid w:val="48962D4B"/>
    <w:rsid w:val="48D45224"/>
    <w:rsid w:val="48F3112A"/>
    <w:rsid w:val="493004E9"/>
    <w:rsid w:val="49350D52"/>
    <w:rsid w:val="496F62CD"/>
    <w:rsid w:val="49C53F9D"/>
    <w:rsid w:val="49D768C0"/>
    <w:rsid w:val="49E51A96"/>
    <w:rsid w:val="49FE675C"/>
    <w:rsid w:val="4A03006A"/>
    <w:rsid w:val="4A385AE6"/>
    <w:rsid w:val="4AA519CD"/>
    <w:rsid w:val="4AE22F98"/>
    <w:rsid w:val="4AF10388"/>
    <w:rsid w:val="4AF94070"/>
    <w:rsid w:val="4AFB5E63"/>
    <w:rsid w:val="4B46181C"/>
    <w:rsid w:val="4B965FB0"/>
    <w:rsid w:val="4C024B95"/>
    <w:rsid w:val="4C256914"/>
    <w:rsid w:val="4C5A1013"/>
    <w:rsid w:val="4C6C31F6"/>
    <w:rsid w:val="4C96549F"/>
    <w:rsid w:val="4CAD74C4"/>
    <w:rsid w:val="4CC674CA"/>
    <w:rsid w:val="4CCA0DF3"/>
    <w:rsid w:val="4D3944DB"/>
    <w:rsid w:val="4D3D1756"/>
    <w:rsid w:val="4D49565B"/>
    <w:rsid w:val="4E0C743C"/>
    <w:rsid w:val="4E93715A"/>
    <w:rsid w:val="4E9F6F1B"/>
    <w:rsid w:val="4EB21ED9"/>
    <w:rsid w:val="4EC14B14"/>
    <w:rsid w:val="4F141B05"/>
    <w:rsid w:val="4F1B0161"/>
    <w:rsid w:val="4F1B0C9F"/>
    <w:rsid w:val="4F7810D0"/>
    <w:rsid w:val="4F8A7B60"/>
    <w:rsid w:val="50CC1400"/>
    <w:rsid w:val="50DE1F06"/>
    <w:rsid w:val="50FA6915"/>
    <w:rsid w:val="514345C9"/>
    <w:rsid w:val="518270C9"/>
    <w:rsid w:val="519266B2"/>
    <w:rsid w:val="519C1B26"/>
    <w:rsid w:val="51E27AE8"/>
    <w:rsid w:val="521F2034"/>
    <w:rsid w:val="52242BD3"/>
    <w:rsid w:val="527821A3"/>
    <w:rsid w:val="527A4BCD"/>
    <w:rsid w:val="527E492B"/>
    <w:rsid w:val="52BD596D"/>
    <w:rsid w:val="52DE7D41"/>
    <w:rsid w:val="53195734"/>
    <w:rsid w:val="531D2DA5"/>
    <w:rsid w:val="533A6602"/>
    <w:rsid w:val="533E0763"/>
    <w:rsid w:val="535A5075"/>
    <w:rsid w:val="53774E9B"/>
    <w:rsid w:val="53A77379"/>
    <w:rsid w:val="53B94DB8"/>
    <w:rsid w:val="53BD7700"/>
    <w:rsid w:val="54075DCC"/>
    <w:rsid w:val="541377CE"/>
    <w:rsid w:val="5447089E"/>
    <w:rsid w:val="548D5DC1"/>
    <w:rsid w:val="54A14884"/>
    <w:rsid w:val="54BA1808"/>
    <w:rsid w:val="54EB6E03"/>
    <w:rsid w:val="550601C8"/>
    <w:rsid w:val="55146E5E"/>
    <w:rsid w:val="553B5415"/>
    <w:rsid w:val="553C5232"/>
    <w:rsid w:val="554372DB"/>
    <w:rsid w:val="554B2CF1"/>
    <w:rsid w:val="55C129F3"/>
    <w:rsid w:val="55C43442"/>
    <w:rsid w:val="56150435"/>
    <w:rsid w:val="567474A4"/>
    <w:rsid w:val="569B3AE2"/>
    <w:rsid w:val="56F51203"/>
    <w:rsid w:val="57653136"/>
    <w:rsid w:val="57E15B41"/>
    <w:rsid w:val="5812279B"/>
    <w:rsid w:val="585554B6"/>
    <w:rsid w:val="58862037"/>
    <w:rsid w:val="58AF1A95"/>
    <w:rsid w:val="58E805C8"/>
    <w:rsid w:val="58F61C6D"/>
    <w:rsid w:val="59047ECD"/>
    <w:rsid w:val="592D49A0"/>
    <w:rsid w:val="598D0AFF"/>
    <w:rsid w:val="59AC7E01"/>
    <w:rsid w:val="5A2F12C4"/>
    <w:rsid w:val="5A351EEE"/>
    <w:rsid w:val="5A521346"/>
    <w:rsid w:val="5AD76600"/>
    <w:rsid w:val="5B191112"/>
    <w:rsid w:val="5B6B3CC8"/>
    <w:rsid w:val="5B8155F3"/>
    <w:rsid w:val="5B9F39FA"/>
    <w:rsid w:val="5BA31738"/>
    <w:rsid w:val="5BA6792C"/>
    <w:rsid w:val="5BD25514"/>
    <w:rsid w:val="5C0974B2"/>
    <w:rsid w:val="5C186F88"/>
    <w:rsid w:val="5C1B42CB"/>
    <w:rsid w:val="5C73777D"/>
    <w:rsid w:val="5CA52231"/>
    <w:rsid w:val="5CAA3CE0"/>
    <w:rsid w:val="5CB315BE"/>
    <w:rsid w:val="5CD05EC4"/>
    <w:rsid w:val="5CEE67CC"/>
    <w:rsid w:val="5D9C44BA"/>
    <w:rsid w:val="5DD3719E"/>
    <w:rsid w:val="5DD4697C"/>
    <w:rsid w:val="5DEC5D6F"/>
    <w:rsid w:val="5DF32237"/>
    <w:rsid w:val="5E1B365D"/>
    <w:rsid w:val="5E245395"/>
    <w:rsid w:val="5E342EEF"/>
    <w:rsid w:val="5E370EEC"/>
    <w:rsid w:val="5E68355E"/>
    <w:rsid w:val="5E693E0B"/>
    <w:rsid w:val="5EF51B46"/>
    <w:rsid w:val="5F716DD1"/>
    <w:rsid w:val="5F9A1C0C"/>
    <w:rsid w:val="60092B91"/>
    <w:rsid w:val="607D2628"/>
    <w:rsid w:val="60CC048B"/>
    <w:rsid w:val="60EF7936"/>
    <w:rsid w:val="60FE76BA"/>
    <w:rsid w:val="615D15B4"/>
    <w:rsid w:val="617C53D9"/>
    <w:rsid w:val="619C3FB1"/>
    <w:rsid w:val="61B77CE2"/>
    <w:rsid w:val="61BE4845"/>
    <w:rsid w:val="62014DE8"/>
    <w:rsid w:val="628E2F58"/>
    <w:rsid w:val="62954FBF"/>
    <w:rsid w:val="62F67840"/>
    <w:rsid w:val="6300246C"/>
    <w:rsid w:val="6322437F"/>
    <w:rsid w:val="63245663"/>
    <w:rsid w:val="63420DA4"/>
    <w:rsid w:val="6357614B"/>
    <w:rsid w:val="6376727B"/>
    <w:rsid w:val="637D74E4"/>
    <w:rsid w:val="63DD2A68"/>
    <w:rsid w:val="64166B12"/>
    <w:rsid w:val="64725A90"/>
    <w:rsid w:val="64C46520"/>
    <w:rsid w:val="64EC4D35"/>
    <w:rsid w:val="64F413C0"/>
    <w:rsid w:val="651265B7"/>
    <w:rsid w:val="6517248E"/>
    <w:rsid w:val="653918E3"/>
    <w:rsid w:val="65BA296F"/>
    <w:rsid w:val="65EE67B8"/>
    <w:rsid w:val="664153F0"/>
    <w:rsid w:val="66E43193"/>
    <w:rsid w:val="67267CB5"/>
    <w:rsid w:val="67341171"/>
    <w:rsid w:val="67430B7A"/>
    <w:rsid w:val="674508E2"/>
    <w:rsid w:val="674F3DFC"/>
    <w:rsid w:val="676C5425"/>
    <w:rsid w:val="677775CA"/>
    <w:rsid w:val="681F1432"/>
    <w:rsid w:val="68384664"/>
    <w:rsid w:val="683E40AC"/>
    <w:rsid w:val="688540C8"/>
    <w:rsid w:val="6894063F"/>
    <w:rsid w:val="68AA0374"/>
    <w:rsid w:val="690C3C0F"/>
    <w:rsid w:val="698915CD"/>
    <w:rsid w:val="69AF0E2F"/>
    <w:rsid w:val="69C87321"/>
    <w:rsid w:val="69E7087D"/>
    <w:rsid w:val="69F92CBD"/>
    <w:rsid w:val="69FA6F8A"/>
    <w:rsid w:val="6A1A76FF"/>
    <w:rsid w:val="6A5E5183"/>
    <w:rsid w:val="6A6804B7"/>
    <w:rsid w:val="6A8F6A6C"/>
    <w:rsid w:val="6A9D515D"/>
    <w:rsid w:val="6AA03474"/>
    <w:rsid w:val="6AEE00B8"/>
    <w:rsid w:val="6B3468AC"/>
    <w:rsid w:val="6B587443"/>
    <w:rsid w:val="6B6B0DB4"/>
    <w:rsid w:val="6B894DA7"/>
    <w:rsid w:val="6B8B20B8"/>
    <w:rsid w:val="6B8B218D"/>
    <w:rsid w:val="6C3D0FAE"/>
    <w:rsid w:val="6C8E0AE9"/>
    <w:rsid w:val="6D165605"/>
    <w:rsid w:val="6D226F33"/>
    <w:rsid w:val="6D7F2964"/>
    <w:rsid w:val="6DB31991"/>
    <w:rsid w:val="6DCE340F"/>
    <w:rsid w:val="6E8F55C7"/>
    <w:rsid w:val="6E910FE5"/>
    <w:rsid w:val="6E9B76DB"/>
    <w:rsid w:val="6EFE55DA"/>
    <w:rsid w:val="6F2D2B84"/>
    <w:rsid w:val="6F42336D"/>
    <w:rsid w:val="6F5A0AAF"/>
    <w:rsid w:val="6F8932E6"/>
    <w:rsid w:val="700C68AA"/>
    <w:rsid w:val="701D3C4D"/>
    <w:rsid w:val="70200256"/>
    <w:rsid w:val="70501F38"/>
    <w:rsid w:val="705B5D23"/>
    <w:rsid w:val="70865CFA"/>
    <w:rsid w:val="70981F36"/>
    <w:rsid w:val="70C20D61"/>
    <w:rsid w:val="70E919C6"/>
    <w:rsid w:val="70EE68EA"/>
    <w:rsid w:val="71427881"/>
    <w:rsid w:val="716571EA"/>
    <w:rsid w:val="71DE4F62"/>
    <w:rsid w:val="71E640D4"/>
    <w:rsid w:val="720751EB"/>
    <w:rsid w:val="725A52FD"/>
    <w:rsid w:val="729E0707"/>
    <w:rsid w:val="72AF2147"/>
    <w:rsid w:val="72D33A44"/>
    <w:rsid w:val="730F643C"/>
    <w:rsid w:val="736A2FD2"/>
    <w:rsid w:val="73B26F4B"/>
    <w:rsid w:val="73DF1469"/>
    <w:rsid w:val="74B17D02"/>
    <w:rsid w:val="74E06AEF"/>
    <w:rsid w:val="75384BC5"/>
    <w:rsid w:val="75661286"/>
    <w:rsid w:val="75B46528"/>
    <w:rsid w:val="75D01C05"/>
    <w:rsid w:val="75D648AF"/>
    <w:rsid w:val="75ED55FA"/>
    <w:rsid w:val="75FB2DFF"/>
    <w:rsid w:val="764B713D"/>
    <w:rsid w:val="76895E06"/>
    <w:rsid w:val="77312EA9"/>
    <w:rsid w:val="77371E97"/>
    <w:rsid w:val="778C38DC"/>
    <w:rsid w:val="77B455D4"/>
    <w:rsid w:val="77B6365C"/>
    <w:rsid w:val="77C117B8"/>
    <w:rsid w:val="77D63E3F"/>
    <w:rsid w:val="77E154C3"/>
    <w:rsid w:val="7815335E"/>
    <w:rsid w:val="78361EBF"/>
    <w:rsid w:val="784349DE"/>
    <w:rsid w:val="78867CF8"/>
    <w:rsid w:val="78C03102"/>
    <w:rsid w:val="78DE0702"/>
    <w:rsid w:val="78EC6560"/>
    <w:rsid w:val="79083935"/>
    <w:rsid w:val="790C3251"/>
    <w:rsid w:val="7911271A"/>
    <w:rsid w:val="79426EE3"/>
    <w:rsid w:val="79544133"/>
    <w:rsid w:val="79616F10"/>
    <w:rsid w:val="799500C0"/>
    <w:rsid w:val="7A476702"/>
    <w:rsid w:val="7A5113F9"/>
    <w:rsid w:val="7A537FDD"/>
    <w:rsid w:val="7A641434"/>
    <w:rsid w:val="7AD216C8"/>
    <w:rsid w:val="7B005BEC"/>
    <w:rsid w:val="7BA14395"/>
    <w:rsid w:val="7C15026F"/>
    <w:rsid w:val="7C5E091E"/>
    <w:rsid w:val="7D0D1638"/>
    <w:rsid w:val="7D144297"/>
    <w:rsid w:val="7D163F2E"/>
    <w:rsid w:val="7D21497E"/>
    <w:rsid w:val="7D43638A"/>
    <w:rsid w:val="7D5947FB"/>
    <w:rsid w:val="7D636A70"/>
    <w:rsid w:val="7D891CD5"/>
    <w:rsid w:val="7DC35135"/>
    <w:rsid w:val="7DE80F5B"/>
    <w:rsid w:val="7E190276"/>
    <w:rsid w:val="7E505BFE"/>
    <w:rsid w:val="7E532D12"/>
    <w:rsid w:val="7EA877E8"/>
    <w:rsid w:val="7EB03176"/>
    <w:rsid w:val="7EC87E8B"/>
    <w:rsid w:val="7F0F6FFB"/>
    <w:rsid w:val="7F23573B"/>
    <w:rsid w:val="7F4A4909"/>
    <w:rsid w:val="7F543DBA"/>
    <w:rsid w:val="7FAF6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iPriority="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99"/>
    <w:pPr>
      <w:keepNext/>
      <w:keepLines/>
      <w:spacing w:before="340" w:after="330" w:line="576" w:lineRule="auto"/>
      <w:outlineLvl w:val="0"/>
    </w:pPr>
    <w:rPr>
      <w:b/>
      <w:bCs/>
      <w:kern w:val="44"/>
      <w:sz w:val="44"/>
      <w:szCs w:val="44"/>
    </w:rPr>
  </w:style>
  <w:style w:type="paragraph" w:styleId="3">
    <w:name w:val="heading 2"/>
    <w:basedOn w:val="1"/>
    <w:next w:val="1"/>
    <w:qFormat/>
    <w:uiPriority w:val="99"/>
    <w:pPr>
      <w:keepNext/>
      <w:keepLines/>
      <w:spacing w:before="260" w:after="260" w:line="413" w:lineRule="auto"/>
      <w:outlineLvl w:val="1"/>
    </w:pPr>
    <w:rPr>
      <w:rFonts w:ascii="Arial" w:hAnsi="Arial" w:eastAsia="黑体"/>
      <w:b/>
      <w:bCs/>
      <w:sz w:val="32"/>
      <w:szCs w:val="32"/>
    </w:rPr>
  </w:style>
  <w:style w:type="paragraph" w:styleId="4">
    <w:name w:val="heading 4"/>
    <w:basedOn w:val="1"/>
    <w:next w:val="1"/>
    <w:qFormat/>
    <w:uiPriority w:val="99"/>
    <w:pPr>
      <w:keepNext/>
      <w:keepLines/>
      <w:adjustRightInd w:val="0"/>
      <w:spacing w:before="280" w:after="290" w:line="376" w:lineRule="atLeast"/>
      <w:textAlignment w:val="baseline"/>
      <w:outlineLvl w:val="3"/>
    </w:pPr>
    <w:rPr>
      <w:rFonts w:ascii="Arial" w:hAnsi="Arial"/>
      <w:b/>
      <w:spacing w:val="20"/>
      <w:sz w:val="28"/>
      <w:szCs w:val="20"/>
    </w:rPr>
  </w:style>
  <w:style w:type="paragraph" w:styleId="5">
    <w:name w:val="heading 6"/>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17" w:lineRule="atLeast"/>
      <w:ind w:left="0" w:right="0"/>
      <w:jc w:val="left"/>
    </w:pPr>
    <w:rPr>
      <w:rFonts w:hint="eastAsia" w:ascii="宋体" w:hAnsi="宋体" w:eastAsia="宋体" w:cs="宋体"/>
      <w:b/>
      <w:kern w:val="0"/>
      <w:sz w:val="24"/>
      <w:szCs w:val="24"/>
      <w:lang w:val="en-US" w:eastAsia="zh-CN" w:bidi="ar"/>
    </w:rPr>
  </w:style>
  <w:style w:type="character" w:default="1" w:styleId="26">
    <w:name w:val="Default Paragraph Font"/>
    <w:unhideWhenUsed/>
    <w:qFormat/>
    <w:uiPriority w:val="1"/>
  </w:style>
  <w:style w:type="table" w:default="1" w:styleId="24">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unhideWhenUsed/>
    <w:qFormat/>
    <w:uiPriority w:val="99"/>
    <w:pPr>
      <w:ind w:left="420" w:leftChars="200"/>
    </w:pPr>
  </w:style>
  <w:style w:type="paragraph" w:styleId="7">
    <w:name w:val="Note Heading"/>
    <w:basedOn w:val="1"/>
    <w:next w:val="1"/>
    <w:qFormat/>
    <w:uiPriority w:val="0"/>
    <w:pPr>
      <w:jc w:val="center"/>
    </w:pPr>
  </w:style>
  <w:style w:type="paragraph" w:styleId="8">
    <w:name w:val="Normal Indent"/>
    <w:basedOn w:val="1"/>
    <w:qFormat/>
    <w:uiPriority w:val="99"/>
    <w:pPr>
      <w:ind w:firstLine="420"/>
    </w:pPr>
  </w:style>
  <w:style w:type="paragraph" w:styleId="9">
    <w:name w:val="toa heading"/>
    <w:basedOn w:val="1"/>
    <w:next w:val="1"/>
    <w:unhideWhenUsed/>
    <w:qFormat/>
    <w:uiPriority w:val="99"/>
    <w:pPr>
      <w:spacing w:before="120"/>
    </w:pPr>
    <w:rPr>
      <w:rFonts w:ascii="Cambria" w:hAnsi="Cambria"/>
      <w:sz w:val="24"/>
    </w:rPr>
  </w:style>
  <w:style w:type="paragraph" w:styleId="10">
    <w:name w:val="annotation text"/>
    <w:basedOn w:val="1"/>
    <w:link w:val="53"/>
    <w:qFormat/>
    <w:uiPriority w:val="0"/>
    <w:pPr>
      <w:jc w:val="left"/>
    </w:pPr>
  </w:style>
  <w:style w:type="paragraph" w:styleId="11">
    <w:name w:val="Body Text"/>
    <w:basedOn w:val="1"/>
    <w:unhideWhenUsed/>
    <w:qFormat/>
    <w:uiPriority w:val="99"/>
    <w:pPr>
      <w:spacing w:after="120"/>
    </w:pPr>
    <w:rPr>
      <w:rFonts w:eastAsia="Times New Roman"/>
    </w:rPr>
  </w:style>
  <w:style w:type="paragraph" w:styleId="12">
    <w:name w:val="Body Text Indent"/>
    <w:basedOn w:val="1"/>
    <w:qFormat/>
    <w:uiPriority w:val="0"/>
    <w:pPr>
      <w:spacing w:after="120" w:afterLines="0"/>
      <w:ind w:left="420" w:leftChars="200"/>
    </w:pPr>
  </w:style>
  <w:style w:type="paragraph" w:styleId="13">
    <w:name w:val="Block Text"/>
    <w:basedOn w:val="1"/>
    <w:qFormat/>
    <w:uiPriority w:val="99"/>
    <w:pPr>
      <w:spacing w:after="120" w:line="240" w:lineRule="auto"/>
      <w:ind w:left="1440" w:leftChars="700" w:right="1440" w:rightChars="700"/>
    </w:pPr>
    <w:rPr>
      <w:rFonts w:ascii="Calibri" w:hAnsi="Calibri"/>
      <w:szCs w:val="22"/>
    </w:rPr>
  </w:style>
  <w:style w:type="paragraph" w:styleId="14">
    <w:name w:val="Plain Text"/>
    <w:basedOn w:val="1"/>
    <w:qFormat/>
    <w:uiPriority w:val="0"/>
    <w:rPr>
      <w:rFonts w:ascii="宋体" w:hAnsi="Courier New"/>
      <w:szCs w:val="20"/>
    </w:rPr>
  </w:style>
  <w:style w:type="paragraph" w:styleId="15">
    <w:name w:val="Balloon Text"/>
    <w:basedOn w:val="1"/>
    <w:link w:val="55"/>
    <w:qFormat/>
    <w:uiPriority w:val="0"/>
    <w:rPr>
      <w:sz w:val="18"/>
      <w:szCs w:val="18"/>
    </w:rPr>
  </w:style>
  <w:style w:type="paragraph" w:styleId="16">
    <w:name w:val="footer"/>
    <w:basedOn w:val="1"/>
    <w:qFormat/>
    <w:uiPriority w:val="99"/>
    <w:pPr>
      <w:tabs>
        <w:tab w:val="center" w:pos="4153"/>
        <w:tab w:val="right" w:pos="8306"/>
      </w:tabs>
      <w:snapToGrid w:val="0"/>
      <w:jc w:val="left"/>
    </w:pPr>
    <w:rPr>
      <w:sz w:val="18"/>
      <w:szCs w:val="18"/>
    </w:rPr>
  </w:style>
  <w:style w:type="paragraph" w:styleId="1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style>
  <w:style w:type="paragraph" w:styleId="19">
    <w:name w:val="toc 2"/>
    <w:basedOn w:val="1"/>
    <w:next w:val="1"/>
    <w:qFormat/>
    <w:uiPriority w:val="39"/>
    <w:pPr>
      <w:ind w:left="420" w:leftChars="200"/>
    </w:pPr>
  </w:style>
  <w:style w:type="paragraph" w:styleId="20">
    <w:name w:val="Normal (Web)"/>
    <w:basedOn w:val="1"/>
    <w:qFormat/>
    <w:uiPriority w:val="0"/>
    <w:pPr>
      <w:spacing w:beforeAutospacing="1" w:afterAutospacing="1"/>
      <w:jc w:val="left"/>
    </w:pPr>
    <w:rPr>
      <w:kern w:val="0"/>
      <w:sz w:val="24"/>
    </w:rPr>
  </w:style>
  <w:style w:type="paragraph" w:styleId="21">
    <w:name w:val="annotation subject"/>
    <w:basedOn w:val="10"/>
    <w:next w:val="10"/>
    <w:link w:val="54"/>
    <w:qFormat/>
    <w:uiPriority w:val="0"/>
    <w:rPr>
      <w:b/>
      <w:bCs/>
    </w:rPr>
  </w:style>
  <w:style w:type="paragraph" w:styleId="22">
    <w:name w:val="Body Text First Indent"/>
    <w:basedOn w:val="11"/>
    <w:qFormat/>
    <w:uiPriority w:val="0"/>
    <w:pPr>
      <w:ind w:firstLine="420" w:firstLineChars="100"/>
    </w:pPr>
  </w:style>
  <w:style w:type="paragraph" w:styleId="23">
    <w:name w:val="Body Text First Indent 2"/>
    <w:basedOn w:val="12"/>
    <w:qFormat/>
    <w:uiPriority w:val="99"/>
    <w:pPr>
      <w:ind w:firstLine="420" w:firstLineChars="200"/>
    </w:pPr>
    <w:rPr>
      <w:szCs w:val="21"/>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0"/>
    <w:rPr>
      <w:b/>
      <w:bCs/>
    </w:rPr>
  </w:style>
  <w:style w:type="character" w:styleId="28">
    <w:name w:val="page number"/>
    <w:basedOn w:val="26"/>
    <w:qFormat/>
    <w:uiPriority w:val="0"/>
  </w:style>
  <w:style w:type="character" w:styleId="29">
    <w:name w:val="FollowedHyperlink"/>
    <w:basedOn w:val="26"/>
    <w:qFormat/>
    <w:uiPriority w:val="0"/>
    <w:rPr>
      <w:color w:val="800080"/>
      <w:u w:val="none"/>
    </w:rPr>
  </w:style>
  <w:style w:type="character" w:styleId="30">
    <w:name w:val="Emphasis"/>
    <w:basedOn w:val="26"/>
    <w:qFormat/>
    <w:uiPriority w:val="0"/>
  </w:style>
  <w:style w:type="character" w:styleId="31">
    <w:name w:val="HTML Definition"/>
    <w:basedOn w:val="26"/>
    <w:qFormat/>
    <w:uiPriority w:val="0"/>
    <w:rPr>
      <w:i/>
      <w:iCs/>
    </w:rPr>
  </w:style>
  <w:style w:type="character" w:styleId="32">
    <w:name w:val="Hyperlink"/>
    <w:basedOn w:val="26"/>
    <w:qFormat/>
    <w:uiPriority w:val="0"/>
    <w:rPr>
      <w:color w:val="0000FF"/>
      <w:u w:val="none"/>
    </w:rPr>
  </w:style>
  <w:style w:type="character" w:styleId="33">
    <w:name w:val="HTML Code"/>
    <w:basedOn w:val="26"/>
    <w:qFormat/>
    <w:uiPriority w:val="0"/>
    <w:rPr>
      <w:rFonts w:ascii="Consolas" w:hAnsi="Consolas" w:eastAsia="Consolas" w:cs="Consolas"/>
      <w:color w:val="C7254E"/>
      <w:sz w:val="21"/>
      <w:szCs w:val="21"/>
      <w:shd w:val="clear" w:fill="F9F2F4"/>
    </w:rPr>
  </w:style>
  <w:style w:type="character" w:styleId="34">
    <w:name w:val="annotation reference"/>
    <w:basedOn w:val="26"/>
    <w:qFormat/>
    <w:uiPriority w:val="0"/>
    <w:rPr>
      <w:sz w:val="21"/>
      <w:szCs w:val="21"/>
    </w:rPr>
  </w:style>
  <w:style w:type="character" w:styleId="35">
    <w:name w:val="HTML Keyboard"/>
    <w:basedOn w:val="26"/>
    <w:qFormat/>
    <w:uiPriority w:val="0"/>
    <w:rPr>
      <w:rFonts w:hint="default" w:ascii="Consolas" w:hAnsi="Consolas" w:eastAsia="Consolas" w:cs="Consolas"/>
      <w:color w:val="FFFFFF"/>
      <w:sz w:val="21"/>
      <w:szCs w:val="21"/>
      <w:shd w:val="clear" w:fill="333333"/>
    </w:rPr>
  </w:style>
  <w:style w:type="character" w:styleId="36">
    <w:name w:val="HTML Sample"/>
    <w:basedOn w:val="26"/>
    <w:qFormat/>
    <w:uiPriority w:val="0"/>
    <w:rPr>
      <w:rFonts w:hint="default" w:ascii="Consolas" w:hAnsi="Consolas" w:eastAsia="Consolas" w:cs="Consolas"/>
      <w:sz w:val="21"/>
      <w:szCs w:val="21"/>
    </w:rPr>
  </w:style>
  <w:style w:type="paragraph" w:customStyle="1" w:styleId="37">
    <w:name w:val="No Spacing1"/>
    <w:qFormat/>
    <w:uiPriority w:val="0"/>
    <w:rPr>
      <w:rFonts w:ascii="Calibri" w:hAnsi="Calibri" w:eastAsia="宋体" w:cs="Calibri"/>
      <w:sz w:val="22"/>
      <w:szCs w:val="22"/>
      <w:lang w:val="en-US" w:eastAsia="zh-CN" w:bidi="ar-SA"/>
    </w:rPr>
  </w:style>
  <w:style w:type="paragraph" w:customStyle="1" w:styleId="38">
    <w:name w:val="Normal Indent1"/>
    <w:basedOn w:val="1"/>
    <w:qFormat/>
    <w:uiPriority w:val="0"/>
    <w:pPr>
      <w:ind w:firstLine="420"/>
    </w:pPr>
    <w:rPr>
      <w:sz w:val="21"/>
    </w:rPr>
  </w:style>
  <w:style w:type="paragraph" w:customStyle="1" w:styleId="39">
    <w:name w:val="正文缩进1"/>
    <w:basedOn w:val="1"/>
    <w:qFormat/>
    <w:uiPriority w:val="0"/>
    <w:pPr>
      <w:autoSpaceDE w:val="0"/>
      <w:autoSpaceDN w:val="0"/>
      <w:adjustRightInd w:val="0"/>
      <w:ind w:firstLine="420"/>
      <w:jc w:val="left"/>
    </w:pPr>
    <w:rPr>
      <w:rFonts w:ascii="宋体"/>
      <w:kern w:val="0"/>
      <w:sz w:val="24"/>
    </w:rPr>
  </w:style>
  <w:style w:type="paragraph" w:customStyle="1" w:styleId="4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1">
    <w:name w:val="09正文_wh"/>
    <w:qFormat/>
    <w:uiPriority w:val="0"/>
    <w:pPr>
      <w:spacing w:line="300" w:lineRule="auto"/>
      <w:ind w:firstLine="200" w:firstLineChars="200"/>
      <w:jc w:val="both"/>
    </w:pPr>
    <w:rPr>
      <w:rFonts w:ascii="Times New Roman" w:hAnsi="Times New Roman" w:eastAsia="宋体" w:cs="Times New Roman"/>
      <w:sz w:val="28"/>
      <w:szCs w:val="22"/>
      <w:lang w:val="en-US" w:eastAsia="zh-CN" w:bidi="ar-SA"/>
    </w:rPr>
  </w:style>
  <w:style w:type="paragraph" w:customStyle="1" w:styleId="42">
    <w:name w:val="title1"/>
    <w:basedOn w:val="1"/>
    <w:qFormat/>
    <w:uiPriority w:val="0"/>
    <w:pPr>
      <w:spacing w:before="150" w:line="450" w:lineRule="atLeast"/>
      <w:jc w:val="left"/>
    </w:pPr>
    <w:rPr>
      <w:b/>
      <w:kern w:val="0"/>
      <w:sz w:val="24"/>
    </w:rPr>
  </w:style>
  <w:style w:type="paragraph" w:customStyle="1" w:styleId="43">
    <w:name w:val="p15"/>
    <w:basedOn w:val="1"/>
    <w:qFormat/>
    <w:uiPriority w:val="99"/>
    <w:pPr>
      <w:widowControl/>
    </w:pPr>
    <w:rPr>
      <w:kern w:val="0"/>
      <w:szCs w:val="21"/>
    </w:rPr>
  </w:style>
  <w:style w:type="character" w:customStyle="1" w:styleId="44">
    <w:name w:val="font21"/>
    <w:basedOn w:val="26"/>
    <w:qFormat/>
    <w:uiPriority w:val="99"/>
    <w:rPr>
      <w:rFonts w:ascii="宋体" w:hAnsi="宋体" w:eastAsia="宋体"/>
      <w:color w:val="000000"/>
      <w:sz w:val="20"/>
      <w:u w:val="none"/>
    </w:rPr>
  </w:style>
  <w:style w:type="paragraph" w:customStyle="1" w:styleId="45">
    <w:name w:val="List Paragraph"/>
    <w:basedOn w:val="1"/>
    <w:qFormat/>
    <w:uiPriority w:val="34"/>
    <w:pPr>
      <w:ind w:firstLine="420" w:firstLineChars="200"/>
    </w:pPr>
    <w:rPr>
      <w:rFonts w:ascii="Calibri" w:hAnsi="Calibri"/>
      <w:szCs w:val="22"/>
    </w:rPr>
  </w:style>
  <w:style w:type="paragraph" w:customStyle="1" w:styleId="46">
    <w:name w:val="title11"/>
    <w:basedOn w:val="1"/>
    <w:qFormat/>
    <w:uiPriority w:val="0"/>
    <w:pPr>
      <w:spacing w:before="100"/>
      <w:jc w:val="left"/>
    </w:pPr>
    <w:rPr>
      <w:b/>
      <w:kern w:val="0"/>
      <w:sz w:val="15"/>
      <w:szCs w:val="15"/>
    </w:rPr>
  </w:style>
  <w:style w:type="paragraph" w:customStyle="1" w:styleId="47">
    <w:name w:val="title13"/>
    <w:basedOn w:val="1"/>
    <w:qFormat/>
    <w:uiPriority w:val="0"/>
    <w:pPr>
      <w:spacing w:before="100"/>
      <w:jc w:val="left"/>
    </w:pPr>
    <w:rPr>
      <w:b/>
      <w:kern w:val="0"/>
      <w:sz w:val="15"/>
      <w:szCs w:val="15"/>
    </w:rPr>
  </w:style>
  <w:style w:type="character" w:customStyle="1" w:styleId="48">
    <w:name w:val="phone"/>
    <w:basedOn w:val="26"/>
    <w:qFormat/>
    <w:uiPriority w:val="0"/>
    <w:rPr>
      <w:color w:val="FF8833"/>
      <w:sz w:val="12"/>
      <w:szCs w:val="12"/>
    </w:rPr>
  </w:style>
  <w:style w:type="character" w:customStyle="1" w:styleId="49">
    <w:name w:val="number"/>
    <w:basedOn w:val="26"/>
    <w:qFormat/>
    <w:uiPriority w:val="0"/>
    <w:rPr>
      <w:color w:val="FF8833"/>
      <w:sz w:val="12"/>
      <w:szCs w:val="12"/>
    </w:rPr>
  </w:style>
  <w:style w:type="character" w:customStyle="1" w:styleId="50">
    <w:name w:val="stclosebtn"/>
    <w:basedOn w:val="26"/>
    <w:qFormat/>
    <w:uiPriority w:val="0"/>
  </w:style>
  <w:style w:type="character" w:customStyle="1" w:styleId="51">
    <w:name w:val="proollist"/>
    <w:basedOn w:val="26"/>
    <w:qFormat/>
    <w:uiPriority w:val="0"/>
  </w:style>
  <w:style w:type="character" w:customStyle="1" w:styleId="52">
    <w:name w:val="beforeinfotext"/>
    <w:basedOn w:val="26"/>
    <w:qFormat/>
    <w:uiPriority w:val="0"/>
    <w:rPr>
      <w:color w:val="666666"/>
    </w:rPr>
  </w:style>
  <w:style w:type="character" w:customStyle="1" w:styleId="53">
    <w:name w:val="批注文字 Char"/>
    <w:basedOn w:val="26"/>
    <w:link w:val="10"/>
    <w:qFormat/>
    <w:uiPriority w:val="0"/>
    <w:rPr>
      <w:kern w:val="2"/>
      <w:sz w:val="21"/>
      <w:szCs w:val="24"/>
    </w:rPr>
  </w:style>
  <w:style w:type="character" w:customStyle="1" w:styleId="54">
    <w:name w:val="批注主题 Char"/>
    <w:basedOn w:val="53"/>
    <w:link w:val="21"/>
    <w:qFormat/>
    <w:uiPriority w:val="0"/>
    <w:rPr>
      <w:b/>
      <w:bCs/>
      <w:kern w:val="2"/>
      <w:sz w:val="21"/>
      <w:szCs w:val="24"/>
    </w:rPr>
  </w:style>
  <w:style w:type="character" w:customStyle="1" w:styleId="55">
    <w:name w:val="批注框文本 Char"/>
    <w:basedOn w:val="26"/>
    <w:link w:val="15"/>
    <w:qFormat/>
    <w:uiPriority w:val="0"/>
    <w:rPr>
      <w:kern w:val="2"/>
      <w:sz w:val="18"/>
      <w:szCs w:val="18"/>
    </w:rPr>
  </w:style>
  <w:style w:type="paragraph" w:customStyle="1" w:styleId="56">
    <w:name w:val="正文首行缩进两字符"/>
    <w:basedOn w:val="1"/>
    <w:qFormat/>
    <w:uiPriority w:val="0"/>
    <w:pPr>
      <w:spacing w:line="360" w:lineRule="auto"/>
      <w:ind w:firstLine="200" w:firstLineChars="200"/>
    </w:pPr>
    <w:rPr>
      <w:rFonts w:ascii="Times New Roman" w:hAnsi="Times New Roman"/>
    </w:rPr>
  </w:style>
  <w:style w:type="character" w:customStyle="1" w:styleId="57">
    <w:name w:val="标题 1 Char"/>
    <w:link w:val="2"/>
    <w:qFormat/>
    <w:uiPriority w:val="99"/>
    <w:rPr>
      <w:b/>
      <w:bCs/>
      <w:kern w:val="44"/>
      <w:sz w:val="44"/>
      <w:szCs w:val="44"/>
    </w:rPr>
  </w:style>
  <w:style w:type="paragraph" w:customStyle="1" w:styleId="58">
    <w:name w:val="正文 New"/>
    <w:qFormat/>
    <w:uiPriority w:val="99"/>
    <w:pPr>
      <w:widowControl w:val="0"/>
      <w:jc w:val="both"/>
    </w:pPr>
    <w:rPr>
      <w:rFonts w:ascii="Calibri" w:hAnsi="Calibri" w:eastAsiaTheme="minorEastAsia" w:cstheme="minorBidi"/>
      <w:sz w:val="21"/>
      <w:szCs w:val="22"/>
      <w:lang w:val="en-US" w:eastAsia="zh-CN" w:bidi="ar-SA"/>
    </w:rPr>
  </w:style>
  <w:style w:type="paragraph" w:customStyle="1" w:styleId="59">
    <w:name w:val="Table Paragraph"/>
    <w:basedOn w:val="1"/>
    <w:qFormat/>
    <w:uiPriority w:val="1"/>
    <w:pPr>
      <w:adjustRightInd/>
    </w:pPr>
    <w:rPr>
      <w:rFonts w:ascii="宋体" w:hAnsi="宋体" w:cs="宋体"/>
      <w:sz w:val="22"/>
      <w:szCs w:val="22"/>
      <w:lang w:val="zh-CN" w:bidi="zh-CN"/>
    </w:rPr>
  </w:style>
  <w:style w:type="table" w:customStyle="1" w:styleId="60">
    <w:name w:val="Table Normal"/>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character" w:customStyle="1" w:styleId="61">
    <w:name w:val="hover25"/>
    <w:basedOn w:val="26"/>
    <w:qFormat/>
    <w:uiPriority w:val="0"/>
    <w:rPr>
      <w:color w:val="167AE0"/>
    </w:rPr>
  </w:style>
  <w:style w:type="character" w:customStyle="1" w:styleId="62">
    <w:name w:val="nth-of-type(5)"/>
    <w:basedOn w:val="26"/>
    <w:qFormat/>
    <w:uiPriority w:val="0"/>
  </w:style>
  <w:style w:type="character" w:customStyle="1" w:styleId="63">
    <w:name w:val="nth-child(2)"/>
    <w:basedOn w:val="26"/>
    <w:qFormat/>
    <w:uiPriority w:val="0"/>
  </w:style>
  <w:style w:type="character" w:customStyle="1" w:styleId="64">
    <w:name w:val="layui-this"/>
    <w:basedOn w:val="26"/>
    <w:qFormat/>
    <w:uiPriority w:val="0"/>
    <w:rPr>
      <w:bdr w:val="single" w:color="EEEEEE" w:sz="6" w:space="0"/>
      <w:shd w:val="clear" w:fill="FFFFFF"/>
    </w:rPr>
  </w:style>
  <w:style w:type="character" w:customStyle="1" w:styleId="65">
    <w:name w:val="first-child"/>
    <w:basedOn w:val="26"/>
    <w:qFormat/>
    <w:uiPriority w:val="0"/>
  </w:style>
  <w:style w:type="character" w:customStyle="1" w:styleId="66">
    <w:name w:val="first-child1"/>
    <w:basedOn w:val="26"/>
    <w:qFormat/>
    <w:uiPriority w:val="0"/>
  </w:style>
  <w:style w:type="character" w:customStyle="1" w:styleId="67">
    <w:name w:val="first-child2"/>
    <w:basedOn w:val="26"/>
    <w:qFormat/>
    <w:uiPriority w:val="0"/>
  </w:style>
  <w:style w:type="character" w:customStyle="1" w:styleId="68">
    <w:name w:val="first-child3"/>
    <w:basedOn w:val="26"/>
    <w:qFormat/>
    <w:uiPriority w:val="0"/>
  </w:style>
  <w:style w:type="character" w:customStyle="1" w:styleId="69">
    <w:name w:val="nth-of-type(8)"/>
    <w:basedOn w:val="26"/>
    <w:qFormat/>
    <w:uiPriority w:val="0"/>
  </w:style>
  <w:style w:type="character" w:customStyle="1" w:styleId="70">
    <w:name w:val="layui-laypage-curr"/>
    <w:basedOn w:val="26"/>
    <w:qFormat/>
    <w:uiPriority w:val="0"/>
  </w:style>
  <w:style w:type="character" w:customStyle="1" w:styleId="71">
    <w:name w:val="nth-of-type(7)"/>
    <w:basedOn w:val="26"/>
    <w:qFormat/>
    <w:uiPriority w:val="0"/>
  </w:style>
  <w:style w:type="character" w:customStyle="1" w:styleId="72">
    <w:name w:val="nth-of-type(7)1"/>
    <w:basedOn w:val="26"/>
    <w:qFormat/>
    <w:uiPriority w:val="0"/>
  </w:style>
  <w:style w:type="character" w:customStyle="1" w:styleId="73">
    <w:name w:val="nth-of-type(7)2"/>
    <w:basedOn w:val="26"/>
    <w:qFormat/>
    <w:uiPriority w:val="0"/>
  </w:style>
  <w:style w:type="character" w:customStyle="1" w:styleId="74">
    <w:name w:val="nth-of-type(6)"/>
    <w:basedOn w:val="26"/>
    <w:qFormat/>
    <w:uiPriority w:val="0"/>
  </w:style>
  <w:style w:type="character" w:customStyle="1" w:styleId="75">
    <w:name w:val="lineshow"/>
    <w:basedOn w:val="26"/>
    <w:qFormat/>
    <w:uiPriority w:val="0"/>
  </w:style>
  <w:style w:type="character" w:customStyle="1" w:styleId="76">
    <w:name w:val="lineshow1"/>
    <w:basedOn w:val="26"/>
    <w:qFormat/>
    <w:uiPriority w:val="0"/>
  </w:style>
  <w:style w:type="character" w:customStyle="1" w:styleId="77">
    <w:name w:val="nth-of-type(9)"/>
    <w:basedOn w:val="26"/>
    <w:qFormat/>
    <w:uiPriority w:val="0"/>
  </w:style>
  <w:style w:type="character" w:customStyle="1" w:styleId="78">
    <w:name w:val="nth-of-type(3)"/>
    <w:basedOn w:val="26"/>
    <w:qFormat/>
    <w:uiPriority w:val="0"/>
  </w:style>
  <w:style w:type="character" w:customStyle="1" w:styleId="79">
    <w:name w:val="nth-of-type(4)"/>
    <w:basedOn w:val="26"/>
    <w:qFormat/>
    <w:uiPriority w:val="0"/>
  </w:style>
  <w:style w:type="character" w:customStyle="1" w:styleId="80">
    <w:name w:val="nth-of-type(1)"/>
    <w:basedOn w:val="26"/>
    <w:qFormat/>
    <w:uiPriority w:val="0"/>
  </w:style>
  <w:style w:type="character" w:customStyle="1" w:styleId="81">
    <w:name w:val="nth-of-type(1)1"/>
    <w:basedOn w:val="26"/>
    <w:qFormat/>
    <w:uiPriority w:val="0"/>
  </w:style>
  <w:style w:type="character" w:customStyle="1" w:styleId="82">
    <w:name w:val="nth-of-type(1)2"/>
    <w:basedOn w:val="26"/>
    <w:qFormat/>
    <w:uiPriority w:val="0"/>
  </w:style>
  <w:style w:type="character" w:customStyle="1" w:styleId="83">
    <w:name w:val="nth-of-type(1)3"/>
    <w:basedOn w:val="26"/>
    <w:qFormat/>
    <w:uiPriority w:val="0"/>
  </w:style>
  <w:style w:type="character" w:customStyle="1" w:styleId="84">
    <w:name w:val="nth-of-type(1)4"/>
    <w:basedOn w:val="26"/>
    <w:qFormat/>
    <w:uiPriority w:val="0"/>
  </w:style>
  <w:style w:type="character" w:customStyle="1" w:styleId="85">
    <w:name w:val="nth-of-type(1)5"/>
    <w:basedOn w:val="26"/>
    <w:qFormat/>
    <w:uiPriority w:val="0"/>
  </w:style>
  <w:style w:type="character" w:customStyle="1" w:styleId="86">
    <w:name w:val="nth-of-type(1)6"/>
    <w:basedOn w:val="26"/>
    <w:qFormat/>
    <w:uiPriority w:val="0"/>
  </w:style>
  <w:style w:type="character" w:customStyle="1" w:styleId="87">
    <w:name w:val="nth-of-type(1)7"/>
    <w:basedOn w:val="26"/>
    <w:qFormat/>
    <w:uiPriority w:val="0"/>
    <w:rPr>
      <w:rFonts w:ascii="SourceHanSansCN-Regular" w:hAnsi="SourceHanSansCN-Regular" w:eastAsia="SourceHanSansCN-Regular" w:cs="SourceHanSansCN-Regular"/>
      <w:color w:val="FB560A"/>
      <w:sz w:val="21"/>
      <w:szCs w:val="21"/>
    </w:rPr>
  </w:style>
  <w:style w:type="character" w:customStyle="1" w:styleId="88">
    <w:name w:val="nth-of-type(1)8"/>
    <w:basedOn w:val="26"/>
    <w:qFormat/>
    <w:uiPriority w:val="0"/>
  </w:style>
  <w:style w:type="character" w:customStyle="1" w:styleId="89">
    <w:name w:val="nth-of-type(1)9"/>
    <w:basedOn w:val="26"/>
    <w:qFormat/>
    <w:uiPriority w:val="0"/>
  </w:style>
  <w:style w:type="character" w:customStyle="1" w:styleId="90">
    <w:name w:val="nth-of-type(1)10"/>
    <w:basedOn w:val="26"/>
    <w:qFormat/>
    <w:uiPriority w:val="0"/>
  </w:style>
  <w:style w:type="character" w:customStyle="1" w:styleId="91">
    <w:name w:val="nth-of-type(1)11"/>
    <w:basedOn w:val="26"/>
    <w:qFormat/>
    <w:uiPriority w:val="0"/>
  </w:style>
  <w:style w:type="character" w:customStyle="1" w:styleId="92">
    <w:name w:val="nth-of-type(1)12"/>
    <w:basedOn w:val="26"/>
    <w:qFormat/>
    <w:uiPriority w:val="0"/>
  </w:style>
  <w:style w:type="character" w:customStyle="1" w:styleId="93">
    <w:name w:val="nth-of-type(1)13"/>
    <w:basedOn w:val="26"/>
    <w:qFormat/>
    <w:uiPriority w:val="0"/>
  </w:style>
  <w:style w:type="character" w:customStyle="1" w:styleId="94">
    <w:name w:val="nth-of-type(1)14"/>
    <w:basedOn w:val="26"/>
    <w:qFormat/>
    <w:uiPriority w:val="0"/>
  </w:style>
  <w:style w:type="character" w:customStyle="1" w:styleId="95">
    <w:name w:val="nth-of-type(1)15"/>
    <w:basedOn w:val="26"/>
    <w:qFormat/>
    <w:uiPriority w:val="0"/>
    <w:rPr>
      <w:color w:val="0082DF"/>
    </w:rPr>
  </w:style>
  <w:style w:type="character" w:customStyle="1" w:styleId="96">
    <w:name w:val="nth-of-type(1)16"/>
    <w:basedOn w:val="26"/>
    <w:qFormat/>
    <w:uiPriority w:val="0"/>
  </w:style>
  <w:style w:type="character" w:customStyle="1" w:styleId="97">
    <w:name w:val="nth-of-type(1)17"/>
    <w:basedOn w:val="26"/>
    <w:qFormat/>
    <w:uiPriority w:val="0"/>
    <w:rPr>
      <w:sz w:val="21"/>
      <w:szCs w:val="21"/>
    </w:rPr>
  </w:style>
  <w:style w:type="character" w:customStyle="1" w:styleId="98">
    <w:name w:val="last-child1"/>
    <w:basedOn w:val="26"/>
    <w:qFormat/>
    <w:uiPriority w:val="0"/>
    <w:rPr>
      <w:color w:val="FFFFFF"/>
    </w:rPr>
  </w:style>
  <w:style w:type="character" w:customStyle="1" w:styleId="99">
    <w:name w:val="last-child2"/>
    <w:basedOn w:val="26"/>
    <w:qFormat/>
    <w:uiPriority w:val="0"/>
  </w:style>
  <w:style w:type="character" w:customStyle="1" w:styleId="100">
    <w:name w:val="last-child3"/>
    <w:basedOn w:val="26"/>
    <w:qFormat/>
    <w:uiPriority w:val="0"/>
  </w:style>
  <w:style w:type="character" w:customStyle="1" w:styleId="101">
    <w:name w:val="nth-of-type(2)"/>
    <w:basedOn w:val="26"/>
    <w:qFormat/>
    <w:uiPriority w:val="0"/>
  </w:style>
  <w:style w:type="character" w:customStyle="1" w:styleId="102">
    <w:name w:val="nth-of-type(2)1"/>
    <w:basedOn w:val="26"/>
    <w:qFormat/>
    <w:uiPriority w:val="0"/>
  </w:style>
  <w:style w:type="character" w:customStyle="1" w:styleId="103">
    <w:name w:val="nth-of-type(2)2"/>
    <w:basedOn w:val="26"/>
    <w:qFormat/>
    <w:uiPriority w:val="0"/>
  </w:style>
  <w:style w:type="character" w:customStyle="1" w:styleId="104">
    <w:name w:val="nth-of-type(2)3"/>
    <w:basedOn w:val="26"/>
    <w:qFormat/>
    <w:uiPriority w:val="0"/>
  </w:style>
  <w:style w:type="character" w:customStyle="1" w:styleId="105">
    <w:name w:val="nth-of-type(2)4"/>
    <w:basedOn w:val="26"/>
    <w:qFormat/>
    <w:uiPriority w:val="0"/>
  </w:style>
  <w:style w:type="character" w:customStyle="1" w:styleId="106">
    <w:name w:val="nth-of-type(2)5"/>
    <w:basedOn w:val="26"/>
    <w:qFormat/>
    <w:uiPriority w:val="0"/>
  </w:style>
  <w:style w:type="character" w:customStyle="1" w:styleId="107">
    <w:name w:val="nth-of-type(2)6"/>
    <w:basedOn w:val="26"/>
    <w:qFormat/>
    <w:uiPriority w:val="0"/>
  </w:style>
  <w:style w:type="character" w:customStyle="1" w:styleId="108">
    <w:name w:val="nth-of-type(2)7"/>
    <w:basedOn w:val="26"/>
    <w:qFormat/>
    <w:uiPriority w:val="0"/>
  </w:style>
  <w:style w:type="character" w:customStyle="1" w:styleId="109">
    <w:name w:val="nth-of-type(2)8"/>
    <w:basedOn w:val="26"/>
    <w:qFormat/>
    <w:uiPriority w:val="0"/>
  </w:style>
  <w:style w:type="character" w:customStyle="1" w:styleId="110">
    <w:name w:val="nth-of-type(2)9"/>
    <w:basedOn w:val="26"/>
    <w:qFormat/>
    <w:uiPriority w:val="0"/>
  </w:style>
  <w:style w:type="character" w:customStyle="1" w:styleId="111">
    <w:name w:val="nth-of-type(2)10"/>
    <w:basedOn w:val="26"/>
    <w:qFormat/>
    <w:uiPriority w:val="0"/>
  </w:style>
  <w:style w:type="character" w:customStyle="1" w:styleId="112">
    <w:name w:val="nth-of-type(2)11"/>
    <w:basedOn w:val="26"/>
    <w:qFormat/>
    <w:uiPriority w:val="0"/>
  </w:style>
  <w:style w:type="character" w:customStyle="1" w:styleId="113">
    <w:name w:val="nth-of-type(2)12"/>
    <w:basedOn w:val="26"/>
    <w:qFormat/>
    <w:uiPriority w:val="0"/>
  </w:style>
  <w:style w:type="character" w:customStyle="1" w:styleId="114">
    <w:name w:val="nth-of-type(2)13"/>
    <w:basedOn w:val="26"/>
    <w:qFormat/>
    <w:uiPriority w:val="0"/>
    <w:rPr>
      <w:sz w:val="21"/>
      <w:szCs w:val="21"/>
    </w:rPr>
  </w:style>
  <w:style w:type="character" w:customStyle="1" w:styleId="115">
    <w:name w:val="nth-child(1)"/>
    <w:basedOn w:val="26"/>
    <w:qFormat/>
    <w:uiPriority w:val="0"/>
  </w:style>
  <w:style w:type="character" w:customStyle="1" w:styleId="116">
    <w:name w:val="nth-of-type(10)"/>
    <w:basedOn w:val="26"/>
    <w:qFormat/>
    <w:uiPriority w:val="0"/>
  </w:style>
  <w:style w:type="character" w:customStyle="1" w:styleId="117">
    <w:name w:val="nth-child(3)"/>
    <w:basedOn w:val="26"/>
    <w:qFormat/>
    <w:uiPriority w:val="0"/>
  </w:style>
  <w:style w:type="character" w:customStyle="1" w:styleId="118">
    <w:name w:val="titleshow"/>
    <w:basedOn w:val="26"/>
    <w:qFormat/>
    <w:uiPriority w:val="0"/>
    <w:rPr>
      <w:color w:val="3E464C"/>
    </w:rPr>
  </w:style>
  <w:style w:type="character" w:customStyle="1" w:styleId="119">
    <w:name w:val="before2"/>
    <w:basedOn w:val="26"/>
    <w:qFormat/>
    <w:uiPriority w:val="0"/>
    <w:rPr>
      <w:shd w:val="clear" w:fill="C20E0C"/>
    </w:rPr>
  </w:style>
  <w:style w:type="character" w:customStyle="1" w:styleId="120">
    <w:name w:val="nth-of-type(6)1"/>
    <w:basedOn w:val="26"/>
    <w:qFormat/>
    <w:uiPriority w:val="0"/>
  </w:style>
  <w:style w:type="character" w:customStyle="1" w:styleId="121">
    <w:name w:val="nth-of-type(6)2"/>
    <w:basedOn w:val="26"/>
    <w:qFormat/>
    <w:uiPriority w:val="0"/>
    <w:rPr>
      <w:color w:val="0082DF"/>
    </w:rPr>
  </w:style>
  <w:style w:type="character" w:customStyle="1" w:styleId="122">
    <w:name w:val="nth-of-type(6)3"/>
    <w:basedOn w:val="26"/>
    <w:qFormat/>
    <w:uiPriority w:val="0"/>
  </w:style>
  <w:style w:type="character" w:customStyle="1" w:styleId="123">
    <w:name w:val="nth-of-type(6)4"/>
    <w:basedOn w:val="26"/>
    <w:qFormat/>
    <w:uiPriority w:val="0"/>
  </w:style>
  <w:style w:type="character" w:customStyle="1" w:styleId="124">
    <w:name w:val="nth-of-type(6)5"/>
    <w:basedOn w:val="26"/>
    <w:qFormat/>
    <w:uiPriority w:val="0"/>
  </w:style>
  <w:style w:type="character" w:customStyle="1" w:styleId="125">
    <w:name w:val="nth-of-type(3)1"/>
    <w:basedOn w:val="26"/>
    <w:qFormat/>
    <w:uiPriority w:val="0"/>
  </w:style>
  <w:style w:type="character" w:customStyle="1" w:styleId="126">
    <w:name w:val="nth-of-type(3)2"/>
    <w:basedOn w:val="26"/>
    <w:qFormat/>
    <w:uiPriority w:val="0"/>
  </w:style>
  <w:style w:type="character" w:customStyle="1" w:styleId="127">
    <w:name w:val="nth-of-type(3)3"/>
    <w:basedOn w:val="26"/>
    <w:qFormat/>
    <w:uiPriority w:val="0"/>
  </w:style>
  <w:style w:type="character" w:customStyle="1" w:styleId="128">
    <w:name w:val="nth-of-type(3)4"/>
    <w:basedOn w:val="26"/>
    <w:qFormat/>
    <w:uiPriority w:val="0"/>
  </w:style>
  <w:style w:type="character" w:customStyle="1" w:styleId="129">
    <w:name w:val="nth-of-type(3)5"/>
    <w:basedOn w:val="26"/>
    <w:qFormat/>
    <w:uiPriority w:val="0"/>
  </w:style>
  <w:style w:type="character" w:customStyle="1" w:styleId="130">
    <w:name w:val="nth-of-type(3)6"/>
    <w:basedOn w:val="26"/>
    <w:qFormat/>
    <w:uiPriority w:val="0"/>
  </w:style>
  <w:style w:type="character" w:customStyle="1" w:styleId="131">
    <w:name w:val="nth-of-type(3)7"/>
    <w:basedOn w:val="26"/>
    <w:qFormat/>
    <w:uiPriority w:val="0"/>
    <w:rPr>
      <w:sz w:val="21"/>
      <w:szCs w:val="21"/>
    </w:rPr>
  </w:style>
  <w:style w:type="character" w:customStyle="1" w:styleId="132">
    <w:name w:val="nth-of-type(4)1"/>
    <w:basedOn w:val="26"/>
    <w:qFormat/>
    <w:uiPriority w:val="0"/>
  </w:style>
  <w:style w:type="character" w:customStyle="1" w:styleId="133">
    <w:name w:val="nth-of-type(4)2"/>
    <w:basedOn w:val="26"/>
    <w:qFormat/>
    <w:uiPriority w:val="0"/>
  </w:style>
  <w:style w:type="character" w:customStyle="1" w:styleId="134">
    <w:name w:val="nth-of-type(4)3"/>
    <w:basedOn w:val="26"/>
    <w:qFormat/>
    <w:uiPriority w:val="0"/>
  </w:style>
  <w:style w:type="character" w:customStyle="1" w:styleId="135">
    <w:name w:val="nth-of-type(4)4"/>
    <w:basedOn w:val="26"/>
    <w:qFormat/>
    <w:uiPriority w:val="0"/>
  </w:style>
  <w:style w:type="character" w:customStyle="1" w:styleId="136">
    <w:name w:val="nth-of-type(4)5"/>
    <w:basedOn w:val="26"/>
    <w:qFormat/>
    <w:uiPriority w:val="0"/>
  </w:style>
  <w:style w:type="character" w:customStyle="1" w:styleId="137">
    <w:name w:val="nth-of-type(4)6"/>
    <w:basedOn w:val="26"/>
    <w:qFormat/>
    <w:uiPriority w:val="0"/>
  </w:style>
  <w:style w:type="character" w:customStyle="1" w:styleId="138">
    <w:name w:val="nth-of-type(4)7"/>
    <w:basedOn w:val="26"/>
    <w:qFormat/>
    <w:uiPriority w:val="0"/>
  </w:style>
  <w:style w:type="character" w:customStyle="1" w:styleId="139">
    <w:name w:val="nth-of-type(4)8"/>
    <w:basedOn w:val="26"/>
    <w:qFormat/>
    <w:uiPriority w:val="0"/>
    <w:rPr>
      <w:sz w:val="21"/>
      <w:szCs w:val="21"/>
    </w:rPr>
  </w:style>
  <w:style w:type="character" w:customStyle="1" w:styleId="140">
    <w:name w:val="layui-this4"/>
    <w:basedOn w:val="26"/>
    <w:qFormat/>
    <w:uiPriority w:val="0"/>
    <w:rPr>
      <w:bdr w:val="single" w:color="EEEEEE" w:sz="6" w:space="0"/>
      <w:shd w:val="clear" w:fill="FFFFFF"/>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image" Target="media/image1.jpeg"/><Relationship Id="rId26" Type="http://schemas.openxmlformats.org/officeDocument/2006/relationships/theme" Target="theme/theme1.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8.xml"/><Relationship Id="rId15" Type="http://schemas.openxmlformats.org/officeDocument/2006/relationships/header" Target="header6.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73</Pages>
  <Words>30056</Words>
  <Characters>31461</Characters>
  <Lines>289</Lines>
  <Paragraphs>81</Paragraphs>
  <TotalTime>10</TotalTime>
  <ScaleCrop>false</ScaleCrop>
  <LinksUpToDate>false</LinksUpToDate>
  <CharactersWithSpaces>33573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2020-12-10T01:31:00Z</dcterms:created>
  <dc:creator>Administrator</dc:creator>
  <cp:lastModifiedBy>kangjiajia</cp:lastModifiedBy>
  <cp:lastPrinted>2022-05-10T07:51:00Z</cp:lastPrinted>
  <dcterms:modified xsi:type="dcterms:W3CDTF">2025-10-20T10:01:18Z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8D8C0C9EF98F4DD9B389ECCF849CA280_13</vt:lpwstr>
  </property>
  <property fmtid="{D5CDD505-2E9C-101B-9397-08002B2CF9AE}" pid="4" name="KSOTemplateDocerSaveRecord">
    <vt:lpwstr>eyJoZGlkIjoiOGZjNWY3NGUxMzM4NmM5MTAwNDQzOThkNDU2NGIwMGQiLCJ1c2VySWQiOiIzNDcwNTk2NzgifQ==</vt:lpwstr>
  </property>
</Properties>
</file>