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566A">
      <w:pPr>
        <w:pStyle w:val="11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69FEC06F">
      <w:pPr>
        <w:pStyle w:val="11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5BA84CEE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195420F9">
      <w:pPr>
        <w:pStyle w:val="11"/>
        <w:ind w:firstLine="480"/>
        <w:rPr>
          <w:color w:val="0000FF"/>
        </w:rPr>
      </w:pPr>
      <w:r>
        <w:rPr>
          <w:rFonts w:hint="eastAsia" w:ascii="仿宋_GB2312" w:hAnsi="仿宋_GB2312" w:eastAsia="仿宋_GB2312" w:cs="仿宋_GB2312"/>
          <w:color w:val="0000FF"/>
          <w:lang w:val="en-US" w:eastAsia="zh-CN"/>
        </w:rPr>
        <w:t>本项目通过对水源地周边土地开发利用规划、污染源调查，水文特征研究，水量分析评价、水质检测等工作手段，合理划分水源地各级保护区范围，防止水源地水环境恶化，查明水源水质现状，针对性的提出饮用水源保护区的监督与管理措施，为保护有限的水资源，保障供水安全提供科学依据。</w:t>
      </w:r>
    </w:p>
    <w:p w14:paraId="4AE012D6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7640057E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520EB54F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采购包1：</w:t>
      </w:r>
    </w:p>
    <w:p w14:paraId="35A5F8E3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采购包预算金额（元）: 450,000.00</w:t>
      </w:r>
    </w:p>
    <w:p w14:paraId="7FFD26C2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采购包最高限价（元）:450,000.00</w:t>
      </w:r>
    </w:p>
    <w:p w14:paraId="15C5E4C4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供应商报价不允许超过标的金额</w:t>
      </w:r>
    </w:p>
    <w:p w14:paraId="57D67D1E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（招单价的）供应商报价不允许超过标的单价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0F3A1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709C991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序号</w:t>
            </w:r>
          </w:p>
        </w:tc>
        <w:tc>
          <w:tcPr>
            <w:tcW w:w="831" w:type="dxa"/>
          </w:tcPr>
          <w:p w14:paraId="1A30AFF5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标的名称</w:t>
            </w:r>
          </w:p>
        </w:tc>
        <w:tc>
          <w:tcPr>
            <w:tcW w:w="831" w:type="dxa"/>
          </w:tcPr>
          <w:p w14:paraId="17027169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数量</w:t>
            </w:r>
          </w:p>
        </w:tc>
        <w:tc>
          <w:tcPr>
            <w:tcW w:w="831" w:type="dxa"/>
          </w:tcPr>
          <w:p w14:paraId="350A448E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标的金额 （元）</w:t>
            </w:r>
          </w:p>
        </w:tc>
        <w:tc>
          <w:tcPr>
            <w:tcW w:w="831" w:type="dxa"/>
          </w:tcPr>
          <w:p w14:paraId="61714315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计量单位</w:t>
            </w:r>
          </w:p>
        </w:tc>
        <w:tc>
          <w:tcPr>
            <w:tcW w:w="831" w:type="dxa"/>
          </w:tcPr>
          <w:p w14:paraId="56FE5373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所属行业</w:t>
            </w:r>
          </w:p>
        </w:tc>
        <w:tc>
          <w:tcPr>
            <w:tcW w:w="831" w:type="dxa"/>
          </w:tcPr>
          <w:p w14:paraId="3AA8EE00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是否核心产品</w:t>
            </w:r>
          </w:p>
        </w:tc>
        <w:tc>
          <w:tcPr>
            <w:tcW w:w="831" w:type="dxa"/>
          </w:tcPr>
          <w:p w14:paraId="7641AAD5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是否允许进口产品</w:t>
            </w:r>
          </w:p>
        </w:tc>
        <w:tc>
          <w:tcPr>
            <w:tcW w:w="831" w:type="dxa"/>
          </w:tcPr>
          <w:p w14:paraId="5177C6BD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是否属于节能产品</w:t>
            </w:r>
          </w:p>
        </w:tc>
        <w:tc>
          <w:tcPr>
            <w:tcW w:w="831" w:type="dxa"/>
          </w:tcPr>
          <w:p w14:paraId="09EFE8E6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是否属于环境标志产品</w:t>
            </w:r>
          </w:p>
        </w:tc>
      </w:tr>
      <w:tr w14:paraId="4D061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1C0AA19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1</w:t>
            </w:r>
          </w:p>
        </w:tc>
        <w:tc>
          <w:tcPr>
            <w:tcW w:w="831" w:type="dxa"/>
          </w:tcPr>
          <w:p w14:paraId="749FA607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其他水污染治理服务</w:t>
            </w:r>
          </w:p>
        </w:tc>
        <w:tc>
          <w:tcPr>
            <w:tcW w:w="831" w:type="dxa"/>
          </w:tcPr>
          <w:p w14:paraId="73A3A7E9">
            <w:pPr>
              <w:pStyle w:val="11"/>
              <w:jc w:val="righ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1.00</w:t>
            </w:r>
          </w:p>
        </w:tc>
        <w:tc>
          <w:tcPr>
            <w:tcW w:w="831" w:type="dxa"/>
          </w:tcPr>
          <w:p w14:paraId="443DDBFB">
            <w:pPr>
              <w:pStyle w:val="11"/>
              <w:jc w:val="right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450,000.00</w:t>
            </w:r>
          </w:p>
        </w:tc>
        <w:tc>
          <w:tcPr>
            <w:tcW w:w="831" w:type="dxa"/>
          </w:tcPr>
          <w:p w14:paraId="6EA32831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项</w:t>
            </w:r>
          </w:p>
        </w:tc>
        <w:tc>
          <w:tcPr>
            <w:tcW w:w="831" w:type="dxa"/>
          </w:tcPr>
          <w:p w14:paraId="0DB20E89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其他未列明行业</w:t>
            </w:r>
          </w:p>
        </w:tc>
        <w:tc>
          <w:tcPr>
            <w:tcW w:w="831" w:type="dxa"/>
          </w:tcPr>
          <w:p w14:paraId="205D096B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否</w:t>
            </w:r>
          </w:p>
        </w:tc>
        <w:tc>
          <w:tcPr>
            <w:tcW w:w="831" w:type="dxa"/>
          </w:tcPr>
          <w:p w14:paraId="635AC9B2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否</w:t>
            </w:r>
          </w:p>
        </w:tc>
        <w:tc>
          <w:tcPr>
            <w:tcW w:w="831" w:type="dxa"/>
          </w:tcPr>
          <w:p w14:paraId="6ABD22EA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否</w:t>
            </w:r>
          </w:p>
        </w:tc>
        <w:tc>
          <w:tcPr>
            <w:tcW w:w="831" w:type="dxa"/>
          </w:tcPr>
          <w:p w14:paraId="21299375">
            <w:pPr>
              <w:pStyle w:val="11"/>
              <w:rPr>
                <w:rFonts w:hint="eastAsia"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否</w:t>
            </w:r>
          </w:p>
        </w:tc>
      </w:tr>
    </w:tbl>
    <w:p w14:paraId="4A3C6799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05BC934C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5A89066F">
      <w:pPr>
        <w:pStyle w:val="11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" w:hAnsi="仿宋" w:eastAsia="仿宋" w:cs="仿宋"/>
          <w:color w:val="0000FF"/>
        </w:rPr>
        <w:t>其他水污染治理服务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6"/>
        <w:gridCol w:w="6466"/>
      </w:tblGrid>
      <w:tr w14:paraId="00F07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 w14:paraId="6467216E">
            <w:pPr>
              <w:pStyle w:val="11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66" w:type="dxa"/>
          </w:tcPr>
          <w:p w14:paraId="274AE67B">
            <w:pPr>
              <w:pStyle w:val="11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466" w:type="dxa"/>
          </w:tcPr>
          <w:p w14:paraId="1C2AD2D5">
            <w:pPr>
              <w:pStyle w:val="11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C5CB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</w:tcPr>
          <w:p w14:paraId="423DA675">
            <w:pPr>
              <w:pStyle w:val="11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66" w:type="dxa"/>
          </w:tcPr>
          <w:p w14:paraId="66A81FA9">
            <w:pPr>
              <w:pStyle w:val="11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66" w:type="dxa"/>
          </w:tcPr>
          <w:p w14:paraId="38DE561C">
            <w:pPr>
              <w:pStyle w:val="11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1"/>
                <w:lang w:val="en-US" w:eastAsia="zh-CN"/>
              </w:rPr>
              <w:t>项目概况</w:t>
            </w:r>
          </w:p>
          <w:p w14:paraId="06921A57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本项目通过对水源地周边土地开发利用规划、污染源调查，水文特征研究，水量分析评价、水质检测等工作手段，合理划分水源地各级保护区范围，防止水源地水环境恶化，查明水源水质现状，针对性的提出饮用水源保护区的监督与管理措施，为保护有限的水资源，保障供水安全提供科学依据。</w:t>
            </w:r>
          </w:p>
          <w:p w14:paraId="5C3E4761">
            <w:pPr>
              <w:pStyle w:val="11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二、验收标准</w:t>
            </w:r>
          </w:p>
          <w:p w14:paraId="4E0135F5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集中式饮用水水源保护区划分技术报告工作专业性强，涉及水文地质、环境等多要素的调查论证分析，须保证划分报告的准确性、合理性，能通过省政府的审查批复。</w:t>
            </w:r>
          </w:p>
          <w:p w14:paraId="4E2EF532">
            <w:pPr>
              <w:pStyle w:val="11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三、技术要求</w:t>
            </w:r>
          </w:p>
          <w:p w14:paraId="32190982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（1）开展水源地开发利用环境现状调查，重点查明调查区范围内水文特性，水质状况以及污染源分布情况。</w:t>
            </w:r>
          </w:p>
          <w:p w14:paraId="7106679B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（2）根据现行《饮用水水源保护区划分技术规范》要求，采用适宜的方法完成对饮用水水源地保护区定界。</w:t>
            </w:r>
          </w:p>
          <w:p w14:paraId="158A5156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（3）提出饮用水水源地保护区规范化建设与管理要求。</w:t>
            </w:r>
          </w:p>
          <w:p w14:paraId="3180ED48">
            <w:pPr>
              <w:pStyle w:val="11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（4）提出饮用水水源地保护区的监管与管理措施，为保护有限的水资源以及防治水环境恶化提供依据。</w:t>
            </w:r>
          </w:p>
          <w:p w14:paraId="0FDFA58C">
            <w:pPr>
              <w:pStyle w:val="11"/>
              <w:ind w:firstLine="420" w:firstLineChars="200"/>
              <w:rPr>
                <w:rFonts w:hint="default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  <w:lang w:val="en-US" w:eastAsia="zh-CN"/>
              </w:rPr>
              <w:t>（5）针对保护区存在的环境风险源问题，制定合理的目标方案，并从饮用水水源地环境保护、污染源整治、风险防范和配套工程建设四个方面，提出切实可行的环境风险整治措施。</w:t>
            </w:r>
          </w:p>
          <w:p w14:paraId="0872DAC3">
            <w:pPr>
              <w:pStyle w:val="11"/>
              <w:rPr>
                <w:rFonts w:hint="default" w:ascii="仿宋_GB2312" w:hAnsi="仿宋_GB2312" w:eastAsia="仿宋_GB2312" w:cs="仿宋_GB2312"/>
                <w:b/>
                <w:color w:val="0000FF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FF"/>
                <w:sz w:val="21"/>
                <w:highlight w:val="none"/>
                <w:lang w:val="en-US" w:eastAsia="zh-CN"/>
              </w:rPr>
              <w:t>四、成果文件</w:t>
            </w:r>
          </w:p>
          <w:p w14:paraId="3C9B4ED5">
            <w:pPr>
              <w:pStyle w:val="11"/>
              <w:ind w:firstLine="420" w:firstLineChars="200"/>
              <w:rPr>
                <w:rFonts w:ascii="仿宋_GB2312" w:hAnsi="仿宋_GB2312" w:eastAsia="仿宋_GB2312" w:cs="仿宋_GB2312"/>
                <w:b w:val="0"/>
                <w:bCs/>
                <w:color w:val="0000FF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1"/>
              </w:rPr>
              <w:t>《铜川市印台区农村集中式饮用水水源地保护区划分技术报告》纸质版5份、电子版1份</w:t>
            </w:r>
          </w:p>
          <w:p w14:paraId="54436B67">
            <w:pPr>
              <w:pStyle w:val="11"/>
            </w:pPr>
            <w:r>
              <w:rPr>
                <w:rFonts w:hint="eastAsia" w:ascii="仿宋_GB2312" w:hAnsi="仿宋_GB2312" w:eastAsia="仿宋_GB2312" w:cs="仿宋_GB2312"/>
                <w:b/>
                <w:color w:val="0000FF"/>
                <w:sz w:val="21"/>
                <w:lang w:val="en-US" w:eastAsia="zh-CN"/>
              </w:rPr>
              <w:t>五</w:t>
            </w:r>
            <w:r>
              <w:rPr>
                <w:rFonts w:ascii="仿宋_GB2312" w:hAnsi="仿宋_GB2312" w:eastAsia="仿宋_GB2312" w:cs="仿宋_GB2312"/>
                <w:b/>
                <w:color w:val="0000FF"/>
                <w:sz w:val="21"/>
              </w:rPr>
              <w:t>、商务要求</w:t>
            </w:r>
          </w:p>
          <w:p w14:paraId="0E995632">
            <w:pPr>
              <w:pStyle w:val="11"/>
              <w:ind w:firstLine="420"/>
            </w:pP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1、付款方式：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1"/>
                <w:lang w:val="en-US" w:eastAsia="zh-CN"/>
              </w:rPr>
              <w:t>甲方于本项目专家评审会后，向乙方支付总价款的50%。乙方提交咨询成果并经甲方验收合格，正式批复文件下发后，向乙方支付合同总价款的50%。</w:t>
            </w:r>
          </w:p>
          <w:p w14:paraId="7BAB0FC2">
            <w:pPr>
              <w:pStyle w:val="11"/>
              <w:ind w:firstLine="420"/>
            </w:pP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2、服务期限：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1"/>
                <w:lang w:val="en-US" w:eastAsia="zh-CN"/>
              </w:rPr>
              <w:t>自合同签订后45个工作日</w:t>
            </w: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。</w:t>
            </w:r>
          </w:p>
          <w:p w14:paraId="291C0153">
            <w:pPr>
              <w:pStyle w:val="11"/>
              <w:ind w:firstLine="420"/>
              <w:rPr>
                <w:rFonts w:hint="default" w:ascii="仿宋_GB2312" w:hAnsi="仿宋_GB2312" w:eastAsia="仿宋_GB2312" w:cs="仿宋_GB2312"/>
                <w:color w:val="0000FF"/>
                <w:sz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1"/>
                <w:lang w:val="en-US" w:eastAsia="zh-CN"/>
              </w:rPr>
              <w:t>服务地点：陕西省铜川市</w:t>
            </w:r>
          </w:p>
          <w:p w14:paraId="7AE45A89">
            <w:pPr>
              <w:pStyle w:val="11"/>
              <w:ind w:firstLine="420"/>
            </w:pPr>
            <w:r>
              <w:rPr>
                <w:rFonts w:hint="eastAsia" w:ascii="仿宋_GB2312" w:hAnsi="仿宋_GB2312" w:eastAsia="仿宋_GB2312" w:cs="仿宋_GB2312"/>
                <w:color w:val="0000FF"/>
                <w:sz w:val="21"/>
                <w:lang w:val="en-US" w:eastAsia="zh-CN"/>
              </w:rPr>
              <w:t>4、</w:t>
            </w:r>
            <w:r>
              <w:rPr>
                <w:rFonts w:ascii="仿宋_GB2312" w:hAnsi="仿宋_GB2312" w:eastAsia="仿宋_GB2312" w:cs="仿宋_GB2312"/>
                <w:color w:val="0000FF"/>
                <w:sz w:val="21"/>
              </w:rPr>
              <w:t>质量标准：符合国家及行业质量验收合格标准。</w:t>
            </w:r>
          </w:p>
        </w:tc>
      </w:tr>
    </w:tbl>
    <w:p w14:paraId="0C661313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 w14:paraId="7130C087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6FC2F611">
      <w:pPr>
        <w:pStyle w:val="11"/>
      </w:pPr>
      <w:r>
        <w:rPr>
          <w:rFonts w:ascii="仿宋_GB2312" w:hAnsi="仿宋_GB2312" w:eastAsia="仿宋_GB2312" w:cs="仿宋_GB2312"/>
        </w:rPr>
        <w:t>/</w:t>
      </w:r>
    </w:p>
    <w:p w14:paraId="22829D10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 w14:paraId="43D6EED5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49495F8C">
      <w:pPr>
        <w:pStyle w:val="11"/>
      </w:pPr>
      <w:r>
        <w:rPr>
          <w:rFonts w:ascii="仿宋_GB2312" w:hAnsi="仿宋_GB2312" w:eastAsia="仿宋_GB2312" w:cs="仿宋_GB2312"/>
        </w:rPr>
        <w:t>/</w:t>
      </w:r>
    </w:p>
    <w:p w14:paraId="5BF5CB00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 w14:paraId="59F27F3B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745BE396">
      <w:pPr>
        <w:pStyle w:val="11"/>
      </w:pPr>
      <w:r>
        <w:rPr>
          <w:rFonts w:ascii="仿宋_GB2312" w:hAnsi="仿宋_GB2312" w:eastAsia="仿宋_GB2312" w:cs="仿宋_GB2312"/>
        </w:rPr>
        <w:t>/</w:t>
      </w:r>
    </w:p>
    <w:p w14:paraId="5F2F53C0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 w14:paraId="5E623831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 w14:paraId="690C44F8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2CF5F471">
      <w:pPr>
        <w:pStyle w:val="11"/>
        <w:rPr>
          <w:color w:val="0000FF"/>
        </w:rPr>
      </w:pPr>
      <w:r>
        <w:rPr>
          <w:rFonts w:hint="eastAsia" w:ascii="仿宋_GB2312" w:hAnsi="仿宋_GB2312" w:eastAsia="仿宋_GB2312" w:cs="仿宋_GB2312"/>
          <w:color w:val="0000FF"/>
          <w:lang w:val="en-US" w:eastAsia="zh-CN"/>
        </w:rPr>
        <w:t>自合同签订后45个工作日</w:t>
      </w:r>
      <w:r>
        <w:rPr>
          <w:rFonts w:ascii="仿宋_GB2312" w:hAnsi="仿宋_GB2312" w:eastAsia="仿宋_GB2312" w:cs="仿宋_GB2312"/>
          <w:color w:val="0000FF"/>
        </w:rPr>
        <w:t>。</w:t>
      </w:r>
    </w:p>
    <w:p w14:paraId="64DDCAF7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 w14:paraId="1E9671F9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7BF1420D">
      <w:pPr>
        <w:pStyle w:val="11"/>
        <w:rPr>
          <w:rFonts w:hint="eastAsia" w:ascii="仿宋_GB2312" w:hAnsi="仿宋_GB2312" w:eastAsia="仿宋_GB2312" w:cs="仿宋_GB2312"/>
          <w:color w:val="0000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lang w:val="en-US" w:eastAsia="zh-CN"/>
        </w:rPr>
        <w:t>陕西省铜川市</w:t>
      </w:r>
    </w:p>
    <w:p w14:paraId="51C3B1D1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 w14:paraId="3D2A68F8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6D053B94">
      <w:pPr>
        <w:pStyle w:val="11"/>
      </w:pPr>
      <w:r>
        <w:rPr>
          <w:rFonts w:ascii="仿宋_GB2312" w:hAnsi="仿宋_GB2312" w:eastAsia="仿宋_GB2312" w:cs="仿宋_GB2312"/>
        </w:rPr>
        <w:t>/</w:t>
      </w:r>
    </w:p>
    <w:p w14:paraId="6921A6FC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 w14:paraId="2A7F71EC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24D33771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  <w:color w:val="0000FF"/>
        </w:rPr>
        <w:t>分期付款</w:t>
      </w:r>
    </w:p>
    <w:p w14:paraId="70A23CCD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 w14:paraId="4F5E10E1">
      <w:pPr>
        <w:pStyle w:val="11"/>
        <w:rPr>
          <w:color w:val="0000FF"/>
        </w:rPr>
      </w:pPr>
      <w:r>
        <w:rPr>
          <w:rFonts w:ascii="仿宋_GB2312" w:hAnsi="仿宋_GB2312" w:eastAsia="仿宋_GB2312" w:cs="仿宋_GB2312"/>
        </w:rPr>
        <w:t xml:space="preserve">采购包1： </w:t>
      </w:r>
      <w:r>
        <w:rPr>
          <w:rFonts w:hint="eastAsia" w:ascii="仿宋_GB2312" w:hAnsi="仿宋_GB2312" w:eastAsia="仿宋_GB2312" w:cs="仿宋_GB2312"/>
          <w:color w:val="0000FF"/>
          <w:lang w:val="en-US" w:eastAsia="zh-CN"/>
        </w:rPr>
        <w:t>甲方于本项目专家评审会后，向乙方支付总价款的50%。乙方提交咨询成果并经甲方验收合格，正式批复文件下发后，向乙方支付合同总价款的50%。</w:t>
      </w:r>
    </w:p>
    <w:p w14:paraId="2DF8C5B5">
      <w:pPr>
        <w:pStyle w:val="11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 w14:paraId="53B42609">
      <w:pPr>
        <w:pStyle w:val="11"/>
      </w:pPr>
      <w:r>
        <w:rPr>
          <w:rFonts w:ascii="仿宋_GB2312" w:hAnsi="仿宋_GB2312" w:eastAsia="仿宋_GB2312" w:cs="仿宋_GB2312"/>
        </w:rPr>
        <w:t>采购包1：</w:t>
      </w:r>
    </w:p>
    <w:p w14:paraId="2747FB9C">
      <w:pPr>
        <w:pStyle w:val="11"/>
      </w:pPr>
      <w:r>
        <w:rPr>
          <w:rFonts w:ascii="仿宋_GB2312" w:hAnsi="仿宋_GB2312" w:eastAsia="仿宋_GB2312" w:cs="仿宋_GB2312"/>
        </w:rPr>
        <w:t>详见采购合同</w:t>
      </w:r>
    </w:p>
    <w:p w14:paraId="2B7B82D9">
      <w:pPr>
        <w:pStyle w:val="11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 w14:paraId="3B149E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1F046E2D"/>
    <w:rsid w:val="2AE9366F"/>
    <w:rsid w:val="56B952F1"/>
    <w:rsid w:val="6009588A"/>
    <w:rsid w:val="645273C0"/>
    <w:rsid w:val="6C477C67"/>
    <w:rsid w:val="6D1F16FD"/>
    <w:rsid w:val="6E6A61EA"/>
    <w:rsid w:val="6F326FE2"/>
    <w:rsid w:val="710255C7"/>
    <w:rsid w:val="77FA4095"/>
    <w:rsid w:val="78FF0588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Calibri" w:hAnsi="Calibri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字符1"/>
    <w:link w:val="2"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9">
    <w:name w:val="标题 2 字符2"/>
    <w:link w:val="3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仿宋"/>
      <w:b/>
      <w:bCs/>
      <w:sz w:val="28"/>
      <w:szCs w:val="32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acer</cp:lastModifiedBy>
  <dcterms:modified xsi:type="dcterms:W3CDTF">2025-11-06T06:27:42Z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