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7B120">
      <w:pPr>
        <w:kinsoku/>
        <w:topLinePunct/>
        <w:autoSpaceDE/>
        <w:autoSpaceDN/>
        <w:spacing w:line="360" w:lineRule="auto"/>
        <w:rPr>
          <w:rFonts w:hint="default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工程概况及要求</w:t>
      </w:r>
    </w:p>
    <w:p w14:paraId="59A46061">
      <w:pPr>
        <w:kinsoku/>
        <w:topLinePunct/>
        <w:autoSpaceDE/>
        <w:autoSpaceDN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bookmarkStart w:id="0" w:name="OLE_LINK1"/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1、工程概况</w:t>
      </w:r>
    </w:p>
    <w:p w14:paraId="4FFCBD25">
      <w:pPr>
        <w:kinsoku/>
        <w:topLinePunct/>
        <w:autoSpaceDE/>
        <w:autoSpaceDN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秦渡街道张良寨村、禹王庙村、稻务庄村、西花园村、乔家庄村，土方开挖及回填、余土外运，管道敷设、净化槽、隔油池及检查井安装，垫层铺设等配套内容。通过将一体化微型净化装置将居民洗涤、洗浴和厨房等活动产生的灰水处理后引流至房前屋后菜园、花园、果园消纳，就地资源化利用，达到治理标准。</w:t>
      </w:r>
    </w:p>
    <w:p w14:paraId="122A59B3">
      <w:pPr>
        <w:numPr>
          <w:ilvl w:val="0"/>
          <w:numId w:val="1"/>
        </w:numPr>
        <w:kinsoku/>
        <w:topLinePunct/>
        <w:autoSpaceDE/>
        <w:autoSpaceDN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项目地点</w:t>
      </w:r>
    </w:p>
    <w:p w14:paraId="15815632">
      <w:pPr>
        <w:numPr>
          <w:ilvl w:val="0"/>
          <w:numId w:val="0"/>
        </w:numPr>
        <w:kinsoku/>
        <w:topLinePunct/>
        <w:autoSpaceDE/>
        <w:autoSpaceDN/>
        <w:spacing w:line="360" w:lineRule="auto"/>
        <w:ind w:firstLine="480" w:firstLineChars="200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秦渡街道张良寨村、禹王庙村、稻务庄村、西花园村、乔家庄村。</w:t>
      </w:r>
    </w:p>
    <w:p w14:paraId="7A776CDE">
      <w:pPr>
        <w:kinsoku/>
        <w:topLinePunct/>
        <w:autoSpaceDE/>
        <w:autoSpaceDN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3、技术要求</w:t>
      </w:r>
    </w:p>
    <w:p w14:paraId="41FFE0A4">
      <w:pPr>
        <w:kinsoku/>
        <w:topLinePunct/>
        <w:autoSpaceDE/>
        <w:autoSpaceDN/>
        <w:spacing w:line="360" w:lineRule="auto"/>
        <w:ind w:firstLine="480" w:firstLineChars="200"/>
        <w:rPr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严格按规范、按设计施工，使污水治理标准符合中华人民共和国农田灌溉水质标准(标准GB5084-2021 )</w:t>
      </w:r>
    </w:p>
    <w:bookmarkEnd w:id="0"/>
    <w:p w14:paraId="16B4678E">
      <w:pPr>
        <w:pStyle w:val="2"/>
        <w:numPr>
          <w:ilvl w:val="0"/>
          <w:numId w:val="0"/>
        </w:numPr>
        <w:kinsoku/>
        <w:topLinePunct/>
        <w:autoSpaceDE/>
        <w:autoSpaceDN/>
        <w:spacing w:line="360" w:lineRule="auto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z w:val="24"/>
          <w:szCs w:val="24"/>
          <w:highlight w:val="none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清单编制说明（详见附件）</w:t>
      </w:r>
    </w:p>
    <w:p w14:paraId="51250306">
      <w:pPr>
        <w:rPr>
          <w:rFonts w:eastAsia="宋体"/>
          <w:highlight w:val="none"/>
          <w:lang w:eastAsia="zh-CN"/>
        </w:rPr>
      </w:pPr>
    </w:p>
    <w:p w14:paraId="69D60E2C">
      <w:pPr>
        <w:pStyle w:val="2"/>
        <w:kinsoku/>
        <w:topLinePunct/>
        <w:autoSpaceDE/>
        <w:autoSpaceDN/>
        <w:jc w:val="both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三、图纸及工程量清单（详见附件）。</w:t>
      </w:r>
    </w:p>
    <w:p w14:paraId="3E32DA6C">
      <w:pPr>
        <w:kinsoku/>
        <w:topLinePunct/>
        <w:autoSpaceDE/>
        <w:autoSpaceDN/>
        <w:spacing w:line="68" w:lineRule="exact"/>
        <w:rPr>
          <w:rFonts w:hint="eastAsia" w:ascii="仿宋" w:hAnsi="仿宋" w:eastAsia="仿宋" w:cs="仿宋"/>
          <w:color w:val="auto"/>
          <w:highlight w:val="none"/>
          <w:lang w:eastAsia="zh-CN"/>
        </w:rPr>
      </w:pPr>
    </w:p>
    <w:p w14:paraId="20C58016">
      <w:pPr>
        <w:kinsoku/>
        <w:topLinePunct/>
        <w:autoSpaceDE/>
        <w:autoSpaceDN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</w:p>
    <w:p w14:paraId="6D9F49A7">
      <w:pPr>
        <w:kinsoku/>
        <w:topLinePunct/>
        <w:autoSpaceDE/>
        <w:autoSpaceDN/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四、商务要求：</w:t>
      </w:r>
    </w:p>
    <w:p w14:paraId="107D61FC">
      <w:pPr>
        <w:pStyle w:val="2"/>
        <w:kinsoku/>
        <w:topLinePunct/>
        <w:autoSpaceDE/>
        <w:autoSpaceDN/>
        <w:spacing w:line="360" w:lineRule="auto"/>
        <w:ind w:firstLine="520" w:firstLineChars="200"/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  <w:t>1、工期：</w:t>
      </w: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val="en-US" w:eastAsia="zh-CN"/>
        </w:rPr>
        <w:t>90</w:t>
      </w: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  <w:t>日历天。</w:t>
      </w:r>
    </w:p>
    <w:p w14:paraId="5864EE0B">
      <w:pPr>
        <w:pStyle w:val="2"/>
        <w:kinsoku/>
        <w:topLinePunct/>
        <w:autoSpaceDE/>
        <w:autoSpaceDN/>
        <w:spacing w:line="360" w:lineRule="auto"/>
        <w:ind w:firstLine="520" w:firstLineChars="200"/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  <w:t>2、</w:t>
      </w:r>
      <w:r>
        <w:rPr>
          <w:rFonts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  <w:t>工程质量</w:t>
      </w: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val="en-US" w:eastAsia="zh-CN"/>
        </w:rPr>
        <w:t>合格</w:t>
      </w: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  <w:t>。</w:t>
      </w:r>
    </w:p>
    <w:p w14:paraId="4E12911E">
      <w:pPr>
        <w:pStyle w:val="2"/>
        <w:kinsoku/>
        <w:topLinePunct/>
        <w:autoSpaceDE/>
        <w:autoSpaceDN/>
        <w:spacing w:line="360" w:lineRule="auto"/>
        <w:ind w:firstLine="520" w:firstLineChars="200"/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  <w:t>、</w:t>
      </w:r>
      <w:r>
        <w:rPr>
          <w:rFonts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  <w:t>付款方式</w:t>
      </w: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  <w:t>：合同签订后支付预付款40%，项目完成后支付至合同额的70%，验收完成</w:t>
      </w: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val="en-US" w:eastAsia="zh-CN"/>
        </w:rPr>
        <w:t>支付至合同额的97%，剩余3%质保金待缺陷责任期1年结束后无质量问题一次性付清</w:t>
      </w: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  <w:t>。</w:t>
      </w:r>
    </w:p>
    <w:p w14:paraId="4E54F3DA">
      <w:pPr>
        <w:kinsoku/>
        <w:topLinePunct/>
        <w:autoSpaceDE/>
        <w:autoSpaceDN/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</w:pPr>
      <w:bookmarkStart w:id="1" w:name="bookmark4"/>
      <w:bookmarkEnd w:id="1"/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五、其他要求</w:t>
      </w:r>
    </w:p>
    <w:p w14:paraId="432CFD65">
      <w:pPr>
        <w:kinsoku/>
        <w:topLinePunct/>
        <w:autoSpaceDE/>
        <w:autoSpaceDN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中标公告发出后，中标人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需线下提交投标文件正本壹份、副本贰套、电子版壹套（U盘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【包含投标文件WORD版本和系统生成的PDF版本及已标价工程量清单（广联达云计价平台GCCP7.0版GBQ生成电子投标文件，格式为GBQ6及SXTB）、已标价工程量清单PDF版本】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3207289A"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项目所属行业为建筑业：营业收入80000万元以下或资产总额80000万元以下的为中小微型企业。其中，营业收入6000万元及以上，且资产总额5000万元及以上的为中型企业；营业收入300万元及以上，且资产总额300万元及以上的为小型企业；营业收入300万元以下或资产总额300万元以下的为微型企业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3A7D75"/>
    <w:multiLevelType w:val="singleLevel"/>
    <w:tmpl w:val="793A7D7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A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微软雅黑" w:hAnsi="微软雅黑" w:eastAsia="微软雅黑" w:cs="微软雅黑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2025-11-06T07:13:48Z</dcterms:created>
  <dc:creator>Administrator</dc:creator>
  <cp:lastModifiedBy>┏ ☞岗か子™</cp:lastModifiedBy>
  <dcterms:modified xsi:type="dcterms:W3CDTF">2025-11-06T07:13:55Z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eyJoZGlkIjoiNjIxMDI2NjM3MzgyYzQ0NTJmZDVhODRjOWE1OTQyYWMiLCJ1c2VySWQiOiIyMzMyNDUzMjgifQ==</vt:lpwstr>
  </property>
  <property fmtid="{D5CDD505-2E9C-101B-9397-08002B2CF9AE}" pid="4" name="ICV">
    <vt:lpwstr>0A46D4445F744048AE578330A70CD9DA_12</vt:lpwstr>
  </property>
</Properties>
</file>