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0BA6C">
      <w:pPr>
        <w:jc w:val="center"/>
        <w:rPr>
          <w:rFonts w:hint="eastAsia"/>
          <w:sz w:val="44"/>
          <w:szCs w:val="44"/>
          <w:lang w:val="en-US" w:eastAsia="zh-CN"/>
        </w:rPr>
      </w:pPr>
      <w:r>
        <w:rPr>
          <w:rFonts w:hint="eastAsia"/>
          <w:sz w:val="44"/>
          <w:szCs w:val="44"/>
          <w:lang w:val="en-US" w:eastAsia="zh-CN"/>
        </w:rPr>
        <w:t>采购需求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0"/>
        <w:gridCol w:w="6956"/>
      </w:tblGrid>
      <w:tr w14:paraId="766DE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0" w:type="dxa"/>
          </w:tcPr>
          <w:p w14:paraId="74508A03">
            <w:pPr>
              <w:pStyle w:val="5"/>
              <w:rPr>
                <w:highlight w:val="none"/>
              </w:rPr>
            </w:pPr>
            <w:r>
              <w:rPr>
                <w:highlight w:val="none"/>
              </w:rPr>
              <w:t xml:space="preserve"> 序号</w:t>
            </w:r>
          </w:p>
        </w:tc>
        <w:tc>
          <w:tcPr>
            <w:tcW w:w="6956" w:type="dxa"/>
          </w:tcPr>
          <w:p w14:paraId="1820BDE9">
            <w:pPr>
              <w:pStyle w:val="5"/>
              <w:rPr>
                <w:highlight w:val="none"/>
              </w:rPr>
            </w:pPr>
            <w:r>
              <w:rPr>
                <w:highlight w:val="none"/>
              </w:rPr>
              <w:t xml:space="preserve"> 技术参数与性能指标</w:t>
            </w:r>
          </w:p>
        </w:tc>
      </w:tr>
      <w:tr w14:paraId="128FC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0" w:type="dxa"/>
          </w:tcPr>
          <w:p w14:paraId="7A3D9273">
            <w:pPr>
              <w:pStyle w:val="5"/>
              <w:rPr>
                <w:highlight w:val="none"/>
              </w:rPr>
            </w:pPr>
            <w:r>
              <w:rPr>
                <w:highlight w:val="none"/>
              </w:rPr>
              <w:t>1</w:t>
            </w:r>
          </w:p>
        </w:tc>
        <w:tc>
          <w:tcPr>
            <w:tcW w:w="6956" w:type="dxa"/>
          </w:tcPr>
          <w:p w14:paraId="63B4700F">
            <w:pPr>
              <w:keepNext w:val="0"/>
              <w:keepLines w:val="0"/>
              <w:pageBreakBefore w:val="0"/>
              <w:widowControl/>
              <w:kinsoku/>
              <w:wordWrap/>
              <w:overflowPunct/>
              <w:topLinePunct w:val="0"/>
              <w:autoSpaceDE/>
              <w:autoSpaceDN/>
              <w:bidi w:val="0"/>
              <w:adjustRightInd w:val="0"/>
              <w:snapToGrid w:val="0"/>
              <w:spacing w:line="240" w:lineRule="auto"/>
              <w:ind w:firstLine="402" w:firstLineChars="200"/>
              <w:textAlignment w:val="baseline"/>
              <w:rPr>
                <w:rFonts w:hint="eastAsia" w:ascii="宋体" w:hAnsi="宋体" w:eastAsia="宋体" w:cs="宋体"/>
                <w:sz w:val="20"/>
                <w:szCs w:val="20"/>
                <w:highlight w:val="none"/>
                <w:lang w:val="en-US" w:eastAsia="zh-CN"/>
              </w:rPr>
            </w:pPr>
            <w:r>
              <w:rPr>
                <w:rFonts w:hint="eastAsia" w:ascii="宋体" w:hAnsi="宋体" w:eastAsia="宋体" w:cs="宋体"/>
                <w:b/>
                <w:bCs/>
                <w:kern w:val="44"/>
                <w:sz w:val="20"/>
                <w:szCs w:val="20"/>
                <w:highlight w:val="none"/>
              </w:rPr>
              <w:t>1.</w:t>
            </w:r>
            <w:r>
              <w:rPr>
                <w:rFonts w:hint="eastAsia" w:ascii="宋体" w:hAnsi="宋体" w:eastAsia="宋体" w:cs="宋体"/>
                <w:b/>
                <w:bCs/>
                <w:kern w:val="44"/>
                <w:sz w:val="20"/>
                <w:szCs w:val="20"/>
                <w:highlight w:val="none"/>
                <w:lang w:val="zh-CN"/>
              </w:rPr>
              <w:t>项目概况</w:t>
            </w:r>
            <w:r>
              <w:rPr>
                <w:rFonts w:hint="eastAsia" w:ascii="宋体" w:hAnsi="宋体" w:eastAsia="宋体" w:cs="宋体"/>
                <w:b/>
                <w:bCs/>
                <w:kern w:val="44"/>
                <w:sz w:val="20"/>
                <w:szCs w:val="20"/>
                <w:highlight w:val="none"/>
              </w:rPr>
              <w:t>和</w:t>
            </w:r>
            <w:r>
              <w:rPr>
                <w:rFonts w:hint="eastAsia" w:ascii="宋体" w:hAnsi="宋体" w:eastAsia="宋体" w:cs="宋体"/>
                <w:b/>
                <w:bCs/>
                <w:kern w:val="44"/>
                <w:sz w:val="20"/>
                <w:szCs w:val="20"/>
                <w:highlight w:val="none"/>
                <w:lang w:val="zh-CN"/>
              </w:rPr>
              <w:t>建设目标</w:t>
            </w:r>
          </w:p>
          <w:p w14:paraId="3746C5A3">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为实现西安就业相关业务系统的稳定运行和快速响应，本项目提供年度软件维护服务，确保系统安全高效运转。</w:t>
            </w:r>
          </w:p>
          <w:p w14:paraId="676F3A79">
            <w:pPr>
              <w:keepNext w:val="0"/>
              <w:keepLines w:val="0"/>
              <w:pageBreakBefore w:val="0"/>
              <w:kinsoku/>
              <w:overflowPunct/>
              <w:topLinePunct w:val="0"/>
              <w:autoSpaceDE/>
              <w:autoSpaceDN/>
              <w:bidi w:val="0"/>
              <w:spacing w:line="240" w:lineRule="auto"/>
              <w:ind w:firstLine="402" w:firstLineChars="200"/>
              <w:rPr>
                <w:rFonts w:hint="eastAsia" w:ascii="宋体" w:hAnsi="宋体" w:eastAsia="宋体" w:cs="宋体"/>
                <w:b/>
                <w:bCs/>
                <w:sz w:val="20"/>
                <w:szCs w:val="20"/>
                <w:highlight w:val="none"/>
                <w:lang w:val="zh-CN"/>
              </w:rPr>
            </w:pPr>
            <w:r>
              <w:rPr>
                <w:rFonts w:hint="eastAsia" w:ascii="宋体" w:hAnsi="宋体" w:eastAsia="宋体" w:cs="宋体"/>
                <w:b/>
                <w:bCs/>
                <w:sz w:val="20"/>
                <w:szCs w:val="20"/>
                <w:highlight w:val="none"/>
                <w:lang w:val="en-US" w:eastAsia="zh-CN"/>
              </w:rPr>
              <w:t>2.</w:t>
            </w:r>
            <w:r>
              <w:rPr>
                <w:rFonts w:hint="eastAsia" w:ascii="宋体" w:hAnsi="宋体" w:eastAsia="宋体" w:cs="宋体"/>
                <w:b/>
                <w:bCs/>
                <w:sz w:val="20"/>
                <w:szCs w:val="20"/>
                <w:highlight w:val="none"/>
                <w:lang w:val="zh-CN"/>
              </w:rPr>
              <w:t>服务内容</w:t>
            </w:r>
          </w:p>
          <w:p w14:paraId="15DD9F1B">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包括全市各级人社服务部门（市、区、街道、社区）使用的市级建设就业财务业务系统维护，涉及稳就业调度平台、就业数据分析监测、重点企业、人群就业创业精准帮扶、省市协同一体化平台、秦云就业区县特色服务、秦云就业进社区专题服务、秦云优服基层工作平台、秦云就业数字化就业驿站、西安市人社综合服务平台等相关应用服务方面的网办和经办服务，具体维护内容如下：</w:t>
            </w:r>
          </w:p>
          <w:p w14:paraId="03BEDF01">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1、稳就业调度与</w:t>
            </w:r>
            <w:r>
              <w:rPr>
                <w:rFonts w:hint="eastAsia" w:ascii="宋体" w:hAnsi="宋体" w:eastAsia="宋体" w:cs="宋体"/>
                <w:sz w:val="20"/>
                <w:szCs w:val="20"/>
                <w:highlight w:val="none"/>
                <w:lang w:val="en-US" w:eastAsia="zh-CN"/>
              </w:rPr>
              <w:t>就业数据分析监测。</w:t>
            </w:r>
            <w:r>
              <w:rPr>
                <w:rFonts w:hint="eastAsia" w:ascii="宋体" w:hAnsi="宋体" w:eastAsia="宋体" w:cs="宋体"/>
                <w:color w:val="auto"/>
                <w:kern w:val="0"/>
                <w:sz w:val="20"/>
                <w:szCs w:val="20"/>
                <w:highlight w:val="none"/>
                <w:lang w:val="en-US" w:eastAsia="zh-CN" w:bidi="ar-SA"/>
              </w:rPr>
              <w:t>维护稳就业数据展示和分析平台，依托省厅实名制动态就业数据，结合我市人社各业务数据，持续完善基于创业、就业、失业等业务数据的分析和展示平台，通过数据不同维度数据项目的分析，集中展示我市稳就业工作动态，精准掌握西安市就业形势；并在此基础上，通过对分析数据的进一步应用，满足全市稳就业各类工作的调度需求。</w:t>
            </w:r>
          </w:p>
          <w:p w14:paraId="75585AA1">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2、</w:t>
            </w:r>
            <w:r>
              <w:rPr>
                <w:rFonts w:hint="eastAsia" w:ascii="宋体" w:hAnsi="宋体" w:eastAsia="宋体" w:cs="宋体"/>
                <w:sz w:val="20"/>
                <w:szCs w:val="20"/>
                <w:highlight w:val="none"/>
                <w:lang w:val="en-US" w:eastAsia="zh-CN"/>
              </w:rPr>
              <w:t>重点企业、人群就业创业精准帮扶。</w:t>
            </w:r>
            <w:r>
              <w:rPr>
                <w:rFonts w:hint="eastAsia" w:ascii="宋体" w:hAnsi="宋体" w:eastAsia="宋体" w:cs="宋体"/>
                <w:color w:val="auto"/>
                <w:kern w:val="0"/>
                <w:sz w:val="20"/>
                <w:szCs w:val="20"/>
                <w:highlight w:val="none"/>
                <w:lang w:val="en-US" w:eastAsia="zh-CN" w:bidi="ar-SA"/>
              </w:rPr>
              <w:t>维护智慧帮扶管理平台，充分应用数据资源，通过挖掘数据价值，实现对帮扶对象事前、事中、事后有针对性的、精确的服务。维护创业孵化基地、返乡创业园、创业导师管理、大学生创业贷款业务管理系统。</w:t>
            </w:r>
          </w:p>
          <w:p w14:paraId="397AC9E5">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3、</w:t>
            </w:r>
            <w:r>
              <w:rPr>
                <w:rFonts w:hint="eastAsia" w:ascii="宋体" w:hAnsi="宋体" w:eastAsia="宋体" w:cs="宋体"/>
                <w:sz w:val="20"/>
                <w:szCs w:val="20"/>
                <w:highlight w:val="none"/>
                <w:lang w:val="en-US" w:eastAsia="zh-CN"/>
              </w:rPr>
              <w:t>省市协同一体化平台。</w:t>
            </w:r>
            <w:r>
              <w:rPr>
                <w:rFonts w:hint="eastAsia" w:ascii="宋体" w:hAnsi="宋体" w:eastAsia="宋体" w:cs="宋体"/>
                <w:color w:val="auto"/>
                <w:kern w:val="0"/>
                <w:sz w:val="20"/>
                <w:szCs w:val="20"/>
                <w:highlight w:val="none"/>
                <w:lang w:val="en-US" w:eastAsia="zh-CN" w:bidi="ar-SA"/>
              </w:rPr>
              <w:t>维护省市就业业务系统，包括统一省市就业业务经办的用户体系、权限管理、系统导航、经办视图、统计分析等管理模式；省市就业业务系统功能应用，实现西安人社</w:t>
            </w:r>
            <w:r>
              <w:rPr>
                <w:rFonts w:hint="eastAsia" w:ascii="宋体" w:hAnsi="宋体" w:eastAsia="宋体" w:cs="宋体"/>
                <w:sz w:val="20"/>
                <w:szCs w:val="20"/>
                <w:highlight w:val="none"/>
              </w:rPr>
              <w:t>人事人才、就业创业、劳动关系</w:t>
            </w:r>
            <w:r>
              <w:rPr>
                <w:rFonts w:hint="eastAsia" w:ascii="宋体" w:hAnsi="宋体" w:eastAsia="宋体" w:cs="宋体"/>
                <w:sz w:val="20"/>
                <w:szCs w:val="20"/>
                <w:highlight w:val="none"/>
                <w:lang w:val="en-US" w:eastAsia="zh-CN"/>
              </w:rPr>
              <w:t>等业务服务的</w:t>
            </w:r>
            <w:r>
              <w:rPr>
                <w:rFonts w:hint="eastAsia" w:ascii="宋体" w:hAnsi="宋体" w:eastAsia="宋体" w:cs="宋体"/>
                <w:color w:val="auto"/>
                <w:kern w:val="0"/>
                <w:sz w:val="20"/>
                <w:szCs w:val="20"/>
                <w:highlight w:val="none"/>
                <w:lang w:val="en-US" w:eastAsia="zh-CN" w:bidi="ar-SA"/>
              </w:rPr>
              <w:t>统一审核、统一经办；保障省市就业数据统一共享应用机制；整合就业公共服务体系。</w:t>
            </w:r>
          </w:p>
          <w:p w14:paraId="0E19ED41">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4、</w:t>
            </w:r>
            <w:r>
              <w:rPr>
                <w:rFonts w:hint="eastAsia" w:ascii="宋体" w:hAnsi="宋体" w:eastAsia="宋体" w:cs="宋体"/>
                <w:sz w:val="20"/>
                <w:szCs w:val="20"/>
                <w:highlight w:val="none"/>
                <w:lang w:val="en-US" w:eastAsia="zh-CN"/>
              </w:rPr>
              <w:t>秦云就业区县特色服务。维护</w:t>
            </w:r>
            <w:r>
              <w:rPr>
                <w:rFonts w:hint="eastAsia" w:ascii="宋体" w:hAnsi="宋体" w:eastAsia="宋体" w:cs="宋体"/>
                <w:color w:val="auto"/>
                <w:kern w:val="0"/>
                <w:sz w:val="20"/>
                <w:szCs w:val="20"/>
                <w:highlight w:val="none"/>
                <w:lang w:val="en-US" w:eastAsia="zh-CN" w:bidi="ar-SA"/>
              </w:rPr>
              <w:t>陕西省人社厅秦云就业一站式综合服务平台-西安市各区县分站，持续完善“家门口就业”特色服务事项，包括就业用人单位地图锚点完善、“家门口就业”精准推送服务、社区直通车、人社地图等功能，以及秦云就业西安市分站后台管理功能等。持续推进人社公共服务平台(网上办事大厅、APP、微信微官网、秦云就业等) 就业事项与省级公共服务平台事项融合。</w:t>
            </w:r>
          </w:p>
          <w:p w14:paraId="6D7C1630">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5、秦云就业进社区专题服务。维护秦云就业进社区专题服务，一是优化社区就业服务机制，通过推广社区活动码完善就业需求动态采集渠道，对接精准帮扶系统实施“131”帮扶并实现可视化分析；二是重点企业用工服务平台，完善规模以上工业企业用工专区；三是高校毕业生专区，为高校毕业生就业创业一站式服务，完善高层次人才专区，通过岗位匹配精准提供高层次人才就业引才服务；四是就业援助基地管理服务平台，实现援助基地企业的数字化管理。五是流动人员档案服务，实现流动人员线上申请办理调档函、人事档案接收与转出等服务。</w:t>
            </w:r>
          </w:p>
          <w:p w14:paraId="78B5B3EB">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6、秦云优服基层工作平台。维护“秦云就业小程序”就业基层工作平台，一是完善移动端工作平台安全体系，做好设备认证及安全管理；二是完善基层人员实名认证体系，登录时采取人脸识别、短信验证等方式认证；三是完善基层组织架构管理与事项权限管理；四是完善平台操作日志管理，留存操作痕迹；五是实现就业相关业务通过基层工作平台延伸推广。</w:t>
            </w:r>
          </w:p>
          <w:p w14:paraId="7338EF72">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7、秦云就业数字化就业驿站。维护家门口就业驿站数字化服务，包括数字化驿站管理系统、就业驿站智能终端系统、就业驿站运行监控分析体系。</w:t>
            </w:r>
          </w:p>
          <w:p w14:paraId="4CBDE80C">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8、西安市人社综合服务平台。维护西安市人社综合服务平台，包含</w:t>
            </w:r>
            <w:r>
              <w:rPr>
                <w:rFonts w:hint="eastAsia" w:ascii="宋体" w:hAnsi="宋体" w:eastAsia="宋体" w:cs="宋体"/>
                <w:color w:val="000000"/>
                <w:sz w:val="20"/>
                <w:szCs w:val="20"/>
                <w:highlight w:val="none"/>
              </w:rPr>
              <w:t>综合受理系统</w:t>
            </w:r>
            <w:r>
              <w:rPr>
                <w:rFonts w:hint="eastAsia" w:ascii="宋体" w:hAnsi="宋体" w:eastAsia="宋体" w:cs="宋体"/>
                <w:color w:val="000000"/>
                <w:sz w:val="20"/>
                <w:szCs w:val="20"/>
                <w:highlight w:val="none"/>
                <w:lang w:eastAsia="zh-CN"/>
              </w:rPr>
              <w:t>、</w:t>
            </w:r>
            <w:r>
              <w:rPr>
                <w:rFonts w:hint="eastAsia" w:ascii="宋体" w:hAnsi="宋体" w:eastAsia="宋体" w:cs="宋体"/>
                <w:color w:val="000000"/>
                <w:sz w:val="20"/>
                <w:szCs w:val="20"/>
                <w:highlight w:val="none"/>
              </w:rPr>
              <w:t>事项管理系统</w:t>
            </w:r>
            <w:r>
              <w:rPr>
                <w:rFonts w:hint="eastAsia" w:ascii="宋体" w:hAnsi="宋体" w:eastAsia="宋体" w:cs="宋体"/>
                <w:color w:val="000000"/>
                <w:sz w:val="20"/>
                <w:szCs w:val="20"/>
                <w:highlight w:val="none"/>
                <w:lang w:eastAsia="zh-CN"/>
              </w:rPr>
              <w:t>、西安市政务服务中心人社分中心大厅业务实时监测</w:t>
            </w:r>
            <w:r>
              <w:rPr>
                <w:rFonts w:hint="eastAsia" w:ascii="宋体" w:hAnsi="宋体" w:eastAsia="宋体" w:cs="宋体"/>
                <w:color w:val="000000"/>
                <w:sz w:val="20"/>
                <w:szCs w:val="20"/>
                <w:highlight w:val="none"/>
                <w:lang w:val="en-US" w:eastAsia="zh-CN"/>
              </w:rPr>
              <w:t>，并</w:t>
            </w:r>
            <w:r>
              <w:rPr>
                <w:rFonts w:hint="eastAsia" w:ascii="宋体" w:hAnsi="宋体" w:eastAsia="宋体" w:cs="宋体"/>
                <w:color w:val="000000"/>
                <w:sz w:val="20"/>
                <w:szCs w:val="20"/>
                <w:highlight w:val="none"/>
              </w:rPr>
              <w:t>与已有</w:t>
            </w:r>
            <w:r>
              <w:rPr>
                <w:rFonts w:hint="eastAsia" w:ascii="宋体" w:hAnsi="宋体" w:eastAsia="宋体" w:cs="宋体"/>
                <w:color w:val="000000"/>
                <w:sz w:val="20"/>
                <w:szCs w:val="20"/>
                <w:highlight w:val="none"/>
                <w:lang w:val="en-US" w:eastAsia="zh-CN"/>
              </w:rPr>
              <w:t>西安业务经办</w:t>
            </w:r>
            <w:r>
              <w:rPr>
                <w:rFonts w:hint="eastAsia" w:ascii="宋体" w:hAnsi="宋体" w:eastAsia="宋体" w:cs="宋体"/>
                <w:color w:val="000000"/>
                <w:sz w:val="20"/>
                <w:szCs w:val="20"/>
                <w:highlight w:val="none"/>
              </w:rPr>
              <w:t>系统对接。</w:t>
            </w:r>
          </w:p>
          <w:p w14:paraId="3036F15A">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jc w:val="left"/>
              <w:textAlignment w:val="auto"/>
              <w:outlineLvl w:val="0"/>
              <w:rPr>
                <w:rFonts w:hint="eastAsia" w:ascii="宋体" w:hAnsi="宋体" w:eastAsia="宋体" w:cs="宋体"/>
                <w:b/>
                <w:bCs/>
                <w:sz w:val="20"/>
                <w:szCs w:val="20"/>
                <w:highlight w:val="none"/>
              </w:rPr>
            </w:pPr>
            <w:r>
              <w:rPr>
                <w:rFonts w:hint="eastAsia" w:ascii="宋体" w:hAnsi="宋体" w:eastAsia="宋体" w:cs="宋体"/>
                <w:b/>
                <w:bCs/>
                <w:sz w:val="20"/>
                <w:szCs w:val="20"/>
                <w:highlight w:val="none"/>
                <w:lang w:val="en-US" w:eastAsia="zh-CN"/>
              </w:rPr>
              <w:t>3.</w:t>
            </w:r>
            <w:r>
              <w:rPr>
                <w:rFonts w:hint="eastAsia" w:ascii="宋体" w:hAnsi="宋体" w:eastAsia="宋体" w:cs="宋体"/>
                <w:b/>
                <w:bCs/>
                <w:color w:val="000000"/>
                <w:sz w:val="20"/>
                <w:szCs w:val="20"/>
                <w:highlight w:val="none"/>
                <w:lang w:val="en-US" w:eastAsia="zh-CN"/>
              </w:rPr>
              <w:t>技术要求</w:t>
            </w:r>
          </w:p>
          <w:p w14:paraId="3F282159">
            <w:pPr>
              <w:keepNext w:val="0"/>
              <w:keepLines w:val="0"/>
              <w:pageBreakBefore w:val="0"/>
              <w:kinsoku/>
              <w:overflowPunct/>
              <w:topLinePunct w:val="0"/>
              <w:autoSpaceDE/>
              <w:autoSpaceDN/>
              <w:bidi w:val="0"/>
              <w:spacing w:line="240" w:lineRule="auto"/>
              <w:ind w:firstLine="402" w:firstLineChars="200"/>
              <w:rPr>
                <w:rFonts w:hint="eastAsia" w:ascii="宋体" w:hAnsi="宋体" w:eastAsia="宋体" w:cs="宋体"/>
                <w:b/>
                <w:bCs/>
                <w:color w:val="auto"/>
                <w:kern w:val="0"/>
                <w:sz w:val="20"/>
                <w:szCs w:val="20"/>
                <w:highlight w:val="none"/>
                <w:lang w:val="en-US" w:eastAsia="zh-CN" w:bidi="ar-SA"/>
              </w:rPr>
            </w:pPr>
            <w:bookmarkStart w:id="0" w:name="_Toc16242"/>
            <w:bookmarkStart w:id="1" w:name="_Toc925482596"/>
            <w:r>
              <w:rPr>
                <w:rFonts w:hint="eastAsia" w:ascii="宋体" w:hAnsi="宋体" w:eastAsia="宋体" w:cs="宋体"/>
                <w:b/>
                <w:bCs/>
                <w:color w:val="auto"/>
                <w:kern w:val="0"/>
                <w:sz w:val="20"/>
                <w:szCs w:val="20"/>
                <w:highlight w:val="none"/>
                <w:lang w:val="en-US" w:eastAsia="zh-CN" w:bidi="ar-SA"/>
              </w:rPr>
              <w:t>3.1数据维护</w:t>
            </w:r>
            <w:bookmarkEnd w:id="0"/>
            <w:bookmarkEnd w:id="1"/>
          </w:p>
          <w:p w14:paraId="69D4A575">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bookmarkStart w:id="2" w:name="_Toc28699"/>
            <w:bookmarkStart w:id="3" w:name="_Toc361935751"/>
            <w:r>
              <w:rPr>
                <w:rFonts w:hint="eastAsia" w:ascii="宋体" w:hAnsi="宋体" w:eastAsia="宋体" w:cs="宋体"/>
                <w:color w:val="auto"/>
                <w:kern w:val="0"/>
                <w:sz w:val="20"/>
                <w:szCs w:val="20"/>
                <w:highlight w:val="none"/>
                <w:lang w:val="en-US" w:eastAsia="zh-CN" w:bidi="ar-SA"/>
              </w:rPr>
              <w:t>解决历史性的数据错误：例如原应用系统数据迁移所遗留的数据问题；解决因应用系统异常所导致的数据问题；解决因操作人员操作错误引起的数据问题；为业务或信息部门提供临时数据统计或SQL编写；为业务或信息部门提供相关统计数据或明细数据。</w:t>
            </w:r>
          </w:p>
          <w:p w14:paraId="61C18A15">
            <w:pPr>
              <w:keepNext w:val="0"/>
              <w:keepLines w:val="0"/>
              <w:pageBreakBefore w:val="0"/>
              <w:kinsoku/>
              <w:overflowPunct/>
              <w:topLinePunct w:val="0"/>
              <w:autoSpaceDE/>
              <w:autoSpaceDN/>
              <w:bidi w:val="0"/>
              <w:spacing w:line="240" w:lineRule="auto"/>
              <w:ind w:firstLine="402" w:firstLineChars="200"/>
              <w:rPr>
                <w:rFonts w:hint="eastAsia" w:ascii="宋体" w:hAnsi="宋体" w:eastAsia="宋体" w:cs="宋体"/>
                <w:b/>
                <w:bCs/>
                <w:color w:val="auto"/>
                <w:kern w:val="0"/>
                <w:sz w:val="20"/>
                <w:szCs w:val="20"/>
                <w:highlight w:val="none"/>
                <w:lang w:val="en-US" w:eastAsia="zh-CN" w:bidi="ar-SA"/>
              </w:rPr>
            </w:pPr>
            <w:r>
              <w:rPr>
                <w:rFonts w:hint="eastAsia" w:ascii="宋体" w:hAnsi="宋体" w:eastAsia="宋体" w:cs="宋体"/>
                <w:b/>
                <w:bCs/>
                <w:color w:val="auto"/>
                <w:kern w:val="0"/>
                <w:sz w:val="20"/>
                <w:szCs w:val="20"/>
                <w:highlight w:val="none"/>
                <w:lang w:val="en-US" w:eastAsia="zh-CN" w:bidi="ar-SA"/>
              </w:rPr>
              <w:t>3.2应用系统程序性日常维护</w:t>
            </w:r>
            <w:bookmarkEnd w:id="2"/>
            <w:bookmarkEnd w:id="3"/>
          </w:p>
          <w:p w14:paraId="78BF14C6">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应用系统程序性日常维护主要是针对系统操作人员在日常业务办理中，遇到的通过业务系统无法解决或不知如何解决的问题，包括：</w:t>
            </w:r>
          </w:p>
          <w:p w14:paraId="6E76C095">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纠错性维护：对应用软件缺陷（错误）的整改，在应用系统运行过程中，针对发现的应用软件缺陷（错误），对应用程序进行及时的修补，并通过软件系统升级和现场服务等方式对应用软件进行升级改造。</w:t>
            </w:r>
          </w:p>
          <w:p w14:paraId="6EB3F959">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适应性维护：是针对软件系统为适应外部环境的变化进行的系统修改，为适应经办人员使用方法的改变或为提高经办人员工作效率进行的程序适应性修改，</w:t>
            </w:r>
            <w:r>
              <w:rPr>
                <w:rFonts w:hint="eastAsia" w:ascii="宋体" w:hAnsi="宋体" w:eastAsia="宋体" w:cs="宋体"/>
                <w:color w:val="auto"/>
                <w:kern w:val="0"/>
                <w:sz w:val="20"/>
                <w:szCs w:val="20"/>
                <w:highlight w:val="none"/>
                <w:lang w:val="zh-CN" w:eastAsia="zh-CN" w:bidi="ar-SA"/>
              </w:rPr>
              <w:t>另外由于多种原因，需要增加对应用系统功能，</w:t>
            </w:r>
            <w:r>
              <w:rPr>
                <w:rFonts w:hint="eastAsia" w:ascii="宋体" w:hAnsi="宋体" w:eastAsia="宋体" w:cs="宋体"/>
                <w:color w:val="auto"/>
                <w:kern w:val="0"/>
                <w:sz w:val="20"/>
                <w:szCs w:val="20"/>
                <w:highlight w:val="none"/>
                <w:lang w:val="en-US" w:eastAsia="zh-CN" w:bidi="ar-SA"/>
              </w:rPr>
              <w:t>对已有的功能进行改善，或因为用户需要而增加的某些模块的事后打印，包括查询功能查询条件或查询结果不能满足用户要求等进行适应性维护。</w:t>
            </w:r>
            <w:bookmarkStart w:id="4" w:name="_Toc22168"/>
            <w:bookmarkStart w:id="5" w:name="_Toc1380478753"/>
          </w:p>
          <w:p w14:paraId="5A221D38">
            <w:pPr>
              <w:keepNext w:val="0"/>
              <w:keepLines w:val="0"/>
              <w:pageBreakBefore w:val="0"/>
              <w:kinsoku/>
              <w:overflowPunct/>
              <w:topLinePunct w:val="0"/>
              <w:autoSpaceDE/>
              <w:autoSpaceDN/>
              <w:bidi w:val="0"/>
              <w:spacing w:line="240" w:lineRule="auto"/>
              <w:ind w:firstLine="402"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b/>
                <w:bCs/>
                <w:color w:val="auto"/>
                <w:kern w:val="0"/>
                <w:sz w:val="20"/>
                <w:szCs w:val="20"/>
                <w:highlight w:val="none"/>
                <w:lang w:val="en-US" w:eastAsia="zh-CN" w:bidi="ar-SA"/>
              </w:rPr>
              <w:t>3.3政策咨询及业务经办咨询服务</w:t>
            </w:r>
            <w:bookmarkEnd w:id="4"/>
            <w:bookmarkEnd w:id="5"/>
          </w:p>
          <w:p w14:paraId="6A2E427E">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解决新政策出台后，业务人员对政策的理解与系统的功能不一致而提出的政策咨询；解决经办人员轮岗后对相关系统操作不熟悉的业务经办咨询。重点业务咨询服务：对于系统的重点的、复杂的业务办理及流程，配合用户进行分析，提出可行的整改意见。</w:t>
            </w:r>
            <w:bookmarkStart w:id="6" w:name="_Toc293079483"/>
            <w:bookmarkStart w:id="7" w:name="_Toc5927"/>
          </w:p>
          <w:p w14:paraId="779AEC5E">
            <w:pPr>
              <w:keepNext w:val="0"/>
              <w:keepLines w:val="0"/>
              <w:pageBreakBefore w:val="0"/>
              <w:kinsoku/>
              <w:overflowPunct/>
              <w:topLinePunct w:val="0"/>
              <w:autoSpaceDE/>
              <w:autoSpaceDN/>
              <w:bidi w:val="0"/>
              <w:spacing w:line="240" w:lineRule="auto"/>
              <w:ind w:firstLine="402" w:firstLineChars="200"/>
              <w:rPr>
                <w:rFonts w:hint="eastAsia" w:ascii="宋体" w:hAnsi="宋体" w:eastAsia="宋体" w:cs="宋体"/>
                <w:b/>
                <w:bCs/>
                <w:color w:val="auto"/>
                <w:kern w:val="0"/>
                <w:sz w:val="20"/>
                <w:szCs w:val="20"/>
                <w:highlight w:val="none"/>
                <w:lang w:val="en-US" w:eastAsia="zh-CN" w:bidi="ar-SA"/>
              </w:rPr>
            </w:pPr>
            <w:r>
              <w:rPr>
                <w:rFonts w:hint="eastAsia" w:ascii="宋体" w:hAnsi="宋体" w:eastAsia="宋体" w:cs="宋体"/>
                <w:b/>
                <w:bCs/>
                <w:color w:val="auto"/>
                <w:kern w:val="0"/>
                <w:sz w:val="20"/>
                <w:szCs w:val="20"/>
                <w:highlight w:val="none"/>
                <w:lang w:val="en-US" w:eastAsia="zh-CN" w:bidi="ar-SA"/>
              </w:rPr>
              <w:t>3.4应用系统业务培训</w:t>
            </w:r>
            <w:bookmarkEnd w:id="6"/>
            <w:bookmarkEnd w:id="7"/>
          </w:p>
          <w:p w14:paraId="5122C5CF">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针对用户需要，对经办人员进行集中的系统业务培训，培训频次不少于每季度1次。</w:t>
            </w:r>
          </w:p>
          <w:p w14:paraId="3B39CDE1">
            <w:pPr>
              <w:keepNext w:val="0"/>
              <w:keepLines w:val="0"/>
              <w:pageBreakBefore w:val="0"/>
              <w:kinsoku/>
              <w:overflowPunct/>
              <w:topLinePunct w:val="0"/>
              <w:autoSpaceDE/>
              <w:autoSpaceDN/>
              <w:bidi w:val="0"/>
              <w:spacing w:line="240" w:lineRule="auto"/>
              <w:ind w:firstLine="402" w:firstLineChars="200"/>
              <w:rPr>
                <w:rFonts w:hint="eastAsia" w:ascii="宋体" w:hAnsi="宋体" w:eastAsia="宋体" w:cs="宋体"/>
                <w:b/>
                <w:bCs/>
                <w:color w:val="auto"/>
                <w:kern w:val="0"/>
                <w:sz w:val="20"/>
                <w:szCs w:val="20"/>
                <w:highlight w:val="none"/>
                <w:lang w:val="en-US" w:eastAsia="zh-CN" w:bidi="ar-SA"/>
              </w:rPr>
            </w:pPr>
            <w:bookmarkStart w:id="8" w:name="_Toc1606868210"/>
            <w:bookmarkStart w:id="9" w:name="_Toc8471"/>
            <w:r>
              <w:rPr>
                <w:rFonts w:hint="eastAsia" w:ascii="宋体" w:hAnsi="宋体" w:eastAsia="宋体" w:cs="宋体"/>
                <w:b/>
                <w:bCs/>
                <w:color w:val="auto"/>
                <w:kern w:val="0"/>
                <w:sz w:val="20"/>
                <w:szCs w:val="20"/>
                <w:highlight w:val="none"/>
                <w:lang w:val="en-US" w:eastAsia="zh-CN" w:bidi="ar-SA"/>
              </w:rPr>
              <w:t>3.5应用系统性能调优</w:t>
            </w:r>
            <w:bookmarkEnd w:id="8"/>
            <w:bookmarkEnd w:id="9"/>
          </w:p>
          <w:p w14:paraId="227F09B1">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应用系统是直接面向最终用户的一层，设计、开发人员在建设业务系统的过程中必须全面考虑性能的优化，包括利用各种设计模式、高效编程实现，多进程技术的利用、高效算法的设计等。在业务的长期使用中，会发现程序中查询语句等不够优化的情况，需长期持续跟踪，并进行调优。</w:t>
            </w:r>
            <w:bookmarkStart w:id="10" w:name="_Toc26973"/>
            <w:bookmarkStart w:id="11" w:name="_Toc2027144445"/>
          </w:p>
          <w:p w14:paraId="3EDA454A">
            <w:pPr>
              <w:keepNext w:val="0"/>
              <w:keepLines w:val="0"/>
              <w:pageBreakBefore w:val="0"/>
              <w:kinsoku/>
              <w:overflowPunct/>
              <w:topLinePunct w:val="0"/>
              <w:autoSpaceDE/>
              <w:autoSpaceDN/>
              <w:bidi w:val="0"/>
              <w:spacing w:line="240" w:lineRule="auto"/>
              <w:ind w:firstLine="402" w:firstLineChars="200"/>
              <w:rPr>
                <w:rFonts w:hint="eastAsia" w:ascii="宋体" w:hAnsi="宋体" w:eastAsia="宋体" w:cs="宋体"/>
                <w:b/>
                <w:bCs/>
                <w:color w:val="auto"/>
                <w:kern w:val="0"/>
                <w:sz w:val="20"/>
                <w:szCs w:val="20"/>
                <w:highlight w:val="none"/>
                <w:lang w:val="en-US" w:eastAsia="zh-CN" w:bidi="ar-SA"/>
              </w:rPr>
            </w:pPr>
            <w:r>
              <w:rPr>
                <w:rFonts w:hint="eastAsia" w:ascii="宋体" w:hAnsi="宋体" w:eastAsia="宋体" w:cs="宋体"/>
                <w:b/>
                <w:bCs/>
                <w:color w:val="auto"/>
                <w:kern w:val="0"/>
                <w:sz w:val="20"/>
                <w:szCs w:val="20"/>
                <w:highlight w:val="none"/>
                <w:lang w:val="en-US" w:eastAsia="zh-CN" w:bidi="ar-SA"/>
              </w:rPr>
              <w:t>3.6新增需求维护内容</w:t>
            </w:r>
            <w:bookmarkEnd w:id="10"/>
            <w:bookmarkEnd w:id="11"/>
          </w:p>
          <w:p w14:paraId="15E929D5">
            <w:pPr>
              <w:keepNext w:val="0"/>
              <w:keepLines w:val="0"/>
              <w:pageBreakBefore w:val="0"/>
              <w:kinsoku/>
              <w:overflowPunct/>
              <w:topLinePunct w:val="0"/>
              <w:autoSpaceDE/>
              <w:autoSpaceDN/>
              <w:bidi w:val="0"/>
              <w:spacing w:line="240" w:lineRule="auto"/>
              <w:ind w:firstLine="400" w:firstLineChars="200"/>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由于需求的变化，在保持原有系统整体框架不发生大的变化的前提下对应用系统进行相关完善性维护。当出台新的政策，系统已不能通过政策参数的调整来适应政策调整要求的时候，需对系统进行较大的改动。服务商在服务期内完成局信息中心审批通过的新政策或新需求的开发、测试、应用。</w:t>
            </w:r>
          </w:p>
          <w:p w14:paraId="7984B98A">
            <w:pPr>
              <w:keepNext w:val="0"/>
              <w:keepLines w:val="0"/>
              <w:pageBreakBefore w:val="0"/>
              <w:kinsoku/>
              <w:overflowPunct/>
              <w:topLinePunct w:val="0"/>
              <w:autoSpaceDE/>
              <w:autoSpaceDN/>
              <w:bidi w:val="0"/>
              <w:spacing w:line="240" w:lineRule="auto"/>
              <w:ind w:firstLine="402" w:firstLineChars="200"/>
              <w:rPr>
                <w:rFonts w:hint="eastAsia" w:ascii="宋体" w:hAnsi="宋体" w:eastAsia="宋体" w:cs="宋体"/>
                <w:b/>
                <w:bCs/>
                <w:color w:val="auto"/>
                <w:kern w:val="0"/>
                <w:sz w:val="20"/>
                <w:szCs w:val="20"/>
                <w:highlight w:val="none"/>
                <w:lang w:val="en-US" w:eastAsia="zh-CN" w:bidi="ar-SA"/>
              </w:rPr>
            </w:pPr>
            <w:bookmarkStart w:id="12" w:name="_Toc388627460"/>
            <w:bookmarkStart w:id="13" w:name="_Toc17270"/>
            <w:r>
              <w:rPr>
                <w:rFonts w:hint="eastAsia" w:ascii="宋体" w:hAnsi="宋体" w:eastAsia="宋体" w:cs="宋体"/>
                <w:b/>
                <w:bCs/>
                <w:color w:val="auto"/>
                <w:kern w:val="0"/>
                <w:sz w:val="20"/>
                <w:szCs w:val="20"/>
                <w:highlight w:val="none"/>
                <w:lang w:val="en-US" w:eastAsia="zh-CN" w:bidi="ar-SA"/>
              </w:rPr>
              <w:t>3.7数据库平台及应用中间件协助维护内容</w:t>
            </w:r>
            <w:bookmarkEnd w:id="12"/>
            <w:bookmarkEnd w:id="13"/>
          </w:p>
          <w:p w14:paraId="7BE94394">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针对西安市人社涉及的系统所使用的数据库平台和中间件提供数据支持。协助数据库服务商对应用环境中产生的严重故障进行分析，就该故障进行讨论，密切配合，及时找出问题原因并提供建议帮助避免故障的重复发生。对中间件运行情况进行日常监控，配置、性能检查调整、紧急处理等。</w:t>
            </w:r>
          </w:p>
          <w:p w14:paraId="764023B2">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基于应用服务软件、操作系统国产化要求，强化系统兼容性，支持主流国产操作系统、浏览器等。</w:t>
            </w:r>
          </w:p>
          <w:p w14:paraId="7E83AD20">
            <w:pPr>
              <w:keepNext w:val="0"/>
              <w:keepLines w:val="0"/>
              <w:pageBreakBefore w:val="0"/>
              <w:kinsoku/>
              <w:overflowPunct/>
              <w:topLinePunct w:val="0"/>
              <w:autoSpaceDE/>
              <w:autoSpaceDN/>
              <w:bidi w:val="0"/>
              <w:spacing w:line="240" w:lineRule="auto"/>
              <w:ind w:firstLine="402" w:firstLineChars="200"/>
              <w:rPr>
                <w:rFonts w:hint="eastAsia" w:ascii="宋体" w:hAnsi="宋体" w:eastAsia="宋体" w:cs="宋体"/>
                <w:b/>
                <w:bCs/>
                <w:color w:val="auto"/>
                <w:kern w:val="0"/>
                <w:sz w:val="20"/>
                <w:szCs w:val="20"/>
                <w:highlight w:val="none"/>
                <w:lang w:val="en-US" w:eastAsia="zh-CN" w:bidi="ar-SA"/>
              </w:rPr>
            </w:pPr>
            <w:r>
              <w:rPr>
                <w:rFonts w:hint="eastAsia" w:ascii="宋体" w:hAnsi="宋体" w:eastAsia="宋体" w:cs="宋体"/>
                <w:b/>
                <w:bCs/>
                <w:color w:val="auto"/>
                <w:kern w:val="0"/>
                <w:sz w:val="20"/>
                <w:szCs w:val="20"/>
                <w:highlight w:val="none"/>
                <w:lang w:val="en-US" w:eastAsia="zh-CN" w:bidi="ar-SA"/>
              </w:rPr>
              <w:t>3.8安全排查及整改</w:t>
            </w:r>
          </w:p>
          <w:p w14:paraId="7AA05C3D">
            <w:pPr>
              <w:pStyle w:val="5"/>
              <w:keepNext w:val="0"/>
              <w:keepLines w:val="0"/>
              <w:pageBreakBefore w:val="0"/>
              <w:widowControl/>
              <w:kinsoku/>
              <w:wordWrap/>
              <w:overflowPunct/>
              <w:topLinePunct w:val="0"/>
              <w:autoSpaceDE/>
              <w:autoSpaceDN/>
              <w:bidi w:val="0"/>
              <w:spacing w:line="240" w:lineRule="auto"/>
              <w:ind w:firstLine="4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在项目运维服务期间，运维服务单位应保证系统安全，定期进行安全排查及整改：一是实行标准化排查，遵循人社部技术支持商风险排查要求，形成标准化排查指南和排查流程；二是开展应用实操检查，针对每个系统特别是H5页面，核查用户认证及权限管理，通过业务访谈与实际操作梳理核心业务流程、查找风险点；三是在软件安全专家指导下进行代码审计，通过静态分析结合人工审查，主动识别潜在的编程错误、设计缺陷、输入验证不足、未加密敏感数据存储、未授权访问控制漏洞等问题，排查逻辑层面安全隐患，确保应用程序具备足够的健壮性和安全性；四是部署网络流量分析，重点排查未经授权的网络连接、内部数据泄露和数据脱敏的情况，排查应用系统是否存在异常流量情况；五是建立交叉验证机制，多技术小组独立排查后比对结果；六是汇总分析全量数据问题、风险评估结果，确定优先级最高的安全隐患和亟待解决的安全问题，为整改提供科学依据。</w:t>
            </w:r>
          </w:p>
          <w:p w14:paraId="58BC6208">
            <w:pPr>
              <w:pStyle w:val="5"/>
              <w:keepNext w:val="0"/>
              <w:keepLines w:val="0"/>
              <w:pageBreakBefore w:val="0"/>
              <w:widowControl/>
              <w:kinsoku/>
              <w:wordWrap/>
              <w:overflowPunct/>
              <w:topLinePunct w:val="0"/>
              <w:autoSpaceDE/>
              <w:autoSpaceDN/>
              <w:bidi w:val="0"/>
              <w:spacing w:line="240" w:lineRule="auto"/>
              <w:ind w:firstLine="400"/>
              <w:rPr>
                <w:rFonts w:hint="eastAsia" w:ascii="宋体" w:hAnsi="宋体" w:eastAsia="宋体" w:cs="宋体"/>
                <w:b/>
                <w:bCs/>
                <w:sz w:val="20"/>
                <w:szCs w:val="20"/>
                <w:highlight w:val="none"/>
              </w:rPr>
            </w:pPr>
            <w:r>
              <w:rPr>
                <w:rFonts w:hint="eastAsia" w:ascii="宋体" w:hAnsi="宋体" w:eastAsia="宋体" w:cs="宋体"/>
                <w:b/>
                <w:bCs/>
                <w:sz w:val="20"/>
                <w:szCs w:val="20"/>
                <w:highlight w:val="none"/>
                <w:lang w:val="en-US" w:eastAsia="zh-CN"/>
              </w:rPr>
              <w:t>4.质量、安全及</w:t>
            </w:r>
            <w:r>
              <w:rPr>
                <w:rFonts w:hint="eastAsia" w:ascii="宋体" w:hAnsi="宋体" w:eastAsia="宋体" w:cs="宋体"/>
                <w:b/>
                <w:bCs/>
                <w:sz w:val="20"/>
                <w:szCs w:val="20"/>
                <w:highlight w:val="none"/>
              </w:rPr>
              <w:t>管理要求</w:t>
            </w:r>
          </w:p>
          <w:p w14:paraId="18C5EC37">
            <w:pPr>
              <w:pStyle w:val="6"/>
              <w:keepNext w:val="0"/>
              <w:keepLines w:val="0"/>
              <w:pageBreakBefore w:val="0"/>
              <w:widowControl/>
              <w:kinsoku/>
              <w:overflowPunct/>
              <w:topLinePunct w:val="0"/>
              <w:autoSpaceDE/>
              <w:autoSpaceDN/>
              <w:bidi w:val="0"/>
              <w:adjustRightInd w:val="0"/>
              <w:snapToGrid w:val="0"/>
              <w:spacing w:line="240" w:lineRule="auto"/>
              <w:ind w:firstLine="402" w:firstLineChars="200"/>
              <w:textAlignment w:val="baseline"/>
              <w:rPr>
                <w:rFonts w:hint="eastAsia" w:ascii="宋体" w:hAnsi="宋体" w:eastAsia="宋体" w:cs="宋体"/>
                <w:sz w:val="20"/>
                <w:szCs w:val="20"/>
                <w:highlight w:val="none"/>
              </w:rPr>
            </w:pPr>
            <w:r>
              <w:rPr>
                <w:rFonts w:hint="eastAsia" w:ascii="宋体" w:hAnsi="宋体" w:eastAsia="宋体" w:cs="宋体"/>
                <w:b/>
                <w:bCs/>
                <w:kern w:val="44"/>
                <w:sz w:val="20"/>
                <w:szCs w:val="20"/>
                <w:highlight w:val="none"/>
                <w:lang w:val="en-US" w:eastAsia="zh-CN"/>
              </w:rPr>
              <w:t>4.1</w:t>
            </w:r>
            <w:r>
              <w:rPr>
                <w:rFonts w:hint="eastAsia" w:ascii="宋体" w:hAnsi="宋体" w:eastAsia="宋体" w:cs="宋体"/>
                <w:b/>
                <w:bCs/>
                <w:kern w:val="44"/>
                <w:sz w:val="20"/>
                <w:szCs w:val="20"/>
                <w:highlight w:val="none"/>
              </w:rPr>
              <w:t>质量、安全要求</w:t>
            </w:r>
          </w:p>
          <w:p w14:paraId="5EF3E236">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运维服务期内，运维人员能够及时7×24小时响应和处理故障发生；业务服务故障分类：</w:t>
            </w:r>
          </w:p>
          <w:p w14:paraId="08D26ADE">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一级故障：业务中断8小时以上</w:t>
            </w:r>
          </w:p>
          <w:p w14:paraId="33BF6ED1">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二级故障：业务中断2—8小时</w:t>
            </w:r>
          </w:p>
          <w:p w14:paraId="27A643A8">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三级故障：业务中断1—2小时，业务核心功能无法使用</w:t>
            </w:r>
          </w:p>
          <w:p w14:paraId="4638F8FC">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四级故障：业务中断1小时以下，业务核心功能受影响</w:t>
            </w:r>
          </w:p>
          <w:p w14:paraId="49EE2EFD">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五级故障：业务中断1小时以下，业务次要功能受影响</w:t>
            </w:r>
          </w:p>
          <w:p w14:paraId="56C2A25D">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处理要求：</w:t>
            </w:r>
          </w:p>
          <w:p w14:paraId="6F4784D2">
            <w:pPr>
              <w:pStyle w:val="2"/>
              <w:keepNext w:val="0"/>
              <w:keepLines w:val="0"/>
              <w:pageBreakBefore w:val="0"/>
              <w:kinsoku/>
              <w:overflowPunct/>
              <w:topLinePunct w:val="0"/>
              <w:autoSpaceDE/>
              <w:autoSpaceDN/>
              <w:bidi w:val="0"/>
              <w:spacing w:before="0" w:beforeAutospacing="0" w:after="0" w:afterAutospacing="0"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1、所有故障须在第一时间响应（30分钟），包括故障的通知，处理，善后等事宜；</w:t>
            </w:r>
          </w:p>
          <w:p w14:paraId="3E6E9F76">
            <w:pPr>
              <w:pStyle w:val="2"/>
              <w:keepNext w:val="0"/>
              <w:keepLines w:val="0"/>
              <w:pageBreakBefore w:val="0"/>
              <w:kinsoku/>
              <w:overflowPunct/>
              <w:topLinePunct w:val="0"/>
              <w:autoSpaceDE/>
              <w:autoSpaceDN/>
              <w:bidi w:val="0"/>
              <w:spacing w:before="0" w:beforeAutospacing="0" w:after="0" w:afterAutospacing="0"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2、在最快时间内处理故障，并积极配合其他相关人员的完成故障处理工作；技术问题积极寻求解决办法和资源支持；</w:t>
            </w:r>
          </w:p>
          <w:p w14:paraId="47B4EDB6">
            <w:pPr>
              <w:pStyle w:val="6"/>
              <w:keepNext w:val="0"/>
              <w:keepLines w:val="0"/>
              <w:pageBreakBefore w:val="0"/>
              <w:widowControl/>
              <w:kinsoku/>
              <w:overflowPunct/>
              <w:topLinePunct w:val="0"/>
              <w:autoSpaceDE/>
              <w:autoSpaceDN/>
              <w:bidi w:val="0"/>
              <w:adjustRightInd w:val="0"/>
              <w:snapToGrid w:val="0"/>
              <w:spacing w:line="240" w:lineRule="auto"/>
              <w:ind w:firstLine="400" w:firstLineChars="200"/>
              <w:textAlignment w:val="baseline"/>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3、保障系统在最短时间内完全恢复正常运作，故障影响降到最低。</w:t>
            </w:r>
          </w:p>
          <w:p w14:paraId="255EBAF6">
            <w:pPr>
              <w:pStyle w:val="6"/>
              <w:keepNext w:val="0"/>
              <w:keepLines w:val="0"/>
              <w:pageBreakBefore w:val="0"/>
              <w:widowControl/>
              <w:kinsoku/>
              <w:overflowPunct/>
              <w:topLinePunct w:val="0"/>
              <w:autoSpaceDE/>
              <w:autoSpaceDN/>
              <w:bidi w:val="0"/>
              <w:adjustRightInd w:val="0"/>
              <w:snapToGrid w:val="0"/>
              <w:spacing w:line="240" w:lineRule="auto"/>
              <w:ind w:firstLine="402" w:firstLineChars="200"/>
              <w:textAlignment w:val="baseline"/>
              <w:rPr>
                <w:rFonts w:hint="eastAsia" w:ascii="宋体" w:hAnsi="宋体" w:eastAsia="宋体" w:cs="宋体"/>
                <w:kern w:val="0"/>
                <w:sz w:val="20"/>
                <w:szCs w:val="20"/>
                <w:highlight w:val="none"/>
                <w:lang w:val="zh-CN"/>
              </w:rPr>
            </w:pPr>
            <w:r>
              <w:rPr>
                <w:rFonts w:hint="eastAsia" w:ascii="宋体" w:hAnsi="宋体" w:eastAsia="宋体" w:cs="宋体"/>
                <w:b/>
                <w:bCs/>
                <w:kern w:val="44"/>
                <w:sz w:val="20"/>
                <w:szCs w:val="20"/>
                <w:highlight w:val="none"/>
              </w:rPr>
              <w:t>4.</w:t>
            </w:r>
            <w:r>
              <w:rPr>
                <w:rFonts w:hint="eastAsia" w:ascii="宋体" w:hAnsi="宋体" w:eastAsia="宋体" w:cs="宋体"/>
                <w:b/>
                <w:bCs/>
                <w:kern w:val="44"/>
                <w:sz w:val="20"/>
                <w:szCs w:val="20"/>
                <w:highlight w:val="none"/>
                <w:lang w:val="en-US" w:eastAsia="zh-CN"/>
              </w:rPr>
              <w:t>2</w:t>
            </w:r>
            <w:r>
              <w:rPr>
                <w:rFonts w:hint="eastAsia" w:ascii="宋体" w:hAnsi="宋体" w:eastAsia="宋体" w:cs="宋体"/>
                <w:b/>
                <w:bCs/>
                <w:kern w:val="44"/>
                <w:sz w:val="20"/>
                <w:szCs w:val="20"/>
                <w:highlight w:val="none"/>
                <w:lang w:val="zh-CN"/>
              </w:rPr>
              <w:t xml:space="preserve">保密要求 </w:t>
            </w:r>
          </w:p>
          <w:p w14:paraId="31582D37">
            <w:pPr>
              <w:pStyle w:val="5"/>
              <w:keepNext w:val="0"/>
              <w:keepLines w:val="0"/>
              <w:pageBreakBefore w:val="0"/>
              <w:widowControl/>
              <w:kinsoku/>
              <w:wordWrap/>
              <w:overflowPunct/>
              <w:topLinePunct w:val="0"/>
              <w:autoSpaceDE/>
              <w:autoSpaceDN/>
              <w:bidi w:val="0"/>
              <w:spacing w:line="240" w:lineRule="auto"/>
              <w:ind w:firstLine="400"/>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w:t>
            </w:r>
            <w:r>
              <w:rPr>
                <w:rFonts w:hint="eastAsia" w:ascii="宋体" w:hAnsi="宋体" w:eastAsia="宋体" w:cs="宋体"/>
                <w:sz w:val="20"/>
                <w:szCs w:val="20"/>
                <w:highlight w:val="none"/>
              </w:rPr>
              <w:t>须签订保密协议</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对其因身份、职务、职业或技术关系而知悉的采购人商业秘密和党政机关保密信息应严格保守</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保证不被披露或使用</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包括意外或过失。</w:t>
            </w:r>
          </w:p>
          <w:p w14:paraId="3475FE76">
            <w:pPr>
              <w:pStyle w:val="5"/>
              <w:keepNext w:val="0"/>
              <w:keepLines w:val="0"/>
              <w:pageBreakBefore w:val="0"/>
              <w:widowControl/>
              <w:kinsoku/>
              <w:wordWrap/>
              <w:overflowPunct/>
              <w:topLinePunct w:val="0"/>
              <w:autoSpaceDE/>
              <w:autoSpaceDN/>
              <w:bidi w:val="0"/>
              <w:spacing w:line="240" w:lineRule="auto"/>
              <w:ind w:firstLine="400"/>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w:t>
            </w:r>
            <w:r>
              <w:rPr>
                <w:rFonts w:hint="eastAsia" w:ascii="宋体" w:hAnsi="宋体" w:eastAsia="宋体" w:cs="宋体"/>
                <w:sz w:val="20"/>
                <w:szCs w:val="20"/>
                <w:highlight w:val="none"/>
              </w:rPr>
              <w:t>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在从事政府项目时</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不得擅自记录、复制、拍摄、摘抄、收藏在工作中涉及的保密信息</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严禁将涉及政府项目的任何资料、数据透露或以其他方式提供给项目以外的其他方或内部与该项目无关的任何人员。</w:t>
            </w:r>
          </w:p>
          <w:p w14:paraId="755E8750">
            <w:pPr>
              <w:pStyle w:val="5"/>
              <w:keepNext w:val="0"/>
              <w:keepLines w:val="0"/>
              <w:pageBreakBefore w:val="0"/>
              <w:widowControl/>
              <w:kinsoku/>
              <w:wordWrap/>
              <w:overflowPunct/>
              <w:topLinePunct w:val="0"/>
              <w:autoSpaceDE/>
              <w:autoSpaceDN/>
              <w:bidi w:val="0"/>
              <w:spacing w:line="240" w:lineRule="auto"/>
              <w:ind w:firstLine="400"/>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3、</w:t>
            </w:r>
            <w:r>
              <w:rPr>
                <w:rFonts w:hint="eastAsia" w:ascii="宋体" w:hAnsi="宋体" w:eastAsia="宋体" w:cs="宋体"/>
                <w:sz w:val="20"/>
                <w:szCs w:val="20"/>
                <w:highlight w:val="none"/>
              </w:rPr>
              <w:t>对于工作期间知悉采购人的商业秘密和党政机关保密信息（包括业务信息在内）或工作过程中接触到的政府机关文件（包括内部发文、各类通知及会议记录等）的内容</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同样承担保密责任</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严禁将政府机关内部会议、谈话内容泄露给无关人员；不得翻阅与工作无关的文件和资料。</w:t>
            </w:r>
          </w:p>
          <w:p w14:paraId="213F7446">
            <w:pPr>
              <w:pStyle w:val="5"/>
              <w:keepNext w:val="0"/>
              <w:keepLines w:val="0"/>
              <w:pageBreakBefore w:val="0"/>
              <w:widowControl/>
              <w:kinsoku/>
              <w:wordWrap/>
              <w:overflowPunct/>
              <w:topLinePunct w:val="0"/>
              <w:autoSpaceDE/>
              <w:autoSpaceDN/>
              <w:bidi w:val="0"/>
              <w:spacing w:line="240" w:lineRule="auto"/>
              <w:ind w:firstLine="400"/>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4、</w:t>
            </w:r>
            <w:r>
              <w:rPr>
                <w:rFonts w:hint="eastAsia" w:ascii="宋体" w:hAnsi="宋体" w:eastAsia="宋体" w:cs="宋体"/>
                <w:sz w:val="20"/>
                <w:szCs w:val="20"/>
                <w:highlight w:val="none"/>
              </w:rPr>
              <w:t>严禁泄露在工作中接触到的政府机关科技研究、发明、装备器材及其技术资料和政府工作信息。</w:t>
            </w:r>
          </w:p>
          <w:p w14:paraId="1FC6739A">
            <w:pPr>
              <w:pStyle w:val="5"/>
              <w:keepNext w:val="0"/>
              <w:keepLines w:val="0"/>
              <w:pageBreakBefore w:val="0"/>
              <w:widowControl/>
              <w:kinsoku/>
              <w:wordWrap/>
              <w:overflowPunct/>
              <w:topLinePunct w:val="0"/>
              <w:autoSpaceDE/>
              <w:autoSpaceDN/>
              <w:bidi w:val="0"/>
              <w:spacing w:line="240" w:lineRule="auto"/>
              <w:ind w:firstLine="400"/>
              <w:rPr>
                <w:rFonts w:hint="eastAsia" w:ascii="宋体" w:hAnsi="宋体" w:eastAsia="宋体" w:cs="宋体"/>
                <w:sz w:val="20"/>
                <w:szCs w:val="20"/>
                <w:highlight w:val="none"/>
              </w:rPr>
            </w:pPr>
            <w:r>
              <w:rPr>
                <w:rFonts w:hint="eastAsia" w:ascii="宋体" w:hAnsi="宋体" w:eastAsia="宋体" w:cs="宋体"/>
                <w:b/>
                <w:sz w:val="20"/>
                <w:szCs w:val="20"/>
                <w:highlight w:val="none"/>
                <w:lang w:val="en-US" w:eastAsia="zh-CN"/>
              </w:rPr>
              <w:t>5.</w:t>
            </w:r>
            <w:r>
              <w:rPr>
                <w:rFonts w:hint="eastAsia" w:ascii="宋体" w:hAnsi="宋体" w:eastAsia="宋体" w:cs="宋体"/>
                <w:b/>
                <w:sz w:val="20"/>
                <w:szCs w:val="20"/>
                <w:highlight w:val="none"/>
              </w:rPr>
              <w:t>商务要求</w:t>
            </w:r>
          </w:p>
          <w:p w14:paraId="38A3C3CD">
            <w:pPr>
              <w:keepNext w:val="0"/>
              <w:keepLines w:val="0"/>
              <w:pageBreakBefore w:val="0"/>
              <w:kinsoku/>
              <w:overflowPunct/>
              <w:topLinePunct w:val="0"/>
              <w:autoSpaceDE/>
              <w:autoSpaceDN/>
              <w:bidi w:val="0"/>
              <w:spacing w:line="240" w:lineRule="auto"/>
              <w:ind w:firstLine="402" w:firstLineChars="200"/>
              <w:rPr>
                <w:rFonts w:hint="eastAsia" w:ascii="宋体" w:hAnsi="宋体" w:eastAsia="宋体" w:cs="宋体"/>
                <w:b/>
                <w:bCs/>
                <w:color w:val="auto"/>
                <w:kern w:val="0"/>
                <w:sz w:val="20"/>
                <w:szCs w:val="20"/>
                <w:highlight w:val="none"/>
                <w:lang w:val="en-US" w:eastAsia="zh-CN" w:bidi="ar-SA"/>
              </w:rPr>
            </w:pPr>
            <w:r>
              <w:rPr>
                <w:rFonts w:hint="eastAsia" w:ascii="宋体" w:hAnsi="宋体" w:eastAsia="宋体" w:cs="宋体"/>
                <w:b/>
                <w:bCs/>
                <w:color w:val="auto"/>
                <w:kern w:val="0"/>
                <w:sz w:val="20"/>
                <w:szCs w:val="20"/>
                <w:highlight w:val="none"/>
                <w:lang w:val="en-US" w:eastAsia="zh-CN" w:bidi="ar-SA"/>
              </w:rPr>
              <w:t>5.1履行合同的时间</w:t>
            </w:r>
          </w:p>
          <w:p w14:paraId="41020103">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运维内容自合同签订之日起生效，运维期1年。</w:t>
            </w:r>
          </w:p>
          <w:p w14:paraId="7D869857">
            <w:pPr>
              <w:keepNext w:val="0"/>
              <w:keepLines w:val="0"/>
              <w:pageBreakBefore w:val="0"/>
              <w:kinsoku/>
              <w:overflowPunct/>
              <w:topLinePunct w:val="0"/>
              <w:autoSpaceDE/>
              <w:autoSpaceDN/>
              <w:bidi w:val="0"/>
              <w:spacing w:line="240" w:lineRule="auto"/>
              <w:ind w:firstLine="402" w:firstLineChars="200"/>
              <w:rPr>
                <w:rFonts w:hint="eastAsia" w:ascii="宋体" w:hAnsi="宋体" w:eastAsia="宋体" w:cs="宋体"/>
                <w:b/>
                <w:bCs/>
                <w:color w:val="auto"/>
                <w:kern w:val="0"/>
                <w:sz w:val="20"/>
                <w:szCs w:val="20"/>
                <w:highlight w:val="none"/>
                <w:lang w:val="en-US" w:eastAsia="zh-CN" w:bidi="ar-SA"/>
              </w:rPr>
            </w:pPr>
            <w:r>
              <w:rPr>
                <w:rFonts w:hint="eastAsia" w:ascii="宋体" w:hAnsi="宋体" w:eastAsia="宋体" w:cs="宋体"/>
                <w:b/>
                <w:bCs/>
                <w:color w:val="auto"/>
                <w:kern w:val="0"/>
                <w:sz w:val="20"/>
                <w:szCs w:val="20"/>
                <w:highlight w:val="none"/>
                <w:lang w:val="en-US" w:eastAsia="zh-CN" w:bidi="ar-SA"/>
              </w:rPr>
              <w:t>5.2地点及方式</w:t>
            </w:r>
          </w:p>
          <w:p w14:paraId="787A9681">
            <w:pPr>
              <w:keepNext w:val="0"/>
              <w:keepLines w:val="0"/>
              <w:pageBreakBefore w:val="0"/>
              <w:kinsoku/>
              <w:overflowPunct/>
              <w:topLinePunct w:val="0"/>
              <w:autoSpaceDE/>
              <w:autoSpaceDN/>
              <w:bidi w:val="0"/>
              <w:spacing w:line="240" w:lineRule="auto"/>
              <w:ind w:firstLine="400" w:firstLineChars="20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西安市内采购方指定地点，驻场服务（采购方提供办公场地）</w:t>
            </w:r>
          </w:p>
          <w:p w14:paraId="2F2EA9CF">
            <w:pPr>
              <w:keepNext w:val="0"/>
              <w:keepLines w:val="0"/>
              <w:pageBreakBefore w:val="0"/>
              <w:kinsoku/>
              <w:overflowPunct/>
              <w:topLinePunct w:val="0"/>
              <w:autoSpaceDE/>
              <w:autoSpaceDN/>
              <w:bidi w:val="0"/>
              <w:spacing w:line="240" w:lineRule="auto"/>
              <w:ind w:firstLine="402" w:firstLineChars="200"/>
              <w:rPr>
                <w:rFonts w:hint="eastAsia" w:ascii="宋体" w:hAnsi="宋体" w:eastAsia="宋体" w:cs="宋体"/>
                <w:b/>
                <w:bCs/>
                <w:color w:val="auto"/>
                <w:kern w:val="0"/>
                <w:sz w:val="20"/>
                <w:szCs w:val="20"/>
                <w:highlight w:val="none"/>
                <w:lang w:val="en-US" w:eastAsia="zh-CN" w:bidi="ar-SA"/>
              </w:rPr>
            </w:pPr>
            <w:r>
              <w:rPr>
                <w:rFonts w:hint="eastAsia" w:ascii="宋体" w:hAnsi="宋体" w:eastAsia="宋体" w:cs="宋体"/>
                <w:b/>
                <w:bCs/>
                <w:color w:val="auto"/>
                <w:kern w:val="0"/>
                <w:sz w:val="20"/>
                <w:szCs w:val="20"/>
                <w:highlight w:val="none"/>
                <w:lang w:val="en-US" w:eastAsia="zh-CN" w:bidi="ar-SA"/>
              </w:rPr>
              <w:t>5.3其他</w:t>
            </w:r>
          </w:p>
          <w:p w14:paraId="5FA1CB36">
            <w:pPr>
              <w:keepNext w:val="0"/>
              <w:keepLines w:val="0"/>
              <w:pageBreakBefore w:val="0"/>
              <w:widowControl/>
              <w:kinsoku/>
              <w:wordWrap/>
              <w:overflowPunct/>
              <w:topLinePunct w:val="0"/>
              <w:autoSpaceDE/>
              <w:autoSpaceDN/>
              <w:bidi w:val="0"/>
              <w:adjustRightInd w:val="0"/>
              <w:snapToGrid w:val="0"/>
              <w:spacing w:line="240" w:lineRule="auto"/>
              <w:ind w:firstLine="400" w:firstLineChars="200"/>
              <w:jc w:val="left"/>
              <w:textAlignment w:val="baseline"/>
              <w:rPr>
                <w:rFonts w:hint="eastAsia" w:ascii="宋体" w:hAnsi="宋体" w:eastAsia="宋体" w:cs="宋体"/>
                <w:b/>
                <w:sz w:val="20"/>
                <w:szCs w:val="20"/>
                <w:highlight w:val="none"/>
              </w:rPr>
            </w:pPr>
            <w:r>
              <w:rPr>
                <w:rFonts w:hint="eastAsia" w:ascii="宋体" w:hAnsi="宋体" w:eastAsia="宋体" w:cs="宋体"/>
                <w:color w:val="auto"/>
                <w:kern w:val="0"/>
                <w:sz w:val="20"/>
                <w:szCs w:val="20"/>
                <w:highlight w:val="none"/>
                <w:lang w:val="en-US" w:eastAsia="zh-CN" w:bidi="ar-SA"/>
              </w:rPr>
              <w:t>成交供应商应派驻不少于7名工程师提供驻场服务。</w:t>
            </w:r>
          </w:p>
          <w:p w14:paraId="49395F09">
            <w:pPr>
              <w:keepNext w:val="0"/>
              <w:keepLines w:val="0"/>
              <w:pageBreakBefore w:val="0"/>
              <w:widowControl w:val="0"/>
              <w:kinsoku/>
              <w:overflowPunct/>
              <w:topLinePunct w:val="0"/>
              <w:autoSpaceDE/>
              <w:autoSpaceDN/>
              <w:bidi w:val="0"/>
              <w:adjustRightInd/>
              <w:snapToGrid/>
              <w:spacing w:line="240" w:lineRule="auto"/>
              <w:ind w:firstLine="402" w:firstLineChars="200"/>
              <w:jc w:val="left"/>
              <w:textAlignment w:val="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b/>
                <w:sz w:val="20"/>
                <w:szCs w:val="20"/>
                <w:highlight w:val="none"/>
              </w:rPr>
              <w:t>6.</w:t>
            </w:r>
            <w:r>
              <w:rPr>
                <w:rFonts w:hint="eastAsia" w:ascii="宋体" w:hAnsi="宋体" w:eastAsia="宋体" w:cs="宋体"/>
                <w:b/>
                <w:bCs/>
                <w:sz w:val="20"/>
                <w:szCs w:val="20"/>
                <w:highlight w:val="none"/>
              </w:rPr>
              <w:t>验收标准</w:t>
            </w:r>
          </w:p>
          <w:p w14:paraId="0442EE1A">
            <w:pPr>
              <w:keepNext w:val="0"/>
              <w:keepLines w:val="0"/>
              <w:pageBreakBefore w:val="0"/>
              <w:kinsoku/>
              <w:wordWrap/>
              <w:overflowPunct/>
              <w:topLinePunct w:val="0"/>
              <w:autoSpaceDE/>
              <w:autoSpaceDN/>
              <w:bidi w:val="0"/>
              <w:spacing w:after="0" w:line="240" w:lineRule="auto"/>
              <w:ind w:firstLine="400" w:firstLineChars="200"/>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1、服务专业性：参照GB/T 25000.51和GB/T 16260.1-2006、《西安市信息化项目管理办法（暂行）》（市政办发〔2024〕2号）、《西安市信息化项目验收实施细则（试行）》（市数发〔2025〕12号）、等级保护三级有关要求执行，按照合同要求完成服务内容，验收资料齐全、合理；</w:t>
            </w:r>
          </w:p>
          <w:p w14:paraId="0516D4FA">
            <w:pPr>
              <w:keepNext w:val="0"/>
              <w:keepLines w:val="0"/>
              <w:pageBreakBefore w:val="0"/>
              <w:kinsoku/>
              <w:wordWrap/>
              <w:overflowPunct/>
              <w:topLinePunct w:val="0"/>
              <w:autoSpaceDE/>
              <w:autoSpaceDN/>
              <w:bidi w:val="0"/>
              <w:spacing w:after="0" w:line="240" w:lineRule="auto"/>
              <w:ind w:firstLine="400" w:firstLineChars="200"/>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2、响应及时性：遵守合同约定的服务响应要求；</w:t>
            </w:r>
          </w:p>
          <w:p w14:paraId="2D52B6B3">
            <w:pPr>
              <w:keepNext w:val="0"/>
              <w:keepLines w:val="0"/>
              <w:pageBreakBefore w:val="0"/>
              <w:kinsoku/>
              <w:wordWrap/>
              <w:overflowPunct/>
              <w:topLinePunct w:val="0"/>
              <w:autoSpaceDE/>
              <w:autoSpaceDN/>
              <w:bidi w:val="0"/>
              <w:spacing w:after="0" w:line="240" w:lineRule="auto"/>
              <w:ind w:firstLine="400" w:firstLineChars="200"/>
              <w:rPr>
                <w:highlight w:val="none"/>
              </w:rPr>
            </w:pPr>
            <w:r>
              <w:rPr>
                <w:rFonts w:hint="eastAsia" w:ascii="宋体" w:hAnsi="宋体" w:eastAsia="宋体" w:cs="宋体"/>
                <w:sz w:val="20"/>
                <w:szCs w:val="20"/>
                <w:highlight w:val="none"/>
                <w:lang w:val="en-US" w:eastAsia="zh-CN"/>
              </w:rPr>
              <w:t>3、安全性：发生运维故障恢复时间满足合同要求。</w:t>
            </w:r>
          </w:p>
        </w:tc>
      </w:tr>
    </w:tbl>
    <w:p w14:paraId="01FAF4A7">
      <w:pPr>
        <w:jc w:val="both"/>
        <w:rPr>
          <w:rFonts w:hint="eastAsia" w:eastAsiaTheme="minorEastAsia"/>
          <w:b/>
          <w:bCs/>
          <w:sz w:val="24"/>
          <w:szCs w:val="24"/>
          <w:lang w:val="en-US" w:eastAsia="zh-CN"/>
        </w:rPr>
      </w:pPr>
      <w:r>
        <w:rPr>
          <w:rFonts w:hint="eastAsia"/>
          <w:b/>
          <w:bCs/>
          <w:sz w:val="24"/>
          <w:szCs w:val="24"/>
          <w:lang w:val="en-US" w:eastAsia="zh-CN"/>
        </w:rPr>
        <w:t>注：具体内容详见采购文件。</w:t>
      </w: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B24FF"/>
    <w:rsid w:val="1C9B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rFonts w:ascii="Times New Roman" w:hAnsi="Times New Roman" w:eastAsia="宋体" w:cs="Times New Roman"/>
      <w:szCs w:val="24"/>
    </w:rPr>
  </w:style>
  <w:style w:type="paragraph" w:customStyle="1" w:styleId="5">
    <w:name w:val="null3"/>
    <w:hidden/>
    <w:qFormat/>
    <w:uiPriority w:val="0"/>
    <w:rPr>
      <w:rFonts w:hint="eastAsia" w:asciiTheme="minorHAnsi" w:hAnsiTheme="minorHAnsi" w:eastAsiaTheme="minorEastAsia" w:cstheme="minorBidi"/>
      <w:lang w:val="en-US" w:eastAsia="zh-Hans"/>
    </w:rPr>
  </w:style>
  <w:style w:type="paragraph" w:customStyle="1" w:styleId="6">
    <w:name w:val="※正文"/>
    <w:basedOn w:val="1"/>
    <w:next w:val="1"/>
    <w:qFormat/>
    <w:uiPriority w:val="0"/>
    <w:pPr>
      <w:widowControl/>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2025-06-27T07:47:00Z</dcterms:created>
  <dc:creator>洒脱</dc:creator>
  <cp:lastModifiedBy>洒脱</cp:lastModifiedBy>
  <dcterms:modified xsi:type="dcterms:W3CDTF">2025-06-27T07:52:26Z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8606ADA7D42645E49207F63CC8BB3669_11</vt:lpwstr>
  </property>
  <property fmtid="{D5CDD505-2E9C-101B-9397-08002B2CF9AE}" pid="4" name="KSOTemplateDocerSaveRecord">
    <vt:lpwstr>eyJoZGlkIjoiZTcwOTRhMWY1MzAzNGQ5NjI0NDdlMTU2YWJlYjY2MzEiLCJ1c2VySWQiOiI1NjM5MjY3MjMifQ==</vt:lpwstr>
  </property>
</Properties>
</file>