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88971">
      <w:pPr>
        <w:shd w:val="clea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项目编号：</w:t>
      </w:r>
      <w:r>
        <w:rPr>
          <w:rFonts w:hint="eastAsia" w:hAnsi="宋体" w:cs="宋体"/>
          <w:b/>
          <w:color w:val="auto"/>
          <w:sz w:val="32"/>
          <w:highlight w:val="none"/>
          <w:lang w:eastAsia="zh-CN"/>
        </w:rPr>
        <w:t>TWZB2025-080</w:t>
      </w:r>
    </w:p>
    <w:p w14:paraId="23AC1A4C">
      <w:pPr>
        <w:shd w:val="clea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 xml:space="preserve"> </w:t>
      </w:r>
    </w:p>
    <w:p w14:paraId="7C6659F4">
      <w:pPr>
        <w:shd w:val="clear"/>
        <w:rPr>
          <w:rFonts w:hint="eastAsia" w:ascii="宋体" w:hAnsi="宋体" w:eastAsia="宋体" w:cs="宋体"/>
          <w:b/>
          <w:color w:val="auto"/>
          <w:sz w:val="36"/>
          <w:highlight w:val="none"/>
        </w:rPr>
      </w:pPr>
    </w:p>
    <w:p w14:paraId="7655F959">
      <w:pPr>
        <w:shd w:val="clear"/>
        <w:jc w:val="center"/>
        <w:rPr>
          <w:rFonts w:hint="eastAsia" w:ascii="宋体" w:hAnsi="宋体" w:eastAsia="宋体" w:cs="宋体"/>
          <w:b/>
          <w:color w:val="auto"/>
          <w:sz w:val="52"/>
          <w:szCs w:val="52"/>
          <w:highlight w:val="none"/>
        </w:rPr>
      </w:pPr>
    </w:p>
    <w:p w14:paraId="452E2A76">
      <w:pPr>
        <w:shd w:val="clear"/>
        <w:spacing w:line="360" w:lineRule="auto"/>
        <w:jc w:val="center"/>
        <w:rPr>
          <w:rFonts w:hint="eastAsia" w:ascii="宋体" w:hAnsi="宋体" w:eastAsia="宋体" w:cs="宋体"/>
          <w:b/>
          <w:color w:val="auto"/>
          <w:sz w:val="72"/>
          <w:szCs w:val="72"/>
          <w:highlight w:val="none"/>
        </w:rPr>
      </w:pPr>
      <w:r>
        <w:rPr>
          <w:rFonts w:hint="eastAsia" w:hAnsi="宋体" w:cs="宋体"/>
          <w:b/>
          <w:color w:val="auto"/>
          <w:sz w:val="44"/>
          <w:szCs w:val="44"/>
          <w:highlight w:val="none"/>
          <w:lang w:eastAsia="zh-CN"/>
        </w:rPr>
        <w:t>西咸新区泾河第四幼儿园2025年设备采购项目</w:t>
      </w:r>
    </w:p>
    <w:p w14:paraId="1F27F1E0">
      <w:pPr>
        <w:shd w:val="clear"/>
        <w:spacing w:line="360" w:lineRule="auto"/>
        <w:jc w:val="center"/>
        <w:rPr>
          <w:rFonts w:hint="eastAsia" w:ascii="宋体" w:hAnsi="宋体" w:eastAsia="宋体" w:cs="宋体"/>
          <w:b/>
          <w:color w:val="auto"/>
          <w:sz w:val="72"/>
          <w:szCs w:val="72"/>
          <w:highlight w:val="none"/>
        </w:rPr>
      </w:pPr>
    </w:p>
    <w:p w14:paraId="726565F5">
      <w:pPr>
        <w:pStyle w:val="17"/>
        <w:rPr>
          <w:rFonts w:hint="eastAsia"/>
          <w:color w:val="auto"/>
          <w:highlight w:val="none"/>
        </w:rPr>
      </w:pPr>
    </w:p>
    <w:p w14:paraId="258B772A">
      <w:pPr>
        <w:pStyle w:val="17"/>
        <w:rPr>
          <w:rFonts w:hint="eastAsia"/>
          <w:color w:val="auto"/>
          <w:highlight w:val="none"/>
        </w:rPr>
      </w:pPr>
    </w:p>
    <w:p w14:paraId="54F9A4B8">
      <w:pPr>
        <w:shd w:val="clear"/>
        <w:spacing w:line="360" w:lineRule="auto"/>
        <w:jc w:val="center"/>
        <w:rPr>
          <w:rFonts w:hint="eastAsia" w:ascii="宋体" w:hAnsi="宋体" w:eastAsia="宋体" w:cs="宋体"/>
          <w:b/>
          <w:color w:val="auto"/>
          <w:sz w:val="72"/>
          <w:szCs w:val="72"/>
          <w:highlight w:val="none"/>
        </w:rPr>
      </w:pPr>
    </w:p>
    <w:p w14:paraId="683344ED">
      <w:pPr>
        <w:shd w:val="clea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招 标 文 件</w:t>
      </w:r>
    </w:p>
    <w:p w14:paraId="254F7485">
      <w:pPr>
        <w:shd w:val="clear"/>
        <w:rPr>
          <w:rFonts w:hint="eastAsia" w:ascii="宋体" w:hAnsi="宋体" w:eastAsia="宋体" w:cs="宋体"/>
          <w:color w:val="auto"/>
          <w:highlight w:val="none"/>
        </w:rPr>
      </w:pPr>
      <w:bookmarkStart w:id="0" w:name="_Toc363463325"/>
    </w:p>
    <w:p w14:paraId="2FEAC16A">
      <w:pPr>
        <w:pStyle w:val="10"/>
        <w:shd w:val="clear"/>
        <w:rPr>
          <w:rFonts w:hint="eastAsia" w:ascii="宋体" w:hAnsi="宋体" w:eastAsia="宋体" w:cs="宋体"/>
          <w:color w:val="auto"/>
          <w:highlight w:val="none"/>
        </w:rPr>
      </w:pPr>
    </w:p>
    <w:p w14:paraId="3EC77C6E">
      <w:pPr>
        <w:shd w:val="clear"/>
        <w:rPr>
          <w:rFonts w:hint="eastAsia" w:ascii="宋体" w:hAnsi="宋体" w:eastAsia="宋体" w:cs="宋体"/>
          <w:color w:val="auto"/>
          <w:highlight w:val="none"/>
        </w:rPr>
      </w:pPr>
    </w:p>
    <w:p w14:paraId="65507EC9">
      <w:pPr>
        <w:pStyle w:val="10"/>
        <w:shd w:val="clear"/>
        <w:rPr>
          <w:rFonts w:hint="eastAsia" w:ascii="宋体" w:hAnsi="宋体" w:eastAsia="宋体" w:cs="宋体"/>
          <w:color w:val="auto"/>
          <w:highlight w:val="none"/>
        </w:rPr>
      </w:pPr>
    </w:p>
    <w:p w14:paraId="3A222012">
      <w:pPr>
        <w:shd w:val="clear"/>
        <w:rPr>
          <w:rFonts w:hint="eastAsia" w:ascii="宋体" w:hAnsi="宋体" w:eastAsia="宋体" w:cs="宋体"/>
          <w:color w:val="auto"/>
          <w:highlight w:val="none"/>
        </w:rPr>
      </w:pPr>
    </w:p>
    <w:p w14:paraId="4A283D68">
      <w:pPr>
        <w:shd w:val="clear"/>
        <w:rPr>
          <w:rFonts w:hint="eastAsia" w:ascii="宋体" w:hAnsi="宋体" w:eastAsia="宋体" w:cs="宋体"/>
          <w:color w:val="auto"/>
          <w:highlight w:val="none"/>
        </w:rPr>
      </w:pPr>
    </w:p>
    <w:p w14:paraId="01A40D70">
      <w:pPr>
        <w:pStyle w:val="10"/>
        <w:shd w:val="clear"/>
        <w:rPr>
          <w:rFonts w:hint="eastAsia" w:ascii="宋体" w:hAnsi="宋体" w:eastAsia="宋体" w:cs="宋体"/>
          <w:color w:val="auto"/>
          <w:highlight w:val="none"/>
        </w:rPr>
      </w:pPr>
    </w:p>
    <w:bookmarkEnd w:id="0"/>
    <w:p w14:paraId="50FB5B04">
      <w:pPr>
        <w:keepNext w:val="0"/>
        <w:keepLines w:val="0"/>
        <w:pageBreakBefore w:val="0"/>
        <w:widowControl w:val="0"/>
        <w:shd w:val="clear"/>
        <w:tabs>
          <w:tab w:val="left" w:pos="10080"/>
        </w:tabs>
        <w:kinsoku/>
        <w:wordWrap/>
        <w:overflowPunct/>
        <w:topLinePunct w:val="0"/>
        <w:autoSpaceDE/>
        <w:autoSpaceDN/>
        <w:bidi w:val="0"/>
        <w:adjustRightInd/>
        <w:snapToGrid/>
        <w:spacing w:line="720" w:lineRule="auto"/>
        <w:ind w:right="0" w:rightChars="0" w:firstLine="1500" w:firstLineChars="500"/>
        <w:jc w:val="both"/>
        <w:textAlignment w:val="auto"/>
        <w:rPr>
          <w:rFonts w:hint="eastAsia" w:ascii="宋体" w:hAnsi="宋体" w:eastAsia="宋体" w:cs="宋体"/>
          <w:b/>
          <w:bCs/>
          <w:color w:val="auto"/>
          <w:kern w:val="2"/>
          <w:sz w:val="30"/>
          <w:szCs w:val="30"/>
          <w:highlight w:val="none"/>
          <w:lang w:val="en-US" w:eastAsia="zh-CN"/>
        </w:rPr>
      </w:pPr>
      <w:r>
        <w:rPr>
          <w:rFonts w:hint="eastAsia" w:ascii="宋体" w:hAnsi="宋体" w:eastAsia="宋体" w:cs="宋体"/>
          <w:b/>
          <w:bCs/>
          <w:color w:val="auto"/>
          <w:kern w:val="2"/>
          <w:sz w:val="30"/>
          <w:szCs w:val="30"/>
          <w:highlight w:val="none"/>
          <w:lang w:val="en-US" w:eastAsia="zh-CN"/>
        </w:rPr>
        <w:t>采   购   人：</w:t>
      </w:r>
      <w:r>
        <w:rPr>
          <w:rFonts w:hint="eastAsia" w:hAnsi="宋体" w:cs="宋体"/>
          <w:b/>
          <w:bCs/>
          <w:color w:val="auto"/>
          <w:kern w:val="2"/>
          <w:sz w:val="30"/>
          <w:szCs w:val="30"/>
          <w:highlight w:val="none"/>
          <w:lang w:val="en-US" w:eastAsia="zh-CN"/>
        </w:rPr>
        <w:t>西咸新区泾河第四幼儿园</w:t>
      </w:r>
    </w:p>
    <w:p w14:paraId="6559FD9C">
      <w:pPr>
        <w:keepNext w:val="0"/>
        <w:keepLines w:val="0"/>
        <w:pageBreakBefore w:val="0"/>
        <w:widowControl w:val="0"/>
        <w:shd w:val="clear"/>
        <w:tabs>
          <w:tab w:val="left" w:pos="10080"/>
        </w:tabs>
        <w:kinsoku/>
        <w:wordWrap/>
        <w:overflowPunct/>
        <w:topLinePunct w:val="0"/>
        <w:autoSpaceDE/>
        <w:autoSpaceDN/>
        <w:bidi w:val="0"/>
        <w:adjustRightInd/>
        <w:snapToGrid/>
        <w:spacing w:line="720" w:lineRule="auto"/>
        <w:ind w:right="0" w:rightChars="0" w:firstLine="0" w:firstLineChars="0"/>
        <w:jc w:val="center"/>
        <w:textAlignment w:val="auto"/>
        <w:rPr>
          <w:rFonts w:hint="eastAsia" w:ascii="宋体" w:hAnsi="宋体" w:eastAsia="宋体" w:cs="宋体"/>
          <w:b/>
          <w:bCs/>
          <w:color w:val="auto"/>
          <w:kern w:val="2"/>
          <w:sz w:val="30"/>
          <w:szCs w:val="30"/>
          <w:highlight w:val="none"/>
          <w:lang w:val="en-US" w:eastAsia="zh-CN"/>
        </w:rPr>
      </w:pPr>
      <w:r>
        <w:rPr>
          <w:rFonts w:hint="eastAsia" w:hAnsi="宋体" w:cs="宋体"/>
          <w:b/>
          <w:bCs/>
          <w:color w:val="auto"/>
          <w:kern w:val="2"/>
          <w:sz w:val="30"/>
          <w:szCs w:val="30"/>
          <w:highlight w:val="none"/>
          <w:lang w:val="en-US" w:eastAsia="zh-CN"/>
        </w:rPr>
        <w:t xml:space="preserve"> </w:t>
      </w:r>
      <w:r>
        <w:rPr>
          <w:rFonts w:hint="eastAsia" w:ascii="宋体" w:hAnsi="宋体" w:eastAsia="宋体" w:cs="宋体"/>
          <w:b/>
          <w:bCs/>
          <w:color w:val="auto"/>
          <w:kern w:val="2"/>
          <w:sz w:val="30"/>
          <w:szCs w:val="30"/>
          <w:highlight w:val="none"/>
          <w:lang w:val="en-US" w:eastAsia="zh-CN"/>
        </w:rPr>
        <w:t>采购代理机构：陕西天沃工程项目管理有限公司</w:t>
      </w:r>
    </w:p>
    <w:p w14:paraId="564244F4">
      <w:pPr>
        <w:keepNext w:val="0"/>
        <w:keepLines w:val="0"/>
        <w:pageBreakBefore w:val="0"/>
        <w:widowControl w:val="0"/>
        <w:shd w:val="clear"/>
        <w:tabs>
          <w:tab w:val="left" w:pos="10080"/>
        </w:tabs>
        <w:kinsoku/>
        <w:wordWrap/>
        <w:overflowPunct/>
        <w:topLinePunct w:val="0"/>
        <w:autoSpaceDE/>
        <w:autoSpaceDN/>
        <w:bidi w:val="0"/>
        <w:adjustRightInd/>
        <w:snapToGrid/>
        <w:spacing w:line="720" w:lineRule="auto"/>
        <w:ind w:right="0" w:rightChars="0" w:firstLine="0" w:firstLineChars="0"/>
        <w:jc w:val="center"/>
        <w:textAlignment w:val="auto"/>
        <w:rPr>
          <w:rFonts w:hint="eastAsia" w:ascii="宋体" w:hAnsi="宋体" w:eastAsia="宋体" w:cs="宋体"/>
          <w:b/>
          <w:bCs/>
          <w:color w:val="auto"/>
          <w:sz w:val="30"/>
          <w:szCs w:val="30"/>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17" w:right="1134" w:bottom="1417" w:left="1418" w:header="851" w:footer="992" w:gutter="0"/>
          <w:pgNumType w:fmt="decimal"/>
          <w:cols w:space="720" w:num="1"/>
          <w:titlePg/>
          <w:docGrid w:type="linesAndChars" w:linePitch="312" w:charSpace="0"/>
        </w:sectPr>
      </w:pPr>
      <w:r>
        <w:rPr>
          <w:rFonts w:hint="eastAsia" w:ascii="宋体" w:hAnsi="宋体" w:eastAsia="宋体" w:cs="宋体"/>
          <w:b/>
          <w:bCs/>
          <w:color w:val="auto"/>
          <w:sz w:val="30"/>
          <w:szCs w:val="30"/>
          <w:highlight w:val="none"/>
          <w:lang w:val="en-US" w:eastAsia="zh-CN"/>
        </w:rPr>
        <w:t>二零二</w:t>
      </w:r>
      <w:r>
        <w:rPr>
          <w:rFonts w:hint="eastAsia"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lang w:val="en-US" w:eastAsia="zh-CN"/>
        </w:rPr>
        <w:t>年</w:t>
      </w:r>
      <w:r>
        <w:rPr>
          <w:rFonts w:hint="eastAsia" w:hAnsi="宋体" w:cs="宋体"/>
          <w:b/>
          <w:bCs/>
          <w:color w:val="auto"/>
          <w:sz w:val="30"/>
          <w:szCs w:val="30"/>
          <w:highlight w:val="none"/>
          <w:lang w:val="en-US" w:eastAsia="zh-CN"/>
        </w:rPr>
        <w:t>六</w:t>
      </w:r>
      <w:r>
        <w:rPr>
          <w:rFonts w:hint="eastAsia" w:ascii="宋体" w:hAnsi="宋体" w:eastAsia="宋体" w:cs="宋体"/>
          <w:b/>
          <w:bCs/>
          <w:color w:val="auto"/>
          <w:sz w:val="30"/>
          <w:szCs w:val="30"/>
          <w:highlight w:val="none"/>
          <w:lang w:val="en-US" w:eastAsia="zh-CN"/>
        </w:rPr>
        <w:t>月</w:t>
      </w:r>
    </w:p>
    <w:p w14:paraId="2EFE7FDE">
      <w:pPr>
        <w:shd w:val="clear"/>
        <w:spacing w:after="156" w:afterLines="5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特别提示</w:t>
      </w:r>
    </w:p>
    <w:p w14:paraId="06A274A2">
      <w:pPr>
        <w:shd w:val="clear"/>
        <w:spacing w:line="5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各投标人，在此我们特别提醒您注意以下事项：</w:t>
      </w:r>
    </w:p>
    <w:p w14:paraId="49A2F461">
      <w:pPr>
        <w:shd w:val="clear"/>
        <w:spacing w:line="500" w:lineRule="exac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一、有关投标文件</w:t>
      </w:r>
    </w:p>
    <w:p w14:paraId="0C3F7F03">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1.请您仔细阅读招标文件并正确理解招标文件中各项具体要求。如您对招标文件有疑问，请在招标文件规定的时间内以书面形式提出，逾期将被拒绝受理。</w:t>
      </w:r>
    </w:p>
    <w:p w14:paraId="21A2CEA6">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2.请您严格按照招标文件载明的投标文件的格式要求编制投标文件，投标文件须胶装成册。</w:t>
      </w:r>
    </w:p>
    <w:p w14:paraId="58C5AE07">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3.请您仔细核对您的投标文件是否已按照招标文件的要求签字、签章和加盖单位公章，您的实质性条款是否满足招标文件要求，您的投标文件中所附资格证明等资料是否齐全、有效且是否满足招标文件要求。</w:t>
      </w:r>
    </w:p>
    <w:p w14:paraId="6C531B1F">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4.请您按照招标文件要求密封投标文件，并正确标记。</w:t>
      </w:r>
    </w:p>
    <w:p w14:paraId="28299707">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提示：您的投标文件若不满足以上条件将有被否决的风险。</w:t>
      </w:r>
    </w:p>
    <w:p w14:paraId="4F9F3A27">
      <w:pPr>
        <w:shd w:val="clear"/>
        <w:spacing w:line="500" w:lineRule="exac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二、关于弃标的说明</w:t>
      </w:r>
    </w:p>
    <w:p w14:paraId="016B4F66">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供应商登记免费领取采购文件的，如不参与本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14:paraId="55CEEA5C">
      <w:pPr>
        <w:shd w:val="clear"/>
        <w:spacing w:line="500" w:lineRule="exac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三、关于供应商注册登记提醒</w:t>
      </w:r>
    </w:p>
    <w:p w14:paraId="31EFC611">
      <w:pPr>
        <w:shd w:val="clear"/>
        <w:spacing w:line="500" w:lineRule="exact"/>
        <w:ind w:firstLine="480"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14:paraId="771CA0AB">
      <w:pPr>
        <w:shd w:val="clear"/>
        <w:spacing w:line="500" w:lineRule="exac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四、关于线上操作流程：</w:t>
      </w:r>
    </w:p>
    <w:p w14:paraId="1321B043">
      <w:pPr>
        <w:pStyle w:val="46"/>
        <w:shd w:val="clear"/>
        <w:spacing w:line="500" w:lineRule="atLeast"/>
        <w:ind w:firstLine="480" w:firstLineChars="200"/>
        <w:jc w:val="both"/>
        <w:rPr>
          <w:rFonts w:hint="eastAsia" w:ascii="宋体" w:hAnsi="宋体" w:eastAsia="宋体" w:cs="宋体"/>
          <w:color w:val="auto"/>
          <w:szCs w:val="24"/>
          <w:highlight w:val="none"/>
        </w:rPr>
      </w:pPr>
      <w:r>
        <w:rPr>
          <w:rFonts w:hint="eastAsia" w:ascii="宋体" w:hAnsi="宋体" w:eastAsia="宋体" w:cs="宋体"/>
          <w:bCs/>
          <w:color w:val="auto"/>
          <w:szCs w:val="24"/>
          <w:highlight w:val="none"/>
        </w:rPr>
        <w:t>1.</w:t>
      </w:r>
      <w:r>
        <w:rPr>
          <w:rFonts w:hint="eastAsia" w:ascii="宋体" w:hAnsi="宋体" w:eastAsia="宋体" w:cs="宋体"/>
          <w:color w:val="auto"/>
          <w:szCs w:val="24"/>
          <w:highlight w:val="none"/>
        </w:rPr>
        <w:t>办理CA锁。(类别：政府采购项目，</w:t>
      </w:r>
      <w:r>
        <w:rPr>
          <w:rFonts w:hint="eastAsia" w:ascii="宋体" w:hAnsi="宋体" w:eastAsia="宋体" w:cs="宋体"/>
          <w:b/>
          <w:bCs/>
          <w:color w:val="auto"/>
          <w:szCs w:val="24"/>
          <w:highlight w:val="none"/>
        </w:rPr>
        <w:t>咨询电话：400-636-9888  029-88661267 88661266</w:t>
      </w:r>
      <w:r>
        <w:rPr>
          <w:rFonts w:hint="eastAsia" w:ascii="宋体" w:hAnsi="宋体" w:eastAsia="宋体" w:cs="宋体"/>
          <w:color w:val="auto"/>
          <w:szCs w:val="24"/>
          <w:highlight w:val="none"/>
        </w:rPr>
        <w:t>）；</w:t>
      </w:r>
    </w:p>
    <w:p w14:paraId="55B37927">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2.网上报名：在陕西省西咸新区公共资源交易中心平台（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"http://xxxq.sxggzyjy.cn/"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http://xxxq.sxggzyjy.cn/</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t>）进行报名；</w:t>
      </w:r>
    </w:p>
    <w:p w14:paraId="6D6C7E95">
      <w:pPr>
        <w:shd w:val="clear"/>
        <w:spacing w:line="500" w:lineRule="exact"/>
        <w:ind w:firstLine="480" w:firstLineChars="200"/>
        <w:rPr>
          <w:rFonts w:hint="eastAsia" w:ascii="宋体" w:hAnsi="宋体" w:eastAsia="宋体" w:cs="宋体"/>
          <w:color w:val="auto"/>
          <w:szCs w:val="24"/>
          <w:highlight w:val="none"/>
        </w:rPr>
        <w:sectPr>
          <w:footerReference r:id="rId9" w:type="default"/>
          <w:pgSz w:w="11906" w:h="16838"/>
          <w:pgMar w:top="1417" w:right="1134" w:bottom="1417" w:left="1418" w:header="851" w:footer="992" w:gutter="0"/>
          <w:pgNumType w:fmt="decimal" w:start="1"/>
          <w:cols w:space="720" w:num="1"/>
          <w:docGrid w:type="linesAndChars" w:linePitch="312" w:charSpace="0"/>
        </w:sectPr>
      </w:pPr>
      <w:r>
        <w:rPr>
          <w:rFonts w:hint="eastAsia" w:ascii="宋体" w:hAnsi="宋体" w:eastAsia="宋体" w:cs="宋体"/>
          <w:color w:val="auto"/>
          <w:szCs w:val="24"/>
          <w:highlight w:val="none"/>
        </w:rPr>
        <w:t>3.下载招标文件：供应商在报名确认后登陆陕西省西咸新区公共资源交易中心平台</w:t>
      </w:r>
    </w:p>
    <w:p w14:paraId="3F474564">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"http://xxxq.sxggzyjy.cn/"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http://xxxq.sxggzyjy.cn/</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t xml:space="preserve">）下载招标文件； </w:t>
      </w:r>
    </w:p>
    <w:p w14:paraId="5C0075CD">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4.供应商应于提交投标文件截止时间前任意时段登录交易平台〖首页〉电子交易平台〉企业端〗在线提交电子投标文件，逾期提交系统将拒绝接收。</w:t>
      </w:r>
    </w:p>
    <w:p w14:paraId="604A6000">
      <w:pPr>
        <w:shd w:val="clear"/>
        <w:spacing w:line="500" w:lineRule="exact"/>
        <w:ind w:firstLine="480"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5.本项目采用“不见面”开标形式，供应商可登录交易平台〖首页〉不见面开标〗在线完成开评标过程，详见交易平台〖首页〉服务指南〉下载专区〗中的《西咸新区公共资源交易不见面开标大厅政府采购供应商操作手册》；</w:t>
      </w:r>
    </w:p>
    <w:p w14:paraId="2DC385D2">
      <w:pPr>
        <w:keepNext w:val="0"/>
        <w:keepLines w:val="0"/>
        <w:pageBreakBefore w:val="0"/>
        <w:widowControl w:val="0"/>
        <w:shd w:val="clear"/>
        <w:kinsoku/>
        <w:wordWrap w:val="0"/>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6.供应商如需申请电子保函、投标贷、中标贷业务，可通过CA锁登录西咸新区公共资源交易系统或直接通过西咸新区公共资源交易中心</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"http://xxxq.sxggzyjy.cn/wblj/009001/jyxtlogin.html登录金融服务平台进行，具体操作详见相关操作规程。"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http://xxxq.sxggzyjy.cn/wblj/009001/jyxtlogin.html登录金融服务平台进行，具体操作详见相关操作规程。</w:t>
      </w:r>
      <w:r>
        <w:rPr>
          <w:rFonts w:hint="eastAsia" w:ascii="宋体" w:hAnsi="宋体" w:eastAsia="宋体" w:cs="宋体"/>
          <w:color w:val="auto"/>
          <w:szCs w:val="24"/>
          <w:highlight w:val="none"/>
        </w:rPr>
        <w:fldChar w:fldCharType="end"/>
      </w:r>
    </w:p>
    <w:p w14:paraId="2ABD2940">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7.如需申请保险类电子保函业务，可通过CA锁登录西咸新区公共资源交易系统（http://xxxq.sxggzyjy.cn/wblj/009001/jyxtlogin.html）或直接通过西咸新区公共资源交易金融服务平台</w:t>
      </w:r>
    </w:p>
    <w:p w14:paraId="46D651EB">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（http://www.xqggzyjy.cn：8081/financeplatform-html/index.html?type=3）登录进行保险类电子保函申请业务，具体操作详见相关操作规程。</w:t>
      </w:r>
    </w:p>
    <w:p w14:paraId="04946A7D">
      <w:pPr>
        <w:shd w:val="clear"/>
        <w:spacing w:line="500" w:lineRule="exact"/>
        <w:ind w:firstLine="480" w:firstLineChars="20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备注：系统咨询电话</w:t>
      </w:r>
      <w:r>
        <w:rPr>
          <w:rFonts w:hint="eastAsia" w:ascii="宋体" w:hAnsi="宋体" w:eastAsia="宋体" w:cs="宋体"/>
          <w:b/>
          <w:color w:val="auto"/>
          <w:szCs w:val="24"/>
          <w:highlight w:val="none"/>
        </w:rPr>
        <w:t>400-928-0095。</w:t>
      </w:r>
    </w:p>
    <w:p w14:paraId="031F4AB7">
      <w:pPr>
        <w:shd w:val="clear"/>
        <w:spacing w:before="156" w:beforeLines="50" w:line="360" w:lineRule="auto"/>
        <w:ind w:firstLine="480"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请各投标单位仔细阅读上述提示。如需帮助，请您与我们的工作人员联系，我们将非常高兴为您服务。</w:t>
      </w:r>
    </w:p>
    <w:p w14:paraId="0171A996">
      <w:pPr>
        <w:pStyle w:val="10"/>
        <w:shd w:val="clear"/>
        <w:rPr>
          <w:rFonts w:hint="eastAsia" w:ascii="宋体" w:hAnsi="宋体" w:eastAsia="宋体" w:cs="宋体"/>
          <w:color w:val="auto"/>
          <w:highlight w:val="none"/>
        </w:rPr>
      </w:pPr>
    </w:p>
    <w:p w14:paraId="19AA71C7">
      <w:pPr>
        <w:shd w:val="clear"/>
        <w:spacing w:before="156" w:beforeLines="50" w:line="360" w:lineRule="auto"/>
        <w:jc w:val="center"/>
        <w:rPr>
          <w:rFonts w:hint="eastAsia" w:ascii="宋体" w:hAnsi="宋体" w:eastAsia="宋体" w:cs="宋体"/>
          <w:b/>
          <w:color w:val="auto"/>
          <w:sz w:val="48"/>
          <w:szCs w:val="48"/>
          <w:highlight w:val="none"/>
        </w:rPr>
        <w:sectPr>
          <w:footerReference r:id="rId10" w:type="default"/>
          <w:pgSz w:w="11906" w:h="16838"/>
          <w:pgMar w:top="1417" w:right="1134" w:bottom="1417" w:left="1418" w:header="851" w:footer="992" w:gutter="0"/>
          <w:pgNumType w:fmt="decimal" w:start="1"/>
          <w:cols w:space="720" w:num="1"/>
          <w:docGrid w:type="linesAndChars" w:linePitch="312" w:charSpace="0"/>
        </w:sectPr>
      </w:pPr>
    </w:p>
    <w:p w14:paraId="5207B20A">
      <w:pPr>
        <w:shd w:val="clear"/>
        <w:spacing w:before="156" w:beforeLines="50"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bookmarkStart w:id="1" w:name="_Toc389582033"/>
      <w:bookmarkStart w:id="2" w:name="_Toc19886"/>
      <w:bookmarkStart w:id="3" w:name="_Toc16218"/>
      <w:bookmarkStart w:id="4" w:name="_Toc21518"/>
      <w:bookmarkStart w:id="5" w:name="_Toc426457691"/>
      <w:bookmarkStart w:id="6" w:name="_Toc5293"/>
      <w:bookmarkStart w:id="7" w:name="_Toc20858"/>
      <w:bookmarkStart w:id="8" w:name="_Toc20652"/>
      <w:bookmarkStart w:id="9" w:name="_Toc363474016"/>
      <w:bookmarkStart w:id="10" w:name="_Toc363473971"/>
      <w:bookmarkStart w:id="11" w:name="_Toc403077638"/>
    </w:p>
    <w:p w14:paraId="104A2F5D">
      <w:pPr>
        <w:pStyle w:val="10"/>
        <w:shd w:val="clear"/>
        <w:rPr>
          <w:rFonts w:hint="eastAsia" w:ascii="宋体" w:hAnsi="宋体" w:eastAsia="宋体" w:cs="宋体"/>
          <w:color w:val="auto"/>
          <w:highlight w:val="none"/>
        </w:rPr>
      </w:pPr>
    </w:p>
    <w:p w14:paraId="395DD11E">
      <w:pPr>
        <w:pStyle w:val="20"/>
        <w:shd w:val="clear"/>
        <w:tabs>
          <w:tab w:val="right" w:leader="dot" w:pos="9354"/>
          <w:tab w:val="clear" w:pos="1418"/>
          <w:tab w:val="clear" w:pos="8302"/>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"_Toc5588"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第一章  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_Toc5588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E8277C0">
      <w:pPr>
        <w:pStyle w:val="20"/>
        <w:shd w:val="clear"/>
        <w:tabs>
          <w:tab w:val="right" w:leader="dot" w:pos="9354"/>
          <w:tab w:val="clear" w:pos="1418"/>
          <w:tab w:val="clear" w:pos="8302"/>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"_Toc10788"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第二章  供应商须知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_Toc10788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408F0F8">
      <w:pPr>
        <w:pStyle w:val="20"/>
        <w:shd w:val="clear"/>
        <w:tabs>
          <w:tab w:val="right" w:leader="dot" w:pos="9354"/>
          <w:tab w:val="clear" w:pos="1418"/>
          <w:tab w:val="clear" w:pos="8302"/>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"_Toc1849"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第三章  合同条款及格式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_Toc1849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27E93211">
      <w:pPr>
        <w:pStyle w:val="20"/>
        <w:shd w:val="clear"/>
        <w:tabs>
          <w:tab w:val="right" w:leader="dot" w:pos="9354"/>
          <w:tab w:val="clear" w:pos="1418"/>
          <w:tab w:val="clear" w:pos="8302"/>
        </w:tabs>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"_Toc26142"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第四章  采购内容及技术要求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val="en-US" w:eastAsia="zh-CN"/>
        </w:rPr>
        <w:t>...</w:t>
      </w:r>
      <w:r>
        <w:rPr>
          <w:rFonts w:hint="eastAsia" w:hAnsi="宋体" w:cs="宋体"/>
          <w:color w:val="auto"/>
          <w:sz w:val="32"/>
          <w:szCs w:val="32"/>
          <w:highlight w:val="none"/>
          <w:lang w:val="en-US" w:eastAsia="zh-CN"/>
        </w:rPr>
        <w:t>...3</w:t>
      </w:r>
      <w:r>
        <w:rPr>
          <w:rFonts w:hint="eastAsia" w:ascii="宋体" w:hAnsi="宋体" w:eastAsia="宋体" w:cs="宋体"/>
          <w:color w:val="auto"/>
          <w:sz w:val="32"/>
          <w:szCs w:val="32"/>
          <w:highlight w:val="none"/>
        </w:rPr>
        <w:fldChar w:fldCharType="end"/>
      </w:r>
      <w:r>
        <w:rPr>
          <w:rFonts w:hint="eastAsia" w:hAnsi="宋体" w:cs="宋体"/>
          <w:color w:val="auto"/>
          <w:sz w:val="32"/>
          <w:szCs w:val="32"/>
          <w:highlight w:val="none"/>
          <w:lang w:val="en-US" w:eastAsia="zh-CN"/>
        </w:rPr>
        <w:t>6</w:t>
      </w:r>
    </w:p>
    <w:p w14:paraId="6DA20125">
      <w:pPr>
        <w:pStyle w:val="20"/>
        <w:shd w:val="clear"/>
        <w:tabs>
          <w:tab w:val="right" w:leader="dot" w:pos="9354"/>
          <w:tab w:val="clear" w:pos="1418"/>
          <w:tab w:val="clear" w:pos="8302"/>
        </w:tabs>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"_Toc23149"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第五章  评标方法</w:t>
      </w:r>
      <w:r>
        <w:rPr>
          <w:rFonts w:hint="eastAsia" w:ascii="宋体" w:hAnsi="宋体" w:eastAsia="宋体" w:cs="宋体"/>
          <w:color w:val="auto"/>
          <w:sz w:val="32"/>
          <w:szCs w:val="32"/>
          <w:highlight w:val="none"/>
        </w:rPr>
        <w:tab/>
      </w:r>
      <w:r>
        <w:rPr>
          <w:rFonts w:hint="eastAsia" w:hAnsi="宋体" w:cs="宋体"/>
          <w:color w:val="auto"/>
          <w:sz w:val="32"/>
          <w:szCs w:val="32"/>
          <w:highlight w:val="none"/>
          <w:lang w:val="en-US" w:eastAsia="zh-CN"/>
        </w:rPr>
        <w:t>6</w:t>
      </w:r>
      <w:r>
        <w:rPr>
          <w:rFonts w:hint="eastAsia" w:ascii="宋体" w:hAnsi="宋体" w:eastAsia="宋体" w:cs="宋体"/>
          <w:color w:val="auto"/>
          <w:sz w:val="32"/>
          <w:szCs w:val="32"/>
          <w:highlight w:val="none"/>
        </w:rPr>
        <w:fldChar w:fldCharType="end"/>
      </w:r>
      <w:r>
        <w:rPr>
          <w:rFonts w:hint="eastAsia" w:hAnsi="宋体" w:cs="宋体"/>
          <w:color w:val="auto"/>
          <w:sz w:val="32"/>
          <w:szCs w:val="32"/>
          <w:highlight w:val="none"/>
          <w:lang w:val="en-US" w:eastAsia="zh-CN"/>
        </w:rPr>
        <w:t>8</w:t>
      </w:r>
    </w:p>
    <w:p w14:paraId="226DAC8F">
      <w:pPr>
        <w:pStyle w:val="20"/>
        <w:shd w:val="clear"/>
        <w:tabs>
          <w:tab w:val="right" w:leader="dot" w:pos="9354"/>
          <w:tab w:val="clear" w:pos="1418"/>
          <w:tab w:val="clear" w:pos="8302"/>
        </w:tabs>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"_Toc12343"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第六章  投标文件构成及格式</w:t>
      </w:r>
      <w:r>
        <w:rPr>
          <w:rFonts w:hint="eastAsia" w:ascii="宋体" w:hAnsi="宋体" w:eastAsia="宋体" w:cs="宋体"/>
          <w:color w:val="auto"/>
          <w:sz w:val="32"/>
          <w:szCs w:val="32"/>
          <w:highlight w:val="none"/>
        </w:rPr>
        <w:tab/>
      </w:r>
      <w:r>
        <w:rPr>
          <w:rFonts w:hint="eastAsia" w:hAnsi="宋体" w:cs="宋体"/>
          <w:color w:val="auto"/>
          <w:sz w:val="32"/>
          <w:szCs w:val="32"/>
          <w:highlight w:val="none"/>
          <w:lang w:val="en-US" w:eastAsia="zh-CN"/>
        </w:rPr>
        <w:t>7</w:t>
      </w:r>
      <w:r>
        <w:rPr>
          <w:rFonts w:hint="eastAsia" w:ascii="宋体" w:hAnsi="宋体" w:eastAsia="宋体" w:cs="宋体"/>
          <w:color w:val="auto"/>
          <w:sz w:val="32"/>
          <w:szCs w:val="32"/>
          <w:highlight w:val="none"/>
        </w:rPr>
        <w:fldChar w:fldCharType="end"/>
      </w:r>
      <w:r>
        <w:rPr>
          <w:rFonts w:hint="eastAsia" w:hAnsi="宋体" w:cs="宋体"/>
          <w:color w:val="auto"/>
          <w:sz w:val="32"/>
          <w:szCs w:val="32"/>
          <w:highlight w:val="none"/>
          <w:lang w:val="en-US" w:eastAsia="zh-CN"/>
        </w:rPr>
        <w:t>9</w:t>
      </w:r>
    </w:p>
    <w:p w14:paraId="6F84537D">
      <w:pPr>
        <w:pStyle w:val="20"/>
        <w:shd w:val="clear"/>
        <w:tabs>
          <w:tab w:val="right" w:leader="dot" w:pos="9354"/>
          <w:tab w:val="clear" w:pos="1418"/>
          <w:tab w:val="clear" w:pos="8302"/>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end"/>
      </w:r>
    </w:p>
    <w:p w14:paraId="5156D7B5">
      <w:pPr>
        <w:pStyle w:val="20"/>
        <w:shd w:val="clear"/>
        <w:tabs>
          <w:tab w:val="right" w:leader="dot" w:pos="9354"/>
          <w:tab w:val="clear" w:pos="1418"/>
          <w:tab w:val="clear" w:pos="8302"/>
        </w:tabs>
        <w:rPr>
          <w:rFonts w:hint="eastAsia" w:ascii="宋体" w:hAnsi="宋体" w:eastAsia="宋体" w:cs="宋体"/>
          <w:color w:val="auto"/>
          <w:highlight w:val="none"/>
        </w:rPr>
      </w:pPr>
    </w:p>
    <w:p w14:paraId="30C46FE8">
      <w:pPr>
        <w:pStyle w:val="20"/>
        <w:shd w:val="clear"/>
        <w:tabs>
          <w:tab w:val="right" w:leader="dot" w:pos="9354"/>
          <w:tab w:val="clear" w:pos="1418"/>
          <w:tab w:val="clear" w:pos="8302"/>
        </w:tabs>
        <w:rPr>
          <w:rFonts w:hint="eastAsia" w:ascii="宋体" w:hAnsi="宋体" w:eastAsia="宋体" w:cs="宋体"/>
          <w:color w:val="auto"/>
          <w:highlight w:val="none"/>
        </w:rPr>
      </w:pPr>
    </w:p>
    <w:p w14:paraId="5F87D75A">
      <w:pPr>
        <w:shd w:val="clear"/>
        <w:rPr>
          <w:rFonts w:hint="eastAsia" w:ascii="宋体" w:hAnsi="宋体" w:eastAsia="宋体" w:cs="宋体"/>
          <w:color w:val="auto"/>
          <w:highlight w:val="none"/>
        </w:rPr>
      </w:pPr>
    </w:p>
    <w:bookmarkEnd w:id="1"/>
    <w:bookmarkEnd w:id="2"/>
    <w:bookmarkEnd w:id="3"/>
    <w:bookmarkEnd w:id="4"/>
    <w:bookmarkEnd w:id="5"/>
    <w:bookmarkEnd w:id="6"/>
    <w:bookmarkEnd w:id="7"/>
    <w:bookmarkEnd w:id="8"/>
    <w:p w14:paraId="1742CF2E">
      <w:pPr>
        <w:pStyle w:val="3"/>
        <w:keepNext w:val="0"/>
        <w:keepLines/>
        <w:pageBreakBefore/>
        <w:shd w:val="clear"/>
        <w:spacing w:before="156" w:beforeLines="50" w:after="156" w:afterLines="50" w:line="460" w:lineRule="exact"/>
        <w:jc w:val="center"/>
        <w:rPr>
          <w:rFonts w:hint="eastAsia" w:ascii="宋体" w:hAnsi="宋体" w:eastAsia="宋体" w:cs="宋体"/>
          <w:bCs/>
          <w:color w:val="auto"/>
          <w:sz w:val="36"/>
          <w:szCs w:val="36"/>
          <w:highlight w:val="none"/>
        </w:rPr>
      </w:pPr>
      <w:bookmarkStart w:id="12" w:name="_Toc5588"/>
      <w:bookmarkStart w:id="13" w:name="_Toc12169"/>
      <w:bookmarkStart w:id="14" w:name="_Toc18062"/>
      <w:bookmarkStart w:id="15" w:name="_Toc27420"/>
      <w:bookmarkStart w:id="16" w:name="_Toc423973071"/>
      <w:r>
        <w:rPr>
          <w:rFonts w:hint="eastAsia" w:ascii="宋体" w:hAnsi="宋体" w:eastAsia="宋体" w:cs="宋体"/>
          <w:bCs/>
          <w:color w:val="auto"/>
          <w:sz w:val="36"/>
          <w:szCs w:val="36"/>
          <w:highlight w:val="none"/>
        </w:rPr>
        <w:t>第一章  招标公告</w:t>
      </w:r>
      <w:bookmarkEnd w:id="12"/>
      <w:bookmarkEnd w:id="13"/>
      <w:bookmarkEnd w:id="14"/>
      <w:bookmarkEnd w:id="15"/>
      <w:bookmarkEnd w:id="16"/>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0BEE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40B18EC3">
            <w:pPr>
              <w:widowControl/>
              <w:shd w:val="clear" w:color="auto"/>
              <w:spacing w:line="54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项目概况</w:t>
            </w:r>
          </w:p>
          <w:p w14:paraId="3CD674D4">
            <w:pPr>
              <w:widowControl/>
              <w:shd w:val="clear"/>
              <w:spacing w:line="540" w:lineRule="exact"/>
              <w:ind w:firstLine="720" w:firstLineChars="300"/>
              <w:textAlignment w:val="baseline"/>
              <w:rPr>
                <w:rFonts w:hint="eastAsia" w:ascii="宋体" w:hAnsi="宋体" w:eastAsia="宋体" w:cs="宋体"/>
                <w:color w:val="auto"/>
                <w:szCs w:val="24"/>
                <w:highlight w:val="none"/>
              </w:rPr>
            </w:pPr>
            <w:r>
              <w:rPr>
                <w:rFonts w:hint="eastAsia" w:hAnsi="宋体" w:cs="宋体"/>
                <w:b w:val="0"/>
                <w:bCs w:val="0"/>
                <w:color w:val="auto"/>
                <w:kern w:val="2"/>
                <w:sz w:val="24"/>
                <w:szCs w:val="24"/>
                <w:highlight w:val="none"/>
                <w:lang w:val="en-US" w:eastAsia="zh-CN" w:bidi="ar-SA"/>
              </w:rPr>
              <w:t>西咸新区泾河第四幼儿园2025年设备采购项目</w:t>
            </w:r>
            <w:r>
              <w:rPr>
                <w:rFonts w:hint="eastAsia" w:ascii="宋体" w:hAnsi="宋体" w:eastAsia="宋体" w:cs="宋体"/>
                <w:b w:val="0"/>
                <w:bCs w:val="0"/>
                <w:color w:val="auto"/>
                <w:kern w:val="2"/>
                <w:sz w:val="24"/>
                <w:szCs w:val="24"/>
                <w:highlight w:val="none"/>
                <w:lang w:val="en-US" w:eastAsia="zh-CN" w:bidi="ar-SA"/>
              </w:rPr>
              <w:t>的潜在投标人可在全国公共资源交易平台（陕西省·西咸新区）（http://xxxq.sxggzyjy.cn/）自行下载获取招标文件，并于202</w:t>
            </w:r>
            <w:r>
              <w:rPr>
                <w:rFonts w:hint="eastAsia"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年</w:t>
            </w:r>
            <w:r>
              <w:rPr>
                <w:rFonts w:hint="eastAsia" w:hAnsi="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月</w:t>
            </w:r>
            <w:r>
              <w:rPr>
                <w:rFonts w:hint="eastAsia" w:hAnsi="宋体" w:cs="宋体"/>
                <w:b w:val="0"/>
                <w:bCs w:val="0"/>
                <w:color w:val="auto"/>
                <w:kern w:val="2"/>
                <w:sz w:val="24"/>
                <w:szCs w:val="24"/>
                <w:highlight w:val="none"/>
                <w:lang w:val="en-US" w:eastAsia="zh-CN" w:bidi="ar-SA"/>
              </w:rPr>
              <w:t>25</w:t>
            </w:r>
            <w:r>
              <w:rPr>
                <w:rFonts w:hint="eastAsia" w:ascii="宋体" w:hAnsi="宋体" w:eastAsia="宋体" w:cs="宋体"/>
                <w:b w:val="0"/>
                <w:bCs w:val="0"/>
                <w:color w:val="auto"/>
                <w:kern w:val="2"/>
                <w:sz w:val="24"/>
                <w:szCs w:val="24"/>
                <w:highlight w:val="none"/>
                <w:lang w:val="en-US" w:eastAsia="zh-CN" w:bidi="ar-SA"/>
              </w:rPr>
              <w:t>日</w:t>
            </w:r>
            <w:r>
              <w:rPr>
                <w:rFonts w:hint="eastAsia" w:hAnsi="宋体" w:cs="宋体"/>
                <w:b w:val="0"/>
                <w:bCs w:val="0"/>
                <w:color w:val="auto"/>
                <w:kern w:val="2"/>
                <w:sz w:val="24"/>
                <w:szCs w:val="24"/>
                <w:highlight w:val="none"/>
                <w:lang w:val="en-US" w:eastAsia="zh-CN" w:bidi="ar-SA"/>
              </w:rPr>
              <w:t>14</w:t>
            </w:r>
            <w:r>
              <w:rPr>
                <w:rFonts w:hint="eastAsia" w:ascii="宋体" w:hAnsi="宋体" w:eastAsia="宋体" w:cs="宋体"/>
                <w:b w:val="0"/>
                <w:bCs w:val="0"/>
                <w:color w:val="auto"/>
                <w:kern w:val="2"/>
                <w:sz w:val="24"/>
                <w:szCs w:val="24"/>
                <w:highlight w:val="none"/>
                <w:lang w:val="en-US" w:eastAsia="zh-CN" w:bidi="ar-SA"/>
              </w:rPr>
              <w:t>时</w:t>
            </w:r>
            <w:r>
              <w:rPr>
                <w:rFonts w:hint="eastAsia" w:hAnsi="宋体" w:cs="宋体"/>
                <w:b w:val="0"/>
                <w:bCs w:val="0"/>
                <w:color w:val="auto"/>
                <w:kern w:val="2"/>
                <w:sz w:val="24"/>
                <w:szCs w:val="24"/>
                <w:highlight w:val="none"/>
                <w:lang w:val="en-US" w:eastAsia="zh-CN" w:bidi="ar-SA"/>
              </w:rPr>
              <w:t>00</w:t>
            </w:r>
            <w:r>
              <w:rPr>
                <w:rFonts w:hint="eastAsia" w:ascii="宋体" w:hAnsi="宋体" w:eastAsia="宋体" w:cs="宋体"/>
                <w:b w:val="0"/>
                <w:bCs w:val="0"/>
                <w:color w:val="auto"/>
                <w:kern w:val="2"/>
                <w:sz w:val="24"/>
                <w:szCs w:val="24"/>
                <w:highlight w:val="none"/>
                <w:lang w:val="en-US" w:eastAsia="zh-CN" w:bidi="ar-SA"/>
              </w:rPr>
              <w:t>分（北京时间）前递交投标文件。</w:t>
            </w:r>
          </w:p>
        </w:tc>
      </w:tr>
    </w:tbl>
    <w:p w14:paraId="0E568C7B">
      <w:pPr>
        <w:widowControl/>
        <w:shd w:val="clear" w:color="auto"/>
        <w:spacing w:line="54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一、项目基本情况</w:t>
      </w:r>
    </w:p>
    <w:p w14:paraId="369333CD">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1.项目编号：</w:t>
      </w:r>
      <w:r>
        <w:rPr>
          <w:rFonts w:hint="eastAsia" w:hAnsi="宋体" w:cs="宋体"/>
          <w:b w:val="0"/>
          <w:bCs w:val="0"/>
          <w:color w:val="auto"/>
          <w:kern w:val="2"/>
          <w:sz w:val="24"/>
          <w:szCs w:val="24"/>
          <w:highlight w:val="none"/>
          <w:lang w:val="en-US" w:eastAsia="zh-CN" w:bidi="ar-SA"/>
        </w:rPr>
        <w:t>TWZB2025-080</w:t>
      </w:r>
    </w:p>
    <w:p w14:paraId="2A80E9C9">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2.项目名称：</w:t>
      </w:r>
      <w:r>
        <w:rPr>
          <w:rFonts w:hint="eastAsia" w:hAnsi="宋体" w:cs="宋体"/>
          <w:b w:val="0"/>
          <w:bCs w:val="0"/>
          <w:color w:val="auto"/>
          <w:kern w:val="2"/>
          <w:sz w:val="24"/>
          <w:szCs w:val="24"/>
          <w:highlight w:val="none"/>
          <w:lang w:val="en-US" w:eastAsia="zh-CN" w:bidi="ar-SA"/>
        </w:rPr>
        <w:t xml:space="preserve">西咸新区泾河第四幼儿园2025年设备采购项目 </w:t>
      </w:r>
      <w:r>
        <w:rPr>
          <w:rFonts w:hint="eastAsia" w:ascii="宋体" w:hAnsi="宋体" w:eastAsia="宋体" w:cs="宋体"/>
          <w:b w:val="0"/>
          <w:bCs w:val="0"/>
          <w:color w:val="auto"/>
          <w:kern w:val="2"/>
          <w:sz w:val="24"/>
          <w:szCs w:val="24"/>
          <w:highlight w:val="none"/>
          <w:lang w:val="en-US" w:eastAsia="zh-CN" w:bidi="ar-SA"/>
        </w:rPr>
        <w:t xml:space="preserve"> </w:t>
      </w:r>
    </w:p>
    <w:p w14:paraId="075361A2">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hAnsi="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3.采购</w:t>
      </w:r>
      <w:r>
        <w:rPr>
          <w:rFonts w:hint="eastAsia" w:hAnsi="宋体" w:cs="宋体"/>
          <w:b w:val="0"/>
          <w:bCs w:val="0"/>
          <w:color w:val="auto"/>
          <w:kern w:val="2"/>
          <w:sz w:val="24"/>
          <w:szCs w:val="24"/>
          <w:highlight w:val="none"/>
          <w:lang w:val="en-US" w:eastAsia="zh-CN" w:bidi="ar-SA"/>
        </w:rPr>
        <w:t>方式：公开招标</w:t>
      </w:r>
    </w:p>
    <w:p w14:paraId="3C382793">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hAnsi="宋体" w:cs="宋体"/>
          <w:b w:val="0"/>
          <w:bCs w:val="0"/>
          <w:color w:val="auto"/>
          <w:kern w:val="2"/>
          <w:sz w:val="24"/>
          <w:szCs w:val="24"/>
          <w:highlight w:val="none"/>
          <w:lang w:val="en-US" w:eastAsia="zh-CN" w:bidi="ar-SA"/>
        </w:rPr>
      </w:pPr>
      <w:r>
        <w:rPr>
          <w:rFonts w:hint="eastAsia" w:hAnsi="宋体" w:cs="宋体"/>
          <w:b w:val="0"/>
          <w:bCs w:val="0"/>
          <w:color w:val="auto"/>
          <w:kern w:val="2"/>
          <w:sz w:val="24"/>
          <w:szCs w:val="24"/>
          <w:highlight w:val="none"/>
          <w:lang w:val="en-US" w:eastAsia="zh-CN" w:bidi="ar-SA"/>
        </w:rPr>
        <w:t>4.预算金额：502000.00元</w:t>
      </w:r>
    </w:p>
    <w:p w14:paraId="1DE24418">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hAnsi="宋体" w:cs="宋体"/>
          <w:b w:val="0"/>
          <w:bCs w:val="0"/>
          <w:color w:val="auto"/>
          <w:kern w:val="2"/>
          <w:sz w:val="24"/>
          <w:szCs w:val="24"/>
          <w:highlight w:val="none"/>
          <w:lang w:val="en-US" w:eastAsia="zh-CN" w:bidi="ar-SA"/>
        </w:rPr>
      </w:pPr>
      <w:r>
        <w:rPr>
          <w:rFonts w:hint="eastAsia" w:hAnsi="宋体" w:cs="宋体"/>
          <w:b w:val="0"/>
          <w:bCs w:val="0"/>
          <w:color w:val="auto"/>
          <w:kern w:val="2"/>
          <w:sz w:val="24"/>
          <w:szCs w:val="24"/>
          <w:highlight w:val="none"/>
          <w:lang w:val="en-US" w:eastAsia="zh-CN" w:bidi="ar-SA"/>
        </w:rPr>
        <w:t>5.采购需求：</w:t>
      </w:r>
    </w:p>
    <w:p w14:paraId="670B1AB9">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（1）合同包1(</w:t>
      </w:r>
      <w:r>
        <w:rPr>
          <w:rFonts w:hint="eastAsia" w:hAnsi="宋体" w:cs="宋体"/>
          <w:b w:val="0"/>
          <w:bCs w:val="0"/>
          <w:color w:val="auto"/>
          <w:kern w:val="2"/>
          <w:sz w:val="24"/>
          <w:szCs w:val="24"/>
          <w:highlight w:val="none"/>
          <w:lang w:val="en-US" w:eastAsia="zh-CN" w:bidi="ar-SA"/>
        </w:rPr>
        <w:t>西咸新区泾河第四幼儿园2025年设备采购项目</w:t>
      </w:r>
      <w:r>
        <w:rPr>
          <w:rFonts w:hint="eastAsia" w:ascii="宋体" w:hAnsi="宋体" w:eastAsia="宋体" w:cs="宋体"/>
          <w:b w:val="0"/>
          <w:bCs w:val="0"/>
          <w:color w:val="auto"/>
          <w:kern w:val="2"/>
          <w:sz w:val="24"/>
          <w:szCs w:val="24"/>
          <w:highlight w:val="none"/>
          <w:lang w:val="en-US" w:eastAsia="zh-CN" w:bidi="ar-SA"/>
        </w:rPr>
        <w:t>)：</w:t>
      </w:r>
    </w:p>
    <w:p w14:paraId="38AD57D3">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合同包预算金额：</w:t>
      </w:r>
      <w:r>
        <w:rPr>
          <w:rFonts w:hint="eastAsia" w:hAnsi="宋体" w:cs="宋体"/>
          <w:b w:val="0"/>
          <w:bCs w:val="0"/>
          <w:color w:val="auto"/>
          <w:kern w:val="2"/>
          <w:sz w:val="24"/>
          <w:szCs w:val="24"/>
          <w:highlight w:val="none"/>
          <w:lang w:val="en-US" w:eastAsia="zh-CN" w:bidi="ar-SA"/>
        </w:rPr>
        <w:t>502000.00</w:t>
      </w:r>
      <w:r>
        <w:rPr>
          <w:rFonts w:hint="eastAsia" w:ascii="宋体" w:hAnsi="宋体" w:eastAsia="宋体" w:cs="宋体"/>
          <w:b w:val="0"/>
          <w:bCs w:val="0"/>
          <w:color w:val="auto"/>
          <w:kern w:val="2"/>
          <w:sz w:val="24"/>
          <w:szCs w:val="24"/>
          <w:highlight w:val="none"/>
          <w:lang w:val="en-US" w:eastAsia="zh-CN" w:bidi="ar-SA"/>
        </w:rPr>
        <w:t>元</w:t>
      </w:r>
    </w:p>
    <w:p w14:paraId="5D2E5AFC">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合同包最高限价：</w:t>
      </w:r>
      <w:r>
        <w:rPr>
          <w:rFonts w:hint="eastAsia" w:hAnsi="宋体" w:cs="宋体"/>
          <w:b w:val="0"/>
          <w:bCs w:val="0"/>
          <w:color w:val="auto"/>
          <w:kern w:val="2"/>
          <w:sz w:val="24"/>
          <w:szCs w:val="24"/>
          <w:highlight w:val="none"/>
          <w:lang w:val="en-US" w:eastAsia="zh-CN" w:bidi="ar-SA"/>
        </w:rPr>
        <w:t>502000.00</w:t>
      </w:r>
      <w:r>
        <w:rPr>
          <w:rFonts w:hint="eastAsia" w:ascii="宋体" w:hAnsi="宋体" w:eastAsia="宋体" w:cs="宋体"/>
          <w:b w:val="0"/>
          <w:bCs w:val="0"/>
          <w:color w:val="auto"/>
          <w:kern w:val="2"/>
          <w:sz w:val="24"/>
          <w:szCs w:val="24"/>
          <w:highlight w:val="none"/>
          <w:lang w:val="en-US" w:eastAsia="zh-CN" w:bidi="ar-SA"/>
        </w:rPr>
        <w:t>元</w:t>
      </w:r>
    </w:p>
    <w:tbl>
      <w:tblPr>
        <w:tblStyle w:val="27"/>
        <w:tblW w:w="5329" w:type="pct"/>
        <w:tblInd w:w="0" w:type="dxa"/>
        <w:tblLayout w:type="fixed"/>
        <w:tblCellMar>
          <w:top w:w="0" w:type="dxa"/>
          <w:left w:w="0" w:type="dxa"/>
          <w:bottom w:w="0" w:type="dxa"/>
          <w:right w:w="0" w:type="dxa"/>
        </w:tblCellMar>
      </w:tblPr>
      <w:tblGrid>
        <w:gridCol w:w="971"/>
        <w:gridCol w:w="1280"/>
        <w:gridCol w:w="1552"/>
        <w:gridCol w:w="1182"/>
        <w:gridCol w:w="1743"/>
        <w:gridCol w:w="1544"/>
        <w:gridCol w:w="1653"/>
      </w:tblGrid>
      <w:tr w14:paraId="4FA270F4">
        <w:tblPrEx>
          <w:tblCellMar>
            <w:top w:w="0" w:type="dxa"/>
            <w:left w:w="0" w:type="dxa"/>
            <w:bottom w:w="0" w:type="dxa"/>
            <w:right w:w="0" w:type="dxa"/>
          </w:tblCellMar>
        </w:tblPrEx>
        <w:trPr>
          <w:trHeight w:val="728" w:hRule="atLeast"/>
          <w:tblHeader/>
        </w:trPr>
        <w:tc>
          <w:tcPr>
            <w:tcW w:w="9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43253A">
            <w:pPr>
              <w:widowControl/>
              <w:shd w:val="clear"/>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品目号</w:t>
            </w:r>
          </w:p>
        </w:tc>
        <w:tc>
          <w:tcPr>
            <w:tcW w:w="12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5A3CCB">
            <w:pPr>
              <w:widowControl/>
              <w:shd w:val="clear"/>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品目名称</w:t>
            </w:r>
          </w:p>
        </w:tc>
        <w:tc>
          <w:tcPr>
            <w:tcW w:w="15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5CB62E">
            <w:pPr>
              <w:widowControl/>
              <w:shd w:val="clear"/>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采购标的</w:t>
            </w:r>
          </w:p>
        </w:tc>
        <w:tc>
          <w:tcPr>
            <w:tcW w:w="11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3BA42F">
            <w:pPr>
              <w:widowControl/>
              <w:shd w:val="clear"/>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数量</w:t>
            </w:r>
          </w:p>
          <w:p w14:paraId="4483EDE1">
            <w:pPr>
              <w:widowControl/>
              <w:shd w:val="clear"/>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（单位）</w:t>
            </w:r>
          </w:p>
        </w:tc>
        <w:tc>
          <w:tcPr>
            <w:tcW w:w="17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B3B58C">
            <w:pPr>
              <w:widowControl/>
              <w:shd w:val="clear"/>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技术规格、参数及要求</w:t>
            </w:r>
          </w:p>
        </w:tc>
        <w:tc>
          <w:tcPr>
            <w:tcW w:w="15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2C7EE4">
            <w:pPr>
              <w:widowControl/>
              <w:shd w:val="clear"/>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品目预算</w:t>
            </w:r>
          </w:p>
          <w:p w14:paraId="6DEC7C48">
            <w:pPr>
              <w:widowControl/>
              <w:shd w:val="clear"/>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(元)</w:t>
            </w:r>
          </w:p>
        </w:tc>
        <w:tc>
          <w:tcPr>
            <w:tcW w:w="16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D7F2B9">
            <w:pPr>
              <w:widowControl/>
              <w:shd w:val="clear"/>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最高限价(元)</w:t>
            </w:r>
          </w:p>
        </w:tc>
      </w:tr>
      <w:tr w14:paraId="43B65F96">
        <w:tblPrEx>
          <w:tblCellMar>
            <w:top w:w="0" w:type="dxa"/>
            <w:left w:w="0" w:type="dxa"/>
            <w:bottom w:w="0" w:type="dxa"/>
            <w:right w:w="0" w:type="dxa"/>
          </w:tblCellMar>
        </w:tblPrEx>
        <w:trPr>
          <w:trHeight w:val="480" w:hRule="atLeast"/>
        </w:trPr>
        <w:tc>
          <w:tcPr>
            <w:tcW w:w="9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F6EE76">
            <w:pPr>
              <w:widowControl/>
              <w:shd w:val="clear"/>
              <w:spacing w:line="5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w:t>
            </w:r>
          </w:p>
        </w:tc>
        <w:tc>
          <w:tcPr>
            <w:tcW w:w="12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F5DC4F">
            <w:pPr>
              <w:widowControl/>
              <w:shd w:val="clear"/>
              <w:spacing w:line="540" w:lineRule="exact"/>
              <w:jc w:val="center"/>
              <w:rPr>
                <w:rFonts w:hint="eastAsia" w:ascii="宋体" w:hAnsi="宋体" w:eastAsia="宋体" w:cs="宋体"/>
                <w:color w:val="auto"/>
                <w:szCs w:val="24"/>
                <w:highlight w:val="none"/>
                <w:lang w:eastAsia="zh-CN"/>
              </w:rPr>
            </w:pPr>
            <w:r>
              <w:rPr>
                <w:rFonts w:hint="eastAsia" w:hAnsi="宋体" w:cs="宋体"/>
                <w:color w:val="auto"/>
                <w:szCs w:val="24"/>
                <w:highlight w:val="none"/>
                <w:lang w:eastAsia="zh-CN"/>
              </w:rPr>
              <w:t>其他办公设备</w:t>
            </w:r>
          </w:p>
        </w:tc>
        <w:tc>
          <w:tcPr>
            <w:tcW w:w="15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D10EC4">
            <w:pPr>
              <w:keepNext w:val="0"/>
              <w:keepLines w:val="0"/>
              <w:widowControl/>
              <w:suppressLineNumbers w:val="0"/>
              <w:shd w:val="clear"/>
              <w:jc w:val="center"/>
              <w:rPr>
                <w:rFonts w:hint="eastAsia" w:ascii="宋体" w:hAnsi="宋体" w:eastAsia="宋体" w:cs="宋体"/>
                <w:color w:val="auto"/>
                <w:szCs w:val="24"/>
                <w:highlight w:val="none"/>
                <w:lang w:eastAsia="zh-CN"/>
              </w:rPr>
            </w:pPr>
            <w:r>
              <w:rPr>
                <w:rFonts w:hint="eastAsia" w:hAnsi="宋体" w:cs="宋体"/>
                <w:color w:val="auto"/>
                <w:szCs w:val="24"/>
                <w:highlight w:val="none"/>
                <w:lang w:eastAsia="zh-CN"/>
              </w:rPr>
              <w:t>西咸新区泾河第四幼儿园2025年设备采购项目</w:t>
            </w:r>
          </w:p>
        </w:tc>
        <w:tc>
          <w:tcPr>
            <w:tcW w:w="11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B11843">
            <w:pPr>
              <w:widowControl/>
              <w:shd w:val="clear"/>
              <w:spacing w:line="5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批</w:t>
            </w:r>
            <w:r>
              <w:rPr>
                <w:rFonts w:hint="eastAsia" w:ascii="宋体" w:hAnsi="宋体" w:eastAsia="宋体" w:cs="宋体"/>
                <w:color w:val="auto"/>
                <w:szCs w:val="24"/>
                <w:highlight w:val="none"/>
              </w:rPr>
              <w:t>)</w:t>
            </w:r>
          </w:p>
        </w:tc>
        <w:tc>
          <w:tcPr>
            <w:tcW w:w="17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9E9136">
            <w:pPr>
              <w:widowControl/>
              <w:shd w:val="clear"/>
              <w:spacing w:line="5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详见</w:t>
            </w:r>
            <w:r>
              <w:rPr>
                <w:rFonts w:hint="eastAsia" w:ascii="宋体" w:hAnsi="宋体" w:eastAsia="宋体" w:cs="宋体"/>
                <w:color w:val="auto"/>
                <w:szCs w:val="24"/>
                <w:highlight w:val="none"/>
                <w:lang w:eastAsia="zh-CN"/>
              </w:rPr>
              <w:t>采购</w:t>
            </w:r>
            <w:r>
              <w:rPr>
                <w:rFonts w:hint="eastAsia" w:ascii="宋体" w:hAnsi="宋体" w:eastAsia="宋体" w:cs="宋体"/>
                <w:color w:val="auto"/>
                <w:szCs w:val="24"/>
                <w:highlight w:val="none"/>
              </w:rPr>
              <w:t>文件</w:t>
            </w:r>
          </w:p>
        </w:tc>
        <w:tc>
          <w:tcPr>
            <w:tcW w:w="15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9A8263">
            <w:pPr>
              <w:widowControl/>
              <w:shd w:val="clear"/>
              <w:spacing w:line="540" w:lineRule="exact"/>
              <w:jc w:val="center"/>
              <w:rPr>
                <w:rFonts w:hint="default" w:ascii="宋体" w:hAnsi="宋体" w:eastAsia="宋体" w:cs="宋体"/>
                <w:color w:val="auto"/>
                <w:szCs w:val="24"/>
                <w:highlight w:val="none"/>
                <w:lang w:val="en-US" w:eastAsia="zh-CN"/>
              </w:rPr>
            </w:pPr>
            <w:r>
              <w:rPr>
                <w:rFonts w:hint="eastAsia" w:hAnsi="宋体" w:cs="宋体"/>
                <w:color w:val="auto"/>
                <w:szCs w:val="24"/>
                <w:highlight w:val="none"/>
                <w:lang w:val="en-US" w:eastAsia="zh-CN"/>
              </w:rPr>
              <w:t>502000.00</w:t>
            </w:r>
          </w:p>
        </w:tc>
        <w:tc>
          <w:tcPr>
            <w:tcW w:w="16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48422C">
            <w:pPr>
              <w:widowControl/>
              <w:shd w:val="clear"/>
              <w:spacing w:line="540" w:lineRule="exact"/>
              <w:jc w:val="center"/>
              <w:rPr>
                <w:rFonts w:hint="default" w:ascii="宋体" w:hAnsi="宋体" w:eastAsia="宋体" w:cs="宋体"/>
                <w:color w:val="auto"/>
                <w:szCs w:val="24"/>
                <w:highlight w:val="none"/>
                <w:lang w:val="en-US" w:eastAsia="zh-CN"/>
              </w:rPr>
            </w:pPr>
            <w:r>
              <w:rPr>
                <w:rFonts w:hint="eastAsia" w:hAnsi="宋体" w:cs="宋体"/>
                <w:color w:val="auto"/>
                <w:szCs w:val="24"/>
                <w:highlight w:val="none"/>
                <w:lang w:val="en-US" w:eastAsia="zh-CN"/>
              </w:rPr>
              <w:t>502000.00</w:t>
            </w:r>
          </w:p>
        </w:tc>
      </w:tr>
    </w:tbl>
    <w:p w14:paraId="134D6E32">
      <w:pPr>
        <w:widowControl/>
        <w:shd w:val="clear"/>
        <w:spacing w:line="540" w:lineRule="exact"/>
        <w:ind w:firstLine="720" w:firstLineChars="300"/>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本合同包不接受联合体投标</w:t>
      </w:r>
    </w:p>
    <w:p w14:paraId="6EE9586F">
      <w:pPr>
        <w:widowControl/>
        <w:shd w:val="clear"/>
        <w:spacing w:line="540" w:lineRule="exact"/>
        <w:ind w:firstLine="720" w:firstLineChars="300"/>
        <w:textAlignment w:val="baseline"/>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合同履行期限：自合同签订后</w:t>
      </w:r>
      <w:r>
        <w:rPr>
          <w:rFonts w:hint="eastAsia" w:hAnsi="宋体" w:cs="宋体"/>
          <w:b w:val="0"/>
          <w:bCs w:val="0"/>
          <w:color w:val="auto"/>
          <w:kern w:val="2"/>
          <w:sz w:val="24"/>
          <w:szCs w:val="24"/>
          <w:highlight w:val="none"/>
          <w:lang w:val="en-US" w:eastAsia="zh-CN" w:bidi="ar-SA"/>
        </w:rPr>
        <w:t>50日历日</w:t>
      </w:r>
      <w:r>
        <w:rPr>
          <w:rFonts w:hint="eastAsia" w:ascii="宋体" w:hAnsi="宋体" w:eastAsia="宋体" w:cs="宋体"/>
          <w:b w:val="0"/>
          <w:bCs w:val="0"/>
          <w:color w:val="auto"/>
          <w:kern w:val="2"/>
          <w:sz w:val="24"/>
          <w:szCs w:val="24"/>
          <w:highlight w:val="none"/>
          <w:lang w:val="en-US" w:eastAsia="zh-CN" w:bidi="ar-SA"/>
        </w:rPr>
        <w:t>（具体起止日期可随合同签订时间相应顺延）</w:t>
      </w:r>
    </w:p>
    <w:p w14:paraId="5332A092">
      <w:pPr>
        <w:widowControl/>
        <w:shd w:val="clear" w:color="auto"/>
        <w:spacing w:line="52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二、申请人的资格要求：</w:t>
      </w:r>
    </w:p>
    <w:p w14:paraId="2546D281">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1.满足《中华人民共和国政府采购法》第二十二条规定；</w:t>
      </w:r>
    </w:p>
    <w:p w14:paraId="3C8BED21">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2.落实政府采购政策需满足的资格要求：</w:t>
      </w:r>
    </w:p>
    <w:p w14:paraId="0FA0073D">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合同包1(</w:t>
      </w:r>
      <w:r>
        <w:rPr>
          <w:rFonts w:hint="eastAsia" w:hAnsi="宋体" w:cs="宋体"/>
          <w:color w:val="auto"/>
          <w:szCs w:val="24"/>
          <w:highlight w:val="none"/>
          <w:lang w:val="en-US" w:eastAsia="zh-CN"/>
        </w:rPr>
        <w:t>西咸新区泾河第四幼儿园2025年设备采购项目</w:t>
      </w:r>
      <w:r>
        <w:rPr>
          <w:rFonts w:hint="eastAsia" w:ascii="宋体" w:hAnsi="宋体" w:eastAsia="宋体" w:cs="宋体"/>
          <w:color w:val="auto"/>
          <w:szCs w:val="24"/>
          <w:highlight w:val="none"/>
        </w:rPr>
        <w:t>)落实政府采购政策需满足的资格要求如下：</w:t>
      </w:r>
    </w:p>
    <w:p w14:paraId="57C7CCF5">
      <w:pPr>
        <w:keepNext w:val="0"/>
        <w:keepLines w:val="0"/>
        <w:pageBreakBefore w:val="0"/>
        <w:widowControl/>
        <w:shd w:val="clear"/>
        <w:tabs>
          <w:tab w:val="left" w:pos="209"/>
        </w:tabs>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（1）《政府采购促进中小企业发展管理办法》（财库〔2020〕46号）；</w:t>
      </w:r>
    </w:p>
    <w:p w14:paraId="5AED0A5C">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（2）《财政部、司法部关于政府采购支持监狱企业发展有关问题的通知》（财库〔2014〕68号）；</w:t>
      </w:r>
    </w:p>
    <w:p w14:paraId="4F66C30F">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（3）《民政部、财政部、中国残疾人联合会关于促进残疾人就业政府采购政策的通知》（财库〔2017〕141号）；</w:t>
      </w:r>
    </w:p>
    <w:p w14:paraId="2BE10B14">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（4）《财政部办公厅关于政府采购进口产品管理有关问题的通知》（财办库[2008] 248号）；</w:t>
      </w:r>
    </w:p>
    <w:p w14:paraId="63FD62D9">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（5）《关于印发环境标志产品政府采购品目清单的通知》（财库〔2019〕18号）；</w:t>
      </w:r>
    </w:p>
    <w:p w14:paraId="6B3F6C98">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（6）《关于印发节能产品政府采购品目清单的通知》（财库〔2019〕19号）；</w:t>
      </w:r>
    </w:p>
    <w:p w14:paraId="66C334D5">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（7）《关于进一步加强政府绿色采购有关问题的通知》（陕财办采〔2021〕29号）</w:t>
      </w:r>
    </w:p>
    <w:p w14:paraId="0BCEAF83">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（8）《财政部发展改革委生态环境部市场监管总局关于调整优化节能产品、环境标志产品 政府采购执行机制的通知》（财库〔2019〕9号）；</w:t>
      </w:r>
    </w:p>
    <w:p w14:paraId="4179F213">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（9）《陕西省财政厅关于加快推进我省中小企业政府采购信用融资工作的通知》 （陕财办 采〔2020〕15 号）；</w:t>
      </w:r>
    </w:p>
    <w:p w14:paraId="0EB91CDC">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（10）《关于运用政府采购政策支持乡村产业振兴的通知》（财库〔2021〕19号）；</w:t>
      </w:r>
    </w:p>
    <w:p w14:paraId="2A4C3FCA">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（11）《关于深入开展政府采购脱贫地区农副产品工作推进乡村产业振兴的实施意见》的通 知（财库〔2021〕20号）；</w:t>
      </w:r>
    </w:p>
    <w:p w14:paraId="0F5D58C9">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（12）《财政部关于进一步加大政府采购支持中小企业力度的通知》（财库〔2022〕19号）； </w:t>
      </w:r>
    </w:p>
    <w:p w14:paraId="2A49FA3B">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（13）其他需要落实的政府采购政策，如有最新颁布的政府采购政策，按最新的文件执行；若享受以上政策优惠的企业，需提供相应声明函或品目清单范围内产品的有效认证证书。</w:t>
      </w:r>
    </w:p>
    <w:p w14:paraId="76AF22F4">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3.本项目的特定资格要求：</w:t>
      </w:r>
    </w:p>
    <w:p w14:paraId="262DBC91">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合同包1(</w:t>
      </w:r>
      <w:r>
        <w:rPr>
          <w:rFonts w:hint="eastAsia" w:hAnsi="宋体" w:cs="宋体"/>
          <w:color w:val="auto"/>
          <w:szCs w:val="24"/>
          <w:highlight w:val="none"/>
          <w:lang w:val="en-US" w:eastAsia="zh-CN"/>
        </w:rPr>
        <w:t>西咸新区泾河第四幼儿园2025年设备采购项目</w:t>
      </w:r>
      <w:r>
        <w:rPr>
          <w:rFonts w:hint="eastAsia" w:ascii="宋体" w:hAnsi="宋体" w:eastAsia="宋体" w:cs="宋体"/>
          <w:color w:val="auto"/>
          <w:szCs w:val="24"/>
          <w:highlight w:val="none"/>
        </w:rPr>
        <w:t>)特定资格要求如下：</w:t>
      </w:r>
    </w:p>
    <w:p w14:paraId="57C34F11">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r>
        <w:rPr>
          <w:rFonts w:hint="eastAsia" w:hAnsi="宋体" w:cs="宋体"/>
          <w:b w:val="0"/>
          <w:bCs w:val="0"/>
          <w:color w:val="auto"/>
          <w:kern w:val="2"/>
          <w:sz w:val="24"/>
          <w:szCs w:val="24"/>
          <w:highlight w:val="none"/>
          <w:lang w:val="en-US" w:eastAsia="zh-CN" w:bidi="ar-SA"/>
        </w:rPr>
        <w:t>供应商为具有独立承担民事责任能力的法人、其他组织或自然人，并出具合法有效的营业执照或事业单位法人证书等国家规定的相关证明，自然人参与的提供其身份证明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b w:val="0"/>
          <w:bCs w:val="0"/>
          <w:color w:val="auto"/>
          <w:kern w:val="2"/>
          <w:sz w:val="24"/>
          <w:szCs w:val="24"/>
          <w:highlight w:val="none"/>
          <w:lang w:val="en-US" w:eastAsia="zh-CN" w:bidi="ar-SA"/>
        </w:rPr>
        <w:t>；</w:t>
      </w:r>
    </w:p>
    <w:p w14:paraId="5733B1BF">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（2）法定代表人授权书及被授权人身份证（法定代表人直接参与，须提供法定代表人身份证明）；</w:t>
      </w:r>
    </w:p>
    <w:p w14:paraId="37938059">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eastAsia="宋体" w:cs="宋体"/>
          <w:b w:val="0"/>
          <w:bCs w:val="0"/>
          <w:color w:val="auto"/>
          <w:kern w:val="2"/>
          <w:sz w:val="24"/>
          <w:szCs w:val="24"/>
          <w:highlight w:val="none"/>
          <w:lang w:val="en-US" w:eastAsia="zh-CN" w:bidi="ar-SA"/>
        </w:rPr>
        <w:t>投标供应商不得为“信用中国”网站（www.creditchina.gov.cn）中列入失信被执行人和重大税收违法失信主体的供应商，不得为中国政府采购网（www.ccgp.gov.cn）政府采购严重违法失信行为记录名单中被财政部门禁止参加政府采购活动的供应商（代理机构在投标截止时间后查询）；</w:t>
      </w:r>
    </w:p>
    <w:p w14:paraId="2FDFB3C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（4）单位负责人为同一人或者存在控股、管理关系的不同单位不得同时投标</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Cs w:val="24"/>
          <w:highlight w:val="none"/>
        </w:rPr>
        <w:t>供应商企业关系关联承诺书</w:t>
      </w:r>
      <w:r>
        <w:rPr>
          <w:rFonts w:hint="eastAsia" w:ascii="宋体" w:hAnsi="宋体" w:eastAsia="宋体" w:cs="宋体"/>
          <w:color w:val="auto"/>
          <w:sz w:val="24"/>
          <w:szCs w:val="24"/>
          <w:highlight w:val="none"/>
          <w:lang w:val="en-US" w:eastAsia="zh-CN"/>
        </w:rPr>
        <w:t>）；</w:t>
      </w:r>
    </w:p>
    <w:p w14:paraId="056B6EB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（5）不接受联合体投标（提供非联合体承诺书）。</w:t>
      </w:r>
    </w:p>
    <w:p w14:paraId="35A49094">
      <w:pPr>
        <w:widowControl/>
        <w:shd w:val="clear" w:color="auto"/>
        <w:spacing w:line="52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三、获取招标文件</w:t>
      </w:r>
    </w:p>
    <w:p w14:paraId="3FCBB837">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时间：202</w:t>
      </w:r>
      <w:r>
        <w:rPr>
          <w:rFonts w:hint="eastAsia"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年</w:t>
      </w:r>
      <w:r>
        <w:rPr>
          <w:rFonts w:hint="eastAsia" w:hAnsi="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月</w:t>
      </w:r>
      <w:r>
        <w:rPr>
          <w:rFonts w:hint="eastAsia"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日至202</w:t>
      </w:r>
      <w:r>
        <w:rPr>
          <w:rFonts w:hint="eastAsia"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年</w:t>
      </w:r>
      <w:r>
        <w:rPr>
          <w:rFonts w:hint="eastAsia" w:hAnsi="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月</w:t>
      </w:r>
      <w:r>
        <w:rPr>
          <w:rFonts w:hint="eastAsia" w:hAnsi="宋体" w:cs="宋体"/>
          <w:b w:val="0"/>
          <w:bCs w:val="0"/>
          <w:color w:val="auto"/>
          <w:kern w:val="2"/>
          <w:sz w:val="24"/>
          <w:szCs w:val="24"/>
          <w:highlight w:val="none"/>
          <w:lang w:val="en-US" w:eastAsia="zh-CN" w:bidi="ar-SA"/>
        </w:rPr>
        <w:t>11</w:t>
      </w:r>
      <w:r>
        <w:rPr>
          <w:rFonts w:hint="eastAsia" w:ascii="宋体" w:hAnsi="宋体" w:eastAsia="宋体" w:cs="宋体"/>
          <w:b w:val="0"/>
          <w:bCs w:val="0"/>
          <w:color w:val="auto"/>
          <w:kern w:val="2"/>
          <w:sz w:val="24"/>
          <w:szCs w:val="24"/>
          <w:highlight w:val="none"/>
          <w:lang w:val="en-US" w:eastAsia="zh-CN" w:bidi="ar-SA"/>
        </w:rPr>
        <w:t>日，每天上午00:00:00至12:00:00，下午12:00:00至23:59:59（北京时间,法定节假日除外）</w:t>
      </w:r>
    </w:p>
    <w:p w14:paraId="70E7F6D5">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途径：全国公共资源交易平台(陕西省·西咸新区) 自行下载</w:t>
      </w:r>
    </w:p>
    <w:p w14:paraId="145D7BD4">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方式：在线获取。</w:t>
      </w:r>
    </w:p>
    <w:p w14:paraId="29E64D2F">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售价：0元。</w:t>
      </w:r>
    </w:p>
    <w:p w14:paraId="32A8A7DD">
      <w:pPr>
        <w:widowControl/>
        <w:shd w:val="clear" w:color="auto"/>
        <w:spacing w:line="52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四、提交投标文件截止时间、开标时间和地点</w:t>
      </w:r>
    </w:p>
    <w:p w14:paraId="786C3A3B">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时间：</w:t>
      </w:r>
      <w:r>
        <w:rPr>
          <w:rFonts w:hint="eastAsia" w:hAnsi="宋体" w:cs="宋体"/>
          <w:b w:val="0"/>
          <w:bCs w:val="0"/>
          <w:color w:val="auto"/>
          <w:kern w:val="2"/>
          <w:sz w:val="24"/>
          <w:szCs w:val="24"/>
          <w:highlight w:val="none"/>
          <w:lang w:val="en-US" w:eastAsia="zh-CN" w:bidi="ar-SA"/>
        </w:rPr>
        <w:t>2025年6月25日14时00分</w:t>
      </w:r>
      <w:r>
        <w:rPr>
          <w:rFonts w:hint="eastAsia" w:ascii="宋体" w:hAnsi="宋体" w:eastAsia="宋体" w:cs="宋体"/>
          <w:b w:val="0"/>
          <w:bCs w:val="0"/>
          <w:color w:val="auto"/>
          <w:kern w:val="2"/>
          <w:sz w:val="24"/>
          <w:szCs w:val="24"/>
          <w:highlight w:val="none"/>
          <w:lang w:val="en-US" w:eastAsia="zh-CN" w:bidi="ar-SA"/>
        </w:rPr>
        <w:t>（北京时间）</w:t>
      </w:r>
    </w:p>
    <w:p w14:paraId="02377AFB">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提交投标文件地点：全国公共资源交易平台（陕西省.西咸新区）（http://xxxq.sxggzyjy.cn）网上递交</w:t>
      </w:r>
    </w:p>
    <w:p w14:paraId="021573C8">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color w:val="auto"/>
          <w:highlight w:val="none"/>
        </w:rPr>
      </w:pPr>
      <w:r>
        <w:rPr>
          <w:rFonts w:hint="eastAsia" w:ascii="宋体" w:hAnsi="宋体" w:eastAsia="宋体" w:cs="宋体"/>
          <w:b w:val="0"/>
          <w:bCs w:val="0"/>
          <w:color w:val="auto"/>
          <w:kern w:val="2"/>
          <w:sz w:val="24"/>
          <w:szCs w:val="24"/>
          <w:highlight w:val="none"/>
          <w:lang w:val="en-US" w:eastAsia="zh-CN" w:bidi="ar-SA"/>
        </w:rPr>
        <w:t>开标地点：全国公共资源交易平台（陕西省.西咸新区）平台不见面开标大厅</w:t>
      </w:r>
    </w:p>
    <w:p w14:paraId="732B21B6">
      <w:pPr>
        <w:widowControl/>
        <w:shd w:val="clear" w:color="auto"/>
        <w:spacing w:line="52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五、公告期限</w:t>
      </w:r>
    </w:p>
    <w:p w14:paraId="7F986D6A">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自本公告发布之日起5个工作日。</w:t>
      </w:r>
    </w:p>
    <w:p w14:paraId="2A72EF03">
      <w:pPr>
        <w:widowControl/>
        <w:shd w:val="clear" w:color="auto"/>
        <w:spacing w:line="52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六、其他补充事宜</w:t>
      </w:r>
    </w:p>
    <w:p w14:paraId="01D76A9A">
      <w:pPr>
        <w:widowControl/>
        <w:shd w:val="clear" w:color="auto"/>
        <w:spacing w:line="520" w:lineRule="exact"/>
        <w:ind w:firstLine="482" w:firstLineChars="200"/>
        <w:textAlignment w:val="baseline"/>
        <w:rPr>
          <w:rFonts w:hint="eastAsia" w:ascii="宋体" w:hAnsi="宋体" w:eastAsia="宋体" w:cs="宋体"/>
          <w:b/>
          <w:color w:val="auto"/>
          <w:highlight w:val="none"/>
          <w:shd w:val="clear" w:color="auto" w:fill="FFFFFF"/>
          <w:lang w:eastAsia="zh-CN"/>
        </w:rPr>
      </w:pPr>
      <w:r>
        <w:rPr>
          <w:rFonts w:hint="eastAsia" w:ascii="宋体" w:hAnsi="宋体" w:eastAsia="宋体" w:cs="宋体"/>
          <w:b/>
          <w:color w:val="auto"/>
          <w:highlight w:val="none"/>
          <w:shd w:val="clear" w:color="auto" w:fill="FFFFFF"/>
        </w:rPr>
        <w:t>注：本项目</w:t>
      </w:r>
      <w:r>
        <w:rPr>
          <w:rFonts w:hint="eastAsia" w:ascii="宋体" w:hAnsi="宋体" w:eastAsia="宋体" w:cs="宋体"/>
          <w:b/>
          <w:color w:val="auto"/>
          <w:highlight w:val="none"/>
          <w:shd w:val="clear" w:color="auto" w:fill="FFFFFF"/>
          <w:lang w:eastAsia="zh-CN"/>
        </w:rPr>
        <w:t>非</w:t>
      </w:r>
      <w:r>
        <w:rPr>
          <w:rFonts w:hint="eastAsia" w:ascii="宋体" w:hAnsi="宋体" w:eastAsia="宋体" w:cs="宋体"/>
          <w:b/>
          <w:color w:val="auto"/>
          <w:highlight w:val="none"/>
          <w:shd w:val="clear" w:color="auto" w:fill="FFFFFF"/>
        </w:rPr>
        <w:t>专门面向中小企业采购</w:t>
      </w:r>
      <w:r>
        <w:rPr>
          <w:rFonts w:hint="eastAsia" w:ascii="宋体" w:hAnsi="宋体" w:eastAsia="宋体" w:cs="宋体"/>
          <w:b/>
          <w:color w:val="auto"/>
          <w:highlight w:val="none"/>
          <w:shd w:val="clear" w:color="auto" w:fill="FFFFFF"/>
          <w:lang w:eastAsia="zh-CN"/>
        </w:rPr>
        <w:t>。</w:t>
      </w:r>
    </w:p>
    <w:p w14:paraId="078A103A">
      <w:pPr>
        <w:widowControl/>
        <w:shd w:val="clear" w:color="auto"/>
        <w:spacing w:line="520" w:lineRule="exact"/>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1、本项目为线上不见面开标，请于</w:t>
      </w:r>
      <w:r>
        <w:rPr>
          <w:rFonts w:hint="eastAsia" w:hAnsi="宋体" w:cs="宋体"/>
          <w:color w:val="auto"/>
          <w:szCs w:val="24"/>
          <w:highlight w:val="none"/>
          <w:lang w:val="en-US" w:eastAsia="zh-CN"/>
        </w:rPr>
        <w:t>开标时间</w:t>
      </w:r>
      <w:r>
        <w:rPr>
          <w:rFonts w:hint="eastAsia" w:ascii="宋体" w:hAnsi="宋体" w:eastAsia="宋体" w:cs="宋体"/>
          <w:color w:val="auto"/>
          <w:szCs w:val="24"/>
          <w:highlight w:val="none"/>
          <w:lang w:val="en-US" w:eastAsia="zh-CN"/>
        </w:rPr>
        <w:t>前进入全国公共资源交易平台（陕西省.西咸新区）不见面开标系统。</w:t>
      </w:r>
    </w:p>
    <w:p w14:paraId="4FA00EEE">
      <w:pPr>
        <w:widowControl/>
        <w:shd w:val="clear" w:color="auto"/>
        <w:spacing w:line="520" w:lineRule="exact"/>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2、网上投标确认流程：登录全国公共资源交易平台（陕西省 西咸新区）（http://xxxq.sxggzyjy.cn/），选择“电子交易平台-陕西政府采购交易系统”进行登录，登录后选择“交易乙方”选择本项目选择“我要投标”填写相关信息后提交确认；</w:t>
      </w:r>
    </w:p>
    <w:p w14:paraId="0CEA5F46">
      <w:pPr>
        <w:widowControl/>
        <w:shd w:val="clear" w:color="auto"/>
        <w:spacing w:line="520" w:lineRule="exact"/>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获取招标文件方式：选择本项目点击“项目流程”进入采购文件下载页面，点击“交易文件下载”即可下载该项目发布的电子招标文件。投标供应商须在获取招标文件时限内（即发售时间内）登录陕西省西咸新区公共资源交易中心平台系统，下载招标文件。逾期下载通道将关闭，未及时下载招标文件将会影响后续开评标活动。</w:t>
      </w:r>
    </w:p>
    <w:p w14:paraId="0DA74652">
      <w:pPr>
        <w:keepNext w:val="0"/>
        <w:keepLines w:val="0"/>
        <w:pageBreakBefore w:val="0"/>
        <w:widowControl/>
        <w:shd w:val="clear" w:color="auto"/>
        <w:kinsoku/>
        <w:wordWrap w:val="0"/>
        <w:overflowPunct/>
        <w:topLinePunct w:val="0"/>
        <w:autoSpaceDE/>
        <w:autoSpaceDN/>
        <w:bidi w:val="0"/>
        <w:adjustRightInd/>
        <w:snapToGrid/>
        <w:spacing w:line="520" w:lineRule="exact"/>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4、投标供应商须按照陕西省财政厅《关于政府采购供应商注册登记有关事项的通知》中的要求，通过陕西省政府采购网（http://www.ccgp-shaanxi.gov.cn/）注册登记加入陕西省政府采购供应商库。</w:t>
      </w:r>
    </w:p>
    <w:p w14:paraId="5F0A45B0">
      <w:pPr>
        <w:keepNext w:val="0"/>
        <w:keepLines w:val="0"/>
        <w:pageBreakBefore w:val="0"/>
        <w:widowControl/>
        <w:shd w:val="clear" w:color="auto"/>
        <w:kinsoku/>
        <w:wordWrap w:val="0"/>
        <w:overflowPunct/>
        <w:topLinePunct w:val="0"/>
        <w:autoSpaceDE/>
        <w:autoSpaceDN/>
        <w:bidi w:val="0"/>
        <w:adjustRightInd/>
        <w:snapToGrid/>
        <w:spacing w:line="520" w:lineRule="exact"/>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5、办理CA锁方式：供应商初次使用交易平台，需前往陕西省数字证书认证中心股份有限公司办理 CA 锁，办理地址及咨询电话如下：西安市高新三路九号信息港大厦一层 101室，咨询电话:4006369888 ；西安市长安北路14号省体育公寓B 座一楼，咨询电话：029-88661241 ；西安市公共资源交易中心：西安市文景北路16号白桦林国际B座2楼最右12号窗口，电话：029-86510073转80211。</w:t>
      </w:r>
    </w:p>
    <w:p w14:paraId="0745093A">
      <w:pPr>
        <w:keepNext w:val="0"/>
        <w:keepLines w:val="0"/>
        <w:pageBreakBefore w:val="0"/>
        <w:widowControl/>
        <w:shd w:val="clear" w:color="auto"/>
        <w:kinsoku/>
        <w:wordWrap w:val="0"/>
        <w:overflowPunct/>
        <w:topLinePunct w:val="0"/>
        <w:autoSpaceDE/>
        <w:autoSpaceDN/>
        <w:bidi w:val="0"/>
        <w:adjustRightInd/>
        <w:snapToGrid/>
        <w:spacing w:line="520" w:lineRule="exact"/>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6、本次招标采用“不见面开标”方式。“不见面开标大厅”登录方式：全国公共资源交易平台（陕西省西咸新区）-电子交易平台-西咸新区公共资源交易平台不见面开标系统。电子响应文件在截止时间前签章加密上传至全国公共资源交易平台（陕西省西咸新区）。关于使用不见面开标方式的相关事项详见“http://xxxq.sxggzyjy.cn/xwzx/002002/20210721/d7421699-e891-4f40-b441-dccc415e05b3.html”内容。</w:t>
      </w:r>
    </w:p>
    <w:p w14:paraId="1177DE50">
      <w:pPr>
        <w:widowControl/>
        <w:shd w:val="clear" w:color="auto"/>
        <w:spacing w:line="520" w:lineRule="exact"/>
        <w:ind w:firstLine="480" w:firstLineChars="200"/>
        <w:textAlignment w:val="baseline"/>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7、根据《陕西省西咸新区财政金融局关于全面推行政府采购供应商基本资格条件承诺制的通知（陕西咸财金发〔2023〕119号）》，供应商在参与政府采购项目投标时，可对《中华人民共和国政府采购法实施条例》第十七条第一款第（二）项、第（三）项、第（四）项所要求提供的相关材料进行简化。简化后，供应商只需以书面形式提供规定格式的《基本资格条件承诺函》。</w:t>
      </w:r>
    </w:p>
    <w:p w14:paraId="01C5E2FE">
      <w:pPr>
        <w:widowControl/>
        <w:shd w:val="clear" w:color="auto"/>
        <w:spacing w:line="52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七、对本次招标提出询问，请按以下方式联系。</w:t>
      </w:r>
    </w:p>
    <w:p w14:paraId="0FB461AA">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1.采购人信息：</w:t>
      </w:r>
    </w:p>
    <w:p w14:paraId="3C9816B0">
      <w:pPr>
        <w:widowControl/>
        <w:shd w:val="clear" w:color="auto"/>
        <w:spacing w:line="520" w:lineRule="exact"/>
        <w:ind w:firstLine="480" w:firstLineChars="200"/>
        <w:textAlignment w:val="baseline"/>
        <w:rPr>
          <w:rFonts w:hint="eastAsia" w:hAnsi="宋体" w:cs="宋体"/>
          <w:color w:val="auto"/>
          <w:szCs w:val="24"/>
          <w:highlight w:val="none"/>
          <w:lang w:eastAsia="zh-CN"/>
        </w:rPr>
      </w:pPr>
      <w:r>
        <w:rPr>
          <w:rFonts w:hint="eastAsia" w:ascii="宋体" w:hAnsi="宋体" w:eastAsia="宋体" w:cs="宋体"/>
          <w:color w:val="auto"/>
          <w:szCs w:val="24"/>
          <w:highlight w:val="none"/>
        </w:rPr>
        <w:t>名称：</w:t>
      </w:r>
      <w:r>
        <w:rPr>
          <w:rFonts w:hint="eastAsia" w:hAnsi="宋体" w:cs="宋体"/>
          <w:color w:val="auto"/>
          <w:szCs w:val="24"/>
          <w:highlight w:val="none"/>
          <w:lang w:eastAsia="zh-CN"/>
        </w:rPr>
        <w:t>西咸新区泾河第四幼儿园</w:t>
      </w:r>
    </w:p>
    <w:p w14:paraId="6F573341">
      <w:pPr>
        <w:widowControl/>
        <w:shd w:val="clear" w:color="auto"/>
        <w:spacing w:line="520" w:lineRule="exact"/>
        <w:ind w:firstLine="480" w:firstLineChars="200"/>
        <w:textAlignment w:val="baseline"/>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地址：‌</w:t>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https://www.baidu.com/s?rsv_dl=re_dqa_generate&amp;sa=re_dqa_generate&amp;wd=%E9%99%95%E8%A5%BF%E7%9C%81%E8%A5%BF%E5%92%B8%E6%96%B0%E5%8C%BA%E6%B3%BE%E6%B2%B3%E6%96%B0%E5%9F%8E%E6%B3%BE%E6%B2%B3%E5%A4%A7%E9%81%93%E8%A5%BF%E6%AE%B5%E4%B8%8E%E6%B3%BE%E6%B8%AD%E5%A4%A7%E9%81%93%E4%BA%A4%E5%8F%89%E5%8F%A3%E9%87%91%E8%BE%89%E5%9F%8E%E5%B0%8F%E5%8C%BA&amp;rsv_pq=b843bc9f031eeec4&amp;oq=%E8%A5%BF%E5%92%B8%E6%96%B0%E5%8C%BA%E6%B3%BE%E6%B2%B3%E7%AC%AC%E4%B8%83%E5%B0%8F%E5%AD%A6%E5%9C%B0%E5%9D%80&amp;rsv_t=5cb0EHHDgATarngpz63MMoayC5w9ecTZepO0PIvh/7bfLhPZ5gcrKXWGh9vvgSo3570qzHeHbUE&amp;tn=21002492_1_hao_pg&amp;ie=utf-8" \t "https://www.baidu.com/_blank" </w:instrText>
      </w:r>
      <w:r>
        <w:rPr>
          <w:rFonts w:hint="eastAsia" w:ascii="宋体" w:hAnsi="宋体" w:eastAsia="宋体" w:cs="宋体"/>
          <w:color w:val="auto"/>
          <w:szCs w:val="24"/>
          <w:highlight w:val="none"/>
        </w:rPr>
        <w:fldChar w:fldCharType="separate"/>
      </w:r>
      <w:r>
        <w:rPr>
          <w:rFonts w:hint="eastAsia" w:hAnsi="宋体" w:cs="宋体"/>
          <w:color w:val="auto"/>
          <w:szCs w:val="24"/>
          <w:highlight w:val="none"/>
          <w:lang w:eastAsia="zh-CN"/>
        </w:rPr>
        <w:t>陕西省西咸新区泾河新城高庄镇沣泾大道与汉景路交汇处隆基泰和万和郡小区内</w:t>
      </w:r>
      <w:r>
        <w:rPr>
          <w:rFonts w:hint="eastAsia" w:ascii="宋体" w:hAnsi="宋体" w:eastAsia="宋体" w:cs="宋体"/>
          <w:color w:val="auto"/>
          <w:szCs w:val="24"/>
          <w:highlight w:val="none"/>
        </w:rPr>
        <w:fldChar w:fldCharType="end"/>
      </w:r>
    </w:p>
    <w:p w14:paraId="5DD04024">
      <w:pPr>
        <w:widowControl/>
        <w:shd w:val="clear" w:color="auto"/>
        <w:spacing w:line="520" w:lineRule="exact"/>
        <w:ind w:firstLine="480" w:firstLineChars="200"/>
        <w:textAlignment w:val="baseline"/>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rPr>
        <w:t>联系方式：13109571070</w:t>
      </w:r>
    </w:p>
    <w:p w14:paraId="67EF6442">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2.采购代理机构信息</w:t>
      </w:r>
    </w:p>
    <w:p w14:paraId="42E1DE4E">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名  称：陕西天沃工程项目管理有限公司</w:t>
      </w:r>
    </w:p>
    <w:p w14:paraId="5291264A">
      <w:pPr>
        <w:widowControl/>
        <w:shd w:val="clear" w:color="auto"/>
        <w:spacing w:line="520" w:lineRule="exact"/>
        <w:ind w:firstLine="480" w:firstLineChars="200"/>
        <w:textAlignment w:val="baseline"/>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联系人：</w:t>
      </w:r>
      <w:r>
        <w:rPr>
          <w:rFonts w:hint="eastAsia" w:hAnsi="宋体" w:cs="宋体"/>
          <w:color w:val="auto"/>
          <w:szCs w:val="24"/>
          <w:highlight w:val="none"/>
          <w:lang w:eastAsia="zh-CN"/>
        </w:rPr>
        <w:t>刘工</w:t>
      </w:r>
    </w:p>
    <w:p w14:paraId="11366ACF">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  址：西安市经济开发区凤城十一路与文景路十字西北角文景广场C座1202室</w:t>
      </w:r>
    </w:p>
    <w:p w14:paraId="369675C3">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联系方式：029-68539602</w:t>
      </w:r>
    </w:p>
    <w:p w14:paraId="2EBE591A">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3.项目联系方式</w:t>
      </w:r>
    </w:p>
    <w:p w14:paraId="7BCA0F01">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项目联系人：</w:t>
      </w:r>
      <w:r>
        <w:rPr>
          <w:rFonts w:hint="eastAsia" w:hAnsi="宋体" w:cs="宋体"/>
          <w:color w:val="auto"/>
          <w:szCs w:val="24"/>
          <w:highlight w:val="none"/>
          <w:lang w:eastAsia="zh-CN"/>
        </w:rPr>
        <w:t>刘工</w:t>
      </w:r>
    </w:p>
    <w:p w14:paraId="53E06466">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电话：029-68539602</w:t>
      </w:r>
    </w:p>
    <w:p w14:paraId="7F11C07E">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p>
    <w:p w14:paraId="2A35658E">
      <w:pPr>
        <w:widowControl/>
        <w:shd w:val="clear" w:color="auto"/>
        <w:spacing w:line="360" w:lineRule="auto"/>
        <w:jc w:val="right"/>
        <w:textAlignment w:val="baseline"/>
        <w:rPr>
          <w:rFonts w:hint="eastAsia" w:ascii="宋体" w:hAnsi="宋体" w:eastAsia="宋体" w:cs="宋体"/>
          <w:color w:val="auto"/>
          <w:szCs w:val="24"/>
          <w:highlight w:val="none"/>
        </w:rPr>
      </w:pPr>
    </w:p>
    <w:p w14:paraId="31874FE3">
      <w:pPr>
        <w:widowControl/>
        <w:shd w:val="clear" w:color="auto"/>
        <w:spacing w:line="360" w:lineRule="auto"/>
        <w:jc w:val="right"/>
        <w:textAlignment w:val="baseline"/>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陕西天沃工程项目管理有限公司</w:t>
      </w:r>
    </w:p>
    <w:p w14:paraId="7DE1D95A">
      <w:pPr>
        <w:pStyle w:val="22"/>
        <w:shd w:val="clear"/>
        <w:spacing w:before="0" w:beforeAutospacing="0" w:after="0" w:afterAutospacing="0" w:line="440" w:lineRule="exact"/>
        <w:ind w:right="360" w:firstLine="420"/>
        <w:jc w:val="right"/>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rPr>
        <w:t>202</w:t>
      </w:r>
      <w:r>
        <w:rPr>
          <w:rFonts w:hint="eastAsia" w:cs="宋体"/>
          <w:color w:val="auto"/>
          <w:highlight w:val="none"/>
          <w:lang w:val="en-US" w:eastAsia="zh-CN"/>
        </w:rPr>
        <w:t>5</w:t>
      </w:r>
      <w:r>
        <w:rPr>
          <w:rFonts w:hint="eastAsia" w:ascii="宋体" w:hAnsi="宋体" w:eastAsia="宋体" w:cs="宋体"/>
          <w:color w:val="auto"/>
          <w:highlight w:val="none"/>
        </w:rPr>
        <w:t>年</w:t>
      </w:r>
      <w:r>
        <w:rPr>
          <w:rFonts w:hint="eastAsia" w:cs="宋体"/>
          <w:color w:val="auto"/>
          <w:highlight w:val="none"/>
          <w:lang w:val="en-US" w:eastAsia="zh-CN"/>
        </w:rPr>
        <w:t>6</w:t>
      </w:r>
      <w:r>
        <w:rPr>
          <w:rFonts w:hint="eastAsia" w:ascii="宋体" w:hAnsi="宋体" w:eastAsia="宋体" w:cs="宋体"/>
          <w:color w:val="auto"/>
          <w:highlight w:val="none"/>
        </w:rPr>
        <w:t>月</w:t>
      </w:r>
      <w:r>
        <w:rPr>
          <w:rFonts w:hint="eastAsia" w:cs="宋体"/>
          <w:color w:val="auto"/>
          <w:highlight w:val="none"/>
          <w:lang w:val="en-US" w:eastAsia="zh-CN"/>
        </w:rPr>
        <w:t>4</w:t>
      </w:r>
      <w:r>
        <w:rPr>
          <w:rFonts w:hint="eastAsia" w:ascii="宋体" w:hAnsi="宋体" w:eastAsia="宋体" w:cs="宋体"/>
          <w:color w:val="auto"/>
          <w:highlight w:val="none"/>
        </w:rPr>
        <w:t>日</w:t>
      </w:r>
    </w:p>
    <w:p w14:paraId="1C55A123">
      <w:pPr>
        <w:pStyle w:val="22"/>
        <w:shd w:val="clear"/>
        <w:spacing w:before="150" w:beforeAutospacing="0" w:after="0" w:afterAutospacing="0" w:line="460" w:lineRule="exact"/>
        <w:ind w:firstLine="482" w:firstLineChars="200"/>
        <w:jc w:val="both"/>
        <w:rPr>
          <w:rFonts w:hint="eastAsia" w:ascii="宋体" w:hAnsi="宋体" w:eastAsia="宋体" w:cs="宋体"/>
          <w:b/>
          <w:color w:val="auto"/>
          <w:highlight w:val="none"/>
        </w:rPr>
      </w:pPr>
    </w:p>
    <w:p w14:paraId="740FD68B">
      <w:pPr>
        <w:shd w:val="clear"/>
        <w:jc w:val="center"/>
        <w:outlineLvl w:val="0"/>
        <w:rPr>
          <w:rFonts w:hint="eastAsia" w:ascii="宋体" w:hAnsi="宋体" w:eastAsia="宋体" w:cs="宋体"/>
          <w:b/>
          <w:color w:val="auto"/>
          <w:kern w:val="2"/>
          <w:sz w:val="36"/>
          <w:szCs w:val="36"/>
          <w:highlight w:val="none"/>
        </w:rPr>
      </w:pPr>
      <w:bookmarkStart w:id="17" w:name="_Toc2929"/>
      <w:bookmarkStart w:id="18" w:name="_Toc389582035"/>
      <w:bookmarkStart w:id="19" w:name="_Toc21458"/>
      <w:bookmarkStart w:id="20" w:name="_Toc10788"/>
      <w:bookmarkStart w:id="21" w:name="_Toc426457692"/>
      <w:bookmarkStart w:id="22" w:name="_Toc30304"/>
      <w:bookmarkStart w:id="23" w:name="_Toc1178"/>
    </w:p>
    <w:p w14:paraId="39D6A959">
      <w:pPr>
        <w:shd w:val="clear"/>
        <w:jc w:val="both"/>
        <w:outlineLvl w:val="0"/>
        <w:rPr>
          <w:rFonts w:hint="eastAsia" w:ascii="宋体" w:hAnsi="宋体" w:eastAsia="宋体" w:cs="宋体"/>
          <w:b/>
          <w:color w:val="auto"/>
          <w:kern w:val="2"/>
          <w:sz w:val="36"/>
          <w:szCs w:val="36"/>
          <w:highlight w:val="none"/>
        </w:rPr>
      </w:pPr>
    </w:p>
    <w:p w14:paraId="0D408C84">
      <w:pPr>
        <w:shd w:val="clear"/>
        <w:rPr>
          <w:rFonts w:hint="eastAsia" w:ascii="宋体" w:hAnsi="宋体" w:eastAsia="宋体" w:cs="宋体"/>
          <w:b/>
          <w:color w:val="auto"/>
          <w:kern w:val="2"/>
          <w:sz w:val="36"/>
          <w:szCs w:val="36"/>
          <w:highlight w:val="none"/>
        </w:rPr>
      </w:pPr>
      <w:r>
        <w:rPr>
          <w:rFonts w:hint="eastAsia" w:ascii="宋体" w:hAnsi="宋体" w:eastAsia="宋体" w:cs="宋体"/>
          <w:b/>
          <w:color w:val="auto"/>
          <w:kern w:val="2"/>
          <w:sz w:val="36"/>
          <w:szCs w:val="36"/>
          <w:highlight w:val="none"/>
        </w:rPr>
        <w:br w:type="page"/>
      </w:r>
    </w:p>
    <w:p w14:paraId="7C969495">
      <w:pPr>
        <w:shd w:val="clear"/>
        <w:jc w:val="center"/>
        <w:outlineLvl w:val="0"/>
        <w:rPr>
          <w:rStyle w:val="47"/>
          <w:rFonts w:hint="eastAsia" w:ascii="宋体" w:hAnsi="宋体" w:eastAsia="宋体" w:cs="宋体"/>
          <w:color w:val="auto"/>
          <w:sz w:val="36"/>
          <w:szCs w:val="36"/>
          <w:highlight w:val="none"/>
        </w:rPr>
      </w:pPr>
      <w:r>
        <w:rPr>
          <w:rFonts w:hint="eastAsia" w:ascii="宋体" w:hAnsi="宋体" w:eastAsia="宋体" w:cs="宋体"/>
          <w:b/>
          <w:color w:val="auto"/>
          <w:kern w:val="2"/>
          <w:sz w:val="36"/>
          <w:szCs w:val="36"/>
          <w:highlight w:val="none"/>
        </w:rPr>
        <w:t xml:space="preserve">第二章  </w:t>
      </w:r>
      <w:bookmarkEnd w:id="17"/>
      <w:bookmarkEnd w:id="18"/>
      <w:r>
        <w:rPr>
          <w:rFonts w:hint="eastAsia" w:ascii="宋体" w:hAnsi="宋体" w:eastAsia="宋体" w:cs="宋体"/>
          <w:b/>
          <w:color w:val="auto"/>
          <w:kern w:val="2"/>
          <w:sz w:val="36"/>
          <w:szCs w:val="36"/>
          <w:highlight w:val="none"/>
        </w:rPr>
        <w:t>供应商须知</w:t>
      </w:r>
      <w:bookmarkEnd w:id="19"/>
      <w:bookmarkEnd w:id="20"/>
      <w:bookmarkEnd w:id="21"/>
    </w:p>
    <w:bookmarkEnd w:id="22"/>
    <w:bookmarkEnd w:id="23"/>
    <w:p w14:paraId="476BD82E">
      <w:pPr>
        <w:pStyle w:val="4"/>
        <w:shd w:val="clear"/>
        <w:spacing w:before="120" w:after="120"/>
        <w:ind w:left="0"/>
        <w:jc w:val="center"/>
        <w:rPr>
          <w:rFonts w:hint="eastAsia" w:ascii="宋体" w:hAnsi="宋体" w:eastAsia="宋体" w:cs="宋体"/>
          <w:b/>
          <w:bCs w:val="0"/>
          <w:color w:val="auto"/>
          <w:sz w:val="32"/>
          <w:highlight w:val="none"/>
        </w:rPr>
      </w:pPr>
      <w:bookmarkStart w:id="24" w:name="_Toc426457693"/>
      <w:bookmarkStart w:id="25" w:name="_Toc13232"/>
      <w:bookmarkStart w:id="26" w:name="_Toc23108"/>
      <w:bookmarkStart w:id="27" w:name="_Toc30222"/>
      <w:bookmarkStart w:id="28" w:name="_Toc11975"/>
      <w:r>
        <w:rPr>
          <w:rFonts w:hint="eastAsia" w:ascii="宋体" w:hAnsi="宋体" w:eastAsia="宋体" w:cs="宋体"/>
          <w:b/>
          <w:bCs w:val="0"/>
          <w:color w:val="auto"/>
          <w:sz w:val="32"/>
          <w:highlight w:val="none"/>
        </w:rPr>
        <w:t>供应商须知前附表</w:t>
      </w:r>
      <w:bookmarkEnd w:id="24"/>
      <w:bookmarkEnd w:id="25"/>
      <w:bookmarkEnd w:id="26"/>
      <w:bookmarkEnd w:id="27"/>
      <w:bookmarkEnd w:id="28"/>
    </w:p>
    <w:tbl>
      <w:tblPr>
        <w:tblStyle w:val="27"/>
        <w:tblW w:w="5243"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4"/>
        <w:gridCol w:w="1697"/>
        <w:gridCol w:w="6911"/>
      </w:tblGrid>
      <w:tr w14:paraId="34578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2" w:hRule="atLeast"/>
          <w:tblHeader/>
          <w:jc w:val="center"/>
        </w:trPr>
        <w:tc>
          <w:tcPr>
            <w:tcW w:w="503" w:type="pct"/>
            <w:vAlign w:val="center"/>
          </w:tcPr>
          <w:p w14:paraId="098BE1DC">
            <w:pPr>
              <w:shd w:val="clear"/>
              <w:spacing w:before="163"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886" w:type="pct"/>
            <w:vAlign w:val="center"/>
          </w:tcPr>
          <w:p w14:paraId="7BC004D0">
            <w:pPr>
              <w:shd w:val="clear"/>
              <w:spacing w:before="163"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条款内容提示</w:t>
            </w:r>
          </w:p>
        </w:tc>
        <w:tc>
          <w:tcPr>
            <w:tcW w:w="3610" w:type="pct"/>
            <w:vAlign w:val="center"/>
          </w:tcPr>
          <w:p w14:paraId="4635955C">
            <w:pPr>
              <w:shd w:val="clear"/>
              <w:spacing w:before="163"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 列 内 容</w:t>
            </w:r>
          </w:p>
        </w:tc>
      </w:tr>
      <w:tr w14:paraId="7CF3A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503" w:type="pct"/>
            <w:vAlign w:val="center"/>
          </w:tcPr>
          <w:p w14:paraId="748DCA92">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886" w:type="pct"/>
            <w:vAlign w:val="center"/>
          </w:tcPr>
          <w:p w14:paraId="63D10223">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3610" w:type="pct"/>
          </w:tcPr>
          <w:p w14:paraId="78189518">
            <w:pPr>
              <w:widowControl/>
              <w:shd w:val="clear"/>
              <w:spacing w:line="360" w:lineRule="auto"/>
              <w:rPr>
                <w:rFonts w:hint="eastAsia" w:hAnsi="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hAnsi="宋体" w:cs="宋体"/>
                <w:color w:val="auto"/>
                <w:sz w:val="21"/>
                <w:szCs w:val="21"/>
                <w:highlight w:val="none"/>
                <w:lang w:eastAsia="zh-CN"/>
              </w:rPr>
              <w:t>西咸新区泾河第四幼儿园</w:t>
            </w:r>
          </w:p>
          <w:p w14:paraId="18EDF6E6">
            <w:pPr>
              <w:widowControl/>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baidu.com/s?rsv_dl=re_dqa_generate&amp;sa=re_dqa_generate&amp;wd=%E9%99%95%E8%A5%BF%E7%9C%81%E8%A5%BF%E5%92%B8%E6%96%B0%E5%8C%BA%E6%B3%BE%E6%B2%B3%E6%96%B0%E5%9F%8E%E6%B3%BE%E6%B2%B3%E5%A4%A7%E9%81%93%E8%A5%BF%E6%AE%B5%E4%B8%8E%E6%B3%BE%E6%B8%AD%E5%A4%A7%E9%81%93%E4%BA%A4%E5%8F%89%E5%8F%A3%E9%87%91%E8%BE%89%E5%9F%8E%E5%B0%8F%E5%8C%BA&amp;rsv_pq=b843bc9f031eeec4&amp;oq=%E8%A5%BF%E5%92%B8%E6%96%B0%E5%8C%BA%E6%B3%BE%E6%B2%B3%E7%AC%AC%E4%B8%83%E5%B0%8F%E5%AD%A6%E5%9C%B0%E5%9D%80&amp;rsv_t=5cb0EHHDgATarngpz63MMoayC5w9ecTZepO0PIvh/7bfLhPZ5gcrKXWGh9vvgSo3570qzHeHbUE&amp;tn=21002492_1_hao_pg&amp;ie=utf-8" \t "https://www.baidu.com/_blank" </w:instrText>
            </w:r>
            <w:r>
              <w:rPr>
                <w:rFonts w:hint="eastAsia" w:ascii="宋体" w:hAnsi="宋体" w:eastAsia="宋体" w:cs="宋体"/>
                <w:color w:val="auto"/>
                <w:sz w:val="21"/>
                <w:szCs w:val="21"/>
                <w:highlight w:val="none"/>
              </w:rPr>
              <w:fldChar w:fldCharType="separate"/>
            </w:r>
            <w:r>
              <w:rPr>
                <w:rFonts w:hint="eastAsia" w:hAnsi="宋体" w:cs="宋体"/>
                <w:color w:val="auto"/>
                <w:sz w:val="21"/>
                <w:szCs w:val="21"/>
                <w:highlight w:val="none"/>
                <w:lang w:eastAsia="zh-CN"/>
              </w:rPr>
              <w:t>陕西省西咸新区泾河新城高庄镇沣泾大道与汉景路交汇处隆基泰和万和郡小区内</w:t>
            </w:r>
            <w:r>
              <w:rPr>
                <w:rFonts w:hint="eastAsia" w:ascii="宋体" w:hAnsi="宋体" w:eastAsia="宋体" w:cs="宋体"/>
                <w:color w:val="auto"/>
                <w:sz w:val="21"/>
                <w:szCs w:val="21"/>
                <w:highlight w:val="none"/>
              </w:rPr>
              <w:fldChar w:fldCharType="end"/>
            </w:r>
          </w:p>
          <w:p w14:paraId="6E0B6D0F">
            <w:pPr>
              <w:shd w:val="clear"/>
              <w:spacing w:line="360" w:lineRule="auto"/>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hAnsi="宋体" w:cs="宋体"/>
                <w:color w:val="auto"/>
                <w:sz w:val="21"/>
                <w:szCs w:val="21"/>
                <w:highlight w:val="none"/>
                <w:lang w:val="en-US" w:eastAsia="zh-CN"/>
              </w:rPr>
              <w:t>叶老师</w:t>
            </w:r>
          </w:p>
          <w:p w14:paraId="58AD2C51">
            <w:pPr>
              <w:shd w:val="clea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话：13109571070</w:t>
            </w:r>
          </w:p>
        </w:tc>
      </w:tr>
      <w:tr w14:paraId="1F252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05" w:hRule="atLeast"/>
          <w:jc w:val="center"/>
        </w:trPr>
        <w:tc>
          <w:tcPr>
            <w:tcW w:w="503" w:type="pct"/>
            <w:vAlign w:val="center"/>
          </w:tcPr>
          <w:p w14:paraId="1A3BABA0">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886" w:type="pct"/>
            <w:vAlign w:val="center"/>
          </w:tcPr>
          <w:p w14:paraId="400B93A1">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c>
          <w:tcPr>
            <w:tcW w:w="3610" w:type="pct"/>
          </w:tcPr>
          <w:p w14:paraId="30142E49">
            <w:pPr>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陕西天沃工程项目管理有限公司</w:t>
            </w:r>
          </w:p>
          <w:p w14:paraId="162C2766">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地址：西安市经济开发区凤城十一路与文景路十字西北角文景广场C座1202室</w:t>
            </w:r>
          </w:p>
          <w:p w14:paraId="66227A9E">
            <w:pPr>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hAnsi="宋体" w:cs="宋体"/>
                <w:color w:val="auto"/>
                <w:sz w:val="21"/>
                <w:szCs w:val="21"/>
                <w:highlight w:val="none"/>
                <w:lang w:eastAsia="zh-CN"/>
              </w:rPr>
              <w:t>刘工</w:t>
            </w:r>
          </w:p>
          <w:p w14:paraId="75DD3406">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联系方式：029-68539602</w:t>
            </w:r>
          </w:p>
        </w:tc>
      </w:tr>
      <w:tr w14:paraId="17F12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6" w:hRule="atLeast"/>
          <w:jc w:val="center"/>
        </w:trPr>
        <w:tc>
          <w:tcPr>
            <w:tcW w:w="503" w:type="pct"/>
            <w:vAlign w:val="center"/>
          </w:tcPr>
          <w:p w14:paraId="6AF6053D">
            <w:pPr>
              <w:shd w:val="clea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w:t>
            </w:r>
          </w:p>
        </w:tc>
        <w:tc>
          <w:tcPr>
            <w:tcW w:w="886" w:type="pct"/>
            <w:vAlign w:val="center"/>
          </w:tcPr>
          <w:p w14:paraId="20D1C711">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w:t>
            </w:r>
          </w:p>
        </w:tc>
        <w:tc>
          <w:tcPr>
            <w:tcW w:w="3610" w:type="pct"/>
            <w:vAlign w:val="center"/>
          </w:tcPr>
          <w:p w14:paraId="1554B099">
            <w:pPr>
              <w:shd w:val="clea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本项目不接受联合体投标</w:t>
            </w:r>
          </w:p>
        </w:tc>
      </w:tr>
      <w:tr w14:paraId="3094E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6" w:hRule="atLeast"/>
          <w:jc w:val="center"/>
        </w:trPr>
        <w:tc>
          <w:tcPr>
            <w:tcW w:w="503" w:type="pct"/>
            <w:vAlign w:val="center"/>
          </w:tcPr>
          <w:p w14:paraId="7C894B80">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w:t>
            </w:r>
          </w:p>
        </w:tc>
        <w:tc>
          <w:tcPr>
            <w:tcW w:w="886" w:type="pct"/>
            <w:vAlign w:val="center"/>
          </w:tcPr>
          <w:p w14:paraId="2C64BF04">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采购代理机构答疑的时间</w:t>
            </w:r>
          </w:p>
        </w:tc>
        <w:tc>
          <w:tcPr>
            <w:tcW w:w="3610" w:type="pct"/>
            <w:vAlign w:val="center"/>
          </w:tcPr>
          <w:p w14:paraId="1B0C0197">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对于供应商在规定时间内依法提出的询问和质疑，采购代理机构将在三个工作日内答复询问，七个工作日内答复质疑。</w:t>
            </w:r>
          </w:p>
        </w:tc>
      </w:tr>
      <w:tr w14:paraId="3070C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503" w:type="pct"/>
            <w:vAlign w:val="center"/>
          </w:tcPr>
          <w:p w14:paraId="1C99EC8B">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886" w:type="pct"/>
            <w:vAlign w:val="center"/>
          </w:tcPr>
          <w:p w14:paraId="441245C2">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是否允许备选方案</w:t>
            </w:r>
          </w:p>
        </w:tc>
        <w:tc>
          <w:tcPr>
            <w:tcW w:w="3610" w:type="pct"/>
            <w:vAlign w:val="center"/>
          </w:tcPr>
          <w:p w14:paraId="6A79EF78">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允许</w:t>
            </w:r>
          </w:p>
          <w:p w14:paraId="78370AFF">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不允许。</w:t>
            </w:r>
            <w:r>
              <w:rPr>
                <w:rFonts w:hint="eastAsia" w:ascii="宋体" w:hAnsi="宋体" w:eastAsia="宋体" w:cs="宋体"/>
                <w:color w:val="auto"/>
                <w:sz w:val="21"/>
                <w:szCs w:val="21"/>
                <w:highlight w:val="none"/>
                <w:lang w:val="zh-CN"/>
              </w:rPr>
              <w:t>本项目不接受备选投标方案，投标文件的报价只允许有一个报价，不接受有任何选择或具有附加条件的报价，否则，在评标时将其视为无效投标。</w:t>
            </w:r>
          </w:p>
        </w:tc>
      </w:tr>
      <w:tr w14:paraId="4000E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503" w:type="pct"/>
            <w:vAlign w:val="center"/>
          </w:tcPr>
          <w:p w14:paraId="71E69BD7">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886" w:type="pct"/>
            <w:vAlign w:val="center"/>
          </w:tcPr>
          <w:p w14:paraId="6FC529FF">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本次投标的最小单元</w:t>
            </w:r>
          </w:p>
        </w:tc>
        <w:tc>
          <w:tcPr>
            <w:tcW w:w="3610" w:type="pct"/>
          </w:tcPr>
          <w:p w14:paraId="7DA3DB0F">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本次投标的最小单元为“项目全部内容”。任何不完全的投标将按照无效投标处理。</w:t>
            </w:r>
          </w:p>
          <w:p w14:paraId="2A678906">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本次投标的最小单元为“标段”，投标人可对任一标段进行投标，但不能对各标段中的内容或者分项内容进行不完全投标。任何不完全的投标将按照无效投标处理。</w:t>
            </w:r>
          </w:p>
        </w:tc>
      </w:tr>
      <w:tr w14:paraId="69FE5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8" w:hRule="atLeast"/>
          <w:jc w:val="center"/>
        </w:trPr>
        <w:tc>
          <w:tcPr>
            <w:tcW w:w="503" w:type="pct"/>
            <w:vAlign w:val="center"/>
          </w:tcPr>
          <w:p w14:paraId="48C904BD">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886" w:type="pct"/>
            <w:vAlign w:val="center"/>
          </w:tcPr>
          <w:p w14:paraId="56668133">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3610" w:type="pct"/>
          </w:tcPr>
          <w:p w14:paraId="42B01C42">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bookmarkStart w:id="29" w:name="OLE_LINK11"/>
            <w:r>
              <w:rPr>
                <w:rFonts w:hint="eastAsia" w:ascii="宋体" w:hAnsi="宋体" w:eastAsia="宋体" w:cs="宋体"/>
                <w:color w:val="auto"/>
                <w:sz w:val="21"/>
                <w:szCs w:val="21"/>
                <w:highlight w:val="none"/>
              </w:rPr>
              <w:t>供应商应在投标报价表中标明完成本次招标所要求的货物、服务且验收合格的所有费用，包括但不限于运输费用、技术服务、培训、售后服务、采购代理服务费、税金等其他一切相关费用。投标报价表中标明本次服务的所有单项价格和总价，任何有选择的报价将不予接受，否则按无效投标处理。</w:t>
            </w:r>
            <w:bookmarkEnd w:id="29"/>
          </w:p>
          <w:p w14:paraId="6A322610">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投标人所报的价格应考虑到可能发生的所有与完成本项目相关服务及履行合同义务有关的一切费用，任何有选择的报价将不予接受，按无效投标处理。</w:t>
            </w:r>
          </w:p>
        </w:tc>
      </w:tr>
      <w:tr w14:paraId="55989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03" w:type="pct"/>
            <w:vAlign w:val="center"/>
          </w:tcPr>
          <w:p w14:paraId="5975531F">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886" w:type="pct"/>
            <w:vAlign w:val="center"/>
          </w:tcPr>
          <w:p w14:paraId="3184E08B">
            <w:pPr>
              <w:shd w:val="clea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投标人资格证明文件</w:t>
            </w:r>
          </w:p>
        </w:tc>
        <w:tc>
          <w:tcPr>
            <w:tcW w:w="3610" w:type="pct"/>
          </w:tcPr>
          <w:p w14:paraId="35DBD624">
            <w:pPr>
              <w:keepNext w:val="0"/>
              <w:keepLines w:val="0"/>
              <w:pageBreakBefore w:val="0"/>
              <w:widowControl w:val="0"/>
              <w:numPr>
                <w:ilvl w:val="0"/>
                <w:numId w:val="2"/>
              </w:numPr>
              <w:shd w:val="clea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基本资格要求：</w:t>
            </w:r>
            <w:r>
              <w:rPr>
                <w:rFonts w:hint="eastAsia" w:ascii="宋体" w:hAnsi="宋体" w:eastAsia="宋体" w:cs="宋体"/>
                <w:b w:val="0"/>
                <w:bCs w:val="0"/>
                <w:color w:val="auto"/>
                <w:sz w:val="21"/>
                <w:szCs w:val="21"/>
                <w:highlight w:val="none"/>
              </w:rPr>
              <w:t>满足《中华人民共和国政府釆购法》第二十二条规定</w:t>
            </w:r>
            <w:r>
              <w:rPr>
                <w:rFonts w:hint="eastAsia" w:ascii="宋体" w:hAnsi="宋体" w:eastAsia="宋体" w:cs="宋体"/>
                <w:b w:val="0"/>
                <w:bCs w:val="0"/>
                <w:color w:val="auto"/>
                <w:sz w:val="21"/>
                <w:szCs w:val="21"/>
                <w:highlight w:val="none"/>
                <w:lang w:eastAsia="zh-CN"/>
              </w:rPr>
              <w:t>：</w:t>
            </w:r>
          </w:p>
          <w:p w14:paraId="0782DF3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提供《基本资格条件承诺函》</w:t>
            </w:r>
            <w:r>
              <w:rPr>
                <w:rFonts w:hint="eastAsia" w:hAnsi="宋体" w:cs="宋体"/>
                <w:b w:val="0"/>
                <w:bCs w:val="0"/>
                <w:color w:val="auto"/>
                <w:sz w:val="21"/>
                <w:szCs w:val="21"/>
                <w:highlight w:val="none"/>
                <w:lang w:eastAsia="zh-CN"/>
              </w:rPr>
              <w:t>；</w:t>
            </w:r>
          </w:p>
          <w:p w14:paraId="124B3906">
            <w:pPr>
              <w:keepNext w:val="0"/>
              <w:keepLines w:val="0"/>
              <w:pageBreakBefore w:val="0"/>
              <w:widowControl w:val="0"/>
              <w:numPr>
                <w:ilvl w:val="0"/>
                <w:numId w:val="2"/>
              </w:numPr>
              <w:shd w:val="clea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本项目的特定资格要求：</w:t>
            </w:r>
          </w:p>
          <w:p w14:paraId="20232601">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hAnsi="宋体" w:cs="宋体"/>
                <w:color w:val="auto"/>
                <w:kern w:val="2"/>
                <w:sz w:val="21"/>
                <w:szCs w:val="21"/>
                <w:highlight w:val="none"/>
                <w:lang w:val="en-US" w:eastAsia="zh-CN" w:bidi="ar-SA"/>
              </w:rPr>
              <w:t>供应商为具有独立承担民事责任能力的法人、其他组织或自然人，并出具合法有效的营业执照或事业单位法人证书等国家规定的相关证明，自然人参与的提供其身份证明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color w:val="auto"/>
                <w:kern w:val="2"/>
                <w:sz w:val="21"/>
                <w:szCs w:val="21"/>
                <w:highlight w:val="none"/>
                <w:lang w:val="en-US" w:eastAsia="zh-CN" w:bidi="ar-SA"/>
              </w:rPr>
              <w:t>；</w:t>
            </w:r>
          </w:p>
          <w:p w14:paraId="01A8E9D2">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（2）法定代表人授权书及被授权人身份证（法定代表人直接参与，须提供法定代表人身份证明）；</w:t>
            </w:r>
          </w:p>
          <w:p w14:paraId="5249487F">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r>
              <w:rPr>
                <w:rFonts w:hint="eastAsia" w:ascii="宋体" w:hAnsi="宋体" w:eastAsia="宋体" w:cs="宋体"/>
                <w:color w:val="auto"/>
                <w:sz w:val="21"/>
                <w:szCs w:val="21"/>
                <w:highlight w:val="none"/>
                <w:lang w:val="en-US" w:eastAsia="zh-CN"/>
              </w:rPr>
              <w:t>（代理机构在投标截止时间后查询）</w:t>
            </w:r>
            <w:r>
              <w:rPr>
                <w:rFonts w:hint="eastAsia" w:ascii="宋体" w:hAnsi="宋体" w:eastAsia="宋体" w:cs="宋体"/>
                <w:color w:val="auto"/>
                <w:kern w:val="2"/>
                <w:sz w:val="21"/>
                <w:szCs w:val="21"/>
                <w:highlight w:val="none"/>
                <w:lang w:val="en-US" w:eastAsia="zh-CN" w:bidi="ar-SA"/>
              </w:rPr>
              <w:t>；</w:t>
            </w:r>
          </w:p>
          <w:p w14:paraId="1C0724F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（4）单位负责人为同一人或者存在控股、管理关系的不同单位不得同时投标（</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供应商企业关系关联承诺书</w:t>
            </w:r>
            <w:r>
              <w:rPr>
                <w:rFonts w:hint="eastAsia" w:ascii="宋体" w:hAnsi="宋体" w:eastAsia="宋体" w:cs="宋体"/>
                <w:color w:val="auto"/>
                <w:kern w:val="2"/>
                <w:sz w:val="21"/>
                <w:szCs w:val="21"/>
                <w:highlight w:val="none"/>
                <w:lang w:val="en-US" w:eastAsia="zh-CN" w:bidi="ar-SA"/>
              </w:rPr>
              <w:t>）；</w:t>
            </w:r>
          </w:p>
          <w:p w14:paraId="11D696B1">
            <w:pPr>
              <w:shd w:val="clea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（5）不接受联合体投标（提供非联合体承诺书）。</w:t>
            </w:r>
          </w:p>
        </w:tc>
      </w:tr>
      <w:tr w14:paraId="73242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503" w:type="pct"/>
            <w:vAlign w:val="center"/>
          </w:tcPr>
          <w:p w14:paraId="4DD8C4BA">
            <w:pPr>
              <w:shd w:val="clea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886" w:type="pct"/>
            <w:vAlign w:val="center"/>
          </w:tcPr>
          <w:p w14:paraId="76740311">
            <w:pPr>
              <w:shd w:val="clea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3610" w:type="pct"/>
          </w:tcPr>
          <w:p w14:paraId="230FDB91">
            <w:pPr>
              <w:shd w:val="clea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不要求提供</w:t>
            </w:r>
          </w:p>
        </w:tc>
      </w:tr>
      <w:tr w14:paraId="58ED9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503" w:type="pct"/>
            <w:vAlign w:val="center"/>
          </w:tcPr>
          <w:p w14:paraId="16B539D0">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p>
        </w:tc>
        <w:tc>
          <w:tcPr>
            <w:tcW w:w="886" w:type="pct"/>
            <w:vAlign w:val="center"/>
          </w:tcPr>
          <w:p w14:paraId="35130729">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3610" w:type="pct"/>
          </w:tcPr>
          <w:p w14:paraId="45DED082">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自投标文件递交截止之日起90天。</w:t>
            </w:r>
          </w:p>
        </w:tc>
      </w:tr>
      <w:tr w14:paraId="41FB9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503" w:type="pct"/>
            <w:vAlign w:val="center"/>
          </w:tcPr>
          <w:p w14:paraId="13B42E74">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p>
        </w:tc>
        <w:tc>
          <w:tcPr>
            <w:tcW w:w="886" w:type="pct"/>
            <w:vAlign w:val="center"/>
          </w:tcPr>
          <w:p w14:paraId="703C86B8">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文件和证明资料签字盖章和加密要求</w:t>
            </w:r>
          </w:p>
        </w:tc>
        <w:tc>
          <w:tcPr>
            <w:tcW w:w="3610" w:type="pct"/>
          </w:tcPr>
          <w:p w14:paraId="782FDF19">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签字盖章要求： 电子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文件应按要求在相应位置加盖电子印章。由</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的法定代表人签字并加盖电子印章的，应附法定代表人身份证明，由代理人签字并加盖电子印章的，应附由法定代表人签署的授权委托书。</w:t>
            </w:r>
          </w:p>
          <w:p w14:paraId="0854D296">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加密要求：</w:t>
            </w:r>
            <w:r>
              <w:rPr>
                <w:rFonts w:hint="eastAsia" w:ascii="宋体" w:hAnsi="宋体" w:eastAsia="宋体" w:cs="宋体"/>
                <w:color w:val="auto"/>
                <w:sz w:val="21"/>
                <w:szCs w:val="21"/>
                <w:highlight w:val="none"/>
                <w:u w:val="single"/>
              </w:rPr>
              <w:t xml:space="preserve">  电子</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rPr>
              <w:t>文件应使用数字证书认证并加密</w:t>
            </w:r>
            <w:r>
              <w:rPr>
                <w:rFonts w:hint="eastAsia" w:ascii="宋体" w:hAnsi="宋体" w:eastAsia="宋体" w:cs="宋体"/>
                <w:color w:val="auto"/>
                <w:sz w:val="21"/>
                <w:szCs w:val="21"/>
                <w:highlight w:val="none"/>
              </w:rPr>
              <w:t xml:space="preserve">  </w:t>
            </w:r>
          </w:p>
          <w:p w14:paraId="19533D46">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tc>
      </w:tr>
      <w:tr w14:paraId="4C702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503" w:type="pct"/>
            <w:vAlign w:val="center"/>
          </w:tcPr>
          <w:p w14:paraId="28206ABA">
            <w:pPr>
              <w:shd w:val="clea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18.2</w:t>
            </w:r>
          </w:p>
        </w:tc>
        <w:tc>
          <w:tcPr>
            <w:tcW w:w="886" w:type="pct"/>
            <w:vAlign w:val="center"/>
          </w:tcPr>
          <w:p w14:paraId="6F3BEEC1">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份数</w:t>
            </w:r>
            <w:r>
              <w:rPr>
                <w:rFonts w:hint="eastAsia" w:ascii="宋体" w:hAnsi="宋体" w:eastAsia="宋体" w:cs="宋体"/>
                <w:color w:val="auto"/>
                <w:sz w:val="21"/>
                <w:szCs w:val="21"/>
                <w:highlight w:val="none"/>
                <w:lang w:val="en-US" w:eastAsia="zh-CN"/>
              </w:rPr>
              <w:t>及纸质版装订要求</w:t>
            </w:r>
          </w:p>
        </w:tc>
        <w:tc>
          <w:tcPr>
            <w:tcW w:w="3610" w:type="pct"/>
          </w:tcPr>
          <w:p w14:paraId="11411850">
            <w:pPr>
              <w:pStyle w:val="9"/>
              <w:keepNext w:val="0"/>
              <w:keepLines w:val="0"/>
              <w:pageBreakBefore w:val="0"/>
              <w:shd w:val="clear"/>
              <w:kinsoku/>
              <w:wordWrap/>
              <w:overflowPunct/>
              <w:topLinePunct/>
              <w:autoSpaceDE/>
              <w:autoSpaceDN/>
              <w:bidi w:val="0"/>
              <w:adjustRightInd/>
              <w:spacing w:line="312"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1、纸质版</w:t>
            </w:r>
            <w:r>
              <w:rPr>
                <w:rFonts w:hint="eastAsia" w:ascii="宋体" w:hAnsi="宋体" w:eastAsia="宋体" w:cs="宋体"/>
                <w:b w:val="0"/>
                <w:bCs w:val="0"/>
                <w:color w:val="auto"/>
                <w:sz w:val="21"/>
                <w:szCs w:val="21"/>
                <w:highlight w:val="none"/>
                <w:u w:val="single"/>
                <w:lang w:val="en-US" w:eastAsia="zh-CN"/>
              </w:rPr>
              <w:t xml:space="preserve"> 叁 </w:t>
            </w:r>
            <w:r>
              <w:rPr>
                <w:rFonts w:hint="eastAsia" w:ascii="宋体" w:hAnsi="宋体" w:eastAsia="宋体" w:cs="宋体"/>
                <w:b w:val="0"/>
                <w:bCs w:val="0"/>
                <w:color w:val="auto"/>
                <w:sz w:val="21"/>
                <w:szCs w:val="21"/>
                <w:highlight w:val="none"/>
                <w:lang w:val="en-US" w:eastAsia="zh-CN"/>
              </w:rPr>
              <w:t>份（正本一份，副本两份），电子版（U盘）：</w:t>
            </w:r>
            <w:r>
              <w:rPr>
                <w:rFonts w:hint="eastAsia" w:ascii="宋体" w:hAnsi="宋体" w:eastAsia="宋体" w:cs="宋体"/>
                <w:b w:val="0"/>
                <w:bCs w:val="0"/>
                <w:color w:val="auto"/>
                <w:sz w:val="21"/>
                <w:szCs w:val="21"/>
                <w:highlight w:val="none"/>
                <w:u w:val="single"/>
                <w:lang w:val="en-US" w:eastAsia="zh-CN"/>
              </w:rPr>
              <w:t xml:space="preserve"> 贰 </w:t>
            </w:r>
            <w:r>
              <w:rPr>
                <w:rFonts w:hint="eastAsia" w:ascii="宋体" w:hAnsi="宋体" w:eastAsia="宋体" w:cs="宋体"/>
                <w:b w:val="0"/>
                <w:bCs w:val="0"/>
                <w:color w:val="auto"/>
                <w:sz w:val="21"/>
                <w:szCs w:val="21"/>
                <w:highlight w:val="none"/>
                <w:lang w:val="en-US" w:eastAsia="zh-CN"/>
              </w:rPr>
              <w:t>份，电子版文件须为使用编标工具软件编制并导出的签章版PDF，PDF文件中盖章的封面应彩色扫描。</w:t>
            </w:r>
          </w:p>
          <w:p w14:paraId="515AC976">
            <w:pPr>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每册均应采用A4版面，胶装方式，装订应牢固、不易拆散和换页，不得采用活页装订</w:t>
            </w:r>
            <w:r>
              <w:rPr>
                <w:rFonts w:hint="eastAsia" w:ascii="宋体" w:hAnsi="宋体" w:eastAsia="宋体" w:cs="宋体"/>
                <w:color w:val="auto"/>
                <w:sz w:val="21"/>
                <w:szCs w:val="21"/>
                <w:highlight w:val="none"/>
                <w:lang w:eastAsia="zh-CN"/>
              </w:rPr>
              <w:t>。U盘应粘贴标签标注</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名称和项目名称。</w:t>
            </w:r>
          </w:p>
          <w:p w14:paraId="6D7AFDE5">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中标结果公示期结束</w:t>
            </w:r>
            <w:r>
              <w:rPr>
                <w:rFonts w:hint="eastAsia" w:ascii="宋体" w:hAnsi="宋体" w:eastAsia="宋体" w:cs="宋体"/>
                <w:b/>
                <w:bCs/>
                <w:color w:val="auto"/>
                <w:sz w:val="21"/>
                <w:szCs w:val="21"/>
                <w:highlight w:val="none"/>
              </w:rPr>
              <w:t>后，</w:t>
            </w:r>
            <w:r>
              <w:rPr>
                <w:rFonts w:hint="eastAsia" w:hAnsi="宋体" w:cs="宋体"/>
                <w:b/>
                <w:bCs/>
                <w:color w:val="auto"/>
                <w:sz w:val="21"/>
                <w:szCs w:val="21"/>
                <w:highlight w:val="none"/>
                <w:lang w:val="en-US" w:eastAsia="zh-CN"/>
              </w:rPr>
              <w:t>所有投标</w:t>
            </w:r>
            <w:r>
              <w:rPr>
                <w:rFonts w:hint="eastAsia" w:ascii="宋体" w:hAnsi="宋体" w:eastAsia="宋体" w:cs="宋体"/>
                <w:b/>
                <w:bCs/>
                <w:color w:val="auto"/>
                <w:sz w:val="21"/>
                <w:szCs w:val="21"/>
                <w:highlight w:val="none"/>
                <w:lang w:val="en-US" w:eastAsia="zh-CN"/>
              </w:rPr>
              <w:t>单位</w:t>
            </w:r>
            <w:r>
              <w:rPr>
                <w:rFonts w:hint="eastAsia" w:ascii="宋体" w:hAnsi="宋体" w:eastAsia="宋体" w:cs="宋体"/>
                <w:b/>
                <w:bCs/>
                <w:color w:val="auto"/>
                <w:sz w:val="21"/>
                <w:szCs w:val="21"/>
                <w:highlight w:val="none"/>
              </w:rPr>
              <w:t>无偿向</w:t>
            </w:r>
            <w:r>
              <w:rPr>
                <w:rFonts w:hint="eastAsia" w:ascii="宋体" w:hAnsi="宋体" w:eastAsia="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人</w:t>
            </w:r>
            <w:r>
              <w:rPr>
                <w:rFonts w:hint="eastAsia" w:ascii="宋体" w:hAnsi="宋体" w:eastAsia="宋体" w:cs="宋体"/>
                <w:b/>
                <w:bCs/>
                <w:color w:val="auto"/>
                <w:sz w:val="21"/>
                <w:szCs w:val="21"/>
                <w:highlight w:val="none"/>
                <w:lang w:val="en-US" w:eastAsia="zh-CN"/>
              </w:rPr>
              <w:t>及采购代理机构</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eastAsia="zh-CN"/>
              </w:rPr>
              <w:t>。</w:t>
            </w:r>
          </w:p>
        </w:tc>
      </w:tr>
      <w:tr w14:paraId="54A9F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5" w:hRule="atLeast"/>
          <w:jc w:val="center"/>
        </w:trPr>
        <w:tc>
          <w:tcPr>
            <w:tcW w:w="503" w:type="pct"/>
            <w:vAlign w:val="center"/>
          </w:tcPr>
          <w:p w14:paraId="7CAABF62">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p>
        </w:tc>
        <w:tc>
          <w:tcPr>
            <w:tcW w:w="886" w:type="pct"/>
            <w:vAlign w:val="center"/>
          </w:tcPr>
          <w:p w14:paraId="5D596900">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w:t>
            </w:r>
          </w:p>
          <w:p w14:paraId="3841F71E">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w:t>
            </w:r>
          </w:p>
        </w:tc>
        <w:tc>
          <w:tcPr>
            <w:tcW w:w="3610" w:type="pct"/>
          </w:tcPr>
          <w:p w14:paraId="36145183">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投标文件递交截止时间</w:t>
            </w:r>
            <w:bookmarkStart w:id="30" w:name="OLE_LINK12"/>
            <w:r>
              <w:rPr>
                <w:rFonts w:hint="eastAsia" w:ascii="宋体" w:hAnsi="宋体" w:eastAsia="宋体" w:cs="宋体"/>
                <w:color w:val="auto"/>
                <w:sz w:val="21"/>
                <w:szCs w:val="21"/>
                <w:highlight w:val="none"/>
              </w:rPr>
              <w:t>：</w:t>
            </w:r>
            <w:bookmarkEnd w:id="30"/>
            <w:r>
              <w:rPr>
                <w:rFonts w:hint="eastAsia" w:ascii="宋体" w:hAnsi="宋体" w:eastAsia="宋体" w:cs="宋体"/>
                <w:color w:val="auto"/>
                <w:sz w:val="21"/>
                <w:szCs w:val="21"/>
                <w:highlight w:val="none"/>
              </w:rPr>
              <w:t>详见招标公告。</w:t>
            </w:r>
          </w:p>
          <w:p w14:paraId="0C4E0012">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投标文件递交地址：详见招标公告。</w:t>
            </w:r>
          </w:p>
          <w:p w14:paraId="7985463C">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投标文件接收人：</w:t>
            </w:r>
            <w:r>
              <w:rPr>
                <w:rFonts w:hint="eastAsia" w:ascii="宋体" w:hAnsi="宋体" w:eastAsia="宋体" w:cs="宋体"/>
                <w:color w:val="auto"/>
                <w:sz w:val="21"/>
                <w:szCs w:val="21"/>
                <w:highlight w:val="none"/>
                <w:lang w:eastAsia="zh-CN"/>
              </w:rPr>
              <w:t>陕西天沃工程项目管理有限公司</w:t>
            </w:r>
            <w:r>
              <w:rPr>
                <w:rFonts w:hint="eastAsia" w:ascii="宋体" w:hAnsi="宋体" w:eastAsia="宋体" w:cs="宋体"/>
                <w:color w:val="auto"/>
                <w:sz w:val="21"/>
                <w:szCs w:val="21"/>
                <w:highlight w:val="none"/>
              </w:rPr>
              <w:t>。</w:t>
            </w:r>
          </w:p>
        </w:tc>
      </w:tr>
      <w:tr w14:paraId="266DE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503" w:type="pct"/>
            <w:vAlign w:val="center"/>
          </w:tcPr>
          <w:p w14:paraId="67327C99">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w:t>
            </w:r>
          </w:p>
        </w:tc>
        <w:tc>
          <w:tcPr>
            <w:tcW w:w="886" w:type="pct"/>
            <w:vAlign w:val="center"/>
          </w:tcPr>
          <w:p w14:paraId="2AE3B16B">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开标时间和</w:t>
            </w:r>
          </w:p>
          <w:p w14:paraId="3B7488FE">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p>
        </w:tc>
        <w:tc>
          <w:tcPr>
            <w:tcW w:w="3610" w:type="pct"/>
          </w:tcPr>
          <w:p w14:paraId="3713CAA0">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开标时间：详见招标公告。</w:t>
            </w:r>
          </w:p>
          <w:p w14:paraId="7ADF2197">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开标地点：详见招标公告。</w:t>
            </w:r>
          </w:p>
        </w:tc>
      </w:tr>
      <w:tr w14:paraId="541E1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503" w:type="pct"/>
            <w:vAlign w:val="center"/>
          </w:tcPr>
          <w:p w14:paraId="5C054B93">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w:t>
            </w:r>
          </w:p>
        </w:tc>
        <w:tc>
          <w:tcPr>
            <w:tcW w:w="886" w:type="pct"/>
            <w:vAlign w:val="center"/>
          </w:tcPr>
          <w:p w14:paraId="4A42993A">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tc>
        <w:tc>
          <w:tcPr>
            <w:tcW w:w="3610" w:type="pct"/>
            <w:vAlign w:val="center"/>
          </w:tcPr>
          <w:p w14:paraId="6A0CE500">
            <w:pPr>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综合评分法（详见第五章评标方法）。</w:t>
            </w:r>
          </w:p>
        </w:tc>
      </w:tr>
      <w:tr w14:paraId="5DCDB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503" w:type="pct"/>
            <w:vAlign w:val="center"/>
          </w:tcPr>
          <w:p w14:paraId="7D5F8C1B">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886" w:type="pct"/>
            <w:vAlign w:val="center"/>
          </w:tcPr>
          <w:p w14:paraId="1BB58946">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w:t>
            </w:r>
          </w:p>
          <w:p w14:paraId="6EDB086B">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服务费</w:t>
            </w:r>
          </w:p>
        </w:tc>
        <w:tc>
          <w:tcPr>
            <w:tcW w:w="3610" w:type="pct"/>
            <w:vAlign w:val="center"/>
          </w:tcPr>
          <w:p w14:paraId="71F4EFE5">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金额为基础，参照国家计委颁发的《招标代理服务收费管理暂行办法》（计价格[2002]1980号）和国家发展改革委员会办公厅颁发的《关于招标代理服务收费有关问题的通知》（发改办价格[2003]857号）的有关规定执行。不足</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000</w:t>
            </w:r>
            <w:r>
              <w:rPr>
                <w:rFonts w:hint="eastAsia" w:ascii="宋体" w:hAnsi="宋体" w:eastAsia="宋体" w:cs="宋体"/>
                <w:color w:val="auto"/>
                <w:sz w:val="21"/>
                <w:szCs w:val="21"/>
                <w:highlight w:val="none"/>
              </w:rPr>
              <w:t>元的，按</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000</w:t>
            </w:r>
            <w:r>
              <w:rPr>
                <w:rFonts w:hint="eastAsia" w:ascii="宋体" w:hAnsi="宋体" w:eastAsia="宋体" w:cs="宋体"/>
                <w:color w:val="auto"/>
                <w:sz w:val="21"/>
                <w:szCs w:val="21"/>
                <w:highlight w:val="none"/>
              </w:rPr>
              <w:t>元收取。</w:t>
            </w:r>
          </w:p>
          <w:p w14:paraId="07555F88">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中标单位在领取中标通知书前，须向采购代理机构一次性支付招标代理服务费。</w:t>
            </w:r>
          </w:p>
        </w:tc>
      </w:tr>
      <w:tr w14:paraId="03F08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503" w:type="pct"/>
            <w:vAlign w:val="center"/>
          </w:tcPr>
          <w:p w14:paraId="0FC014EE">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886" w:type="pct"/>
            <w:vAlign w:val="center"/>
          </w:tcPr>
          <w:p w14:paraId="7518C7AC">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履约验收</w:t>
            </w:r>
          </w:p>
        </w:tc>
        <w:tc>
          <w:tcPr>
            <w:tcW w:w="3610" w:type="pct"/>
            <w:vAlign w:val="center"/>
          </w:tcPr>
          <w:p w14:paraId="1D04EF61">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是否委托采购代理机构组织履约验收：</w:t>
            </w:r>
          </w:p>
          <w:p w14:paraId="3A6F6C97">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sym w:font="Wingdings" w:char="00A8"/>
            </w:r>
            <w:r>
              <w:rPr>
                <w:rFonts w:hint="eastAsia" w:ascii="宋体" w:hAnsi="宋体" w:eastAsia="宋体" w:cs="宋体"/>
                <w:color w:val="auto"/>
                <w:sz w:val="21"/>
                <w:szCs w:val="21"/>
                <w:highlight w:val="none"/>
                <w:u w:val="single"/>
              </w:rPr>
              <w:t>是，</w:t>
            </w:r>
            <w:r>
              <w:rPr>
                <w:rFonts w:hint="eastAsia" w:ascii="宋体" w:hAnsi="宋体" w:eastAsia="宋体" w:cs="宋体"/>
                <w:color w:val="auto"/>
                <w:sz w:val="21"/>
                <w:szCs w:val="21"/>
                <w:highlight w:val="none"/>
              </w:rPr>
              <w:t>验收费用由</w:t>
            </w:r>
            <w:r>
              <w:rPr>
                <w:rFonts w:hint="eastAsia" w:ascii="宋体" w:hAnsi="宋体" w:eastAsia="宋体" w:cs="宋体"/>
                <w:color w:val="auto"/>
                <w:sz w:val="21"/>
                <w:szCs w:val="21"/>
                <w:highlight w:val="none"/>
                <w:u w:val="single"/>
              </w:rPr>
              <w:t>采购人/中标人</w:t>
            </w:r>
            <w:r>
              <w:rPr>
                <w:rFonts w:hint="eastAsia" w:ascii="宋体" w:hAnsi="宋体" w:eastAsia="宋体" w:cs="宋体"/>
                <w:color w:val="auto"/>
                <w:sz w:val="21"/>
                <w:szCs w:val="21"/>
                <w:highlight w:val="none"/>
              </w:rPr>
              <w:t>支付，费用标准按中标金额的5‰计算，不足5000元的，按5000元收取。</w:t>
            </w:r>
          </w:p>
          <w:p w14:paraId="45448BC6">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sym w:font="Wingdings" w:char="00FE"/>
            </w:r>
            <w:r>
              <w:rPr>
                <w:rFonts w:hint="eastAsia" w:ascii="宋体" w:hAnsi="宋体" w:eastAsia="宋体" w:cs="宋体"/>
                <w:color w:val="auto"/>
                <w:sz w:val="21"/>
                <w:szCs w:val="21"/>
                <w:highlight w:val="none"/>
                <w:u w:val="single"/>
              </w:rPr>
              <w:t>否</w:t>
            </w:r>
            <w:r>
              <w:rPr>
                <w:rFonts w:hint="eastAsia" w:ascii="宋体" w:hAnsi="宋体" w:eastAsia="宋体" w:cs="宋体"/>
                <w:color w:val="auto"/>
                <w:sz w:val="21"/>
                <w:szCs w:val="21"/>
                <w:highlight w:val="none"/>
              </w:rPr>
              <w:t>。</w:t>
            </w:r>
          </w:p>
        </w:tc>
      </w:tr>
      <w:tr w14:paraId="73FD2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3" w:hRule="atLeast"/>
          <w:jc w:val="center"/>
        </w:trPr>
        <w:tc>
          <w:tcPr>
            <w:tcW w:w="503" w:type="pct"/>
            <w:vAlign w:val="center"/>
          </w:tcPr>
          <w:p w14:paraId="03B5C8C8">
            <w:pPr>
              <w:shd w:val="clear"/>
              <w:spacing w:line="36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33</w:t>
            </w:r>
          </w:p>
        </w:tc>
        <w:tc>
          <w:tcPr>
            <w:tcW w:w="886" w:type="pct"/>
            <w:vAlign w:val="center"/>
          </w:tcPr>
          <w:p w14:paraId="193E62D9">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招标代理服务费账户</w:t>
            </w:r>
          </w:p>
        </w:tc>
        <w:tc>
          <w:tcPr>
            <w:tcW w:w="3610" w:type="pct"/>
            <w:vAlign w:val="center"/>
          </w:tcPr>
          <w:p w14:paraId="4EFE2F55">
            <w:p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户  名：陕西天沃工程项目管理有</w:t>
            </w:r>
            <w:r>
              <w:rPr>
                <w:rFonts w:hint="eastAsia" w:ascii="宋体" w:hAnsi="宋体" w:eastAsia="宋体" w:cs="宋体"/>
                <w:color w:val="auto"/>
                <w:sz w:val="21"/>
                <w:szCs w:val="21"/>
                <w:highlight w:val="none"/>
                <w:lang w:eastAsia="zh-CN"/>
              </w:rPr>
              <w:t>限公司</w:t>
            </w:r>
          </w:p>
          <w:p w14:paraId="51152CC0">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开户名称：陕西天沃工程项目管理有限公司</w:t>
            </w:r>
          </w:p>
          <w:p w14:paraId="0EFC35CA">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开户银行：中国建设银行股份有限公司西安凤城十二路支行</w:t>
            </w:r>
          </w:p>
          <w:p w14:paraId="71D27C1F">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账号：6105 0177 0045 0000 0371</w:t>
            </w:r>
          </w:p>
          <w:p w14:paraId="7C03DF2F">
            <w:pPr>
              <w:shd w:val="clea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请中标人按照要求将招标代理服务费转入以上指定账户，如因自身原因发生错误，产生的不利后果均由供应商自行承担。</w:t>
            </w:r>
          </w:p>
        </w:tc>
      </w:tr>
      <w:tr w14:paraId="430CC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3" w:hRule="atLeast"/>
          <w:jc w:val="center"/>
        </w:trPr>
        <w:tc>
          <w:tcPr>
            <w:tcW w:w="503" w:type="pct"/>
            <w:vAlign w:val="center"/>
          </w:tcPr>
          <w:p w14:paraId="6C19842D">
            <w:pPr>
              <w:shd w:val="clear"/>
              <w:spacing w:line="36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34</w:t>
            </w:r>
          </w:p>
        </w:tc>
        <w:tc>
          <w:tcPr>
            <w:tcW w:w="886" w:type="pct"/>
            <w:vAlign w:val="center"/>
          </w:tcPr>
          <w:p w14:paraId="0AB37620">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3610" w:type="pct"/>
            <w:vAlign w:val="center"/>
          </w:tcPr>
          <w:p w14:paraId="477EEC38">
            <w:pPr>
              <w:pStyle w:val="15"/>
              <w:shd w:val="clea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不要求提供</w:t>
            </w:r>
          </w:p>
          <w:p w14:paraId="3944D129">
            <w:pPr>
              <w:pStyle w:val="15"/>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要求提供，本采购项目履约保证金为合同金额的10%，提交方式为：</w:t>
            </w:r>
            <w:r>
              <w:rPr>
                <w:rFonts w:hint="eastAsia" w:ascii="宋体" w:hAnsi="宋体" w:eastAsia="宋体" w:cs="宋体"/>
                <w:color w:val="auto"/>
                <w:sz w:val="21"/>
                <w:szCs w:val="21"/>
                <w:highlight w:val="none"/>
              </w:rPr>
              <w:t>转账、电汇、担保机构保函。</w:t>
            </w:r>
          </w:p>
        </w:tc>
      </w:tr>
      <w:tr w14:paraId="25849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3" w:hRule="atLeast"/>
          <w:jc w:val="center"/>
        </w:trPr>
        <w:tc>
          <w:tcPr>
            <w:tcW w:w="503" w:type="pct"/>
            <w:vAlign w:val="center"/>
          </w:tcPr>
          <w:p w14:paraId="6CE27866">
            <w:pPr>
              <w:shd w:val="clear"/>
              <w:spacing w:line="36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35</w:t>
            </w:r>
          </w:p>
        </w:tc>
        <w:tc>
          <w:tcPr>
            <w:tcW w:w="886" w:type="pct"/>
            <w:vAlign w:val="center"/>
          </w:tcPr>
          <w:p w14:paraId="0FE8274D">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现场踏勘</w:t>
            </w:r>
          </w:p>
        </w:tc>
        <w:tc>
          <w:tcPr>
            <w:tcW w:w="3610" w:type="pct"/>
            <w:vAlign w:val="center"/>
          </w:tcPr>
          <w:p w14:paraId="3B761D88">
            <w:pPr>
              <w:pStyle w:val="10"/>
              <w:shd w:val="clear"/>
              <w:spacing w:after="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w:char="00FE"/>
            </w:r>
            <w:r>
              <w:rPr>
                <w:rFonts w:hint="eastAsia" w:ascii="宋体" w:hAnsi="宋体" w:eastAsia="宋体" w:cs="宋体"/>
                <w:color w:val="auto"/>
                <w:kern w:val="0"/>
                <w:sz w:val="21"/>
                <w:szCs w:val="21"/>
                <w:highlight w:val="none"/>
              </w:rPr>
              <w:t>不踏勘</w:t>
            </w:r>
          </w:p>
          <w:p w14:paraId="41E0CB8B">
            <w:pPr>
              <w:pStyle w:val="10"/>
              <w:shd w:val="clear"/>
              <w:spacing w:after="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w:char="00A8"/>
            </w:r>
            <w:r>
              <w:rPr>
                <w:rFonts w:hint="eastAsia" w:ascii="宋体" w:hAnsi="宋体" w:eastAsia="宋体" w:cs="宋体"/>
                <w:color w:val="auto"/>
                <w:kern w:val="0"/>
                <w:sz w:val="21"/>
                <w:szCs w:val="21"/>
                <w:highlight w:val="none"/>
              </w:rPr>
              <w:t>自行踏勘</w:t>
            </w:r>
          </w:p>
          <w:p w14:paraId="1ED0118F">
            <w:pPr>
              <w:pStyle w:val="10"/>
              <w:shd w:val="clear"/>
              <w:spacing w:after="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w:char="00A8"/>
            </w:r>
            <w:r>
              <w:rPr>
                <w:rFonts w:hint="eastAsia" w:ascii="宋体" w:hAnsi="宋体" w:eastAsia="宋体" w:cs="宋体"/>
                <w:color w:val="auto"/>
                <w:kern w:val="0"/>
                <w:sz w:val="21"/>
                <w:szCs w:val="21"/>
                <w:highlight w:val="none"/>
              </w:rPr>
              <w:t>组织踏勘</w:t>
            </w:r>
          </w:p>
          <w:p w14:paraId="55BCBED6">
            <w:pPr>
              <w:pStyle w:val="10"/>
              <w:shd w:val="clear"/>
              <w:spacing w:after="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p>
          <w:p w14:paraId="200284A7">
            <w:pPr>
              <w:pStyle w:val="10"/>
              <w:shd w:val="clear"/>
              <w:spacing w:after="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联系方式：</w:t>
            </w:r>
          </w:p>
          <w:p w14:paraId="5C599E81">
            <w:pPr>
              <w:pStyle w:val="10"/>
              <w:shd w:val="clear"/>
              <w:spacing w:after="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踏勘时间：</w:t>
            </w:r>
          </w:p>
          <w:p w14:paraId="2188B263">
            <w:pPr>
              <w:pStyle w:val="10"/>
              <w:shd w:val="clea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踏勘地点：</w:t>
            </w:r>
          </w:p>
        </w:tc>
      </w:tr>
      <w:tr w14:paraId="7BE98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3" w:hRule="atLeast"/>
          <w:jc w:val="center"/>
        </w:trPr>
        <w:tc>
          <w:tcPr>
            <w:tcW w:w="503" w:type="pct"/>
            <w:vAlign w:val="center"/>
          </w:tcPr>
          <w:p w14:paraId="33D30BD0">
            <w:pPr>
              <w:shd w:val="clear"/>
              <w:spacing w:line="36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36</w:t>
            </w:r>
          </w:p>
        </w:tc>
        <w:tc>
          <w:tcPr>
            <w:tcW w:w="886" w:type="pct"/>
            <w:vAlign w:val="center"/>
          </w:tcPr>
          <w:p w14:paraId="72E28099">
            <w:pPr>
              <w:pStyle w:val="10"/>
              <w:shd w:val="clea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进口产品</w:t>
            </w:r>
          </w:p>
        </w:tc>
        <w:tc>
          <w:tcPr>
            <w:tcW w:w="3610" w:type="pct"/>
            <w:vAlign w:val="center"/>
          </w:tcPr>
          <w:p w14:paraId="30A95BFA">
            <w:pPr>
              <w:pStyle w:val="10"/>
              <w:shd w:val="clear"/>
              <w:spacing w:after="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本采购项目拒绝进口产品参加投标</w:t>
            </w:r>
          </w:p>
        </w:tc>
      </w:tr>
      <w:tr w14:paraId="522E8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3" w:hRule="atLeast"/>
          <w:jc w:val="center"/>
        </w:trPr>
        <w:tc>
          <w:tcPr>
            <w:tcW w:w="503" w:type="pct"/>
            <w:vAlign w:val="center"/>
          </w:tcPr>
          <w:p w14:paraId="3260F358">
            <w:pPr>
              <w:shd w:val="clear"/>
              <w:spacing w:line="36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37</w:t>
            </w:r>
          </w:p>
        </w:tc>
        <w:tc>
          <w:tcPr>
            <w:tcW w:w="886" w:type="pct"/>
            <w:vAlign w:val="center"/>
          </w:tcPr>
          <w:p w14:paraId="43980A2C">
            <w:pPr>
              <w:pStyle w:val="10"/>
              <w:shd w:val="clear"/>
              <w:spacing w:after="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核心产品</w:t>
            </w:r>
          </w:p>
        </w:tc>
        <w:tc>
          <w:tcPr>
            <w:tcW w:w="3610" w:type="pct"/>
            <w:vAlign w:val="center"/>
          </w:tcPr>
          <w:p w14:paraId="6E3DF761">
            <w:pPr>
              <w:pStyle w:val="10"/>
              <w:shd w:val="clear"/>
              <w:spacing w:after="0"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触摸一体机</w:t>
            </w:r>
          </w:p>
        </w:tc>
      </w:tr>
      <w:tr w14:paraId="525A0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3" w:hRule="atLeast"/>
          <w:jc w:val="center"/>
        </w:trPr>
        <w:tc>
          <w:tcPr>
            <w:tcW w:w="503" w:type="pct"/>
            <w:vAlign w:val="center"/>
          </w:tcPr>
          <w:p w14:paraId="44C6F000">
            <w:pPr>
              <w:shd w:val="clear"/>
              <w:spacing w:line="360" w:lineRule="auto"/>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38</w:t>
            </w:r>
          </w:p>
        </w:tc>
        <w:tc>
          <w:tcPr>
            <w:tcW w:w="886" w:type="pct"/>
            <w:vAlign w:val="center"/>
          </w:tcPr>
          <w:p w14:paraId="0B5BEB63">
            <w:pPr>
              <w:pStyle w:val="10"/>
              <w:shd w:val="clear"/>
              <w:spacing w:after="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落实节能、环保产品政策</w:t>
            </w:r>
          </w:p>
        </w:tc>
        <w:tc>
          <w:tcPr>
            <w:tcW w:w="3610" w:type="pct"/>
            <w:vAlign w:val="center"/>
          </w:tcPr>
          <w:p w14:paraId="7C1C7B6A">
            <w:pPr>
              <w:pStyle w:val="10"/>
              <w:shd w:val="clear"/>
              <w:spacing w:after="0" w:line="360" w:lineRule="auto"/>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1.根据《财政部 发展改革委 生态环境部 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14:paraId="33CD5811">
            <w:pPr>
              <w:pStyle w:val="10"/>
              <w:shd w:val="clear"/>
              <w:spacing w:after="0" w:line="360" w:lineRule="auto"/>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2.本项目采购</w:t>
            </w:r>
            <w:r>
              <w:rPr>
                <w:rFonts w:hint="eastAsia" w:ascii="宋体" w:hAnsi="宋体" w:cs="宋体"/>
                <w:color w:val="auto"/>
                <w:kern w:val="0"/>
                <w:sz w:val="21"/>
                <w:szCs w:val="21"/>
                <w:highlight w:val="none"/>
                <w:shd w:val="clear"/>
                <w:lang w:val="en-US" w:eastAsia="zh-CN"/>
              </w:rPr>
              <w:t>的笔记本、监控、触摸一体机</w:t>
            </w:r>
            <w:r>
              <w:rPr>
                <w:rFonts w:hint="eastAsia" w:ascii="宋体" w:hAnsi="宋体" w:cs="宋体"/>
                <w:color w:val="auto"/>
                <w:kern w:val="0"/>
                <w:sz w:val="21"/>
                <w:szCs w:val="21"/>
                <w:highlight w:val="none"/>
                <w:lang w:val="en-US" w:eastAsia="zh-CN"/>
              </w:rPr>
              <w:t>产品属于节能产品政府采购品目清单中应强制采购的产品范围，供应商应当提供国家确定的认证机构出具的、处于有效期之内的节能产品认证证书，否则作无效响应处理。</w:t>
            </w:r>
          </w:p>
          <w:p w14:paraId="20912334">
            <w:pPr>
              <w:pStyle w:val="10"/>
              <w:shd w:val="clear"/>
              <w:spacing w:after="0" w:line="360" w:lineRule="auto"/>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3.本项目采购的</w:t>
            </w:r>
            <w:r>
              <w:rPr>
                <w:rFonts w:hint="eastAsia" w:ascii="宋体" w:hAnsi="宋体" w:cs="宋体"/>
                <w:color w:val="auto"/>
                <w:kern w:val="0"/>
                <w:sz w:val="21"/>
                <w:szCs w:val="21"/>
                <w:highlight w:val="none"/>
                <w:shd w:val="clear"/>
                <w:lang w:val="en-US" w:eastAsia="zh-CN"/>
              </w:rPr>
              <w:t>笔记本、打印机、三角书柜、户外玩具收纳柜、空调、LED显示屏、触摸一体机属于环境标</w:t>
            </w:r>
            <w:r>
              <w:rPr>
                <w:rFonts w:hint="eastAsia" w:ascii="宋体" w:hAnsi="宋体" w:cs="宋体"/>
                <w:color w:val="auto"/>
                <w:kern w:val="0"/>
                <w:sz w:val="21"/>
                <w:szCs w:val="21"/>
                <w:highlight w:val="none"/>
                <w:lang w:val="en-US" w:eastAsia="zh-CN"/>
              </w:rPr>
              <w:t>志产品政府采购品目清单中应优先采购的产品范围，评审得分相同的，按供应商提供的优先采购产品认证证书数量由多到少顺序排列。</w:t>
            </w:r>
          </w:p>
        </w:tc>
      </w:tr>
      <w:tr w14:paraId="0F260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77" w:hRule="atLeast"/>
          <w:jc w:val="center"/>
        </w:trPr>
        <w:tc>
          <w:tcPr>
            <w:tcW w:w="503" w:type="pct"/>
            <w:vAlign w:val="center"/>
          </w:tcPr>
          <w:p w14:paraId="1EE57891">
            <w:pPr>
              <w:shd w:val="clear"/>
              <w:spacing w:line="36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39</w:t>
            </w:r>
          </w:p>
        </w:tc>
        <w:tc>
          <w:tcPr>
            <w:tcW w:w="886" w:type="pct"/>
            <w:vAlign w:val="center"/>
          </w:tcPr>
          <w:p w14:paraId="1EEB39B6">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一致性</w:t>
            </w:r>
          </w:p>
        </w:tc>
        <w:tc>
          <w:tcPr>
            <w:tcW w:w="3610" w:type="pct"/>
            <w:vAlign w:val="center"/>
          </w:tcPr>
          <w:p w14:paraId="680289D5">
            <w:pPr>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投标人须知前附表和须知不一致的地方，以前附表为准。</w:t>
            </w:r>
          </w:p>
        </w:tc>
      </w:tr>
      <w:bookmarkEnd w:id="9"/>
      <w:bookmarkEnd w:id="10"/>
      <w:bookmarkEnd w:id="11"/>
      <w:tr w14:paraId="55D05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03" w:type="pct"/>
            <w:vAlign w:val="center"/>
          </w:tcPr>
          <w:p w14:paraId="667AD8D5">
            <w:pPr>
              <w:shd w:val="clear"/>
              <w:spacing w:line="360" w:lineRule="auto"/>
              <w:jc w:val="center"/>
              <w:rPr>
                <w:rFonts w:hint="default" w:ascii="宋体" w:hAnsi="宋体" w:eastAsia="宋体" w:cs="宋体"/>
                <w:color w:val="auto"/>
                <w:sz w:val="21"/>
                <w:szCs w:val="21"/>
                <w:highlight w:val="none"/>
                <w:lang w:val="en-US" w:eastAsia="zh-CN"/>
              </w:rPr>
            </w:pPr>
            <w:bookmarkStart w:id="31" w:name="_Toc363474017"/>
            <w:bookmarkStart w:id="32" w:name="_Toc403077639"/>
            <w:bookmarkStart w:id="33" w:name="_Toc363473972"/>
            <w:r>
              <w:rPr>
                <w:rFonts w:hint="eastAsia" w:hAnsi="宋体" w:cs="宋体"/>
                <w:color w:val="auto"/>
                <w:sz w:val="21"/>
                <w:szCs w:val="21"/>
                <w:highlight w:val="none"/>
                <w:lang w:val="en-US" w:eastAsia="zh-CN"/>
              </w:rPr>
              <w:t>40</w:t>
            </w:r>
          </w:p>
        </w:tc>
        <w:tc>
          <w:tcPr>
            <w:tcW w:w="886" w:type="pct"/>
            <w:vAlign w:val="center"/>
          </w:tcPr>
          <w:p w14:paraId="22E0D9F5">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3610" w:type="pct"/>
            <w:vAlign w:val="center"/>
          </w:tcPr>
          <w:p w14:paraId="62587694">
            <w:pPr>
              <w:numPr>
                <w:ilvl w:val="0"/>
                <w:numId w:val="3"/>
              </w:numPr>
              <w:shd w:val="clear"/>
              <w:spacing w:line="360" w:lineRule="auto"/>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非</w:t>
            </w:r>
            <w:r>
              <w:rPr>
                <w:rFonts w:hint="eastAsia" w:ascii="宋体" w:hAnsi="宋体" w:eastAsia="宋体" w:cs="宋体"/>
                <w:color w:val="auto"/>
                <w:sz w:val="21"/>
                <w:szCs w:val="21"/>
                <w:highlight w:val="none"/>
              </w:rPr>
              <w:t>专门面向中小企业采购。</w:t>
            </w:r>
          </w:p>
          <w:p w14:paraId="14C5E039">
            <w:pPr>
              <w:numPr>
                <w:ilvl w:val="0"/>
                <w:numId w:val="3"/>
              </w:numPr>
              <w:shd w:val="clear"/>
              <w:spacing w:line="360" w:lineRule="auto"/>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本项目属性为</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w:t>
            </w:r>
          </w:p>
          <w:p w14:paraId="5D06BE74">
            <w:pPr>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3、本项目采购标的所属行业为：</w:t>
            </w:r>
            <w:r>
              <w:rPr>
                <w:rFonts w:hint="eastAsia" w:ascii="宋体" w:hAnsi="宋体" w:eastAsia="宋体" w:cs="宋体"/>
                <w:color w:val="auto"/>
                <w:sz w:val="21"/>
                <w:szCs w:val="21"/>
                <w:highlight w:val="none"/>
                <w:u w:val="single"/>
                <w:lang w:eastAsia="zh-CN"/>
              </w:rPr>
              <w:t>工业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5806C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77" w:hRule="atLeast"/>
          <w:jc w:val="center"/>
        </w:trPr>
        <w:tc>
          <w:tcPr>
            <w:tcW w:w="503" w:type="pct"/>
            <w:vAlign w:val="center"/>
          </w:tcPr>
          <w:p w14:paraId="3F41C295">
            <w:pPr>
              <w:shd w:val="clear"/>
              <w:spacing w:line="360" w:lineRule="auto"/>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41</w:t>
            </w:r>
          </w:p>
        </w:tc>
        <w:tc>
          <w:tcPr>
            <w:tcW w:w="886" w:type="pct"/>
            <w:vAlign w:val="center"/>
          </w:tcPr>
          <w:p w14:paraId="1A894962">
            <w:pPr>
              <w:pStyle w:val="76"/>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小微企业（监狱企业、残疾人福利性单位视同小微企业）价格扣除</w:t>
            </w:r>
          </w:p>
        </w:tc>
        <w:tc>
          <w:tcPr>
            <w:tcW w:w="3610" w:type="pct"/>
            <w:vAlign w:val="center"/>
          </w:tcPr>
          <w:p w14:paraId="212493F5">
            <w:pPr>
              <w:pStyle w:val="76"/>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依据《政府采购促进中小企业发展管理办法》（财库〔2020〕46号）第九条和《关于进一步加大政府采购支持中小企业力度的通知》（财库〔2022〕19号）的规定。</w:t>
            </w:r>
          </w:p>
        </w:tc>
      </w:tr>
      <w:tr w14:paraId="087C5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77" w:hRule="atLeast"/>
          <w:jc w:val="center"/>
        </w:trPr>
        <w:tc>
          <w:tcPr>
            <w:tcW w:w="5000" w:type="pct"/>
            <w:gridSpan w:val="3"/>
            <w:vAlign w:val="center"/>
          </w:tcPr>
          <w:p w14:paraId="7BD008CC">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电子招标投标操作说明</w:t>
            </w:r>
          </w:p>
        </w:tc>
      </w:tr>
      <w:tr w14:paraId="10CBF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000" w:type="pct"/>
            <w:gridSpan w:val="3"/>
            <w:vAlign w:val="center"/>
          </w:tcPr>
          <w:p w14:paraId="5779B879">
            <w:pPr>
              <w:keepNext w:val="0"/>
              <w:keepLines w:val="0"/>
              <w:pageBreakBefore w:val="0"/>
              <w:widowControl w:val="0"/>
              <w:shd w:val="clear"/>
              <w:kinsoku/>
              <w:wordWrap/>
              <w:overflowPunct/>
              <w:autoSpaceDE/>
              <w:autoSpaceDN/>
              <w:bidi w:val="0"/>
              <w:adjustRightInd/>
              <w:snapToGrid/>
              <w:spacing w:line="312" w:lineRule="auto"/>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注：</w:t>
            </w:r>
            <w:r>
              <w:rPr>
                <w:rFonts w:hint="eastAsia" w:ascii="宋体" w:hAnsi="宋体" w:eastAsia="宋体" w:cs="宋体"/>
                <w:color w:val="auto"/>
                <w:sz w:val="21"/>
                <w:szCs w:val="21"/>
                <w:highlight w:val="none"/>
              </w:rPr>
              <w:t>本次开标采用“不见面开标”方式，“不见面开标大厅”登录方式：全国公共资源交易平台（陕西省•西咸新区）-电子交易平台-西咸新区公共资源交易平台不见面开标系统。电子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文件在截止时间前签章加密上传至全国公共资源交易平台（陕西省西咸新区）。关于使用不见面开标方式的相关事项详见“http://xxxq.sxggzyjy.cn/xwzx/002002/20210721/d7421699-e891-4f40-b441-dccc415e05b3.html”内容。</w:t>
            </w:r>
          </w:p>
          <w:p w14:paraId="1B837D63">
            <w:pPr>
              <w:keepNext w:val="0"/>
              <w:keepLines w:val="0"/>
              <w:pageBreakBefore w:val="0"/>
              <w:widowControl w:val="0"/>
              <w:shd w:val="clear"/>
              <w:kinsoku/>
              <w:wordWrap/>
              <w:overflowPunct/>
              <w:autoSpaceDE/>
              <w:autoSpaceDN/>
              <w:bidi w:val="0"/>
              <w:adjustRightInd/>
              <w:snapToGrid/>
              <w:spacing w:line="312" w:lineRule="auto"/>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（1）本项目采用电子化投标的方式。</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须使用数字认证证书对电子化</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进行签章、加密、递交及开标时解密等相关招投标事宜。如因</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自身原因造成未能解密、解密失败或解密超时，按无效投标对待。（注：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应在投标截止时间前1个小时内进行电子签到，否则无法参与不见面开标工作。具体操作详见操作手册）</w:t>
            </w:r>
          </w:p>
          <w:p w14:paraId="0E77D549">
            <w:pPr>
              <w:keepNext w:val="0"/>
              <w:keepLines w:val="0"/>
              <w:pageBreakBefore w:val="0"/>
              <w:widowControl w:val="0"/>
              <w:shd w:val="clear"/>
              <w:kinsoku/>
              <w:wordWrap/>
              <w:overflowPunct/>
              <w:autoSpaceDE/>
              <w:autoSpaceDN/>
              <w:bidi w:val="0"/>
              <w:adjustRightInd/>
              <w:snapToGrid/>
              <w:spacing w:line="312"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（2）制作电子</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须在“全国公共资源交易中心平台（陕西省）（http://www.sxggzyjy.cn/）”的“服务指南”栏目“下载专区”中，免费下载“陕西省公共资源交易平台政府采购电子标书制作工具”，并使用该客户端制作电子</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，制作扩展名为“.SXSTF”的电子</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w:t>
            </w:r>
          </w:p>
          <w:p w14:paraId="7BE40522">
            <w:pPr>
              <w:keepNext w:val="0"/>
              <w:keepLines w:val="0"/>
              <w:pageBreakBefore w:val="0"/>
              <w:widowControl w:val="0"/>
              <w:shd w:val="clear"/>
              <w:kinsoku/>
              <w:wordWrap/>
              <w:overflowPunct/>
              <w:autoSpaceDE/>
              <w:autoSpaceDN/>
              <w:bidi w:val="0"/>
              <w:adjustRightInd/>
              <w:snapToGrid/>
              <w:spacing w:line="312"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递交电子</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。登录陕西省西咸新区公共资源交易中心平台（http://xxxq.sxggzyjy.cn/），选择“电子交易平台-陕西政府采购交易系统-陕西省西咸新区公共资源交易平台-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”进行登录，登录后选择“交易乙方”身份进入，选择“上传</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文件”菜单页面，上传加密的电子化</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。上传成功后，电子化平台将予以记录。</w:t>
            </w:r>
          </w:p>
        </w:tc>
      </w:tr>
    </w:tbl>
    <w:p w14:paraId="162451F2">
      <w:pPr>
        <w:shd w:val="clear"/>
        <w:spacing w:before="156" w:beforeLines="50" w:line="360" w:lineRule="auto"/>
        <w:jc w:val="center"/>
        <w:outlineLvl w:val="1"/>
        <w:rPr>
          <w:rFonts w:hint="eastAsia" w:ascii="宋体" w:hAnsi="宋体" w:eastAsia="宋体" w:cs="宋体"/>
          <w:b/>
          <w:color w:val="auto"/>
          <w:sz w:val="32"/>
          <w:szCs w:val="32"/>
          <w:highlight w:val="none"/>
        </w:rPr>
      </w:pPr>
    </w:p>
    <w:p w14:paraId="22DB4AF8">
      <w:pPr>
        <w:shd w:val="clear"/>
        <w:spacing w:before="156" w:beforeLines="50" w:line="360" w:lineRule="auto"/>
        <w:jc w:val="center"/>
        <w:outlineLvl w:val="1"/>
        <w:rPr>
          <w:rFonts w:hint="eastAsia" w:ascii="宋体" w:hAnsi="宋体" w:eastAsia="宋体" w:cs="宋体"/>
          <w:b/>
          <w:color w:val="auto"/>
          <w:sz w:val="32"/>
          <w:szCs w:val="32"/>
          <w:highlight w:val="none"/>
        </w:rPr>
      </w:pPr>
    </w:p>
    <w:p w14:paraId="109D1F10">
      <w:pPr>
        <w:pStyle w:val="15"/>
        <w:shd w:val="clear"/>
        <w:rPr>
          <w:rFonts w:hint="eastAsia" w:ascii="宋体" w:hAnsi="宋体" w:eastAsia="宋体" w:cs="宋体"/>
          <w:b/>
          <w:color w:val="auto"/>
          <w:sz w:val="32"/>
          <w:szCs w:val="32"/>
          <w:highlight w:val="none"/>
        </w:rPr>
      </w:pPr>
    </w:p>
    <w:p w14:paraId="62EC6C6A">
      <w:pPr>
        <w:pStyle w:val="15"/>
        <w:shd w:val="clear"/>
        <w:rPr>
          <w:rFonts w:hint="eastAsia" w:ascii="宋体" w:hAnsi="宋体" w:eastAsia="宋体" w:cs="宋体"/>
          <w:b/>
          <w:color w:val="auto"/>
          <w:sz w:val="32"/>
          <w:szCs w:val="32"/>
          <w:highlight w:val="none"/>
        </w:rPr>
      </w:pPr>
    </w:p>
    <w:p w14:paraId="776C4B6D">
      <w:pPr>
        <w:pStyle w:val="15"/>
        <w:shd w:val="clear"/>
        <w:rPr>
          <w:rFonts w:hint="eastAsia" w:ascii="宋体" w:hAnsi="宋体" w:eastAsia="宋体" w:cs="宋体"/>
          <w:b/>
          <w:color w:val="auto"/>
          <w:sz w:val="32"/>
          <w:szCs w:val="32"/>
          <w:highlight w:val="none"/>
        </w:rPr>
      </w:pPr>
    </w:p>
    <w:p w14:paraId="3152F620">
      <w:pPr>
        <w:pStyle w:val="15"/>
        <w:shd w:val="clear"/>
        <w:rPr>
          <w:rFonts w:hint="eastAsia" w:ascii="宋体" w:hAnsi="宋体" w:eastAsia="宋体" w:cs="宋体"/>
          <w:b/>
          <w:color w:val="auto"/>
          <w:sz w:val="32"/>
          <w:szCs w:val="32"/>
          <w:highlight w:val="none"/>
        </w:rPr>
      </w:pPr>
    </w:p>
    <w:p w14:paraId="0C01120C">
      <w:pPr>
        <w:shd w:val="clea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38BAF34A">
      <w:pPr>
        <w:shd w:val="clear"/>
        <w:spacing w:before="156" w:beforeLines="50" w:line="360" w:lineRule="auto"/>
        <w:jc w:val="center"/>
        <w:outlineLvl w:val="1"/>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一.总  则</w:t>
      </w:r>
      <w:bookmarkEnd w:id="31"/>
      <w:bookmarkEnd w:id="32"/>
      <w:bookmarkEnd w:id="33"/>
    </w:p>
    <w:p w14:paraId="69037385">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1.资金来源</w:t>
      </w:r>
    </w:p>
    <w:p w14:paraId="1615C787">
      <w:pPr>
        <w:shd w:val="clea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1.1本次招标采购所签合同使用财政资金支付，资金已落实到位。</w:t>
      </w:r>
    </w:p>
    <w:p w14:paraId="7104E5C9">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2.名词解释</w:t>
      </w:r>
    </w:p>
    <w:p w14:paraId="3D791F98">
      <w:pPr>
        <w:shd w:val="clear"/>
        <w:tabs>
          <w:tab w:val="left" w:pos="7665"/>
        </w:tabs>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2.1采购人：</w:t>
      </w:r>
      <w:r>
        <w:rPr>
          <w:rFonts w:hint="eastAsia" w:ascii="宋体" w:hAnsi="宋体" w:eastAsia="宋体" w:cs="宋体"/>
          <w:color w:val="auto"/>
          <w:szCs w:val="24"/>
          <w:highlight w:val="none"/>
        </w:rPr>
        <w:t>见投标人须知前附表</w:t>
      </w:r>
    </w:p>
    <w:p w14:paraId="6EEA5483">
      <w:pPr>
        <w:shd w:val="clear"/>
        <w:tabs>
          <w:tab w:val="left" w:pos="7665"/>
        </w:tabs>
        <w:spacing w:line="500" w:lineRule="exact"/>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2.2采购代理机构：</w:t>
      </w:r>
      <w:r>
        <w:rPr>
          <w:rFonts w:hint="eastAsia" w:ascii="宋体" w:hAnsi="宋体" w:eastAsia="宋体" w:cs="宋体"/>
          <w:color w:val="auto"/>
          <w:highlight w:val="none"/>
          <w:lang w:eastAsia="zh-CN"/>
        </w:rPr>
        <w:t>陕西天沃工程项目管理有限公司</w:t>
      </w:r>
    </w:p>
    <w:p w14:paraId="03BF7781">
      <w:pPr>
        <w:shd w:val="clear"/>
        <w:tabs>
          <w:tab w:val="left" w:pos="7665"/>
        </w:tabs>
        <w:spacing w:line="500" w:lineRule="exact"/>
        <w:ind w:firstLine="48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2.3 监督机构：同级人民政府财政部门及有关部门</w:t>
      </w:r>
    </w:p>
    <w:p w14:paraId="78C0A8A1">
      <w:pPr>
        <w:shd w:val="clear"/>
        <w:tabs>
          <w:tab w:val="left" w:pos="7665"/>
        </w:tabs>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2.4投标人：是指响应和符合招标文件规定资格条件且参与投标竞争的法人、其他组织或者自然人。</w:t>
      </w:r>
    </w:p>
    <w:p w14:paraId="21391727">
      <w:pPr>
        <w:shd w:val="clea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2.5产品是指本招标文件中第四章所述所有产品。</w:t>
      </w:r>
    </w:p>
    <w:p w14:paraId="17192455">
      <w:pPr>
        <w:shd w:val="clea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服务是指供应商为满足招标文件要求而提供的服务。</w:t>
      </w:r>
    </w:p>
    <w:p w14:paraId="14F7B6CD">
      <w:pPr>
        <w:shd w:val="clea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节能产品或者环保产品是指财政部发布的《节能产品政府采购清单》或《环境标志产品政府采购清单》的产品。</w:t>
      </w:r>
    </w:p>
    <w:p w14:paraId="4A754CBF">
      <w:pPr>
        <w:shd w:val="clea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进口产品是指通过中国海关报关验放进入中国境内且产自关境外的产品，详见《关于政府采购进口产品管理有关问题的通知》(财库[2007]119号)。</w:t>
      </w:r>
    </w:p>
    <w:p w14:paraId="2A806E6B">
      <w:pPr>
        <w:shd w:val="clea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中小企业是指符合《工业和信息化部、国家统计局、国家发展和改革委员会、财政部关于印发中小企业划型标准规定的通知》（工信部联企业[2011]300号）规定的对中小企业的划分标准的企业。</w:t>
      </w:r>
    </w:p>
    <w:p w14:paraId="3A42EA91">
      <w:pPr>
        <w:shd w:val="clea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339A9D0">
      <w:pPr>
        <w:shd w:val="clea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残疾人福利性单位是指符合《三部门联合发布关于促进残疾人就业政府采购政策的通知》财库〔2017〕141号规定的对残疾人福利性单位划分标准的单位。</w:t>
      </w:r>
    </w:p>
    <w:p w14:paraId="24E3BBBD">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3.合格的投标人</w:t>
      </w:r>
    </w:p>
    <w:p w14:paraId="0B4C49D8">
      <w:pPr>
        <w:shd w:val="clear"/>
        <w:tabs>
          <w:tab w:val="left" w:pos="851"/>
        </w:tabs>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3.1《中华人民共和国政府采购法》第二十二条第一款规定的供应商基本资格条件:</w:t>
      </w:r>
    </w:p>
    <w:p w14:paraId="5C21086F">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（1）具有独立承担民事责任的能力；</w:t>
      </w:r>
    </w:p>
    <w:p w14:paraId="3779DB32">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（2）具有良好的商业信誉和健全的财务会计制度；</w:t>
      </w:r>
    </w:p>
    <w:p w14:paraId="3B02899C">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（3）具有履行合同所必需的设备和专业技术能力；</w:t>
      </w:r>
    </w:p>
    <w:p w14:paraId="44A8E325">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（4）有依法缴纳税收和社会保障资金的良好记录；</w:t>
      </w:r>
    </w:p>
    <w:p w14:paraId="2E6BB3F2">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（5）参加政府采购活动前三年内，在经营活动中没有重大违法记录；</w:t>
      </w:r>
    </w:p>
    <w:p w14:paraId="3402DB18">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（6）法律、行政法规规定的其他条件。</w:t>
      </w:r>
    </w:p>
    <w:p w14:paraId="4D6F419E">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3.2根据本次采购项目的特殊要求，规定的供应商特殊条件（见供应商须知前附表）。</w:t>
      </w:r>
    </w:p>
    <w:p w14:paraId="3537B143">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单位负责人为同一人或者存在直接控股、管理关系的不同供应商，不得参加同一合同项下的政府采购活动。供应商须按照格式要求填写供应商企业关系关联承诺书。除单一来源采购项目外，为采购项目提供整体设计、规范编制或者项目管理、监理、检测等服务的供应商，不得再参加该采购项目的其他采购活动，否则均为无效投标。</w:t>
      </w:r>
    </w:p>
    <w:p w14:paraId="3124E92D">
      <w:pPr>
        <w:pStyle w:val="12"/>
        <w:shd w:val="clear"/>
        <w:spacing w:line="500" w:lineRule="exact"/>
        <w:ind w:firstLine="480" w:firstLineChars="200"/>
        <w:rPr>
          <w:rFonts w:hint="eastAsia" w:ascii="宋体" w:hAnsi="宋体" w:eastAsia="宋体" w:cs="宋体"/>
          <w:color w:val="auto"/>
          <w:sz w:val="24"/>
          <w:szCs w:val="24"/>
          <w:highlight w:val="none"/>
        </w:rPr>
      </w:pPr>
      <w:bookmarkStart w:id="34" w:name="OLE_LINK33"/>
      <w:r>
        <w:rPr>
          <w:rFonts w:hint="eastAsia" w:ascii="宋体" w:hAnsi="宋体" w:eastAsia="宋体" w:cs="宋体"/>
          <w:color w:val="auto"/>
          <w:sz w:val="24"/>
          <w:szCs w:val="24"/>
          <w:highlight w:val="none"/>
        </w:rPr>
        <w:t>3.</w:t>
      </w:r>
      <w:bookmarkEnd w:id="34"/>
      <w:r>
        <w:rPr>
          <w:rFonts w:hint="eastAsia" w:ascii="宋体" w:hAnsi="宋体" w:eastAsia="宋体" w:cs="宋体"/>
          <w:color w:val="auto"/>
          <w:sz w:val="24"/>
          <w:szCs w:val="24"/>
          <w:highlight w:val="none"/>
        </w:rPr>
        <w:t>4投标人必须在西咸新区公共资源交易平台进行报名并下载招标文件，方可参加投标。</w:t>
      </w:r>
    </w:p>
    <w:p w14:paraId="34DCB4B3">
      <w:pPr>
        <w:pStyle w:val="12"/>
        <w:shd w:val="clea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3.5联合体投标</w:t>
      </w:r>
    </w:p>
    <w:p w14:paraId="0D0B8481">
      <w:pPr>
        <w:pStyle w:val="12"/>
        <w:shd w:val="clea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如果在招标文件中接受联合体投标（见投标人须知前附表），则两个以上投标人可以组成一个投标联合体，以一个投标人的身份投标。以联合体形式参加投标的，联合体各方均应当符合《中华人民共和国政府采购法》及实施条例规定的条件。采购人根据采购项目的特殊要求规定投标人特定条件的，联合体各方中至少应当有一方符合采购人规定的特定条件。</w:t>
      </w:r>
    </w:p>
    <w:p w14:paraId="16623D89">
      <w:pPr>
        <w:pStyle w:val="12"/>
        <w:shd w:val="clea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联合体各方之间应当签订共同投标协议，明确约定联合体各方承担的工作和相应的责任，并将共同投标协议连同投标文件一并提交采购代理机构。联合体各方签订共同投标协议后，不得再以自己名义单独在同一项目中投标，也不得组成新的联合体参加同一项目投标。</w:t>
      </w:r>
    </w:p>
    <w:p w14:paraId="26B357C3">
      <w:pPr>
        <w:pStyle w:val="12"/>
        <w:shd w:val="clea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3.5.3联合体各方应当共同与采购人签订采购合同，就采购合同约定的事项对采购人承担连带责任。</w:t>
      </w:r>
    </w:p>
    <w:p w14:paraId="43BF6508">
      <w:pPr>
        <w:pStyle w:val="12"/>
        <w:shd w:val="clea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3.6投标费用自理。不论投标的结果如何，投标人均应自行承担所有与参加投标有关的费用。</w:t>
      </w:r>
    </w:p>
    <w:p w14:paraId="5443D4DB">
      <w:pPr>
        <w:pStyle w:val="12"/>
        <w:shd w:val="clea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3.7投标单位必须在西咸新区公共资源交易平台报名且自行下载招标文件。</w:t>
      </w:r>
    </w:p>
    <w:p w14:paraId="38A37E46">
      <w:pPr>
        <w:shd w:val="clear"/>
        <w:tabs>
          <w:tab w:val="left" w:pos="747"/>
        </w:tabs>
        <w:snapToGrid w:val="0"/>
        <w:spacing w:line="500" w:lineRule="exact"/>
        <w:outlineLvl w:val="2"/>
        <w:rPr>
          <w:rFonts w:hint="eastAsia" w:ascii="宋体" w:hAnsi="宋体" w:eastAsia="宋体" w:cs="宋体"/>
          <w:b/>
          <w:bCs/>
          <w:color w:val="auto"/>
          <w:highlight w:val="none"/>
        </w:rPr>
      </w:pPr>
      <w:r>
        <w:rPr>
          <w:rFonts w:hint="eastAsia" w:ascii="宋体" w:hAnsi="宋体" w:eastAsia="宋体" w:cs="宋体"/>
          <w:b/>
          <w:bCs/>
          <w:color w:val="auto"/>
          <w:highlight w:val="none"/>
        </w:rPr>
        <w:t>4.合格的货物（产品）和服务</w:t>
      </w:r>
    </w:p>
    <w:p w14:paraId="17E86615">
      <w:pPr>
        <w:shd w:val="clear"/>
        <w:tabs>
          <w:tab w:val="left" w:pos="747"/>
        </w:tabs>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4.1供应商提供的所有货物和服务，必须是合法生产、合法来源，符合国家有关标准要求，并满足招标文件规定的规格、参数、质量、有效期、售后服务及供应商须承担的运输、安装、技术具备、培训和招标文件规定的其它伴随服务等要求。</w:t>
      </w:r>
    </w:p>
    <w:p w14:paraId="1B356A24">
      <w:pPr>
        <w:shd w:val="clear"/>
        <w:tabs>
          <w:tab w:val="left" w:pos="747"/>
        </w:tabs>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4.2采购人有权拒绝接受任何不合格的产品和服务，由此产生的费用及相关后果均由供应商自行承担。</w:t>
      </w:r>
    </w:p>
    <w:p w14:paraId="38C0096C">
      <w:pPr>
        <w:shd w:val="clear"/>
        <w:tabs>
          <w:tab w:val="left" w:pos="747"/>
        </w:tabs>
        <w:snapToGrid w:val="0"/>
        <w:spacing w:line="500" w:lineRule="exact"/>
        <w:outlineLvl w:val="2"/>
        <w:rPr>
          <w:rFonts w:hint="eastAsia" w:ascii="宋体" w:hAnsi="宋体" w:eastAsia="宋体" w:cs="宋体"/>
          <w:b/>
          <w:bCs/>
          <w:color w:val="auto"/>
          <w:highlight w:val="none"/>
        </w:rPr>
      </w:pPr>
      <w:r>
        <w:rPr>
          <w:rFonts w:hint="eastAsia" w:ascii="宋体" w:hAnsi="宋体" w:eastAsia="宋体" w:cs="宋体"/>
          <w:b/>
          <w:bCs/>
          <w:color w:val="auto"/>
          <w:highlight w:val="none"/>
        </w:rPr>
        <w:t>5.投标人信用记录查询及使用</w:t>
      </w:r>
    </w:p>
    <w:p w14:paraId="1DE8DE03">
      <w:pPr>
        <w:shd w:val="clear"/>
        <w:spacing w:line="360" w:lineRule="auto"/>
        <w:ind w:firstLine="352" w:firstLineChars="147"/>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“信用中国”网站（www.creditchina.gov.cn）和“中国政府采购网”（ccgp.gov.cn）为供应商信用信息查询渠道，如果供应商被查实在投标截止时间前已列入失信被执行人、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、政府采购严重违法失信行为记录名单，其投标为无效投标。采购代理机构将打印查询记录作为证据留存。</w:t>
      </w:r>
    </w:p>
    <w:p w14:paraId="6736CC9E">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6.投标文件内容的真实性</w:t>
      </w:r>
    </w:p>
    <w:p w14:paraId="1A1ACDAC">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6.1供应商应保证其投标文件中所提供的所有资料、信息是真实的，并且来源于合法的渠道。因投标文件中所提供的资料、信息不真实或者其来源不合法而导致的所有法律责任，由供应商自行承担。</w:t>
      </w:r>
    </w:p>
    <w:p w14:paraId="0CA807C9">
      <w:pPr>
        <w:shd w:val="clear"/>
        <w:spacing w:line="500" w:lineRule="exac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7.不见面开标</w:t>
      </w:r>
    </w:p>
    <w:p w14:paraId="4018A8AE">
      <w:pPr>
        <w:shd w:val="clea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为贯彻落实《关于进一步推进招标投标领域改革创新优化营商环境的实施意见》(陕西咸发改发[2021]53号)文件要求，进一步优化营商环境，降低企业投标成本，本项目将采取“不见面”开标的形式，投标人无须到达开标现场，即可在网上直接参与开标活动。相关注意事项如下：</w:t>
      </w:r>
    </w:p>
    <w:p w14:paraId="32D0EB3D">
      <w:pPr>
        <w:shd w:val="clea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7.1开标当日，投标人需至少提前半小时登录“不见面”开评标系统，并按要求及时签到，并保持在线直到评审结束；</w:t>
      </w:r>
    </w:p>
    <w:p w14:paraId="03134052">
      <w:pPr>
        <w:shd w:val="clea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7.2投标人无需提交纸质投标文件，待采购结果公告后，所有投标单位无偿向采购人及采购代理机构提供纸质版投标文件</w:t>
      </w:r>
      <w:r>
        <w:rPr>
          <w:rFonts w:hint="eastAsia" w:hAnsi="宋体" w:cs="宋体"/>
          <w:b/>
          <w:bCs/>
          <w:color w:val="auto"/>
          <w:szCs w:val="24"/>
          <w:highlight w:val="none"/>
          <w:lang w:eastAsia="zh-CN"/>
        </w:rPr>
        <w:t>（</w:t>
      </w:r>
      <w:r>
        <w:rPr>
          <w:rFonts w:hint="eastAsia" w:hAnsi="宋体" w:cs="宋体"/>
          <w:b/>
          <w:bCs/>
          <w:color w:val="auto"/>
          <w:szCs w:val="24"/>
          <w:highlight w:val="none"/>
          <w:lang w:val="en-US" w:eastAsia="zh-CN"/>
        </w:rPr>
        <w:t>备案用</w:t>
      </w:r>
      <w:r>
        <w:rPr>
          <w:rFonts w:hint="eastAsia" w:hAnsi="宋体" w:cs="宋体"/>
          <w:b/>
          <w:bCs/>
          <w:color w:val="auto"/>
          <w:szCs w:val="24"/>
          <w:highlight w:val="none"/>
          <w:lang w:eastAsia="zh-CN"/>
        </w:rPr>
        <w:t>）</w:t>
      </w:r>
      <w:r>
        <w:rPr>
          <w:rFonts w:hint="eastAsia" w:ascii="宋体" w:hAnsi="宋体" w:eastAsia="宋体" w:cs="宋体"/>
          <w:b/>
          <w:bCs/>
          <w:color w:val="auto"/>
          <w:szCs w:val="24"/>
          <w:highlight w:val="none"/>
        </w:rPr>
        <w:t>。</w:t>
      </w:r>
    </w:p>
    <w:p w14:paraId="00F1590C">
      <w:pPr>
        <w:shd w:val="clea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7.3唱标过程中，投标人在收到工作人员“开始解密”指令后，请及时使用CA对电子投标文件进行解密。解密时所用CA应与加密投标文件时所用CA相同；评审过程中，评标委员会可能会就某些问题要求投标人进行在线澄清。</w:t>
      </w:r>
    </w:p>
    <w:p w14:paraId="7CEF1838">
      <w:pPr>
        <w:shd w:val="clea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7.4“不见面”开评标系统操作说明请详见交易平台〖首页〉服务指南〉下载专区〗中的《西咸新区公共资源交易不见面开标大厅政府采购供应商操作手册》。相关技术问题，请咨询新区交易中心工作人员及相关技术人员：</w:t>
      </w:r>
    </w:p>
    <w:p w14:paraId="229C8DFE">
      <w:pPr>
        <w:shd w:val="clea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（1）业务咨询：吴工 林工 029-33585724</w:t>
      </w:r>
    </w:p>
    <w:p w14:paraId="190A47BF">
      <w:pPr>
        <w:shd w:val="clea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（2）技术人员：400-998-0000</w:t>
      </w:r>
    </w:p>
    <w:p w14:paraId="534670D9">
      <w:pPr>
        <w:shd w:val="clear"/>
        <w:spacing w:line="500" w:lineRule="exact"/>
        <w:ind w:firstLine="2409" w:firstLineChars="10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王工 18556946885   程工15061886851 </w:t>
      </w:r>
    </w:p>
    <w:p w14:paraId="6E81CD4A">
      <w:pPr>
        <w:shd w:val="clear"/>
        <w:spacing w:line="500" w:lineRule="exact"/>
        <w:ind w:firstLine="2409" w:firstLineChars="10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郭工18064306387   廖工13609286962</w:t>
      </w:r>
    </w:p>
    <w:p w14:paraId="4DD0EBA8">
      <w:pPr>
        <w:shd w:val="clea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（3）现场服务：康工 029-33585729</w:t>
      </w:r>
    </w:p>
    <w:p w14:paraId="349EB907">
      <w:pPr>
        <w:shd w:val="clear"/>
        <w:spacing w:line="500" w:lineRule="exact"/>
        <w:jc w:val="center"/>
        <w:outlineLvl w:val="1"/>
        <w:rPr>
          <w:rFonts w:hint="eastAsia" w:ascii="宋体" w:hAnsi="宋体" w:eastAsia="宋体" w:cs="宋体"/>
          <w:b/>
          <w:color w:val="auto"/>
          <w:sz w:val="32"/>
          <w:szCs w:val="32"/>
          <w:highlight w:val="none"/>
        </w:rPr>
      </w:pPr>
      <w:bookmarkStart w:id="35" w:name="_Toc363473973"/>
      <w:bookmarkStart w:id="36" w:name="_Toc363474018"/>
      <w:bookmarkStart w:id="37" w:name="_Toc403077640"/>
      <w:r>
        <w:rPr>
          <w:rFonts w:hint="eastAsia" w:ascii="宋体" w:hAnsi="宋体" w:eastAsia="宋体" w:cs="宋体"/>
          <w:b/>
          <w:color w:val="auto"/>
          <w:sz w:val="32"/>
          <w:szCs w:val="32"/>
          <w:highlight w:val="none"/>
        </w:rPr>
        <w:t>二.</w:t>
      </w:r>
      <w:bookmarkEnd w:id="35"/>
      <w:bookmarkEnd w:id="36"/>
      <w:bookmarkEnd w:id="37"/>
      <w:r>
        <w:rPr>
          <w:rFonts w:hint="eastAsia" w:ascii="宋体" w:hAnsi="宋体" w:eastAsia="宋体" w:cs="宋体"/>
          <w:b/>
          <w:color w:val="auto"/>
          <w:sz w:val="32"/>
          <w:szCs w:val="32"/>
          <w:highlight w:val="none"/>
        </w:rPr>
        <w:t>招标文件</w:t>
      </w:r>
    </w:p>
    <w:p w14:paraId="4A4AACE4">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8.招标文件构成</w:t>
      </w:r>
    </w:p>
    <w:p w14:paraId="09BD4C8B">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8.1 招标文件要求提供的货物、服务，招标程序和合同条件在招标文件中均有说明。招标文件共六章，内容如下：</w:t>
      </w:r>
    </w:p>
    <w:p w14:paraId="63A978C5">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第一章 招标公告</w:t>
      </w:r>
    </w:p>
    <w:p w14:paraId="4F5862B9">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第二章 供应商须知</w:t>
      </w:r>
    </w:p>
    <w:p w14:paraId="212BAA9A">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供应商须知前附表</w:t>
      </w:r>
    </w:p>
    <w:p w14:paraId="7B973551">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第三章 合同条款及格式</w:t>
      </w:r>
    </w:p>
    <w:p w14:paraId="533AA576">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第四章 采购内容及技术要求</w:t>
      </w:r>
    </w:p>
    <w:p w14:paraId="36DA9A90">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第五章 评标方法</w:t>
      </w:r>
    </w:p>
    <w:p w14:paraId="116F9FDF">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第六章 投标文件构成及格式</w:t>
      </w:r>
    </w:p>
    <w:p w14:paraId="3C621ECA">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8.2供应商应认真阅读招标文件中所有的事项、格式、条款和规范等要求。如果供应商没有按照招标文件要求提交全部资料，或者投标文件没有对招标文件在各方面都做出实质性响应，由此带来不利于供应商的评标结果，其风险由供应商承担。</w:t>
      </w:r>
    </w:p>
    <w:p w14:paraId="3D7179C9">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8.3本招标文件的解释权归</w:t>
      </w:r>
      <w:r>
        <w:rPr>
          <w:rFonts w:hint="eastAsia" w:ascii="宋体" w:hAnsi="宋体" w:eastAsia="宋体" w:cs="宋体"/>
          <w:color w:val="auto"/>
          <w:szCs w:val="24"/>
          <w:highlight w:val="none"/>
          <w:lang w:eastAsia="zh-CN"/>
        </w:rPr>
        <w:t>陕西天沃工程项目管理有限公司</w:t>
      </w:r>
      <w:r>
        <w:rPr>
          <w:rFonts w:hint="eastAsia" w:ascii="宋体" w:hAnsi="宋体" w:eastAsia="宋体" w:cs="宋体"/>
          <w:color w:val="auto"/>
          <w:szCs w:val="24"/>
          <w:highlight w:val="none"/>
        </w:rPr>
        <w:t>，如发现招标文件内容与现行法律法规不相符的情况，以现行法律法规为准。</w:t>
      </w:r>
    </w:p>
    <w:p w14:paraId="5DBAE7F9">
      <w:pPr>
        <w:shd w:val="clear"/>
        <w:spacing w:line="360" w:lineRule="auto"/>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9.招标文件的澄清修改及询问</w:t>
      </w:r>
    </w:p>
    <w:p w14:paraId="54DB64F0">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9.1采购人如果对已发出的招标文件进行必要的澄清或者修改，将在原公告发布媒体上发布澄清公告。澄清或者修改的内容为招标文件的组成部分。</w:t>
      </w:r>
    </w:p>
    <w:p w14:paraId="6462D12C">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9.2澄清或者修改的内容可能影响投标文件编制的，采购代理机构将在投标截止时间至少15日前，以书面形式通知所有获取招标文件的潜在供应商；不足15日的，采购代理机构将顺延提交投标文件的截止时间。</w:t>
      </w:r>
    </w:p>
    <w:p w14:paraId="1CEE20C4">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9.3已经获取招标文件的供应商对招标文件有疑问的，采购代理机构将在3个工作日内采用适当方式予以澄清或以书面形式予以答复。</w:t>
      </w:r>
    </w:p>
    <w:p w14:paraId="00CF1559">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9.4供应商在收到上述通知后，应立即向采购代理机构回函确认。</w:t>
      </w:r>
    </w:p>
    <w:p w14:paraId="342B575A">
      <w:pPr>
        <w:shd w:val="clear"/>
        <w:spacing w:line="500" w:lineRule="exact"/>
        <w:jc w:val="center"/>
        <w:outlineLvl w:val="1"/>
        <w:rPr>
          <w:rFonts w:hint="eastAsia" w:ascii="宋体" w:hAnsi="宋体" w:eastAsia="宋体" w:cs="宋体"/>
          <w:b/>
          <w:color w:val="auto"/>
          <w:sz w:val="32"/>
          <w:szCs w:val="32"/>
          <w:highlight w:val="none"/>
        </w:rPr>
      </w:pPr>
      <w:bookmarkStart w:id="38" w:name="_Toc363474019"/>
      <w:bookmarkStart w:id="39" w:name="_Toc363473974"/>
      <w:bookmarkStart w:id="40" w:name="_Toc403077641"/>
      <w:r>
        <w:rPr>
          <w:rFonts w:hint="eastAsia" w:ascii="宋体" w:hAnsi="宋体" w:eastAsia="宋体" w:cs="宋体"/>
          <w:b/>
          <w:color w:val="auto"/>
          <w:sz w:val="32"/>
          <w:szCs w:val="32"/>
          <w:highlight w:val="none"/>
        </w:rPr>
        <w:t>三.投标文件的编制</w:t>
      </w:r>
      <w:bookmarkEnd w:id="38"/>
      <w:bookmarkEnd w:id="39"/>
      <w:bookmarkEnd w:id="40"/>
    </w:p>
    <w:p w14:paraId="6E996464">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10.投标语言和货币</w:t>
      </w:r>
    </w:p>
    <w:p w14:paraId="2BF33EC1">
      <w:pPr>
        <w:shd w:val="clear"/>
        <w:spacing w:line="500" w:lineRule="exact"/>
        <w:ind w:firstLine="480" w:firstLineChars="20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10.1供应商提交的投标文件以及供应商与采购代理机构就有关投标的所有来往函电均应使用简体中文。</w:t>
      </w:r>
    </w:p>
    <w:p w14:paraId="2994D820">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10.2投标应以人民币报价。任何包含非人民币报价的投标将按无效投标处理。</w:t>
      </w:r>
    </w:p>
    <w:p w14:paraId="7E454FFA">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11.投标文件的构成</w:t>
      </w:r>
    </w:p>
    <w:p w14:paraId="0566ED63">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 供应商提交的电子投标文件应包括下列部分的内容：</w:t>
      </w:r>
    </w:p>
    <w:p w14:paraId="7BA6FEF7">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（1）按照供应商须知的要求和招标文件规定的格式填写的投标函、开标一览表、法定代表人授权书。</w:t>
      </w:r>
    </w:p>
    <w:p w14:paraId="07168501">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（2）按照招标文件的要求编制的投标方案。</w:t>
      </w:r>
    </w:p>
    <w:p w14:paraId="4E8C5B62">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（3）按照招标文件供应商须知前附表的要求提交的资格证明文件；</w:t>
      </w:r>
    </w:p>
    <w:p w14:paraId="0D67FA7A">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（4）招标文件中要求的其他证明文件。</w:t>
      </w:r>
    </w:p>
    <w:p w14:paraId="4B267A69">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 如果在招标文件中没有允许提供备选方案，则每个供应商只允许提交一个投标方案，否则，其投标按照无效投标处理。</w:t>
      </w:r>
    </w:p>
    <w:p w14:paraId="366C19B4">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 本次投标的最小单元：见投标人须知前附表，供应商可根据自身的资质情况和经营范围进行投标，但不得将其子目自行分解或针对品目进行不完全投标，任何不完全的投标将按无效投标处理。</w:t>
      </w:r>
    </w:p>
    <w:p w14:paraId="116F9BD8">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12.投标文件格式</w:t>
      </w:r>
    </w:p>
    <w:p w14:paraId="02F6D9F8">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 供应商应按照招标文件中第六章所提供的格式和要求制作电子投标文件，明确表达投标意愿，详细说明投标方案、承诺及价格。</w:t>
      </w:r>
    </w:p>
    <w:p w14:paraId="766BB72C">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w:t>
      </w:r>
      <w:r>
        <w:rPr>
          <w:rFonts w:hint="eastAsia" w:ascii="宋体" w:hAnsi="宋体" w:eastAsia="宋体" w:cs="宋体"/>
          <w:color w:val="auto"/>
          <w:szCs w:val="21"/>
          <w:highlight w:val="none"/>
        </w:rPr>
        <w:t>供应商应完整地提供招标文件要求的所有数据和资料。</w:t>
      </w:r>
    </w:p>
    <w:p w14:paraId="31696C12">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13.投标报价</w:t>
      </w:r>
    </w:p>
    <w:p w14:paraId="66DE4180">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13.1投标报价：见投标人须知前附表。</w:t>
      </w:r>
    </w:p>
    <w:p w14:paraId="51A3EAB6">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13.2投标报价表中标明的价格应为履行合同的固定价格，不得以任何理由予以变更。以可调整的价格提交的投标文件将按无效投标处理。</w:t>
      </w:r>
    </w:p>
    <w:p w14:paraId="692EEC6E">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14.证明投标人合格和资格的文件</w:t>
      </w:r>
    </w:p>
    <w:p w14:paraId="3F621499">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4.1投标人应按照招标文件“供应商须知前附表”的要求，在投标文件中提交合格的资格证明文件。如果资格证明文件不齐全或不合格的，其投标将按无效投标处理。</w:t>
      </w:r>
    </w:p>
    <w:p w14:paraId="6D995F8C">
      <w:pPr>
        <w:shd w:val="clear"/>
        <w:spacing w:line="500" w:lineRule="exact"/>
        <w:outlineLvl w:val="2"/>
        <w:rPr>
          <w:rFonts w:hint="eastAsia" w:ascii="宋体" w:hAnsi="宋体" w:eastAsia="宋体" w:cs="宋体"/>
          <w:color w:val="auto"/>
          <w:highlight w:val="none"/>
        </w:rPr>
      </w:pPr>
      <w:r>
        <w:rPr>
          <w:rFonts w:hint="eastAsia" w:ascii="宋体" w:hAnsi="宋体" w:eastAsia="宋体" w:cs="宋体"/>
          <w:b/>
          <w:color w:val="auto"/>
          <w:szCs w:val="24"/>
          <w:highlight w:val="none"/>
        </w:rPr>
        <w:t>15.证明服务符合招标文件规定的文件</w:t>
      </w:r>
    </w:p>
    <w:p w14:paraId="3D470FD5">
      <w:pPr>
        <w:shd w:val="clea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1供应商应在投标文件中提交产品和服务满足招标文件要求并符合国家法律法规、行业管理部门要求的其他强制性标准的证明文件。缺少证明文件或证明文件不合格的投标，与招标文件要求有重大偏离的投标，不符合国家法律法规、行业管理部门要求的其他强制性标准的投标将按无效投标处理。</w:t>
      </w:r>
    </w:p>
    <w:p w14:paraId="2DAEABC9">
      <w:pPr>
        <w:shd w:val="clea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.2上述证明文件可以是文字资料、图纸、图片、数据、宣传彩页等，所有证明文件表达意思必须统一（如需供应商提供样品，样品必须与投标文件的表述完全符合）。包括：</w:t>
      </w:r>
    </w:p>
    <w:p w14:paraId="71572A66">
      <w:pPr>
        <w:shd w:val="clea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(1)产品的详细说明；</w:t>
      </w:r>
    </w:p>
    <w:p w14:paraId="10B810C6">
      <w:pPr>
        <w:shd w:val="clea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(2)逐条对招标文件提出的技术要求和商务要求进行应答，说明所提供的产品和服务对招标的技术和商务要求是否做出了实质性响应并提供具备文件；</w:t>
      </w:r>
    </w:p>
    <w:p w14:paraId="29D304FF">
      <w:pPr>
        <w:shd w:val="clea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(3)供货范围和服务内容的详细说明。</w:t>
      </w:r>
    </w:p>
    <w:p w14:paraId="3ECE5819">
      <w:pPr>
        <w:shd w:val="clea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16.投标保证金</w:t>
      </w:r>
    </w:p>
    <w:p w14:paraId="1B88A2C9">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16.1投标保证金：详见供应商须知前附表。</w:t>
      </w:r>
    </w:p>
    <w:p w14:paraId="71181734">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16.2未按16.1条要求提交投标保证金的将被视为投标无效。在下列情况下投标保证金不予返还：</w:t>
      </w:r>
    </w:p>
    <w:p w14:paraId="603DA8C4">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（1）供应商在投标有效期内撤回其投标文件；</w:t>
      </w:r>
    </w:p>
    <w:p w14:paraId="09D434A3">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（2）供应商在投标文件中提供伪造、套改、虚假资料参加投标的；</w:t>
      </w:r>
    </w:p>
    <w:p w14:paraId="19C16F65">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（3）除因不可抗力或招标文件认可的情形以外，成交供应商不与采购人签订合同的；</w:t>
      </w:r>
    </w:p>
    <w:p w14:paraId="23336231">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（4）供应商与采购人、其他供应商或者采购代理机构恶意串通的； </w:t>
      </w:r>
    </w:p>
    <w:p w14:paraId="448D13BC">
      <w:pPr>
        <w:shd w:val="clear"/>
        <w:spacing w:line="500" w:lineRule="exact"/>
        <w:ind w:firstLine="480" w:firstLineChars="200"/>
        <w:outlineLvl w:val="2"/>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（5）法律法规规定的其他情形。</w:t>
      </w:r>
    </w:p>
    <w:p w14:paraId="552B6F86">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66324844">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.1投标有效期从递交投标文件截止之日起90日历天。投标文件应在投标有效期内保持有效。投标有效期不满足规定有效期的投标文件将被视为无效投标而拒绝。</w:t>
      </w:r>
    </w:p>
    <w:p w14:paraId="5375FC60">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.2特殊情况下，在原投标有效期期满之前，采购代理机构可向供应商提出延长投标有效期的要求。这种要求与答复均应以书面的形式。同意延长的供应商既不能要求也不允许修改其投标文件。</w:t>
      </w:r>
    </w:p>
    <w:p w14:paraId="798D7A3C">
      <w:pPr>
        <w:shd w:val="clea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18.投标文件</w:t>
      </w:r>
    </w:p>
    <w:p w14:paraId="1092342D">
      <w:pPr>
        <w:shd w:val="clea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color w:val="auto"/>
          <w:szCs w:val="24"/>
          <w:highlight w:val="none"/>
        </w:rPr>
        <w:t>18.1电子投标文件</w:t>
      </w:r>
    </w:p>
    <w:p w14:paraId="462BCB0E">
      <w:pPr>
        <w:pStyle w:val="14"/>
        <w:shd w:val="clear"/>
        <w:spacing w:after="0" w:line="360" w:lineRule="auto"/>
        <w:ind w:left="0" w:leftChars="0" w:right="0" w:rightChars="0"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（1）投标文件全部采用电子文档，根据《电子招标投标办法》有关规定，投标文件提交截止时间前,各投标人务必在开标前完成在线签到工作，否则将视同为放弃投标。</w:t>
      </w:r>
    </w:p>
    <w:p w14:paraId="2388EAB5">
      <w:pPr>
        <w:pStyle w:val="14"/>
        <w:shd w:val="clear"/>
        <w:spacing w:after="0" w:line="360" w:lineRule="auto"/>
        <w:ind w:left="0" w:leftChars="0" w:right="0" w:rightChars="0"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各投标人参加不见面开标项目，应根据招标文件的要求使用电子交易平台提供的最新发布的电子招标文件及专用制作工具进行编制、签章和加密（加密和解密须用同一数字证书)，并在投标截止时间前完成电子投标文件的上传，确保上传的电子投标文件的完整性、准确性及保密性。投标人编制投标文件时，涉及的有关原件应在投标文件中提供电子版。</w:t>
      </w:r>
    </w:p>
    <w:p w14:paraId="2B9B2352">
      <w:pPr>
        <w:pStyle w:val="14"/>
        <w:shd w:val="clear"/>
        <w:spacing w:after="0" w:line="360" w:lineRule="auto"/>
        <w:ind w:left="0" w:leftChars="0" w:right="0" w:rightChars="0"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（3）电子投标文件中需要法定代表人签字或盖章的地方，请使用“法人CA”进行签章；需要加盖服务商公章的地方，请使用“企业CA”进行盖章。加密和解密应当使用同一CA，否则将会导致解密失败。</w:t>
      </w:r>
    </w:p>
    <w:p w14:paraId="03ED238D">
      <w:pPr>
        <w:pStyle w:val="14"/>
        <w:shd w:val="clear"/>
        <w:spacing w:after="0" w:line="360" w:lineRule="auto"/>
        <w:ind w:left="0" w:leftChars="0" w:right="0" w:rightChars="0"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4）电子投标文件同样需要使用上述专用软件进行编制。若电子投标文件签章后，导出的PDF文件里看不到签章，请尝试使用查看投标文件工具打开未加密的电子投标文件重新导出。在编制过程中，如有其他技术性问题，请先翻阅操作手册。</w:t>
      </w:r>
    </w:p>
    <w:p w14:paraId="61501E40">
      <w:pPr>
        <w:pStyle w:val="14"/>
        <w:shd w:val="clear"/>
        <w:spacing w:after="0" w:line="360" w:lineRule="auto"/>
        <w:ind w:left="0" w:leftChars="0" w:right="0" w:rightChars="0" w:firstLine="480" w:firstLineChars="200"/>
        <w:jc w:val="left"/>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（5）各投标人需实时在线观看音视频直播并及时互动，未按时加入系统或未在线参与互动的，视为放弃标书解密和对开评标全过程质疑、澄清、答辩的权利，并承担由此产生的相应后果。</w:t>
      </w:r>
    </w:p>
    <w:p w14:paraId="410E14A0">
      <w:pPr>
        <w:pStyle w:val="14"/>
        <w:shd w:val="clear"/>
        <w:spacing w:after="0" w:line="360" w:lineRule="auto"/>
        <w:ind w:left="0" w:leftChars="0" w:right="0" w:rightChars="0" w:firstLine="482" w:firstLineChars="200"/>
        <w:jc w:val="lef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18.2纸质投标文件</w:t>
      </w:r>
    </w:p>
    <w:p w14:paraId="7C46AA2D">
      <w:pPr>
        <w:pStyle w:val="14"/>
        <w:shd w:val="clear"/>
        <w:spacing w:after="0" w:line="360" w:lineRule="auto"/>
        <w:ind w:left="0" w:leftChars="0" w:right="0" w:rightChars="0" w:firstLine="482" w:firstLineChars="200"/>
        <w:jc w:val="left"/>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w:t>
      </w:r>
      <w:r>
        <w:rPr>
          <w:rFonts w:hint="eastAsia" w:ascii="宋体" w:hAnsi="宋体" w:eastAsia="宋体" w:cs="宋体"/>
          <w:color w:val="auto"/>
          <w:szCs w:val="24"/>
          <w:highlight w:val="none"/>
        </w:rPr>
        <w:t>1）开标时投标人无需提交纸质投标文件，项目结束后所有投标单位无偿向采购人及采购代理机构提供。</w:t>
      </w:r>
    </w:p>
    <w:p w14:paraId="486C50A5">
      <w:pPr>
        <w:pStyle w:val="14"/>
        <w:shd w:val="clear"/>
        <w:spacing w:after="0" w:line="360" w:lineRule="auto"/>
        <w:ind w:left="0" w:leftChars="0" w:right="0" w:rightChars="0" w:firstLine="480" w:firstLineChars="200"/>
        <w:jc w:val="left"/>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（2）采用电子化评审系统的采购项目，其纸质投标文件应从政府采购项目投标文件制作软件中导出，并在封面注名“正本/副本”，分别装订成册。项目分标段的，应按所投标段分别准备投标文件。</w:t>
      </w:r>
    </w:p>
    <w:p w14:paraId="0EAFB256">
      <w:pPr>
        <w:shd w:val="clear"/>
        <w:spacing w:before="312" w:beforeLines="100" w:after="312" w:afterLines="100" w:line="500" w:lineRule="exact"/>
        <w:jc w:val="center"/>
        <w:outlineLvl w:val="1"/>
        <w:rPr>
          <w:rFonts w:hint="eastAsia" w:ascii="宋体" w:hAnsi="宋体" w:eastAsia="宋体" w:cs="宋体"/>
          <w:b/>
          <w:color w:val="auto"/>
          <w:sz w:val="32"/>
          <w:szCs w:val="32"/>
          <w:highlight w:val="none"/>
        </w:rPr>
      </w:pPr>
      <w:bookmarkStart w:id="41" w:name="_Toc363474020"/>
      <w:bookmarkStart w:id="42" w:name="_Toc363473975"/>
      <w:bookmarkStart w:id="43" w:name="_Toc403077642"/>
      <w:r>
        <w:rPr>
          <w:rFonts w:hint="eastAsia" w:ascii="宋体" w:hAnsi="宋体" w:eastAsia="宋体" w:cs="宋体"/>
          <w:b/>
          <w:color w:val="auto"/>
          <w:sz w:val="32"/>
          <w:szCs w:val="32"/>
          <w:highlight w:val="none"/>
        </w:rPr>
        <w:t>四.投标文件的递交</w:t>
      </w:r>
      <w:bookmarkEnd w:id="41"/>
      <w:bookmarkEnd w:id="42"/>
      <w:bookmarkEnd w:id="43"/>
    </w:p>
    <w:p w14:paraId="13330BC4">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19．电子投标文件的加密和数字证书认证</w:t>
      </w:r>
    </w:p>
    <w:p w14:paraId="34C08B76">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18.1投标人应当按照招标文件和电子招标投标交易平台的要求加密投标文件，具体要求见投标人须知前附表。</w:t>
      </w:r>
    </w:p>
    <w:p w14:paraId="7CD2E70C">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18.2未按本章20.1条款要求加密和数字证书认证的投标文件，招标人不予受理。</w:t>
      </w:r>
    </w:p>
    <w:p w14:paraId="7DD83C71">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20.投标文件的递交</w:t>
      </w:r>
    </w:p>
    <w:p w14:paraId="544A5E4B">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20.1电子投标文件可于提交投标文件截止时间前任意时段登录全国公共资源交易平台（陕西省·西咸新区）网站“电子交易平台&gt;企业端”进行提交，逾期系统将拒绝接收。提交时，投标人应登录全国公共资源交易中心平台（陕西省·西咸新区），选择“首页&gt;电子交易平台&gt;企业端&gt;我的项目”，点击“项目流程”，在打开的“项目管理”对话框中选择“上传投标文件”，上传加密的电子投标文件（*.SXSTF）。上传成功后，电子化平台将予以记录。</w:t>
      </w:r>
    </w:p>
    <w:p w14:paraId="49E7C0CD">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21.投标文件的撤回、补充和修改</w:t>
      </w:r>
    </w:p>
    <w:p w14:paraId="569EE90F">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供应商在递交投标文件后，且在提交投标文件截止时间前，可以对所提交的投标文件进行撤回、补充或修改。</w:t>
      </w:r>
    </w:p>
    <w:p w14:paraId="7146ACF9">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对电子投标文件进行补充、修改的，应先从电子交易平台上撤回旧版，再重新提交新版。</w:t>
      </w:r>
    </w:p>
    <w:p w14:paraId="7CCF6162">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22．未按规定上传的投标文件</w:t>
      </w:r>
    </w:p>
    <w:p w14:paraId="4FC701AD">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22.1误投的；</w:t>
      </w:r>
    </w:p>
    <w:p w14:paraId="63C8073A">
      <w:pPr>
        <w:shd w:val="clear"/>
        <w:spacing w:line="500" w:lineRule="exact"/>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Cs w:val="24"/>
          <w:highlight w:val="none"/>
        </w:rPr>
        <w:t>22.2按照招标文件的规定，在投标文件的截止时间之后上传的电子投标文件，为无效投标文件。</w:t>
      </w:r>
      <w:bookmarkStart w:id="44" w:name="_Toc363473976"/>
      <w:bookmarkStart w:id="45" w:name="_Toc403077643"/>
      <w:bookmarkStart w:id="46" w:name="_Toc363474021"/>
    </w:p>
    <w:p w14:paraId="11638617">
      <w:pPr>
        <w:shd w:val="clear"/>
        <w:spacing w:line="500" w:lineRule="exact"/>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五.开标与评标</w:t>
      </w:r>
      <w:bookmarkEnd w:id="44"/>
      <w:bookmarkEnd w:id="45"/>
      <w:bookmarkEnd w:id="46"/>
    </w:p>
    <w:p w14:paraId="1D18DFE5">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开标</w:t>
      </w:r>
    </w:p>
    <w:p w14:paraId="02E78505">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本项目采用“不见面”开标形式，开标当日,投标人不必抵达开标现场，可通过西咸新区公共资源交易不见面开标系统参加开标会议，并根据需要使用不见面开标系统与现场招标人进行互动交流、澄清、质疑等活动；</w:t>
      </w:r>
    </w:p>
    <w:p w14:paraId="7D0CE349">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w:t>
      </w:r>
      <w:r>
        <w:rPr>
          <w:rFonts w:hint="eastAsia" w:ascii="宋体" w:hAnsi="宋体" w:eastAsia="宋体" w:cs="宋体"/>
          <w:color w:val="auto"/>
          <w:highlight w:val="none"/>
        </w:rPr>
        <w:t>开标、评标过程中，参与远程互动的各投标人应为同一个人，在否决投标、澄清、质疑等特殊情况下需要互动时，投标人一端参与互动的人员只能是投标人的法定代表人或授权委托人（答辩等类似环节需要其他人员参与的除外),投标人不得以不承认互动人员的资格或身份等为借口推脱，投标人自行承担随意更换人员所导致的一切后果</w:t>
      </w:r>
      <w:r>
        <w:rPr>
          <w:rFonts w:hint="eastAsia" w:ascii="宋体" w:hAnsi="宋体" w:eastAsia="宋体" w:cs="宋体"/>
          <w:color w:val="auto"/>
          <w:szCs w:val="24"/>
          <w:highlight w:val="none"/>
        </w:rPr>
        <w:t>。</w:t>
      </w:r>
    </w:p>
    <w:p w14:paraId="13B5C1EC">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23.3只有在开标时唱出的价格和价格变动声明，评标时才能考虑。</w:t>
      </w:r>
    </w:p>
    <w:p w14:paraId="11284108">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24．评标组织及评标原则</w:t>
      </w:r>
    </w:p>
    <w:p w14:paraId="62A4A080">
      <w:pPr>
        <w:shd w:val="clear"/>
        <w:spacing w:line="50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按照《中华人民共和国政府采购法》、中华人民共和国2015年第658号国务院令--《中华人民共和国政府采购法实施条例》和中华人民共和国财政部2017年第87号部长令--《政府采购货物和服务招标投标管理办法》的规定，依法组建评标委员会。评标委员会按照招标文件规定的评标方法独立进行评标工作。</w:t>
      </w:r>
    </w:p>
    <w:p w14:paraId="300E3CA9">
      <w:pPr>
        <w:shd w:val="clear"/>
        <w:spacing w:line="50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24.2招标文件和投标文件是评标的依据。在评标中，不得改变招标文件中规定的评标标准、方法和中标条件。投标人不得在开标后使用任何方式对投标文件的实质性内容做任何更改。</w:t>
      </w:r>
    </w:p>
    <w:p w14:paraId="0B18FB25">
      <w:pPr>
        <w:shd w:val="clear"/>
        <w:spacing w:line="50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24.3如果供应商在规定时限内，未能答复或拒绝答复评委会提出的澄清、说明或者补正的要求，将由评委会根据其投标文件按最大风险进行评标。</w:t>
      </w:r>
    </w:p>
    <w:p w14:paraId="17E2D5C0">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25.评审过程的保密</w:t>
      </w:r>
    </w:p>
    <w:p w14:paraId="1FE09478">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25.1评标委员会成员和与评标活动有关的工作人员不得泄露有关投标文件的评审和比较、中标候选人的推荐以及与评标有关的其他情况。</w:t>
      </w:r>
    </w:p>
    <w:p w14:paraId="7B0E8743">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25.2在评标过程中，如果投标人试图在投标文件的评审和比较、中标候选人的推荐以及与评标有关的其他方面，向评标人、采购人和采购代理机构施加任何影响，其投标应做无效投标处理。</w:t>
      </w:r>
    </w:p>
    <w:p w14:paraId="14CF4EE8">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26.评审方法</w:t>
      </w:r>
    </w:p>
    <w:p w14:paraId="5160A8A6">
      <w:pPr>
        <w:shd w:val="clear"/>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26.1按照《中华人民共和国政府采购法实施条例》和《政府采购货物和服务招标投标管理办法》的规定，本次评标采用以下评标方法中的一种：详见“投标人须知前附表”。</w:t>
      </w:r>
    </w:p>
    <w:p w14:paraId="2FAD06FF">
      <w:pPr>
        <w:shd w:val="clear"/>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1）最低评标价法，是指投标文件满足招标文件全部实质性要求，且投标报价最低的投标人为中标候选人的评标方法。</w:t>
      </w:r>
    </w:p>
    <w:p w14:paraId="4DCD4257">
      <w:pPr>
        <w:shd w:val="clear"/>
        <w:spacing w:line="360" w:lineRule="auto"/>
        <w:ind w:firstLine="48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2）综合评分法，是指投标文件满足招标文件全部实质性要求，且按照评审因素的量化指标评审得分最高的投标人为中标候选人的评标方法。</w:t>
      </w:r>
    </w:p>
    <w:p w14:paraId="64DC61E8">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27.评审程序</w:t>
      </w:r>
    </w:p>
    <w:p w14:paraId="25A5DAE6">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按照投标文件初审、澄清有关问题、比较与评价、推荐中标候选人名单的工作程序进行评标。在上一步评审中投标人被认定无效投标者，不进入下一步的评审。</w:t>
      </w:r>
    </w:p>
    <w:p w14:paraId="1CC00730">
      <w:pPr>
        <w:pStyle w:val="17"/>
        <w:shd w:val="clear"/>
        <w:rPr>
          <w:rFonts w:hint="eastAsia" w:ascii="宋体" w:hAnsi="宋体" w:eastAsia="宋体" w:cs="宋体"/>
          <w:color w:val="auto"/>
          <w:highlight w:val="none"/>
        </w:rPr>
      </w:pPr>
    </w:p>
    <w:p w14:paraId="759B799E">
      <w:pPr>
        <w:shd w:val="clear"/>
        <w:spacing w:line="500" w:lineRule="exact"/>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六.定标、中标通知与签约</w:t>
      </w:r>
    </w:p>
    <w:p w14:paraId="2BD10FF9">
      <w:pPr>
        <w:shd w:val="clea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28.定标程序</w:t>
      </w:r>
    </w:p>
    <w:p w14:paraId="2133867A">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28.1评标委员会根据评标方法的规定对投标人进行评审排序，推荐3名中标候选人，作为评标结果。评标结果由评标委员会成员签字确认。</w:t>
      </w:r>
    </w:p>
    <w:p w14:paraId="6BD8808E">
      <w:pPr>
        <w:shd w:val="clear"/>
        <w:spacing w:line="500" w:lineRule="exact"/>
        <w:ind w:firstLine="420" w:firstLineChars="175"/>
        <w:rPr>
          <w:rFonts w:hint="eastAsia" w:ascii="宋体" w:hAnsi="宋体" w:eastAsia="宋体" w:cs="宋体"/>
          <w:color w:val="auto"/>
          <w:szCs w:val="24"/>
          <w:highlight w:val="none"/>
        </w:rPr>
      </w:pPr>
      <w:r>
        <w:rPr>
          <w:rFonts w:hint="eastAsia" w:ascii="宋体" w:hAnsi="宋体" w:eastAsia="宋体" w:cs="宋体"/>
          <w:color w:val="auto"/>
          <w:szCs w:val="24"/>
          <w:highlight w:val="none"/>
        </w:rPr>
        <w:t>28.2</w:t>
      </w:r>
      <w:r>
        <w:rPr>
          <w:rFonts w:hint="eastAsia" w:ascii="宋体" w:hAnsi="宋体" w:eastAsia="宋体" w:cs="宋体"/>
          <w:color w:val="auto"/>
          <w:highlight w:val="none"/>
        </w:rPr>
        <w:t>采购代理机构在评标结束后1个工作日内将评标报告送采购人。采购人应当在收到评标报告后4个工作日内，按照评标报告中推荐的中标候选人顺序和有关规定确定中标人。</w:t>
      </w:r>
    </w:p>
    <w:p w14:paraId="6E5EB10D">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28.3</w:t>
      </w:r>
      <w:r>
        <w:rPr>
          <w:rFonts w:hint="eastAsia" w:ascii="宋体" w:hAnsi="宋体" w:eastAsia="宋体" w:cs="宋体"/>
          <w:color w:val="auto"/>
          <w:highlight w:val="none"/>
        </w:rPr>
        <w:t>确定的中标候选人放弃中标、在规定期限内未能签订合同、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r>
        <w:rPr>
          <w:rFonts w:hint="eastAsia" w:ascii="宋体" w:hAnsi="宋体" w:eastAsia="宋体" w:cs="宋体"/>
          <w:color w:val="auto"/>
          <w:szCs w:val="24"/>
          <w:highlight w:val="none"/>
        </w:rPr>
        <w:t>。</w:t>
      </w:r>
    </w:p>
    <w:p w14:paraId="335C95A1">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28.4采购人也可以授权评标委员会评标后直接确定中标人。</w:t>
      </w:r>
    </w:p>
    <w:p w14:paraId="03B4CBA1">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28.5中标人确定之后，中标结果将在财政部门指定的政府采购信息发布媒体上公告。</w:t>
      </w:r>
    </w:p>
    <w:p w14:paraId="3BDA6B87">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28.6投标人或者其他利害关系人对评标结果有异议的，应当在法律规定的时间内提出。</w:t>
      </w:r>
    </w:p>
    <w:p w14:paraId="39189BA9">
      <w:pPr>
        <w:shd w:val="clea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29.中标和落标通知</w:t>
      </w:r>
    </w:p>
    <w:p w14:paraId="71BBB271">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29.1 采购代理机构在发布中标公告后，向中标人发出《中标通知书》。</w:t>
      </w:r>
    </w:p>
    <w:p w14:paraId="70C55B6C">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29.2中标通知书对采购人和中标人具有同等法律效力。中标通知书发出之后，采购人改变中标结果，或者中标人放弃中标，应当承担相应的法律责任。</w:t>
      </w:r>
    </w:p>
    <w:p w14:paraId="4446260E">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29.3中标公告发布后，未中标投标人可致电采购代理机构获知本单位的评审得分与排序。</w:t>
      </w:r>
    </w:p>
    <w:p w14:paraId="1DFFE57C">
      <w:pPr>
        <w:shd w:val="clea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30.中标合同的签订</w:t>
      </w:r>
    </w:p>
    <w:p w14:paraId="797EAA3F">
      <w:pPr>
        <w:shd w:val="clear"/>
        <w:spacing w:line="360" w:lineRule="auto"/>
        <w:ind w:firstLine="480" w:firstLineChars="200"/>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30.1采购人应当自中标通知书发出之日起二十五日内，按照招标文件和中标人投标文件（包括评标中形成的澄清文件）的约定，与中标人签订书面合同。所签订的合同不得对招标文件和中标人的投标文件（包括评标中形成的澄清文件）作实质性修改。</w:t>
      </w:r>
    </w:p>
    <w:p w14:paraId="5C2D5157">
      <w:pPr>
        <w:shd w:val="clear"/>
        <w:spacing w:line="360" w:lineRule="auto"/>
        <w:ind w:firstLine="480" w:firstLineChars="200"/>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30.2采购人自政府采购合同签订之日起2个工作日内，将政府采购合同在省级以上人民政府财政部门指定的媒体上公告，但政府采购合同中涉及国家秘密、商业秘密的内容除外。</w:t>
      </w:r>
    </w:p>
    <w:p w14:paraId="28B63FAA">
      <w:pPr>
        <w:shd w:val="clear"/>
        <w:spacing w:line="360" w:lineRule="auto"/>
        <w:outlineLvl w:val="2"/>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31.招标代理服务费</w:t>
      </w:r>
      <w:r>
        <w:rPr>
          <w:rFonts w:hint="eastAsia" w:ascii="宋体" w:hAnsi="宋体" w:eastAsia="宋体" w:cs="宋体"/>
          <w:color w:val="auto"/>
          <w:szCs w:val="24"/>
          <w:highlight w:val="none"/>
        </w:rPr>
        <w:t>：见供应商须知前附表。</w:t>
      </w:r>
    </w:p>
    <w:p w14:paraId="0357B635">
      <w:pPr>
        <w:shd w:val="clea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32.履约验收</w:t>
      </w:r>
    </w:p>
    <w:p w14:paraId="56B1301C">
      <w:pPr>
        <w:shd w:val="clear"/>
        <w:spacing w:line="360" w:lineRule="auto"/>
        <w:ind w:firstLine="480" w:firstLineChars="200"/>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32.1政府采购合同的履行、违约责任和解决争议的方法等适用《中华人民共和国民法典》。采购人按照政府采购合同规定的技术、服务、安全标准组织对供应商履约情况进行验收，并出具验收书。</w:t>
      </w:r>
    </w:p>
    <w:p w14:paraId="59262467">
      <w:pPr>
        <w:shd w:val="clear"/>
        <w:spacing w:line="360" w:lineRule="auto"/>
        <w:ind w:firstLine="480" w:firstLineChars="200"/>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32.2履约验收的费用及要求详见“供应商须知前附表”。</w:t>
      </w:r>
    </w:p>
    <w:p w14:paraId="146E2D65">
      <w:pPr>
        <w:shd w:val="clea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33.质疑</w:t>
      </w:r>
    </w:p>
    <w:p w14:paraId="0C70A04F">
      <w:pPr>
        <w:shd w:val="clea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33.1投标人认为招标文件、招标过程、中标结果使自己的权益受到损害的，可以在知道或者应知其权益受到损害之日起7个工作日内，以书面形式向采购人、采购代理机构提出质疑。</w:t>
      </w:r>
    </w:p>
    <w:p w14:paraId="55C50C5C">
      <w:pPr>
        <w:shd w:val="clear"/>
        <w:spacing w:line="500" w:lineRule="exact"/>
        <w:ind w:right="12" w:firstLine="480"/>
        <w:rPr>
          <w:rStyle w:val="30"/>
          <w:rFonts w:hint="eastAsia" w:ascii="宋体" w:hAnsi="宋体" w:eastAsia="宋体" w:cs="宋体"/>
          <w:bCs w:val="0"/>
          <w:color w:val="auto"/>
          <w:szCs w:val="24"/>
          <w:highlight w:val="none"/>
          <w:shd w:val="clear" w:color="auto" w:fill="FFFFFF"/>
        </w:rPr>
      </w:pPr>
      <w:r>
        <w:rPr>
          <w:rFonts w:hint="eastAsia" w:ascii="宋体" w:hAnsi="宋体" w:eastAsia="宋体" w:cs="宋体"/>
          <w:color w:val="auto"/>
          <w:szCs w:val="24"/>
          <w:highlight w:val="none"/>
        </w:rPr>
        <w:t>33.2投标人必须在法定质疑期内一次性提出针对同一采购程序环节的质疑。</w:t>
      </w:r>
    </w:p>
    <w:p w14:paraId="019F71E8">
      <w:pPr>
        <w:shd w:val="clear"/>
        <w:spacing w:line="500" w:lineRule="exact"/>
        <w:ind w:left="3" w:firstLine="480" w:firstLineChars="200"/>
        <w:rPr>
          <w:rStyle w:val="30"/>
          <w:rFonts w:hint="eastAsia" w:ascii="宋体" w:hAnsi="宋体" w:eastAsia="宋体" w:cs="宋体"/>
          <w:b w:val="0"/>
          <w:color w:val="auto"/>
          <w:szCs w:val="24"/>
          <w:highlight w:val="none"/>
          <w:shd w:val="clear" w:color="auto" w:fill="FFFFFF"/>
        </w:rPr>
      </w:pPr>
      <w:r>
        <w:rPr>
          <w:rStyle w:val="30"/>
          <w:rFonts w:hint="eastAsia" w:ascii="宋体" w:hAnsi="宋体" w:eastAsia="宋体" w:cs="宋体"/>
          <w:b w:val="0"/>
          <w:color w:val="auto"/>
          <w:szCs w:val="24"/>
          <w:highlight w:val="none"/>
          <w:shd w:val="clear" w:color="auto" w:fill="FFFFFF"/>
        </w:rPr>
        <w:t>33.3投标人可以委托代理人进行质疑。代理人提出质疑的，应当提交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E70758C">
      <w:pPr>
        <w:shd w:val="clear"/>
        <w:spacing w:line="500" w:lineRule="exact"/>
        <w:ind w:left="3" w:firstLine="518" w:firstLineChars="216"/>
        <w:rPr>
          <w:rStyle w:val="30"/>
          <w:rFonts w:hint="eastAsia" w:ascii="宋体" w:hAnsi="宋体" w:eastAsia="宋体" w:cs="宋体"/>
          <w:b w:val="0"/>
          <w:color w:val="auto"/>
          <w:szCs w:val="24"/>
          <w:highlight w:val="none"/>
          <w:shd w:val="clear" w:color="auto" w:fill="FFFFFF"/>
        </w:rPr>
      </w:pPr>
      <w:r>
        <w:rPr>
          <w:rStyle w:val="30"/>
          <w:rFonts w:hint="eastAsia" w:ascii="宋体" w:hAnsi="宋体" w:eastAsia="宋体" w:cs="宋体"/>
          <w:b w:val="0"/>
          <w:color w:val="auto"/>
          <w:szCs w:val="24"/>
          <w:highlight w:val="none"/>
          <w:shd w:val="clear" w:color="auto" w:fill="FFFFFF"/>
        </w:rPr>
        <w:t>33.4以联合体形式参加政府采购活动的，其质疑应当由组成联合体的所有投标人共同提出。</w:t>
      </w:r>
    </w:p>
    <w:p w14:paraId="01F44B09">
      <w:pPr>
        <w:shd w:val="clea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33.5投标人提出质疑应当提交质疑函和必要的证明材料。质疑函应当包括下列内容：</w:t>
      </w:r>
    </w:p>
    <w:p w14:paraId="10C7EED0">
      <w:pPr>
        <w:shd w:val="clea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33.5.1投标人的姓名或者名称、地址、邮编、联系人及联系电话；</w:t>
      </w:r>
    </w:p>
    <w:p w14:paraId="0B05676E">
      <w:pPr>
        <w:shd w:val="clea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33.5.2质疑项目的名称、编号；</w:t>
      </w:r>
    </w:p>
    <w:p w14:paraId="4659ED0C">
      <w:pPr>
        <w:shd w:val="clea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33.5.3具体、明确的质疑事项和与质疑事项相关的请求；</w:t>
      </w:r>
    </w:p>
    <w:p w14:paraId="14EC08D0">
      <w:pPr>
        <w:shd w:val="clea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33.5.4事实依据；</w:t>
      </w:r>
    </w:p>
    <w:p w14:paraId="32B19DBD">
      <w:pPr>
        <w:shd w:val="clea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33.5.5必要的法律依据；</w:t>
      </w:r>
    </w:p>
    <w:p w14:paraId="736287AF">
      <w:pPr>
        <w:shd w:val="clear"/>
        <w:spacing w:line="500" w:lineRule="exact"/>
        <w:ind w:right="12" w:firstLine="480" w:firstLineChars="200"/>
        <w:rPr>
          <w:rStyle w:val="30"/>
          <w:rFonts w:hint="eastAsia" w:ascii="宋体" w:hAnsi="宋体" w:eastAsia="宋体" w:cs="宋体"/>
          <w:b w:val="0"/>
          <w:color w:val="auto"/>
          <w:szCs w:val="24"/>
          <w:highlight w:val="none"/>
          <w:shd w:val="clear" w:color="auto" w:fill="FFFFFF"/>
        </w:rPr>
      </w:pPr>
      <w:r>
        <w:rPr>
          <w:rFonts w:hint="eastAsia" w:ascii="宋体" w:hAnsi="宋体" w:eastAsia="宋体" w:cs="宋体"/>
          <w:color w:val="auto"/>
          <w:szCs w:val="24"/>
          <w:highlight w:val="none"/>
        </w:rPr>
        <w:t>33.5.6提出质疑的日期。</w:t>
      </w:r>
    </w:p>
    <w:p w14:paraId="07005A82">
      <w:pPr>
        <w:widowControl/>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 有下列情形之一的，属于无效质疑，采购代理机构和采购人不予受理：</w:t>
      </w:r>
    </w:p>
    <w:p w14:paraId="3685F31D">
      <w:pPr>
        <w:widowControl/>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33.6.1质疑投标人不是参与本次政府采购项目的投标人；</w:t>
      </w:r>
    </w:p>
    <w:p w14:paraId="47B406FC">
      <w:pPr>
        <w:widowControl/>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33.6.2质疑投标人与质疑事项不存在利害关系的；</w:t>
      </w:r>
    </w:p>
    <w:p w14:paraId="7FF3421C">
      <w:pPr>
        <w:widowControl/>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33.6.3未在法定期限内提出质疑的；</w:t>
      </w:r>
    </w:p>
    <w:p w14:paraId="0CB6DA83">
      <w:pPr>
        <w:widowControl/>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33.6.4质疑未以书面形式提出，或质疑函主要内容构成不完整的；</w:t>
      </w:r>
    </w:p>
    <w:p w14:paraId="173EBDEB">
      <w:pPr>
        <w:widowControl/>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33.6.5应当提交授权书而未提交的；</w:t>
      </w:r>
    </w:p>
    <w:p w14:paraId="4CC38031">
      <w:pPr>
        <w:widowControl/>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33.6.6以非法手段取得证据、材料的；</w:t>
      </w:r>
    </w:p>
    <w:p w14:paraId="2F84F8F5">
      <w:pPr>
        <w:widowControl/>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33.6.7质疑答复后，同一质疑人就同一事项或同一采购程序环节再次提出质疑的；</w:t>
      </w:r>
    </w:p>
    <w:p w14:paraId="338D8F80">
      <w:pPr>
        <w:widowControl/>
        <w:shd w:val="clear"/>
        <w:spacing w:line="500" w:lineRule="exact"/>
        <w:ind w:firstLine="480" w:firstLineChars="200"/>
        <w:rPr>
          <w:rStyle w:val="30"/>
          <w:rFonts w:hint="eastAsia" w:ascii="宋体" w:hAnsi="宋体" w:eastAsia="宋体" w:cs="宋体"/>
          <w:b w:val="0"/>
          <w:color w:val="auto"/>
          <w:szCs w:val="24"/>
          <w:highlight w:val="none"/>
          <w:shd w:val="clear" w:color="auto" w:fill="FFFFFF"/>
        </w:rPr>
      </w:pPr>
      <w:r>
        <w:rPr>
          <w:rFonts w:hint="eastAsia" w:ascii="宋体" w:hAnsi="宋体" w:eastAsia="宋体" w:cs="宋体"/>
          <w:color w:val="auto"/>
          <w:highlight w:val="none"/>
        </w:rPr>
        <w:t>33.6.8不符合法律、法规、规章和政府采购监管机构规定的其他条件的。</w:t>
      </w:r>
    </w:p>
    <w:p w14:paraId="0389CE94">
      <w:pPr>
        <w:shd w:val="clear"/>
        <w:spacing w:line="500" w:lineRule="exact"/>
        <w:ind w:right="12"/>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33.7质疑答复</w:t>
      </w:r>
    </w:p>
    <w:p w14:paraId="124E52F4">
      <w:pPr>
        <w:pStyle w:val="48"/>
        <w:shd w:val="clear"/>
        <w:spacing w:line="500" w:lineRule="exact"/>
        <w:ind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33.7.1采购人或采购代理机构在收到质疑函后7个工作日内作出答复，并以书面形式通知质疑投标人和其他有关投标人。</w:t>
      </w:r>
    </w:p>
    <w:p w14:paraId="1E149F26">
      <w:pPr>
        <w:pStyle w:val="48"/>
        <w:shd w:val="clear"/>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33.7.2质疑投标人对采购人、采购代理机构的答复不满意，或者采购人、采购代理机构未在规定时间内作出答复的，可以在答复期满后15个工作日内向同级人民政府财政部门提起投诉。</w:t>
      </w:r>
    </w:p>
    <w:p w14:paraId="4BCC8629">
      <w:pPr>
        <w:pStyle w:val="48"/>
        <w:shd w:val="clear"/>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33.8其他需要说明的事项</w:t>
      </w:r>
    </w:p>
    <w:p w14:paraId="70CEDAA7">
      <w:pPr>
        <w:pStyle w:val="48"/>
        <w:shd w:val="clear"/>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33.8.1质疑函须按财政部《质疑函范本》给定的格式进行填写，范本下载详见【财政部国库司（gks.mof.gov.cn）】网站〖首页·政府采购管理〗栏目中的《政府采购投标人质疑函范本》。《政府采购投标人质疑函范本》链接地址：</w:t>
      </w:r>
    </w:p>
    <w:p w14:paraId="347EB33B">
      <w:pPr>
        <w:pStyle w:val="48"/>
        <w:shd w:val="clear"/>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http://gks.mof.gov.cn/ztztz/zhengfucaigouguanli/201802/t20180201_2804589.htm</w:t>
      </w:r>
    </w:p>
    <w:p w14:paraId="4E58332A">
      <w:pPr>
        <w:pStyle w:val="48"/>
        <w:shd w:val="clear"/>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33.8.2接收质疑函的方式：书面形式</w:t>
      </w:r>
    </w:p>
    <w:p w14:paraId="2692504F">
      <w:pPr>
        <w:pStyle w:val="48"/>
        <w:shd w:val="clear"/>
        <w:spacing w:line="500" w:lineRule="exact"/>
        <w:ind w:firstLine="48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33.8.3联系部门：</w:t>
      </w:r>
      <w:r>
        <w:rPr>
          <w:rFonts w:hint="eastAsia" w:ascii="宋体" w:hAnsi="宋体" w:eastAsia="宋体" w:cs="宋体"/>
          <w:color w:val="auto"/>
          <w:szCs w:val="24"/>
          <w:highlight w:val="none"/>
          <w:lang w:eastAsia="zh-CN"/>
        </w:rPr>
        <w:t>陕西天沃工程项目管理有限公司</w:t>
      </w:r>
    </w:p>
    <w:p w14:paraId="7506F6D4">
      <w:pPr>
        <w:pStyle w:val="48"/>
        <w:shd w:val="clear"/>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33.8.4联系电话：详见“投标人须知前附表”</w:t>
      </w:r>
    </w:p>
    <w:p w14:paraId="23671495">
      <w:pPr>
        <w:pStyle w:val="48"/>
        <w:shd w:val="clear"/>
        <w:spacing w:line="500" w:lineRule="exact"/>
        <w:ind w:firstLine="48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33.8.5通讯地址：西安市经济开发区凤城十一路与文景路十字西北角文景广场C座1202室</w:t>
      </w:r>
    </w:p>
    <w:p w14:paraId="295E90B1">
      <w:pPr>
        <w:shd w:val="clea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34.其他</w:t>
      </w:r>
    </w:p>
    <w:p w14:paraId="1BAB6411">
      <w:pPr>
        <w:shd w:val="clear"/>
        <w:spacing w:line="500" w:lineRule="exact"/>
        <w:ind w:firstLine="480" w:firstLineChars="200"/>
        <w:rPr>
          <w:rFonts w:hint="eastAsia" w:ascii="宋体" w:hAnsi="宋体" w:eastAsia="宋体" w:cs="宋体"/>
          <w:color w:val="auto"/>
          <w:highlight w:val="none"/>
        </w:rPr>
      </w:pPr>
      <w:bookmarkStart w:id="47" w:name="_Toc3798"/>
      <w:bookmarkStart w:id="48" w:name="_Toc11810"/>
      <w:bookmarkStart w:id="49" w:name="_Toc426457694"/>
      <w:bookmarkStart w:id="50" w:name="_Toc11437"/>
      <w:bookmarkStart w:id="51" w:name="_Toc15898"/>
      <w:bookmarkStart w:id="52" w:name="_Toc403077645"/>
      <w:r>
        <w:rPr>
          <w:rFonts w:hint="eastAsia" w:ascii="宋体" w:hAnsi="宋体" w:eastAsia="宋体" w:cs="宋体"/>
          <w:color w:val="auto"/>
          <w:highlight w:val="none"/>
        </w:rPr>
        <w:t>34.1 废标的情形</w:t>
      </w:r>
    </w:p>
    <w:p w14:paraId="72D81899">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34.1.1招标采购中，出现下列情形之一的，应予以废标：</w:t>
      </w:r>
    </w:p>
    <w:p w14:paraId="15C1B802">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（1）符合专业条件的投标人或者对招标文件作实质响应的投标人不足3家的；</w:t>
      </w:r>
    </w:p>
    <w:p w14:paraId="37CE44BD">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14:paraId="3982E0B9">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（3）投标人的报价均超过了采购预算或最高限价的，采购人不能支付的；</w:t>
      </w:r>
    </w:p>
    <w:p w14:paraId="0E10DE1C">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（4）因重大变故，采购任务取消的。</w:t>
      </w:r>
    </w:p>
    <w:p w14:paraId="571AB452">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34.1.2废标后，采购代理机构应在财政部门指定采购网上公告，并公告废标的详细理由。</w:t>
      </w:r>
    </w:p>
    <w:p w14:paraId="2CC7BA42">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34.2变更采购方式</w:t>
      </w:r>
    </w:p>
    <w:p w14:paraId="1E0249D6">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34.2.1存在下列情形之一的，除采购任务取消情形外，采购人经同级财政部门同意后，可按《政府采购货物和服务招标投标管理办法》（财政部87号令）第四十三条规定的方式处理：</w:t>
      </w:r>
    </w:p>
    <w:p w14:paraId="07D964CD">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（1）投标截止后参加投标的人不足3家的；</w:t>
      </w:r>
    </w:p>
    <w:p w14:paraId="7362851A">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（2）通过资格审查的投标人不足3家的；</w:t>
      </w:r>
    </w:p>
    <w:p w14:paraId="30C613B2">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（3）通过符合性审查的投标人不足3家的。</w:t>
      </w:r>
    </w:p>
    <w:p w14:paraId="6516F9C9">
      <w:pPr>
        <w:shd w:val="clea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34.2.2通过符合性审查的投标人只有2家时，采购人经同级财政部门同意后，可以按《政府采购非招标采购方式管理办法》（财政部第74号令）的规定与该2家投标人进行竞争性谈判采购。</w:t>
      </w:r>
    </w:p>
    <w:p w14:paraId="31FE5C2E">
      <w:pPr>
        <w:shd w:val="clear"/>
        <w:spacing w:line="360" w:lineRule="auto"/>
        <w:rPr>
          <w:rFonts w:hint="eastAsia" w:ascii="宋体" w:hAnsi="宋体" w:eastAsia="宋体" w:cs="宋体"/>
          <w:b/>
          <w:bCs/>
          <w:color w:val="auto"/>
          <w:szCs w:val="24"/>
          <w:highlight w:val="none"/>
        </w:rPr>
      </w:pPr>
      <w:bookmarkStart w:id="53" w:name="西咸新区空港新城政府采购贷款产品列表"/>
      <w:bookmarkEnd w:id="53"/>
      <w:r>
        <w:rPr>
          <w:rFonts w:hint="eastAsia" w:ascii="宋体" w:hAnsi="宋体" w:eastAsia="宋体" w:cs="宋体"/>
          <w:b/>
          <w:color w:val="auto"/>
          <w:szCs w:val="24"/>
          <w:highlight w:val="none"/>
        </w:rPr>
        <w:t xml:space="preserve">35. </w:t>
      </w:r>
      <w:r>
        <w:rPr>
          <w:rFonts w:hint="eastAsia" w:ascii="宋体" w:hAnsi="宋体" w:eastAsia="宋体" w:cs="宋体"/>
          <w:b/>
          <w:bCs/>
          <w:color w:val="auto"/>
          <w:szCs w:val="24"/>
          <w:highlight w:val="none"/>
        </w:rPr>
        <w:t>信用担保</w:t>
      </w:r>
    </w:p>
    <w:p w14:paraId="43830019">
      <w:pPr>
        <w:pStyle w:val="10"/>
        <w:shd w:val="clear"/>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（一）陕西省信用担保及信用融资政策</w:t>
      </w:r>
    </w:p>
    <w:p w14:paraId="7C2E288E">
      <w:pPr>
        <w:shd w:val="clear"/>
        <w:spacing w:line="360" w:lineRule="auto"/>
        <w:ind w:firstLine="480" w:firstLineChars="200"/>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为支持和促进中小企业发展，进一步发挥政府采购政策功能作用，有效缓解中小企业融资难等问题，根据陕西省财政厅关于印发《陕西省中小企业政府采购信用融资办法》（陕财办采〔2018〕23号），为参与陕西省政府采购项目的供应商提供政府采购信用担保，并按照程序确定了合作的担保机构。供应商在交纳投标保证金及中标供应商交纳履约保证金时可自愿选择通过担保机构保函的形式交纳；中标供应商如果需要融资贷款服务的，可凭中标通知书、政府采购合同等相关资料，按照文件规定的程序申请办理，具体规定可登录陕西省政府采购网(www.ccgp-shaanxi.gov.cn/)重要通知专栏中查询了解。</w:t>
      </w:r>
    </w:p>
    <w:p w14:paraId="1A043847">
      <w:pPr>
        <w:shd w:val="clea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36.西咸新区泾河新城政府采购贷款产品列表</w:t>
      </w:r>
    </w:p>
    <w:p w14:paraId="0F9A8450">
      <w:pPr>
        <w:shd w:val="clear"/>
        <w:tabs>
          <w:tab w:val="left" w:pos="312"/>
        </w:tabs>
        <w:spacing w:line="520" w:lineRule="exact"/>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附：西咸新区泾河新城政府采购贷款产品列表</w:t>
      </w:r>
    </w:p>
    <w:tbl>
      <w:tblPr>
        <w:tblStyle w:val="59"/>
        <w:tblW w:w="10425" w:type="dxa"/>
        <w:tblInd w:w="-579"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25"/>
        <w:gridCol w:w="928"/>
        <w:gridCol w:w="1067"/>
        <w:gridCol w:w="2434"/>
        <w:gridCol w:w="1035"/>
        <w:gridCol w:w="1256"/>
        <w:gridCol w:w="945"/>
        <w:gridCol w:w="917"/>
        <w:gridCol w:w="1318"/>
      </w:tblGrid>
      <w:tr w14:paraId="45841C4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93" w:hRule="atLeast"/>
        </w:trPr>
        <w:tc>
          <w:tcPr>
            <w:tcW w:w="525" w:type="dxa"/>
            <w:tcBorders>
              <w:bottom w:val="single" w:color="000000" w:sz="8" w:space="0"/>
              <w:right w:val="single" w:color="000000" w:sz="8" w:space="0"/>
            </w:tcBorders>
            <w:shd w:val="clear" w:color="auto" w:fill="auto"/>
            <w:vAlign w:val="center"/>
          </w:tcPr>
          <w:p w14:paraId="02760EA2">
            <w:pPr>
              <w:pStyle w:val="56"/>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928" w:type="dxa"/>
            <w:tcBorders>
              <w:left w:val="single" w:color="000000" w:sz="8" w:space="0"/>
              <w:bottom w:val="single" w:color="000000" w:sz="8" w:space="0"/>
              <w:right w:val="single" w:color="000000" w:sz="8" w:space="0"/>
            </w:tcBorders>
            <w:shd w:val="clear" w:color="auto" w:fill="auto"/>
            <w:vAlign w:val="center"/>
          </w:tcPr>
          <w:p w14:paraId="1E9C9492">
            <w:pPr>
              <w:pStyle w:val="56"/>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产品名称</w:t>
            </w:r>
          </w:p>
        </w:tc>
        <w:tc>
          <w:tcPr>
            <w:tcW w:w="1067" w:type="dxa"/>
            <w:tcBorders>
              <w:left w:val="single" w:color="000000" w:sz="8" w:space="0"/>
              <w:bottom w:val="single" w:color="000000" w:sz="8" w:space="0"/>
              <w:right w:val="single" w:color="000000" w:sz="8" w:space="0"/>
            </w:tcBorders>
            <w:shd w:val="clear" w:color="auto" w:fill="auto"/>
            <w:vAlign w:val="center"/>
          </w:tcPr>
          <w:p w14:paraId="6FAACAF0">
            <w:pPr>
              <w:pStyle w:val="56"/>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银行名称</w:t>
            </w:r>
          </w:p>
        </w:tc>
        <w:tc>
          <w:tcPr>
            <w:tcW w:w="2434" w:type="dxa"/>
            <w:tcBorders>
              <w:left w:val="single" w:color="000000" w:sz="8" w:space="0"/>
              <w:bottom w:val="single" w:color="000000" w:sz="8" w:space="0"/>
              <w:right w:val="single" w:color="000000" w:sz="8" w:space="0"/>
            </w:tcBorders>
            <w:shd w:val="clear" w:color="auto" w:fill="auto"/>
            <w:vAlign w:val="center"/>
          </w:tcPr>
          <w:p w14:paraId="40ABAC64">
            <w:pPr>
              <w:pStyle w:val="56"/>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中标企业准入条件</w:t>
            </w:r>
          </w:p>
        </w:tc>
        <w:tc>
          <w:tcPr>
            <w:tcW w:w="1035" w:type="dxa"/>
            <w:tcBorders>
              <w:left w:val="single" w:color="000000" w:sz="8" w:space="0"/>
              <w:bottom w:val="single" w:color="000000" w:sz="8" w:space="0"/>
              <w:right w:val="single" w:color="000000" w:sz="8" w:space="0"/>
            </w:tcBorders>
            <w:shd w:val="clear" w:color="auto" w:fill="auto"/>
            <w:vAlign w:val="center"/>
          </w:tcPr>
          <w:p w14:paraId="6767E1AF">
            <w:pPr>
              <w:pStyle w:val="56"/>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适用项目范围</w:t>
            </w:r>
          </w:p>
        </w:tc>
        <w:tc>
          <w:tcPr>
            <w:tcW w:w="1256" w:type="dxa"/>
            <w:tcBorders>
              <w:left w:val="single" w:color="000000" w:sz="8" w:space="0"/>
              <w:bottom w:val="single" w:color="000000" w:sz="8" w:space="0"/>
              <w:right w:val="single" w:color="000000" w:sz="8" w:space="0"/>
            </w:tcBorders>
            <w:shd w:val="clear" w:color="auto" w:fill="auto"/>
            <w:vAlign w:val="center"/>
          </w:tcPr>
          <w:p w14:paraId="172DA53C">
            <w:pPr>
              <w:pStyle w:val="56"/>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贷款额度</w:t>
            </w:r>
          </w:p>
          <w:p w14:paraId="5D342385">
            <w:pPr>
              <w:pStyle w:val="56"/>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（万元）</w:t>
            </w:r>
          </w:p>
        </w:tc>
        <w:tc>
          <w:tcPr>
            <w:tcW w:w="945" w:type="dxa"/>
            <w:tcBorders>
              <w:left w:val="single" w:color="000000" w:sz="8" w:space="0"/>
              <w:bottom w:val="single" w:color="000000" w:sz="8" w:space="0"/>
              <w:right w:val="single" w:color="000000" w:sz="8" w:space="0"/>
            </w:tcBorders>
            <w:shd w:val="clear" w:color="auto" w:fill="auto"/>
            <w:vAlign w:val="center"/>
          </w:tcPr>
          <w:p w14:paraId="645545D5">
            <w:pPr>
              <w:pStyle w:val="56"/>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贷款期限（月）</w:t>
            </w:r>
          </w:p>
        </w:tc>
        <w:tc>
          <w:tcPr>
            <w:tcW w:w="917" w:type="dxa"/>
            <w:tcBorders>
              <w:left w:val="single" w:color="000000" w:sz="8" w:space="0"/>
              <w:bottom w:val="single" w:color="000000" w:sz="8" w:space="0"/>
              <w:right w:val="single" w:color="000000" w:sz="8" w:space="0"/>
            </w:tcBorders>
            <w:shd w:val="clear" w:color="auto" w:fill="auto"/>
            <w:vAlign w:val="center"/>
          </w:tcPr>
          <w:p w14:paraId="5941AD26">
            <w:pPr>
              <w:pStyle w:val="56"/>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利率范围</w:t>
            </w:r>
          </w:p>
        </w:tc>
        <w:tc>
          <w:tcPr>
            <w:tcW w:w="1318" w:type="dxa"/>
            <w:tcBorders>
              <w:left w:val="single" w:color="000000" w:sz="8" w:space="0"/>
              <w:bottom w:val="single" w:color="000000" w:sz="8" w:space="0"/>
            </w:tcBorders>
            <w:shd w:val="clear" w:color="auto" w:fill="auto"/>
            <w:vAlign w:val="center"/>
          </w:tcPr>
          <w:p w14:paraId="5D5FC9B5">
            <w:pPr>
              <w:pStyle w:val="56"/>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w:t>
            </w:r>
            <w:r>
              <w:rPr>
                <w:rFonts w:hint="eastAsia" w:ascii="宋体" w:hAnsi="宋体" w:eastAsia="宋体" w:cs="宋体"/>
                <w:b/>
                <w:bCs/>
                <w:color w:val="auto"/>
                <w:sz w:val="21"/>
                <w:szCs w:val="21"/>
                <w:highlight w:val="none"/>
                <w:lang w:eastAsia="zh-CN"/>
              </w:rPr>
              <w:t>人/联系</w:t>
            </w:r>
            <w:r>
              <w:rPr>
                <w:rFonts w:hint="eastAsia" w:ascii="宋体" w:hAnsi="宋体" w:eastAsia="宋体" w:cs="宋体"/>
                <w:b/>
                <w:bCs/>
                <w:color w:val="auto"/>
                <w:sz w:val="21"/>
                <w:szCs w:val="21"/>
                <w:highlight w:val="none"/>
              </w:rPr>
              <w:t>方式</w:t>
            </w:r>
          </w:p>
        </w:tc>
      </w:tr>
      <w:tr w14:paraId="70053DA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364" w:hRule="atLeast"/>
        </w:trPr>
        <w:tc>
          <w:tcPr>
            <w:tcW w:w="525" w:type="dxa"/>
            <w:tcBorders>
              <w:top w:val="single" w:color="000000" w:sz="8" w:space="0"/>
              <w:bottom w:val="single" w:color="000000" w:sz="8" w:space="0"/>
              <w:right w:val="single" w:color="000000" w:sz="8" w:space="0"/>
            </w:tcBorders>
            <w:vAlign w:val="center"/>
          </w:tcPr>
          <w:p w14:paraId="3753747B">
            <w:pPr>
              <w:pStyle w:val="56"/>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28" w:type="dxa"/>
            <w:tcBorders>
              <w:top w:val="single" w:color="000000" w:sz="8" w:space="0"/>
              <w:left w:val="single" w:color="000000" w:sz="8" w:space="0"/>
              <w:bottom w:val="single" w:color="000000" w:sz="8" w:space="0"/>
              <w:right w:val="single" w:color="000000" w:sz="8" w:space="0"/>
            </w:tcBorders>
            <w:vAlign w:val="center"/>
          </w:tcPr>
          <w:p w14:paraId="0A150AEE">
            <w:pPr>
              <w:pStyle w:val="56"/>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14:paraId="0B0E2FD1">
            <w:pPr>
              <w:pStyle w:val="56"/>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中国邮政储蓄银行咸阳分行</w:t>
            </w:r>
          </w:p>
        </w:tc>
        <w:tc>
          <w:tcPr>
            <w:tcW w:w="2434" w:type="dxa"/>
            <w:tcBorders>
              <w:top w:val="single" w:color="000000" w:sz="8" w:space="0"/>
              <w:left w:val="single" w:color="000000" w:sz="8" w:space="0"/>
              <w:bottom w:val="single" w:color="000000" w:sz="8" w:space="0"/>
              <w:right w:val="single" w:color="000000" w:sz="8" w:space="0"/>
            </w:tcBorders>
            <w:vAlign w:val="center"/>
          </w:tcPr>
          <w:p w14:paraId="1AEAFE45">
            <w:pPr>
              <w:pStyle w:val="56"/>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1.属于政府采购中心入库名单企业，并取得政府采购合同、中标通知书；</w:t>
            </w:r>
          </w:p>
          <w:p w14:paraId="6298FD0E">
            <w:pPr>
              <w:pStyle w:val="56"/>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2.经营行业应满足中小企业授信准入行业；</w:t>
            </w:r>
          </w:p>
          <w:p w14:paraId="08E15FFA">
            <w:pPr>
              <w:pStyle w:val="56"/>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3.与采购中心合作记录良好，无延迟交货或退货现象；</w:t>
            </w:r>
          </w:p>
          <w:p w14:paraId="5237906B">
            <w:pPr>
              <w:pStyle w:val="56"/>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4.信用记录良好；</w:t>
            </w:r>
          </w:p>
        </w:tc>
        <w:tc>
          <w:tcPr>
            <w:tcW w:w="1035" w:type="dxa"/>
            <w:tcBorders>
              <w:top w:val="single" w:color="000000" w:sz="8" w:space="0"/>
              <w:left w:val="single" w:color="000000" w:sz="8" w:space="0"/>
              <w:bottom w:val="single" w:color="000000" w:sz="8" w:space="0"/>
              <w:right w:val="single" w:color="000000" w:sz="8" w:space="0"/>
            </w:tcBorders>
            <w:vAlign w:val="center"/>
          </w:tcPr>
          <w:p w14:paraId="70600DED">
            <w:pPr>
              <w:pStyle w:val="56"/>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14:paraId="5ED8F27B">
            <w:pPr>
              <w:pStyle w:val="56"/>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按我行信贷工厂及普惠金融业务管理执行，最高不超过3000万元贷款额度。</w:t>
            </w:r>
          </w:p>
        </w:tc>
        <w:tc>
          <w:tcPr>
            <w:tcW w:w="945" w:type="dxa"/>
            <w:tcBorders>
              <w:top w:val="single" w:color="000000" w:sz="8" w:space="0"/>
              <w:left w:val="single" w:color="000000" w:sz="8" w:space="0"/>
              <w:bottom w:val="single" w:color="000000" w:sz="8" w:space="0"/>
              <w:right w:val="single" w:color="000000" w:sz="8" w:space="0"/>
            </w:tcBorders>
            <w:vAlign w:val="center"/>
          </w:tcPr>
          <w:p w14:paraId="79DE53A7">
            <w:pPr>
              <w:pStyle w:val="56"/>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14:paraId="64BD24E8">
            <w:pPr>
              <w:pStyle w:val="56"/>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当前：3.85%-5%</w:t>
            </w:r>
          </w:p>
        </w:tc>
        <w:tc>
          <w:tcPr>
            <w:tcW w:w="1318" w:type="dxa"/>
            <w:tcBorders>
              <w:top w:val="single" w:color="000000" w:sz="8" w:space="0"/>
              <w:left w:val="single" w:color="000000" w:sz="8" w:space="0"/>
              <w:bottom w:val="single" w:color="000000" w:sz="8" w:space="0"/>
            </w:tcBorders>
            <w:vAlign w:val="center"/>
          </w:tcPr>
          <w:p w14:paraId="4270B7D5">
            <w:pPr>
              <w:pStyle w:val="56"/>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杨岗亮</w:t>
            </w:r>
            <w:r>
              <w:rPr>
                <w:rFonts w:hint="eastAsia" w:ascii="宋体" w:hAnsi="宋体" w:eastAsia="宋体" w:cs="宋体"/>
                <w:color w:val="auto"/>
                <w:sz w:val="21"/>
                <w:szCs w:val="21"/>
                <w:highlight w:val="none"/>
              </w:rPr>
              <w:t>：15829958916</w:t>
            </w:r>
          </w:p>
        </w:tc>
      </w:tr>
      <w:tr w14:paraId="32520864">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72" w:hRule="atLeast"/>
        </w:trPr>
        <w:tc>
          <w:tcPr>
            <w:tcW w:w="525" w:type="dxa"/>
            <w:tcBorders>
              <w:top w:val="single" w:color="000000" w:sz="8" w:space="0"/>
              <w:bottom w:val="single" w:color="000000" w:sz="8" w:space="0"/>
              <w:right w:val="single" w:color="000000" w:sz="8" w:space="0"/>
            </w:tcBorders>
            <w:vAlign w:val="center"/>
          </w:tcPr>
          <w:p w14:paraId="2FBE404E">
            <w:pPr>
              <w:pStyle w:val="56"/>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28" w:type="dxa"/>
            <w:tcBorders>
              <w:top w:val="single" w:color="000000" w:sz="8" w:space="0"/>
              <w:left w:val="single" w:color="000000" w:sz="8" w:space="0"/>
              <w:bottom w:val="single" w:color="000000" w:sz="8" w:space="0"/>
              <w:right w:val="single" w:color="000000" w:sz="8" w:space="0"/>
            </w:tcBorders>
            <w:vAlign w:val="center"/>
          </w:tcPr>
          <w:p w14:paraId="5552F98B">
            <w:pPr>
              <w:pStyle w:val="56"/>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14:paraId="226543D1">
            <w:pPr>
              <w:pStyle w:val="56"/>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北京银行股份有限公司西安分行</w:t>
            </w:r>
          </w:p>
        </w:tc>
        <w:tc>
          <w:tcPr>
            <w:tcW w:w="2434" w:type="dxa"/>
            <w:tcBorders>
              <w:top w:val="single" w:color="000000" w:sz="8" w:space="0"/>
              <w:left w:val="single" w:color="000000" w:sz="8" w:space="0"/>
              <w:bottom w:val="single" w:color="000000" w:sz="8" w:space="0"/>
              <w:right w:val="single" w:color="000000" w:sz="8" w:space="0"/>
            </w:tcBorders>
            <w:vAlign w:val="center"/>
          </w:tcPr>
          <w:p w14:paraId="5510CEC3">
            <w:pPr>
              <w:pStyle w:val="56"/>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1.属于政府采购中心入库名单企业，并取得政府采购合同、中标通知书；</w:t>
            </w:r>
          </w:p>
          <w:p w14:paraId="6AB789C4">
            <w:pPr>
              <w:pStyle w:val="56"/>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2.经营行业应满足中小企业授信准入行业；</w:t>
            </w:r>
          </w:p>
          <w:p w14:paraId="15EBAF58">
            <w:pPr>
              <w:pStyle w:val="56"/>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3.与采购中心合作记录良好，无延迟交货或退货现象；</w:t>
            </w:r>
          </w:p>
          <w:p w14:paraId="54C79256">
            <w:pPr>
              <w:pStyle w:val="56"/>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4.信用记录良好；</w:t>
            </w:r>
          </w:p>
        </w:tc>
        <w:tc>
          <w:tcPr>
            <w:tcW w:w="1035" w:type="dxa"/>
            <w:tcBorders>
              <w:top w:val="single" w:color="000000" w:sz="8" w:space="0"/>
              <w:left w:val="single" w:color="000000" w:sz="8" w:space="0"/>
              <w:bottom w:val="single" w:color="000000" w:sz="8" w:space="0"/>
              <w:right w:val="single" w:color="000000" w:sz="8" w:space="0"/>
            </w:tcBorders>
            <w:vAlign w:val="center"/>
          </w:tcPr>
          <w:p w14:paraId="76C73C9C">
            <w:pPr>
              <w:pStyle w:val="56"/>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14:paraId="75E1261B">
            <w:pPr>
              <w:pStyle w:val="56"/>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政府采购交易合同金额的70%以内且最高不超过2000万。</w:t>
            </w:r>
          </w:p>
        </w:tc>
        <w:tc>
          <w:tcPr>
            <w:tcW w:w="945" w:type="dxa"/>
            <w:tcBorders>
              <w:top w:val="single" w:color="000000" w:sz="8" w:space="0"/>
              <w:left w:val="single" w:color="000000" w:sz="8" w:space="0"/>
              <w:bottom w:val="single" w:color="000000" w:sz="8" w:space="0"/>
              <w:right w:val="single" w:color="000000" w:sz="8" w:space="0"/>
            </w:tcBorders>
            <w:vAlign w:val="center"/>
          </w:tcPr>
          <w:p w14:paraId="6B6F159A">
            <w:pPr>
              <w:pStyle w:val="56"/>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14:paraId="79225FAF">
            <w:pPr>
              <w:pStyle w:val="56"/>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当前：5.22%-5.65%</w:t>
            </w:r>
          </w:p>
        </w:tc>
        <w:tc>
          <w:tcPr>
            <w:tcW w:w="1318" w:type="dxa"/>
            <w:tcBorders>
              <w:top w:val="single" w:color="000000" w:sz="8" w:space="0"/>
              <w:left w:val="single" w:color="000000" w:sz="8" w:space="0"/>
              <w:bottom w:val="single" w:color="000000" w:sz="8" w:space="0"/>
            </w:tcBorders>
            <w:vAlign w:val="center"/>
          </w:tcPr>
          <w:p w14:paraId="26AB52A2">
            <w:pPr>
              <w:pStyle w:val="56"/>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曹潇月</w:t>
            </w:r>
            <w:r>
              <w:rPr>
                <w:rFonts w:hint="eastAsia" w:ascii="宋体" w:hAnsi="宋体" w:eastAsia="宋体" w:cs="宋体"/>
                <w:color w:val="auto"/>
                <w:sz w:val="21"/>
                <w:szCs w:val="21"/>
                <w:highlight w:val="none"/>
              </w:rPr>
              <w:t>：13572827952</w:t>
            </w:r>
          </w:p>
        </w:tc>
      </w:tr>
      <w:tr w14:paraId="0C4F29A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586" w:hRule="atLeast"/>
        </w:trPr>
        <w:tc>
          <w:tcPr>
            <w:tcW w:w="525" w:type="dxa"/>
            <w:tcBorders>
              <w:top w:val="single" w:color="000000" w:sz="8" w:space="0"/>
              <w:bottom w:val="single" w:color="000000" w:sz="8" w:space="0"/>
              <w:right w:val="single" w:color="000000" w:sz="8" w:space="0"/>
            </w:tcBorders>
            <w:vAlign w:val="center"/>
          </w:tcPr>
          <w:p w14:paraId="79361AC3">
            <w:pPr>
              <w:shd w:val="clear"/>
              <w:jc w:val="center"/>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3</w:t>
            </w:r>
          </w:p>
        </w:tc>
        <w:tc>
          <w:tcPr>
            <w:tcW w:w="928" w:type="dxa"/>
            <w:tcBorders>
              <w:top w:val="single" w:color="000000" w:sz="8" w:space="0"/>
              <w:left w:val="single" w:color="000000" w:sz="8" w:space="0"/>
              <w:bottom w:val="single" w:color="000000" w:sz="8" w:space="0"/>
              <w:right w:val="single" w:color="000000" w:sz="8" w:space="0"/>
            </w:tcBorders>
            <w:vAlign w:val="center"/>
          </w:tcPr>
          <w:p w14:paraId="0044897B">
            <w:pPr>
              <w:pStyle w:val="56"/>
              <w:shd w:val="clear"/>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14:paraId="18AB72A9">
            <w:pPr>
              <w:pStyle w:val="56"/>
              <w:shd w:val="clear"/>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中国邮政储蓄银行陕西省分行营业部</w:t>
            </w:r>
          </w:p>
        </w:tc>
        <w:tc>
          <w:tcPr>
            <w:tcW w:w="2434" w:type="dxa"/>
            <w:tcBorders>
              <w:top w:val="single" w:color="000000" w:sz="8" w:space="0"/>
              <w:left w:val="single" w:color="000000" w:sz="8" w:space="0"/>
              <w:bottom w:val="single" w:color="000000" w:sz="8" w:space="0"/>
              <w:right w:val="single" w:color="000000" w:sz="8" w:space="0"/>
            </w:tcBorders>
            <w:vAlign w:val="center"/>
          </w:tcPr>
          <w:p w14:paraId="10090AE1">
            <w:pPr>
              <w:pStyle w:val="56"/>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1.属于政府采购中心入库名单企业，并取得政府采购合同、中标通知书；</w:t>
            </w:r>
          </w:p>
          <w:p w14:paraId="3FAFEA97">
            <w:pPr>
              <w:pStyle w:val="56"/>
              <w:shd w:val="clear"/>
              <w:spacing w:line="247"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2.经营行业应满足中小企业授信准入行业；</w:t>
            </w:r>
          </w:p>
          <w:p w14:paraId="0096D82B">
            <w:pPr>
              <w:pStyle w:val="56"/>
              <w:shd w:val="clear"/>
              <w:spacing w:line="247"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3.与采购中心合作记录良好，无延迟交货或退货现象；</w:t>
            </w:r>
          </w:p>
          <w:p w14:paraId="45D08083">
            <w:pPr>
              <w:pStyle w:val="56"/>
              <w:shd w:val="clear"/>
              <w:spacing w:line="247"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4.信用记录良好；</w:t>
            </w:r>
          </w:p>
        </w:tc>
        <w:tc>
          <w:tcPr>
            <w:tcW w:w="1035" w:type="dxa"/>
            <w:tcBorders>
              <w:top w:val="single" w:color="000000" w:sz="8" w:space="0"/>
              <w:left w:val="single" w:color="000000" w:sz="8" w:space="0"/>
              <w:bottom w:val="single" w:color="000000" w:sz="8" w:space="0"/>
              <w:right w:val="single" w:color="000000" w:sz="8" w:space="0"/>
            </w:tcBorders>
            <w:vAlign w:val="center"/>
          </w:tcPr>
          <w:p w14:paraId="729CE453">
            <w:pPr>
              <w:pStyle w:val="56"/>
              <w:shd w:val="clear"/>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14:paraId="6F04EA64">
            <w:pPr>
              <w:pStyle w:val="56"/>
              <w:shd w:val="clear"/>
              <w:spacing w:line="232" w:lineRule="auto"/>
              <w:ind w:left="43" w:right="11"/>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按我行信贷工厂及普惠金融业务管理执行，最高不超过3000万元贷款额度。</w:t>
            </w:r>
          </w:p>
        </w:tc>
        <w:tc>
          <w:tcPr>
            <w:tcW w:w="945" w:type="dxa"/>
            <w:tcBorders>
              <w:top w:val="single" w:color="000000" w:sz="8" w:space="0"/>
              <w:left w:val="single" w:color="000000" w:sz="8" w:space="0"/>
              <w:bottom w:val="single" w:color="000000" w:sz="8" w:space="0"/>
              <w:right w:val="single" w:color="000000" w:sz="8" w:space="0"/>
            </w:tcBorders>
            <w:vAlign w:val="center"/>
          </w:tcPr>
          <w:p w14:paraId="1B13DDD9">
            <w:pPr>
              <w:pStyle w:val="56"/>
              <w:shd w:val="clear"/>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14:paraId="6DD9DFBB">
            <w:pPr>
              <w:pStyle w:val="56"/>
              <w:shd w:val="clear"/>
              <w:spacing w:line="232" w:lineRule="auto"/>
              <w:ind w:left="44" w:right="138"/>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当前：3.85%-5%</w:t>
            </w:r>
          </w:p>
        </w:tc>
        <w:tc>
          <w:tcPr>
            <w:tcW w:w="1318" w:type="dxa"/>
            <w:tcBorders>
              <w:top w:val="single" w:color="000000" w:sz="8" w:space="0"/>
              <w:left w:val="single" w:color="000000" w:sz="8" w:space="0"/>
              <w:bottom w:val="single" w:color="000000" w:sz="8" w:space="0"/>
            </w:tcBorders>
            <w:vAlign w:val="center"/>
          </w:tcPr>
          <w:p w14:paraId="64051F8D">
            <w:pPr>
              <w:pStyle w:val="56"/>
              <w:shd w:val="clear"/>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方圆：</w:t>
            </w:r>
          </w:p>
          <w:p w14:paraId="78120E0F">
            <w:pPr>
              <w:pStyle w:val="56"/>
              <w:shd w:val="clear"/>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13572560693</w:t>
            </w:r>
          </w:p>
        </w:tc>
      </w:tr>
      <w:tr w14:paraId="4E3DB07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586" w:hRule="atLeast"/>
        </w:trPr>
        <w:tc>
          <w:tcPr>
            <w:tcW w:w="525" w:type="dxa"/>
            <w:tcBorders>
              <w:top w:val="single" w:color="000000" w:sz="8" w:space="0"/>
              <w:bottom w:val="single" w:color="000000" w:sz="8" w:space="0"/>
              <w:right w:val="single" w:color="000000" w:sz="8" w:space="0"/>
            </w:tcBorders>
            <w:vAlign w:val="center"/>
          </w:tcPr>
          <w:p w14:paraId="6F0C7895">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4</w:t>
            </w:r>
          </w:p>
        </w:tc>
        <w:tc>
          <w:tcPr>
            <w:tcW w:w="928" w:type="dxa"/>
            <w:tcBorders>
              <w:top w:val="single" w:color="000000" w:sz="8" w:space="0"/>
              <w:left w:val="single" w:color="000000" w:sz="8" w:space="0"/>
              <w:bottom w:val="single" w:color="000000" w:sz="8" w:space="0"/>
              <w:right w:val="single" w:color="000000" w:sz="8" w:space="0"/>
            </w:tcBorders>
            <w:vAlign w:val="center"/>
          </w:tcPr>
          <w:p w14:paraId="41615FF6">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p>
          <w:p w14:paraId="701FBAC0">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p>
          <w:p w14:paraId="0B37C9A0">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E政通（政采贷）</w:t>
            </w:r>
          </w:p>
        </w:tc>
        <w:tc>
          <w:tcPr>
            <w:tcW w:w="1067" w:type="dxa"/>
            <w:tcBorders>
              <w:top w:val="single" w:color="000000" w:sz="8" w:space="0"/>
              <w:left w:val="single" w:color="000000" w:sz="8" w:space="0"/>
              <w:bottom w:val="single" w:color="000000" w:sz="8" w:space="0"/>
              <w:right w:val="single" w:color="000000" w:sz="8" w:space="0"/>
            </w:tcBorders>
            <w:vAlign w:val="center"/>
          </w:tcPr>
          <w:p w14:paraId="6CE9464C">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中国建设银行咸阳分行</w:t>
            </w:r>
          </w:p>
        </w:tc>
        <w:tc>
          <w:tcPr>
            <w:tcW w:w="2434" w:type="dxa"/>
            <w:tcBorders>
              <w:top w:val="single" w:color="000000" w:sz="8" w:space="0"/>
              <w:left w:val="single" w:color="000000" w:sz="8" w:space="0"/>
              <w:bottom w:val="single" w:color="000000" w:sz="8" w:space="0"/>
              <w:right w:val="single" w:color="000000" w:sz="8" w:space="0"/>
            </w:tcBorders>
            <w:vAlign w:val="center"/>
          </w:tcPr>
          <w:p w14:paraId="337AC313">
            <w:pPr>
              <w:pStyle w:val="56"/>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1.属于政府采购中心入库名单企业，并取得政府采购合同、中标通知书；</w:t>
            </w:r>
          </w:p>
          <w:p w14:paraId="02E2DEF3">
            <w:pPr>
              <w:pStyle w:val="56"/>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2.经营行业应满足中小企业授信准入行业；</w:t>
            </w:r>
          </w:p>
          <w:p w14:paraId="21A82A23">
            <w:pPr>
              <w:pStyle w:val="56"/>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3.与采购中心合作记录良好，无延迟交货或退货现象；</w:t>
            </w:r>
          </w:p>
          <w:p w14:paraId="1ECFD8B7">
            <w:pPr>
              <w:pStyle w:val="56"/>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4.信用记录良好；</w:t>
            </w:r>
          </w:p>
          <w:p w14:paraId="03021C42">
            <w:pPr>
              <w:pStyle w:val="56"/>
              <w:shd w:val="clear"/>
              <w:spacing w:before="72" w:line="252" w:lineRule="exact"/>
              <w:ind w:left="43"/>
              <w:jc w:val="both"/>
              <w:rPr>
                <w:rFonts w:hint="eastAsia" w:ascii="宋体" w:hAnsi="宋体" w:eastAsia="宋体" w:cs="宋体"/>
                <w:color w:val="auto"/>
                <w:sz w:val="21"/>
                <w:szCs w:val="21"/>
                <w:highlight w:val="none"/>
                <w:lang w:val="zh-CN" w:eastAsia="zh-CN" w:bidi="zh-CN"/>
              </w:rPr>
            </w:pPr>
          </w:p>
        </w:tc>
        <w:tc>
          <w:tcPr>
            <w:tcW w:w="1035" w:type="dxa"/>
            <w:tcBorders>
              <w:top w:val="single" w:color="000000" w:sz="8" w:space="0"/>
              <w:left w:val="single" w:color="000000" w:sz="8" w:space="0"/>
              <w:bottom w:val="single" w:color="000000" w:sz="8" w:space="0"/>
              <w:right w:val="single" w:color="000000" w:sz="8" w:space="0"/>
            </w:tcBorders>
            <w:vAlign w:val="center"/>
          </w:tcPr>
          <w:p w14:paraId="2BFF6B14">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14:paraId="2E8A45E1">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p>
          <w:p w14:paraId="5F1EE4CF">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政府采购交易合同金额的90%以内。</w:t>
            </w:r>
          </w:p>
        </w:tc>
        <w:tc>
          <w:tcPr>
            <w:tcW w:w="945" w:type="dxa"/>
            <w:tcBorders>
              <w:top w:val="single" w:color="000000" w:sz="8" w:space="0"/>
              <w:left w:val="single" w:color="000000" w:sz="8" w:space="0"/>
              <w:bottom w:val="single" w:color="000000" w:sz="8" w:space="0"/>
              <w:right w:val="single" w:color="000000" w:sz="8" w:space="0"/>
            </w:tcBorders>
            <w:vAlign w:val="center"/>
          </w:tcPr>
          <w:p w14:paraId="67A5848F">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p>
          <w:p w14:paraId="3D37BD95">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p>
          <w:p w14:paraId="02CD2468">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14:paraId="0F6D85BF">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p>
          <w:p w14:paraId="1B8FEE56">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当前：3.85%-4.5%</w:t>
            </w:r>
          </w:p>
        </w:tc>
        <w:tc>
          <w:tcPr>
            <w:tcW w:w="1318" w:type="dxa"/>
            <w:tcBorders>
              <w:top w:val="single" w:color="000000" w:sz="8" w:space="0"/>
              <w:left w:val="single" w:color="000000" w:sz="8" w:space="0"/>
              <w:bottom w:val="single" w:color="000000" w:sz="8" w:space="0"/>
            </w:tcBorders>
            <w:vAlign w:val="center"/>
          </w:tcPr>
          <w:p w14:paraId="45188A27">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何军辉：</w:t>
            </w:r>
          </w:p>
          <w:p w14:paraId="028C35DF">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15619583836</w:t>
            </w:r>
          </w:p>
        </w:tc>
      </w:tr>
      <w:tr w14:paraId="1FAA7E1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586" w:hRule="atLeast"/>
        </w:trPr>
        <w:tc>
          <w:tcPr>
            <w:tcW w:w="525" w:type="dxa"/>
            <w:tcBorders>
              <w:top w:val="single" w:color="000000" w:sz="8" w:space="0"/>
              <w:bottom w:val="single" w:color="000000" w:sz="8" w:space="0"/>
              <w:right w:val="single" w:color="000000" w:sz="8" w:space="0"/>
            </w:tcBorders>
            <w:vAlign w:val="center"/>
          </w:tcPr>
          <w:p w14:paraId="52F7FF10">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w:t>
            </w:r>
          </w:p>
        </w:tc>
        <w:tc>
          <w:tcPr>
            <w:tcW w:w="928" w:type="dxa"/>
            <w:tcBorders>
              <w:top w:val="single" w:color="000000" w:sz="8" w:space="0"/>
              <w:left w:val="single" w:color="000000" w:sz="8" w:space="0"/>
              <w:bottom w:val="single" w:color="000000" w:sz="8" w:space="0"/>
              <w:right w:val="single" w:color="000000" w:sz="8" w:space="0"/>
            </w:tcBorders>
            <w:vAlign w:val="center"/>
          </w:tcPr>
          <w:p w14:paraId="6B6A7510">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p>
          <w:p w14:paraId="182767E8">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p>
          <w:p w14:paraId="4B54A20C">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14:paraId="736F13B0">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中国工商银行西安土门支行</w:t>
            </w:r>
          </w:p>
        </w:tc>
        <w:tc>
          <w:tcPr>
            <w:tcW w:w="2434" w:type="dxa"/>
            <w:tcBorders>
              <w:top w:val="single" w:color="000000" w:sz="8" w:space="0"/>
              <w:left w:val="single" w:color="000000" w:sz="8" w:space="0"/>
              <w:bottom w:val="single" w:color="000000" w:sz="8" w:space="0"/>
              <w:right w:val="single" w:color="000000" w:sz="8" w:space="0"/>
            </w:tcBorders>
            <w:vAlign w:val="center"/>
          </w:tcPr>
          <w:p w14:paraId="4DB3CBD1">
            <w:pPr>
              <w:pStyle w:val="56"/>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1.属于政府采购中心入库名单企业，并取得政府采购合同、中标通知书；</w:t>
            </w:r>
          </w:p>
          <w:p w14:paraId="49CAED87">
            <w:pPr>
              <w:pStyle w:val="56"/>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2.经营行业应满足中小企业授信准入行业；</w:t>
            </w:r>
          </w:p>
          <w:p w14:paraId="6A4A91D8">
            <w:pPr>
              <w:pStyle w:val="56"/>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3.与采购中心合作记录良好，无延迟交货或退货现象；</w:t>
            </w:r>
          </w:p>
          <w:p w14:paraId="621B7AA4">
            <w:pPr>
              <w:pStyle w:val="56"/>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4.信用记录良好；</w:t>
            </w:r>
          </w:p>
          <w:p w14:paraId="6E5EA61B">
            <w:pPr>
              <w:pStyle w:val="56"/>
              <w:shd w:val="clear"/>
              <w:spacing w:before="72" w:line="252" w:lineRule="exact"/>
              <w:ind w:left="43"/>
              <w:jc w:val="both"/>
              <w:rPr>
                <w:rFonts w:hint="eastAsia" w:ascii="宋体" w:hAnsi="宋体" w:eastAsia="宋体" w:cs="宋体"/>
                <w:color w:val="auto"/>
                <w:sz w:val="21"/>
                <w:szCs w:val="21"/>
                <w:highlight w:val="none"/>
                <w:lang w:val="zh-CN" w:eastAsia="zh-CN" w:bidi="zh-CN"/>
              </w:rPr>
            </w:pPr>
          </w:p>
        </w:tc>
        <w:tc>
          <w:tcPr>
            <w:tcW w:w="1035" w:type="dxa"/>
            <w:tcBorders>
              <w:top w:val="single" w:color="000000" w:sz="8" w:space="0"/>
              <w:left w:val="single" w:color="000000" w:sz="8" w:space="0"/>
              <w:bottom w:val="single" w:color="000000" w:sz="8" w:space="0"/>
              <w:right w:val="single" w:color="000000" w:sz="8" w:space="0"/>
            </w:tcBorders>
            <w:vAlign w:val="center"/>
          </w:tcPr>
          <w:p w14:paraId="3C2C0D2B">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14:paraId="50190679">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按我行信贷工厂及普惠金融业务管理执行，最高不超过3000万元贷款额度</w:t>
            </w:r>
          </w:p>
          <w:p w14:paraId="7098766F">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w:t>
            </w:r>
          </w:p>
        </w:tc>
        <w:tc>
          <w:tcPr>
            <w:tcW w:w="945" w:type="dxa"/>
            <w:tcBorders>
              <w:top w:val="single" w:color="000000" w:sz="8" w:space="0"/>
              <w:left w:val="single" w:color="000000" w:sz="8" w:space="0"/>
              <w:bottom w:val="single" w:color="000000" w:sz="8" w:space="0"/>
              <w:right w:val="single" w:color="000000" w:sz="8" w:space="0"/>
            </w:tcBorders>
            <w:vAlign w:val="center"/>
          </w:tcPr>
          <w:p w14:paraId="6FC6A8B8">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14:paraId="37D788FE">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当前：3.85%-4.35%</w:t>
            </w:r>
          </w:p>
        </w:tc>
        <w:tc>
          <w:tcPr>
            <w:tcW w:w="1318" w:type="dxa"/>
            <w:tcBorders>
              <w:top w:val="single" w:color="000000" w:sz="8" w:space="0"/>
              <w:left w:val="single" w:color="000000" w:sz="8" w:space="0"/>
              <w:bottom w:val="single" w:color="000000" w:sz="8" w:space="0"/>
            </w:tcBorders>
            <w:vAlign w:val="center"/>
          </w:tcPr>
          <w:p w14:paraId="37C66B63">
            <w:pPr>
              <w:pStyle w:val="56"/>
              <w:shd w:val="clear"/>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bidi="zh-CN"/>
              </w:rPr>
              <w:t>李莎：15202950458</w:t>
            </w:r>
          </w:p>
        </w:tc>
      </w:tr>
      <w:tr w14:paraId="2E80E24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586" w:hRule="atLeast"/>
        </w:trPr>
        <w:tc>
          <w:tcPr>
            <w:tcW w:w="525" w:type="dxa"/>
            <w:tcBorders>
              <w:top w:val="single" w:color="000000" w:sz="8" w:space="0"/>
              <w:bottom w:val="single" w:color="000000" w:sz="8" w:space="0"/>
              <w:right w:val="single" w:color="000000" w:sz="8" w:space="0"/>
            </w:tcBorders>
            <w:vAlign w:val="center"/>
          </w:tcPr>
          <w:p w14:paraId="490DCC73">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6</w:t>
            </w:r>
          </w:p>
        </w:tc>
        <w:tc>
          <w:tcPr>
            <w:tcW w:w="928" w:type="dxa"/>
            <w:tcBorders>
              <w:top w:val="single" w:color="000000" w:sz="8" w:space="0"/>
              <w:left w:val="single" w:color="000000" w:sz="8" w:space="0"/>
              <w:bottom w:val="single" w:color="000000" w:sz="8" w:space="0"/>
              <w:right w:val="single" w:color="000000" w:sz="8" w:space="0"/>
            </w:tcBorders>
            <w:vAlign w:val="center"/>
          </w:tcPr>
          <w:p w14:paraId="54C96E13">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p>
          <w:p w14:paraId="06BCCB56">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p>
          <w:p w14:paraId="3B23791C">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14:paraId="30D30D87">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浙商银行西安分行经开支行</w:t>
            </w:r>
          </w:p>
        </w:tc>
        <w:tc>
          <w:tcPr>
            <w:tcW w:w="2434" w:type="dxa"/>
            <w:tcBorders>
              <w:top w:val="single" w:color="000000" w:sz="8" w:space="0"/>
              <w:left w:val="single" w:color="000000" w:sz="8" w:space="0"/>
              <w:bottom w:val="single" w:color="000000" w:sz="8" w:space="0"/>
              <w:right w:val="single" w:color="000000" w:sz="8" w:space="0"/>
            </w:tcBorders>
            <w:vAlign w:val="center"/>
          </w:tcPr>
          <w:p w14:paraId="7BC191BB">
            <w:pPr>
              <w:pStyle w:val="56"/>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1.符合本行小企业授信客户界定标准的小型、微型企业。</w:t>
            </w:r>
          </w:p>
          <w:p w14:paraId="5F47CF8A">
            <w:pPr>
              <w:pStyle w:val="56"/>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2.须连续经营2年及以上或实际控制人有3年及以上从业经验，经营状况良好、信用记录良好。</w:t>
            </w:r>
          </w:p>
          <w:p w14:paraId="1A7B4CB6">
            <w:pPr>
              <w:pStyle w:val="56"/>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3.与采购人无关联关系，行业相关证照齐全。</w:t>
            </w:r>
          </w:p>
        </w:tc>
        <w:tc>
          <w:tcPr>
            <w:tcW w:w="1035" w:type="dxa"/>
            <w:tcBorders>
              <w:top w:val="single" w:color="000000" w:sz="8" w:space="0"/>
              <w:left w:val="single" w:color="000000" w:sz="8" w:space="0"/>
              <w:bottom w:val="single" w:color="000000" w:sz="8" w:space="0"/>
              <w:right w:val="single" w:color="000000" w:sz="8" w:space="0"/>
            </w:tcBorders>
            <w:vAlign w:val="center"/>
          </w:tcPr>
          <w:p w14:paraId="1AA8831D">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14:paraId="6966599F">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按我行小企业金融业务管理执行，最高不超过1000万元。（中型及以上客户根据企业自身经营情况来核定额度）</w:t>
            </w:r>
          </w:p>
          <w:p w14:paraId="22D18362">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p>
        </w:tc>
        <w:tc>
          <w:tcPr>
            <w:tcW w:w="945" w:type="dxa"/>
            <w:tcBorders>
              <w:top w:val="single" w:color="000000" w:sz="8" w:space="0"/>
              <w:left w:val="single" w:color="000000" w:sz="8" w:space="0"/>
              <w:bottom w:val="single" w:color="000000" w:sz="8" w:space="0"/>
              <w:right w:val="single" w:color="000000" w:sz="8" w:space="0"/>
            </w:tcBorders>
            <w:vAlign w:val="center"/>
          </w:tcPr>
          <w:p w14:paraId="00FB891E">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单笔业务期限货物类和服务类最长不超过1年，工程类最高不超过3年。</w:t>
            </w:r>
          </w:p>
        </w:tc>
        <w:tc>
          <w:tcPr>
            <w:tcW w:w="917" w:type="dxa"/>
            <w:tcBorders>
              <w:top w:val="single" w:color="000000" w:sz="8" w:space="0"/>
              <w:left w:val="single" w:color="000000" w:sz="8" w:space="0"/>
              <w:bottom w:val="single" w:color="000000" w:sz="8" w:space="0"/>
              <w:right w:val="single" w:color="000000" w:sz="8" w:space="0"/>
            </w:tcBorders>
            <w:vAlign w:val="center"/>
          </w:tcPr>
          <w:p w14:paraId="3084A5FB">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当前：5.5%-6%</w:t>
            </w:r>
          </w:p>
        </w:tc>
        <w:tc>
          <w:tcPr>
            <w:tcW w:w="1318" w:type="dxa"/>
            <w:tcBorders>
              <w:top w:val="single" w:color="000000" w:sz="8" w:space="0"/>
              <w:left w:val="single" w:color="000000" w:sz="8" w:space="0"/>
              <w:bottom w:val="single" w:color="000000" w:sz="8" w:space="0"/>
            </w:tcBorders>
            <w:vAlign w:val="center"/>
          </w:tcPr>
          <w:p w14:paraId="73F95D3E">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芦璟：</w:t>
            </w:r>
          </w:p>
          <w:p w14:paraId="79E88F8E">
            <w:pPr>
              <w:pStyle w:val="56"/>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18602962955</w:t>
            </w:r>
          </w:p>
        </w:tc>
      </w:tr>
    </w:tbl>
    <w:p w14:paraId="6ECB4028">
      <w:pPr>
        <w:pStyle w:val="21"/>
        <w:shd w:val="clear"/>
        <w:spacing w:line="360"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（免责声明：泾河新城财政局按照市场主导，财政引导，自愿选择，自主决策原则搭建中小微企业融资沟通桥梁，相关业务风险由银企双方承担。泾河新城财政金融部联系人：田野，联系电话：36385516）</w:t>
      </w:r>
      <w:bookmarkEnd w:id="47"/>
      <w:bookmarkEnd w:id="48"/>
      <w:bookmarkEnd w:id="49"/>
      <w:bookmarkEnd w:id="50"/>
      <w:bookmarkEnd w:id="51"/>
      <w:bookmarkEnd w:id="52"/>
    </w:p>
    <w:p w14:paraId="1DAAA899">
      <w:pPr>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F39279D">
      <w:pPr>
        <w:shd w:val="clear"/>
        <w:jc w:val="center"/>
        <w:rPr>
          <w:rFonts w:hint="eastAsia"/>
          <w:b/>
          <w:bCs/>
          <w:color w:val="auto"/>
          <w:highlight w:val="none"/>
        </w:rPr>
      </w:pPr>
    </w:p>
    <w:p w14:paraId="5C00DC09">
      <w:pPr>
        <w:shd w:val="clear"/>
        <w:jc w:val="center"/>
        <w:rPr>
          <w:rFonts w:hint="eastAsia" w:ascii="宋体" w:hAnsi="宋体" w:eastAsia="宋体" w:cs="宋体"/>
          <w:b/>
          <w:bCs/>
          <w:color w:val="auto"/>
          <w:sz w:val="36"/>
          <w:szCs w:val="36"/>
          <w:highlight w:val="none"/>
        </w:rPr>
      </w:pPr>
      <w:bookmarkStart w:id="54" w:name="_Toc1849"/>
      <w:r>
        <w:rPr>
          <w:rFonts w:hint="eastAsia" w:ascii="宋体" w:hAnsi="宋体" w:eastAsia="宋体" w:cs="宋体"/>
          <w:b/>
          <w:bCs/>
          <w:color w:val="auto"/>
          <w:sz w:val="36"/>
          <w:szCs w:val="36"/>
          <w:highlight w:val="none"/>
        </w:rPr>
        <w:t>第三章  合同条款及格式</w:t>
      </w:r>
      <w:bookmarkEnd w:id="54"/>
    </w:p>
    <w:p w14:paraId="60DE055D">
      <w:pPr>
        <w:shd w:val="clear"/>
        <w:tabs>
          <w:tab w:val="left" w:pos="210"/>
          <w:tab w:val="left" w:pos="525"/>
        </w:tabs>
        <w:spacing w:line="360" w:lineRule="auto"/>
        <w:ind w:firstLine="3373" w:firstLineChars="1050"/>
        <w:outlineLvl w:val="1"/>
        <w:rPr>
          <w:rFonts w:hint="eastAsia" w:ascii="宋体" w:hAnsi="宋体" w:eastAsia="宋体" w:cs="宋体"/>
          <w:color w:val="auto"/>
          <w:sz w:val="32"/>
          <w:szCs w:val="32"/>
          <w:highlight w:val="none"/>
        </w:rPr>
      </w:pPr>
      <w:bookmarkStart w:id="55" w:name="_Toc23618"/>
      <w:bookmarkStart w:id="56" w:name="_Toc16478"/>
      <w:bookmarkStart w:id="57" w:name="_Toc24663"/>
      <w:r>
        <w:rPr>
          <w:rFonts w:hint="eastAsia" w:ascii="宋体" w:hAnsi="宋体" w:eastAsia="宋体" w:cs="宋体"/>
          <w:b/>
          <w:bCs/>
          <w:color w:val="auto"/>
          <w:sz w:val="32"/>
          <w:szCs w:val="32"/>
          <w:highlight w:val="none"/>
        </w:rPr>
        <w:t>合同前附表</w:t>
      </w:r>
      <w:bookmarkEnd w:id="55"/>
      <w:bookmarkEnd w:id="56"/>
      <w:bookmarkEnd w:id="57"/>
    </w:p>
    <w:p w14:paraId="49298E8F">
      <w:pPr>
        <w:shd w:val="clear"/>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本表是对合同条款的具体补充和修改，如有矛盾，应以本资料表为准。</w:t>
      </w:r>
    </w:p>
    <w:tbl>
      <w:tblPr>
        <w:tblStyle w:val="27"/>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349"/>
        <w:gridCol w:w="7775"/>
      </w:tblGrid>
      <w:tr w14:paraId="67191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5" w:hRule="atLeast"/>
          <w:tblHeader/>
        </w:trPr>
        <w:tc>
          <w:tcPr>
            <w:tcW w:w="739" w:type="pct"/>
            <w:vAlign w:val="center"/>
          </w:tcPr>
          <w:p w14:paraId="2A1D28D5">
            <w:pPr>
              <w:shd w:val="clear"/>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val="en-US" w:eastAsia="zh-Hans"/>
              </w:rPr>
              <w:t>序</w:t>
            </w:r>
            <w:r>
              <w:rPr>
                <w:rFonts w:hint="eastAsia" w:ascii="宋体" w:hAnsi="宋体" w:eastAsia="宋体" w:cs="宋体"/>
                <w:b/>
                <w:bCs/>
                <w:color w:val="auto"/>
                <w:szCs w:val="24"/>
                <w:highlight w:val="none"/>
              </w:rPr>
              <w:t>号</w:t>
            </w:r>
          </w:p>
        </w:tc>
        <w:tc>
          <w:tcPr>
            <w:tcW w:w="4260" w:type="pct"/>
            <w:vAlign w:val="center"/>
          </w:tcPr>
          <w:p w14:paraId="15B2DFFB">
            <w:pPr>
              <w:shd w:val="clear"/>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内      容</w:t>
            </w:r>
          </w:p>
        </w:tc>
      </w:tr>
      <w:tr w14:paraId="57EA8C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57" w:hRule="exact"/>
        </w:trPr>
        <w:tc>
          <w:tcPr>
            <w:tcW w:w="739" w:type="pct"/>
            <w:vAlign w:val="center"/>
          </w:tcPr>
          <w:p w14:paraId="685FC4AB">
            <w:pPr>
              <w:shd w:val="clea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4260" w:type="pct"/>
            <w:vAlign w:val="center"/>
          </w:tcPr>
          <w:p w14:paraId="67AD1C93">
            <w:pPr>
              <w:shd w:val="clear"/>
              <w:spacing w:line="440" w:lineRule="exact"/>
              <w:rPr>
                <w:rFonts w:hint="eastAsia" w:hAnsi="宋体" w:cs="宋体"/>
                <w:color w:val="auto"/>
                <w:highlight w:val="none"/>
                <w:lang w:val="en-US" w:eastAsia="zh-CN"/>
              </w:rPr>
            </w:pPr>
            <w:r>
              <w:rPr>
                <w:rFonts w:hint="eastAsia" w:hAnsi="宋体" w:cs="宋体"/>
                <w:color w:val="auto"/>
                <w:highlight w:val="none"/>
                <w:lang w:val="en-US" w:eastAsia="zh-CN"/>
              </w:rPr>
              <w:t>采购人</w:t>
            </w:r>
            <w:r>
              <w:rPr>
                <w:rFonts w:hint="eastAsia" w:ascii="宋体" w:hAnsi="宋体" w:eastAsia="宋体" w:cs="宋体"/>
                <w:color w:val="auto"/>
                <w:highlight w:val="none"/>
                <w:lang w:val="en-US" w:eastAsia="zh-CN"/>
              </w:rPr>
              <w:t>名称：</w:t>
            </w:r>
            <w:r>
              <w:rPr>
                <w:rFonts w:hint="eastAsia" w:hAnsi="宋体" w:cs="宋体"/>
                <w:color w:val="auto"/>
                <w:highlight w:val="none"/>
                <w:lang w:val="en-US" w:eastAsia="zh-CN"/>
              </w:rPr>
              <w:t>西咸新区泾河第四幼儿园</w:t>
            </w:r>
          </w:p>
          <w:p w14:paraId="599AA715">
            <w:pPr>
              <w:shd w:val="clear"/>
              <w:spacing w:line="44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地址：‌</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s://www.baidu.com/s?rsv_dl=re_dqa_generate&amp;sa=re_dqa_generate&amp;wd=%E9%99%95%E8%A5%BF%E7%9C%81%E8%A5%BF%E5%92%B8%E6%96%B0%E5%8C%BA%E6%B3%BE%E6%B2%B3%E6%96%B0%E5%9F%8E%E6%B3%BE%E6%B2%B3%E5%A4%A7%E9%81%93%E8%A5%BF%E6%AE%B5%E4%B8%8E%E6%B3%BE%E6%B8%AD%E5%A4%A7%E9%81%93%E4%BA%A4%E5%8F%89%E5%8F%A3%E9%87%91%E8%BE%89%E5%9F%8E%E5%B0%8F%E5%8C%BA&amp;rsv_pq=b843bc9f031eeec4&amp;oq=%E8%A5%BF%E5%92%B8%E6%96%B0%E5%8C%BA%E6%B3%BE%E6%B2%B3%E7%AC%AC%E4%B8%83%E5%B0%8F%E5%AD%A6%E5%9C%B0%E5%9D%80&amp;rsv_t=5cb0EHHDgATarngpz63MMoayC5w9ecTZepO0PIvh/7bfLhPZ5gcrKXWGh9vvgSo3570qzHeHbUE&amp;tn=21002492_1_hao_pg&amp;ie=utf-8" \t "https://www.baidu.com/_blank"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lang w:val="en-US" w:eastAsia="zh-CN"/>
              </w:rPr>
              <w:t>陕西省西咸新区泾河新城高庄镇沣泾大道与汉景路交汇处隆基泰和万和郡小区内</w:t>
            </w:r>
            <w:r>
              <w:rPr>
                <w:rFonts w:hint="eastAsia" w:ascii="宋体" w:hAnsi="宋体" w:eastAsia="宋体" w:cs="宋体"/>
                <w:color w:val="auto"/>
                <w:highlight w:val="none"/>
                <w:lang w:val="en-US" w:eastAsia="zh-CN"/>
              </w:rPr>
              <w:fldChar w:fldCharType="end"/>
            </w:r>
          </w:p>
          <w:p w14:paraId="7B918F33">
            <w:pPr>
              <w:shd w:val="clear"/>
              <w:spacing w:line="44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项目名称：</w:t>
            </w:r>
            <w:r>
              <w:rPr>
                <w:rFonts w:hint="eastAsia" w:hAnsi="宋体" w:cs="宋体"/>
                <w:color w:val="auto"/>
                <w:highlight w:val="none"/>
                <w:lang w:val="en-US" w:eastAsia="zh-CN"/>
              </w:rPr>
              <w:t xml:space="preserve">西咸新区泾河第四幼儿园2025年设备采购项目 </w:t>
            </w:r>
            <w:r>
              <w:rPr>
                <w:rFonts w:hint="eastAsia" w:ascii="宋体" w:hAnsi="宋体" w:eastAsia="宋体" w:cs="宋体"/>
                <w:color w:val="auto"/>
                <w:highlight w:val="none"/>
                <w:lang w:val="en-US" w:eastAsia="zh-CN"/>
              </w:rPr>
              <w:t xml:space="preserve"> </w:t>
            </w:r>
          </w:p>
          <w:p w14:paraId="25BA971A">
            <w:pPr>
              <w:shd w:val="clear"/>
              <w:spacing w:line="440" w:lineRule="exact"/>
              <w:rPr>
                <w:rFonts w:hint="eastAsia" w:ascii="宋体" w:hAnsi="宋体" w:eastAsia="宋体" w:cs="宋体"/>
                <w:color w:val="auto"/>
                <w:szCs w:val="24"/>
                <w:highlight w:val="none"/>
              </w:rPr>
            </w:pPr>
            <w:r>
              <w:rPr>
                <w:rFonts w:hint="eastAsia" w:ascii="宋体" w:hAnsi="宋体" w:eastAsia="宋体" w:cs="宋体"/>
                <w:color w:val="auto"/>
                <w:highlight w:val="none"/>
              </w:rPr>
              <w:t>资金来源：财政资金，资金已落实</w:t>
            </w:r>
          </w:p>
        </w:tc>
      </w:tr>
      <w:tr w14:paraId="26C61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exact"/>
        </w:trPr>
        <w:tc>
          <w:tcPr>
            <w:tcW w:w="739" w:type="pct"/>
            <w:vAlign w:val="center"/>
          </w:tcPr>
          <w:p w14:paraId="13310D98">
            <w:pPr>
              <w:shd w:val="clea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4260" w:type="pct"/>
            <w:vAlign w:val="center"/>
          </w:tcPr>
          <w:p w14:paraId="434D1D4B">
            <w:pPr>
              <w:shd w:val="clear"/>
              <w:spacing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w:t>
            </w:r>
            <w:r>
              <w:rPr>
                <w:rFonts w:hint="eastAsia" w:ascii="宋体" w:hAnsi="宋体" w:eastAsia="宋体" w:cs="宋体"/>
                <w:color w:val="auto"/>
                <w:szCs w:val="24"/>
                <w:highlight w:val="none"/>
                <w:lang w:eastAsia="zh-CN"/>
              </w:rPr>
              <w:t>实施</w:t>
            </w:r>
            <w:r>
              <w:rPr>
                <w:rFonts w:hint="eastAsia" w:ascii="宋体" w:hAnsi="宋体" w:eastAsia="宋体" w:cs="宋体"/>
                <w:color w:val="auto"/>
                <w:szCs w:val="24"/>
                <w:highlight w:val="none"/>
              </w:rPr>
              <w:t>地点：采购人指定地点。</w:t>
            </w:r>
          </w:p>
        </w:tc>
      </w:tr>
      <w:tr w14:paraId="27C7E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7" w:hRule="exact"/>
        </w:trPr>
        <w:tc>
          <w:tcPr>
            <w:tcW w:w="739" w:type="pct"/>
            <w:vAlign w:val="center"/>
          </w:tcPr>
          <w:p w14:paraId="3049FF0F">
            <w:pPr>
              <w:shd w:val="clea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c>
          <w:tcPr>
            <w:tcW w:w="4260" w:type="pct"/>
            <w:vAlign w:val="center"/>
          </w:tcPr>
          <w:p w14:paraId="51BA1FC9">
            <w:pPr>
              <w:shd w:val="clear"/>
              <w:spacing w:line="440" w:lineRule="exact"/>
              <w:rPr>
                <w:rFonts w:hint="eastAsia" w:hAnsi="宋体" w:cs="宋体"/>
                <w:color w:val="auto"/>
                <w:szCs w:val="24"/>
                <w:highlight w:val="none"/>
                <w:lang w:val="en-US" w:eastAsia="zh-CN"/>
              </w:rPr>
            </w:pPr>
            <w:bookmarkStart w:id="58" w:name="_Hlk66891163"/>
            <w:r>
              <w:rPr>
                <w:rFonts w:hint="eastAsia" w:ascii="宋体" w:hAnsi="宋体" w:eastAsia="宋体" w:cs="宋体"/>
                <w:color w:val="auto"/>
                <w:szCs w:val="24"/>
                <w:highlight w:val="none"/>
                <w:lang w:eastAsia="zh-CN"/>
              </w:rPr>
              <w:t>交货</w:t>
            </w:r>
            <w:r>
              <w:rPr>
                <w:rFonts w:hint="eastAsia" w:ascii="宋体" w:hAnsi="宋体" w:eastAsia="宋体" w:cs="宋体"/>
                <w:color w:val="auto"/>
                <w:szCs w:val="24"/>
                <w:highlight w:val="none"/>
              </w:rPr>
              <w:t>期：</w:t>
            </w:r>
            <w:bookmarkEnd w:id="58"/>
            <w:r>
              <w:rPr>
                <w:rFonts w:hint="eastAsia" w:ascii="宋体" w:hAnsi="宋体" w:eastAsia="宋体" w:cs="宋体"/>
                <w:b w:val="0"/>
                <w:bCs w:val="0"/>
                <w:color w:val="auto"/>
                <w:kern w:val="2"/>
                <w:sz w:val="24"/>
                <w:szCs w:val="24"/>
                <w:highlight w:val="none"/>
                <w:lang w:val="en-US" w:eastAsia="zh-CN" w:bidi="ar-SA"/>
              </w:rPr>
              <w:t>自合同签订后</w:t>
            </w:r>
            <w:r>
              <w:rPr>
                <w:rFonts w:hint="eastAsia" w:hAnsi="宋体" w:cs="宋体"/>
                <w:b w:val="0"/>
                <w:bCs w:val="0"/>
                <w:color w:val="auto"/>
                <w:kern w:val="2"/>
                <w:sz w:val="24"/>
                <w:szCs w:val="24"/>
                <w:highlight w:val="none"/>
                <w:lang w:val="en-US" w:eastAsia="zh-CN" w:bidi="ar-SA"/>
              </w:rPr>
              <w:t>50日历日</w:t>
            </w:r>
            <w:r>
              <w:rPr>
                <w:rFonts w:hint="eastAsia" w:ascii="宋体" w:hAnsi="宋体" w:eastAsia="宋体" w:cs="宋体"/>
                <w:b w:val="0"/>
                <w:bCs w:val="0"/>
                <w:color w:val="auto"/>
                <w:kern w:val="2"/>
                <w:sz w:val="24"/>
                <w:szCs w:val="24"/>
                <w:highlight w:val="none"/>
                <w:lang w:val="en-US" w:eastAsia="zh-CN" w:bidi="ar-SA"/>
              </w:rPr>
              <w:t>（具体起止日期可随合同签订时间相应顺延）</w:t>
            </w:r>
          </w:p>
          <w:p w14:paraId="16125F4A">
            <w:pPr>
              <w:shd w:val="clear"/>
              <w:spacing w:line="440" w:lineRule="exact"/>
              <w:rPr>
                <w:rFonts w:hint="eastAsia" w:ascii="宋体" w:hAnsi="宋体" w:eastAsia="宋体" w:cs="宋体"/>
                <w:color w:val="auto"/>
                <w:szCs w:val="24"/>
                <w:highlight w:val="none"/>
              </w:rPr>
            </w:pPr>
            <w:r>
              <w:rPr>
                <w:rFonts w:hint="eastAsia" w:hAnsi="宋体" w:cs="宋体"/>
                <w:color w:val="auto"/>
                <w:szCs w:val="24"/>
                <w:highlight w:val="none"/>
                <w:lang w:val="en-US" w:eastAsia="zh-CN"/>
              </w:rPr>
              <w:t>注：交货期指</w:t>
            </w:r>
            <w:r>
              <w:rPr>
                <w:rFonts w:hint="eastAsia" w:ascii="宋体" w:hAnsi="宋体" w:eastAsia="宋体" w:cs="宋体"/>
                <w:color w:val="auto"/>
                <w:szCs w:val="24"/>
                <w:highlight w:val="none"/>
              </w:rPr>
              <w:t>自合同签订之日</w:t>
            </w:r>
            <w:r>
              <w:rPr>
                <w:rFonts w:hint="eastAsia" w:hAnsi="宋体" w:cs="宋体"/>
                <w:color w:val="auto"/>
                <w:szCs w:val="24"/>
                <w:highlight w:val="none"/>
                <w:lang w:eastAsia="zh-CN"/>
              </w:rPr>
              <w:t>至</w:t>
            </w:r>
            <w:r>
              <w:rPr>
                <w:rFonts w:hint="eastAsia" w:ascii="宋体" w:hAnsi="宋体" w:eastAsia="宋体" w:cs="宋体"/>
                <w:color w:val="auto"/>
                <w:szCs w:val="24"/>
                <w:highlight w:val="none"/>
              </w:rPr>
              <w:t>完成全部项目内容，并交付采购人验收合格。</w:t>
            </w:r>
          </w:p>
        </w:tc>
      </w:tr>
      <w:tr w14:paraId="19035D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vAlign w:val="center"/>
          </w:tcPr>
          <w:p w14:paraId="5BCBF669">
            <w:pPr>
              <w:shd w:val="clea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p>
        </w:tc>
        <w:tc>
          <w:tcPr>
            <w:tcW w:w="4260" w:type="pct"/>
            <w:vAlign w:val="center"/>
          </w:tcPr>
          <w:p w14:paraId="33E260A0">
            <w:pPr>
              <w:shd w:val="clear"/>
              <w:spacing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w:t>
            </w:r>
            <w:r>
              <w:rPr>
                <w:rFonts w:hint="eastAsia" w:ascii="宋体" w:hAnsi="宋体" w:eastAsia="宋体" w:cs="宋体"/>
                <w:color w:val="auto"/>
                <w:highlight w:val="none"/>
              </w:rPr>
              <w:t>付款方式和程序：所有采购物品交付安装完毕，经验收投入使用后</w:t>
            </w:r>
            <w:r>
              <w:rPr>
                <w:rFonts w:hint="eastAsia" w:hAnsi="宋体" w:cs="宋体"/>
                <w:color w:val="auto"/>
                <w:highlight w:val="none"/>
                <w:lang w:eastAsia="zh-CN"/>
              </w:rPr>
              <w:t>一次性</w:t>
            </w:r>
            <w:r>
              <w:rPr>
                <w:rFonts w:hint="eastAsia" w:ascii="宋体" w:hAnsi="宋体" w:eastAsia="宋体" w:cs="宋体"/>
                <w:color w:val="auto"/>
                <w:highlight w:val="none"/>
              </w:rPr>
              <w:t>支付合同金额的 100%。</w:t>
            </w:r>
          </w:p>
        </w:tc>
      </w:tr>
      <w:tr w14:paraId="1FE6AB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vAlign w:val="center"/>
          </w:tcPr>
          <w:p w14:paraId="5D68BE23">
            <w:pPr>
              <w:shd w:val="clea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5</w:t>
            </w:r>
          </w:p>
        </w:tc>
        <w:tc>
          <w:tcPr>
            <w:tcW w:w="4260" w:type="pct"/>
            <w:vAlign w:val="center"/>
          </w:tcPr>
          <w:p w14:paraId="266CB5EB">
            <w:pPr>
              <w:shd w:val="clear"/>
              <w:spacing w:line="44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违约责任：</w:t>
            </w:r>
          </w:p>
          <w:p w14:paraId="6C29F868">
            <w:pPr>
              <w:shd w:val="clear"/>
              <w:spacing w:line="44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按《中华人民共和国政府采购法》、《中华人民共和国民法典》中的相关条款执行。</w:t>
            </w:r>
          </w:p>
          <w:p w14:paraId="527BF73D">
            <w:pPr>
              <w:shd w:val="clear"/>
              <w:tabs>
                <w:tab w:val="left" w:pos="152"/>
              </w:tabs>
              <w:spacing w:line="44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未按合同或招标文件要求提供服务或服务不能满足采购人技术要求，采购单位有权终止合同，甚至对供应商违约行为进行追究。</w:t>
            </w:r>
          </w:p>
        </w:tc>
      </w:tr>
    </w:tbl>
    <w:p w14:paraId="6E30E9B9">
      <w:pPr>
        <w:shd w:val="clea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br w:type="page"/>
      </w:r>
    </w:p>
    <w:p w14:paraId="3675851B">
      <w:pPr>
        <w:pStyle w:val="17"/>
        <w:shd w:val="clear"/>
        <w:rPr>
          <w:rFonts w:hint="eastAsia" w:ascii="宋体" w:hAnsi="宋体" w:eastAsia="宋体" w:cs="宋体"/>
          <w:b/>
          <w:bCs/>
          <w:color w:val="auto"/>
          <w:sz w:val="48"/>
          <w:szCs w:val="48"/>
          <w:highlight w:val="none"/>
        </w:rPr>
      </w:pPr>
    </w:p>
    <w:p w14:paraId="206DF3C8">
      <w:pPr>
        <w:pStyle w:val="17"/>
        <w:shd w:val="clear"/>
        <w:rPr>
          <w:rFonts w:hint="eastAsia" w:ascii="宋体" w:hAnsi="宋体" w:eastAsia="宋体" w:cs="宋体"/>
          <w:b/>
          <w:bCs/>
          <w:color w:val="auto"/>
          <w:sz w:val="48"/>
          <w:szCs w:val="48"/>
          <w:highlight w:val="none"/>
        </w:rPr>
      </w:pPr>
    </w:p>
    <w:p w14:paraId="3CE493C2">
      <w:pPr>
        <w:pStyle w:val="17"/>
        <w:shd w:val="clear"/>
        <w:rPr>
          <w:rFonts w:hint="eastAsia" w:ascii="宋体" w:hAnsi="宋体" w:eastAsia="宋体" w:cs="宋体"/>
          <w:b/>
          <w:bCs/>
          <w:color w:val="auto"/>
          <w:sz w:val="48"/>
          <w:szCs w:val="48"/>
          <w:highlight w:val="none"/>
        </w:rPr>
      </w:pPr>
    </w:p>
    <w:p w14:paraId="3C96B59F">
      <w:pPr>
        <w:pStyle w:val="17"/>
        <w:shd w:val="clear"/>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 xml:space="preserve">西咸新区泾河第四幼儿园2025年设备采购项目 </w:t>
      </w:r>
    </w:p>
    <w:p w14:paraId="0AD33227">
      <w:pPr>
        <w:pStyle w:val="17"/>
        <w:shd w:val="clear"/>
        <w:rPr>
          <w:rFonts w:hint="eastAsia" w:ascii="宋体" w:hAnsi="宋体" w:eastAsia="宋体" w:cs="宋体"/>
          <w:color w:val="auto"/>
          <w:highlight w:val="none"/>
        </w:rPr>
      </w:pPr>
    </w:p>
    <w:p w14:paraId="5B76F51F">
      <w:pPr>
        <w:pStyle w:val="17"/>
        <w:shd w:val="clear"/>
        <w:rPr>
          <w:rFonts w:hint="eastAsia" w:ascii="宋体" w:hAnsi="宋体" w:eastAsia="宋体" w:cs="宋体"/>
          <w:color w:val="auto"/>
          <w:highlight w:val="none"/>
        </w:rPr>
      </w:pPr>
    </w:p>
    <w:p w14:paraId="7A53B8B9">
      <w:pPr>
        <w:pStyle w:val="17"/>
        <w:shd w:val="clear"/>
        <w:rPr>
          <w:rFonts w:hint="eastAsia" w:ascii="宋体" w:hAnsi="宋体" w:eastAsia="宋体" w:cs="宋体"/>
          <w:color w:val="auto"/>
          <w:highlight w:val="none"/>
        </w:rPr>
      </w:pPr>
    </w:p>
    <w:p w14:paraId="78D7564C">
      <w:pPr>
        <w:pStyle w:val="17"/>
        <w:shd w:val="clear"/>
        <w:rPr>
          <w:rFonts w:hint="eastAsia" w:ascii="宋体" w:hAnsi="宋体" w:eastAsia="宋体" w:cs="宋体"/>
          <w:color w:val="auto"/>
          <w:highlight w:val="none"/>
        </w:rPr>
      </w:pPr>
    </w:p>
    <w:p w14:paraId="60CE5602">
      <w:pPr>
        <w:pStyle w:val="17"/>
        <w:shd w:val="clear"/>
        <w:rPr>
          <w:rFonts w:hint="eastAsia" w:ascii="宋体" w:hAnsi="宋体" w:eastAsia="宋体" w:cs="宋体"/>
          <w:color w:val="auto"/>
          <w:highlight w:val="none"/>
        </w:rPr>
      </w:pPr>
    </w:p>
    <w:p w14:paraId="3A94E0F4">
      <w:pPr>
        <w:pStyle w:val="17"/>
        <w:shd w:val="clear"/>
        <w:rPr>
          <w:rFonts w:hint="eastAsia" w:ascii="宋体" w:hAnsi="宋体" w:eastAsia="宋体" w:cs="宋体"/>
          <w:color w:val="auto"/>
          <w:highlight w:val="none"/>
        </w:rPr>
      </w:pPr>
    </w:p>
    <w:p w14:paraId="13267D37">
      <w:pPr>
        <w:pStyle w:val="17"/>
        <w:shd w:val="clear"/>
        <w:rPr>
          <w:rFonts w:hint="eastAsia" w:ascii="宋体" w:hAnsi="宋体" w:eastAsia="宋体" w:cs="宋体"/>
          <w:color w:val="auto"/>
          <w:highlight w:val="none"/>
        </w:rPr>
      </w:pPr>
    </w:p>
    <w:p w14:paraId="63D73528">
      <w:pPr>
        <w:pStyle w:val="17"/>
        <w:shd w:val="clear"/>
        <w:rPr>
          <w:rFonts w:hint="eastAsia" w:ascii="宋体" w:hAnsi="宋体" w:eastAsia="宋体" w:cs="宋体"/>
          <w:color w:val="auto"/>
          <w:highlight w:val="none"/>
        </w:rPr>
      </w:pPr>
    </w:p>
    <w:p w14:paraId="7ABB0301">
      <w:pPr>
        <w:pStyle w:val="17"/>
        <w:shd w:val="clear"/>
        <w:rPr>
          <w:rFonts w:hint="eastAsia" w:ascii="宋体" w:hAnsi="宋体" w:eastAsia="宋体" w:cs="宋体"/>
          <w:color w:val="auto"/>
          <w:highlight w:val="none"/>
        </w:rPr>
      </w:pPr>
    </w:p>
    <w:p w14:paraId="389C151B">
      <w:pPr>
        <w:pStyle w:val="17"/>
        <w:shd w:val="clear"/>
        <w:jc w:val="center"/>
        <w:rPr>
          <w:rFonts w:hint="eastAsia" w:ascii="宋体" w:hAnsi="宋体" w:eastAsia="宋体" w:cs="宋体"/>
          <w:b/>
          <w:bCs/>
          <w:color w:val="auto"/>
          <w:kern w:val="0"/>
          <w:sz w:val="52"/>
          <w:szCs w:val="52"/>
          <w:highlight w:val="none"/>
        </w:rPr>
      </w:pPr>
    </w:p>
    <w:p w14:paraId="7E327C82">
      <w:pPr>
        <w:pStyle w:val="17"/>
        <w:shd w:val="clear"/>
        <w:jc w:val="center"/>
        <w:rPr>
          <w:rFonts w:hint="eastAsia" w:ascii="宋体" w:hAnsi="宋体" w:eastAsia="宋体" w:cs="宋体"/>
          <w:b/>
          <w:bCs/>
          <w:color w:val="auto"/>
          <w:kern w:val="0"/>
          <w:sz w:val="52"/>
          <w:szCs w:val="52"/>
          <w:highlight w:val="none"/>
        </w:rPr>
      </w:pPr>
    </w:p>
    <w:p w14:paraId="4CBD7060">
      <w:pPr>
        <w:pStyle w:val="17"/>
        <w:shd w:val="clear"/>
        <w:jc w:val="center"/>
        <w:rPr>
          <w:rFonts w:hint="eastAsia" w:ascii="宋体" w:hAnsi="宋体" w:eastAsia="宋体" w:cs="宋体"/>
          <w:b/>
          <w:bCs/>
          <w:color w:val="auto"/>
          <w:kern w:val="0"/>
          <w:sz w:val="52"/>
          <w:szCs w:val="52"/>
          <w:highlight w:val="none"/>
        </w:rPr>
      </w:pPr>
    </w:p>
    <w:p w14:paraId="7982BF1D">
      <w:pPr>
        <w:pStyle w:val="17"/>
        <w:shd w:val="clear"/>
        <w:jc w:val="center"/>
        <w:rPr>
          <w:rFonts w:hint="eastAsia" w:ascii="宋体" w:hAnsi="宋体" w:eastAsia="宋体" w:cs="宋体"/>
          <w:b/>
          <w:bCs/>
          <w:color w:val="auto"/>
          <w:kern w:val="0"/>
          <w:sz w:val="52"/>
          <w:szCs w:val="52"/>
          <w:highlight w:val="none"/>
        </w:rPr>
      </w:pPr>
      <w:r>
        <w:rPr>
          <w:rFonts w:hint="eastAsia" w:ascii="宋体" w:hAnsi="宋体" w:eastAsia="宋体" w:cs="宋体"/>
          <w:b/>
          <w:bCs/>
          <w:color w:val="auto"/>
          <w:kern w:val="0"/>
          <w:sz w:val="52"/>
          <w:szCs w:val="52"/>
          <w:highlight w:val="none"/>
        </w:rPr>
        <w:t>采购合同</w:t>
      </w:r>
    </w:p>
    <w:p w14:paraId="5AA0FDF6">
      <w:pPr>
        <w:shd w:val="clear"/>
        <w:jc w:val="center"/>
        <w:rPr>
          <w:rFonts w:hint="eastAsia" w:ascii="宋体" w:hAnsi="宋体" w:eastAsia="宋体" w:cs="宋体"/>
          <w:bCs/>
          <w:color w:val="auto"/>
          <w:sz w:val="28"/>
          <w:szCs w:val="52"/>
          <w:highlight w:val="none"/>
        </w:rPr>
      </w:pPr>
      <w:r>
        <w:rPr>
          <w:rFonts w:hint="eastAsia" w:ascii="宋体" w:hAnsi="宋体" w:eastAsia="宋体" w:cs="宋体"/>
          <w:bCs/>
          <w:color w:val="auto"/>
          <w:sz w:val="28"/>
          <w:szCs w:val="52"/>
          <w:highlight w:val="none"/>
        </w:rPr>
        <w:t>（示范文本）</w:t>
      </w:r>
    </w:p>
    <w:p w14:paraId="07C04BBB">
      <w:pPr>
        <w:shd w:val="clear"/>
        <w:rPr>
          <w:rFonts w:hint="eastAsia" w:ascii="宋体" w:hAnsi="宋体" w:eastAsia="宋体" w:cs="宋体"/>
          <w:bCs/>
          <w:color w:val="auto"/>
          <w:sz w:val="28"/>
          <w:szCs w:val="52"/>
          <w:highlight w:val="none"/>
        </w:rPr>
      </w:pPr>
      <w:r>
        <w:rPr>
          <w:rFonts w:hint="eastAsia" w:ascii="宋体" w:hAnsi="宋体" w:eastAsia="宋体" w:cs="宋体"/>
          <w:bCs/>
          <w:color w:val="auto"/>
          <w:sz w:val="28"/>
          <w:szCs w:val="52"/>
          <w:highlight w:val="none"/>
        </w:rPr>
        <w:br w:type="page"/>
      </w:r>
    </w:p>
    <w:p w14:paraId="12B7BC21">
      <w:pPr>
        <w:shd w:val="clear"/>
        <w:spacing w:line="360" w:lineRule="auto"/>
        <w:ind w:right="34"/>
        <w:jc w:val="center"/>
        <w:outlineLvl w:val="1"/>
        <w:rPr>
          <w:rFonts w:hint="eastAsia" w:ascii="宋体" w:hAnsi="宋体" w:eastAsia="宋体" w:cs="宋体"/>
          <w:b/>
          <w:color w:val="auto"/>
          <w:sz w:val="32"/>
          <w:szCs w:val="36"/>
          <w:highlight w:val="none"/>
        </w:rPr>
      </w:pPr>
      <w:r>
        <w:rPr>
          <w:rFonts w:hint="eastAsia" w:ascii="宋体" w:hAnsi="宋体" w:eastAsia="宋体" w:cs="宋体"/>
          <w:b/>
          <w:color w:val="auto"/>
          <w:sz w:val="32"/>
          <w:szCs w:val="36"/>
          <w:highlight w:val="none"/>
        </w:rPr>
        <w:t>第一部分  协议书</w:t>
      </w:r>
    </w:p>
    <w:p w14:paraId="62708D4C">
      <w:pPr>
        <w:shd w:val="clear"/>
        <w:spacing w:line="52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依据《中华人民共和国民法典》，遵循平等、自愿、公平和诚信原则，合同双方就</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（项目名称）事宜经协商一致，订立本合同。</w:t>
      </w:r>
    </w:p>
    <w:p w14:paraId="701E6DEA">
      <w:pPr>
        <w:shd w:val="clear"/>
        <w:spacing w:line="52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一、合同双方</w:t>
      </w:r>
    </w:p>
    <w:p w14:paraId="0E3DC235">
      <w:pPr>
        <w:shd w:val="clear"/>
        <w:spacing w:line="520" w:lineRule="exact"/>
        <w:ind w:firstLine="480" w:firstLineChars="2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甲方：</w:t>
      </w:r>
      <w:r>
        <w:rPr>
          <w:rFonts w:hint="eastAsia" w:ascii="宋体" w:hAnsi="宋体" w:eastAsia="宋体" w:cs="宋体"/>
          <w:color w:val="auto"/>
          <w:szCs w:val="24"/>
          <w:highlight w:val="none"/>
          <w:u w:val="single"/>
          <w:lang w:val="en-US" w:eastAsia="zh-CN"/>
        </w:rPr>
        <w:t xml:space="preserve">                    </w:t>
      </w:r>
    </w:p>
    <w:p w14:paraId="1827746F">
      <w:pPr>
        <w:shd w:val="clear"/>
        <w:spacing w:line="52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乙方：</w:t>
      </w:r>
      <w:r>
        <w:rPr>
          <w:rFonts w:hint="eastAsia" w:ascii="宋体" w:hAnsi="宋体" w:eastAsia="宋体" w:cs="宋体"/>
          <w:color w:val="auto"/>
          <w:szCs w:val="24"/>
          <w:highlight w:val="none"/>
          <w:u w:val="single"/>
        </w:rPr>
        <w:t xml:space="preserve">                    </w:t>
      </w:r>
    </w:p>
    <w:tbl>
      <w:tblPr>
        <w:tblStyle w:val="27"/>
        <w:tblpPr w:leftFromText="180" w:rightFromText="180" w:vertAnchor="text" w:horzAnchor="page" w:tblpX="1512" w:tblpY="494"/>
        <w:tblOverlap w:val="never"/>
        <w:tblW w:w="94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444"/>
        <w:gridCol w:w="3946"/>
        <w:gridCol w:w="1037"/>
        <w:gridCol w:w="1027"/>
        <w:gridCol w:w="1033"/>
      </w:tblGrid>
      <w:tr w14:paraId="435259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930" w:type="dxa"/>
            <w:vAlign w:val="center"/>
          </w:tcPr>
          <w:p w14:paraId="0409AB5E">
            <w:pPr>
              <w:shd w:val="clear"/>
              <w:spacing w:line="52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444" w:type="dxa"/>
            <w:vAlign w:val="center"/>
          </w:tcPr>
          <w:p w14:paraId="0FA71B00">
            <w:pPr>
              <w:shd w:val="clear"/>
              <w:spacing w:line="52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货物名称</w:t>
            </w:r>
          </w:p>
        </w:tc>
        <w:tc>
          <w:tcPr>
            <w:tcW w:w="3946" w:type="dxa"/>
            <w:vAlign w:val="center"/>
          </w:tcPr>
          <w:p w14:paraId="09B7BA33">
            <w:pPr>
              <w:shd w:val="clear"/>
              <w:spacing w:line="520" w:lineRule="exact"/>
              <w:ind w:firstLine="1440" w:firstLineChars="6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产品参数</w:t>
            </w:r>
          </w:p>
        </w:tc>
        <w:tc>
          <w:tcPr>
            <w:tcW w:w="1037" w:type="dxa"/>
            <w:vAlign w:val="center"/>
          </w:tcPr>
          <w:p w14:paraId="7A5116CB">
            <w:pPr>
              <w:shd w:val="clear"/>
              <w:spacing w:line="52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数量</w:t>
            </w:r>
          </w:p>
        </w:tc>
        <w:tc>
          <w:tcPr>
            <w:tcW w:w="1027" w:type="dxa"/>
            <w:vAlign w:val="center"/>
          </w:tcPr>
          <w:p w14:paraId="5974CF80">
            <w:pPr>
              <w:shd w:val="clear"/>
              <w:spacing w:line="52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单价（元）</w:t>
            </w:r>
          </w:p>
        </w:tc>
        <w:tc>
          <w:tcPr>
            <w:tcW w:w="1033" w:type="dxa"/>
            <w:vAlign w:val="center"/>
          </w:tcPr>
          <w:p w14:paraId="7DC5E24A">
            <w:pPr>
              <w:shd w:val="clear"/>
              <w:spacing w:line="52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总价（元）</w:t>
            </w:r>
          </w:p>
        </w:tc>
      </w:tr>
      <w:tr w14:paraId="419D8F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930" w:type="dxa"/>
            <w:vAlign w:val="center"/>
          </w:tcPr>
          <w:p w14:paraId="425B1FF8">
            <w:pPr>
              <w:shd w:val="clear"/>
              <w:spacing w:line="520" w:lineRule="exact"/>
              <w:ind w:firstLine="480" w:firstLineChars="200"/>
              <w:rPr>
                <w:rFonts w:hint="eastAsia" w:ascii="宋体" w:hAnsi="宋体" w:eastAsia="宋体" w:cs="宋体"/>
                <w:color w:val="auto"/>
                <w:szCs w:val="24"/>
                <w:highlight w:val="none"/>
              </w:rPr>
            </w:pPr>
          </w:p>
        </w:tc>
        <w:tc>
          <w:tcPr>
            <w:tcW w:w="1444" w:type="dxa"/>
            <w:vAlign w:val="center"/>
          </w:tcPr>
          <w:p w14:paraId="53D0AA9D">
            <w:pPr>
              <w:shd w:val="clear"/>
              <w:spacing w:line="520" w:lineRule="exact"/>
              <w:ind w:firstLine="480" w:firstLineChars="200"/>
              <w:rPr>
                <w:rFonts w:hint="eastAsia" w:ascii="宋体" w:hAnsi="宋体" w:eastAsia="宋体" w:cs="宋体"/>
                <w:color w:val="auto"/>
                <w:szCs w:val="24"/>
                <w:highlight w:val="none"/>
              </w:rPr>
            </w:pPr>
          </w:p>
        </w:tc>
        <w:tc>
          <w:tcPr>
            <w:tcW w:w="3946" w:type="dxa"/>
            <w:vAlign w:val="center"/>
          </w:tcPr>
          <w:p w14:paraId="02E16B35">
            <w:pPr>
              <w:shd w:val="clear"/>
              <w:spacing w:line="520" w:lineRule="exact"/>
              <w:ind w:firstLine="480" w:firstLineChars="200"/>
              <w:rPr>
                <w:rFonts w:hint="eastAsia" w:ascii="宋体" w:hAnsi="宋体" w:eastAsia="宋体" w:cs="宋体"/>
                <w:color w:val="auto"/>
                <w:szCs w:val="24"/>
                <w:highlight w:val="none"/>
              </w:rPr>
            </w:pPr>
          </w:p>
        </w:tc>
        <w:tc>
          <w:tcPr>
            <w:tcW w:w="1037" w:type="dxa"/>
            <w:vAlign w:val="center"/>
          </w:tcPr>
          <w:p w14:paraId="40A6EFFE">
            <w:pPr>
              <w:shd w:val="clear"/>
              <w:spacing w:line="520" w:lineRule="exact"/>
              <w:ind w:firstLine="480" w:firstLineChars="200"/>
              <w:rPr>
                <w:rFonts w:hint="eastAsia" w:ascii="宋体" w:hAnsi="宋体" w:eastAsia="宋体" w:cs="宋体"/>
                <w:color w:val="auto"/>
                <w:szCs w:val="24"/>
                <w:highlight w:val="none"/>
              </w:rPr>
            </w:pPr>
          </w:p>
        </w:tc>
        <w:tc>
          <w:tcPr>
            <w:tcW w:w="1027" w:type="dxa"/>
            <w:vAlign w:val="center"/>
          </w:tcPr>
          <w:p w14:paraId="19C7B90E">
            <w:pPr>
              <w:shd w:val="clear"/>
              <w:spacing w:line="520" w:lineRule="exact"/>
              <w:ind w:firstLine="480" w:firstLineChars="200"/>
              <w:rPr>
                <w:rFonts w:hint="eastAsia" w:ascii="宋体" w:hAnsi="宋体" w:eastAsia="宋体" w:cs="宋体"/>
                <w:color w:val="auto"/>
                <w:szCs w:val="24"/>
                <w:highlight w:val="none"/>
              </w:rPr>
            </w:pPr>
          </w:p>
        </w:tc>
        <w:tc>
          <w:tcPr>
            <w:tcW w:w="1033" w:type="dxa"/>
            <w:vAlign w:val="center"/>
          </w:tcPr>
          <w:p w14:paraId="60DF0A85">
            <w:pPr>
              <w:shd w:val="clear"/>
              <w:spacing w:line="520" w:lineRule="exact"/>
              <w:ind w:firstLine="480" w:firstLineChars="200"/>
              <w:rPr>
                <w:rFonts w:hint="eastAsia" w:ascii="宋体" w:hAnsi="宋体" w:eastAsia="宋体" w:cs="宋体"/>
                <w:color w:val="auto"/>
                <w:szCs w:val="24"/>
                <w:highlight w:val="none"/>
              </w:rPr>
            </w:pPr>
          </w:p>
        </w:tc>
      </w:tr>
    </w:tbl>
    <w:p w14:paraId="0988C02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二、合同标的的内容、规格、数量</w:t>
      </w:r>
    </w:p>
    <w:p w14:paraId="1E02DA83">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三、合同价格</w:t>
      </w:r>
    </w:p>
    <w:p w14:paraId="5A0A869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3.1本合同项下总价款为人民币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元（小写，精确到小数点后两位），即</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（大写）。</w:t>
      </w:r>
    </w:p>
    <w:p w14:paraId="4F781F9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3.2本项目为固定总价合同。本合同总价包括货物设计、制造、包装、仓储、运输装卸、保修期内备品备件、伴随服务等所有含税费用、员工工资，以及供应商认为需要的其他一切费用。系固定不变价格，且不受市场价格变化因素的影响。</w:t>
      </w:r>
    </w:p>
    <w:p w14:paraId="5D144D6F">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四、结算方式</w:t>
      </w:r>
    </w:p>
    <w:p w14:paraId="77340E9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4.1所有采购物品交付安装完毕，经验收投入使用后一次性支付合同金额的 100%。即人民币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rPr>
        <w:t>元（小写，精确到小数点后两位），（大写：</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0805A0C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4.2付款前，乙方应向甲方开具符合财务、税务规定的等额增值税发票；</w:t>
      </w:r>
    </w:p>
    <w:p w14:paraId="4B9A231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4.3支付方式：银行转账；</w:t>
      </w:r>
    </w:p>
    <w:p w14:paraId="6982506B">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4.4结算方式：验收合格后填写政府采购项目验收单（一式伍份），发票（按合同总价直开采购人），供应商持成交通知书、供货合同、正式发票、政府采购项目验收单，与采购人结算。</w:t>
      </w:r>
    </w:p>
    <w:p w14:paraId="50C909F6">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五、供应商开户信息</w:t>
      </w:r>
    </w:p>
    <w:p w14:paraId="3E500F8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供应商名称：</w:t>
      </w:r>
      <w:r>
        <w:rPr>
          <w:rFonts w:hint="eastAsia" w:ascii="宋体" w:hAnsi="宋体" w:eastAsia="宋体" w:cs="宋体"/>
          <w:color w:val="auto"/>
          <w:szCs w:val="24"/>
          <w:highlight w:val="none"/>
          <w:u w:val="single"/>
        </w:rPr>
        <w:t xml:space="preserve">                              </w:t>
      </w:r>
    </w:p>
    <w:p w14:paraId="4870556F">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开户行名称：</w:t>
      </w:r>
      <w:r>
        <w:rPr>
          <w:rFonts w:hint="eastAsia" w:ascii="宋体" w:hAnsi="宋体" w:eastAsia="宋体" w:cs="宋体"/>
          <w:color w:val="auto"/>
          <w:szCs w:val="24"/>
          <w:highlight w:val="none"/>
          <w:u w:val="single"/>
        </w:rPr>
        <w:t xml:space="preserve">                              </w:t>
      </w:r>
    </w:p>
    <w:p w14:paraId="57F9852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账号：</w:t>
      </w:r>
      <w:r>
        <w:rPr>
          <w:rFonts w:hint="eastAsia" w:ascii="宋体" w:hAnsi="宋体" w:eastAsia="宋体" w:cs="宋体"/>
          <w:color w:val="auto"/>
          <w:szCs w:val="24"/>
          <w:highlight w:val="none"/>
          <w:u w:val="single"/>
        </w:rPr>
        <w:t xml:space="preserve">                                    </w:t>
      </w:r>
    </w:p>
    <w:p w14:paraId="24784643">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六、合同履行期限、地点和方式</w:t>
      </w:r>
    </w:p>
    <w:p w14:paraId="29B98416">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6.1交货期：自合同签订后50日历日（具体起止日期可随合同签订时间相应顺延）</w:t>
      </w:r>
      <w:r>
        <w:rPr>
          <w:rFonts w:hint="eastAsia" w:hAnsi="宋体" w:cs="宋体"/>
          <w:color w:val="auto"/>
          <w:szCs w:val="24"/>
          <w:highlight w:val="none"/>
          <w:lang w:eastAsia="zh-CN"/>
        </w:rPr>
        <w:t>。</w:t>
      </w:r>
    </w:p>
    <w:p w14:paraId="78C55336">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6.2交货地点：采购人指定交货地点。</w:t>
      </w:r>
    </w:p>
    <w:p w14:paraId="7574E91A">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6.3乙方应自行选择适宜的包装方式、运输工具及线路安排合同货物运输。</w:t>
      </w:r>
    </w:p>
    <w:p w14:paraId="4CA0591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（1）产品及其备附件的包装应为出厂时的原包装，包装内应附有详细的装箱清单、出厂合格证明及其他相关资料。</w:t>
      </w:r>
    </w:p>
    <w:p w14:paraId="4267D77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（2）运输由成交供应商负责，运杂费已包含在合同总价内，包括从产品供应地点运送至交付地点所含的运输费、装卸费、仓储费、保险费等。</w:t>
      </w:r>
    </w:p>
    <w:p w14:paraId="353F6BA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（3）运输方式由成交供应商自行选择，但必须保证按期交付，相关保险费用由乙方承担。</w:t>
      </w:r>
    </w:p>
    <w:p w14:paraId="4D3A2A70">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（4）产品及其备附件到达采购人指定地点后，成交供应商应按有关技术规程和采购人要求进行存放和保管。</w:t>
      </w:r>
    </w:p>
    <w:p w14:paraId="5FDC1C0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七、合同当事人的权利和义务</w:t>
      </w:r>
    </w:p>
    <w:p w14:paraId="1010875F">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7.1甲方的权利和义务</w:t>
      </w:r>
    </w:p>
    <w:p w14:paraId="197BF23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（1）甲方有权享有乙方按照上述约定提供的货物和服务。</w:t>
      </w:r>
    </w:p>
    <w:p w14:paraId="605F12DA">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（2）乙方未能按时交付合同货物时，甲方有权要求乙方赔偿违约金。</w:t>
      </w:r>
    </w:p>
    <w:p w14:paraId="75CC452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（3）质保期内货物出现质量问题，接到甲方通知，乙方未能及时作出响应，则甲方有权自行或委托他人解决相关问题，乙方应承担由此发生的全部费用。</w:t>
      </w:r>
    </w:p>
    <w:p w14:paraId="0B96EF7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（4）乙方货物交付时，甲方应提供必要的便利条件协助乙方完成交付，并及时组织相关人员对货物进行验收。</w:t>
      </w:r>
    </w:p>
    <w:p w14:paraId="35C7682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（5）乙方按照合同完成履约后，甲方应按照合同约定及时支付合同价款。</w:t>
      </w:r>
    </w:p>
    <w:p w14:paraId="0308A3A4">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7.2乙方的权利和义务</w:t>
      </w:r>
    </w:p>
    <w:p w14:paraId="309C557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（1）乙方有权要求甲方按照合同约定支付合同价款。</w:t>
      </w:r>
    </w:p>
    <w:p w14:paraId="7F6A056E">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（2）乙方应按照合同约定及时交付合同货物。</w:t>
      </w:r>
    </w:p>
    <w:p w14:paraId="6EB1F47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八、售后服务及培训</w:t>
      </w:r>
    </w:p>
    <w:p w14:paraId="789C43F4">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质量保证期：自采购人签发最终验收合格证书之日起 </w:t>
      </w:r>
      <w:r>
        <w:rPr>
          <w:rFonts w:hint="eastAsia" w:hAnsi="宋体" w:cs="宋体"/>
          <w:color w:val="auto"/>
          <w:szCs w:val="24"/>
          <w:highlight w:val="none"/>
          <w:lang w:val="en-US" w:eastAsia="zh-CN"/>
        </w:rPr>
        <w:t>两</w:t>
      </w:r>
      <w:r>
        <w:rPr>
          <w:rFonts w:hint="eastAsia" w:ascii="宋体" w:hAnsi="宋体" w:eastAsia="宋体" w:cs="宋体"/>
          <w:color w:val="auto"/>
          <w:szCs w:val="24"/>
          <w:highlight w:val="none"/>
        </w:rPr>
        <w:t xml:space="preserve"> 年 ，若该质量保证期小于国家标准，则以国家标准为准。产品终身维修，由乙方承担。</w:t>
      </w:r>
    </w:p>
    <w:p w14:paraId="6E10153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九、质量保证</w:t>
      </w:r>
      <w:bookmarkStart w:id="59" w:name="_GoBack"/>
      <w:bookmarkEnd w:id="59"/>
    </w:p>
    <w:p w14:paraId="057A7786">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9.1保证所供产品的设计、制造、产品性能、材料的选择和材料的检验及产品的测试等，均应按国内外通行的现行标准和相应的技术规范执行，这些标准和技术规范应为合同签订日为止最新公布发行的标准和技术规范。</w:t>
      </w:r>
    </w:p>
    <w:p w14:paraId="7ED387E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9.2保证所供产品进货渠道正规，无假货、水货或翻新货，并能按期交付。</w:t>
      </w:r>
    </w:p>
    <w:p w14:paraId="1496CC7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9.3保证所供产品在装卸、运输和仓储过程中有足够的包装保护，防止产品受潮、锈蚀、遭受冲撞及其他不可预见的损坏。</w:t>
      </w:r>
    </w:p>
    <w:p w14:paraId="6F251F3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9.4成交供应商所供产品因侵权而产生的一切后果由成交供应商负责，采购人保留索赔权利。</w:t>
      </w:r>
    </w:p>
    <w:p w14:paraId="10469394">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9.5技术资料</w:t>
      </w:r>
    </w:p>
    <w:p w14:paraId="25BFF4E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9.5.1产品合格证；</w:t>
      </w:r>
    </w:p>
    <w:p w14:paraId="6F08969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9.5.2产品技术参数；</w:t>
      </w:r>
    </w:p>
    <w:p w14:paraId="09173B75">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9.5.3产品使用维护说明书（中文）；</w:t>
      </w:r>
    </w:p>
    <w:p w14:paraId="4F8E448B">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9.5.4其它资料。</w:t>
      </w:r>
    </w:p>
    <w:p w14:paraId="23D4DE8E">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9.6服务承诺</w:t>
      </w:r>
    </w:p>
    <w:p w14:paraId="193F58F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以响应文件、澄清表（函）、合同和随产品的相关文件为准。</w:t>
      </w:r>
    </w:p>
    <w:p w14:paraId="3447438F">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十、违约责任及赔偿损失的计算办法</w:t>
      </w:r>
    </w:p>
    <w:p w14:paraId="7A599A9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10.1按《中华人民共和国民法典》中的相关条款执行。</w:t>
      </w:r>
    </w:p>
    <w:p w14:paraId="5425421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10.2供应商未按合同要求提供产品或产品质量不能满足合同要求的，采购人应当将供应商违约的情况以及拟采取的措施以书面形式报政府采购监管部门，根据政府采购监管部门的处理意见，采购人有权依据《民法典》有关条款及合同约定终止合同，并要求供应商承担合同价款30%的违约责任。同时，政府采购监管部门有权依据《政府采购法》及相关法律法规对供应商的违法行为进行相应的处罚。</w:t>
      </w:r>
    </w:p>
    <w:p w14:paraId="6E285FA3">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10.3供应商未按照合同要求逾期交货的，每日应按照合同总金额的1‰向采购人支付违约金。</w:t>
      </w:r>
    </w:p>
    <w:p w14:paraId="5695684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十一、合同变更、解除及终止的条件</w:t>
      </w:r>
    </w:p>
    <w:p w14:paraId="75948245">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11.1本合同在执行过程中，如合同一方提出修改，须报政府采购管理部门同意后，由甲、乙双方签署书面修改协议，并成为本合同不可分割的一部分。除此之外，本合同的条件不得有任何变化或修改。</w:t>
      </w:r>
    </w:p>
    <w:p w14:paraId="370A976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11.2有下述情形之一，当事人可发出书面通知全部或部分地解除合同，合同自通知到达对方时全部或部分地解除：</w:t>
      </w:r>
    </w:p>
    <w:p w14:paraId="25523553">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（1）乙方迟延交付合同货物超过1个月；</w:t>
      </w:r>
    </w:p>
    <w:p w14:paraId="4390018C">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合同货物由于乙方原因三次考核均未能达到技术性能考核指标或在合同约定了或双方在考核中另行达成了最低技术性能考核指标时均未能达到最低技术性能考核指标，且甲乙双方未就合同的后续履行协商达成一致；</w:t>
      </w:r>
    </w:p>
    <w:p w14:paraId="397DDE8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（3）甲方迟延付款超过2个月；</w:t>
      </w:r>
    </w:p>
    <w:p w14:paraId="327A83E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（4）合同一方当事人未能履行合同项下任何其它义务（细微义务除外），或在未事先征得另一方当事人同意的情况下，从事任何可能在实质上不利影响其履行合同能力的活动，经另一方当事人书面通知后 15 日内未能对其行为作出补救；</w:t>
      </w:r>
    </w:p>
    <w:p w14:paraId="20D4AE3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（5）合同一方当事人出现破产、清算、资不抵债、成为失信被执行人等可能丧失履约能力的情形，且未能提供令对方满意的履约保证金。</w:t>
      </w:r>
    </w:p>
    <w:p w14:paraId="7999D3C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11.3在乙方违约的情况下，甲方报告政府采购管理部门后，有权终止合同，并依法向乙方进行索赔实际损失(包括但不限于维权所支出的律师费、诉讼费、交通费等)。</w:t>
      </w:r>
    </w:p>
    <w:p w14:paraId="04BD7514">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十二、验收方式</w:t>
      </w:r>
    </w:p>
    <w:p w14:paraId="284666DC">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经采购人确认后，组织成交供应商进行验收（必要时采购人可委托具有相关资质的第三方检测机构/技术专家对产品进行验收，需要国家法定检验部门进行检验或验收的由成交供应商负责联系）。验收合格后，填写政府采购项目验收单（一式伍份）作为对产品的最终认可。</w:t>
      </w:r>
    </w:p>
    <w:p w14:paraId="4F93821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12.2验收依据</w:t>
      </w:r>
    </w:p>
    <w:p w14:paraId="0A8A7ADB">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12.2.1招标文件、响应文件、澄清表（函）；</w:t>
      </w:r>
    </w:p>
    <w:p w14:paraId="0130FB1E">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12.2.2本合同及附件文本；</w:t>
      </w:r>
    </w:p>
    <w:p w14:paraId="0C8FCD2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12.2.3合同签订时国家及行业现行的标准和技术规范。</w:t>
      </w:r>
    </w:p>
    <w:p w14:paraId="71867485">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12.3成交供应商应向采购人提交项目实施过程中的所有资料，以便采购人日后管理和维护。</w:t>
      </w:r>
    </w:p>
    <w:p w14:paraId="5BB4F5DC">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12.4鉴定和验收费用，由乙方承担。</w:t>
      </w:r>
    </w:p>
    <w:p w14:paraId="2440470F">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十三、保密约定</w:t>
      </w:r>
    </w:p>
    <w:p w14:paraId="0B9174B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13.1合同双方应对因履行合同而取得的另一方当事人的信息、资料等予以保密。未经另一方当事人书面同意，任何一方均不得为与履行合同无关的目的使用或向第三方披露另一方当事人提供的信息、资料。</w:t>
      </w:r>
    </w:p>
    <w:p w14:paraId="45DED2CE">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13.2合同当事人的保密义务不适用于下列信息：</w:t>
      </w:r>
    </w:p>
    <w:p w14:paraId="473D7426">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（1）非因接受信息一方的过失现在或以后进入公共领域的信息；</w:t>
      </w:r>
    </w:p>
    <w:p w14:paraId="19E11BFC">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（2）接受信息一方当事人合法地从第三方获得并且据其善意了解第三方也不对此承担保密义务的信息；</w:t>
      </w:r>
    </w:p>
    <w:p w14:paraId="2407D3F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（3）法律或法律的执行要求披露的信息。</w:t>
      </w:r>
    </w:p>
    <w:p w14:paraId="1FFF1EFE">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十四、合同争议解决方式</w:t>
      </w:r>
    </w:p>
    <w:p w14:paraId="4C7ABF3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因执行本合同所发生的或与本合同有关的一切争议,双方应通过友好协商解决，协商不成的可依法向甲方所在地人民法院起诉。</w:t>
      </w:r>
    </w:p>
    <w:p w14:paraId="237EEF0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十五、不可抗力情况下的免责约定</w:t>
      </w:r>
    </w:p>
    <w:p w14:paraId="72AC8D6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15.1如果任何一方当事人受到不能预见、不能避免且不能克服的不可抗力事件的影响，例如战争、严重的火灾、台风、地震、洪水等情形，而无法履行合同项下的任何义务，则受影响的一方当事人应立即将此类事件的发生通知另一方当事人，并应在不可抗力事件发生后 28 日内将有关当局或机构出具的证明文件提交给另一方当事人。</w:t>
      </w:r>
    </w:p>
    <w:p w14:paraId="05A77FE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15.2受不可抗力事件影响的一方当事人对于不可抗力事件导致的任何合同义务的迟延履行或不能履行不承担违约责任。但该方当事人应尽快将不可抗力事件结束或消除的情况通知另一方当事人。</w:t>
      </w:r>
    </w:p>
    <w:p w14:paraId="7ACD159C">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15.3双方当事人应在不可抗力事件结束或其影响消除后立即继续履行其合同义务，合同期限也应相应顺延。如果不可抗力事件的影响持续超过 90 日，则任何一方当事人均有权以书面通知解除合同。</w:t>
      </w:r>
    </w:p>
    <w:p w14:paraId="387839BA">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十六、生效条件、订立日期</w:t>
      </w:r>
    </w:p>
    <w:p w14:paraId="66E1E69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16.1本合同自签订之日起生效。</w:t>
      </w:r>
    </w:p>
    <w:p w14:paraId="360FF01F">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16.2合同一式6份，采购人、成交供应商、</w:t>
      </w:r>
      <w:r>
        <w:rPr>
          <w:rFonts w:hint="eastAsia" w:hAnsi="宋体" w:cs="宋体"/>
          <w:color w:val="auto"/>
          <w:szCs w:val="24"/>
          <w:highlight w:val="none"/>
          <w:lang w:eastAsia="zh-CN"/>
        </w:rPr>
        <w:t>采购代理机构</w:t>
      </w:r>
      <w:r>
        <w:rPr>
          <w:rFonts w:hint="eastAsia" w:ascii="宋体" w:hAnsi="宋体" w:eastAsia="宋体" w:cs="宋体"/>
          <w:color w:val="auto"/>
          <w:szCs w:val="24"/>
          <w:highlight w:val="none"/>
        </w:rPr>
        <w:t>各执1份；政府采购监管机构备案1份，成交供应商办理结算2份。</w:t>
      </w:r>
    </w:p>
    <w:p w14:paraId="3F69B1B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16.3如本合同有未尽事宜，以招标文件为准，招标文件未做要求的，由双方依法订立补充合同。</w:t>
      </w:r>
    </w:p>
    <w:p w14:paraId="253BF134">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十七、其他事项</w:t>
      </w:r>
    </w:p>
    <w:p w14:paraId="79CB75B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合同其他事项双方另行协商补充：</w:t>
      </w:r>
      <w:r>
        <w:rPr>
          <w:rFonts w:hint="eastAsia" w:ascii="宋体" w:hAnsi="宋体" w:eastAsia="宋体" w:cs="宋体"/>
          <w:color w:val="auto"/>
          <w:szCs w:val="24"/>
          <w:highlight w:val="none"/>
          <w:u w:val="single"/>
        </w:rPr>
        <w:t xml:space="preserve">                /                  </w:t>
      </w:r>
    </w:p>
    <w:p w14:paraId="42B99C96">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（此后无正文）</w:t>
      </w:r>
    </w:p>
    <w:tbl>
      <w:tblPr>
        <w:tblStyle w:val="27"/>
        <w:tblW w:w="0" w:type="auto"/>
        <w:jc w:val="center"/>
        <w:tblLayout w:type="fixed"/>
        <w:tblCellMar>
          <w:top w:w="0" w:type="dxa"/>
          <w:left w:w="108" w:type="dxa"/>
          <w:bottom w:w="0" w:type="dxa"/>
          <w:right w:w="108" w:type="dxa"/>
        </w:tblCellMar>
      </w:tblPr>
      <w:tblGrid>
        <w:gridCol w:w="4201"/>
        <w:gridCol w:w="4202"/>
      </w:tblGrid>
      <w:tr w14:paraId="7688AAEA">
        <w:tblPrEx>
          <w:tblCellMar>
            <w:top w:w="0" w:type="dxa"/>
            <w:left w:w="108" w:type="dxa"/>
            <w:bottom w:w="0" w:type="dxa"/>
            <w:right w:w="108" w:type="dxa"/>
          </w:tblCellMar>
        </w:tblPrEx>
        <w:trPr>
          <w:trHeight w:val="680" w:hRule="exact"/>
          <w:jc w:val="center"/>
        </w:trPr>
        <w:tc>
          <w:tcPr>
            <w:tcW w:w="4201" w:type="dxa"/>
            <w:vAlign w:val="center"/>
          </w:tcPr>
          <w:p w14:paraId="2B9FB7E7">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甲  方</w:t>
            </w:r>
          </w:p>
        </w:tc>
        <w:tc>
          <w:tcPr>
            <w:tcW w:w="4202" w:type="dxa"/>
            <w:vAlign w:val="center"/>
          </w:tcPr>
          <w:p w14:paraId="2FC420F7">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乙  方</w:t>
            </w:r>
          </w:p>
        </w:tc>
      </w:tr>
      <w:tr w14:paraId="5EEB0A0B">
        <w:tblPrEx>
          <w:tblCellMar>
            <w:top w:w="0" w:type="dxa"/>
            <w:left w:w="108" w:type="dxa"/>
            <w:bottom w:w="0" w:type="dxa"/>
            <w:right w:w="108" w:type="dxa"/>
          </w:tblCellMar>
        </w:tblPrEx>
        <w:trPr>
          <w:trHeight w:val="680" w:hRule="exact"/>
          <w:jc w:val="center"/>
        </w:trPr>
        <w:tc>
          <w:tcPr>
            <w:tcW w:w="4201" w:type="dxa"/>
            <w:vAlign w:val="center"/>
          </w:tcPr>
          <w:p w14:paraId="1F8968E3">
            <w:pPr>
              <w:shd w:val="clear"/>
              <w:autoSpaceDE w:val="0"/>
              <w:autoSpaceDN w:val="0"/>
              <w:adjustRightInd w:val="0"/>
              <w:ind w:firstLine="700" w:firstLineChars="35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（盖章）</w:t>
            </w:r>
          </w:p>
        </w:tc>
        <w:tc>
          <w:tcPr>
            <w:tcW w:w="4202" w:type="dxa"/>
            <w:vAlign w:val="center"/>
          </w:tcPr>
          <w:p w14:paraId="2EC661B0">
            <w:pPr>
              <w:shd w:val="clear"/>
              <w:autoSpaceDE w:val="0"/>
              <w:autoSpaceDN w:val="0"/>
              <w:adjustRightInd w:val="0"/>
              <w:ind w:firstLine="800" w:firstLineChars="40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（盖章）</w:t>
            </w:r>
          </w:p>
        </w:tc>
      </w:tr>
      <w:tr w14:paraId="5E4D1BDB">
        <w:tblPrEx>
          <w:tblCellMar>
            <w:top w:w="0" w:type="dxa"/>
            <w:left w:w="108" w:type="dxa"/>
            <w:bottom w:w="0" w:type="dxa"/>
            <w:right w:w="108" w:type="dxa"/>
          </w:tblCellMar>
        </w:tblPrEx>
        <w:trPr>
          <w:trHeight w:val="680" w:hRule="exact"/>
          <w:jc w:val="center"/>
        </w:trPr>
        <w:tc>
          <w:tcPr>
            <w:tcW w:w="4201" w:type="dxa"/>
            <w:vAlign w:val="center"/>
          </w:tcPr>
          <w:p w14:paraId="4CD81DFD">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 xml:space="preserve">地址： </w:t>
            </w:r>
          </w:p>
        </w:tc>
        <w:tc>
          <w:tcPr>
            <w:tcW w:w="4202" w:type="dxa"/>
            <w:vAlign w:val="center"/>
          </w:tcPr>
          <w:p w14:paraId="7D894FB3">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地址：</w:t>
            </w:r>
          </w:p>
        </w:tc>
      </w:tr>
      <w:tr w14:paraId="5FFA4311">
        <w:tblPrEx>
          <w:tblCellMar>
            <w:top w:w="0" w:type="dxa"/>
            <w:left w:w="108" w:type="dxa"/>
            <w:bottom w:w="0" w:type="dxa"/>
            <w:right w:w="108" w:type="dxa"/>
          </w:tblCellMar>
        </w:tblPrEx>
        <w:trPr>
          <w:trHeight w:val="680" w:hRule="exact"/>
          <w:jc w:val="center"/>
        </w:trPr>
        <w:tc>
          <w:tcPr>
            <w:tcW w:w="4201" w:type="dxa"/>
            <w:vAlign w:val="center"/>
          </w:tcPr>
          <w:p w14:paraId="2B3473BF">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邮编：</w:t>
            </w:r>
          </w:p>
        </w:tc>
        <w:tc>
          <w:tcPr>
            <w:tcW w:w="4202" w:type="dxa"/>
            <w:vAlign w:val="center"/>
          </w:tcPr>
          <w:p w14:paraId="298742FE">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邮编：</w:t>
            </w:r>
          </w:p>
        </w:tc>
      </w:tr>
      <w:tr w14:paraId="5B16B26C">
        <w:tblPrEx>
          <w:tblCellMar>
            <w:top w:w="0" w:type="dxa"/>
            <w:left w:w="108" w:type="dxa"/>
            <w:bottom w:w="0" w:type="dxa"/>
            <w:right w:w="108" w:type="dxa"/>
          </w:tblCellMar>
        </w:tblPrEx>
        <w:trPr>
          <w:trHeight w:val="680" w:hRule="exact"/>
          <w:jc w:val="center"/>
        </w:trPr>
        <w:tc>
          <w:tcPr>
            <w:tcW w:w="4201" w:type="dxa"/>
            <w:vAlign w:val="center"/>
          </w:tcPr>
          <w:p w14:paraId="7E9C7459">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 xml:space="preserve">法定代表人： </w:t>
            </w:r>
          </w:p>
        </w:tc>
        <w:tc>
          <w:tcPr>
            <w:tcW w:w="4202" w:type="dxa"/>
            <w:vAlign w:val="center"/>
          </w:tcPr>
          <w:p w14:paraId="0EA1BE66">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法定代表人：</w:t>
            </w:r>
          </w:p>
        </w:tc>
      </w:tr>
      <w:tr w14:paraId="2E35AEC7">
        <w:tblPrEx>
          <w:tblCellMar>
            <w:top w:w="0" w:type="dxa"/>
            <w:left w:w="108" w:type="dxa"/>
            <w:bottom w:w="0" w:type="dxa"/>
            <w:right w:w="108" w:type="dxa"/>
          </w:tblCellMar>
        </w:tblPrEx>
        <w:trPr>
          <w:trHeight w:val="680" w:hRule="exact"/>
          <w:jc w:val="center"/>
        </w:trPr>
        <w:tc>
          <w:tcPr>
            <w:tcW w:w="4201" w:type="dxa"/>
            <w:vAlign w:val="center"/>
          </w:tcPr>
          <w:p w14:paraId="434FB851">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授权代表：</w:t>
            </w:r>
          </w:p>
        </w:tc>
        <w:tc>
          <w:tcPr>
            <w:tcW w:w="4202" w:type="dxa"/>
            <w:vAlign w:val="center"/>
          </w:tcPr>
          <w:p w14:paraId="2CAB50B6">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授权代表：</w:t>
            </w:r>
          </w:p>
        </w:tc>
      </w:tr>
      <w:tr w14:paraId="3C52B495">
        <w:tblPrEx>
          <w:tblCellMar>
            <w:top w:w="0" w:type="dxa"/>
            <w:left w:w="108" w:type="dxa"/>
            <w:bottom w:w="0" w:type="dxa"/>
            <w:right w:w="108" w:type="dxa"/>
          </w:tblCellMar>
        </w:tblPrEx>
        <w:trPr>
          <w:trHeight w:val="680" w:hRule="exact"/>
          <w:jc w:val="center"/>
        </w:trPr>
        <w:tc>
          <w:tcPr>
            <w:tcW w:w="4201" w:type="dxa"/>
            <w:vAlign w:val="center"/>
          </w:tcPr>
          <w:p w14:paraId="2397ED35">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电话：</w:t>
            </w:r>
          </w:p>
        </w:tc>
        <w:tc>
          <w:tcPr>
            <w:tcW w:w="4202" w:type="dxa"/>
            <w:vAlign w:val="center"/>
          </w:tcPr>
          <w:p w14:paraId="25460600">
            <w:pPr>
              <w:shd w:val="clear"/>
              <w:autoSpaceDE w:val="0"/>
              <w:autoSpaceDN w:val="0"/>
              <w:adjustRightInd w:val="0"/>
              <w:ind w:left="600" w:hanging="600" w:hangingChars="30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电话：</w:t>
            </w:r>
          </w:p>
        </w:tc>
      </w:tr>
      <w:tr w14:paraId="07E6F7DD">
        <w:tblPrEx>
          <w:tblCellMar>
            <w:top w:w="0" w:type="dxa"/>
            <w:left w:w="108" w:type="dxa"/>
            <w:bottom w:w="0" w:type="dxa"/>
            <w:right w:w="108" w:type="dxa"/>
          </w:tblCellMar>
        </w:tblPrEx>
        <w:trPr>
          <w:trHeight w:val="680" w:hRule="exact"/>
          <w:jc w:val="center"/>
        </w:trPr>
        <w:tc>
          <w:tcPr>
            <w:tcW w:w="4201" w:type="dxa"/>
            <w:vAlign w:val="center"/>
          </w:tcPr>
          <w:p w14:paraId="0161DAFB">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传真：</w:t>
            </w:r>
          </w:p>
        </w:tc>
        <w:tc>
          <w:tcPr>
            <w:tcW w:w="4202" w:type="dxa"/>
            <w:vAlign w:val="center"/>
          </w:tcPr>
          <w:p w14:paraId="161FD27A">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传真：</w:t>
            </w:r>
          </w:p>
        </w:tc>
      </w:tr>
      <w:tr w14:paraId="4BA1392A">
        <w:trPr>
          <w:trHeight w:val="680" w:hRule="exact"/>
          <w:jc w:val="center"/>
        </w:trPr>
        <w:tc>
          <w:tcPr>
            <w:tcW w:w="4201" w:type="dxa"/>
            <w:vAlign w:val="center"/>
          </w:tcPr>
          <w:p w14:paraId="413EC689">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开户银行：</w:t>
            </w:r>
          </w:p>
        </w:tc>
        <w:tc>
          <w:tcPr>
            <w:tcW w:w="4202" w:type="dxa"/>
            <w:vAlign w:val="center"/>
          </w:tcPr>
          <w:p w14:paraId="3EA2B743">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开户银行：</w:t>
            </w:r>
          </w:p>
        </w:tc>
      </w:tr>
      <w:tr w14:paraId="15623857">
        <w:tblPrEx>
          <w:tblCellMar>
            <w:top w:w="0" w:type="dxa"/>
            <w:left w:w="108" w:type="dxa"/>
            <w:bottom w:w="0" w:type="dxa"/>
            <w:right w:w="108" w:type="dxa"/>
          </w:tblCellMar>
        </w:tblPrEx>
        <w:trPr>
          <w:trHeight w:val="680" w:hRule="exact"/>
          <w:jc w:val="center"/>
        </w:trPr>
        <w:tc>
          <w:tcPr>
            <w:tcW w:w="4201" w:type="dxa"/>
            <w:vAlign w:val="center"/>
          </w:tcPr>
          <w:p w14:paraId="000212AA">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日期：</w:t>
            </w:r>
          </w:p>
        </w:tc>
        <w:tc>
          <w:tcPr>
            <w:tcW w:w="4202" w:type="dxa"/>
            <w:vAlign w:val="center"/>
          </w:tcPr>
          <w:p w14:paraId="3B9C7D12">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日期：</w:t>
            </w:r>
          </w:p>
        </w:tc>
      </w:tr>
    </w:tbl>
    <w:p w14:paraId="11FC8936">
      <w:pPr>
        <w:shd w:val="clear"/>
        <w:spacing w:line="500" w:lineRule="exact"/>
        <w:rPr>
          <w:rFonts w:hint="eastAsia" w:ascii="宋体" w:hAnsi="宋体" w:eastAsia="宋体" w:cs="宋体"/>
          <w:color w:val="auto"/>
          <w:szCs w:val="21"/>
          <w:highlight w:val="none"/>
        </w:rPr>
        <w:sectPr>
          <w:footerReference r:id="rId11" w:type="default"/>
          <w:pgSz w:w="11906" w:h="16838"/>
          <w:pgMar w:top="1417" w:right="1417" w:bottom="1417" w:left="1417" w:header="1134" w:footer="1134" w:gutter="0"/>
          <w:pgNumType w:fmt="decimal" w:start="1"/>
          <w:cols w:space="0" w:num="1"/>
          <w:docGrid w:type="lines" w:linePitch="336" w:charSpace="0"/>
        </w:sectPr>
      </w:pPr>
    </w:p>
    <w:p w14:paraId="75F312B6">
      <w:pPr>
        <w:numPr>
          <w:ilvl w:val="0"/>
          <w:numId w:val="4"/>
        </w:numPr>
        <w:shd w:val="clea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采购内容及技术要求</w:t>
      </w:r>
    </w:p>
    <w:p w14:paraId="577B4D3E">
      <w:pPr>
        <w:numPr>
          <w:ilvl w:val="0"/>
          <w:numId w:val="0"/>
        </w:numPr>
        <w:shd w:val="clear"/>
        <w:jc w:val="both"/>
        <w:rPr>
          <w:rFonts w:hint="eastAsia" w:eastAsia="宋体"/>
          <w:color w:val="auto"/>
          <w:highlight w:val="none"/>
          <w:lang w:val="en-US" w:eastAsia="zh-CN"/>
        </w:rPr>
      </w:pPr>
      <w:r>
        <w:rPr>
          <w:rFonts w:hint="eastAsia"/>
          <w:b/>
          <w:bCs/>
          <w:color w:val="auto"/>
          <w:highlight w:val="none"/>
          <w:lang w:val="en-US" w:eastAsia="zh-CN"/>
        </w:rPr>
        <w:t>一、采购内容</w:t>
      </w:r>
    </w:p>
    <w:tbl>
      <w:tblPr>
        <w:tblStyle w:val="27"/>
        <w:tblW w:w="4998" w:type="pct"/>
        <w:tblInd w:w="0" w:type="dxa"/>
        <w:tblLayout w:type="autofit"/>
        <w:tblCellMar>
          <w:top w:w="0" w:type="dxa"/>
          <w:left w:w="108" w:type="dxa"/>
          <w:bottom w:w="0" w:type="dxa"/>
          <w:right w:w="108" w:type="dxa"/>
        </w:tblCellMar>
      </w:tblPr>
      <w:tblGrid>
        <w:gridCol w:w="872"/>
        <w:gridCol w:w="687"/>
        <w:gridCol w:w="5756"/>
        <w:gridCol w:w="1090"/>
        <w:gridCol w:w="879"/>
      </w:tblGrid>
      <w:tr w14:paraId="371866FD">
        <w:tblPrEx>
          <w:tblCellMar>
            <w:top w:w="0" w:type="dxa"/>
            <w:left w:w="108" w:type="dxa"/>
            <w:bottom w:w="0" w:type="dxa"/>
            <w:right w:w="108" w:type="dxa"/>
          </w:tblCellMar>
        </w:tblPrEx>
        <w:trPr>
          <w:trHeight w:val="85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6B9D1B25">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序号</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94FFDD1">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名称</w:t>
            </w:r>
          </w:p>
        </w:tc>
        <w:tc>
          <w:tcPr>
            <w:tcW w:w="5282" w:type="dxa"/>
            <w:tcBorders>
              <w:top w:val="single" w:color="000000" w:sz="4" w:space="0"/>
              <w:left w:val="single" w:color="000000" w:sz="4" w:space="0"/>
              <w:bottom w:val="single" w:color="000000" w:sz="4" w:space="0"/>
              <w:right w:val="single" w:color="000000" w:sz="4" w:space="0"/>
            </w:tcBorders>
            <w:noWrap w:val="0"/>
            <w:vAlign w:val="center"/>
          </w:tcPr>
          <w:p w14:paraId="317A76A5">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规格功能参数</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674D71B">
            <w:pPr>
              <w:keepNext w:val="0"/>
              <w:keepLines w:val="0"/>
              <w:widowControl/>
              <w:suppressLineNumbers w:val="0"/>
              <w:jc w:val="center"/>
              <w:textAlignment w:val="center"/>
              <w:rPr>
                <w:rFonts w:hint="eastAsia" w:ascii="宋体" w:hAnsi="宋体" w:cs="宋体"/>
                <w:b/>
                <w:bCs/>
                <w:color w:val="auto"/>
                <w:kern w:val="0"/>
                <w:sz w:val="20"/>
                <w:szCs w:val="20"/>
                <w:highlight w:val="none"/>
                <w:lang w:bidi="ar"/>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35B1E36D">
            <w:pPr>
              <w:keepNext w:val="0"/>
              <w:keepLines w:val="0"/>
              <w:widowControl/>
              <w:suppressLineNumbers w:val="0"/>
              <w:jc w:val="center"/>
              <w:textAlignment w:val="center"/>
              <w:rPr>
                <w:rFonts w:hint="eastAsia" w:ascii="宋体" w:hAnsi="宋体" w:cs="宋体"/>
                <w:b/>
                <w:bCs/>
                <w:color w:val="auto"/>
                <w:kern w:val="0"/>
                <w:sz w:val="20"/>
                <w:szCs w:val="20"/>
                <w:highlight w:val="none"/>
                <w:lang w:bidi="ar"/>
              </w:rPr>
            </w:pPr>
            <w:r>
              <w:rPr>
                <w:rFonts w:hint="eastAsia" w:ascii="宋体" w:hAnsi="宋体" w:eastAsia="宋体" w:cs="宋体"/>
                <w:b/>
                <w:bCs/>
                <w:i w:val="0"/>
                <w:iCs w:val="0"/>
                <w:color w:val="auto"/>
                <w:kern w:val="0"/>
                <w:sz w:val="20"/>
                <w:szCs w:val="20"/>
                <w:highlight w:val="none"/>
                <w:u w:val="none"/>
                <w:lang w:val="en-US" w:eastAsia="zh-CN" w:bidi="ar"/>
              </w:rPr>
              <w:t>数量</w:t>
            </w:r>
          </w:p>
        </w:tc>
      </w:tr>
      <w:tr w14:paraId="6851866F">
        <w:tblPrEx>
          <w:tblCellMar>
            <w:top w:w="0" w:type="dxa"/>
            <w:left w:w="108" w:type="dxa"/>
            <w:bottom w:w="0" w:type="dxa"/>
            <w:right w:w="108" w:type="dxa"/>
          </w:tblCellMar>
        </w:tblPrEx>
        <w:trPr>
          <w:trHeight w:val="702" w:hRule="atLeast"/>
        </w:trPr>
        <w:tc>
          <w:tcPr>
            <w:tcW w:w="800" w:type="dxa"/>
            <w:tcBorders>
              <w:top w:val="single" w:color="000000" w:sz="4" w:space="0"/>
              <w:left w:val="single" w:color="000000" w:sz="4" w:space="0"/>
              <w:bottom w:val="single" w:color="000000" w:sz="4" w:space="0"/>
              <w:right w:val="single" w:color="000000" w:sz="4" w:space="0"/>
            </w:tcBorders>
            <w:noWrap/>
            <w:vAlign w:val="center"/>
          </w:tcPr>
          <w:p w14:paraId="254606C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B1AB72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水杯</w:t>
            </w:r>
          </w:p>
        </w:tc>
        <w:tc>
          <w:tcPr>
            <w:tcW w:w="5282" w:type="dxa"/>
            <w:tcBorders>
              <w:top w:val="single" w:color="000000" w:sz="4" w:space="0"/>
              <w:left w:val="single" w:color="000000" w:sz="4" w:space="0"/>
              <w:bottom w:val="single" w:color="000000" w:sz="4" w:space="0"/>
              <w:right w:val="single" w:color="000000" w:sz="4" w:space="0"/>
            </w:tcBorders>
            <w:noWrap w:val="0"/>
            <w:vAlign w:val="center"/>
          </w:tcPr>
          <w:p w14:paraId="31742B9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规格：（1-30四套）数字水杯，采用304</w:t>
            </w:r>
            <w:r>
              <w:rPr>
                <w:rStyle w:val="77"/>
                <w:rFonts w:hint="default"/>
                <w:color w:val="auto"/>
                <w:highlight w:val="none"/>
                <w:lang w:bidi="ar"/>
              </w:rPr>
              <w:t>或以上</w:t>
            </w:r>
            <w:r>
              <w:rPr>
                <w:rStyle w:val="78"/>
                <w:rFonts w:hint="default"/>
                <w:color w:val="auto"/>
                <w:highlight w:val="none"/>
                <w:lang w:bidi="ar"/>
              </w:rPr>
              <w:t>不锈钢，外镜面内拉丝工艺，激光无颜料刻字，双层真空激光焊接，不卷边，杯口细腻光滑，支持消毒柜高温消毒，双层隔热保温，把手圆润。</w:t>
            </w:r>
            <w:r>
              <w:rPr>
                <w:rStyle w:val="78"/>
                <w:rFonts w:hint="default"/>
                <w:color w:val="auto"/>
                <w:highlight w:val="none"/>
                <w:lang w:bidi="ar"/>
              </w:rPr>
              <w:br w:type="textWrapping"/>
            </w:r>
            <w:r>
              <w:rPr>
                <w:rStyle w:val="78"/>
                <w:rFonts w:hint="default"/>
                <w:color w:val="auto"/>
                <w:highlight w:val="none"/>
                <w:lang w:bidi="ar"/>
              </w:rPr>
              <w:t>7*8CM，200ML容量，</w:t>
            </w:r>
            <w:r>
              <w:rPr>
                <w:rStyle w:val="77"/>
                <w:rFonts w:hint="default"/>
                <w:color w:val="auto"/>
                <w:highlight w:val="none"/>
                <w:lang w:bidi="ar"/>
              </w:rPr>
              <w:t>≥</w:t>
            </w:r>
            <w:r>
              <w:rPr>
                <w:rStyle w:val="78"/>
                <w:rFonts w:hint="default"/>
                <w:color w:val="auto"/>
                <w:highlight w:val="none"/>
                <w:lang w:bidi="ar"/>
              </w:rPr>
              <w:t>125克加厚杯身，防摔防磕。</w:t>
            </w:r>
            <w:r>
              <w:rPr>
                <w:rStyle w:val="78"/>
                <w:rFonts w:hint="default"/>
                <w:color w:val="auto"/>
                <w:highlight w:val="none"/>
                <w:lang w:bidi="ar"/>
              </w:rPr>
              <w:br w:type="textWrapping"/>
            </w:r>
            <w:r>
              <w:rPr>
                <w:rStyle w:val="78"/>
                <w:rFonts w:hint="default"/>
                <w:color w:val="auto"/>
                <w:highlight w:val="none"/>
                <w:lang w:bidi="ar"/>
              </w:rPr>
              <w:t>幼儿园标准尺寸，可放进水杯架，杯身刻数字，刻名字，比传统贴纸写名字更美观，更方便清洗消毒</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A2AFE42">
            <w:pPr>
              <w:keepNext w:val="0"/>
              <w:keepLines w:val="0"/>
              <w:widowControl/>
              <w:suppressLineNumbers w:val="0"/>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59A6324E">
            <w:pPr>
              <w:keepNext w:val="0"/>
              <w:keepLines w:val="0"/>
              <w:widowControl/>
              <w:suppressLineNumbers w:val="0"/>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120</w:t>
            </w:r>
          </w:p>
        </w:tc>
      </w:tr>
      <w:tr w14:paraId="3CE4BC0B">
        <w:tblPrEx>
          <w:tblCellMar>
            <w:top w:w="0" w:type="dxa"/>
            <w:left w:w="108" w:type="dxa"/>
            <w:bottom w:w="0" w:type="dxa"/>
            <w:right w:w="108" w:type="dxa"/>
          </w:tblCellMar>
        </w:tblPrEx>
        <w:trPr>
          <w:trHeight w:val="702" w:hRule="atLeast"/>
        </w:trPr>
        <w:tc>
          <w:tcPr>
            <w:tcW w:w="800" w:type="dxa"/>
            <w:tcBorders>
              <w:top w:val="single" w:color="000000" w:sz="4" w:space="0"/>
              <w:left w:val="single" w:color="000000" w:sz="4" w:space="0"/>
              <w:bottom w:val="single" w:color="000000" w:sz="4" w:space="0"/>
              <w:right w:val="single" w:color="000000" w:sz="4" w:space="0"/>
            </w:tcBorders>
            <w:noWrap/>
            <w:vAlign w:val="center"/>
          </w:tcPr>
          <w:p w14:paraId="6ED7ACA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8094AC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三角书柜</w:t>
            </w:r>
          </w:p>
        </w:tc>
        <w:tc>
          <w:tcPr>
            <w:tcW w:w="5282" w:type="dxa"/>
            <w:tcBorders>
              <w:top w:val="single" w:color="000000" w:sz="4" w:space="0"/>
              <w:left w:val="single" w:color="000000" w:sz="4" w:space="0"/>
              <w:bottom w:val="single" w:color="000000" w:sz="4" w:space="0"/>
              <w:right w:val="single" w:color="000000" w:sz="4" w:space="0"/>
            </w:tcBorders>
            <w:noWrap w:val="0"/>
            <w:vAlign w:val="center"/>
          </w:tcPr>
          <w:p w14:paraId="36B0BCD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规格：约1000*300*900mm，采用优质橡木双面无节点指接板，不允许有死节、开裂、虫眼、腐眼；无裂缝、结疤、腐朽、刀痕等，含水率≤10%。.工艺：采用传统卯榫结构和现代加工工艺相结合，卯榫紧配合不允许1mm间隙。油漆采用大宝、华润等或者同档次品牌环保聚酯漆，经二底三面喷漆，颜色为清水本色。甲醛释放≤1.5mg/L。</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BA71216">
            <w:pPr>
              <w:keepNext w:val="0"/>
              <w:keepLines w:val="0"/>
              <w:widowControl/>
              <w:suppressLineNumbers w:val="0"/>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38DA63CD">
            <w:pPr>
              <w:keepNext w:val="0"/>
              <w:keepLines w:val="0"/>
              <w:widowControl/>
              <w:suppressLineNumbers w:val="0"/>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12</w:t>
            </w:r>
          </w:p>
        </w:tc>
      </w:tr>
      <w:tr w14:paraId="56C9943C">
        <w:tblPrEx>
          <w:tblCellMar>
            <w:top w:w="0" w:type="dxa"/>
            <w:left w:w="108" w:type="dxa"/>
            <w:bottom w:w="0" w:type="dxa"/>
            <w:right w:w="108" w:type="dxa"/>
          </w:tblCellMar>
        </w:tblPrEx>
        <w:trPr>
          <w:trHeight w:val="702" w:hRule="atLeast"/>
        </w:trPr>
        <w:tc>
          <w:tcPr>
            <w:tcW w:w="800" w:type="dxa"/>
            <w:tcBorders>
              <w:top w:val="single" w:color="000000" w:sz="4" w:space="0"/>
              <w:left w:val="single" w:color="000000" w:sz="4" w:space="0"/>
              <w:bottom w:val="single" w:color="000000" w:sz="4" w:space="0"/>
              <w:right w:val="single" w:color="000000" w:sz="4" w:space="0"/>
            </w:tcBorders>
            <w:noWrap/>
            <w:vAlign w:val="center"/>
          </w:tcPr>
          <w:p w14:paraId="5C89CC5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E88728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绘本</w:t>
            </w:r>
          </w:p>
        </w:tc>
        <w:tc>
          <w:tcPr>
            <w:tcW w:w="5282" w:type="dxa"/>
            <w:tcBorders>
              <w:top w:val="single" w:color="000000" w:sz="4" w:space="0"/>
              <w:left w:val="single" w:color="000000" w:sz="4" w:space="0"/>
              <w:bottom w:val="single" w:color="000000" w:sz="4" w:space="0"/>
              <w:right w:val="single" w:color="000000" w:sz="4" w:space="0"/>
            </w:tcBorders>
            <w:noWrap w:val="0"/>
            <w:vAlign w:val="center"/>
          </w:tcPr>
          <w:p w14:paraId="15AEEFC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全彩趣味故事，大字3-6岁（需要一系列，园方提供清单）</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21FAF3F">
            <w:pPr>
              <w:keepNext w:val="0"/>
              <w:keepLines w:val="0"/>
              <w:widowControl/>
              <w:suppressLineNumbers w:val="0"/>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册</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7024EB9F">
            <w:pPr>
              <w:keepNext w:val="0"/>
              <w:keepLines w:val="0"/>
              <w:widowControl/>
              <w:suppressLineNumbers w:val="0"/>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500</w:t>
            </w:r>
          </w:p>
        </w:tc>
      </w:tr>
      <w:tr w14:paraId="213B4DF6">
        <w:tblPrEx>
          <w:tblCellMar>
            <w:top w:w="0" w:type="dxa"/>
            <w:left w:w="108" w:type="dxa"/>
            <w:bottom w:w="0" w:type="dxa"/>
            <w:right w:w="108" w:type="dxa"/>
          </w:tblCellMar>
        </w:tblPrEx>
        <w:trPr>
          <w:trHeight w:val="702" w:hRule="atLeast"/>
        </w:trPr>
        <w:tc>
          <w:tcPr>
            <w:tcW w:w="800" w:type="dxa"/>
            <w:tcBorders>
              <w:top w:val="single" w:color="000000" w:sz="4" w:space="0"/>
              <w:left w:val="single" w:color="000000" w:sz="4" w:space="0"/>
              <w:bottom w:val="single" w:color="000000" w:sz="4" w:space="0"/>
              <w:right w:val="single" w:color="000000" w:sz="4" w:space="0"/>
            </w:tcBorders>
            <w:noWrap/>
            <w:vAlign w:val="center"/>
          </w:tcPr>
          <w:p w14:paraId="5EF45F7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0F0774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笔记本</w:t>
            </w:r>
            <w:r>
              <w:rPr>
                <w:rStyle w:val="77"/>
                <w:rFonts w:hint="default"/>
                <w:color w:val="auto"/>
                <w:highlight w:val="none"/>
                <w:lang w:bidi="ar"/>
              </w:rPr>
              <w:t>电脑</w:t>
            </w:r>
          </w:p>
        </w:tc>
        <w:tc>
          <w:tcPr>
            <w:tcW w:w="5282" w:type="dxa"/>
            <w:tcBorders>
              <w:top w:val="single" w:color="000000" w:sz="4" w:space="0"/>
              <w:left w:val="single" w:color="000000" w:sz="4" w:space="0"/>
              <w:bottom w:val="single" w:color="000000" w:sz="4" w:space="0"/>
              <w:right w:val="single" w:color="000000" w:sz="4" w:space="0"/>
            </w:tcBorders>
            <w:noWrap w:val="0"/>
            <w:vAlign w:val="center"/>
          </w:tcPr>
          <w:p w14:paraId="2185433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1.CPU：</w:t>
            </w:r>
            <w:r>
              <w:rPr>
                <w:rStyle w:val="77"/>
                <w:rFonts w:hint="default"/>
                <w:color w:val="auto"/>
                <w:highlight w:val="none"/>
                <w:lang w:bidi="ar"/>
              </w:rPr>
              <w:t>不低于</w:t>
            </w:r>
            <w:r>
              <w:rPr>
                <w:rStyle w:val="78"/>
                <w:rFonts w:hint="default"/>
                <w:color w:val="auto"/>
                <w:highlight w:val="none"/>
                <w:lang w:bidi="ar"/>
              </w:rPr>
              <w:t>第十一代 i5-1240P处理器</w:t>
            </w:r>
            <w:r>
              <w:rPr>
                <w:rStyle w:val="78"/>
                <w:rFonts w:hint="default"/>
                <w:color w:val="auto"/>
                <w:highlight w:val="none"/>
                <w:lang w:bidi="ar"/>
              </w:rPr>
              <w:br w:type="textWrapping"/>
            </w:r>
            <w:r>
              <w:rPr>
                <w:rStyle w:val="78"/>
                <w:rFonts w:hint="default"/>
                <w:color w:val="auto"/>
                <w:highlight w:val="none"/>
                <w:lang w:bidi="ar"/>
              </w:rPr>
              <w:t>2.内存：</w:t>
            </w:r>
            <w:r>
              <w:rPr>
                <w:rStyle w:val="77"/>
                <w:rFonts w:hint="default"/>
                <w:color w:val="auto"/>
                <w:highlight w:val="none"/>
                <w:lang w:bidi="ar"/>
              </w:rPr>
              <w:t>≥</w:t>
            </w:r>
            <w:r>
              <w:rPr>
                <w:rStyle w:val="78"/>
                <w:rFonts w:hint="default"/>
                <w:color w:val="auto"/>
                <w:highlight w:val="none"/>
                <w:lang w:bidi="ar"/>
              </w:rPr>
              <w:t>8G DDR4内存</w:t>
            </w:r>
            <w:r>
              <w:rPr>
                <w:rStyle w:val="78"/>
                <w:rFonts w:hint="default"/>
                <w:color w:val="auto"/>
                <w:highlight w:val="none"/>
                <w:lang w:bidi="ar"/>
              </w:rPr>
              <w:br w:type="textWrapping"/>
            </w:r>
            <w:r>
              <w:rPr>
                <w:rStyle w:val="78"/>
                <w:rFonts w:hint="default"/>
                <w:color w:val="auto"/>
                <w:highlight w:val="none"/>
                <w:lang w:bidi="ar"/>
              </w:rPr>
              <w:t>3.显卡：高性能集成显卡</w:t>
            </w:r>
            <w:r>
              <w:rPr>
                <w:rStyle w:val="78"/>
                <w:rFonts w:hint="default"/>
                <w:color w:val="auto"/>
                <w:highlight w:val="none"/>
                <w:lang w:bidi="ar"/>
              </w:rPr>
              <w:br w:type="textWrapping"/>
            </w:r>
            <w:r>
              <w:rPr>
                <w:rStyle w:val="78"/>
                <w:rFonts w:hint="default"/>
                <w:color w:val="auto"/>
                <w:highlight w:val="none"/>
                <w:lang w:bidi="ar"/>
              </w:rPr>
              <w:t>4.硬盘：≥512GB PCIe NVMe SSD</w:t>
            </w:r>
            <w:r>
              <w:rPr>
                <w:rStyle w:val="78"/>
                <w:rFonts w:hint="default"/>
                <w:color w:val="auto"/>
                <w:highlight w:val="none"/>
                <w:lang w:bidi="ar"/>
              </w:rPr>
              <w:br w:type="textWrapping"/>
            </w:r>
            <w:r>
              <w:rPr>
                <w:rStyle w:val="78"/>
                <w:rFonts w:hint="default"/>
                <w:color w:val="auto"/>
                <w:highlight w:val="none"/>
                <w:lang w:bidi="ar"/>
              </w:rPr>
              <w:t>5.无线网卡：内置WiFi6无线网卡，蓝牙5.0</w:t>
            </w:r>
            <w:r>
              <w:rPr>
                <w:rStyle w:val="77"/>
                <w:rFonts w:hint="default"/>
                <w:color w:val="auto"/>
                <w:highlight w:val="none"/>
                <w:lang w:bidi="ar"/>
              </w:rPr>
              <w:t>及以上</w:t>
            </w:r>
            <w:r>
              <w:rPr>
                <w:rStyle w:val="78"/>
                <w:rFonts w:hint="default"/>
                <w:color w:val="auto"/>
                <w:highlight w:val="none"/>
                <w:lang w:bidi="ar"/>
              </w:rPr>
              <w:br w:type="textWrapping"/>
            </w:r>
            <w:r>
              <w:rPr>
                <w:rStyle w:val="78"/>
                <w:rFonts w:hint="default"/>
                <w:color w:val="auto"/>
                <w:highlight w:val="none"/>
                <w:lang w:bidi="ar"/>
              </w:rPr>
              <w:t>6.有线网卡：集成10/100/1000M高速以太网卡</w:t>
            </w:r>
            <w:r>
              <w:rPr>
                <w:rStyle w:val="78"/>
                <w:rFonts w:hint="default"/>
                <w:color w:val="auto"/>
                <w:highlight w:val="none"/>
                <w:lang w:bidi="ar"/>
              </w:rPr>
              <w:br w:type="textWrapping"/>
            </w:r>
            <w:r>
              <w:rPr>
                <w:rStyle w:val="78"/>
                <w:rFonts w:hint="default"/>
                <w:color w:val="auto"/>
                <w:highlight w:val="none"/>
                <w:lang w:bidi="ar"/>
              </w:rPr>
              <w:t xml:space="preserve">7.其他设备：一体式触摸板； </w:t>
            </w:r>
            <w:r>
              <w:rPr>
                <w:rStyle w:val="78"/>
                <w:rFonts w:hint="default"/>
                <w:color w:val="auto"/>
                <w:highlight w:val="none"/>
                <w:lang w:bidi="ar"/>
              </w:rPr>
              <w:br w:type="textWrapping"/>
            </w:r>
            <w:r>
              <w:rPr>
                <w:rStyle w:val="78"/>
                <w:rFonts w:hint="default"/>
                <w:color w:val="auto"/>
                <w:highlight w:val="none"/>
                <w:lang w:bidi="ar"/>
              </w:rPr>
              <w:t>8.显示器：15.6"LED高清（1920 x 1080） IPS高分辨率屏幕；支持蓝光护盾功能</w:t>
            </w:r>
            <w:r>
              <w:rPr>
                <w:rStyle w:val="78"/>
                <w:rFonts w:hint="default"/>
                <w:color w:val="auto"/>
                <w:highlight w:val="none"/>
                <w:lang w:bidi="ar"/>
              </w:rPr>
              <w:br w:type="textWrapping"/>
            </w:r>
            <w:r>
              <w:rPr>
                <w:rStyle w:val="78"/>
                <w:rFonts w:hint="default"/>
                <w:color w:val="auto"/>
                <w:highlight w:val="none"/>
                <w:lang w:bidi="ar"/>
              </w:rPr>
              <w:t>9.摄像头：</w:t>
            </w:r>
            <w:r>
              <w:rPr>
                <w:rStyle w:val="77"/>
                <w:rFonts w:hint="default"/>
                <w:color w:val="auto"/>
                <w:highlight w:val="none"/>
                <w:lang w:bidi="ar"/>
              </w:rPr>
              <w:t>≥</w:t>
            </w:r>
            <w:r>
              <w:rPr>
                <w:rStyle w:val="78"/>
                <w:rFonts w:hint="default"/>
                <w:color w:val="auto"/>
                <w:highlight w:val="none"/>
                <w:lang w:bidi="ar"/>
              </w:rPr>
              <w:t xml:space="preserve">720p 高清摄像头 </w:t>
            </w:r>
            <w:r>
              <w:rPr>
                <w:rStyle w:val="78"/>
                <w:rFonts w:hint="default"/>
                <w:color w:val="auto"/>
                <w:highlight w:val="none"/>
                <w:lang w:bidi="ar"/>
              </w:rPr>
              <w:br w:type="textWrapping"/>
            </w:r>
            <w:r>
              <w:rPr>
                <w:rStyle w:val="78"/>
                <w:rFonts w:hint="default"/>
                <w:color w:val="auto"/>
                <w:highlight w:val="none"/>
                <w:lang w:bidi="ar"/>
              </w:rPr>
              <w:t>10.存储：SD读卡器</w:t>
            </w:r>
            <w:r>
              <w:rPr>
                <w:rStyle w:val="78"/>
                <w:rFonts w:hint="default"/>
                <w:color w:val="auto"/>
                <w:highlight w:val="none"/>
                <w:lang w:bidi="ar"/>
              </w:rPr>
              <w:br w:type="textWrapping"/>
            </w:r>
            <w:r>
              <w:rPr>
                <w:rStyle w:val="78"/>
                <w:rFonts w:hint="default"/>
                <w:color w:val="auto"/>
                <w:highlight w:val="none"/>
                <w:lang w:bidi="ar"/>
              </w:rPr>
              <w:t>11.电池：48Wh 3芯锂聚合物电池</w:t>
            </w:r>
            <w:r>
              <w:rPr>
                <w:rStyle w:val="78"/>
                <w:rFonts w:hint="default"/>
                <w:color w:val="auto"/>
                <w:highlight w:val="none"/>
                <w:lang w:bidi="ar"/>
              </w:rPr>
              <w:br w:type="textWrapping"/>
            </w:r>
            <w:r>
              <w:rPr>
                <w:rStyle w:val="78"/>
                <w:rFonts w:hint="default"/>
                <w:color w:val="auto"/>
                <w:highlight w:val="none"/>
                <w:lang w:bidi="ar"/>
              </w:rPr>
              <w:t>12.电源适配器：原装电源适配器</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E9289EF">
            <w:pPr>
              <w:keepNext w:val="0"/>
              <w:keepLines w:val="0"/>
              <w:widowControl/>
              <w:suppressLineNumbers w:val="0"/>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74E9FF0A">
            <w:pPr>
              <w:keepNext w:val="0"/>
              <w:keepLines w:val="0"/>
              <w:widowControl/>
              <w:suppressLineNumbers w:val="0"/>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2</w:t>
            </w:r>
          </w:p>
        </w:tc>
      </w:tr>
      <w:tr w14:paraId="05BAD279">
        <w:tblPrEx>
          <w:tblCellMar>
            <w:top w:w="0" w:type="dxa"/>
            <w:left w:w="108" w:type="dxa"/>
            <w:bottom w:w="0" w:type="dxa"/>
            <w:right w:w="108" w:type="dxa"/>
          </w:tblCellMar>
        </w:tblPrEx>
        <w:trPr>
          <w:trHeight w:val="702" w:hRule="atLeast"/>
        </w:trPr>
        <w:tc>
          <w:tcPr>
            <w:tcW w:w="800" w:type="dxa"/>
            <w:tcBorders>
              <w:top w:val="single" w:color="000000" w:sz="4" w:space="0"/>
              <w:left w:val="single" w:color="000000" w:sz="4" w:space="0"/>
              <w:bottom w:val="single" w:color="000000" w:sz="4" w:space="0"/>
              <w:right w:val="single" w:color="000000" w:sz="4" w:space="0"/>
            </w:tcBorders>
            <w:noWrap/>
            <w:vAlign w:val="center"/>
          </w:tcPr>
          <w:p w14:paraId="38560CD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E99D2F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摄像机</w:t>
            </w:r>
          </w:p>
        </w:tc>
        <w:tc>
          <w:tcPr>
            <w:tcW w:w="5282" w:type="dxa"/>
            <w:tcBorders>
              <w:top w:val="single" w:color="000000" w:sz="4" w:space="0"/>
              <w:left w:val="single" w:color="000000" w:sz="4" w:space="0"/>
              <w:bottom w:val="single" w:color="000000" w:sz="4" w:space="0"/>
              <w:right w:val="single" w:color="000000" w:sz="4" w:space="0"/>
            </w:tcBorders>
            <w:noWrap w:val="0"/>
            <w:vAlign w:val="center"/>
          </w:tcPr>
          <w:p w14:paraId="1239D041">
            <w:pPr>
              <w:widowControl/>
              <w:jc w:val="left"/>
              <w:textAlignment w:val="center"/>
              <w:rPr>
                <w:rFonts w:hint="eastAsia" w:ascii="宋体" w:hAnsi="宋体" w:cs="宋体"/>
                <w:color w:val="auto"/>
                <w:sz w:val="20"/>
                <w:szCs w:val="20"/>
                <w:highlight w:val="none"/>
              </w:rPr>
            </w:pPr>
            <w:r>
              <w:rPr>
                <w:rStyle w:val="77"/>
                <w:rFonts w:hint="default"/>
                <w:color w:val="auto"/>
                <w:highlight w:val="none"/>
                <w:lang w:bidi="ar"/>
              </w:rPr>
              <w:t>1.≥</w:t>
            </w:r>
            <w:r>
              <w:rPr>
                <w:rStyle w:val="78"/>
                <w:rFonts w:hint="default"/>
                <w:color w:val="auto"/>
                <w:highlight w:val="none"/>
                <w:lang w:bidi="ar"/>
              </w:rPr>
              <w:t>1英寸CMOS</w:t>
            </w:r>
            <w:r>
              <w:rPr>
                <w:rStyle w:val="78"/>
                <w:rFonts w:hint="default"/>
                <w:color w:val="auto"/>
                <w:highlight w:val="none"/>
                <w:lang w:bidi="ar"/>
              </w:rPr>
              <w:br w:type="textWrapping"/>
            </w:r>
            <w:r>
              <w:rPr>
                <w:rStyle w:val="78"/>
                <w:rFonts w:hint="default"/>
                <w:color w:val="auto"/>
                <w:highlight w:val="none"/>
                <w:lang w:bidi="ar"/>
              </w:rPr>
              <w:t>2.</w:t>
            </w:r>
            <w:r>
              <w:rPr>
                <w:rStyle w:val="77"/>
                <w:rFonts w:hint="default"/>
                <w:color w:val="auto"/>
                <w:highlight w:val="none"/>
                <w:lang w:bidi="ar"/>
              </w:rPr>
              <w:t>≥</w:t>
            </w:r>
            <w:r>
              <w:rPr>
                <w:rStyle w:val="78"/>
                <w:rFonts w:hint="default"/>
                <w:color w:val="auto"/>
                <w:highlight w:val="none"/>
                <w:lang w:bidi="ar"/>
              </w:rPr>
              <w:t>20 mm f/2.0镜头</w:t>
            </w:r>
            <w:r>
              <w:rPr>
                <w:rStyle w:val="78"/>
                <w:rFonts w:hint="default"/>
                <w:color w:val="auto"/>
                <w:highlight w:val="none"/>
                <w:lang w:bidi="ar"/>
              </w:rPr>
              <w:br w:type="textWrapping"/>
            </w:r>
            <w:r>
              <w:rPr>
                <w:rStyle w:val="78"/>
                <w:rFonts w:hint="default"/>
                <w:color w:val="auto"/>
                <w:highlight w:val="none"/>
                <w:lang w:bidi="ar"/>
              </w:rPr>
              <w:t>3.全像素相位对焦</w:t>
            </w:r>
            <w:r>
              <w:rPr>
                <w:rStyle w:val="78"/>
                <w:rFonts w:hint="default"/>
                <w:color w:val="auto"/>
                <w:highlight w:val="none"/>
                <w:lang w:bidi="ar"/>
              </w:rPr>
              <w:br w:type="textWrapping"/>
            </w:r>
            <w:r>
              <w:rPr>
                <w:rStyle w:val="77"/>
                <w:rFonts w:hint="default"/>
                <w:color w:val="auto"/>
                <w:highlight w:val="none"/>
                <w:lang w:bidi="ar"/>
              </w:rPr>
              <w:t>≥</w:t>
            </w:r>
            <w:r>
              <w:rPr>
                <w:rStyle w:val="78"/>
                <w:rFonts w:hint="default"/>
                <w:color w:val="auto"/>
                <w:highlight w:val="none"/>
                <w:lang w:bidi="ar"/>
              </w:rPr>
              <w:t>2英寸 OLED 旋转屏:</w:t>
            </w:r>
            <w:r>
              <w:rPr>
                <w:rStyle w:val="77"/>
                <w:rFonts w:hint="default"/>
                <w:color w:val="auto"/>
                <w:highlight w:val="none"/>
                <w:lang w:bidi="ar"/>
              </w:rPr>
              <w:t>不低于</w:t>
            </w:r>
            <w:r>
              <w:rPr>
                <w:rStyle w:val="78"/>
                <w:rFonts w:hint="default"/>
                <w:color w:val="auto"/>
                <w:highlight w:val="none"/>
                <w:lang w:bidi="ar"/>
              </w:rPr>
              <w:t>556x314像素</w:t>
            </w:r>
            <w:r>
              <w:rPr>
                <w:rStyle w:val="78"/>
                <w:rFonts w:hint="default"/>
                <w:color w:val="auto"/>
                <w:highlight w:val="none"/>
                <w:lang w:bidi="ar"/>
              </w:rPr>
              <w:br w:type="textWrapping"/>
            </w:r>
            <w:r>
              <w:rPr>
                <w:rStyle w:val="78"/>
                <w:rFonts w:hint="default"/>
                <w:color w:val="auto"/>
                <w:highlight w:val="none"/>
                <w:lang w:bidi="ar"/>
              </w:rPr>
              <w:t xml:space="preserve">4.1080p/24fps </w:t>
            </w:r>
            <w:r>
              <w:rPr>
                <w:rStyle w:val="77"/>
                <w:rFonts w:hint="default"/>
                <w:color w:val="auto"/>
                <w:highlight w:val="none"/>
                <w:lang w:bidi="ar"/>
              </w:rPr>
              <w:t>≥</w:t>
            </w:r>
            <w:r>
              <w:rPr>
                <w:rStyle w:val="78"/>
                <w:rFonts w:hint="default"/>
                <w:color w:val="auto"/>
                <w:highlight w:val="none"/>
                <w:lang w:bidi="ar"/>
              </w:rPr>
              <w:t>160分钟续航</w:t>
            </w:r>
            <w:r>
              <w:rPr>
                <w:rStyle w:val="78"/>
                <w:rFonts w:hint="default"/>
                <w:color w:val="auto"/>
                <w:highlight w:val="none"/>
                <w:lang w:bidi="ar"/>
              </w:rPr>
              <w:br w:type="textWrapping"/>
            </w:r>
            <w:r>
              <w:rPr>
                <w:rStyle w:val="78"/>
                <w:rFonts w:hint="default"/>
                <w:color w:val="auto"/>
                <w:highlight w:val="none"/>
                <w:lang w:bidi="ar"/>
              </w:rPr>
              <w:t>5.支持外接续航手柄</w:t>
            </w:r>
            <w:r>
              <w:rPr>
                <w:rStyle w:val="78"/>
                <w:rFonts w:hint="default"/>
                <w:color w:val="auto"/>
                <w:highlight w:val="none"/>
                <w:lang w:bidi="ar"/>
              </w:rPr>
              <w:br w:type="textWrapping"/>
            </w:r>
            <w:r>
              <w:rPr>
                <w:rStyle w:val="78"/>
                <w:rFonts w:hint="default"/>
                <w:color w:val="auto"/>
                <w:highlight w:val="none"/>
                <w:lang w:bidi="ar"/>
              </w:rPr>
              <w:t>6.支持自动轴锁</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166C0B49">
            <w:pPr>
              <w:keepNext w:val="0"/>
              <w:keepLines w:val="0"/>
              <w:widowControl/>
              <w:suppressLineNumbers w:val="0"/>
              <w:jc w:val="center"/>
              <w:textAlignment w:val="center"/>
              <w:rPr>
                <w:rStyle w:val="77"/>
                <w:rFonts w:hint="default"/>
                <w:color w:val="auto"/>
                <w:highlight w:val="none"/>
                <w:lang w:bidi="ar"/>
              </w:rPr>
            </w:pPr>
            <w:r>
              <w:rPr>
                <w:rFonts w:hint="eastAsia" w:ascii="宋体" w:hAnsi="宋体" w:eastAsia="宋体" w:cs="宋体"/>
                <w:i w:val="0"/>
                <w:iCs w:val="0"/>
                <w:color w:val="auto"/>
                <w:kern w:val="0"/>
                <w:sz w:val="20"/>
                <w:szCs w:val="20"/>
                <w:highlight w:val="none"/>
                <w:u w:val="none"/>
                <w:lang w:val="en-US" w:eastAsia="zh-CN" w:bidi="ar"/>
              </w:rPr>
              <w:t>部</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5F0CE3E3">
            <w:pPr>
              <w:keepNext w:val="0"/>
              <w:keepLines w:val="0"/>
              <w:widowControl/>
              <w:suppressLineNumbers w:val="0"/>
              <w:jc w:val="center"/>
              <w:textAlignment w:val="center"/>
              <w:rPr>
                <w:rStyle w:val="77"/>
                <w:rFonts w:hint="default"/>
                <w:color w:val="auto"/>
                <w:highlight w:val="none"/>
                <w:lang w:bidi="ar"/>
              </w:rPr>
            </w:pPr>
            <w:r>
              <w:rPr>
                <w:rFonts w:hint="eastAsia" w:ascii="宋体" w:hAnsi="宋体" w:eastAsia="宋体" w:cs="宋体"/>
                <w:i w:val="0"/>
                <w:iCs w:val="0"/>
                <w:color w:val="auto"/>
                <w:kern w:val="0"/>
                <w:sz w:val="20"/>
                <w:szCs w:val="20"/>
                <w:highlight w:val="none"/>
                <w:u w:val="none"/>
                <w:lang w:val="en-US" w:eastAsia="zh-CN" w:bidi="ar"/>
              </w:rPr>
              <w:t>1</w:t>
            </w:r>
          </w:p>
        </w:tc>
      </w:tr>
      <w:tr w14:paraId="7122854F">
        <w:tblPrEx>
          <w:tblCellMar>
            <w:top w:w="0" w:type="dxa"/>
            <w:left w:w="108" w:type="dxa"/>
            <w:bottom w:w="0" w:type="dxa"/>
            <w:right w:w="108" w:type="dxa"/>
          </w:tblCellMar>
        </w:tblPrEx>
        <w:trPr>
          <w:trHeight w:val="702" w:hRule="atLeast"/>
        </w:trPr>
        <w:tc>
          <w:tcPr>
            <w:tcW w:w="800" w:type="dxa"/>
            <w:tcBorders>
              <w:top w:val="single" w:color="000000" w:sz="4" w:space="0"/>
              <w:left w:val="single" w:color="000000" w:sz="4" w:space="0"/>
              <w:bottom w:val="single" w:color="000000" w:sz="4" w:space="0"/>
              <w:right w:val="single" w:color="000000" w:sz="4" w:space="0"/>
            </w:tcBorders>
            <w:noWrap/>
            <w:vAlign w:val="center"/>
          </w:tcPr>
          <w:p w14:paraId="18890D7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D73847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打印机</w:t>
            </w:r>
          </w:p>
        </w:tc>
        <w:tc>
          <w:tcPr>
            <w:tcW w:w="5282" w:type="dxa"/>
            <w:tcBorders>
              <w:top w:val="single" w:color="000000" w:sz="4" w:space="0"/>
              <w:left w:val="single" w:color="000000" w:sz="4" w:space="0"/>
              <w:bottom w:val="single" w:color="000000" w:sz="4" w:space="0"/>
              <w:right w:val="single" w:color="000000" w:sz="4" w:space="0"/>
            </w:tcBorders>
            <w:noWrap w:val="0"/>
            <w:vAlign w:val="center"/>
          </w:tcPr>
          <w:p w14:paraId="7920CA5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1、支持打印、复印、扫描，打印速度黑白</w:t>
            </w:r>
            <w:r>
              <w:rPr>
                <w:rStyle w:val="77"/>
                <w:rFonts w:hint="default"/>
                <w:color w:val="auto"/>
                <w:highlight w:val="none"/>
                <w:lang w:bidi="ar"/>
              </w:rPr>
              <w:t>≥</w:t>
            </w:r>
            <w:r>
              <w:rPr>
                <w:rStyle w:val="78"/>
                <w:rFonts w:hint="default"/>
                <w:color w:val="auto"/>
                <w:highlight w:val="none"/>
                <w:lang w:bidi="ar"/>
              </w:rPr>
              <w:t>24页/分钟，彩色</w:t>
            </w:r>
            <w:r>
              <w:rPr>
                <w:rStyle w:val="77"/>
                <w:rFonts w:hint="default"/>
                <w:color w:val="auto"/>
                <w:highlight w:val="none"/>
                <w:lang w:bidi="ar"/>
              </w:rPr>
              <w:t>≥</w:t>
            </w:r>
            <w:r>
              <w:rPr>
                <w:rStyle w:val="78"/>
                <w:rFonts w:hint="default"/>
                <w:color w:val="auto"/>
                <w:highlight w:val="none"/>
                <w:lang w:bidi="ar"/>
              </w:rPr>
              <w:t>15页/分钟；                                                                                                                                                                                                                                                                                                                                                               2、支持有线网络、USB、无线WiFi打印；                                                                                                                                                                                                                                                                                                                                                                                                     3、</w:t>
            </w:r>
            <w:r>
              <w:rPr>
                <w:rStyle w:val="77"/>
                <w:rFonts w:hint="default"/>
                <w:color w:val="auto"/>
                <w:highlight w:val="none"/>
                <w:lang w:bidi="ar"/>
              </w:rPr>
              <w:t>打印质量：约</w:t>
            </w:r>
            <w:r>
              <w:rPr>
                <w:rStyle w:val="78"/>
                <w:rFonts w:hint="default"/>
                <w:color w:val="auto"/>
                <w:highlight w:val="none"/>
                <w:lang w:bidi="ar"/>
              </w:rPr>
              <w:t>1200*2400</w:t>
            </w:r>
            <w:r>
              <w:rPr>
                <w:rStyle w:val="77"/>
                <w:rFonts w:hint="default"/>
                <w:color w:val="auto"/>
                <w:highlight w:val="none"/>
                <w:lang w:bidi="ar"/>
              </w:rPr>
              <w:t>dpi</w:t>
            </w:r>
            <w:r>
              <w:rPr>
                <w:rStyle w:val="78"/>
                <w:rFonts w:hint="default"/>
                <w:color w:val="auto"/>
                <w:highlight w:val="none"/>
                <w:lang w:bidi="ar"/>
              </w:rPr>
              <w:t>；                                                                                                                                                                                          3、支持A4规格纸张打印；                                                                                                                                                                                                    4、彩色扫描JPEG格式；                                                                                                                                                                                                                                                                                                                                                                                                       5、4色颜料墨水，打印图像清晰流畅，</w:t>
            </w:r>
            <w:r>
              <w:rPr>
                <w:rStyle w:val="77"/>
                <w:rFonts w:hint="default"/>
                <w:color w:val="auto"/>
                <w:highlight w:val="none"/>
                <w:lang w:bidi="ar"/>
              </w:rPr>
              <w:t>满墨可打印不少于</w:t>
            </w:r>
            <w:r>
              <w:rPr>
                <w:rStyle w:val="78"/>
                <w:rFonts w:hint="default"/>
                <w:color w:val="auto"/>
                <w:highlight w:val="none"/>
                <w:lang w:bidi="ar"/>
              </w:rPr>
              <w:t>4500页；                                                                                                                                                                                                               6、</w:t>
            </w:r>
            <w:r>
              <w:rPr>
                <w:rStyle w:val="77"/>
                <w:rFonts w:hint="default"/>
                <w:color w:val="auto"/>
                <w:highlight w:val="none"/>
                <w:lang w:bidi="ar"/>
              </w:rPr>
              <w:t>不小于</w:t>
            </w:r>
            <w:r>
              <w:rPr>
                <w:rStyle w:val="78"/>
                <w:rFonts w:hint="default"/>
                <w:color w:val="auto"/>
                <w:highlight w:val="none"/>
                <w:lang w:bidi="ar"/>
              </w:rPr>
              <w:t>250页供纸盒；</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BBDDDAB">
            <w:pPr>
              <w:keepNext w:val="0"/>
              <w:keepLines w:val="0"/>
              <w:widowControl/>
              <w:suppressLineNumbers w:val="0"/>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2873CD16">
            <w:pPr>
              <w:keepNext w:val="0"/>
              <w:keepLines w:val="0"/>
              <w:widowControl/>
              <w:suppressLineNumbers w:val="0"/>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3</w:t>
            </w:r>
          </w:p>
        </w:tc>
      </w:tr>
      <w:tr w14:paraId="4520219C">
        <w:tblPrEx>
          <w:tblCellMar>
            <w:top w:w="0" w:type="dxa"/>
            <w:left w:w="108" w:type="dxa"/>
            <w:bottom w:w="0" w:type="dxa"/>
            <w:right w:w="108" w:type="dxa"/>
          </w:tblCellMar>
        </w:tblPrEx>
        <w:trPr>
          <w:trHeight w:val="702" w:hRule="atLeast"/>
        </w:trPr>
        <w:tc>
          <w:tcPr>
            <w:tcW w:w="800" w:type="dxa"/>
            <w:tcBorders>
              <w:top w:val="single" w:color="000000" w:sz="4" w:space="0"/>
              <w:left w:val="single" w:color="000000" w:sz="4" w:space="0"/>
              <w:bottom w:val="single" w:color="000000" w:sz="4" w:space="0"/>
              <w:right w:val="single" w:color="000000" w:sz="4" w:space="0"/>
            </w:tcBorders>
            <w:noWrap/>
            <w:vAlign w:val="center"/>
          </w:tcPr>
          <w:p w14:paraId="2BA3BF8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574DCC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监控</w:t>
            </w:r>
          </w:p>
        </w:tc>
        <w:tc>
          <w:tcPr>
            <w:tcW w:w="5282" w:type="dxa"/>
            <w:tcBorders>
              <w:top w:val="single" w:color="000000" w:sz="4" w:space="0"/>
              <w:left w:val="single" w:color="000000" w:sz="4" w:space="0"/>
              <w:bottom w:val="single" w:color="000000" w:sz="4" w:space="0"/>
              <w:right w:val="single" w:color="000000" w:sz="4" w:space="0"/>
            </w:tcBorders>
            <w:noWrap w:val="0"/>
            <w:vAlign w:val="center"/>
          </w:tcPr>
          <w:p w14:paraId="7E7955F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r>
              <w:rPr>
                <w:rStyle w:val="77"/>
                <w:rFonts w:hint="default"/>
                <w:color w:val="auto"/>
                <w:highlight w:val="none"/>
                <w:lang w:bidi="ar"/>
              </w:rPr>
              <w:t>≥</w:t>
            </w:r>
            <w:r>
              <w:rPr>
                <w:rStyle w:val="78"/>
                <w:rFonts w:hint="default"/>
                <w:color w:val="auto"/>
                <w:highlight w:val="none"/>
                <w:lang w:bidi="ar"/>
              </w:rPr>
              <w:t>400万双光全彩半球</w:t>
            </w:r>
            <w:r>
              <w:rPr>
                <w:rStyle w:val="78"/>
                <w:rFonts w:hint="default"/>
                <w:color w:val="auto"/>
                <w:highlight w:val="none"/>
                <w:lang w:bidi="ar"/>
              </w:rPr>
              <w:br w:type="textWrapping"/>
            </w:r>
            <w:r>
              <w:rPr>
                <w:rStyle w:val="78"/>
                <w:rFonts w:hint="default"/>
                <w:color w:val="auto"/>
                <w:highlight w:val="none"/>
                <w:lang w:bidi="ar"/>
              </w:rPr>
              <w:t>2.支持背光补偿，强光抑制，3D数字降噪，数字宽动态，支持人形检测</w:t>
            </w:r>
            <w:r>
              <w:rPr>
                <w:rStyle w:val="78"/>
                <w:rFonts w:hint="default"/>
                <w:color w:val="auto"/>
                <w:highlight w:val="none"/>
                <w:lang w:bidi="ar"/>
              </w:rPr>
              <w:br w:type="textWrapping"/>
            </w:r>
            <w:r>
              <w:rPr>
                <w:rStyle w:val="78"/>
                <w:rFonts w:hint="default"/>
                <w:color w:val="auto"/>
                <w:highlight w:val="none"/>
                <w:lang w:bidi="ar"/>
              </w:rPr>
              <w:t>3.支持开放型网络视频接口，ISAPI，SDK，GB28181协议</w:t>
            </w:r>
            <w:r>
              <w:rPr>
                <w:rStyle w:val="78"/>
                <w:rFonts w:hint="default"/>
                <w:color w:val="auto"/>
                <w:highlight w:val="none"/>
                <w:lang w:bidi="ar"/>
              </w:rPr>
              <w:br w:type="textWrapping"/>
            </w:r>
            <w:r>
              <w:rPr>
                <w:rStyle w:val="78"/>
                <w:rFonts w:hint="default"/>
                <w:color w:val="auto"/>
                <w:highlight w:val="none"/>
                <w:lang w:bidi="ar"/>
              </w:rPr>
              <w:t>4.智能补光，支持白光/红外双补光，红外</w:t>
            </w:r>
            <w:r>
              <w:rPr>
                <w:rStyle w:val="77"/>
                <w:rFonts w:hint="default"/>
                <w:color w:val="auto"/>
                <w:highlight w:val="none"/>
                <w:lang w:bidi="ar"/>
              </w:rPr>
              <w:t>≥</w:t>
            </w:r>
            <w:r>
              <w:rPr>
                <w:rStyle w:val="78"/>
                <w:rFonts w:hint="default"/>
                <w:color w:val="auto"/>
                <w:highlight w:val="none"/>
                <w:lang w:bidi="ar"/>
              </w:rPr>
              <w:t>30 m，白光</w:t>
            </w:r>
            <w:r>
              <w:rPr>
                <w:rStyle w:val="77"/>
                <w:rFonts w:hint="default"/>
                <w:color w:val="auto"/>
                <w:highlight w:val="none"/>
                <w:lang w:bidi="ar"/>
              </w:rPr>
              <w:t>≥</w:t>
            </w:r>
            <w:r>
              <w:rPr>
                <w:rStyle w:val="78"/>
                <w:rFonts w:hint="default"/>
                <w:color w:val="auto"/>
                <w:highlight w:val="none"/>
                <w:lang w:bidi="ar"/>
              </w:rPr>
              <w:t>20 m</w:t>
            </w:r>
            <w:r>
              <w:rPr>
                <w:rStyle w:val="78"/>
                <w:rFonts w:hint="default"/>
                <w:color w:val="auto"/>
                <w:highlight w:val="none"/>
                <w:lang w:bidi="ar"/>
              </w:rPr>
              <w:br w:type="textWrapping"/>
            </w:r>
            <w:r>
              <w:rPr>
                <w:rStyle w:val="78"/>
                <w:rFonts w:hint="default"/>
                <w:color w:val="auto"/>
                <w:highlight w:val="none"/>
                <w:lang w:bidi="ar"/>
              </w:rPr>
              <w:t>5.内置高清拾音麦克风</w:t>
            </w:r>
            <w:r>
              <w:rPr>
                <w:rStyle w:val="78"/>
                <w:rFonts w:hint="default"/>
                <w:color w:val="auto"/>
                <w:highlight w:val="none"/>
                <w:lang w:bidi="ar"/>
              </w:rPr>
              <w:br w:type="textWrapping"/>
            </w:r>
            <w:r>
              <w:rPr>
                <w:rStyle w:val="78"/>
                <w:rFonts w:hint="default"/>
                <w:color w:val="auto"/>
                <w:highlight w:val="none"/>
                <w:lang w:bidi="ar"/>
              </w:rPr>
              <w:t>6.防护等级：</w:t>
            </w:r>
            <w:r>
              <w:rPr>
                <w:rStyle w:val="77"/>
                <w:rFonts w:hint="default"/>
                <w:color w:val="auto"/>
                <w:highlight w:val="none"/>
                <w:lang w:bidi="ar"/>
              </w:rPr>
              <w:t>≥</w:t>
            </w:r>
            <w:r>
              <w:rPr>
                <w:rStyle w:val="78"/>
                <w:rFonts w:hint="default"/>
                <w:color w:val="auto"/>
                <w:highlight w:val="none"/>
                <w:lang w:bidi="ar"/>
              </w:rPr>
              <w:t>IP66</w:t>
            </w:r>
            <w:r>
              <w:rPr>
                <w:rStyle w:val="78"/>
                <w:rFonts w:hint="default"/>
                <w:color w:val="auto"/>
                <w:highlight w:val="none"/>
                <w:lang w:bidi="ar"/>
              </w:rPr>
              <w:br w:type="textWrapping"/>
            </w:r>
            <w:r>
              <w:rPr>
                <w:rStyle w:val="78"/>
                <w:rFonts w:hint="default"/>
                <w:color w:val="auto"/>
                <w:highlight w:val="none"/>
                <w:lang w:bidi="ar"/>
              </w:rPr>
              <w:t>7.布线：六类国标网线、国标电源线</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EF28957">
            <w:pPr>
              <w:keepNext w:val="0"/>
              <w:keepLines w:val="0"/>
              <w:widowControl/>
              <w:suppressLineNumbers w:val="0"/>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45942C7D">
            <w:pPr>
              <w:keepNext w:val="0"/>
              <w:keepLines w:val="0"/>
              <w:widowControl/>
              <w:suppressLineNumbers w:val="0"/>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20</w:t>
            </w:r>
          </w:p>
        </w:tc>
      </w:tr>
      <w:tr w14:paraId="2FE8696C">
        <w:tblPrEx>
          <w:tblCellMar>
            <w:top w:w="0" w:type="dxa"/>
            <w:left w:w="108" w:type="dxa"/>
            <w:bottom w:w="0" w:type="dxa"/>
            <w:right w:w="108" w:type="dxa"/>
          </w:tblCellMar>
        </w:tblPrEx>
        <w:trPr>
          <w:trHeight w:val="702" w:hRule="atLeast"/>
        </w:trPr>
        <w:tc>
          <w:tcPr>
            <w:tcW w:w="800" w:type="dxa"/>
            <w:tcBorders>
              <w:top w:val="single" w:color="000000" w:sz="4" w:space="0"/>
              <w:left w:val="single" w:color="000000" w:sz="4" w:space="0"/>
              <w:bottom w:val="single" w:color="000000" w:sz="4" w:space="0"/>
              <w:right w:val="single" w:color="000000" w:sz="4" w:space="0"/>
            </w:tcBorders>
            <w:noWrap/>
            <w:vAlign w:val="center"/>
          </w:tcPr>
          <w:p w14:paraId="09A8867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3B09A4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微型消防站</w:t>
            </w:r>
          </w:p>
        </w:tc>
        <w:tc>
          <w:tcPr>
            <w:tcW w:w="5282" w:type="dxa"/>
            <w:tcBorders>
              <w:top w:val="single" w:color="000000" w:sz="4" w:space="0"/>
              <w:left w:val="single" w:color="000000" w:sz="4" w:space="0"/>
              <w:bottom w:val="single" w:color="000000" w:sz="4" w:space="0"/>
              <w:right w:val="single" w:color="000000" w:sz="4" w:space="0"/>
            </w:tcBorders>
            <w:noWrap w:val="0"/>
            <w:vAlign w:val="center"/>
          </w:tcPr>
          <w:p w14:paraId="0483F7C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1.型号：</w:t>
            </w:r>
            <w:r>
              <w:rPr>
                <w:rStyle w:val="77"/>
                <w:rFonts w:hint="default"/>
                <w:color w:val="auto"/>
                <w:highlight w:val="none"/>
                <w:lang w:bidi="ar"/>
              </w:rPr>
              <w:t>加厚</w:t>
            </w:r>
            <w:r>
              <w:rPr>
                <w:rStyle w:val="78"/>
                <w:rFonts w:hint="default"/>
                <w:color w:val="auto"/>
                <w:highlight w:val="none"/>
                <w:lang w:bidi="ar"/>
              </w:rPr>
              <w:t xml:space="preserve">双门微型消防柜，                                          </w:t>
            </w:r>
            <w:r>
              <w:rPr>
                <w:rStyle w:val="78"/>
                <w:rFonts w:hint="default"/>
                <w:color w:val="auto"/>
                <w:highlight w:val="none"/>
                <w:lang w:bidi="ar"/>
              </w:rPr>
              <w:br w:type="textWrapping"/>
            </w:r>
            <w:r>
              <w:rPr>
                <w:rStyle w:val="78"/>
                <w:rFonts w:hint="default"/>
                <w:color w:val="auto"/>
                <w:highlight w:val="none"/>
                <w:lang w:bidi="ar"/>
              </w:rPr>
              <w:t xml:space="preserve">2.参考尺寸：高1800*宽1200*深390MM；                                   </w:t>
            </w:r>
            <w:r>
              <w:rPr>
                <w:rStyle w:val="78"/>
                <w:rFonts w:hint="default"/>
                <w:color w:val="auto"/>
                <w:highlight w:val="none"/>
                <w:lang w:bidi="ar"/>
              </w:rPr>
              <w:br w:type="textWrapping"/>
            </w:r>
            <w:r>
              <w:rPr>
                <w:rStyle w:val="78"/>
                <w:rFonts w:hint="default"/>
                <w:color w:val="auto"/>
                <w:highlight w:val="none"/>
                <w:lang w:bidi="ar"/>
              </w:rPr>
              <w:t>3.材质：微型消防站全套优质冷轧钢板消防器材放置柜，标准对开门设计，大视玻璃窗，静电喷涂环保无异味无磷静电喷塑，经过多道除味工艺，环保无异味。3C认证玻璃；柜体玻璃门上会有“微型消防站”，“火警119”等醒目文字；</w:t>
            </w:r>
            <w:r>
              <w:rPr>
                <w:rStyle w:val="78"/>
                <w:rFonts w:hint="default"/>
                <w:color w:val="auto"/>
                <w:highlight w:val="none"/>
                <w:lang w:bidi="ar"/>
              </w:rPr>
              <w:br w:type="textWrapping"/>
            </w:r>
            <w:r>
              <w:rPr>
                <w:rStyle w:val="77"/>
                <w:rFonts w:hint="default"/>
                <w:color w:val="auto"/>
                <w:highlight w:val="none"/>
                <w:lang w:bidi="ar"/>
              </w:rPr>
              <w:t>配套设备：至少</w:t>
            </w:r>
            <w:r>
              <w:rPr>
                <w:rStyle w:val="78"/>
                <w:rFonts w:hint="default"/>
                <w:color w:val="auto"/>
                <w:highlight w:val="none"/>
                <w:lang w:bidi="ar"/>
              </w:rPr>
              <w:t>含手套*3 靴子*3 3C面具*3 口哨*2头盔*3 上衣*3 裤子*3 腰带*3铁锹*1 3C水枪*2 接头*4 3C水带*2 喉箍*4</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C20BB37">
            <w:pPr>
              <w:keepNext w:val="0"/>
              <w:keepLines w:val="0"/>
              <w:widowControl/>
              <w:suppressLineNumbers w:val="0"/>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1FE746F4">
            <w:pPr>
              <w:keepNext w:val="0"/>
              <w:keepLines w:val="0"/>
              <w:widowControl/>
              <w:suppressLineNumbers w:val="0"/>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1</w:t>
            </w:r>
          </w:p>
        </w:tc>
      </w:tr>
      <w:tr w14:paraId="748E25F4">
        <w:tblPrEx>
          <w:tblCellMar>
            <w:top w:w="0" w:type="dxa"/>
            <w:left w:w="108" w:type="dxa"/>
            <w:bottom w:w="0" w:type="dxa"/>
            <w:right w:w="108" w:type="dxa"/>
          </w:tblCellMar>
        </w:tblPrEx>
        <w:trPr>
          <w:trHeight w:val="702" w:hRule="atLeast"/>
        </w:trPr>
        <w:tc>
          <w:tcPr>
            <w:tcW w:w="800" w:type="dxa"/>
            <w:tcBorders>
              <w:top w:val="single" w:color="000000" w:sz="4" w:space="0"/>
              <w:left w:val="single" w:color="000000" w:sz="4" w:space="0"/>
              <w:bottom w:val="single" w:color="000000" w:sz="4" w:space="0"/>
              <w:right w:val="single" w:color="000000" w:sz="4" w:space="0"/>
            </w:tcBorders>
            <w:noWrap/>
            <w:vAlign w:val="center"/>
          </w:tcPr>
          <w:p w14:paraId="50B3CB0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0FB291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不锈钢篮球架</w:t>
            </w:r>
          </w:p>
        </w:tc>
        <w:tc>
          <w:tcPr>
            <w:tcW w:w="5282" w:type="dxa"/>
            <w:tcBorders>
              <w:top w:val="single" w:color="000000" w:sz="4" w:space="0"/>
              <w:left w:val="single" w:color="000000" w:sz="4" w:space="0"/>
              <w:bottom w:val="single" w:color="000000" w:sz="4" w:space="0"/>
              <w:right w:val="single" w:color="000000" w:sz="4" w:space="0"/>
            </w:tcBorders>
            <w:noWrap w:val="0"/>
            <w:vAlign w:val="center"/>
          </w:tcPr>
          <w:p w14:paraId="756B5B1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规格：长120*38*85cm 材质：不锈钢，双边3层放</w:t>
            </w:r>
            <w:r>
              <w:rPr>
                <w:rStyle w:val="77"/>
                <w:rFonts w:hint="default"/>
                <w:color w:val="auto"/>
                <w:highlight w:val="none"/>
                <w:lang w:bidi="ar"/>
              </w:rPr>
              <w:t>不少于</w:t>
            </w:r>
            <w:r>
              <w:rPr>
                <w:rStyle w:val="78"/>
                <w:rFonts w:hint="default"/>
                <w:color w:val="auto"/>
                <w:highlight w:val="none"/>
                <w:lang w:bidi="ar"/>
              </w:rPr>
              <w:t>30个5号球，带罩子</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09A83F2">
            <w:pPr>
              <w:keepNext w:val="0"/>
              <w:keepLines w:val="0"/>
              <w:widowControl/>
              <w:suppressLineNumbers w:val="0"/>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77611F8E">
            <w:pPr>
              <w:keepNext w:val="0"/>
              <w:keepLines w:val="0"/>
              <w:widowControl/>
              <w:suppressLineNumbers w:val="0"/>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8</w:t>
            </w:r>
          </w:p>
        </w:tc>
      </w:tr>
      <w:tr w14:paraId="3268807C">
        <w:tblPrEx>
          <w:tblCellMar>
            <w:top w:w="0" w:type="dxa"/>
            <w:left w:w="108" w:type="dxa"/>
            <w:bottom w:w="0" w:type="dxa"/>
            <w:right w:w="108" w:type="dxa"/>
          </w:tblCellMar>
        </w:tblPrEx>
        <w:trPr>
          <w:trHeight w:val="702" w:hRule="atLeast"/>
        </w:trPr>
        <w:tc>
          <w:tcPr>
            <w:tcW w:w="800" w:type="dxa"/>
            <w:tcBorders>
              <w:top w:val="single" w:color="000000" w:sz="4" w:space="0"/>
              <w:left w:val="single" w:color="000000" w:sz="4" w:space="0"/>
              <w:bottom w:val="single" w:color="000000" w:sz="4" w:space="0"/>
              <w:right w:val="single" w:color="000000" w:sz="4" w:space="0"/>
            </w:tcBorders>
            <w:noWrap/>
            <w:vAlign w:val="center"/>
          </w:tcPr>
          <w:p w14:paraId="51170B3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08EA57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户外玩具收纳柜</w:t>
            </w:r>
          </w:p>
        </w:tc>
        <w:tc>
          <w:tcPr>
            <w:tcW w:w="5282" w:type="dxa"/>
            <w:tcBorders>
              <w:top w:val="single" w:color="000000" w:sz="4" w:space="0"/>
              <w:left w:val="single" w:color="000000" w:sz="4" w:space="0"/>
              <w:bottom w:val="single" w:color="000000" w:sz="4" w:space="0"/>
              <w:right w:val="single" w:color="000000" w:sz="4" w:space="0"/>
            </w:tcBorders>
            <w:noWrap w:val="0"/>
            <w:vAlign w:val="center"/>
          </w:tcPr>
          <w:p w14:paraId="3DA523C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r>
              <w:rPr>
                <w:rStyle w:val="78"/>
                <w:rFonts w:hint="default"/>
                <w:color w:val="auto"/>
                <w:highlight w:val="none"/>
                <w:lang w:bidi="ar"/>
              </w:rPr>
              <w:t>.规格：1000*65*140cm；防雨收纳柜器材储物架</w:t>
            </w:r>
            <w:r>
              <w:rPr>
                <w:rStyle w:val="78"/>
                <w:rFonts w:hint="default"/>
                <w:color w:val="auto"/>
                <w:highlight w:val="none"/>
                <w:lang w:bidi="ar"/>
              </w:rPr>
              <w:br w:type="textWrapping"/>
            </w:r>
            <w:r>
              <w:rPr>
                <w:rStyle w:val="78"/>
                <w:rFonts w:hint="default"/>
                <w:color w:val="auto"/>
                <w:highlight w:val="none"/>
                <w:lang w:bidi="ar"/>
              </w:rPr>
              <w:t>2.材质为φ48mm，壁厚3mmPVC</w:t>
            </w:r>
            <w:r>
              <w:rPr>
                <w:rStyle w:val="77"/>
                <w:rFonts w:hint="default"/>
                <w:color w:val="auto"/>
                <w:highlight w:val="none"/>
                <w:lang w:bidi="ar"/>
              </w:rPr>
              <w:t>原生料管材</w:t>
            </w:r>
            <w:r>
              <w:rPr>
                <w:rStyle w:val="78"/>
                <w:rFonts w:hint="default"/>
                <w:color w:val="auto"/>
                <w:highlight w:val="none"/>
                <w:lang w:bidi="ar"/>
              </w:rPr>
              <w:t>，经三通等连接件组装而成，成形后期经修边、锐角毛刺打磨处理，无安全隐患。耐紫外线、不褪色，色彩符合儿童视觉习。带优质防雨布，适合幼儿室内外游戏用具收纳使用。</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CA30883">
            <w:pPr>
              <w:keepNext w:val="0"/>
              <w:keepLines w:val="0"/>
              <w:widowControl/>
              <w:suppressLineNumbers w:val="0"/>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7F9504B5">
            <w:pPr>
              <w:keepNext w:val="0"/>
              <w:keepLines w:val="0"/>
              <w:widowControl/>
              <w:suppressLineNumbers w:val="0"/>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1</w:t>
            </w:r>
          </w:p>
        </w:tc>
      </w:tr>
      <w:tr w14:paraId="5B91574F">
        <w:tblPrEx>
          <w:tblCellMar>
            <w:top w:w="0" w:type="dxa"/>
            <w:left w:w="108" w:type="dxa"/>
            <w:bottom w:w="0" w:type="dxa"/>
            <w:right w:w="108" w:type="dxa"/>
          </w:tblCellMar>
        </w:tblPrEx>
        <w:trPr>
          <w:trHeight w:val="702" w:hRule="atLeast"/>
        </w:trPr>
        <w:tc>
          <w:tcPr>
            <w:tcW w:w="800" w:type="dxa"/>
            <w:tcBorders>
              <w:top w:val="single" w:color="000000" w:sz="4" w:space="0"/>
              <w:left w:val="single" w:color="000000" w:sz="4" w:space="0"/>
              <w:bottom w:val="single" w:color="000000" w:sz="4" w:space="0"/>
              <w:right w:val="single" w:color="000000" w:sz="4" w:space="0"/>
            </w:tcBorders>
            <w:noWrap/>
            <w:vAlign w:val="center"/>
          </w:tcPr>
          <w:p w14:paraId="30BDF2C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39C42C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中班主题积木</w:t>
            </w:r>
          </w:p>
        </w:tc>
        <w:tc>
          <w:tcPr>
            <w:tcW w:w="5282" w:type="dxa"/>
            <w:tcBorders>
              <w:top w:val="single" w:color="000000" w:sz="4" w:space="0"/>
              <w:left w:val="single" w:color="000000" w:sz="4" w:space="0"/>
              <w:bottom w:val="single" w:color="000000" w:sz="4" w:space="0"/>
              <w:right w:val="single" w:color="000000" w:sz="4" w:space="0"/>
            </w:tcBorders>
            <w:noWrap w:val="0"/>
            <w:vAlign w:val="center"/>
          </w:tcPr>
          <w:p w14:paraId="0932110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1、采用优质橡胶木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2、工艺：原木色水性油漆，磨圆角、光滑无毛刺。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3、配置398片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4、提供权威检测报告及生产厂家产品参数确认函及售后服务承诺书原件，积木完全符合国家环保标准。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长方体六倍块无图案 4*4*24cm 6个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长方体六倍块铁轨图案 4*4*24cm 10个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长方体四倍块无图案 4*4*16cm12个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长方体四倍块铁轨图案 4*4*16cm 12个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长方体双倍块无图案 4*4*8cm 6个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长方体双倍块铁轨图案 4*4*8cm 6个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长方体Ⅰ无图案 4*4*2cm 12个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长方体Ⅰ玻璃图案 4*4*2cm 4个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长方体Ⅰ铁轨图案 4*4*2cm 4个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长方体无图案 4*4*4cm 4个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长方体铁轨图案 4*4*4cm 4个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直角三棱柱Ⅰ铁轨图案 4*4*24cm 4个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直角三棱柱Ⅰ铁轨图案 4*4*24cm 4个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直角三棱柱Ⅱ铁轨图案 4*4*16cm 6个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直角三棱柱Ⅱ铁轨图案 4*4*16cm 4个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长方体Ⅱ无图案 2*4*24cm 24个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长方体Ⅱ铁轨图案 2*4*24cm 12个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长条Ⅰ无图案 2*4*16cm 30个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长条Ⅱ铁轨图案 2*4*16cm 10个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长条Ⅲ栏杆图案 2*4*16cm 10个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长条Ⅳ红色 2*4*16cm 1个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小方块Ⅰ无图案 2*4*8cm 6个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小方块Ⅱ铁轨图案 2*4*8cm 4个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小方块Ⅲ栏杆图案 2*4*8cm 4个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小方块Ⅳ方形窗户2*4*8cm 6个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大方块无图案 2*8*16cm 8个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圆柱Ⅳ无图案 4*4*16cm 6个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圆柱Ⅳ时钟图案 4*4*16cm 4个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圆柱Ⅲ无图案 4*4*8cm 4个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圆柱Ⅲ圆形窗户4*4*8cm 4个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小1/2圆圆形窗户8*4*2cm 6个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小1/4圆圆形窗户8*8*2cm 8个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小等腰直角三角形方形窗户8*4*2cm 8个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长三角形无图案 2*4*8cm 8个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同心等腰直角三角形无图案 16*8*2cm 4个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1/2圆弧无图案 32*16*2cm 2个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1/4圆弧铁轨图案 16*16*2cm 6个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1/2圆弧铁轨图案 24*12*2cm 4个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梯形Ⅰ铁轨图案 4*8*16cm 6个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梯形Ⅱ铁轨图案 4*6*16cm 6个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梯形Ⅲ铁轨图案 4*4*16cm6个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圆形拱门上开槽无图案 16*16*2cm 2个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锥形拱门上开槽无图案 16*16*2cm 2个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圆形拱门下开槽无图案 16*16*2cm 4个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小拱门无图案 8*8*2cm 12个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H形门Ⅲ无图案 8*18*4cm 6个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H形门Ⅱ无图案 8*14*4cm 6个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H形门Ⅰ无图案 8*10*4cm 4个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大半圆上开槽无图案 24*12*2cm 1个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大半圆下开槽无图案 24*12*2cm 1个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小半圆下开槽无图案 16*8*2cm 2个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小半圆上开槽无图案 16*8*2cm 2个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15个交通标志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6个职业人偶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10个小树</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10个小车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主题卡片20张</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D422D81">
            <w:pPr>
              <w:keepNext w:val="0"/>
              <w:keepLines w:val="0"/>
              <w:widowControl/>
              <w:suppressLineNumbers w:val="0"/>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70EBB6BA">
            <w:pPr>
              <w:keepNext w:val="0"/>
              <w:keepLines w:val="0"/>
              <w:widowControl/>
              <w:suppressLineNumbers w:val="0"/>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2</w:t>
            </w:r>
          </w:p>
        </w:tc>
      </w:tr>
      <w:tr w14:paraId="168D5DC4">
        <w:tblPrEx>
          <w:tblCellMar>
            <w:top w:w="0" w:type="dxa"/>
            <w:left w:w="108" w:type="dxa"/>
            <w:bottom w:w="0" w:type="dxa"/>
            <w:right w:w="108" w:type="dxa"/>
          </w:tblCellMar>
        </w:tblPrEx>
        <w:trPr>
          <w:trHeight w:val="702" w:hRule="atLeast"/>
        </w:trPr>
        <w:tc>
          <w:tcPr>
            <w:tcW w:w="800" w:type="dxa"/>
            <w:tcBorders>
              <w:top w:val="single" w:color="000000" w:sz="4" w:space="0"/>
              <w:left w:val="single" w:color="000000" w:sz="4" w:space="0"/>
              <w:bottom w:val="single" w:color="000000" w:sz="4" w:space="0"/>
              <w:right w:val="single" w:color="000000" w:sz="4" w:space="0"/>
            </w:tcBorders>
            <w:noWrap/>
            <w:vAlign w:val="center"/>
          </w:tcPr>
          <w:p w14:paraId="7956320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99B5DD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空调</w:t>
            </w:r>
          </w:p>
        </w:tc>
        <w:tc>
          <w:tcPr>
            <w:tcW w:w="5282" w:type="dxa"/>
            <w:tcBorders>
              <w:top w:val="single" w:color="000000" w:sz="4" w:space="0"/>
              <w:left w:val="single" w:color="000000" w:sz="4" w:space="0"/>
              <w:bottom w:val="single" w:color="000000" w:sz="4" w:space="0"/>
              <w:right w:val="single" w:color="000000" w:sz="4" w:space="0"/>
            </w:tcBorders>
            <w:noWrap w:val="0"/>
            <w:vAlign w:val="center"/>
          </w:tcPr>
          <w:p w14:paraId="623AF37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柜式3匹</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制冷功率：</w:t>
            </w:r>
            <w:r>
              <w:rPr>
                <w:rStyle w:val="77"/>
                <w:rFonts w:hint="default"/>
                <w:color w:val="auto"/>
                <w:highlight w:val="none"/>
                <w:lang w:bidi="ar"/>
              </w:rPr>
              <w:t>≥</w:t>
            </w:r>
            <w:r>
              <w:rPr>
                <w:rStyle w:val="78"/>
                <w:rFonts w:hint="default"/>
                <w:color w:val="auto"/>
                <w:highlight w:val="none"/>
                <w:lang w:bidi="ar"/>
              </w:rPr>
              <w:t>2550W,制热功率：</w:t>
            </w:r>
            <w:r>
              <w:rPr>
                <w:rStyle w:val="77"/>
                <w:rFonts w:hint="default"/>
                <w:color w:val="auto"/>
                <w:highlight w:val="none"/>
                <w:lang w:bidi="ar"/>
              </w:rPr>
              <w:t>≥</w:t>
            </w:r>
            <w:r>
              <w:rPr>
                <w:rStyle w:val="78"/>
                <w:rFonts w:hint="default"/>
                <w:color w:val="auto"/>
                <w:highlight w:val="none"/>
                <w:lang w:bidi="ar"/>
              </w:rPr>
              <w:t xml:space="preserve">3000W </w:t>
            </w:r>
            <w:r>
              <w:rPr>
                <w:rStyle w:val="78"/>
                <w:rFonts w:hint="default"/>
                <w:color w:val="auto"/>
                <w:highlight w:val="none"/>
                <w:lang w:bidi="ar"/>
              </w:rPr>
              <w:br w:type="textWrapping"/>
            </w:r>
            <w:r>
              <w:rPr>
                <w:rStyle w:val="78"/>
                <w:rFonts w:hint="default"/>
                <w:color w:val="auto"/>
                <w:highlight w:val="none"/>
                <w:lang w:bidi="ar"/>
              </w:rPr>
              <w:t>制冷量</w:t>
            </w:r>
            <w:r>
              <w:rPr>
                <w:rStyle w:val="77"/>
                <w:rFonts w:hint="default"/>
                <w:color w:val="auto"/>
                <w:highlight w:val="none"/>
                <w:lang w:bidi="ar"/>
              </w:rPr>
              <w:t>：≥</w:t>
            </w:r>
            <w:r>
              <w:rPr>
                <w:rStyle w:val="78"/>
                <w:rFonts w:hint="default"/>
                <w:color w:val="auto"/>
                <w:highlight w:val="none"/>
                <w:lang w:bidi="ar"/>
              </w:rPr>
              <w:t>7</w:t>
            </w:r>
            <w:r>
              <w:rPr>
                <w:rStyle w:val="77"/>
                <w:rFonts w:hint="default"/>
                <w:color w:val="auto"/>
                <w:highlight w:val="none"/>
                <w:lang w:bidi="ar"/>
              </w:rPr>
              <w:t>30</w:t>
            </w:r>
            <w:r>
              <w:rPr>
                <w:rStyle w:val="78"/>
                <w:rFonts w:hint="default"/>
                <w:color w:val="auto"/>
                <w:highlight w:val="none"/>
                <w:lang w:bidi="ar"/>
              </w:rPr>
              <w:t>0W,制热量：</w:t>
            </w:r>
            <w:r>
              <w:rPr>
                <w:rStyle w:val="77"/>
                <w:rFonts w:hint="default"/>
                <w:color w:val="auto"/>
                <w:highlight w:val="none"/>
                <w:lang w:bidi="ar"/>
              </w:rPr>
              <w:t>≥</w:t>
            </w:r>
            <w:r>
              <w:rPr>
                <w:rStyle w:val="78"/>
                <w:rFonts w:hint="default"/>
                <w:color w:val="auto"/>
                <w:highlight w:val="none"/>
                <w:lang w:bidi="ar"/>
              </w:rPr>
              <w:t>9</w:t>
            </w:r>
            <w:r>
              <w:rPr>
                <w:rStyle w:val="77"/>
                <w:rFonts w:hint="default"/>
                <w:color w:val="auto"/>
                <w:highlight w:val="none"/>
                <w:lang w:bidi="ar"/>
              </w:rPr>
              <w:t>000</w:t>
            </w:r>
            <w:r>
              <w:rPr>
                <w:rStyle w:val="78"/>
                <w:rFonts w:hint="default"/>
                <w:color w:val="auto"/>
                <w:highlight w:val="none"/>
                <w:lang w:bidi="ar"/>
              </w:rPr>
              <w:t>W</w:t>
            </w:r>
            <w:r>
              <w:rPr>
                <w:rStyle w:val="78"/>
                <w:rFonts w:hint="default"/>
                <w:color w:val="auto"/>
                <w:highlight w:val="none"/>
                <w:lang w:bidi="ar"/>
              </w:rPr>
              <w:br w:type="textWrapping"/>
            </w:r>
            <w:r>
              <w:rPr>
                <w:rStyle w:val="78"/>
                <w:rFonts w:hint="default"/>
                <w:color w:val="auto"/>
                <w:highlight w:val="none"/>
                <w:lang w:bidi="ar"/>
              </w:rPr>
              <w:t xml:space="preserve">噪音dB(A)：室内机 </w:t>
            </w:r>
            <w:r>
              <w:rPr>
                <w:rStyle w:val="77"/>
                <w:rFonts w:hint="default"/>
                <w:color w:val="auto"/>
                <w:highlight w:val="none"/>
                <w:lang w:bidi="ar"/>
              </w:rPr>
              <w:t>不劣于</w:t>
            </w:r>
            <w:r>
              <w:rPr>
                <w:rStyle w:val="78"/>
                <w:rFonts w:hint="default"/>
                <w:color w:val="auto"/>
                <w:highlight w:val="none"/>
                <w:lang w:bidi="ar"/>
              </w:rPr>
              <w:t>22-47</w:t>
            </w:r>
            <w:r>
              <w:rPr>
                <w:rStyle w:val="78"/>
                <w:rFonts w:hint="default"/>
                <w:color w:val="auto"/>
                <w:highlight w:val="none"/>
                <w:lang w:bidi="ar"/>
              </w:rPr>
              <w:br w:type="textWrapping"/>
            </w:r>
            <w:r>
              <w:rPr>
                <w:rStyle w:val="78"/>
                <w:rFonts w:hint="default"/>
                <w:color w:val="auto"/>
                <w:highlight w:val="none"/>
                <w:lang w:bidi="ar"/>
              </w:rPr>
              <w:t xml:space="preserve">           室外机 </w:t>
            </w:r>
            <w:r>
              <w:rPr>
                <w:rStyle w:val="77"/>
                <w:rFonts w:hint="default"/>
                <w:color w:val="auto"/>
                <w:highlight w:val="none"/>
                <w:lang w:bidi="ar"/>
              </w:rPr>
              <w:t>≤60</w:t>
            </w:r>
            <w:r>
              <w:rPr>
                <w:rStyle w:val="78"/>
                <w:rFonts w:hint="default"/>
                <w:color w:val="auto"/>
                <w:highlight w:val="none"/>
                <w:lang w:bidi="ar"/>
              </w:rPr>
              <w:br w:type="textWrapping"/>
            </w:r>
            <w:r>
              <w:rPr>
                <w:rStyle w:val="78"/>
                <w:rFonts w:hint="default"/>
                <w:color w:val="auto"/>
                <w:highlight w:val="none"/>
                <w:lang w:bidi="ar"/>
              </w:rPr>
              <w:t>循环风量(m³/h)：</w:t>
            </w:r>
            <w:r>
              <w:rPr>
                <w:rStyle w:val="77"/>
                <w:rFonts w:hint="default"/>
                <w:color w:val="auto"/>
                <w:highlight w:val="none"/>
                <w:lang w:bidi="ar"/>
              </w:rPr>
              <w:t>约</w:t>
            </w:r>
            <w:r>
              <w:rPr>
                <w:rStyle w:val="78"/>
                <w:rFonts w:hint="default"/>
                <w:color w:val="auto"/>
                <w:highlight w:val="none"/>
                <w:lang w:bidi="ar"/>
              </w:rPr>
              <w:t>1550</w:t>
            </w:r>
            <w:r>
              <w:rPr>
                <w:rStyle w:val="78"/>
                <w:rFonts w:hint="default"/>
                <w:color w:val="auto"/>
                <w:highlight w:val="none"/>
                <w:lang w:bidi="ar"/>
              </w:rPr>
              <w:br w:type="textWrapping"/>
            </w:r>
            <w:r>
              <w:rPr>
                <w:rStyle w:val="78"/>
                <w:rFonts w:hint="default"/>
                <w:color w:val="auto"/>
                <w:highlight w:val="none"/>
                <w:lang w:bidi="ar"/>
              </w:rPr>
              <w:t>电辅热功率：</w:t>
            </w:r>
            <w:r>
              <w:rPr>
                <w:rStyle w:val="77"/>
                <w:rFonts w:hint="default"/>
                <w:color w:val="auto"/>
                <w:highlight w:val="none"/>
                <w:lang w:bidi="ar"/>
              </w:rPr>
              <w:t>≥</w:t>
            </w:r>
            <w:r>
              <w:rPr>
                <w:rStyle w:val="78"/>
                <w:rFonts w:hint="default"/>
                <w:color w:val="auto"/>
                <w:highlight w:val="none"/>
                <w:lang w:bidi="ar"/>
              </w:rPr>
              <w:t>2400W</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4EC9CD9">
            <w:pPr>
              <w:keepNext w:val="0"/>
              <w:keepLines w:val="0"/>
              <w:widowControl/>
              <w:suppressLineNumbers w:val="0"/>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0EA7BBD3">
            <w:pPr>
              <w:keepNext w:val="0"/>
              <w:keepLines w:val="0"/>
              <w:widowControl/>
              <w:suppressLineNumbers w:val="0"/>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8</w:t>
            </w:r>
          </w:p>
        </w:tc>
      </w:tr>
      <w:tr w14:paraId="49090ECC">
        <w:tblPrEx>
          <w:tblCellMar>
            <w:top w:w="0" w:type="dxa"/>
            <w:left w:w="108" w:type="dxa"/>
            <w:bottom w:w="0" w:type="dxa"/>
            <w:right w:w="108" w:type="dxa"/>
          </w:tblCellMar>
        </w:tblPrEx>
        <w:trPr>
          <w:trHeight w:val="702" w:hRule="atLeast"/>
        </w:trPr>
        <w:tc>
          <w:tcPr>
            <w:tcW w:w="800" w:type="dxa"/>
            <w:tcBorders>
              <w:top w:val="single" w:color="000000" w:sz="4" w:space="0"/>
              <w:left w:val="single" w:color="000000" w:sz="4" w:space="0"/>
              <w:bottom w:val="single" w:color="000000" w:sz="4" w:space="0"/>
              <w:right w:val="single" w:color="000000" w:sz="4" w:space="0"/>
            </w:tcBorders>
            <w:noWrap/>
            <w:vAlign w:val="center"/>
          </w:tcPr>
          <w:p w14:paraId="64B52C5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38C767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空调</w:t>
            </w:r>
          </w:p>
        </w:tc>
        <w:tc>
          <w:tcPr>
            <w:tcW w:w="5282" w:type="dxa"/>
            <w:tcBorders>
              <w:top w:val="single" w:color="000000" w:sz="4" w:space="0"/>
              <w:left w:val="single" w:color="000000" w:sz="4" w:space="0"/>
              <w:bottom w:val="single" w:color="000000" w:sz="4" w:space="0"/>
              <w:right w:val="single" w:color="000000" w:sz="4" w:space="0"/>
            </w:tcBorders>
            <w:noWrap w:val="0"/>
            <w:vAlign w:val="center"/>
          </w:tcPr>
          <w:p w14:paraId="19D8476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挂壁式1.5匹</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制冷功率：</w:t>
            </w:r>
            <w:r>
              <w:rPr>
                <w:rStyle w:val="77"/>
                <w:rFonts w:hint="default"/>
                <w:color w:val="auto"/>
                <w:highlight w:val="none"/>
                <w:lang w:bidi="ar"/>
              </w:rPr>
              <w:t>≥</w:t>
            </w:r>
            <w:r>
              <w:rPr>
                <w:rStyle w:val="78"/>
                <w:rFonts w:hint="default"/>
                <w:color w:val="auto"/>
                <w:highlight w:val="none"/>
                <w:lang w:bidi="ar"/>
              </w:rPr>
              <w:t>97</w:t>
            </w:r>
            <w:r>
              <w:rPr>
                <w:rStyle w:val="77"/>
                <w:rFonts w:hint="default"/>
                <w:color w:val="auto"/>
                <w:highlight w:val="none"/>
                <w:lang w:bidi="ar"/>
              </w:rPr>
              <w:t>0</w:t>
            </w:r>
            <w:r>
              <w:rPr>
                <w:rStyle w:val="78"/>
                <w:rFonts w:hint="default"/>
                <w:color w:val="auto"/>
                <w:highlight w:val="none"/>
                <w:lang w:bidi="ar"/>
              </w:rPr>
              <w:t>W，制热功率：</w:t>
            </w:r>
            <w:r>
              <w:rPr>
                <w:rStyle w:val="77"/>
                <w:rFonts w:hint="default"/>
                <w:color w:val="auto"/>
                <w:highlight w:val="none"/>
                <w:lang w:bidi="ar"/>
              </w:rPr>
              <w:t>≥</w:t>
            </w:r>
            <w:r>
              <w:rPr>
                <w:rStyle w:val="78"/>
                <w:rFonts w:hint="default"/>
                <w:color w:val="auto"/>
                <w:highlight w:val="none"/>
                <w:lang w:bidi="ar"/>
              </w:rPr>
              <w:t xml:space="preserve">1300W </w:t>
            </w:r>
            <w:r>
              <w:rPr>
                <w:rStyle w:val="78"/>
                <w:rFonts w:hint="default"/>
                <w:color w:val="auto"/>
                <w:highlight w:val="none"/>
                <w:lang w:bidi="ar"/>
              </w:rPr>
              <w:br w:type="textWrapping"/>
            </w:r>
            <w:r>
              <w:rPr>
                <w:rStyle w:val="78"/>
                <w:rFonts w:hint="default"/>
                <w:color w:val="auto"/>
                <w:highlight w:val="none"/>
                <w:lang w:bidi="ar"/>
              </w:rPr>
              <w:t>制冷量：≥35</w:t>
            </w:r>
            <w:r>
              <w:rPr>
                <w:rStyle w:val="77"/>
                <w:rFonts w:hint="default"/>
                <w:color w:val="auto"/>
                <w:highlight w:val="none"/>
                <w:lang w:bidi="ar"/>
              </w:rPr>
              <w:t>0</w:t>
            </w:r>
            <w:r>
              <w:rPr>
                <w:rStyle w:val="78"/>
                <w:rFonts w:hint="default"/>
                <w:color w:val="auto"/>
                <w:highlight w:val="none"/>
                <w:lang w:bidi="ar"/>
              </w:rPr>
              <w:t>0W，制热量：≥46</w:t>
            </w:r>
            <w:r>
              <w:rPr>
                <w:rStyle w:val="77"/>
                <w:rFonts w:hint="default"/>
                <w:color w:val="auto"/>
                <w:highlight w:val="none"/>
                <w:lang w:bidi="ar"/>
              </w:rPr>
              <w:t>0</w:t>
            </w:r>
            <w:r>
              <w:rPr>
                <w:rStyle w:val="78"/>
                <w:rFonts w:hint="default"/>
                <w:color w:val="auto"/>
                <w:highlight w:val="none"/>
                <w:lang w:bidi="ar"/>
              </w:rPr>
              <w:t>0W</w:t>
            </w:r>
            <w:r>
              <w:rPr>
                <w:rStyle w:val="78"/>
                <w:rFonts w:hint="default"/>
                <w:color w:val="auto"/>
                <w:highlight w:val="none"/>
                <w:lang w:bidi="ar"/>
              </w:rPr>
              <w:br w:type="textWrapping"/>
            </w:r>
            <w:r>
              <w:rPr>
                <w:rStyle w:val="78"/>
                <w:rFonts w:hint="default"/>
                <w:color w:val="auto"/>
                <w:highlight w:val="none"/>
                <w:lang w:bidi="ar"/>
              </w:rPr>
              <w:t>噪音dB(A)：室内机</w:t>
            </w:r>
            <w:r>
              <w:rPr>
                <w:rStyle w:val="77"/>
                <w:rFonts w:hint="default"/>
                <w:color w:val="auto"/>
                <w:highlight w:val="none"/>
                <w:lang w:bidi="ar"/>
              </w:rPr>
              <w:t>不劣于</w:t>
            </w:r>
            <w:r>
              <w:rPr>
                <w:rStyle w:val="78"/>
                <w:rFonts w:hint="default"/>
                <w:color w:val="auto"/>
                <w:highlight w:val="none"/>
                <w:lang w:bidi="ar"/>
              </w:rPr>
              <w:t xml:space="preserve"> 18-41</w:t>
            </w:r>
            <w:r>
              <w:rPr>
                <w:rStyle w:val="78"/>
                <w:rFonts w:hint="default"/>
                <w:color w:val="auto"/>
                <w:highlight w:val="none"/>
                <w:lang w:bidi="ar"/>
              </w:rPr>
              <w:br w:type="textWrapping"/>
            </w:r>
            <w:r>
              <w:rPr>
                <w:rStyle w:val="78"/>
                <w:rFonts w:hint="default"/>
                <w:color w:val="auto"/>
                <w:highlight w:val="none"/>
                <w:lang w:bidi="ar"/>
              </w:rPr>
              <w:t xml:space="preserve">           </w:t>
            </w:r>
            <w:r>
              <w:rPr>
                <w:rStyle w:val="78"/>
                <w:rFonts w:hint="eastAsia" w:eastAsia="宋体"/>
                <w:color w:val="auto"/>
                <w:highlight w:val="none"/>
                <w:lang w:val="en-US" w:eastAsia="zh-CN" w:bidi="ar"/>
              </w:rPr>
              <w:t xml:space="preserve"> </w:t>
            </w:r>
            <w:r>
              <w:rPr>
                <w:rStyle w:val="78"/>
                <w:rFonts w:hint="default"/>
                <w:color w:val="auto"/>
                <w:highlight w:val="none"/>
                <w:lang w:bidi="ar"/>
              </w:rPr>
              <w:t xml:space="preserve">室外机 </w:t>
            </w:r>
            <w:r>
              <w:rPr>
                <w:rStyle w:val="77"/>
                <w:rFonts w:hint="default"/>
                <w:color w:val="auto"/>
                <w:highlight w:val="none"/>
                <w:lang w:bidi="ar"/>
              </w:rPr>
              <w:t>≤</w:t>
            </w:r>
            <w:r>
              <w:rPr>
                <w:rStyle w:val="78"/>
                <w:rFonts w:hint="default"/>
                <w:color w:val="auto"/>
                <w:highlight w:val="none"/>
                <w:lang w:bidi="ar"/>
              </w:rPr>
              <w:t>50</w:t>
            </w:r>
            <w:r>
              <w:rPr>
                <w:rStyle w:val="78"/>
                <w:rFonts w:hint="default"/>
                <w:color w:val="auto"/>
                <w:highlight w:val="none"/>
                <w:lang w:bidi="ar"/>
              </w:rPr>
              <w:br w:type="textWrapping"/>
            </w:r>
            <w:r>
              <w:rPr>
                <w:rStyle w:val="78"/>
                <w:rFonts w:hint="default"/>
                <w:color w:val="auto"/>
                <w:highlight w:val="none"/>
                <w:lang w:bidi="ar"/>
              </w:rPr>
              <w:t>循环风量(m³/h)：</w:t>
            </w:r>
            <w:r>
              <w:rPr>
                <w:rStyle w:val="77"/>
                <w:rFonts w:hint="default"/>
                <w:color w:val="auto"/>
                <w:highlight w:val="none"/>
                <w:lang w:bidi="ar"/>
              </w:rPr>
              <w:t>≥</w:t>
            </w:r>
            <w:r>
              <w:rPr>
                <w:rStyle w:val="78"/>
                <w:rFonts w:hint="default"/>
                <w:color w:val="auto"/>
                <w:highlight w:val="none"/>
                <w:lang w:bidi="ar"/>
              </w:rPr>
              <w:t>700</w:t>
            </w:r>
            <w:r>
              <w:rPr>
                <w:rStyle w:val="78"/>
                <w:rFonts w:hint="default"/>
                <w:color w:val="auto"/>
                <w:highlight w:val="none"/>
                <w:lang w:bidi="ar"/>
              </w:rPr>
              <w:br w:type="textWrapping"/>
            </w:r>
            <w:r>
              <w:rPr>
                <w:rStyle w:val="78"/>
                <w:rFonts w:hint="default"/>
                <w:color w:val="auto"/>
                <w:highlight w:val="none"/>
                <w:lang w:bidi="ar"/>
              </w:rPr>
              <w:t>电辅热功率：</w:t>
            </w:r>
            <w:r>
              <w:rPr>
                <w:rStyle w:val="77"/>
                <w:rFonts w:hint="default"/>
                <w:color w:val="auto"/>
                <w:highlight w:val="none"/>
                <w:lang w:bidi="ar"/>
              </w:rPr>
              <w:t>≥</w:t>
            </w:r>
            <w:r>
              <w:rPr>
                <w:rStyle w:val="78"/>
                <w:rFonts w:hint="default"/>
                <w:color w:val="auto"/>
                <w:highlight w:val="none"/>
                <w:lang w:bidi="ar"/>
              </w:rPr>
              <w:t>850W</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4F573F31">
            <w:pPr>
              <w:keepNext w:val="0"/>
              <w:keepLines w:val="0"/>
              <w:widowControl/>
              <w:suppressLineNumbers w:val="0"/>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4C00BB91">
            <w:pPr>
              <w:keepNext w:val="0"/>
              <w:keepLines w:val="0"/>
              <w:widowControl/>
              <w:suppressLineNumbers w:val="0"/>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2</w:t>
            </w:r>
          </w:p>
        </w:tc>
      </w:tr>
      <w:tr w14:paraId="4E88CD50">
        <w:tblPrEx>
          <w:tblCellMar>
            <w:top w:w="0" w:type="dxa"/>
            <w:left w:w="108" w:type="dxa"/>
            <w:bottom w:w="0" w:type="dxa"/>
            <w:right w:w="108" w:type="dxa"/>
          </w:tblCellMar>
        </w:tblPrEx>
        <w:trPr>
          <w:trHeight w:val="702" w:hRule="atLeast"/>
        </w:trPr>
        <w:tc>
          <w:tcPr>
            <w:tcW w:w="800" w:type="dxa"/>
            <w:tcBorders>
              <w:top w:val="single" w:color="000000" w:sz="4" w:space="0"/>
              <w:left w:val="single" w:color="000000" w:sz="4" w:space="0"/>
              <w:bottom w:val="single" w:color="000000" w:sz="4" w:space="0"/>
              <w:right w:val="single" w:color="000000" w:sz="4" w:space="0"/>
            </w:tcBorders>
            <w:noWrap/>
            <w:vAlign w:val="center"/>
          </w:tcPr>
          <w:p w14:paraId="2780E02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4360D0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LED显示屏</w:t>
            </w:r>
          </w:p>
        </w:tc>
        <w:tc>
          <w:tcPr>
            <w:tcW w:w="5282" w:type="dxa"/>
            <w:tcBorders>
              <w:top w:val="single" w:color="000000" w:sz="4" w:space="0"/>
              <w:left w:val="single" w:color="000000" w:sz="4" w:space="0"/>
              <w:bottom w:val="single" w:color="000000" w:sz="4" w:space="0"/>
              <w:right w:val="single" w:color="000000" w:sz="4" w:space="0"/>
            </w:tcBorders>
            <w:noWrap w:val="0"/>
            <w:vAlign w:val="center"/>
          </w:tcPr>
          <w:p w14:paraId="4D330306">
            <w:pPr>
              <w:widowControl/>
              <w:numPr>
                <w:ilvl w:val="0"/>
                <w:numId w:val="5"/>
              </w:numPr>
              <w:jc w:val="left"/>
              <w:textAlignment w:val="center"/>
              <w:rPr>
                <w:rStyle w:val="77"/>
                <w:rFonts w:hint="default"/>
                <w:color w:val="auto"/>
                <w:highlight w:val="none"/>
                <w:lang w:bidi="ar"/>
              </w:rPr>
            </w:pPr>
            <w:r>
              <w:rPr>
                <w:rStyle w:val="77"/>
                <w:rFonts w:hint="default"/>
                <w:color w:val="auto"/>
                <w:highlight w:val="none"/>
                <w:lang w:bidi="ar"/>
              </w:rPr>
              <w:t>面积：约</w:t>
            </w:r>
            <w:r>
              <w:rPr>
                <w:rStyle w:val="78"/>
                <w:rFonts w:hint="default"/>
                <w:color w:val="auto"/>
                <w:highlight w:val="none"/>
                <w:lang w:bidi="ar"/>
              </w:rPr>
              <w:t>5450*570mm，</w:t>
            </w:r>
            <w:r>
              <w:rPr>
                <w:rStyle w:val="77"/>
                <w:rFonts w:hint="default"/>
                <w:color w:val="auto"/>
                <w:highlight w:val="none"/>
                <w:lang w:bidi="ar"/>
              </w:rPr>
              <w:t>前维护（包含钢结构、包边、接收卡、发送卡、配电、散热、网络、视频控制设备、安装调试等）</w:t>
            </w:r>
            <w:r>
              <w:rPr>
                <w:rStyle w:val="77"/>
                <w:rFonts w:hint="eastAsia" w:eastAsia="宋体"/>
                <w:color w:val="auto"/>
                <w:highlight w:val="none"/>
                <w:lang w:eastAsia="zh-CN" w:bidi="ar"/>
              </w:rPr>
              <w:t>。</w:t>
            </w:r>
          </w:p>
          <w:p w14:paraId="5235E7D7">
            <w:pPr>
              <w:widowControl/>
              <w:numPr>
                <w:ilvl w:val="0"/>
                <w:numId w:val="0"/>
              </w:numPr>
              <w:jc w:val="left"/>
              <w:textAlignment w:val="center"/>
              <w:rPr>
                <w:rFonts w:hint="eastAsia" w:ascii="宋体" w:hAnsi="宋体" w:cs="宋体"/>
                <w:color w:val="auto"/>
                <w:sz w:val="20"/>
                <w:szCs w:val="20"/>
                <w:highlight w:val="none"/>
              </w:rPr>
            </w:pPr>
            <w:r>
              <w:rPr>
                <w:rStyle w:val="78"/>
                <w:rFonts w:hint="default"/>
                <w:color w:val="auto"/>
                <w:highlight w:val="none"/>
                <w:lang w:bidi="ar"/>
              </w:rPr>
              <w:t>2、灯珠点间距：</w:t>
            </w:r>
            <w:r>
              <w:rPr>
                <w:rStyle w:val="77"/>
                <w:rFonts w:hint="default"/>
                <w:color w:val="auto"/>
                <w:highlight w:val="none"/>
                <w:lang w:bidi="ar"/>
              </w:rPr>
              <w:t>≤</w:t>
            </w:r>
            <w:r>
              <w:rPr>
                <w:rStyle w:val="78"/>
                <w:rFonts w:hint="default"/>
                <w:color w:val="auto"/>
                <w:highlight w:val="none"/>
                <w:lang w:bidi="ar"/>
              </w:rPr>
              <w:t xml:space="preserve">2.5mm  </w:t>
            </w:r>
            <w:r>
              <w:rPr>
                <w:rStyle w:val="78"/>
                <w:rFonts w:hint="default"/>
                <w:color w:val="auto"/>
                <w:highlight w:val="none"/>
                <w:lang w:bidi="ar"/>
              </w:rPr>
              <w:br w:type="textWrapping"/>
            </w:r>
            <w:r>
              <w:rPr>
                <w:rStyle w:val="78"/>
                <w:rFonts w:hint="default"/>
                <w:color w:val="auto"/>
                <w:highlight w:val="none"/>
                <w:lang w:bidi="ar"/>
              </w:rPr>
              <w:t xml:space="preserve">3、模组尺寸：320*160mm </w:t>
            </w:r>
            <w:r>
              <w:rPr>
                <w:rStyle w:val="78"/>
                <w:rFonts w:hint="default"/>
                <w:color w:val="auto"/>
                <w:highlight w:val="none"/>
                <w:lang w:bidi="ar"/>
              </w:rPr>
              <w:br w:type="textWrapping"/>
            </w:r>
            <w:r>
              <w:rPr>
                <w:rStyle w:val="78"/>
                <w:rFonts w:hint="default"/>
                <w:color w:val="auto"/>
                <w:highlight w:val="none"/>
                <w:lang w:bidi="ar"/>
              </w:rPr>
              <w:t xml:space="preserve">4、单元板分辨率：128*64=8192Dots </w:t>
            </w:r>
            <w:r>
              <w:rPr>
                <w:rStyle w:val="78"/>
                <w:rFonts w:hint="default"/>
                <w:color w:val="auto"/>
                <w:highlight w:val="none"/>
                <w:lang w:bidi="ar"/>
              </w:rPr>
              <w:br w:type="textWrapping"/>
            </w:r>
            <w:r>
              <w:rPr>
                <w:rStyle w:val="78"/>
                <w:rFonts w:hint="default"/>
                <w:color w:val="auto"/>
                <w:highlight w:val="none"/>
                <w:lang w:bidi="ar"/>
              </w:rPr>
              <w:t xml:space="preserve">5、分辨率：160000点/m²                             </w:t>
            </w:r>
            <w:r>
              <w:rPr>
                <w:rStyle w:val="78"/>
                <w:rFonts w:hint="default"/>
                <w:color w:val="auto"/>
                <w:highlight w:val="none"/>
                <w:lang w:bidi="ar"/>
              </w:rPr>
              <w:br w:type="textWrapping"/>
            </w:r>
            <w:r>
              <w:rPr>
                <w:rStyle w:val="78"/>
                <w:rFonts w:hint="default"/>
                <w:color w:val="auto"/>
                <w:highlight w:val="none"/>
                <w:lang w:bidi="ar"/>
              </w:rPr>
              <w:t xml:space="preserve">6、像素构成 1R1G1B </w:t>
            </w:r>
            <w:r>
              <w:rPr>
                <w:rStyle w:val="78"/>
                <w:rFonts w:hint="default"/>
                <w:color w:val="auto"/>
                <w:highlight w:val="none"/>
                <w:lang w:bidi="ar"/>
              </w:rPr>
              <w:br w:type="textWrapping"/>
            </w:r>
            <w:r>
              <w:rPr>
                <w:rStyle w:val="78"/>
                <w:rFonts w:hint="default"/>
                <w:color w:val="auto"/>
                <w:highlight w:val="none"/>
                <w:lang w:bidi="ar"/>
              </w:rPr>
              <w:t>7、驱动方式  恒流驱动</w:t>
            </w:r>
            <w:r>
              <w:rPr>
                <w:rStyle w:val="78"/>
                <w:rFonts w:hint="default"/>
                <w:color w:val="auto"/>
                <w:highlight w:val="none"/>
                <w:lang w:bidi="ar"/>
              </w:rPr>
              <w:br w:type="textWrapping"/>
            </w:r>
            <w:r>
              <w:rPr>
                <w:rStyle w:val="78"/>
                <w:rFonts w:hint="default"/>
                <w:color w:val="auto"/>
                <w:highlight w:val="none"/>
                <w:lang w:bidi="ar"/>
              </w:rPr>
              <w:t>8、控制方式  控制系统</w:t>
            </w:r>
            <w:r>
              <w:rPr>
                <w:rStyle w:val="78"/>
                <w:rFonts w:hint="default"/>
                <w:color w:val="auto"/>
                <w:highlight w:val="none"/>
                <w:lang w:bidi="ar"/>
              </w:rPr>
              <w:br w:type="textWrapping"/>
            </w:r>
            <w:r>
              <w:rPr>
                <w:rStyle w:val="78"/>
                <w:rFonts w:hint="default"/>
                <w:color w:val="auto"/>
                <w:highlight w:val="none"/>
                <w:lang w:bidi="ar"/>
              </w:rPr>
              <w:t>9、供电方式  支持电源均流DC4.2V-DC4.5V供电</w:t>
            </w:r>
            <w:r>
              <w:rPr>
                <w:rStyle w:val="78"/>
                <w:rFonts w:hint="default"/>
                <w:color w:val="auto"/>
                <w:highlight w:val="none"/>
                <w:lang w:bidi="ar"/>
              </w:rPr>
              <w:br w:type="textWrapping"/>
            </w:r>
            <w:r>
              <w:rPr>
                <w:rStyle w:val="78"/>
                <w:rFonts w:hint="default"/>
                <w:color w:val="auto"/>
                <w:highlight w:val="none"/>
                <w:lang w:bidi="ar"/>
              </w:rPr>
              <w:t>10、整屏平整度 ≤0.1mm</w:t>
            </w:r>
            <w:r>
              <w:rPr>
                <w:rStyle w:val="78"/>
                <w:rFonts w:hint="default"/>
                <w:color w:val="auto"/>
                <w:highlight w:val="none"/>
                <w:lang w:bidi="ar"/>
              </w:rPr>
              <w:br w:type="textWrapping"/>
            </w:r>
            <w:r>
              <w:rPr>
                <w:rStyle w:val="78"/>
                <w:rFonts w:hint="default"/>
                <w:color w:val="auto"/>
                <w:highlight w:val="none"/>
                <w:lang w:bidi="ar"/>
              </w:rPr>
              <w:t>11、模组平整度 ≤0.05mm</w:t>
            </w:r>
            <w:r>
              <w:rPr>
                <w:rStyle w:val="78"/>
                <w:rFonts w:hint="default"/>
                <w:color w:val="auto"/>
                <w:highlight w:val="none"/>
                <w:lang w:bidi="ar"/>
              </w:rPr>
              <w:br w:type="textWrapping"/>
            </w:r>
            <w:r>
              <w:rPr>
                <w:rStyle w:val="78"/>
                <w:rFonts w:hint="default"/>
                <w:color w:val="auto"/>
                <w:highlight w:val="none"/>
                <w:lang w:bidi="ar"/>
              </w:rPr>
              <w:t>12、拼接缝  ≤0.05mm</w:t>
            </w:r>
            <w:r>
              <w:rPr>
                <w:rStyle w:val="78"/>
                <w:rFonts w:hint="default"/>
                <w:color w:val="auto"/>
                <w:highlight w:val="none"/>
                <w:lang w:bidi="ar"/>
              </w:rPr>
              <w:br w:type="textWrapping"/>
            </w:r>
            <w:r>
              <w:rPr>
                <w:rStyle w:val="78"/>
                <w:rFonts w:hint="default"/>
                <w:color w:val="auto"/>
                <w:highlight w:val="none"/>
                <w:lang w:bidi="ar"/>
              </w:rPr>
              <w:t>13、模组结构 灯驱合一</w:t>
            </w:r>
            <w:r>
              <w:rPr>
                <w:rStyle w:val="78"/>
                <w:rFonts w:hint="default"/>
                <w:color w:val="auto"/>
                <w:highlight w:val="none"/>
                <w:lang w:bidi="ar"/>
              </w:rPr>
              <w:br w:type="textWrapping"/>
            </w:r>
            <w:r>
              <w:rPr>
                <w:rStyle w:val="78"/>
                <w:rFonts w:hint="default"/>
                <w:color w:val="auto"/>
                <w:highlight w:val="none"/>
                <w:lang w:bidi="ar"/>
              </w:rPr>
              <w:t>14、白平衡亮度  ≥500d/m²</w:t>
            </w:r>
            <w:r>
              <w:rPr>
                <w:rStyle w:val="78"/>
                <w:rFonts w:hint="default"/>
                <w:color w:val="auto"/>
                <w:highlight w:val="none"/>
                <w:lang w:bidi="ar"/>
              </w:rPr>
              <w:br w:type="textWrapping"/>
            </w:r>
            <w:r>
              <w:rPr>
                <w:rStyle w:val="78"/>
                <w:rFonts w:hint="default"/>
                <w:color w:val="auto"/>
                <w:highlight w:val="none"/>
                <w:lang w:bidi="ar"/>
              </w:rPr>
              <w:t>15、亮度均匀性 ≥98%</w:t>
            </w:r>
            <w:r>
              <w:rPr>
                <w:rStyle w:val="78"/>
                <w:rFonts w:hint="default"/>
                <w:color w:val="auto"/>
                <w:highlight w:val="none"/>
                <w:lang w:bidi="ar"/>
              </w:rPr>
              <w:br w:type="textWrapping"/>
            </w:r>
            <w:r>
              <w:rPr>
                <w:rStyle w:val="78"/>
                <w:rFonts w:hint="default"/>
                <w:color w:val="auto"/>
                <w:highlight w:val="none"/>
                <w:lang w:bidi="ar"/>
              </w:rPr>
              <w:t>16、亮度调节  支持亮度调节功能</w:t>
            </w:r>
            <w:r>
              <w:rPr>
                <w:rStyle w:val="78"/>
                <w:rFonts w:hint="default"/>
                <w:color w:val="auto"/>
                <w:highlight w:val="none"/>
                <w:lang w:bidi="ar"/>
              </w:rPr>
              <w:br w:type="textWrapping"/>
            </w:r>
            <w:r>
              <w:rPr>
                <w:rStyle w:val="78"/>
                <w:rFonts w:hint="default"/>
                <w:color w:val="auto"/>
                <w:highlight w:val="none"/>
                <w:lang w:bidi="ar"/>
              </w:rPr>
              <w:t>17、宽色域  ≥120% NTSC</w:t>
            </w:r>
            <w:r>
              <w:rPr>
                <w:rStyle w:val="78"/>
                <w:rFonts w:hint="default"/>
                <w:color w:val="auto"/>
                <w:highlight w:val="none"/>
                <w:lang w:bidi="ar"/>
              </w:rPr>
              <w:br w:type="textWrapping"/>
            </w:r>
            <w:r>
              <w:rPr>
                <w:rStyle w:val="78"/>
                <w:rFonts w:hint="default"/>
                <w:color w:val="auto"/>
                <w:highlight w:val="none"/>
                <w:lang w:bidi="ar"/>
              </w:rPr>
              <w:t xml:space="preserve">18、色温 1000-9000k </w:t>
            </w:r>
            <w:r>
              <w:rPr>
                <w:rStyle w:val="78"/>
                <w:rFonts w:hint="default"/>
                <w:color w:val="auto"/>
                <w:highlight w:val="none"/>
                <w:lang w:bidi="ar"/>
              </w:rPr>
              <w:br w:type="textWrapping"/>
            </w:r>
            <w:r>
              <w:rPr>
                <w:rStyle w:val="78"/>
                <w:rFonts w:hint="default"/>
                <w:color w:val="auto"/>
                <w:highlight w:val="none"/>
                <w:lang w:bidi="ar"/>
              </w:rPr>
              <w:t>19、水平视角 ≥160°</w:t>
            </w:r>
            <w:r>
              <w:rPr>
                <w:rStyle w:val="78"/>
                <w:rFonts w:hint="default"/>
                <w:color w:val="auto"/>
                <w:highlight w:val="none"/>
                <w:lang w:bidi="ar"/>
              </w:rPr>
              <w:br w:type="textWrapping"/>
            </w:r>
            <w:r>
              <w:rPr>
                <w:rStyle w:val="78"/>
                <w:rFonts w:hint="default"/>
                <w:color w:val="auto"/>
                <w:highlight w:val="none"/>
                <w:lang w:bidi="ar"/>
              </w:rPr>
              <w:t>20、垂直视角 ≥160°</w:t>
            </w:r>
            <w:r>
              <w:rPr>
                <w:rStyle w:val="78"/>
                <w:rFonts w:hint="default"/>
                <w:color w:val="auto"/>
                <w:highlight w:val="none"/>
                <w:lang w:bidi="ar"/>
              </w:rPr>
              <w:br w:type="textWrapping"/>
            </w:r>
            <w:r>
              <w:rPr>
                <w:rStyle w:val="78"/>
                <w:rFonts w:hint="default"/>
                <w:color w:val="auto"/>
                <w:highlight w:val="none"/>
                <w:lang w:bidi="ar"/>
              </w:rPr>
              <w:t>21、对比度  ≥7500：1</w:t>
            </w:r>
            <w:r>
              <w:rPr>
                <w:rStyle w:val="78"/>
                <w:rFonts w:hint="default"/>
                <w:color w:val="auto"/>
                <w:highlight w:val="none"/>
                <w:lang w:bidi="ar"/>
              </w:rPr>
              <w:br w:type="textWrapping"/>
            </w:r>
            <w:r>
              <w:rPr>
                <w:rStyle w:val="78"/>
                <w:rFonts w:hint="default"/>
                <w:color w:val="auto"/>
                <w:highlight w:val="none"/>
                <w:lang w:bidi="ar"/>
              </w:rPr>
              <w:t>22、灰度等级 采用16bit技术</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5CEFBCC">
            <w:pPr>
              <w:keepNext w:val="0"/>
              <w:keepLines w:val="0"/>
              <w:widowControl/>
              <w:suppressLineNumbers w:val="0"/>
              <w:jc w:val="center"/>
              <w:textAlignment w:val="center"/>
              <w:rPr>
                <w:rStyle w:val="78"/>
                <w:rFonts w:hint="default"/>
                <w:color w:val="auto"/>
                <w:highlight w:val="none"/>
                <w:lang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3467D42F">
            <w:pPr>
              <w:keepNext w:val="0"/>
              <w:keepLines w:val="0"/>
              <w:widowControl/>
              <w:suppressLineNumbers w:val="0"/>
              <w:jc w:val="center"/>
              <w:textAlignment w:val="center"/>
              <w:rPr>
                <w:rStyle w:val="78"/>
                <w:rFonts w:hint="default"/>
                <w:color w:val="auto"/>
                <w:highlight w:val="none"/>
                <w:lang w:bidi="ar"/>
              </w:rPr>
            </w:pPr>
            <w:r>
              <w:rPr>
                <w:rFonts w:hint="eastAsia" w:ascii="宋体" w:hAnsi="宋体" w:eastAsia="宋体" w:cs="宋体"/>
                <w:i w:val="0"/>
                <w:iCs w:val="0"/>
                <w:color w:val="auto"/>
                <w:kern w:val="0"/>
                <w:sz w:val="20"/>
                <w:szCs w:val="20"/>
                <w:highlight w:val="none"/>
                <w:u w:val="none"/>
                <w:lang w:val="en-US" w:eastAsia="zh-CN" w:bidi="ar"/>
              </w:rPr>
              <w:t>1</w:t>
            </w:r>
          </w:p>
        </w:tc>
      </w:tr>
      <w:tr w14:paraId="78B81260">
        <w:tblPrEx>
          <w:tblCellMar>
            <w:top w:w="0" w:type="dxa"/>
            <w:left w:w="108" w:type="dxa"/>
            <w:bottom w:w="0" w:type="dxa"/>
            <w:right w:w="108" w:type="dxa"/>
          </w:tblCellMar>
        </w:tblPrEx>
        <w:trPr>
          <w:trHeight w:val="702" w:hRule="atLeast"/>
        </w:trPr>
        <w:tc>
          <w:tcPr>
            <w:tcW w:w="800" w:type="dxa"/>
            <w:tcBorders>
              <w:top w:val="single" w:color="000000" w:sz="4" w:space="0"/>
              <w:left w:val="single" w:color="000000" w:sz="4" w:space="0"/>
              <w:bottom w:val="single" w:color="000000" w:sz="4" w:space="0"/>
              <w:right w:val="single" w:color="000000" w:sz="4" w:space="0"/>
            </w:tcBorders>
            <w:noWrap/>
            <w:vAlign w:val="center"/>
          </w:tcPr>
          <w:p w14:paraId="6229D72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E62141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草坪</w:t>
            </w:r>
          </w:p>
        </w:tc>
        <w:tc>
          <w:tcPr>
            <w:tcW w:w="5282" w:type="dxa"/>
            <w:tcBorders>
              <w:top w:val="single" w:color="000000" w:sz="4" w:space="0"/>
              <w:left w:val="single" w:color="000000" w:sz="4" w:space="0"/>
              <w:bottom w:val="single" w:color="000000" w:sz="4" w:space="0"/>
              <w:right w:val="single" w:color="000000" w:sz="4" w:space="0"/>
            </w:tcBorders>
            <w:noWrap w:val="0"/>
            <w:vAlign w:val="center"/>
          </w:tcPr>
          <w:p w14:paraId="0CD10D2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一、草丝参数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材质：主要有聚乙烯（PE）。</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形状：直曲混合丝。</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高度： 25mm。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密度：密度</w:t>
            </w:r>
            <w:r>
              <w:rPr>
                <w:rStyle w:val="77"/>
                <w:rFonts w:hint="default"/>
                <w:color w:val="auto"/>
                <w:highlight w:val="none"/>
                <w:lang w:bidi="ar"/>
              </w:rPr>
              <w:t>≥</w:t>
            </w:r>
            <w:r>
              <w:rPr>
                <w:rStyle w:val="78"/>
                <w:rFonts w:hint="default"/>
                <w:color w:val="auto"/>
                <w:highlight w:val="none"/>
                <w:lang w:bidi="ar"/>
              </w:rPr>
              <w:t>60000 簇 / 平米；</w:t>
            </w:r>
            <w:r>
              <w:rPr>
                <w:rStyle w:val="78"/>
                <w:rFonts w:hint="default"/>
                <w:color w:val="auto"/>
                <w:highlight w:val="none"/>
                <w:lang w:bidi="ar"/>
              </w:rPr>
              <w:br w:type="textWrapping"/>
            </w:r>
            <w:r>
              <w:rPr>
                <w:rStyle w:val="78"/>
                <w:rFonts w:hint="default"/>
                <w:color w:val="auto"/>
                <w:highlight w:val="none"/>
                <w:lang w:bidi="ar"/>
              </w:rPr>
              <w:t>二、结构参数</w:t>
            </w:r>
            <w:r>
              <w:rPr>
                <w:rStyle w:val="78"/>
                <w:rFonts w:hint="default"/>
                <w:color w:val="auto"/>
                <w:highlight w:val="none"/>
                <w:lang w:bidi="ar"/>
              </w:rPr>
              <w:br w:type="textWrapping"/>
            </w:r>
            <w:r>
              <w:rPr>
                <w:rStyle w:val="78"/>
                <w:rFonts w:hint="default"/>
                <w:color w:val="auto"/>
                <w:highlight w:val="none"/>
                <w:lang w:bidi="ar"/>
              </w:rPr>
              <w:t>底布：采用双层 pp 增强毛面基布 + 特种网格底布，三层结构。</w:t>
            </w:r>
            <w:r>
              <w:rPr>
                <w:rStyle w:val="78"/>
                <w:rFonts w:hint="default"/>
                <w:color w:val="auto"/>
                <w:highlight w:val="none"/>
                <w:lang w:bidi="ar"/>
              </w:rPr>
              <w:br w:type="textWrapping"/>
            </w:r>
            <w:r>
              <w:rPr>
                <w:rStyle w:val="78"/>
                <w:rFonts w:hint="default"/>
                <w:color w:val="auto"/>
                <w:highlight w:val="none"/>
                <w:lang w:bidi="ar"/>
              </w:rPr>
              <w:t>背胶：绿色环保亮面 spu 背胶。</w:t>
            </w:r>
            <w:r>
              <w:rPr>
                <w:rStyle w:val="78"/>
                <w:rFonts w:hint="default"/>
                <w:color w:val="auto"/>
                <w:highlight w:val="none"/>
                <w:lang w:bidi="ar"/>
              </w:rPr>
              <w:br w:type="textWrapping"/>
            </w:r>
            <w:r>
              <w:rPr>
                <w:rStyle w:val="78"/>
                <w:rFonts w:hint="default"/>
                <w:color w:val="auto"/>
                <w:highlight w:val="none"/>
                <w:lang w:bidi="ar"/>
              </w:rPr>
              <w:t>三、性能参数：不含汞、砷、镉、铅、锡等重金属，产品通过高度关注物质筛分测试检测、气味检测、空气负离子检测等，抗紫外线、抗老化、抗褪色性能良好，</w:t>
            </w:r>
            <w:r>
              <w:rPr>
                <w:rStyle w:val="78"/>
                <w:rFonts w:hint="default"/>
                <w:color w:val="auto"/>
                <w:highlight w:val="none"/>
                <w:lang w:bidi="ar"/>
              </w:rPr>
              <w:br w:type="textWrapping"/>
            </w:r>
            <w:r>
              <w:rPr>
                <w:rStyle w:val="78"/>
                <w:rFonts w:hint="default"/>
                <w:color w:val="auto"/>
                <w:highlight w:val="none"/>
                <w:lang w:bidi="ar"/>
              </w:rPr>
              <w:t>耐磨性：草丝材质如聚乙烯、尼龙等本身耐磨性较好，高密度的人造草坪更能保证在长期使用和高强度摩擦下，草丝不易断裂和脱落，维持良好的外观和性能。</w:t>
            </w:r>
            <w:r>
              <w:rPr>
                <w:rStyle w:val="78"/>
                <w:rFonts w:hint="default"/>
                <w:color w:val="auto"/>
                <w:highlight w:val="none"/>
                <w:lang w:bidi="ar"/>
              </w:rPr>
              <w:br w:type="textWrapping"/>
            </w:r>
            <w:r>
              <w:rPr>
                <w:rStyle w:val="78"/>
                <w:rFonts w:hint="default"/>
                <w:color w:val="auto"/>
                <w:highlight w:val="none"/>
                <w:lang w:bidi="ar"/>
              </w:rPr>
              <w:t>运动性能。</w:t>
            </w:r>
            <w:r>
              <w:rPr>
                <w:rStyle w:val="78"/>
                <w:rFonts w:hint="default"/>
                <w:color w:val="auto"/>
                <w:highlight w:val="none"/>
                <w:lang w:bidi="ar"/>
              </w:rPr>
              <w:br w:type="textWrapping"/>
            </w:r>
            <w:r>
              <w:rPr>
                <w:rStyle w:val="78"/>
                <w:rFonts w:hint="default"/>
                <w:color w:val="auto"/>
                <w:highlight w:val="none"/>
                <w:lang w:bidi="ar"/>
              </w:rPr>
              <w:t>环保性：符合国家相关环保标准，不含有害物质，确保使用安全，对环境友好。</w:t>
            </w:r>
            <w:r>
              <w:rPr>
                <w:rStyle w:val="78"/>
                <w:rFonts w:hint="default"/>
                <w:color w:val="auto"/>
                <w:highlight w:val="none"/>
                <w:lang w:bidi="ar"/>
              </w:rPr>
              <w:br w:type="textWrapping"/>
            </w:r>
            <w:r>
              <w:rPr>
                <w:rStyle w:val="78"/>
                <w:rFonts w:hint="default"/>
                <w:color w:val="auto"/>
                <w:highlight w:val="none"/>
                <w:lang w:bidi="ar"/>
              </w:rPr>
              <w:t>四、外观参数</w:t>
            </w:r>
            <w:r>
              <w:rPr>
                <w:rStyle w:val="78"/>
                <w:rFonts w:hint="default"/>
                <w:color w:val="auto"/>
                <w:highlight w:val="none"/>
                <w:lang w:bidi="ar"/>
              </w:rPr>
              <w:br w:type="textWrapping"/>
            </w:r>
            <w:r>
              <w:rPr>
                <w:rStyle w:val="78"/>
                <w:rFonts w:hint="default"/>
                <w:color w:val="auto"/>
                <w:highlight w:val="none"/>
                <w:lang w:bidi="ar"/>
              </w:rPr>
              <w:t>颜色：嫩绿。</w:t>
            </w:r>
            <w:r>
              <w:rPr>
                <w:rStyle w:val="78"/>
                <w:rFonts w:hint="default"/>
                <w:color w:val="auto"/>
                <w:highlight w:val="none"/>
                <w:lang w:bidi="ar"/>
              </w:rPr>
              <w:br w:type="textWrapping"/>
            </w:r>
            <w:r>
              <w:rPr>
                <w:rStyle w:val="78"/>
                <w:rFonts w:hint="default"/>
                <w:color w:val="auto"/>
                <w:highlight w:val="none"/>
                <w:lang w:bidi="ar"/>
              </w:rPr>
              <w:t>平整度：铺设后表面平整，无凹凸不平、起皱等现象，保证使用体验和运动安全。</w:t>
            </w:r>
            <w:r>
              <w:rPr>
                <w:rStyle w:val="77"/>
                <w:rFonts w:hint="default"/>
                <w:color w:val="auto"/>
                <w:highlight w:val="none"/>
                <w:lang w:bidi="ar"/>
              </w:rPr>
              <w:t>（以上性能参数须提供专业检测机构出具的检测报告复印件）。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5744505">
            <w:pPr>
              <w:keepNext w:val="0"/>
              <w:keepLines w:val="0"/>
              <w:widowControl/>
              <w:suppressLineNumbers w:val="0"/>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011135D3">
            <w:pPr>
              <w:keepNext w:val="0"/>
              <w:keepLines w:val="0"/>
              <w:widowControl/>
              <w:suppressLineNumbers w:val="0"/>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1</w:t>
            </w:r>
          </w:p>
        </w:tc>
      </w:tr>
      <w:tr w14:paraId="41F71CB8">
        <w:tblPrEx>
          <w:tblCellMar>
            <w:top w:w="0" w:type="dxa"/>
            <w:left w:w="108" w:type="dxa"/>
            <w:bottom w:w="0" w:type="dxa"/>
            <w:right w:w="108" w:type="dxa"/>
          </w:tblCellMar>
        </w:tblPrEx>
        <w:trPr>
          <w:trHeight w:val="919" w:hRule="atLeast"/>
        </w:trPr>
        <w:tc>
          <w:tcPr>
            <w:tcW w:w="800" w:type="dxa"/>
            <w:tcBorders>
              <w:top w:val="single" w:color="000000" w:sz="4" w:space="0"/>
              <w:left w:val="single" w:color="000000" w:sz="4" w:space="0"/>
              <w:bottom w:val="single" w:color="000000" w:sz="4" w:space="0"/>
              <w:right w:val="single" w:color="000000" w:sz="4" w:space="0"/>
            </w:tcBorders>
            <w:noWrap/>
            <w:vAlign w:val="center"/>
          </w:tcPr>
          <w:p w14:paraId="310A9B0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663E3A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木工坊</w:t>
            </w:r>
          </w:p>
        </w:tc>
        <w:tc>
          <w:tcPr>
            <w:tcW w:w="5282" w:type="dxa"/>
            <w:tcBorders>
              <w:top w:val="single" w:color="000000" w:sz="4" w:space="0"/>
              <w:left w:val="single" w:color="000000" w:sz="4" w:space="0"/>
              <w:bottom w:val="single" w:color="000000" w:sz="4" w:space="0"/>
              <w:right w:val="single" w:color="000000" w:sz="4" w:space="0"/>
            </w:tcBorders>
            <w:noWrap w:val="0"/>
            <w:vAlign w:val="center"/>
          </w:tcPr>
          <w:p w14:paraId="16B9BA91">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规格：约14*3.5*2.5m，</w:t>
            </w:r>
          </w:p>
          <w:p w14:paraId="4478BB3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材质：防腐木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场地清理：清除施工区域内的杂草、石头和其他障碍物，确保地面平整。</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材料采购：根据设计要求，采购质量合格的防腐木材料，包括不同规格的木材用于墙体、屋顶、地板等结构，同时准备好钉子、螺丝、胶水、防水胶、油漆等辅助材料：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基础建设</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w:t>
            </w:r>
            <w:r>
              <w:rPr>
                <w:rStyle w:val="78"/>
                <w:rFonts w:hint="default"/>
                <w:color w:val="auto"/>
                <w:highlight w:val="none"/>
                <w:lang w:bidi="ar"/>
              </w:rPr>
              <w:t>地面处理：根据房子设计，在地面浇筑混凝土基础或铺设砖石基础，确保基础的平整度和水平度，基础高度应根据实际情况确定，以保证室内地面高于室外地面，防止雨水倒灌。</w:t>
            </w:r>
            <w:r>
              <w:rPr>
                <w:rStyle w:val="78"/>
                <w:rFonts w:hint="default"/>
                <w:color w:val="auto"/>
                <w:highlight w:val="none"/>
                <w:lang w:bidi="ar"/>
              </w:rPr>
              <w:br w:type="textWrapping"/>
            </w:r>
            <w:r>
              <w:rPr>
                <w:rStyle w:val="78"/>
                <w:rFonts w:hint="default"/>
                <w:color w:val="auto"/>
                <w:highlight w:val="none"/>
                <w:lang w:bidi="ar"/>
              </w:rPr>
              <w:t>2.防潮处理：在基础表面铺设防潮层，如防潮膜或沥青等，以防止地面湿气侵蚀防腐木。</w:t>
            </w:r>
            <w:r>
              <w:rPr>
                <w:rStyle w:val="78"/>
                <w:rFonts w:hint="default"/>
                <w:color w:val="auto"/>
                <w:highlight w:val="none"/>
                <w:lang w:bidi="ar"/>
              </w:rPr>
              <w:br w:type="textWrapping"/>
            </w:r>
            <w:r>
              <w:rPr>
                <w:rStyle w:val="78"/>
                <w:rFonts w:hint="default"/>
                <w:color w:val="auto"/>
                <w:highlight w:val="none"/>
                <w:lang w:bidi="ar"/>
              </w:rPr>
              <w:t>3.结构搭建：</w:t>
            </w:r>
            <w:r>
              <w:rPr>
                <w:rStyle w:val="78"/>
                <w:rFonts w:hint="default"/>
                <w:color w:val="auto"/>
                <w:highlight w:val="none"/>
                <w:lang w:bidi="ar"/>
              </w:rPr>
              <w:br w:type="textWrapping"/>
            </w:r>
            <w:r>
              <w:rPr>
                <w:rStyle w:val="78"/>
                <w:rFonts w:hint="default"/>
                <w:color w:val="auto"/>
                <w:highlight w:val="none"/>
                <w:lang w:bidi="ar"/>
              </w:rPr>
              <w:t>1）墙体安装：根据设计图纸，将防腐木按照一定的间距和规格组装成墙体框架，框架的连接处使用钉子或螺丝固定牢固。</w:t>
            </w:r>
            <w:r>
              <w:rPr>
                <w:rStyle w:val="78"/>
                <w:rFonts w:hint="default"/>
                <w:color w:val="auto"/>
                <w:highlight w:val="none"/>
                <w:lang w:bidi="ar"/>
              </w:rPr>
              <w:br w:type="textWrapping"/>
            </w:r>
            <w:r>
              <w:rPr>
                <w:rStyle w:val="78"/>
                <w:rFonts w:hint="default"/>
                <w:color w:val="auto"/>
                <w:highlight w:val="none"/>
                <w:lang w:bidi="ar"/>
              </w:rPr>
              <w:t>在墙体框架上安装防腐木板，作为墙体的面板，木板之间应留适当的缝隙，以利于通风和排水。</w:t>
            </w:r>
            <w:r>
              <w:rPr>
                <w:rStyle w:val="78"/>
                <w:rFonts w:hint="default"/>
                <w:color w:val="auto"/>
                <w:highlight w:val="none"/>
                <w:lang w:bidi="ar"/>
              </w:rPr>
              <w:br w:type="textWrapping"/>
            </w:r>
            <w:r>
              <w:rPr>
                <w:rStyle w:val="78"/>
                <w:rFonts w:hint="default"/>
                <w:color w:val="auto"/>
                <w:highlight w:val="none"/>
                <w:lang w:bidi="ar"/>
              </w:rPr>
              <w:t>2）屋顶搭建：先安装屋顶的梁和檩条，形成屋顶的支撑结构，确保结构的稳定性和坡度，以利于排水。</w:t>
            </w:r>
            <w:r>
              <w:rPr>
                <w:rStyle w:val="78"/>
                <w:rFonts w:hint="default"/>
                <w:color w:val="auto"/>
                <w:highlight w:val="none"/>
                <w:lang w:bidi="ar"/>
              </w:rPr>
              <w:br w:type="textWrapping"/>
            </w:r>
            <w:r>
              <w:rPr>
                <w:rStyle w:val="78"/>
                <w:rFonts w:hint="default"/>
                <w:color w:val="auto"/>
                <w:highlight w:val="none"/>
                <w:lang w:bidi="ar"/>
              </w:rPr>
              <w:t>然后在屋顶结构上铺设防腐木屋顶板或采用防腐木瓦，用钉子或专用的固定件固定。</w:t>
            </w:r>
            <w:r>
              <w:rPr>
                <w:rStyle w:val="78"/>
                <w:rFonts w:hint="default"/>
                <w:color w:val="auto"/>
                <w:highlight w:val="none"/>
                <w:lang w:bidi="ar"/>
              </w:rPr>
              <w:br w:type="textWrapping"/>
            </w:r>
            <w:r>
              <w:rPr>
                <w:rStyle w:val="78"/>
                <w:rFonts w:hint="default"/>
                <w:color w:val="auto"/>
                <w:highlight w:val="none"/>
                <w:lang w:bidi="ar"/>
              </w:rPr>
              <w:t>3）地板安装：在基础上铺设龙骨，龙骨应保持水平且间距均匀，然后将防腐木地板铺设在龙骨上，用螺丝或钉子固定，地板之间同样要留缝隙。</w:t>
            </w:r>
            <w:r>
              <w:rPr>
                <w:rStyle w:val="78"/>
                <w:rFonts w:hint="default"/>
                <w:color w:val="auto"/>
                <w:highlight w:val="none"/>
                <w:lang w:bidi="ar"/>
              </w:rPr>
              <w:br w:type="textWrapping"/>
            </w:r>
            <w:r>
              <w:rPr>
                <w:rStyle w:val="78"/>
                <w:rFonts w:hint="default"/>
                <w:color w:val="auto"/>
                <w:highlight w:val="none"/>
                <w:lang w:bidi="ar"/>
              </w:rPr>
              <w:t>4）门窗框安装：根据门窗的尺寸，在墙体上预留出相应的洞口，将门窗框安装在洞口内，用螺丝或膨胀螺栓固定，确保门窗框的垂直度和水平度。门窗扇安装：将门窗扇安装在门窗框上，安装合页、把手、锁具等配件，调整门窗扇的开合度，确保门窗关闭严密、开启灵活。</w:t>
            </w:r>
            <w:r>
              <w:rPr>
                <w:rStyle w:val="78"/>
                <w:rFonts w:hint="default"/>
                <w:color w:val="auto"/>
                <w:highlight w:val="none"/>
                <w:lang w:bidi="ar"/>
              </w:rPr>
              <w:br w:type="textWrapping"/>
            </w:r>
            <w:r>
              <w:rPr>
                <w:rStyle w:val="78"/>
                <w:rFonts w:hint="default"/>
                <w:color w:val="auto"/>
                <w:highlight w:val="none"/>
                <w:lang w:bidi="ar"/>
              </w:rPr>
              <w:t>5）外观处理：对防腐木房子的外观进行检查和修整，填补木材表面的缝隙和孔洞，用砂纸对木材表面进行打磨，使其光滑平整。</w:t>
            </w:r>
            <w:r>
              <w:rPr>
                <w:rStyle w:val="78"/>
                <w:rFonts w:hint="default"/>
                <w:color w:val="auto"/>
                <w:highlight w:val="none"/>
                <w:lang w:bidi="ar"/>
              </w:rPr>
              <w:br w:type="textWrapping"/>
            </w:r>
            <w:r>
              <w:rPr>
                <w:rStyle w:val="78"/>
                <w:rFonts w:hint="default"/>
                <w:color w:val="auto"/>
                <w:highlight w:val="none"/>
                <w:lang w:bidi="ar"/>
              </w:rPr>
              <w:t xml:space="preserve">6）油漆或涂料涂刷：选择合适的户外防腐漆或涂料对房子进行涂刷，保护木材并增加美观度，涂刷 </w:t>
            </w:r>
            <w:r>
              <w:rPr>
                <w:rStyle w:val="77"/>
                <w:rFonts w:hint="default"/>
                <w:color w:val="auto"/>
                <w:highlight w:val="none"/>
                <w:lang w:bidi="ar"/>
              </w:rPr>
              <w:t>不少于</w:t>
            </w:r>
            <w:r>
              <w:rPr>
                <w:rStyle w:val="78"/>
                <w:rFonts w:hint="default"/>
                <w:color w:val="auto"/>
                <w:highlight w:val="none"/>
                <w:lang w:bidi="ar"/>
              </w:rPr>
              <w:t>3 遍，每遍之间要等待足够的干燥时间。</w:t>
            </w:r>
            <w:r>
              <w:rPr>
                <w:rStyle w:val="78"/>
                <w:rFonts w:hint="default"/>
                <w:color w:val="auto"/>
                <w:highlight w:val="none"/>
                <w:lang w:bidi="ar"/>
              </w:rPr>
              <w:br w:type="textWrapping"/>
            </w:r>
            <w:r>
              <w:rPr>
                <w:rStyle w:val="78"/>
                <w:rFonts w:hint="default"/>
                <w:color w:val="auto"/>
                <w:highlight w:val="none"/>
                <w:lang w:bidi="ar"/>
              </w:rPr>
              <w:t>7）水电安装：根据需求布置照明及小型电器的插线板等</w:t>
            </w:r>
            <w:r>
              <w:rPr>
                <w:rStyle w:val="78"/>
                <w:rFonts w:hint="default"/>
                <w:color w:val="auto"/>
                <w:highlight w:val="none"/>
                <w:lang w:bidi="ar"/>
              </w:rPr>
              <w:br w:type="textWrapping"/>
            </w:r>
            <w:r>
              <w:rPr>
                <w:rStyle w:val="78"/>
                <w:rFonts w:hint="default"/>
                <w:color w:val="auto"/>
                <w:highlight w:val="none"/>
                <w:lang w:bidi="ar"/>
              </w:rPr>
              <w:t>8）其他装饰：可以根据需要在房子外部添加一些装饰元素，如挂饰、花架等，提升房子的整体美观度。</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2E0BD6E4">
            <w:pPr>
              <w:keepNext w:val="0"/>
              <w:keepLines w:val="0"/>
              <w:widowControl/>
              <w:suppressLineNumbers w:val="0"/>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76A25274">
            <w:pPr>
              <w:keepNext w:val="0"/>
              <w:keepLines w:val="0"/>
              <w:widowControl/>
              <w:suppressLineNumbers w:val="0"/>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1</w:t>
            </w:r>
          </w:p>
        </w:tc>
      </w:tr>
      <w:tr w14:paraId="3C5F80F6">
        <w:tblPrEx>
          <w:tblCellMar>
            <w:top w:w="0" w:type="dxa"/>
            <w:left w:w="108" w:type="dxa"/>
            <w:bottom w:w="0" w:type="dxa"/>
            <w:right w:w="108" w:type="dxa"/>
          </w:tblCellMar>
        </w:tblPrEx>
        <w:trPr>
          <w:trHeight w:val="702" w:hRule="atLeast"/>
        </w:trPr>
        <w:tc>
          <w:tcPr>
            <w:tcW w:w="800" w:type="dxa"/>
            <w:tcBorders>
              <w:top w:val="single" w:color="000000" w:sz="4" w:space="0"/>
              <w:left w:val="single" w:color="000000" w:sz="4" w:space="0"/>
              <w:bottom w:val="single" w:color="000000" w:sz="4" w:space="0"/>
              <w:right w:val="single" w:color="000000" w:sz="4" w:space="0"/>
            </w:tcBorders>
            <w:noWrap/>
            <w:vAlign w:val="center"/>
          </w:tcPr>
          <w:p w14:paraId="3A5E9DA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746E04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触摸一体机</w:t>
            </w:r>
          </w:p>
        </w:tc>
        <w:tc>
          <w:tcPr>
            <w:tcW w:w="5282" w:type="dxa"/>
            <w:tcBorders>
              <w:top w:val="single" w:color="000000" w:sz="4" w:space="0"/>
              <w:left w:val="single" w:color="000000" w:sz="4" w:space="0"/>
              <w:bottom w:val="single" w:color="000000" w:sz="4" w:space="0"/>
              <w:right w:val="single" w:color="000000" w:sz="4" w:space="0"/>
            </w:tcBorders>
            <w:noWrap w:val="0"/>
            <w:vAlign w:val="center"/>
          </w:tcPr>
          <w:p w14:paraId="207EC295">
            <w:pPr>
              <w:keepNext w:val="0"/>
              <w:keepLines w:val="0"/>
              <w:widowControl/>
              <w:suppressLineNumbers w:val="0"/>
              <w:jc w:val="left"/>
              <w:rPr>
                <w:rFonts w:hint="eastAsia" w:ascii="宋体" w:hAnsi="宋体" w:eastAsia="宋体" w:cs="宋体"/>
                <w:color w:val="auto"/>
                <w:kern w:val="0"/>
                <w:sz w:val="20"/>
                <w:szCs w:val="20"/>
                <w:highlight w:val="none"/>
                <w:lang w:eastAsia="zh-CN" w:bidi="ar"/>
              </w:rPr>
            </w:pPr>
            <w:r>
              <w:rPr>
                <w:rFonts w:hint="eastAsia" w:ascii="宋体" w:hAnsi="宋体" w:cs="宋体"/>
                <w:color w:val="auto"/>
                <w:kern w:val="0"/>
                <w:sz w:val="20"/>
                <w:szCs w:val="20"/>
                <w:highlight w:val="none"/>
                <w:lang w:bidi="ar"/>
              </w:rPr>
              <w:t>一：整机硬件参数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1、整机屏幕采用不小于75英寸超高清LED 液晶显示屏，显示比例16:9，可视角度≥178°；支持UHD高清点对点显示，屏幕显示灰度分辨等级达到256灰阶以上；</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2、▲产品不应有危险锐利边缘及危险锐利尖端，转角及边框部位都应经倒圆或者倒角处理，采用内置硅胶防撞条设计。提供生产厂家出具的、相应的功能证明材料（包括但不限于测试报告、官网和功能截图等）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3、整机采用AG 防眩光玻璃，玻璃厚度不超过4mm,具备防眩光效果，表面书写硬度≥9</w:t>
            </w:r>
            <w:r>
              <w:rPr>
                <w:rFonts w:hint="eastAsia" w:ascii="宋体" w:hAnsi="宋体" w:cs="宋体"/>
                <w:color w:val="auto"/>
                <w:kern w:val="0"/>
                <w:sz w:val="20"/>
                <w:szCs w:val="20"/>
                <w:highlight w:val="none"/>
                <w:lang w:val="en-US" w:eastAsia="zh-CN" w:bidi="ar"/>
              </w:rPr>
              <w:t>H。</w:t>
            </w:r>
            <w:r>
              <w:rPr>
                <w:rFonts w:hint="eastAsia" w:ascii="宋体" w:hAnsi="宋体"/>
                <w:color w:val="auto"/>
                <w:kern w:val="0"/>
                <w:sz w:val="20"/>
                <w:szCs w:val="20"/>
                <w:highlight w:val="none"/>
                <w:lang w:val="en-US" w:eastAsia="zh-CN" w:bidi="ar-SA"/>
              </w:rPr>
              <w:t>提供生产厂家出具的、相应的功能证明材料（包括但不限于测试报告、官网和功能截图等）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4、接口≥USB*2，≥1路HDMI  ；≥1路Audio out；≥1路touch USB;≥1路RS232 </w:t>
            </w:r>
            <w:r>
              <w:rPr>
                <w:rFonts w:hint="eastAsia" w:ascii="宋体" w:hAnsi="宋体" w:cs="宋体"/>
                <w:color w:val="auto"/>
                <w:kern w:val="0"/>
                <w:sz w:val="20"/>
                <w:szCs w:val="20"/>
                <w:highlight w:val="none"/>
                <w:lang w:eastAsia="zh-CN" w:bidi="ar"/>
              </w:rPr>
              <w:t>。</w:t>
            </w:r>
          </w:p>
          <w:p w14:paraId="20FC0B6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5、整机采用红外触控技术，可支持不少于四十点触控</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6、在任意通道下支持手势识别调出板擦工具擦除批注内容，且看根据手与屏幕的接触面积自动调整板擦工具的大小；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7、▲整机视网膜蓝光危害（蓝光加权辐射亮度LB）符合IEC62471标准，LB限值范围≤0.58（蓝光危害最大状况下）。提供生产厂家出具的、相应的功能证明材料（包括但不限于测试报告、官网和功能截图等）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8、通过由中国标准化研究院制定的视觉舒适度（VICO）体系认证，并达到视觉舒适度A 级或以上标准。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9、▲设备支持类纸质护眼模式，可在PC任意画面下实现画面纹理调节，并可调节透明度。提供生产厂家出具的、相应的功能证明材料（包括但不限于测试报告、官网和功能截图等）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10、整机内置2.1声道音响，中高音扬声器2个，低音扬声器1个，额定总功率不小于40W；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11、整机内置无线传输模块，无需OPS模块电脑或任何外接、转接天线及网卡，即可同时实现Wi-Fi的双频2.4G&amp;5G接收、满足IEEE 802.11 a/b/g/n/ac标准，支持WIFI6；</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12、整机摄像头像素不低于1200W，视场角不小于120度；摄像头集成内置麦克风拾音，拾音距离不小于8米；</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13、整机内置AI语音操控模块，唤醒词激活后可通过语音控制整机快速开关白板软件、传屏互动工具、幼儿相机、幼教软件，操控电脑关机、待机及待机唤醒。语义词库支持离线使用，在无网络环境下仍可进行语音交互。方便教师快速上手使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14、▲整机内置幼教专用相机以实现拍照和录像功能；拍照支持延时拍摄，可自由设置延时期限。拍照及录像的开始、保存、重拍、取消等操作均支持智能语音操控，快速记录课堂瞬间和活动视频.提供生产厂家出具的、相应的功能证明材料（包括但不限于测试报告、官网和功能截图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1）提供符合幼教风格的快捷桌面，用户可以快捷进入白板，相机，文件管理及更多应用；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2）桌面支持最大化与最小化切换，打开应用后，桌面自动进入最小化，不影响应用正常使用，同时支持随意拖拽；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3）支持自定义设备名称：教师可以自定义编辑主页名称，如“XX幼儿园小一班”；</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4）自动更新检测：系统自动监测是否当前为最新版本，可进行一键更新；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5）设置功能：用户可快捷调节亮度及音量，可以快捷进入网络设置及链接；</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二：电脑配置</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1.采用模块化电脑方案，无需工具即可快速拆卸电脑模块。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2.电脑处理器：</w:t>
            </w:r>
            <w:r>
              <w:rPr>
                <w:rStyle w:val="77"/>
                <w:rFonts w:hint="default"/>
                <w:color w:val="auto"/>
                <w:highlight w:val="none"/>
                <w:lang w:bidi="ar"/>
              </w:rPr>
              <w:t>不低于</w:t>
            </w:r>
            <w:r>
              <w:rPr>
                <w:rStyle w:val="78"/>
                <w:rFonts w:hint="default"/>
                <w:color w:val="auto"/>
                <w:highlight w:val="none"/>
                <w:lang w:bidi="ar"/>
              </w:rPr>
              <w:t>Intel Core i5配置；内存：8G DDR4 笔记本内存或以上配置；硬盘： 256G固态硬盘或者以上配置。</w:t>
            </w:r>
            <w:r>
              <w:rPr>
                <w:rStyle w:val="78"/>
                <w:rFonts w:hint="default"/>
                <w:color w:val="auto"/>
                <w:highlight w:val="none"/>
                <w:lang w:bidi="ar"/>
              </w:rPr>
              <w:br w:type="textWrapping"/>
            </w:r>
            <w:r>
              <w:rPr>
                <w:rStyle w:val="78"/>
                <w:rFonts w:hint="default"/>
                <w:color w:val="auto"/>
                <w:highlight w:val="none"/>
                <w:lang w:bidi="ar"/>
              </w:rPr>
              <w:t>3.电脑配置千兆有线网卡，内置双频(2.4G&amp;5G) 无线网卡，支持IEEE 802.11a/b/g/n/ac标准,并配备双频WiFi天线，高增益无线网络信号。</w:t>
            </w:r>
            <w:r>
              <w:rPr>
                <w:rStyle w:val="78"/>
                <w:rFonts w:hint="default"/>
                <w:color w:val="auto"/>
                <w:highlight w:val="none"/>
                <w:lang w:bidi="ar"/>
              </w:rPr>
              <w:br w:type="textWrapping"/>
            </w:r>
            <w:r>
              <w:rPr>
                <w:rStyle w:val="78"/>
                <w:rFonts w:hint="default"/>
                <w:color w:val="auto"/>
                <w:highlight w:val="none"/>
                <w:lang w:bidi="ar"/>
              </w:rPr>
              <w:t>三：白板软件功能</w:t>
            </w:r>
            <w:r>
              <w:rPr>
                <w:rStyle w:val="78"/>
                <w:rFonts w:hint="default"/>
                <w:color w:val="auto"/>
                <w:highlight w:val="none"/>
                <w:lang w:bidi="ar"/>
              </w:rPr>
              <w:br w:type="textWrapping"/>
            </w:r>
            <w:r>
              <w:rPr>
                <w:rStyle w:val="78"/>
                <w:rFonts w:hint="default"/>
                <w:color w:val="auto"/>
                <w:highlight w:val="none"/>
                <w:lang w:bidi="ar"/>
              </w:rPr>
              <w:t>1.备授课一体化，具有备课模式及授课模式，支持老师个人账号注册登录使用，也可通过USB key进行身份快速识别登录。支持课件云存储，无需使用U盘等存储设备，老师只需联网登录即可获取云课件。支持课件云同步，课件上的所有修改、操作均可实时同步至云端。</w:t>
            </w:r>
            <w:r>
              <w:rPr>
                <w:rStyle w:val="78"/>
                <w:rFonts w:hint="default"/>
                <w:color w:val="auto"/>
                <w:highlight w:val="none"/>
                <w:lang w:bidi="ar"/>
              </w:rPr>
              <w:br w:type="textWrapping"/>
            </w:r>
            <w:r>
              <w:rPr>
                <w:rStyle w:val="78"/>
                <w:rFonts w:hint="default"/>
                <w:color w:val="auto"/>
                <w:highlight w:val="none"/>
                <w:lang w:bidi="ar"/>
              </w:rPr>
              <w:t>2.教学系统为全体教师配备个人账号，形成一体的信息化教学账号体系。支持通过数字账号、微信二维码、硬件密钥方式登录教师个人账号。</w:t>
            </w:r>
            <w:r>
              <w:rPr>
                <w:rStyle w:val="78"/>
                <w:rFonts w:hint="default"/>
                <w:color w:val="auto"/>
                <w:highlight w:val="none"/>
                <w:lang w:bidi="ar"/>
              </w:rPr>
              <w:br w:type="textWrapping"/>
            </w:r>
            <w:r>
              <w:rPr>
                <w:rStyle w:val="78"/>
                <w:rFonts w:hint="default"/>
                <w:color w:val="auto"/>
                <w:highlight w:val="none"/>
                <w:lang w:bidi="ar"/>
              </w:rPr>
              <w:t>3.▲软件支持电子化听评课功能，老师可在授课模式下在线发起听评课，其他老师可通过二维码进行评价以及获取课件，提供生产厂家出具的、相应的功能证明材料（包括但不限于测试报告、官网和功能截图等）</w:t>
            </w:r>
            <w:r>
              <w:rPr>
                <w:rStyle w:val="78"/>
                <w:rFonts w:hint="default"/>
                <w:color w:val="auto"/>
                <w:highlight w:val="none"/>
                <w:lang w:bidi="ar"/>
              </w:rPr>
              <w:br w:type="textWrapping"/>
            </w:r>
            <w:r>
              <w:rPr>
                <w:rStyle w:val="78"/>
                <w:rFonts w:hint="default"/>
                <w:color w:val="auto"/>
                <w:highlight w:val="none"/>
                <w:lang w:bidi="ar"/>
              </w:rPr>
              <w:t>4. 白板软件支持老师发起集体备课功能，老师可自行选择对应课件、资源等发起线上备课，邀请其他老师共同参加，参与的老师可在评论区发表个人观点以及对其他老师的观点进行点赞等，参与老师还可以实时对课件内容进行打点批注，以及引用到个人云空间，研讨备课结束后，可自动生成信息化报告。</w:t>
            </w:r>
            <w:r>
              <w:rPr>
                <w:rStyle w:val="78"/>
                <w:rFonts w:hint="default"/>
                <w:color w:val="auto"/>
                <w:highlight w:val="none"/>
                <w:lang w:bidi="ar"/>
              </w:rPr>
              <w:br w:type="textWrapping"/>
            </w:r>
            <w:r>
              <w:rPr>
                <w:rStyle w:val="78"/>
                <w:rFonts w:hint="default"/>
                <w:color w:val="auto"/>
                <w:highlight w:val="none"/>
                <w:lang w:bidi="ar"/>
              </w:rPr>
              <w:t>5.教学系统内置图片处理功能，无需借助专业图片处理软件即可对课件内的图片进行快速抠图。</w:t>
            </w:r>
            <w:r>
              <w:rPr>
                <w:rStyle w:val="78"/>
                <w:rFonts w:hint="default"/>
                <w:color w:val="auto"/>
                <w:highlight w:val="none"/>
                <w:lang w:bidi="ar"/>
              </w:rPr>
              <w:br w:type="textWrapping"/>
            </w:r>
            <w:r>
              <w:rPr>
                <w:rStyle w:val="78"/>
                <w:rFonts w:hint="default"/>
                <w:color w:val="auto"/>
                <w:highlight w:val="none"/>
                <w:lang w:bidi="ar"/>
              </w:rPr>
              <w:t>6.支持对音频、视频文件进行关键帧标记，可在音、视频进度条任意位置自由设置关键帧播放节点。</w:t>
            </w:r>
            <w:r>
              <w:rPr>
                <w:rStyle w:val="78"/>
                <w:rFonts w:hint="default"/>
                <w:color w:val="auto"/>
                <w:highlight w:val="none"/>
                <w:lang w:bidi="ar"/>
              </w:rPr>
              <w:br w:type="textWrapping"/>
            </w:r>
            <w:r>
              <w:rPr>
                <w:rStyle w:val="78"/>
                <w:rFonts w:hint="default"/>
                <w:color w:val="auto"/>
                <w:highlight w:val="none"/>
                <w:lang w:bidi="ar"/>
              </w:rPr>
              <w:t>7.提供柱状图、扇形图、折线图等互动图表，每类图表预置不少于5种样式，支持图表文字、背景、透明度设置；柱状图、折线图可一键转置互换坐标轴类别；图表支持三维模式旋转展示。</w:t>
            </w:r>
            <w:r>
              <w:rPr>
                <w:rStyle w:val="78"/>
                <w:rFonts w:hint="default"/>
                <w:color w:val="auto"/>
                <w:highlight w:val="none"/>
                <w:lang w:bidi="ar"/>
              </w:rPr>
              <w:br w:type="textWrapping"/>
            </w:r>
            <w:r>
              <w:rPr>
                <w:rStyle w:val="78"/>
                <w:rFonts w:hint="default"/>
                <w:color w:val="auto"/>
                <w:highlight w:val="none"/>
                <w:lang w:bidi="ar"/>
              </w:rPr>
              <w:t>数学工具</w:t>
            </w:r>
            <w:r>
              <w:rPr>
                <w:rStyle w:val="78"/>
                <w:rFonts w:hint="default"/>
                <w:color w:val="auto"/>
                <w:highlight w:val="none"/>
                <w:lang w:bidi="ar"/>
              </w:rPr>
              <w:br w:type="textWrapping"/>
            </w:r>
            <w:r>
              <w:rPr>
                <w:rStyle w:val="78"/>
                <w:rFonts w:hint="default"/>
                <w:color w:val="auto"/>
                <w:highlight w:val="none"/>
                <w:lang w:bidi="ar"/>
              </w:rPr>
              <w:t>8.提供至少30种应用于文本、形状、图片等课件元素的触发动画，可对动画的设置触发条件、动画声效、动画时长、动画延迟和动画方向进行自定义设置。</w:t>
            </w:r>
            <w:r>
              <w:rPr>
                <w:rStyle w:val="78"/>
                <w:rFonts w:hint="default"/>
                <w:color w:val="auto"/>
                <w:highlight w:val="none"/>
                <w:lang w:bidi="ar"/>
              </w:rPr>
              <w:br w:type="textWrapping"/>
            </w:r>
            <w:r>
              <w:rPr>
                <w:rStyle w:val="78"/>
                <w:rFonts w:hint="default"/>
                <w:color w:val="auto"/>
                <w:highlight w:val="none"/>
                <w:lang w:bidi="ar"/>
              </w:rPr>
              <w:t>9.支持将音频文件嵌入课件，提供单次播放、循环播放、跨页面播放和自动播放等播放模式。</w:t>
            </w:r>
            <w:r>
              <w:rPr>
                <w:rStyle w:val="78"/>
                <w:rFonts w:hint="default"/>
                <w:color w:val="auto"/>
                <w:highlight w:val="none"/>
                <w:lang w:bidi="ar"/>
              </w:rPr>
              <w:br w:type="textWrapping"/>
            </w:r>
            <w:r>
              <w:rPr>
                <w:rStyle w:val="78"/>
                <w:rFonts w:hint="default"/>
                <w:color w:val="auto"/>
                <w:highlight w:val="none"/>
                <w:lang w:bidi="ar"/>
              </w:rPr>
              <w:t>10. 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w:t>
            </w:r>
            <w:r>
              <w:rPr>
                <w:rStyle w:val="78"/>
                <w:rFonts w:hint="default"/>
                <w:color w:val="auto"/>
                <w:highlight w:val="none"/>
                <w:lang w:bidi="ar"/>
              </w:rPr>
              <w:br w:type="textWrapping"/>
            </w:r>
            <w:r>
              <w:rPr>
                <w:rStyle w:val="78"/>
                <w:rFonts w:hint="default"/>
                <w:color w:val="auto"/>
                <w:highlight w:val="none"/>
                <w:lang w:bidi="ar"/>
              </w:rPr>
              <w:t>11.分组竞争游戏：支持创建分组竞争游戏，教师可设置正确项／干扰项，让两组学生开展竞争游戏。提供不少于3种难度、10种游戏模版供选择，且模版样式支持自定义修改。</w:t>
            </w:r>
            <w:r>
              <w:rPr>
                <w:rStyle w:val="78"/>
                <w:rFonts w:hint="default"/>
                <w:color w:val="auto"/>
                <w:highlight w:val="none"/>
                <w:lang w:bidi="ar"/>
              </w:rPr>
              <w:br w:type="textWrapping"/>
            </w:r>
            <w:r>
              <w:rPr>
                <w:rStyle w:val="78"/>
                <w:rFonts w:hint="default"/>
                <w:color w:val="auto"/>
                <w:highlight w:val="none"/>
                <w:lang w:bidi="ar"/>
              </w:rPr>
              <w:t>12.音乐工具：提供钢琴琴键的展示形式，支持点击琴键进行乐曲弹奏，同时支持延音、刮键等效果呈现。弹奏时支持实时显示对应的五线谱及简谱音符，有助于学生了解学习。支持对弹奏的音乐进行录音，并在录音回播时支持实时显示琴键弹奏的过程及对应的音符。</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2D023B2B">
            <w:pPr>
              <w:keepNext w:val="0"/>
              <w:keepLines w:val="0"/>
              <w:widowControl/>
              <w:suppressLineNumbers w:val="0"/>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60E3C9CC">
            <w:pPr>
              <w:keepNext w:val="0"/>
              <w:keepLines w:val="0"/>
              <w:widowControl/>
              <w:suppressLineNumbers w:val="0"/>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4</w:t>
            </w:r>
          </w:p>
        </w:tc>
      </w:tr>
    </w:tbl>
    <w:p w14:paraId="5F8281B7">
      <w:pPr>
        <w:rPr>
          <w:color w:val="auto"/>
          <w:highlight w:val="none"/>
        </w:rPr>
      </w:pPr>
    </w:p>
    <w:p w14:paraId="6C142EFA">
      <w:pPr>
        <w:shd w:val="clear"/>
        <w:spacing w:line="360" w:lineRule="auto"/>
        <w:ind w:left="720" w:leftChars="300" w:firstLine="240" w:firstLineChars="1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标▲参数为重要参数，需提供相关证明材料，未提供证明材料的视为负偏离，评审时将做扣分处理。</w:t>
      </w:r>
    </w:p>
    <w:p w14:paraId="27C29BDE">
      <w:pPr>
        <w:shd w:val="clear"/>
        <w:spacing w:line="360" w:lineRule="auto"/>
        <w:ind w:firstLine="723" w:firstLineChars="300"/>
        <w:rPr>
          <w:rFonts w:hint="eastAsia" w:ascii="宋体" w:hAnsi="宋体" w:eastAsia="宋体" w:cs="宋体"/>
          <w:b/>
          <w:bCs/>
          <w:color w:val="auto"/>
          <w:szCs w:val="24"/>
          <w:highlight w:val="none"/>
          <w:lang w:eastAsia="zh-CN"/>
        </w:rPr>
      </w:pPr>
      <w:r>
        <w:rPr>
          <w:rFonts w:hint="eastAsia" w:hAnsi="宋体" w:cs="宋体"/>
          <w:b/>
          <w:bCs/>
          <w:color w:val="auto"/>
          <w:szCs w:val="24"/>
          <w:highlight w:val="none"/>
          <w:lang w:val="en-US" w:eastAsia="zh-CN"/>
        </w:rPr>
        <w:t>二</w:t>
      </w:r>
      <w:r>
        <w:rPr>
          <w:rFonts w:hint="eastAsia" w:ascii="宋体" w:hAnsi="宋体" w:eastAsia="宋体" w:cs="宋体"/>
          <w:b/>
          <w:bCs/>
          <w:color w:val="auto"/>
          <w:szCs w:val="24"/>
          <w:highlight w:val="none"/>
          <w:lang w:eastAsia="zh-CN"/>
        </w:rPr>
        <w:t>、商务条款</w:t>
      </w:r>
    </w:p>
    <w:p w14:paraId="73463D44">
      <w:pPr>
        <w:shd w:val="clear"/>
        <w:spacing w:line="360" w:lineRule="auto"/>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（一）交货期：自合同签订后50日历日（具体起止日期可随合同签订时间相应顺延）</w:t>
      </w:r>
      <w:r>
        <w:rPr>
          <w:rFonts w:hint="eastAsia" w:hAnsi="宋体" w:cs="宋体"/>
          <w:color w:val="auto"/>
          <w:szCs w:val="24"/>
          <w:highlight w:val="none"/>
          <w:lang w:eastAsia="zh-CN"/>
        </w:rPr>
        <w:t>。</w:t>
      </w:r>
    </w:p>
    <w:p w14:paraId="31C21276">
      <w:pPr>
        <w:shd w:val="clear"/>
        <w:spacing w:line="360" w:lineRule="auto"/>
        <w:ind w:left="720" w:leftChars="300" w:firstLine="240" w:firstLineChars="1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注：交货期指自合同签订之日至设备交付全部安装调试完成，并经验收合格交付采购人使用。</w:t>
      </w:r>
    </w:p>
    <w:p w14:paraId="6F4D5FED">
      <w:pPr>
        <w:shd w:val="clear"/>
        <w:spacing w:line="360" w:lineRule="auto"/>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（二）质保期：</w:t>
      </w:r>
      <w:r>
        <w:rPr>
          <w:rFonts w:hint="eastAsia" w:hAnsi="宋体" w:cs="宋体"/>
          <w:color w:val="auto"/>
          <w:szCs w:val="24"/>
          <w:highlight w:val="none"/>
          <w:lang w:val="en-US" w:eastAsia="zh-CN"/>
        </w:rPr>
        <w:t>两</w:t>
      </w:r>
      <w:r>
        <w:rPr>
          <w:rFonts w:hint="eastAsia" w:ascii="宋体" w:hAnsi="宋体" w:eastAsia="宋体" w:cs="宋体"/>
          <w:color w:val="auto"/>
          <w:szCs w:val="24"/>
          <w:highlight w:val="none"/>
          <w:lang w:eastAsia="zh-CN"/>
        </w:rPr>
        <w:t>年。</w:t>
      </w:r>
    </w:p>
    <w:p w14:paraId="6899D0AE">
      <w:pPr>
        <w:shd w:val="clear"/>
        <w:spacing w:line="360" w:lineRule="auto"/>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（三）交货地点：采购人指定地点。</w:t>
      </w:r>
    </w:p>
    <w:p w14:paraId="67E8C47B">
      <w:pPr>
        <w:shd w:val="clear"/>
        <w:spacing w:line="360" w:lineRule="auto"/>
        <w:ind w:left="720" w:leftChars="200" w:hanging="240" w:hangingChars="1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（四）付款方式：所有采购物品交付安装完毕，经验收投入使用后一次性支付合同金额的 100%。</w:t>
      </w:r>
    </w:p>
    <w:p w14:paraId="522080A7">
      <w:pPr>
        <w:shd w:val="clear"/>
        <w:spacing w:line="360" w:lineRule="auto"/>
        <w:ind w:firstLine="482" w:firstLineChars="200"/>
        <w:rPr>
          <w:rFonts w:hint="eastAsia" w:ascii="宋体" w:hAnsi="宋体" w:eastAsia="宋体" w:cs="宋体"/>
          <w:b/>
          <w:color w:val="auto"/>
          <w:sz w:val="24"/>
          <w:highlight w:val="none"/>
          <w:lang w:val="en-US" w:bidi="en-US"/>
        </w:rPr>
      </w:pPr>
    </w:p>
    <w:p w14:paraId="48573F8C">
      <w:pPr>
        <w:shd w:val="clear"/>
        <w:spacing w:line="360" w:lineRule="auto"/>
        <w:ind w:firstLine="482" w:firstLineChars="200"/>
        <w:rPr>
          <w:rFonts w:hint="eastAsia" w:ascii="宋体" w:hAnsi="宋体" w:eastAsia="宋体" w:cs="宋体"/>
          <w:b/>
          <w:color w:val="auto"/>
          <w:sz w:val="24"/>
          <w:highlight w:val="none"/>
          <w:lang w:val="en-US" w:bidi="en-US"/>
        </w:rPr>
      </w:pPr>
    </w:p>
    <w:p w14:paraId="4401462D">
      <w:pPr>
        <w:shd w:val="clear"/>
        <w:spacing w:line="360" w:lineRule="auto"/>
        <w:ind w:firstLine="482" w:firstLineChars="200"/>
        <w:rPr>
          <w:rFonts w:hint="eastAsia" w:ascii="宋体" w:hAnsi="宋体" w:eastAsia="宋体" w:cs="宋体"/>
          <w:b/>
          <w:color w:val="auto"/>
          <w:sz w:val="24"/>
          <w:highlight w:val="none"/>
          <w:lang w:val="en-US" w:bidi="en-US"/>
        </w:rPr>
      </w:pPr>
    </w:p>
    <w:p w14:paraId="31520110">
      <w:pPr>
        <w:rPr>
          <w:rFonts w:hint="eastAsia" w:ascii="宋体" w:hAnsi="宋体" w:eastAsia="宋体" w:cs="宋体"/>
          <w:b/>
          <w:color w:val="auto"/>
          <w:sz w:val="24"/>
          <w:highlight w:val="none"/>
          <w:lang w:val="en-US" w:bidi="en-US"/>
        </w:rPr>
      </w:pPr>
      <w:r>
        <w:rPr>
          <w:rFonts w:hint="eastAsia" w:ascii="宋体" w:hAnsi="宋体" w:eastAsia="宋体" w:cs="宋体"/>
          <w:b/>
          <w:color w:val="auto"/>
          <w:sz w:val="24"/>
          <w:highlight w:val="none"/>
          <w:lang w:val="en-US" w:bidi="en-US"/>
        </w:rPr>
        <w:br w:type="page"/>
      </w:r>
    </w:p>
    <w:p w14:paraId="47FD27C4">
      <w:pPr>
        <w:shd w:val="clea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第五章 评标方法</w:t>
      </w:r>
    </w:p>
    <w:p w14:paraId="1CB3CF4C">
      <w:pPr>
        <w:shd w:val="clear"/>
        <w:spacing w:line="500" w:lineRule="exact"/>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一、评标方法</w:t>
      </w:r>
    </w:p>
    <w:p w14:paraId="3DDFADFF">
      <w:pPr>
        <w:shd w:val="clear"/>
        <w:spacing w:line="360" w:lineRule="auto"/>
        <w:ind w:firstLine="480" w:firstLineChars="200"/>
        <w:rPr>
          <w:rFonts w:hint="eastAsia" w:ascii="宋体" w:hAnsi="宋体" w:eastAsia="宋体" w:cs="宋体"/>
          <w:color w:val="auto"/>
          <w:spacing w:val="4"/>
          <w:szCs w:val="24"/>
          <w:highlight w:val="none"/>
          <w:lang w:val="en-US" w:eastAsia="zh-CN"/>
        </w:rPr>
      </w:pPr>
      <w:r>
        <w:rPr>
          <w:rFonts w:hint="eastAsia" w:ascii="宋体" w:hAnsi="宋体" w:eastAsia="宋体" w:cs="宋体"/>
          <w:color w:val="auto"/>
          <w:szCs w:val="21"/>
          <w:highlight w:val="none"/>
        </w:rPr>
        <w:t>按照《中华人民共和国政府采购法》、中华人民共和国2015年第658号国务院令--《中华人民共和国政府采购法实施条例》和中华人民共和国财政部2017年第87号部长令--《政府采购服务和服务招标投标管理办法》的规定，</w:t>
      </w:r>
      <w:r>
        <w:rPr>
          <w:rFonts w:hint="eastAsia" w:ascii="宋体" w:hAnsi="宋体" w:eastAsia="宋体" w:cs="宋体"/>
          <w:color w:val="auto"/>
          <w:spacing w:val="4"/>
          <w:szCs w:val="21"/>
          <w:highlight w:val="none"/>
        </w:rPr>
        <w:t>本次评标采用</w:t>
      </w:r>
      <w:r>
        <w:rPr>
          <w:rFonts w:hint="eastAsia" w:ascii="宋体" w:hAnsi="宋体" w:eastAsia="宋体" w:cs="宋体"/>
          <w:b/>
          <w:color w:val="auto"/>
          <w:spacing w:val="4"/>
          <w:szCs w:val="21"/>
          <w:highlight w:val="none"/>
        </w:rPr>
        <w:t>综合评分法</w:t>
      </w:r>
      <w:r>
        <w:rPr>
          <w:rFonts w:hint="eastAsia" w:ascii="宋体" w:hAnsi="宋体" w:eastAsia="宋体" w:cs="宋体"/>
          <w:color w:val="auto"/>
          <w:spacing w:val="4"/>
          <w:szCs w:val="21"/>
          <w:highlight w:val="none"/>
        </w:rPr>
        <w:t>--</w:t>
      </w:r>
      <w:r>
        <w:rPr>
          <w:rFonts w:hint="eastAsia" w:ascii="宋体" w:hAnsi="宋体" w:eastAsia="宋体" w:cs="宋体"/>
          <w:color w:val="auto"/>
          <w:szCs w:val="21"/>
          <w:highlight w:val="none"/>
        </w:rPr>
        <w:t>投标文件满足招标文件全部实质性要求，且按照评审因素的量化指标评审得分最高的供应商为中标候选人。</w:t>
      </w:r>
      <w:r>
        <w:rPr>
          <w:rFonts w:hint="eastAsia" w:ascii="宋体" w:hAnsi="宋体" w:eastAsia="宋体" w:cs="宋体"/>
          <w:color w:val="auto"/>
          <w:spacing w:val="4"/>
          <w:szCs w:val="24"/>
          <w:highlight w:val="none"/>
        </w:rPr>
        <w:t>（最低报价不是中标的唯一标准）。</w:t>
      </w:r>
    </w:p>
    <w:p w14:paraId="769FF09A">
      <w:pPr>
        <w:shd w:val="clear"/>
        <w:spacing w:line="360" w:lineRule="auto"/>
        <w:outlineLvl w:val="1"/>
        <w:rPr>
          <w:rFonts w:hint="eastAsia" w:ascii="宋体" w:hAnsi="宋体" w:eastAsia="宋体" w:cs="宋体"/>
          <w:b/>
          <w:color w:val="auto"/>
          <w:spacing w:val="4"/>
          <w:szCs w:val="21"/>
          <w:highlight w:val="none"/>
        </w:rPr>
      </w:pPr>
      <w:r>
        <w:rPr>
          <w:rFonts w:hint="eastAsia" w:ascii="宋体" w:hAnsi="宋体" w:eastAsia="宋体" w:cs="宋体"/>
          <w:b/>
          <w:color w:val="auto"/>
          <w:spacing w:val="4"/>
          <w:szCs w:val="21"/>
          <w:highlight w:val="none"/>
        </w:rPr>
        <w:t>二、评标委员会负责具体评标事务，并独立履行下列职责：</w:t>
      </w:r>
    </w:p>
    <w:p w14:paraId="51A624F5">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2.1审查、评价投标文件是否符合招标文件的商务、技术、合同条款等实质性要求；</w:t>
      </w:r>
    </w:p>
    <w:p w14:paraId="538E07B6">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2.2要求供应商对投标文件有关事项作出澄清或者说明；</w:t>
      </w:r>
    </w:p>
    <w:p w14:paraId="2DF8A89D">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2.3对投标文件进行比较和评价；</w:t>
      </w:r>
    </w:p>
    <w:p w14:paraId="4F3221E4">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2.4确定中标候选人名单，以及根据采购人委托直接确定中标人；</w:t>
      </w:r>
    </w:p>
    <w:p w14:paraId="7DE3D66D">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2.5向采购人、采购代理机构或者有关部门报告评标中发现的违法行为。</w:t>
      </w:r>
    </w:p>
    <w:p w14:paraId="486DE1AB">
      <w:pPr>
        <w:shd w:val="clear"/>
        <w:spacing w:line="360" w:lineRule="auto"/>
        <w:outlineLvl w:val="1"/>
        <w:rPr>
          <w:rFonts w:hint="eastAsia" w:ascii="宋体" w:hAnsi="宋体" w:eastAsia="宋体" w:cs="宋体"/>
          <w:b/>
          <w:color w:val="auto"/>
          <w:spacing w:val="4"/>
          <w:szCs w:val="21"/>
          <w:highlight w:val="none"/>
        </w:rPr>
      </w:pPr>
      <w:r>
        <w:rPr>
          <w:rFonts w:hint="eastAsia" w:ascii="宋体" w:hAnsi="宋体" w:eastAsia="宋体" w:cs="宋体"/>
          <w:b/>
          <w:color w:val="auto"/>
          <w:spacing w:val="4"/>
          <w:szCs w:val="21"/>
          <w:highlight w:val="none"/>
        </w:rPr>
        <w:t>三、</w:t>
      </w:r>
      <w:r>
        <w:rPr>
          <w:rFonts w:hint="eastAsia" w:ascii="宋体" w:hAnsi="宋体" w:eastAsia="宋体" w:cs="宋体"/>
          <w:b/>
          <w:color w:val="auto"/>
          <w:spacing w:val="4"/>
          <w:szCs w:val="21"/>
          <w:highlight w:val="none"/>
          <w:lang w:val="zh-CN"/>
        </w:rPr>
        <w:t>在资格和符合性审查时，出现下列情况者（但不限于），按无效投标处理</w:t>
      </w:r>
      <w:r>
        <w:rPr>
          <w:rFonts w:hint="eastAsia" w:ascii="宋体" w:hAnsi="宋体" w:eastAsia="宋体" w:cs="宋体"/>
          <w:b/>
          <w:color w:val="auto"/>
          <w:spacing w:val="4"/>
          <w:szCs w:val="21"/>
          <w:highlight w:val="none"/>
        </w:rPr>
        <w:t>：</w:t>
      </w:r>
    </w:p>
    <w:p w14:paraId="1A27AEF7">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3.1投标文件未按招标文件要求签署、盖章的；</w:t>
      </w:r>
    </w:p>
    <w:p w14:paraId="34D47447">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3.2不具备招标文件中规定的资格要求的；</w:t>
      </w:r>
    </w:p>
    <w:p w14:paraId="11F752D3">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3.3报价超过招标文件中规定的预算金额或者最高限价的；</w:t>
      </w:r>
    </w:p>
    <w:p w14:paraId="15E7168A">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3.4投标文件含有采购人不能接受的附加条件的；</w:t>
      </w:r>
    </w:p>
    <w:p w14:paraId="4D2158A8">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3.5无投标有效期或有效期达不到招标文件要求的；</w:t>
      </w:r>
    </w:p>
    <w:p w14:paraId="583BBF45">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3.6单位负责人为同一人或者存在直接控股、管理关系的不同供应商，参加本项目同一合同项下的投标的；</w:t>
      </w:r>
    </w:p>
    <w:p w14:paraId="5072056D">
      <w:pPr>
        <w:shd w:val="clear"/>
        <w:spacing w:line="360" w:lineRule="auto"/>
        <w:ind w:firstLine="496" w:firstLineChars="200"/>
        <w:rPr>
          <w:rFonts w:hint="eastAsia" w:ascii="宋体" w:hAnsi="宋体" w:eastAsia="宋体" w:cs="宋体"/>
          <w:b/>
          <w:color w:val="auto"/>
          <w:spacing w:val="4"/>
          <w:szCs w:val="21"/>
          <w:highlight w:val="none"/>
        </w:rPr>
      </w:pPr>
      <w:r>
        <w:rPr>
          <w:rFonts w:hint="eastAsia" w:ascii="宋体" w:hAnsi="宋体" w:eastAsia="宋体" w:cs="宋体"/>
          <w:b w:val="0"/>
          <w:bCs/>
          <w:color w:val="auto"/>
          <w:spacing w:val="4"/>
          <w:szCs w:val="21"/>
          <w:highlight w:val="none"/>
        </w:rPr>
        <w:t>3.7为本采购项目提供整体设计、规范编制或者项目管理、监理、检测等服务的供应商，参加本采购项目投标的；</w:t>
      </w:r>
    </w:p>
    <w:p w14:paraId="19C2FEB7">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3.8提供虚假投标文件和资料的；</w:t>
      </w:r>
    </w:p>
    <w:p w14:paraId="46F5BC02">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3.9如因投标人自身原因未携带加密数字认证证书造成无法解密投标文件或者投标文件未上传或上传失败的，按无效投标处理；</w:t>
      </w:r>
    </w:p>
    <w:p w14:paraId="2C186C60">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3.10法律、法规和招标文件规定的其他无效情形；</w:t>
      </w:r>
    </w:p>
    <w:p w14:paraId="12BB2E75">
      <w:pPr>
        <w:shd w:val="clear"/>
        <w:spacing w:line="500" w:lineRule="exact"/>
        <w:jc w:val="lef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四、</w:t>
      </w:r>
      <w:r>
        <w:rPr>
          <w:rFonts w:hint="eastAsia" w:ascii="宋体" w:hAnsi="宋体" w:eastAsia="宋体" w:cs="宋体"/>
          <w:b/>
          <w:color w:val="auto"/>
          <w:spacing w:val="4"/>
          <w:szCs w:val="21"/>
          <w:highlight w:val="none"/>
        </w:rPr>
        <w:t>投标人有下列情形之一的，视为投标人串通投标，其投标无效：</w:t>
      </w:r>
    </w:p>
    <w:p w14:paraId="7B56F1C2">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4.1不同投标人的投标文件由同一单位或者个人编制；</w:t>
      </w:r>
    </w:p>
    <w:p w14:paraId="42E06B14">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4.2不同投标人委托同一单位或者个人办理投标事宜；</w:t>
      </w:r>
    </w:p>
    <w:p w14:paraId="2AA6EBD7">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4.3不同投标人的投标文件载明的项目管理成员或者联系人员为同一人；</w:t>
      </w:r>
    </w:p>
    <w:p w14:paraId="55832E49">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4.4不同投标人的投标文件异常一致或者投标报价呈规律性差异；</w:t>
      </w:r>
    </w:p>
    <w:p w14:paraId="20567E7E">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4.5不同投标人的投标文件相互混装；</w:t>
      </w:r>
    </w:p>
    <w:p w14:paraId="4BFA5BCF">
      <w:pPr>
        <w:shd w:val="clear"/>
        <w:spacing w:line="500" w:lineRule="exact"/>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五、评审标准</w:t>
      </w:r>
    </w:p>
    <w:p w14:paraId="4DCD7A59">
      <w:pPr>
        <w:shd w:val="clear"/>
        <w:tabs>
          <w:tab w:val="left" w:pos="0"/>
        </w:tabs>
        <w:adjustRightInd w:val="0"/>
        <w:snapToGrid w:val="0"/>
        <w:spacing w:line="500" w:lineRule="exact"/>
        <w:ind w:firstLine="470" w:firstLineChars="196"/>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5.1初步评审标准：</w:t>
      </w:r>
    </w:p>
    <w:p w14:paraId="7A796394">
      <w:pPr>
        <w:shd w:val="clear"/>
        <w:tabs>
          <w:tab w:val="left" w:pos="0"/>
        </w:tabs>
        <w:adjustRightInd w:val="0"/>
        <w:snapToGrid w:val="0"/>
        <w:spacing w:line="500" w:lineRule="exact"/>
        <w:ind w:firstLine="470" w:firstLineChars="196"/>
        <w:rPr>
          <w:rFonts w:hint="eastAsia" w:ascii="宋体" w:hAnsi="宋体" w:eastAsia="宋体" w:cs="宋体"/>
          <w:bCs/>
          <w:color w:val="auto"/>
          <w:szCs w:val="24"/>
          <w:highlight w:val="none"/>
          <w:lang w:eastAsia="zh-CN"/>
        </w:rPr>
      </w:pPr>
      <w:r>
        <w:rPr>
          <w:rFonts w:hint="eastAsia" w:ascii="宋体" w:hAnsi="宋体" w:eastAsia="宋体" w:cs="宋体"/>
          <w:bCs/>
          <w:color w:val="auto"/>
          <w:szCs w:val="24"/>
          <w:highlight w:val="none"/>
        </w:rPr>
        <w:t>5.1.1资格评审标准：见附件1</w:t>
      </w:r>
      <w:r>
        <w:rPr>
          <w:rFonts w:hint="eastAsia" w:hAnsi="宋体" w:cs="宋体"/>
          <w:bCs/>
          <w:color w:val="auto"/>
          <w:szCs w:val="24"/>
          <w:highlight w:val="none"/>
          <w:lang w:eastAsia="zh-CN"/>
        </w:rPr>
        <w:t>资格性审查表</w:t>
      </w:r>
    </w:p>
    <w:p w14:paraId="0CBBD2EB">
      <w:pPr>
        <w:shd w:val="clear"/>
        <w:tabs>
          <w:tab w:val="left" w:pos="0"/>
        </w:tabs>
        <w:adjustRightInd w:val="0"/>
        <w:snapToGrid w:val="0"/>
        <w:spacing w:line="500" w:lineRule="exact"/>
        <w:ind w:firstLine="470" w:firstLineChars="196"/>
        <w:rPr>
          <w:rFonts w:hint="eastAsia" w:ascii="宋体" w:hAnsi="宋体" w:eastAsia="宋体" w:cs="宋体"/>
          <w:color w:val="auto"/>
          <w:szCs w:val="24"/>
          <w:highlight w:val="none"/>
        </w:rPr>
      </w:pPr>
      <w:r>
        <w:rPr>
          <w:rFonts w:hint="eastAsia" w:ascii="宋体" w:hAnsi="宋体" w:eastAsia="宋体" w:cs="宋体"/>
          <w:bCs/>
          <w:color w:val="auto"/>
          <w:szCs w:val="24"/>
          <w:highlight w:val="none"/>
        </w:rPr>
        <w:t>5.1.2符合性评审标准：见</w:t>
      </w:r>
      <w:r>
        <w:rPr>
          <w:rFonts w:hint="eastAsia" w:ascii="宋体" w:hAnsi="宋体" w:eastAsia="宋体" w:cs="宋体"/>
          <w:color w:val="auto"/>
          <w:szCs w:val="24"/>
          <w:highlight w:val="none"/>
        </w:rPr>
        <w:t>附件</w:t>
      </w:r>
      <w:r>
        <w:rPr>
          <w:rFonts w:hint="eastAsia" w:hAnsi="宋体" w:cs="宋体"/>
          <w:color w:val="auto"/>
          <w:szCs w:val="24"/>
          <w:highlight w:val="none"/>
          <w:lang w:val="en-US" w:eastAsia="zh-CN"/>
        </w:rPr>
        <w:t>2</w:t>
      </w:r>
      <w:r>
        <w:rPr>
          <w:rFonts w:hint="eastAsia" w:hAnsi="宋体" w:cs="宋体"/>
          <w:color w:val="auto"/>
          <w:szCs w:val="24"/>
          <w:highlight w:val="none"/>
          <w:lang w:eastAsia="zh-CN"/>
        </w:rPr>
        <w:t>符合性审查</w:t>
      </w:r>
      <w:r>
        <w:rPr>
          <w:rFonts w:hint="eastAsia" w:ascii="宋体" w:hAnsi="宋体" w:eastAsia="宋体" w:cs="宋体"/>
          <w:color w:val="auto"/>
          <w:szCs w:val="24"/>
          <w:highlight w:val="none"/>
        </w:rPr>
        <w:t>表</w:t>
      </w:r>
    </w:p>
    <w:p w14:paraId="031E20F2">
      <w:pPr>
        <w:shd w:val="clear"/>
        <w:tabs>
          <w:tab w:val="left" w:pos="0"/>
        </w:tabs>
        <w:adjustRightInd w:val="0"/>
        <w:snapToGrid w:val="0"/>
        <w:spacing w:line="500" w:lineRule="exact"/>
        <w:ind w:firstLine="470" w:firstLineChars="196"/>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5.2分值构成与评分标准</w:t>
      </w:r>
      <w:r>
        <w:rPr>
          <w:rFonts w:hint="eastAsia" w:ascii="宋体" w:hAnsi="宋体" w:eastAsia="宋体" w:cs="宋体"/>
          <w:b/>
          <w:color w:val="auto"/>
          <w:szCs w:val="24"/>
          <w:highlight w:val="none"/>
        </w:rPr>
        <w:t>:</w:t>
      </w:r>
      <w:r>
        <w:rPr>
          <w:rFonts w:hint="eastAsia" w:ascii="宋体" w:hAnsi="宋体" w:eastAsia="宋体" w:cs="宋体"/>
          <w:bCs/>
          <w:color w:val="auto"/>
          <w:szCs w:val="24"/>
          <w:highlight w:val="none"/>
        </w:rPr>
        <w:t>见附件</w:t>
      </w:r>
      <w:r>
        <w:rPr>
          <w:rFonts w:hint="eastAsia" w:hAnsi="宋体" w:cs="宋体"/>
          <w:bCs/>
          <w:color w:val="auto"/>
          <w:szCs w:val="24"/>
          <w:highlight w:val="none"/>
          <w:lang w:val="en-US" w:eastAsia="zh-CN"/>
        </w:rPr>
        <w:t>3</w:t>
      </w:r>
      <w:r>
        <w:rPr>
          <w:rFonts w:hint="eastAsia" w:ascii="宋体" w:hAnsi="宋体" w:eastAsia="宋体" w:cs="宋体"/>
          <w:bCs/>
          <w:color w:val="auto"/>
          <w:szCs w:val="24"/>
          <w:highlight w:val="none"/>
        </w:rPr>
        <w:t>评标因素及权重分值表</w:t>
      </w:r>
    </w:p>
    <w:p w14:paraId="1BE554CF">
      <w:pPr>
        <w:shd w:val="clear"/>
        <w:spacing w:line="500" w:lineRule="exact"/>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六、评审程序</w:t>
      </w:r>
    </w:p>
    <w:p w14:paraId="55C1D86B">
      <w:pPr>
        <w:shd w:val="clear"/>
        <w:spacing w:line="50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6.1本采购项目评标按照下列工作程序进行</w:t>
      </w:r>
      <w:r>
        <w:rPr>
          <w:rFonts w:hint="eastAsia" w:ascii="宋体" w:hAnsi="宋体" w:eastAsia="宋体" w:cs="宋体"/>
          <w:bCs/>
          <w:color w:val="auto"/>
          <w:highlight w:val="none"/>
        </w:rPr>
        <w:t>（在上一步评审中被认定无效投标者，不进入下一步的评审）</w:t>
      </w:r>
      <w:r>
        <w:rPr>
          <w:rFonts w:hint="eastAsia" w:ascii="宋体" w:hAnsi="宋体" w:eastAsia="宋体" w:cs="宋体"/>
          <w:b/>
          <w:color w:val="auto"/>
          <w:highlight w:val="none"/>
        </w:rPr>
        <w:t>。</w:t>
      </w:r>
    </w:p>
    <w:p w14:paraId="0BF66B1F">
      <w:pPr>
        <w:shd w:val="clear"/>
        <w:spacing w:line="500" w:lineRule="exact"/>
        <w:ind w:firstLine="495"/>
        <w:rPr>
          <w:rFonts w:hint="eastAsia" w:ascii="宋体" w:hAnsi="宋体" w:eastAsia="宋体" w:cs="宋体"/>
          <w:color w:val="auto"/>
          <w:highlight w:val="none"/>
        </w:rPr>
      </w:pPr>
      <w:r>
        <w:rPr>
          <w:rFonts w:hint="eastAsia" w:ascii="宋体" w:hAnsi="宋体" w:eastAsia="宋体" w:cs="宋体"/>
          <w:color w:val="auto"/>
          <w:highlight w:val="none"/>
        </w:rPr>
        <w:t>（1）投标文件初审；</w:t>
      </w:r>
    </w:p>
    <w:p w14:paraId="59A14845">
      <w:pPr>
        <w:shd w:val="clear"/>
        <w:spacing w:line="500" w:lineRule="exact"/>
        <w:ind w:firstLine="495"/>
        <w:rPr>
          <w:rFonts w:hint="eastAsia" w:ascii="宋体" w:hAnsi="宋体" w:eastAsia="宋体" w:cs="宋体"/>
          <w:color w:val="auto"/>
          <w:highlight w:val="none"/>
        </w:rPr>
      </w:pPr>
      <w:r>
        <w:rPr>
          <w:rFonts w:hint="eastAsia" w:ascii="宋体" w:hAnsi="宋体" w:eastAsia="宋体" w:cs="宋体"/>
          <w:color w:val="auto"/>
          <w:highlight w:val="none"/>
        </w:rPr>
        <w:t>（2）澄清有关问题；</w:t>
      </w:r>
    </w:p>
    <w:p w14:paraId="70A22D5D">
      <w:pPr>
        <w:shd w:val="clear"/>
        <w:spacing w:line="500" w:lineRule="exact"/>
        <w:ind w:firstLine="495"/>
        <w:rPr>
          <w:rFonts w:hint="eastAsia" w:ascii="宋体" w:hAnsi="宋体" w:eastAsia="宋体" w:cs="宋体"/>
          <w:color w:val="auto"/>
          <w:highlight w:val="none"/>
        </w:rPr>
      </w:pPr>
      <w:r>
        <w:rPr>
          <w:rFonts w:hint="eastAsia" w:ascii="宋体" w:hAnsi="宋体" w:eastAsia="宋体" w:cs="宋体"/>
          <w:color w:val="auto"/>
          <w:highlight w:val="none"/>
        </w:rPr>
        <w:t>（3）比较与评价；</w:t>
      </w:r>
    </w:p>
    <w:p w14:paraId="45128D8D">
      <w:pPr>
        <w:shd w:val="clear"/>
        <w:spacing w:line="500" w:lineRule="exact"/>
        <w:ind w:firstLine="495"/>
        <w:rPr>
          <w:rFonts w:hint="eastAsia" w:ascii="宋体" w:hAnsi="宋体" w:eastAsia="宋体" w:cs="宋体"/>
          <w:color w:val="auto"/>
          <w:highlight w:val="none"/>
        </w:rPr>
      </w:pPr>
      <w:r>
        <w:rPr>
          <w:rFonts w:hint="eastAsia" w:ascii="宋体" w:hAnsi="宋体" w:eastAsia="宋体" w:cs="宋体"/>
          <w:color w:val="auto"/>
          <w:highlight w:val="none"/>
        </w:rPr>
        <w:t>（4）推荐中标候选人名单。</w:t>
      </w:r>
    </w:p>
    <w:p w14:paraId="252D002F">
      <w:pPr>
        <w:shd w:val="clear"/>
        <w:spacing w:line="50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6.2投标文件初审</w:t>
      </w:r>
    </w:p>
    <w:p w14:paraId="6F0AE70C">
      <w:pPr>
        <w:shd w:val="clear"/>
        <w:tabs>
          <w:tab w:val="left" w:pos="0"/>
        </w:tabs>
        <w:adjustRightInd w:val="0"/>
        <w:snapToGrid w:val="0"/>
        <w:spacing w:line="500" w:lineRule="exact"/>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采购人或采购代理机构根据本章第5.1.1项规定的评审标准对投标文件进行资格性审查。有一项不符合评审标准的，将被认定为无效投标。</w:t>
      </w:r>
    </w:p>
    <w:p w14:paraId="406AC04A">
      <w:pPr>
        <w:shd w:val="clear"/>
        <w:tabs>
          <w:tab w:val="left" w:pos="0"/>
        </w:tabs>
        <w:adjustRightInd w:val="0"/>
        <w:snapToGrid w:val="0"/>
        <w:spacing w:line="500" w:lineRule="exact"/>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评标委员会根据本章第5.1.2项规定的评审标准对投标文件进行符合性评审。有一项不符合评审标准的，评标委员会应当否决其投标。</w:t>
      </w:r>
    </w:p>
    <w:p w14:paraId="75E292E0">
      <w:pPr>
        <w:shd w:val="clear"/>
        <w:tabs>
          <w:tab w:val="left" w:pos="0"/>
        </w:tabs>
        <w:adjustRightInd w:val="0"/>
        <w:snapToGrid w:val="0"/>
        <w:spacing w:line="500" w:lineRule="exact"/>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在资格性审查阶段，不符合招标文件要求的，不得进入符合性审查，在符合性审查时未通过的，不得进入后续评审环节。</w:t>
      </w:r>
    </w:p>
    <w:p w14:paraId="4C1B8E51">
      <w:pPr>
        <w:shd w:val="clear"/>
        <w:spacing w:line="50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6.3投标文件的澄清</w:t>
      </w:r>
    </w:p>
    <w:p w14:paraId="476513E7">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6.3.1为有助于投标文件的审查、比较和评价，评标委员会可要求投标人对其投标文件中非实质性（投标文件中含义不明确、同类问题表述不一致或者有明显文字和计算错误的内容）的有关问题进行澄清、说明或者补正。有关澄清、说明或者补正的要求和答复应以书面形式提交，并由其法定代表人或被授权人签字。投标人的澄清、说明或者补正不得超出投标文件的范围或者改变投标文件的实质性内容。评标委员会不接受投标人主动提出的澄清、说明。</w:t>
      </w:r>
    </w:p>
    <w:p w14:paraId="7A0AE331">
      <w:pPr>
        <w:shd w:val="clear"/>
        <w:tabs>
          <w:tab w:val="left" w:pos="851"/>
        </w:tabs>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6.3.2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E9B613E">
      <w:pPr>
        <w:shd w:val="clear"/>
        <w:spacing w:line="50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6.4投标文件比较与评价</w:t>
      </w:r>
    </w:p>
    <w:p w14:paraId="796B4C2B">
      <w:pPr>
        <w:shd w:val="clear"/>
        <w:tabs>
          <w:tab w:val="left" w:pos="0"/>
        </w:tabs>
        <w:adjustRightInd w:val="0"/>
        <w:snapToGrid w:val="0"/>
        <w:spacing w:before="120"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6.4.1</w:t>
      </w:r>
      <w:r>
        <w:rPr>
          <w:rFonts w:hint="eastAsia" w:ascii="宋体" w:hAnsi="宋体" w:eastAsia="宋体" w:cs="宋体"/>
          <w:bCs/>
          <w:color w:val="auto"/>
          <w:highlight w:val="none"/>
        </w:rPr>
        <w:t>评委会应按照招标文件中规定的评标方法</w:t>
      </w:r>
      <w:r>
        <w:rPr>
          <w:rFonts w:hint="eastAsia" w:ascii="宋体" w:hAnsi="宋体" w:eastAsia="宋体" w:cs="宋体"/>
          <w:color w:val="auto"/>
          <w:highlight w:val="none"/>
        </w:rPr>
        <w:t>和标准，</w:t>
      </w:r>
      <w:r>
        <w:rPr>
          <w:rFonts w:hint="eastAsia" w:ascii="宋体" w:hAnsi="宋体" w:eastAsia="宋体" w:cs="宋体"/>
          <w:bCs/>
          <w:color w:val="auto"/>
          <w:highlight w:val="none"/>
        </w:rPr>
        <w:t>对</w:t>
      </w:r>
      <w:r>
        <w:rPr>
          <w:rFonts w:hint="eastAsia" w:ascii="宋体" w:hAnsi="宋体" w:eastAsia="宋体" w:cs="宋体"/>
          <w:color w:val="auto"/>
          <w:highlight w:val="none"/>
        </w:rPr>
        <w:t>资格性检查和符合性检查</w:t>
      </w:r>
      <w:r>
        <w:rPr>
          <w:rFonts w:hint="eastAsia" w:ascii="宋体" w:hAnsi="宋体" w:eastAsia="宋体" w:cs="宋体"/>
          <w:bCs/>
          <w:color w:val="auto"/>
          <w:highlight w:val="none"/>
        </w:rPr>
        <w:t>合格的投标文件进行商务和技术评估，综合比较与评价。</w:t>
      </w:r>
    </w:p>
    <w:p w14:paraId="3F0B3C8B">
      <w:pPr>
        <w:shd w:val="clear"/>
        <w:spacing w:line="500" w:lineRule="exact"/>
        <w:ind w:firstLine="470" w:firstLineChars="196"/>
        <w:rPr>
          <w:rFonts w:hint="eastAsia" w:ascii="宋体" w:hAnsi="宋体" w:eastAsia="宋体" w:cs="宋体"/>
          <w:color w:val="auto"/>
          <w:szCs w:val="24"/>
          <w:highlight w:val="none"/>
        </w:rPr>
      </w:pPr>
      <w:r>
        <w:rPr>
          <w:rFonts w:hint="eastAsia" w:ascii="宋体" w:hAnsi="宋体" w:eastAsia="宋体" w:cs="宋体"/>
          <w:color w:val="auto"/>
          <w:highlight w:val="none"/>
        </w:rPr>
        <w:t>6.4.2如果投标文件没有实质性响应招标文件的要求，评委会将予以拒绝。投标人不得通过修正或撤销不合要求的偏离或保留，从而使其投标成为实质性响应的投标。</w:t>
      </w:r>
    </w:p>
    <w:p w14:paraId="29564927">
      <w:pPr>
        <w:shd w:val="clear"/>
        <w:spacing w:line="500" w:lineRule="exact"/>
        <w:ind w:firstLine="120" w:firstLineChars="50"/>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七、政策性扣减</w:t>
      </w:r>
    </w:p>
    <w:p w14:paraId="0E864DE0">
      <w:pPr>
        <w:shd w:val="clear"/>
        <w:spacing w:line="360" w:lineRule="auto"/>
        <w:ind w:firstLine="361" w:firstLineChars="15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.1落实促进支持中小企业、监狱企业、残疾人福利性单位发展的政策</w:t>
      </w:r>
    </w:p>
    <w:p w14:paraId="5F4F773C">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(如为专门面向中小企业的采购项目（或采购包），不执行（1）、（2）、（3）条款的价格扣除或加分。)</w:t>
      </w:r>
    </w:p>
    <w:p w14:paraId="7B301D94">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（1） 《政府采购促进中小企业发展管理办法》（财库〔2020〕46号）、《关于进一步加大政府采购支持中小企业力度的通知》（财库〔2022〕19号）在政府采购活动中，供应商提供的货物、工程或者服务符合下列情形的，享受《办法》规定的中小企业扶持政策：</w:t>
      </w:r>
    </w:p>
    <w:p w14:paraId="088818AA">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(一)在货物采购项目中，货物由中小企业制造，即货物由中小企业生产且使用该中小企业商号或者注册商标；</w:t>
      </w:r>
    </w:p>
    <w:p w14:paraId="665803D1">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(二)在工程采购项目中，工程由中小企业承建，即工程施工单位为中小企业；</w:t>
      </w:r>
    </w:p>
    <w:p w14:paraId="5E6C397F">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(三)在服务采购项目中，服务由中小企业承接，即提供服务的人员为中小企业依照《中华人民共和国劳动民法典》订立劳动合同的从业人员。</w:t>
      </w:r>
    </w:p>
    <w:p w14:paraId="5EC53684">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在货物采购项目中，供应商提供的货物既有中小企业制造货物，也有大型企业制造货物的，不享受《办法》规定的中小企业扶持政策。</w:t>
      </w:r>
    </w:p>
    <w:p w14:paraId="093CF5EF">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2FD5FC71">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依据《办法》规定享受扶持政策获得政府采购合同的，小微企业不得将合同分包给大中型企业，中型企业不得将合同分包给大型企业。</w:t>
      </w:r>
    </w:p>
    <w:p w14:paraId="49F854E5">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根据《政府采购促进中小企业发展管理办法》的通知（财库〔2020〕46号）规定，参加政府采购活动的中小企业应当提供《中小企业声明函》。供应商提供的《中小企业声明函》原件必须真实，否则，按照有关规定予以处理。</w:t>
      </w:r>
    </w:p>
    <w:p w14:paraId="79353882">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226F43E2">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1E3832CE">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 xml:space="preserve">（2） 《财政部 司法部关于政府采购支持监狱企业发展有关问题的通知》（财库〔2014〕68号） </w:t>
      </w:r>
    </w:p>
    <w:p w14:paraId="02B4AF8A">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监狱企业参加政府采购活动时，应当提供由省级以上监狱管理局、戒毒管理局（含新疆生产建设兵团）出具的属于监狱企业的证明文件。在政府采购活动中，监狱企业视同小型、微型企业。</w:t>
      </w:r>
    </w:p>
    <w:p w14:paraId="5E8CADF3">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（3） 《三部门联合发布关于促进残疾人就业政府采购政策的通知》（财库〔2017〕141号）；</w:t>
      </w:r>
    </w:p>
    <w:p w14:paraId="1BED1FDD">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符合条件的残疾人福利性单位在参加政府采购活动时，应当提供本通知规定的《残疾人福利性单位声明函》，并对声明的真实性负责。在政府采购活动中，残疾人福利性单位视同小型、微型企业，享受预留份额。</w:t>
      </w:r>
    </w:p>
    <w:p w14:paraId="6863B95A">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（4） 《关于运用政府采购政策支持乡村产业振兴的通知》（财库〔2021〕19号）</w:t>
      </w:r>
    </w:p>
    <w:p w14:paraId="6D63669A">
      <w:pPr>
        <w:shd w:val="clear"/>
        <w:spacing w:line="360" w:lineRule="auto"/>
        <w:ind w:firstLine="361" w:firstLineChars="15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7.2</w:t>
      </w:r>
      <w:r>
        <w:rPr>
          <w:rFonts w:hint="eastAsia" w:ascii="宋体" w:hAnsi="宋体" w:cs="宋体"/>
          <w:b/>
          <w:bCs/>
          <w:color w:val="auto"/>
          <w:sz w:val="24"/>
          <w:highlight w:val="none"/>
        </w:rPr>
        <w:t>落实优先采购节能、环保产品的政策</w:t>
      </w:r>
    </w:p>
    <w:p w14:paraId="4F23109D">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w:t>
      </w:r>
      <w:r>
        <w:rPr>
          <w:rFonts w:hint="eastAsia" w:hAnsi="宋体" w:cs="宋体"/>
          <w:color w:val="auto"/>
          <w:sz w:val="24"/>
          <w:highlight w:val="none"/>
          <w:lang w:val="en-US" w:eastAsia="zh-CN"/>
        </w:rPr>
        <w:t>1</w:t>
      </w:r>
      <w:r>
        <w:rPr>
          <w:rFonts w:hint="eastAsia" w:ascii="宋体" w:hAnsi="宋体" w:cs="宋体"/>
          <w:color w:val="auto"/>
          <w:sz w:val="24"/>
          <w:highlight w:val="none"/>
        </w:rPr>
        <w:t>）根据《财政部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77FD6DD">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所有投标产品进入“节能产品政府采购品目清单”的，应提供相关证书扫描件，相关证书的颁发机构应来自《参与实施政府采购节能产品认证机构名录》。</w:t>
      </w:r>
    </w:p>
    <w:p w14:paraId="34F80F32">
      <w:pPr>
        <w:shd w:val="clear"/>
        <w:spacing w:line="360" w:lineRule="auto"/>
        <w:ind w:firstLine="360" w:firstLineChars="150"/>
        <w:rPr>
          <w:rFonts w:hint="eastAsia" w:ascii="宋体" w:hAnsi="宋体" w:eastAsia="宋体" w:cs="宋体"/>
          <w:color w:val="auto"/>
          <w:szCs w:val="24"/>
          <w:highlight w:val="none"/>
        </w:rPr>
      </w:pPr>
      <w:r>
        <w:rPr>
          <w:rFonts w:hint="eastAsia" w:ascii="宋体" w:hAnsi="宋体" w:cs="宋体"/>
          <w:color w:val="auto"/>
          <w:sz w:val="24"/>
          <w:highlight w:val="none"/>
        </w:rPr>
        <w:t>所有投标产品进入“环境标志产品政府采购品目清单”的，应提供相关证书扫描件，相关证书的颁发机构应来自《参与实施政府采购环境标志产品认证机构名录》</w:t>
      </w:r>
      <w:r>
        <w:rPr>
          <w:rFonts w:hint="eastAsia" w:ascii="宋体" w:hAnsi="宋体" w:eastAsia="宋体" w:cs="宋体"/>
          <w:color w:val="auto"/>
          <w:szCs w:val="24"/>
          <w:highlight w:val="none"/>
        </w:rPr>
        <w:t>。</w:t>
      </w:r>
    </w:p>
    <w:p w14:paraId="63821989">
      <w:pPr>
        <w:pStyle w:val="22"/>
        <w:shd w:val="clear"/>
        <w:spacing w:before="0" w:beforeAutospacing="0" w:after="0" w:afterAutospacing="0" w:line="500" w:lineRule="exact"/>
        <w:outlineLvl w:val="1"/>
        <w:rPr>
          <w:rFonts w:hint="eastAsia" w:ascii="宋体" w:hAnsi="宋体" w:eastAsia="宋体" w:cs="宋体"/>
          <w:b/>
          <w:color w:val="auto"/>
          <w:highlight w:val="none"/>
        </w:rPr>
      </w:pPr>
      <w:r>
        <w:rPr>
          <w:rFonts w:hint="eastAsia" w:ascii="宋体" w:hAnsi="宋体" w:eastAsia="宋体" w:cs="宋体"/>
          <w:b/>
          <w:color w:val="auto"/>
          <w:highlight w:val="none"/>
        </w:rPr>
        <w:t>八、特殊情况的处理</w:t>
      </w:r>
    </w:p>
    <w:p w14:paraId="3786FF2B">
      <w:pPr>
        <w:pStyle w:val="22"/>
        <w:shd w:val="clear"/>
        <w:spacing w:before="0" w:beforeAutospacing="0" w:after="0" w:afterAutospacing="0" w:line="500" w:lineRule="exact"/>
        <w:ind w:firstLine="480" w:firstLineChars="200"/>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8.1单一产品采购项目中，提供相同品牌的产品的不同投标人参加同一合同项下投标的，按以下方法处理：</w:t>
      </w:r>
    </w:p>
    <w:p w14:paraId="1D01FD41">
      <w:pPr>
        <w:pStyle w:val="22"/>
        <w:shd w:val="clear"/>
        <w:spacing w:before="0" w:beforeAutospacing="0" w:after="0" w:afterAutospacing="0" w:line="500" w:lineRule="exact"/>
        <w:ind w:firstLine="480" w:firstLineChars="200"/>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8.1.1使用最低评标价法的采购项目，提供相同品牌产品的不同投标人参加同一合同项下投标的，以其中通过资格审查、符合性审查且报价最低的参加评标；报价相同的，由采购人及评标委员会按照技术方案、售后服务等内容择优选择确定一个参加评标的投标人，其他投标无效。</w:t>
      </w:r>
    </w:p>
    <w:p w14:paraId="62897096">
      <w:pPr>
        <w:pStyle w:val="22"/>
        <w:shd w:val="clear"/>
        <w:spacing w:before="0" w:beforeAutospacing="0" w:after="0" w:afterAutospacing="0" w:line="500" w:lineRule="exact"/>
        <w:ind w:firstLine="480" w:firstLineChars="200"/>
        <w:jc w:val="both"/>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8.1.2使用综合评分法的采购项目，提供相同品牌产品且通过资格审查、符合性审查的不同投标人参加同一合同项下投标的，按一家投标人计算，评审后得分最高的同品牌投标人获得中标人推荐资格；评审得分相同的，由采购人及评标委员会按照投标报价最低的方式确定一个投标人获得中标人推荐资格，其他同品牌投标人不作为中标候选人。</w:t>
      </w:r>
    </w:p>
    <w:p w14:paraId="584401D9">
      <w:pPr>
        <w:widowControl/>
        <w:shd w:val="clear"/>
        <w:spacing w:line="500" w:lineRule="exact"/>
        <w:ind w:right="-226" w:rightChars="-94"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8.2非单一产品采购项目中，提供相同品牌的核心产品的不同投标人参加同一合同项下投标的，按以下方法处理：</w:t>
      </w:r>
    </w:p>
    <w:p w14:paraId="275F926C">
      <w:pPr>
        <w:pStyle w:val="22"/>
        <w:shd w:val="clear"/>
        <w:spacing w:before="0" w:beforeAutospacing="0" w:after="0" w:afterAutospacing="0" w:line="500" w:lineRule="exact"/>
        <w:ind w:firstLine="480" w:firstLineChars="20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8.2.1使用最低评标价法的采购项目，提供相同品牌核心产品的不同投标人参加同一合同项下投标的，以其中通过资格审查、符合性审查且投标报价最低的参加评标；投标报价相同的，由采购人及评标委员会按照技术方案、售后服务等内容择优选择确定一个参加评标的投标人，其他投标无效。</w:t>
      </w:r>
    </w:p>
    <w:p w14:paraId="32E06EA5">
      <w:pPr>
        <w:pStyle w:val="22"/>
        <w:shd w:val="clear"/>
        <w:spacing w:before="0" w:beforeAutospacing="0" w:after="0" w:afterAutospacing="0" w:line="500" w:lineRule="exact"/>
        <w:ind w:firstLine="480" w:firstLineChars="20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8.2.2使用综合评分法的采购项目，提供相同品牌核心产品且通过资格审查、符合性审查的不同投标人参加同一合同项下投标的，按一家投标人计算，评审后得分最高的同品牌投标人获得中标人推荐资格；评审得分相同的，由采购人及评标委员会按照投标报价最低的方式确定一个投标人获得中标人推荐资格，其他同品牌投标人不作为中标候选人。</w:t>
      </w:r>
    </w:p>
    <w:p w14:paraId="54F11B07">
      <w:pPr>
        <w:pStyle w:val="22"/>
        <w:shd w:val="clear"/>
        <w:spacing w:before="0" w:beforeAutospacing="0" w:after="0" w:afterAutospacing="0" w:line="500" w:lineRule="exac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8.2.3核心产品为两个及以上时，当所有核心产品品牌或</w:t>
      </w:r>
      <w:r>
        <w:rPr>
          <w:rFonts w:hint="eastAsia" w:cs="宋体"/>
          <w:bCs/>
          <w:color w:val="auto"/>
          <w:kern w:val="2"/>
          <w:sz w:val="24"/>
          <w:szCs w:val="24"/>
          <w:highlight w:val="none"/>
          <w:lang w:val="en-US" w:eastAsia="zh-CN" w:bidi="ar-SA"/>
        </w:rPr>
        <w:t>部分</w:t>
      </w:r>
      <w:r>
        <w:rPr>
          <w:rFonts w:hint="eastAsia" w:ascii="宋体" w:hAnsi="宋体" w:eastAsia="宋体" w:cs="宋体"/>
          <w:bCs/>
          <w:color w:val="auto"/>
          <w:kern w:val="2"/>
          <w:sz w:val="24"/>
          <w:szCs w:val="24"/>
          <w:highlight w:val="none"/>
          <w:lang w:val="en-US" w:eastAsia="zh-CN" w:bidi="ar-SA"/>
        </w:rPr>
        <w:t>核心产品品牌相同时，在评审时按同一投标人计算。</w:t>
      </w:r>
    </w:p>
    <w:p w14:paraId="34F92A3A">
      <w:pPr>
        <w:shd w:val="clea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bCs/>
          <w:color w:val="auto"/>
          <w:kern w:val="2"/>
          <w:sz w:val="24"/>
          <w:szCs w:val="24"/>
          <w:highlight w:val="none"/>
          <w:lang w:val="en-US" w:eastAsia="zh-CN" w:bidi="ar-SA"/>
        </w:rPr>
        <w:t>8.3投标文件报价出现前后不一致的，按照下列规定修正：</w:t>
      </w:r>
    </w:p>
    <w:p w14:paraId="6EC128DA">
      <w:pPr>
        <w:numPr>
          <w:ilvl w:val="0"/>
          <w:numId w:val="6"/>
        </w:numPr>
        <w:shd w:val="clea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投标文件的大写金额和小写金额不一致的，以大写金额为准；</w:t>
      </w:r>
    </w:p>
    <w:p w14:paraId="6C27895A">
      <w:pPr>
        <w:numPr>
          <w:ilvl w:val="0"/>
          <w:numId w:val="6"/>
        </w:numPr>
        <w:shd w:val="clea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总价金额与按单价汇总金额不一致的，以单价金额计算结果为准。</w:t>
      </w:r>
    </w:p>
    <w:p w14:paraId="28A0D761">
      <w:pPr>
        <w:widowControl/>
        <w:shd w:val="clear"/>
        <w:autoSpaceDE w:val="0"/>
        <w:autoSpaceDN w:val="0"/>
        <w:spacing w:line="480" w:lineRule="exact"/>
        <w:ind w:right="51" w:firstLine="482" w:firstLineChars="200"/>
        <w:textAlignment w:val="bottom"/>
        <w:rPr>
          <w:rFonts w:hint="eastAsia" w:ascii="宋体" w:hAnsi="宋体" w:eastAsia="宋体" w:cs="宋体"/>
          <w:color w:val="auto"/>
          <w:szCs w:val="24"/>
          <w:highlight w:val="none"/>
        </w:rPr>
      </w:pPr>
      <w:r>
        <w:rPr>
          <w:rFonts w:hint="eastAsia" w:ascii="宋体" w:hAnsi="宋体" w:eastAsia="宋体" w:cs="宋体"/>
          <w:b/>
          <w:color w:val="auto"/>
          <w:highlight w:val="none"/>
        </w:rPr>
        <w:t>按上述修正的顺序和方法调整的投标报价应对投标人具有约束力。如果投标人不接受修正后的价格，其投标将按无效投标处理。</w:t>
      </w:r>
    </w:p>
    <w:p w14:paraId="53B1C108">
      <w:pPr>
        <w:shd w:val="clear"/>
        <w:spacing w:line="500" w:lineRule="exact"/>
        <w:outlineLvl w:val="1"/>
        <w:rPr>
          <w:rFonts w:hint="eastAsia" w:ascii="宋体" w:hAnsi="宋体" w:eastAsia="宋体" w:cs="宋体"/>
          <w:b/>
          <w:color w:val="auto"/>
          <w:spacing w:val="4"/>
          <w:szCs w:val="24"/>
          <w:highlight w:val="none"/>
        </w:rPr>
      </w:pPr>
      <w:r>
        <w:rPr>
          <w:rFonts w:hint="eastAsia" w:ascii="宋体" w:hAnsi="宋体" w:eastAsia="宋体" w:cs="宋体"/>
          <w:b/>
          <w:color w:val="auto"/>
          <w:spacing w:val="4"/>
          <w:szCs w:val="24"/>
          <w:highlight w:val="none"/>
        </w:rPr>
        <w:t>九、定标：</w:t>
      </w:r>
    </w:p>
    <w:p w14:paraId="5B30547F">
      <w:pPr>
        <w:pStyle w:val="22"/>
        <w:shd w:val="clear"/>
        <w:spacing w:before="0" w:beforeAutospacing="0" w:after="0" w:afterAutospacing="0" w:line="500" w:lineRule="exact"/>
        <w:ind w:firstLine="480" w:firstLineChars="200"/>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9.1评标结果由全体评标委员会成员签字确认。</w:t>
      </w:r>
    </w:p>
    <w:p w14:paraId="07572E13">
      <w:pPr>
        <w:pStyle w:val="22"/>
        <w:shd w:val="clear"/>
        <w:spacing w:before="0" w:beforeAutospacing="0" w:after="0" w:afterAutospacing="0" w:line="500" w:lineRule="exact"/>
        <w:ind w:firstLine="480" w:firstLineChars="200"/>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9.2采购人根据评标报告中推荐的中标候选人排列顺序确定中标人，以复函通知采购代理机构。</w:t>
      </w:r>
    </w:p>
    <w:p w14:paraId="7CCEBE69">
      <w:pPr>
        <w:pStyle w:val="10"/>
        <w:shd w:val="clear"/>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24"/>
          <w:szCs w:val="24"/>
          <w:highlight w:val="none"/>
        </w:rPr>
        <w:t>附件1：</w:t>
      </w:r>
    </w:p>
    <w:p w14:paraId="5E7D63FA">
      <w:pPr>
        <w:pStyle w:val="10"/>
        <w:shd w:val="clear"/>
        <w:jc w:val="center"/>
        <w:rPr>
          <w:rFonts w:hint="eastAsia"/>
          <w:color w:val="auto"/>
          <w:highlight w:val="none"/>
        </w:rPr>
      </w:pPr>
      <w:r>
        <w:rPr>
          <w:rFonts w:hint="eastAsia" w:ascii="宋体" w:hAnsi="宋体" w:eastAsia="宋体" w:cs="宋体"/>
          <w:b/>
          <w:bCs/>
          <w:color w:val="auto"/>
          <w:sz w:val="24"/>
          <w:szCs w:val="24"/>
          <w:highlight w:val="none"/>
        </w:rPr>
        <w:t>资格性审查表</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63"/>
        <w:gridCol w:w="2155"/>
        <w:gridCol w:w="6270"/>
      </w:tblGrid>
      <w:tr w14:paraId="7D191C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4" w:type="pct"/>
            <w:tcBorders>
              <w:top w:val="single" w:color="auto" w:sz="12" w:space="0"/>
              <w:bottom w:val="single" w:color="auto" w:sz="2" w:space="0"/>
            </w:tcBorders>
            <w:shd w:val="clear" w:color="auto" w:fill="auto"/>
            <w:noWrap/>
            <w:vAlign w:val="center"/>
          </w:tcPr>
          <w:p w14:paraId="2CB7849A">
            <w:pPr>
              <w:widowControl/>
              <w:shd w:val="clea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60" w:type="pct"/>
            <w:tcBorders>
              <w:top w:val="single" w:color="auto" w:sz="12" w:space="0"/>
              <w:bottom w:val="single" w:color="auto" w:sz="2" w:space="0"/>
            </w:tcBorders>
            <w:shd w:val="clear" w:color="auto" w:fill="auto"/>
            <w:noWrap/>
            <w:vAlign w:val="center"/>
          </w:tcPr>
          <w:p w14:paraId="6843B5B2">
            <w:pPr>
              <w:widowControl/>
              <w:shd w:val="clea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资格项</w:t>
            </w:r>
          </w:p>
        </w:tc>
        <w:tc>
          <w:tcPr>
            <w:tcW w:w="3375" w:type="pct"/>
            <w:tcBorders>
              <w:top w:val="single" w:color="auto" w:sz="12" w:space="0"/>
              <w:bottom w:val="single" w:color="auto" w:sz="2" w:space="0"/>
            </w:tcBorders>
            <w:shd w:val="clear" w:color="auto" w:fill="auto"/>
            <w:noWrap/>
            <w:vAlign w:val="center"/>
          </w:tcPr>
          <w:p w14:paraId="10F68C95">
            <w:pPr>
              <w:widowControl/>
              <w:shd w:val="clea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审查内容</w:t>
            </w:r>
          </w:p>
        </w:tc>
      </w:tr>
      <w:tr w14:paraId="12B95F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4" w:type="pct"/>
            <w:tcBorders>
              <w:top w:val="single" w:color="auto" w:sz="2" w:space="0"/>
            </w:tcBorders>
            <w:noWrap/>
            <w:vAlign w:val="center"/>
          </w:tcPr>
          <w:p w14:paraId="15FDC2B2">
            <w:pPr>
              <w:widowControl/>
              <w:shd w:val="clea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p>
        </w:tc>
        <w:tc>
          <w:tcPr>
            <w:tcW w:w="4535" w:type="pct"/>
            <w:gridSpan w:val="2"/>
            <w:tcBorders>
              <w:top w:val="single" w:color="auto" w:sz="2" w:space="0"/>
            </w:tcBorders>
            <w:noWrap/>
            <w:vAlign w:val="center"/>
          </w:tcPr>
          <w:p w14:paraId="0503B8C8">
            <w:pPr>
              <w:widowControl/>
              <w:shd w:val="clea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基本资格条件</w:t>
            </w:r>
          </w:p>
        </w:tc>
      </w:tr>
      <w:tr w14:paraId="450095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92" w:hRule="atLeast"/>
          <w:jc w:val="center"/>
        </w:trPr>
        <w:tc>
          <w:tcPr>
            <w:tcW w:w="464" w:type="pct"/>
            <w:noWrap/>
            <w:vAlign w:val="center"/>
          </w:tcPr>
          <w:p w14:paraId="06F17078">
            <w:pPr>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60" w:type="pct"/>
            <w:noWrap/>
            <w:vAlign w:val="center"/>
          </w:tcPr>
          <w:p w14:paraId="25746240">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营业执照等主体资格证明文件</w:t>
            </w:r>
          </w:p>
        </w:tc>
        <w:tc>
          <w:tcPr>
            <w:tcW w:w="3375" w:type="pct"/>
            <w:noWrap/>
            <w:vAlign w:val="center"/>
          </w:tcPr>
          <w:p w14:paraId="2EBA6A16">
            <w:pPr>
              <w:pStyle w:val="74"/>
              <w:shd w:val="clear"/>
              <w:ind w:left="0" w:leftChars="0"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供应商为具有独立承担民事责任能力的法人、其他组织或自然人，并出具合法有效的营业执照或事业单位法人证书等国家规定的相关证明，自然人参与的提供其身份证明</w:t>
            </w:r>
          </w:p>
        </w:tc>
      </w:tr>
      <w:tr w14:paraId="5A9FEE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43" w:hRule="atLeast"/>
          <w:jc w:val="center"/>
        </w:trPr>
        <w:tc>
          <w:tcPr>
            <w:tcW w:w="464" w:type="pct"/>
            <w:noWrap/>
            <w:vAlign w:val="center"/>
          </w:tcPr>
          <w:p w14:paraId="43C06F60">
            <w:pPr>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60" w:type="pct"/>
            <w:noWrap/>
            <w:vAlign w:val="center"/>
          </w:tcPr>
          <w:p w14:paraId="526E6925">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基本资格条件承诺函</w:t>
            </w:r>
          </w:p>
        </w:tc>
        <w:tc>
          <w:tcPr>
            <w:tcW w:w="3375" w:type="pct"/>
            <w:noWrap/>
            <w:vAlign w:val="center"/>
          </w:tcPr>
          <w:p w14:paraId="3EF6B9D9">
            <w:pPr>
              <w:pStyle w:val="74"/>
              <w:shd w:val="clea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提供《基本资格条件承诺函》 ，供应商应对承诺内容的真实性、合法性、有效性负责。经调查核实为虚假承诺的，视同为“提供虚假材料谋取中标、成交”的违法行为，依照《中华人民共和国政府采购法》等法律法规追究相应责任。承诺函格式详情见招标文件第六章投标文件格式。</w:t>
            </w:r>
          </w:p>
        </w:tc>
      </w:tr>
      <w:tr w14:paraId="2B5DA3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4" w:type="pct"/>
            <w:noWrap/>
            <w:vAlign w:val="center"/>
          </w:tcPr>
          <w:p w14:paraId="65D5F84B">
            <w:pPr>
              <w:widowControl/>
              <w:shd w:val="clea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p>
        </w:tc>
        <w:tc>
          <w:tcPr>
            <w:tcW w:w="4535" w:type="pct"/>
            <w:gridSpan w:val="2"/>
            <w:noWrap/>
            <w:vAlign w:val="center"/>
          </w:tcPr>
          <w:p w14:paraId="6484745A">
            <w:pPr>
              <w:widowControl/>
              <w:shd w:val="clea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特定资格条件</w:t>
            </w:r>
          </w:p>
        </w:tc>
      </w:tr>
      <w:tr w14:paraId="578968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8" w:hRule="atLeast"/>
          <w:jc w:val="center"/>
        </w:trPr>
        <w:tc>
          <w:tcPr>
            <w:tcW w:w="464" w:type="pct"/>
            <w:noWrap/>
            <w:vAlign w:val="center"/>
          </w:tcPr>
          <w:p w14:paraId="1885197C">
            <w:pPr>
              <w:shd w:val="clea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60" w:type="pct"/>
            <w:noWrap/>
            <w:vAlign w:val="center"/>
          </w:tcPr>
          <w:p w14:paraId="01BF1918">
            <w:pPr>
              <w:pStyle w:val="74"/>
              <w:shd w:val="clear"/>
              <w:ind w:left="0" w:leftChars="0" w:firstLine="0" w:firstLine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法定代表人身份证明</w:t>
            </w:r>
            <w:r>
              <w:rPr>
                <w:rFonts w:hint="eastAsia" w:ascii="宋体" w:hAnsi="宋体" w:cs="宋体"/>
                <w:color w:val="auto"/>
                <w:sz w:val="24"/>
                <w:szCs w:val="24"/>
                <w:highlight w:val="none"/>
                <w:lang w:val="en-US" w:eastAsia="zh-CN"/>
              </w:rPr>
              <w:t>/法定代表人授权书</w:t>
            </w:r>
          </w:p>
        </w:tc>
        <w:tc>
          <w:tcPr>
            <w:tcW w:w="3375" w:type="pct"/>
            <w:noWrap/>
            <w:vAlign w:val="center"/>
          </w:tcPr>
          <w:p w14:paraId="3FAC7FFE">
            <w:pPr>
              <w:pStyle w:val="74"/>
              <w:shd w:val="clear"/>
              <w:ind w:left="0" w:leftChars="0" w:firstLine="0" w:firstLine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法定代表人授权书及被授权人身份证（法定代表人直接参与投标的，只须提交其身份证）</w:t>
            </w:r>
          </w:p>
        </w:tc>
      </w:tr>
      <w:tr w14:paraId="77FFFD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3" w:hRule="atLeast"/>
          <w:jc w:val="center"/>
        </w:trPr>
        <w:tc>
          <w:tcPr>
            <w:tcW w:w="464" w:type="pct"/>
            <w:noWrap/>
            <w:vAlign w:val="center"/>
          </w:tcPr>
          <w:p w14:paraId="27AF14C0">
            <w:pPr>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60" w:type="pct"/>
            <w:noWrap/>
            <w:vAlign w:val="center"/>
          </w:tcPr>
          <w:p w14:paraId="5C13E7FF">
            <w:pPr>
              <w:pStyle w:val="74"/>
              <w:shd w:val="clear"/>
              <w:ind w:firstLine="48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信用查询</w:t>
            </w:r>
          </w:p>
        </w:tc>
        <w:tc>
          <w:tcPr>
            <w:tcW w:w="3375" w:type="pct"/>
            <w:noWrap/>
            <w:vAlign w:val="center"/>
          </w:tcPr>
          <w:p w14:paraId="356746C1">
            <w:pPr>
              <w:pStyle w:val="22"/>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此条由代理机构现场网查为准）；</w:t>
            </w:r>
          </w:p>
        </w:tc>
      </w:tr>
      <w:tr w14:paraId="0EED15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63" w:hRule="atLeast"/>
          <w:jc w:val="center"/>
        </w:trPr>
        <w:tc>
          <w:tcPr>
            <w:tcW w:w="464" w:type="pct"/>
            <w:noWrap/>
            <w:vAlign w:val="center"/>
          </w:tcPr>
          <w:p w14:paraId="62AA63C7">
            <w:pPr>
              <w:shd w:val="clea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60" w:type="pct"/>
            <w:noWrap/>
            <w:vAlign w:val="center"/>
          </w:tcPr>
          <w:p w14:paraId="51284097">
            <w:pPr>
              <w:pStyle w:val="74"/>
              <w:shd w:val="clear"/>
              <w:ind w:left="0" w:leftChars="0" w:firstLine="240" w:firstLineChars="1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非联合体投标</w:t>
            </w:r>
          </w:p>
        </w:tc>
        <w:tc>
          <w:tcPr>
            <w:tcW w:w="3375" w:type="pct"/>
            <w:noWrap/>
            <w:vAlign w:val="center"/>
          </w:tcPr>
          <w:p w14:paraId="4E3F9EA9">
            <w:pPr>
              <w:pStyle w:val="22"/>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本项目不接受联合体投标（提供非联合体承诺书）；</w:t>
            </w:r>
          </w:p>
        </w:tc>
      </w:tr>
      <w:tr w14:paraId="029B11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4" w:type="pct"/>
            <w:noWrap/>
            <w:vAlign w:val="center"/>
          </w:tcPr>
          <w:p w14:paraId="26F53994">
            <w:pPr>
              <w:shd w:val="clea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160" w:type="pct"/>
            <w:noWrap/>
            <w:vAlign w:val="center"/>
          </w:tcPr>
          <w:p w14:paraId="7B8818AF">
            <w:pPr>
              <w:pStyle w:val="74"/>
              <w:shd w:val="clear"/>
              <w:ind w:firstLine="48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企业关系</w:t>
            </w:r>
          </w:p>
        </w:tc>
        <w:tc>
          <w:tcPr>
            <w:tcW w:w="3375" w:type="pct"/>
            <w:noWrap/>
            <w:vAlign w:val="center"/>
          </w:tcPr>
          <w:p w14:paraId="0ADFD3C5">
            <w:pPr>
              <w:keepNext/>
              <w:shd w:val="clear"/>
              <w:spacing w:before="210" w:beforeLines="50" w:after="210" w:afterLines="50"/>
              <w:jc w:val="left"/>
              <w:outlineLvl w:val="3"/>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单位负责人为同一人或者存在直接控股、管理关系的不同供应商，不得参加同一合同项下的政府采购活动（</w:t>
            </w:r>
            <w:r>
              <w:rPr>
                <w:rFonts w:hint="eastAsia" w:ascii="宋体" w:hAnsi="宋体" w:eastAsia="宋体" w:cs="宋体"/>
                <w:b w:val="0"/>
                <w:bCs w:val="0"/>
                <w:color w:val="auto"/>
                <w:kern w:val="2"/>
                <w:sz w:val="24"/>
                <w:szCs w:val="24"/>
                <w:highlight w:val="none"/>
                <w:lang w:val="en-US" w:eastAsia="zh-CN" w:bidi="ar-SA"/>
              </w:rPr>
              <w:t>提供供应商企业关系关联承诺书</w:t>
            </w:r>
            <w:r>
              <w:rPr>
                <w:rFonts w:hint="eastAsia" w:ascii="宋体" w:hAnsi="宋体" w:eastAsia="宋体" w:cs="宋体"/>
                <w:color w:val="auto"/>
                <w:sz w:val="24"/>
                <w:szCs w:val="24"/>
                <w:highlight w:val="none"/>
                <w:lang w:val="en-US" w:eastAsia="zh-CN"/>
              </w:rPr>
              <w:t>）。</w:t>
            </w:r>
          </w:p>
        </w:tc>
      </w:tr>
    </w:tbl>
    <w:p w14:paraId="41880883">
      <w:pPr>
        <w:pStyle w:val="17"/>
        <w:shd w:val="clear"/>
        <w:rPr>
          <w:rFonts w:hint="eastAsia" w:ascii="宋体" w:hAnsi="宋体" w:eastAsia="宋体" w:cs="宋体"/>
          <w:color w:val="auto"/>
          <w:highlight w:val="none"/>
        </w:rPr>
      </w:pPr>
    </w:p>
    <w:p w14:paraId="2A34CDDF">
      <w:pPr>
        <w:pStyle w:val="17"/>
        <w:shd w:val="clea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p>
    <w:p w14:paraId="450012ED">
      <w:pPr>
        <w:pStyle w:val="17"/>
        <w:shd w:val="clear"/>
        <w:ind w:firstLine="3855" w:firstLineChars="16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符合性</w:t>
      </w:r>
      <w:r>
        <w:rPr>
          <w:rFonts w:hint="eastAsia" w:ascii="宋体" w:hAnsi="宋体" w:eastAsia="宋体" w:cs="宋体"/>
          <w:b/>
          <w:bCs/>
          <w:color w:val="auto"/>
          <w:sz w:val="24"/>
          <w:szCs w:val="24"/>
          <w:highlight w:val="none"/>
        </w:rPr>
        <w:t>审查表</w:t>
      </w:r>
    </w:p>
    <w:tbl>
      <w:tblPr>
        <w:tblStyle w:val="27"/>
        <w:tblW w:w="4996"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726"/>
        <w:gridCol w:w="2122"/>
        <w:gridCol w:w="6433"/>
      </w:tblGrid>
      <w:tr w14:paraId="42CFBD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tcBorders>
              <w:top w:val="single" w:color="auto" w:sz="12" w:space="0"/>
              <w:bottom w:val="single" w:color="auto" w:sz="2" w:space="0"/>
            </w:tcBorders>
            <w:shd w:val="clear" w:color="auto" w:fill="auto"/>
            <w:vAlign w:val="center"/>
          </w:tcPr>
          <w:p w14:paraId="1EFB6403">
            <w:pPr>
              <w:pageBreakBefore w:val="0"/>
              <w:shd w:val="clear"/>
              <w:kinsoku/>
              <w:wordWrap/>
              <w:overflowPunct/>
              <w:topLinePunct w:val="0"/>
              <w:autoSpaceDE/>
              <w:autoSpaceDN/>
              <w:bidi w:val="0"/>
              <w:adjustRightInd/>
              <w:snapToGrid/>
              <w:spacing w:line="4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43" w:type="pct"/>
            <w:tcBorders>
              <w:top w:val="single" w:color="auto" w:sz="12" w:space="0"/>
              <w:bottom w:val="single" w:color="auto" w:sz="2" w:space="0"/>
            </w:tcBorders>
            <w:shd w:val="clear" w:color="auto" w:fill="auto"/>
            <w:vAlign w:val="center"/>
          </w:tcPr>
          <w:p w14:paraId="79384AF1">
            <w:pPr>
              <w:pageBreakBefore w:val="0"/>
              <w:shd w:val="clear"/>
              <w:kinsoku/>
              <w:wordWrap/>
              <w:overflowPunct/>
              <w:topLinePunct w:val="0"/>
              <w:autoSpaceDE/>
              <w:autoSpaceDN/>
              <w:bidi w:val="0"/>
              <w:adjustRightInd/>
              <w:snapToGrid/>
              <w:spacing w:line="4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符合性审查项</w:t>
            </w:r>
          </w:p>
        </w:tc>
        <w:tc>
          <w:tcPr>
            <w:tcW w:w="3465" w:type="pct"/>
            <w:tcBorders>
              <w:top w:val="single" w:color="auto" w:sz="12" w:space="0"/>
              <w:bottom w:val="single" w:color="auto" w:sz="2" w:space="0"/>
            </w:tcBorders>
            <w:shd w:val="clear" w:color="auto" w:fill="auto"/>
            <w:vAlign w:val="center"/>
          </w:tcPr>
          <w:p w14:paraId="569BD06D">
            <w:pPr>
              <w:pageBreakBefore w:val="0"/>
              <w:shd w:val="clear"/>
              <w:kinsoku/>
              <w:wordWrap/>
              <w:overflowPunct/>
              <w:topLinePunct w:val="0"/>
              <w:autoSpaceDE/>
              <w:autoSpaceDN/>
              <w:bidi w:val="0"/>
              <w:adjustRightInd/>
              <w:snapToGrid/>
              <w:spacing w:line="4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通过条件</w:t>
            </w:r>
          </w:p>
        </w:tc>
      </w:tr>
      <w:tr w14:paraId="49C70D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tcBorders>
              <w:top w:val="single" w:color="auto" w:sz="2" w:space="0"/>
            </w:tcBorders>
            <w:vAlign w:val="center"/>
          </w:tcPr>
          <w:p w14:paraId="673231F2">
            <w:pPr>
              <w:pStyle w:val="73"/>
              <w:pageBreakBefore w:val="0"/>
              <w:numPr>
                <w:ilvl w:val="0"/>
                <w:numId w:val="7"/>
              </w:numPr>
              <w:shd w:val="clea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highlight w:val="none"/>
              </w:rPr>
            </w:pPr>
          </w:p>
        </w:tc>
        <w:tc>
          <w:tcPr>
            <w:tcW w:w="1143" w:type="pct"/>
            <w:tcBorders>
              <w:top w:val="single" w:color="auto" w:sz="2" w:space="0"/>
            </w:tcBorders>
            <w:vAlign w:val="center"/>
          </w:tcPr>
          <w:p w14:paraId="0C8EFFC0">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与项目的一致性</w:t>
            </w:r>
          </w:p>
        </w:tc>
        <w:tc>
          <w:tcPr>
            <w:tcW w:w="3465" w:type="pct"/>
            <w:tcBorders>
              <w:top w:val="single" w:color="auto" w:sz="2" w:space="0"/>
            </w:tcBorders>
            <w:vAlign w:val="center"/>
          </w:tcPr>
          <w:p w14:paraId="2F6CC48D">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至少以下三处的项目名称、项目编号</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标段</w:t>
            </w:r>
            <w:r>
              <w:rPr>
                <w:rFonts w:hint="eastAsia" w:ascii="宋体" w:hAnsi="宋体" w:eastAsia="宋体" w:cs="宋体"/>
                <w:bCs/>
                <w:color w:val="auto"/>
                <w:sz w:val="24"/>
                <w:szCs w:val="24"/>
                <w:highlight w:val="none"/>
              </w:rPr>
              <w:t>与本项目完全一致：</w:t>
            </w:r>
          </w:p>
          <w:p w14:paraId="0A49B3D4">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（1）投标文件封面</w:t>
            </w:r>
          </w:p>
          <w:p w14:paraId="281CC476">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（2）投标函</w:t>
            </w:r>
          </w:p>
          <w:p w14:paraId="6819F251">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（3）法定代表人（主要负责人）委托授权书</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身份证明</w:t>
            </w:r>
          </w:p>
        </w:tc>
      </w:tr>
      <w:tr w14:paraId="217C9C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14:paraId="367E68DD">
            <w:pPr>
              <w:pStyle w:val="73"/>
              <w:pageBreakBefore w:val="0"/>
              <w:numPr>
                <w:ilvl w:val="0"/>
                <w:numId w:val="7"/>
              </w:numPr>
              <w:shd w:val="clea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highlight w:val="none"/>
              </w:rPr>
            </w:pPr>
          </w:p>
        </w:tc>
        <w:tc>
          <w:tcPr>
            <w:tcW w:w="1143" w:type="pct"/>
            <w:vAlign w:val="center"/>
          </w:tcPr>
          <w:p w14:paraId="68C4D546">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投标文件组成</w:t>
            </w:r>
          </w:p>
        </w:tc>
        <w:tc>
          <w:tcPr>
            <w:tcW w:w="3465" w:type="pct"/>
            <w:vAlign w:val="center"/>
          </w:tcPr>
          <w:p w14:paraId="1D90F01E">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投标文件应包含以下部分：</w:t>
            </w:r>
          </w:p>
          <w:p w14:paraId="3DC53221">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投标函</w:t>
            </w:r>
          </w:p>
          <w:p w14:paraId="279F5580">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报价表</w:t>
            </w:r>
          </w:p>
          <w:p w14:paraId="640DD738">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投标方案说明书</w:t>
            </w:r>
          </w:p>
          <w:p w14:paraId="3896337A">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商务条款偏离表</w:t>
            </w:r>
          </w:p>
          <w:p w14:paraId="22A224E4">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供应商拒绝政府采购领域商业贿赂承诺书</w:t>
            </w:r>
          </w:p>
          <w:p w14:paraId="39C2CBC6">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资格证明文件</w:t>
            </w:r>
          </w:p>
          <w:p w14:paraId="3FA03204">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其他资料</w:t>
            </w:r>
          </w:p>
        </w:tc>
      </w:tr>
      <w:tr w14:paraId="2E8DBC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14:paraId="09F59648">
            <w:pPr>
              <w:pStyle w:val="73"/>
              <w:pageBreakBefore w:val="0"/>
              <w:numPr>
                <w:ilvl w:val="0"/>
                <w:numId w:val="7"/>
              </w:numPr>
              <w:shd w:val="clea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highlight w:val="none"/>
              </w:rPr>
            </w:pPr>
          </w:p>
        </w:tc>
        <w:tc>
          <w:tcPr>
            <w:tcW w:w="1143" w:type="pct"/>
            <w:vAlign w:val="center"/>
          </w:tcPr>
          <w:p w14:paraId="18DB832A">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签章</w:t>
            </w:r>
          </w:p>
        </w:tc>
        <w:tc>
          <w:tcPr>
            <w:tcW w:w="3465" w:type="pct"/>
            <w:vAlign w:val="center"/>
          </w:tcPr>
          <w:p w14:paraId="20FAEF78">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签章均符合招标文件要求，且无遗漏。</w:t>
            </w:r>
          </w:p>
          <w:p w14:paraId="66961A39">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备注：凡要求法定代表人签字或盖章之处，非法人单位负责人可参照执行。</w:t>
            </w:r>
          </w:p>
        </w:tc>
      </w:tr>
      <w:tr w14:paraId="2CDA71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2" w:hRule="atLeast"/>
          <w:jc w:val="center"/>
        </w:trPr>
        <w:tc>
          <w:tcPr>
            <w:tcW w:w="391" w:type="pct"/>
            <w:vAlign w:val="center"/>
          </w:tcPr>
          <w:p w14:paraId="0E0799BE">
            <w:pPr>
              <w:pStyle w:val="73"/>
              <w:pageBreakBefore w:val="0"/>
              <w:numPr>
                <w:ilvl w:val="0"/>
                <w:numId w:val="7"/>
              </w:numPr>
              <w:shd w:val="clea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highlight w:val="none"/>
              </w:rPr>
            </w:pPr>
          </w:p>
        </w:tc>
        <w:tc>
          <w:tcPr>
            <w:tcW w:w="1143" w:type="pct"/>
            <w:vAlign w:val="center"/>
          </w:tcPr>
          <w:p w14:paraId="5C4D8D31">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语言和计量单位</w:t>
            </w:r>
          </w:p>
        </w:tc>
        <w:tc>
          <w:tcPr>
            <w:tcW w:w="3465" w:type="pct"/>
            <w:vAlign w:val="center"/>
          </w:tcPr>
          <w:p w14:paraId="1B96F202">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符合招标文件的要求</w:t>
            </w:r>
          </w:p>
        </w:tc>
      </w:tr>
      <w:tr w14:paraId="5D3F00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14:paraId="3371CC7B">
            <w:pPr>
              <w:pStyle w:val="73"/>
              <w:pageBreakBefore w:val="0"/>
              <w:numPr>
                <w:ilvl w:val="0"/>
                <w:numId w:val="7"/>
              </w:numPr>
              <w:shd w:val="clea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highlight w:val="none"/>
              </w:rPr>
            </w:pPr>
          </w:p>
        </w:tc>
        <w:tc>
          <w:tcPr>
            <w:tcW w:w="1143" w:type="pct"/>
            <w:vAlign w:val="center"/>
          </w:tcPr>
          <w:p w14:paraId="2C88177F">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投标文件有效期</w:t>
            </w:r>
          </w:p>
        </w:tc>
        <w:tc>
          <w:tcPr>
            <w:tcW w:w="3465" w:type="pct"/>
            <w:vAlign w:val="center"/>
          </w:tcPr>
          <w:p w14:paraId="5F565433">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符合招标文件的要求</w:t>
            </w:r>
          </w:p>
        </w:tc>
      </w:tr>
      <w:tr w14:paraId="1807D7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1" w:type="pct"/>
            <w:vAlign w:val="center"/>
          </w:tcPr>
          <w:p w14:paraId="2D04A44B">
            <w:pPr>
              <w:pStyle w:val="73"/>
              <w:pageBreakBefore w:val="0"/>
              <w:numPr>
                <w:ilvl w:val="0"/>
                <w:numId w:val="7"/>
              </w:numPr>
              <w:shd w:val="clea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highlight w:val="none"/>
              </w:rPr>
            </w:pPr>
          </w:p>
        </w:tc>
        <w:tc>
          <w:tcPr>
            <w:tcW w:w="1143" w:type="pct"/>
            <w:vAlign w:val="center"/>
          </w:tcPr>
          <w:p w14:paraId="504BB165">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投标报价</w:t>
            </w:r>
          </w:p>
        </w:tc>
        <w:tc>
          <w:tcPr>
            <w:tcW w:w="3465" w:type="pct"/>
            <w:vAlign w:val="center"/>
          </w:tcPr>
          <w:p w14:paraId="5D3E1A9C">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同时满足以下条款：</w:t>
            </w:r>
          </w:p>
          <w:p w14:paraId="70B14557">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（1）货币单位符合招标文件要求</w:t>
            </w:r>
          </w:p>
          <w:p w14:paraId="617881B0">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（2）报价符合唯一性要求</w:t>
            </w:r>
          </w:p>
          <w:p w14:paraId="607C6C97">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（3）投标人的投标报价</w:t>
            </w:r>
            <w:r>
              <w:rPr>
                <w:rFonts w:hint="eastAsia" w:ascii="宋体" w:hAnsi="宋体" w:eastAsia="宋体" w:cs="宋体"/>
                <w:bCs/>
                <w:color w:val="auto"/>
                <w:sz w:val="24"/>
                <w:szCs w:val="24"/>
                <w:highlight w:val="none"/>
                <w:lang w:val="en-US" w:eastAsia="zh-CN"/>
              </w:rPr>
              <w:t>未</w:t>
            </w:r>
            <w:r>
              <w:rPr>
                <w:rFonts w:hint="eastAsia" w:ascii="宋体" w:hAnsi="宋体" w:eastAsia="宋体" w:cs="宋体"/>
                <w:bCs/>
                <w:color w:val="auto"/>
                <w:sz w:val="24"/>
                <w:szCs w:val="24"/>
                <w:highlight w:val="none"/>
              </w:rPr>
              <w:t>超出采购预算、最高限价</w:t>
            </w:r>
          </w:p>
          <w:p w14:paraId="76D37FBE">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（4）符合《开标一览表》的填报要求</w:t>
            </w:r>
          </w:p>
        </w:tc>
      </w:tr>
      <w:tr w14:paraId="703D6C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14:paraId="0D066C21">
            <w:pPr>
              <w:pStyle w:val="73"/>
              <w:pageBreakBefore w:val="0"/>
              <w:numPr>
                <w:ilvl w:val="0"/>
                <w:numId w:val="7"/>
              </w:numPr>
              <w:shd w:val="clea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highlight w:val="none"/>
              </w:rPr>
            </w:pPr>
          </w:p>
        </w:tc>
        <w:tc>
          <w:tcPr>
            <w:tcW w:w="1143" w:type="pct"/>
            <w:vAlign w:val="center"/>
          </w:tcPr>
          <w:p w14:paraId="4777560E">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投标文件内容</w:t>
            </w:r>
          </w:p>
        </w:tc>
        <w:tc>
          <w:tcPr>
            <w:tcW w:w="3465" w:type="pct"/>
            <w:vAlign w:val="center"/>
          </w:tcPr>
          <w:p w14:paraId="0A01F6D8">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投标文件内容齐全、无遗漏。</w:t>
            </w:r>
          </w:p>
        </w:tc>
      </w:tr>
      <w:tr w14:paraId="39DBCC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14:paraId="152D4A5B">
            <w:pPr>
              <w:pStyle w:val="73"/>
              <w:pageBreakBefore w:val="0"/>
              <w:numPr>
                <w:ilvl w:val="0"/>
                <w:numId w:val="7"/>
              </w:numPr>
              <w:shd w:val="clea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highlight w:val="none"/>
              </w:rPr>
            </w:pPr>
          </w:p>
        </w:tc>
        <w:tc>
          <w:tcPr>
            <w:tcW w:w="1143" w:type="pct"/>
            <w:vAlign w:val="center"/>
          </w:tcPr>
          <w:p w14:paraId="64ABC064">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合同条款响</w:t>
            </w:r>
            <w:r>
              <w:rPr>
                <w:rFonts w:hint="eastAsia" w:ascii="宋体" w:hAnsi="宋体" w:eastAsia="宋体" w:cs="宋体"/>
                <w:bCs/>
                <w:color w:val="auto"/>
                <w:w w:val="1"/>
                <w:sz w:val="24"/>
                <w:szCs w:val="24"/>
                <w:highlight w:val="none"/>
              </w:rPr>
              <w:t xml:space="preserve"> </w:t>
            </w:r>
            <w:r>
              <w:rPr>
                <w:rFonts w:hint="eastAsia" w:ascii="宋体" w:hAnsi="宋体" w:eastAsia="宋体" w:cs="宋体"/>
                <w:bCs/>
                <w:color w:val="auto"/>
                <w:sz w:val="24"/>
                <w:szCs w:val="24"/>
                <w:highlight w:val="none"/>
              </w:rPr>
              <w:t>应</w:t>
            </w:r>
          </w:p>
        </w:tc>
        <w:tc>
          <w:tcPr>
            <w:tcW w:w="3465" w:type="pct"/>
            <w:vAlign w:val="center"/>
          </w:tcPr>
          <w:p w14:paraId="69EFB335">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完全理解并响</w:t>
            </w:r>
            <w:r>
              <w:rPr>
                <w:rFonts w:hint="eastAsia" w:ascii="宋体" w:hAnsi="宋体" w:eastAsia="宋体" w:cs="宋体"/>
                <w:color w:val="auto"/>
                <w:w w:val="1"/>
                <w:sz w:val="24"/>
                <w:szCs w:val="24"/>
                <w:highlight w:val="none"/>
              </w:rPr>
              <w:t xml:space="preserve"> </w:t>
            </w:r>
            <w:r>
              <w:rPr>
                <w:rFonts w:hint="eastAsia" w:ascii="宋体" w:hAnsi="宋体" w:eastAsia="宋体" w:cs="宋体"/>
                <w:color w:val="auto"/>
                <w:sz w:val="24"/>
                <w:szCs w:val="24"/>
                <w:highlight w:val="none"/>
              </w:rPr>
              <w:t>应招标文件合同条款的要求，且未含有采购人不能接受的附加条件。</w:t>
            </w:r>
          </w:p>
        </w:tc>
      </w:tr>
      <w:tr w14:paraId="197425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14:paraId="243D8D99">
            <w:pPr>
              <w:pStyle w:val="73"/>
              <w:pageBreakBefore w:val="0"/>
              <w:numPr>
                <w:ilvl w:val="0"/>
                <w:numId w:val="7"/>
              </w:numPr>
              <w:shd w:val="clea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highlight w:val="none"/>
              </w:rPr>
            </w:pPr>
          </w:p>
        </w:tc>
        <w:tc>
          <w:tcPr>
            <w:tcW w:w="1143" w:type="pct"/>
            <w:vAlign w:val="center"/>
          </w:tcPr>
          <w:p w14:paraId="76B4FAE8">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电子投标文件雷同性分析</w:t>
            </w:r>
          </w:p>
        </w:tc>
        <w:tc>
          <w:tcPr>
            <w:tcW w:w="3465" w:type="pct"/>
            <w:vAlign w:val="center"/>
          </w:tcPr>
          <w:p w14:paraId="2D83B01E">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电子投标文件的“文件制作机器码”和“文件创建标识码”通过评标系统的雷同性分析。</w:t>
            </w:r>
          </w:p>
        </w:tc>
      </w:tr>
      <w:tr w14:paraId="28B42E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14:paraId="54EE1A66">
            <w:pPr>
              <w:pStyle w:val="73"/>
              <w:pageBreakBefore w:val="0"/>
              <w:numPr>
                <w:ilvl w:val="0"/>
                <w:numId w:val="7"/>
              </w:numPr>
              <w:shd w:val="clea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color w:val="auto"/>
                <w:sz w:val="24"/>
                <w:szCs w:val="24"/>
                <w:highlight w:val="none"/>
              </w:rPr>
            </w:pPr>
          </w:p>
        </w:tc>
        <w:tc>
          <w:tcPr>
            <w:tcW w:w="1143" w:type="pct"/>
            <w:vAlign w:val="center"/>
          </w:tcPr>
          <w:p w14:paraId="113A1214">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其他</w:t>
            </w:r>
          </w:p>
        </w:tc>
        <w:tc>
          <w:tcPr>
            <w:tcW w:w="3465" w:type="pct"/>
            <w:vAlign w:val="center"/>
          </w:tcPr>
          <w:p w14:paraId="511D5489">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完全理解并接受法律法规和招标文件对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合法经营的各类规</w:t>
            </w:r>
            <w:r>
              <w:rPr>
                <w:rFonts w:hint="eastAsia" w:ascii="宋体" w:hAnsi="宋体" w:eastAsia="宋体" w:cs="宋体"/>
                <w:color w:val="auto"/>
                <w:sz w:val="24"/>
                <w:szCs w:val="24"/>
                <w:highlight w:val="none"/>
                <w:lang w:val="en-US" w:eastAsia="zh-CN"/>
              </w:rPr>
              <w:t>定</w:t>
            </w:r>
            <w:r>
              <w:rPr>
                <w:rFonts w:hint="eastAsia" w:ascii="宋体" w:hAnsi="宋体" w:eastAsia="宋体" w:cs="宋体"/>
                <w:color w:val="auto"/>
                <w:sz w:val="24"/>
                <w:szCs w:val="24"/>
                <w:highlight w:val="none"/>
              </w:rPr>
              <w:t>和责任义务要求，没有出现法律法规或招标文件规定的其他无效情形。</w:t>
            </w:r>
          </w:p>
        </w:tc>
      </w:tr>
    </w:tbl>
    <w:p w14:paraId="3202679F">
      <w:pPr>
        <w:shd w:val="clea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5C6CAC5D">
      <w:pPr>
        <w:pStyle w:val="17"/>
        <w:shd w:val="clea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w:t>
      </w:r>
    </w:p>
    <w:p w14:paraId="3C3C49A6">
      <w:pPr>
        <w:pStyle w:val="17"/>
        <w:shd w:val="clear"/>
        <w:rPr>
          <w:rFonts w:hint="eastAsia" w:ascii="宋体" w:hAnsi="宋体" w:eastAsia="宋体" w:cs="宋体"/>
          <w:b/>
          <w:bCs/>
          <w:color w:val="auto"/>
          <w:sz w:val="24"/>
          <w:szCs w:val="24"/>
          <w:highlight w:val="none"/>
        </w:rPr>
      </w:pPr>
    </w:p>
    <w:p w14:paraId="716C427F">
      <w:pPr>
        <w:pStyle w:val="17"/>
        <w:shd w:val="clea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评标因素及权重分值表</w:t>
      </w:r>
    </w:p>
    <w:tbl>
      <w:tblPr>
        <w:tblStyle w:val="27"/>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588"/>
        <w:gridCol w:w="625"/>
        <w:gridCol w:w="5954"/>
        <w:gridCol w:w="736"/>
        <w:gridCol w:w="808"/>
      </w:tblGrid>
      <w:tr w14:paraId="7E31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jc w:val="center"/>
        </w:trPr>
        <w:tc>
          <w:tcPr>
            <w:tcW w:w="1100" w:type="dxa"/>
            <w:vAlign w:val="center"/>
          </w:tcPr>
          <w:p w14:paraId="57C77543">
            <w:pPr>
              <w:pStyle w:val="16"/>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类别</w:t>
            </w:r>
          </w:p>
        </w:tc>
        <w:tc>
          <w:tcPr>
            <w:tcW w:w="588" w:type="dxa"/>
            <w:vAlign w:val="center"/>
          </w:tcPr>
          <w:p w14:paraId="4370040F">
            <w:pPr>
              <w:shd w:val="clea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总分</w:t>
            </w:r>
          </w:p>
        </w:tc>
        <w:tc>
          <w:tcPr>
            <w:tcW w:w="6579" w:type="dxa"/>
            <w:gridSpan w:val="2"/>
            <w:vAlign w:val="center"/>
          </w:tcPr>
          <w:p w14:paraId="6DC1DEBC">
            <w:pPr>
              <w:shd w:val="clea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评标因素</w:t>
            </w:r>
          </w:p>
        </w:tc>
        <w:tc>
          <w:tcPr>
            <w:tcW w:w="736" w:type="dxa"/>
            <w:vAlign w:val="center"/>
          </w:tcPr>
          <w:p w14:paraId="48E9F14D">
            <w:pPr>
              <w:shd w:val="clea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最高</w:t>
            </w:r>
          </w:p>
          <w:p w14:paraId="1EDA7E4E">
            <w:pPr>
              <w:shd w:val="clea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得分</w:t>
            </w:r>
          </w:p>
        </w:tc>
        <w:tc>
          <w:tcPr>
            <w:tcW w:w="808" w:type="dxa"/>
            <w:vAlign w:val="center"/>
          </w:tcPr>
          <w:p w14:paraId="364C94F6">
            <w:pPr>
              <w:widowControl/>
              <w:shd w:val="clea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03A0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00" w:type="dxa"/>
            <w:vAlign w:val="center"/>
          </w:tcPr>
          <w:p w14:paraId="18C96DDD">
            <w:pPr>
              <w:shd w:val="clea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w:t>
            </w:r>
          </w:p>
          <w:p w14:paraId="15F0EA8C">
            <w:pPr>
              <w:shd w:val="clea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价格</w:t>
            </w:r>
          </w:p>
        </w:tc>
        <w:tc>
          <w:tcPr>
            <w:tcW w:w="588" w:type="dxa"/>
            <w:vAlign w:val="center"/>
          </w:tcPr>
          <w:p w14:paraId="3BC89BF5">
            <w:pPr>
              <w:shd w:val="clear"/>
              <w:spacing w:line="5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30分</w:t>
            </w:r>
          </w:p>
        </w:tc>
        <w:tc>
          <w:tcPr>
            <w:tcW w:w="6579" w:type="dxa"/>
            <w:gridSpan w:val="2"/>
            <w:vAlign w:val="center"/>
          </w:tcPr>
          <w:p w14:paraId="51F758AF">
            <w:pPr>
              <w:numPr>
                <w:ilvl w:val="0"/>
                <w:numId w:val="8"/>
              </w:numPr>
              <w:shd w:val="clear"/>
              <w:spacing w:line="288" w:lineRule="auto"/>
              <w:ind w:left="-108" w:leftChars="-45"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经初审合格的投标文件，通过符合性审查的投标报价为有效报价。对符合政策性扣减的有效投标报价进行政策性扣减，并依据扣减后的价格（评审价格）进行价格评审。</w:t>
            </w:r>
          </w:p>
          <w:p w14:paraId="5CBA80B6">
            <w:pPr>
              <w:numPr>
                <w:ilvl w:val="0"/>
                <w:numId w:val="8"/>
              </w:numPr>
              <w:shd w:val="clear"/>
              <w:spacing w:line="288" w:lineRule="auto"/>
              <w:ind w:left="-108" w:leftChars="-45"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有效最低报价为基准价得30分。</w:t>
            </w:r>
          </w:p>
          <w:p w14:paraId="63369E0D">
            <w:pPr>
              <w:shd w:val="clear"/>
              <w:spacing w:line="288" w:lineRule="auto"/>
              <w:ind w:left="-108" w:leftChars="-45"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3.按（有效最低报价/有效投标报价）×30的公式计算其得分。</w:t>
            </w:r>
          </w:p>
          <w:p w14:paraId="2A21C37B">
            <w:pPr>
              <w:shd w:val="clear"/>
              <w:spacing w:line="288" w:lineRule="auto"/>
              <w:ind w:left="-108" w:leftChars="-45"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4.投标报价不完整的，不进入评标基准价的计算，本项得0分。</w:t>
            </w:r>
          </w:p>
        </w:tc>
        <w:tc>
          <w:tcPr>
            <w:tcW w:w="736" w:type="dxa"/>
            <w:vAlign w:val="center"/>
          </w:tcPr>
          <w:p w14:paraId="42115A0A">
            <w:pPr>
              <w:shd w:val="clea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808" w:type="dxa"/>
            <w:vMerge w:val="restart"/>
            <w:vAlign w:val="center"/>
          </w:tcPr>
          <w:p w14:paraId="5C81D700">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根</w:t>
            </w:r>
          </w:p>
          <w:p w14:paraId="550C58FA">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据</w:t>
            </w:r>
          </w:p>
          <w:p w14:paraId="10D3A1E1">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w:t>
            </w:r>
          </w:p>
          <w:p w14:paraId="1ED9B085">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w:t>
            </w:r>
          </w:p>
          <w:p w14:paraId="304CC271">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文</w:t>
            </w:r>
          </w:p>
          <w:p w14:paraId="12B92D20">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件</w:t>
            </w:r>
          </w:p>
          <w:p w14:paraId="3BA2FD16">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的</w:t>
            </w:r>
          </w:p>
          <w:p w14:paraId="647480D4">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w:t>
            </w:r>
          </w:p>
          <w:p w14:paraId="13DA019A">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应</w:t>
            </w:r>
          </w:p>
          <w:p w14:paraId="44E7AEC4">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程  度</w:t>
            </w:r>
          </w:p>
          <w:p w14:paraId="05E9577C">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按</w:t>
            </w:r>
          </w:p>
          <w:p w14:paraId="2FFBE15F">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差</w:t>
            </w:r>
          </w:p>
          <w:p w14:paraId="5D628069">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别</w:t>
            </w:r>
          </w:p>
          <w:p w14:paraId="1C59D66F">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计</w:t>
            </w:r>
          </w:p>
          <w:p w14:paraId="411BBCFF">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w:t>
            </w:r>
          </w:p>
          <w:p w14:paraId="7FD576A9">
            <w:pPr>
              <w:shd w:val="clea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p>
        </w:tc>
      </w:tr>
      <w:tr w14:paraId="1130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1100" w:type="dxa"/>
            <w:vMerge w:val="restart"/>
            <w:vAlign w:val="center"/>
          </w:tcPr>
          <w:p w14:paraId="3C77CE38">
            <w:pPr>
              <w:shd w:val="clea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w:t>
            </w:r>
          </w:p>
          <w:p w14:paraId="7D2BEB21">
            <w:pPr>
              <w:shd w:val="clea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w:t>
            </w:r>
          </w:p>
        </w:tc>
        <w:tc>
          <w:tcPr>
            <w:tcW w:w="588" w:type="dxa"/>
            <w:vMerge w:val="restart"/>
            <w:vAlign w:val="center"/>
          </w:tcPr>
          <w:p w14:paraId="222B8587">
            <w:pPr>
              <w:shd w:val="clear"/>
              <w:spacing w:line="5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50</w:t>
            </w:r>
            <w:r>
              <w:rPr>
                <w:rFonts w:hint="eastAsia" w:ascii="宋体" w:hAnsi="宋体" w:eastAsia="宋体" w:cs="宋体"/>
                <w:b/>
                <w:bCs/>
                <w:color w:val="auto"/>
                <w:sz w:val="24"/>
                <w:szCs w:val="24"/>
                <w:highlight w:val="none"/>
              </w:rPr>
              <w:t>分</w:t>
            </w:r>
          </w:p>
        </w:tc>
        <w:tc>
          <w:tcPr>
            <w:tcW w:w="625" w:type="dxa"/>
            <w:vAlign w:val="center"/>
          </w:tcPr>
          <w:p w14:paraId="52DD5E81">
            <w:pPr>
              <w:numPr>
                <w:ilvl w:val="0"/>
                <w:numId w:val="9"/>
              </w:numPr>
              <w:shd w:val="clear"/>
              <w:spacing w:line="288" w:lineRule="auto"/>
              <w:jc w:val="both"/>
              <w:rPr>
                <w:rFonts w:hint="eastAsia" w:ascii="宋体" w:hAnsi="宋体" w:eastAsia="宋体" w:cs="宋体"/>
                <w:color w:val="auto"/>
                <w:sz w:val="24"/>
                <w:szCs w:val="24"/>
                <w:highlight w:val="none"/>
              </w:rPr>
            </w:pPr>
          </w:p>
        </w:tc>
        <w:tc>
          <w:tcPr>
            <w:tcW w:w="5954" w:type="dxa"/>
            <w:vAlign w:val="center"/>
          </w:tcPr>
          <w:p w14:paraId="7232D8C2">
            <w:pPr>
              <w:spacing w:line="288"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产品选型及配置</w:t>
            </w:r>
            <w:r>
              <w:rPr>
                <w:rFonts w:hint="eastAsia" w:hAnsi="宋体" w:cs="宋体"/>
                <w:b/>
                <w:bCs/>
                <w:color w:val="auto"/>
                <w:sz w:val="24"/>
                <w:szCs w:val="24"/>
                <w:highlight w:val="none"/>
                <w:lang w:val="en-US" w:eastAsia="zh-CN"/>
              </w:rPr>
              <w:t>:</w:t>
            </w:r>
            <w:r>
              <w:rPr>
                <w:rFonts w:hint="eastAsia" w:ascii="宋体" w:hAnsi="宋体" w:eastAsia="宋体" w:cs="宋体"/>
                <w:color w:val="auto"/>
                <w:sz w:val="24"/>
                <w:szCs w:val="24"/>
                <w:highlight w:val="none"/>
              </w:rPr>
              <w:t>评标委员会根据供应商提供的《技术规格响应表》对所投产品的技术指标进行比较和评价，参数完全满足招标文件要求计30分；</w:t>
            </w:r>
            <w:r>
              <w:rPr>
                <w:rFonts w:hint="eastAsia" w:ascii="宋体" w:hAnsi="宋体" w:eastAsia="宋体" w:cs="宋体"/>
                <w:color w:val="auto"/>
                <w:sz w:val="24"/>
                <w:szCs w:val="24"/>
                <w:highlight w:val="none"/>
                <w:vertAlign w:val="baseline"/>
              </w:rPr>
              <w:t>▲</w:t>
            </w:r>
            <w:r>
              <w:rPr>
                <w:rFonts w:hint="eastAsia" w:ascii="宋体" w:hAnsi="宋体" w:eastAsia="宋体" w:cs="宋体"/>
                <w:color w:val="auto"/>
                <w:sz w:val="24"/>
                <w:szCs w:val="24"/>
                <w:highlight w:val="none"/>
              </w:rPr>
              <w:t>标项参数每负偏离一项扣</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rPr>
              <w:t>分，非</w:t>
            </w:r>
            <w:r>
              <w:rPr>
                <w:rFonts w:hint="eastAsia" w:ascii="宋体" w:hAnsi="宋体" w:eastAsia="宋体" w:cs="宋体"/>
                <w:color w:val="auto"/>
                <w:sz w:val="24"/>
                <w:szCs w:val="24"/>
                <w:highlight w:val="none"/>
                <w:vertAlign w:val="baseline"/>
              </w:rPr>
              <w:t>▲</w:t>
            </w:r>
            <w:r>
              <w:rPr>
                <w:rFonts w:hint="eastAsia" w:ascii="宋体" w:hAnsi="宋体" w:eastAsia="宋体" w:cs="宋体"/>
                <w:color w:val="auto"/>
                <w:sz w:val="24"/>
                <w:szCs w:val="24"/>
                <w:highlight w:val="none"/>
              </w:rPr>
              <w:t>标项参数每负偏离一项扣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分，扣完为止。</w:t>
            </w:r>
          </w:p>
          <w:p w14:paraId="4A716C6D">
            <w:pPr>
              <w:pStyle w:val="25"/>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备注：技术指标偏差表完全复制招标文件技术参数的，专家可给予5分的扣减。</w:t>
            </w:r>
          </w:p>
        </w:tc>
        <w:tc>
          <w:tcPr>
            <w:tcW w:w="736" w:type="dxa"/>
            <w:vAlign w:val="center"/>
          </w:tcPr>
          <w:p w14:paraId="27C4644E">
            <w:pPr>
              <w:shd w:val="clea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808" w:type="dxa"/>
            <w:vMerge w:val="continue"/>
            <w:vAlign w:val="center"/>
          </w:tcPr>
          <w:p w14:paraId="505DE146">
            <w:pPr>
              <w:shd w:val="clear"/>
              <w:spacing w:line="560" w:lineRule="exact"/>
              <w:jc w:val="center"/>
              <w:rPr>
                <w:rFonts w:hint="eastAsia" w:ascii="宋体" w:hAnsi="宋体" w:eastAsia="宋体" w:cs="宋体"/>
                <w:color w:val="auto"/>
                <w:sz w:val="24"/>
                <w:szCs w:val="24"/>
                <w:highlight w:val="none"/>
              </w:rPr>
            </w:pPr>
          </w:p>
        </w:tc>
      </w:tr>
      <w:tr w14:paraId="7EC0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jc w:val="center"/>
        </w:trPr>
        <w:tc>
          <w:tcPr>
            <w:tcW w:w="1100" w:type="dxa"/>
            <w:vMerge w:val="continue"/>
            <w:vAlign w:val="center"/>
          </w:tcPr>
          <w:p w14:paraId="0F83F2BA">
            <w:pPr>
              <w:shd w:val="clear"/>
              <w:spacing w:line="560" w:lineRule="exact"/>
              <w:rPr>
                <w:rFonts w:hint="eastAsia" w:ascii="宋体" w:hAnsi="宋体" w:eastAsia="宋体" w:cs="宋体"/>
                <w:b/>
                <w:color w:val="auto"/>
                <w:sz w:val="24"/>
                <w:szCs w:val="24"/>
                <w:highlight w:val="none"/>
              </w:rPr>
            </w:pPr>
          </w:p>
        </w:tc>
        <w:tc>
          <w:tcPr>
            <w:tcW w:w="588" w:type="dxa"/>
            <w:vMerge w:val="continue"/>
            <w:vAlign w:val="center"/>
          </w:tcPr>
          <w:p w14:paraId="0C4FCDDE">
            <w:pPr>
              <w:shd w:val="clear"/>
              <w:spacing w:line="560" w:lineRule="exact"/>
              <w:rPr>
                <w:rFonts w:hint="eastAsia" w:ascii="宋体" w:hAnsi="宋体" w:eastAsia="宋体" w:cs="宋体"/>
                <w:b/>
                <w:bCs/>
                <w:color w:val="auto"/>
                <w:sz w:val="24"/>
                <w:szCs w:val="24"/>
                <w:highlight w:val="none"/>
              </w:rPr>
            </w:pPr>
          </w:p>
        </w:tc>
        <w:tc>
          <w:tcPr>
            <w:tcW w:w="625" w:type="dxa"/>
            <w:vAlign w:val="center"/>
          </w:tcPr>
          <w:p w14:paraId="30E4B84D">
            <w:pPr>
              <w:numPr>
                <w:ilvl w:val="0"/>
                <w:numId w:val="9"/>
              </w:numPr>
              <w:shd w:val="clear"/>
              <w:spacing w:line="288" w:lineRule="auto"/>
              <w:jc w:val="center"/>
              <w:rPr>
                <w:rFonts w:hint="eastAsia" w:ascii="宋体" w:hAnsi="宋体" w:eastAsia="宋体" w:cs="宋体"/>
                <w:color w:val="auto"/>
                <w:sz w:val="24"/>
                <w:szCs w:val="24"/>
                <w:highlight w:val="none"/>
              </w:rPr>
            </w:pPr>
          </w:p>
        </w:tc>
        <w:tc>
          <w:tcPr>
            <w:tcW w:w="5954" w:type="dxa"/>
            <w:vAlign w:val="center"/>
          </w:tcPr>
          <w:p w14:paraId="40EB56EF">
            <w:pPr>
              <w:shd w:val="clear"/>
              <w:spacing w:line="288"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产品货源渠道</w:t>
            </w:r>
            <w:r>
              <w:rPr>
                <w:rFonts w:hint="eastAsia" w:hAnsi="宋体" w:cs="宋体"/>
                <w:b/>
                <w:bCs/>
                <w:color w:val="auto"/>
                <w:sz w:val="24"/>
                <w:szCs w:val="24"/>
                <w:highlight w:val="none"/>
                <w:lang w:val="en-US" w:eastAsia="zh-CN"/>
              </w:rPr>
              <w:t>:</w:t>
            </w:r>
            <w:r>
              <w:rPr>
                <w:rFonts w:hint="eastAsia" w:ascii="宋体" w:hAnsi="宋体" w:eastAsia="宋体" w:cs="宋体"/>
                <w:color w:val="auto"/>
                <w:sz w:val="24"/>
                <w:szCs w:val="24"/>
                <w:highlight w:val="none"/>
              </w:rPr>
              <w:t>投标产品货源渠道正规、有质量保证，无劣质、假冒、瑕疵产品及产权纠纷，提供产品来源渠道合法的证明文件（包括但不限于销售协议、代理协议、原厂授权等）；相关产品的证明材料完善、合法有效，无产权纠纷，提供的相关资料齐全，计</w:t>
            </w:r>
            <w:r>
              <w:rPr>
                <w:rFonts w:hint="eastAsia" w:ascii="宋体" w:hAnsi="宋体" w:eastAsia="宋体" w:cs="宋体"/>
                <w:color w:val="auto"/>
                <w:sz w:val="24"/>
                <w:szCs w:val="24"/>
                <w:highlight w:val="none"/>
                <w:lang w:val="en-US" w:eastAsia="zh-CN"/>
              </w:rPr>
              <w:t>7.1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分；有部分证明材料和资料，计</w:t>
            </w: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分；证明材料和资料缺失严重，计1-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未提供不得分。</w:t>
            </w:r>
          </w:p>
        </w:tc>
        <w:tc>
          <w:tcPr>
            <w:tcW w:w="736" w:type="dxa"/>
            <w:vAlign w:val="center"/>
          </w:tcPr>
          <w:p w14:paraId="329310EA">
            <w:pPr>
              <w:shd w:val="clea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808" w:type="dxa"/>
            <w:vMerge w:val="continue"/>
            <w:vAlign w:val="center"/>
          </w:tcPr>
          <w:p w14:paraId="5047F464">
            <w:pPr>
              <w:shd w:val="clear"/>
              <w:spacing w:line="560" w:lineRule="exact"/>
              <w:jc w:val="center"/>
              <w:rPr>
                <w:rFonts w:hint="eastAsia" w:ascii="宋体" w:hAnsi="宋体" w:eastAsia="宋体" w:cs="宋体"/>
                <w:color w:val="auto"/>
                <w:sz w:val="24"/>
                <w:szCs w:val="24"/>
                <w:highlight w:val="none"/>
              </w:rPr>
            </w:pPr>
          </w:p>
        </w:tc>
      </w:tr>
      <w:tr w14:paraId="16CA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1100" w:type="dxa"/>
            <w:vMerge w:val="continue"/>
            <w:vAlign w:val="center"/>
          </w:tcPr>
          <w:p w14:paraId="61CAA539">
            <w:pPr>
              <w:shd w:val="clear"/>
              <w:spacing w:line="560" w:lineRule="exact"/>
              <w:rPr>
                <w:rFonts w:hint="eastAsia" w:ascii="宋体" w:hAnsi="宋体" w:eastAsia="宋体" w:cs="宋体"/>
                <w:b/>
                <w:color w:val="auto"/>
                <w:sz w:val="24"/>
                <w:szCs w:val="24"/>
                <w:highlight w:val="none"/>
              </w:rPr>
            </w:pPr>
          </w:p>
        </w:tc>
        <w:tc>
          <w:tcPr>
            <w:tcW w:w="588" w:type="dxa"/>
            <w:vMerge w:val="continue"/>
            <w:vAlign w:val="center"/>
          </w:tcPr>
          <w:p w14:paraId="70B3612C">
            <w:pPr>
              <w:shd w:val="clear"/>
              <w:spacing w:line="560" w:lineRule="exact"/>
              <w:rPr>
                <w:rFonts w:hint="eastAsia" w:ascii="宋体" w:hAnsi="宋体" w:eastAsia="宋体" w:cs="宋体"/>
                <w:b/>
                <w:bCs/>
                <w:color w:val="auto"/>
                <w:sz w:val="24"/>
                <w:szCs w:val="24"/>
                <w:highlight w:val="none"/>
              </w:rPr>
            </w:pPr>
          </w:p>
        </w:tc>
        <w:tc>
          <w:tcPr>
            <w:tcW w:w="625" w:type="dxa"/>
            <w:vAlign w:val="center"/>
          </w:tcPr>
          <w:p w14:paraId="336F82B2">
            <w:pPr>
              <w:numPr>
                <w:ilvl w:val="0"/>
                <w:numId w:val="9"/>
              </w:numPr>
              <w:shd w:val="clear"/>
              <w:spacing w:line="288" w:lineRule="auto"/>
              <w:jc w:val="center"/>
              <w:rPr>
                <w:rFonts w:hint="eastAsia" w:ascii="宋体" w:hAnsi="宋体" w:eastAsia="宋体" w:cs="宋体"/>
                <w:color w:val="auto"/>
                <w:sz w:val="24"/>
                <w:szCs w:val="24"/>
                <w:highlight w:val="none"/>
              </w:rPr>
            </w:pPr>
          </w:p>
        </w:tc>
        <w:tc>
          <w:tcPr>
            <w:tcW w:w="5954" w:type="dxa"/>
            <w:vAlign w:val="center"/>
          </w:tcPr>
          <w:p w14:paraId="57B411C0">
            <w:pPr>
              <w:pStyle w:val="6"/>
              <w:shd w:val="clear"/>
              <w:tabs>
                <w:tab w:val="left" w:pos="864"/>
              </w:tabs>
              <w:spacing w:before="0"/>
              <w:ind w:left="0" w:firstLine="0"/>
              <w:rPr>
                <w:rFonts w:hint="eastAsia" w:ascii="宋体" w:hAnsi="宋体" w:eastAsia="宋体" w:cs="宋体"/>
                <w:color w:val="auto"/>
                <w:sz w:val="24"/>
                <w:szCs w:val="24"/>
                <w:highlight w:val="none"/>
                <w:u w:val="none"/>
                <w:lang w:val="en-US" w:eastAsia="zh-CN" w:bidi="ar-SA"/>
              </w:rPr>
            </w:pPr>
            <w:r>
              <w:rPr>
                <w:rFonts w:hint="eastAsia" w:ascii="宋体" w:hAnsi="宋体" w:eastAsia="宋体" w:cs="宋体"/>
                <w:b/>
                <w:bCs/>
                <w:color w:val="auto"/>
                <w:sz w:val="24"/>
                <w:szCs w:val="24"/>
                <w:highlight w:val="none"/>
                <w:u w:val="none"/>
                <w:lang w:val="en-US" w:eastAsia="zh-CN" w:bidi="ar-SA"/>
              </w:rPr>
              <w:t>实施方案:</w:t>
            </w:r>
            <w:r>
              <w:rPr>
                <w:rFonts w:hint="eastAsia" w:ascii="宋体" w:hAnsi="宋体" w:eastAsia="宋体" w:cs="宋体"/>
                <w:color w:val="auto"/>
                <w:sz w:val="24"/>
                <w:szCs w:val="24"/>
                <w:highlight w:val="none"/>
                <w:u w:val="none"/>
                <w:lang w:val="en-US" w:eastAsia="zh-CN" w:bidi="ar-SA"/>
              </w:rPr>
              <w:t>供应商对本项目的供货、安装调试、验收组织、人员配备等方面制订具体的实施方案，做出合理计划及制订工作保障措施。方案完整、科学合理、操作性强，计4.1-5分；方案较完整，工作目标不明确、工作保障措施不到位，2.1-4分；方案可执行性差，计1-2分；未提供不计分。</w:t>
            </w:r>
          </w:p>
        </w:tc>
        <w:tc>
          <w:tcPr>
            <w:tcW w:w="736" w:type="dxa"/>
            <w:vAlign w:val="center"/>
          </w:tcPr>
          <w:p w14:paraId="050B6E66">
            <w:pPr>
              <w:shd w:val="clear"/>
              <w:spacing w:line="560" w:lineRule="exact"/>
              <w:jc w:val="center"/>
              <w:rPr>
                <w:rFonts w:hint="eastAsia" w:ascii="宋体" w:hAnsi="宋体" w:eastAsia="宋体" w:cs="宋体"/>
                <w:color w:val="auto"/>
                <w:sz w:val="24"/>
                <w:szCs w:val="24"/>
                <w:highlight w:val="none"/>
                <w:u w:val="none"/>
                <w:lang w:val="en-US" w:eastAsia="zh-CN" w:bidi="ar-SA"/>
              </w:rPr>
            </w:pPr>
            <w:r>
              <w:rPr>
                <w:rFonts w:hint="eastAsia" w:ascii="宋体" w:hAnsi="宋体" w:eastAsia="宋体" w:cs="宋体"/>
                <w:color w:val="auto"/>
                <w:sz w:val="24"/>
                <w:szCs w:val="24"/>
                <w:highlight w:val="none"/>
                <w:u w:val="none"/>
                <w:lang w:val="en-US" w:eastAsia="zh-CN" w:bidi="ar-SA"/>
              </w:rPr>
              <w:t>5分</w:t>
            </w:r>
          </w:p>
        </w:tc>
        <w:tc>
          <w:tcPr>
            <w:tcW w:w="808" w:type="dxa"/>
            <w:vMerge w:val="continue"/>
            <w:vAlign w:val="center"/>
          </w:tcPr>
          <w:p w14:paraId="5EEFD16D">
            <w:pPr>
              <w:shd w:val="clear"/>
              <w:spacing w:line="560" w:lineRule="exact"/>
              <w:jc w:val="center"/>
              <w:rPr>
                <w:rFonts w:hint="eastAsia" w:ascii="宋体" w:hAnsi="宋体" w:eastAsia="宋体" w:cs="宋体"/>
                <w:color w:val="auto"/>
                <w:sz w:val="24"/>
                <w:szCs w:val="24"/>
                <w:highlight w:val="none"/>
              </w:rPr>
            </w:pPr>
          </w:p>
        </w:tc>
      </w:tr>
      <w:tr w14:paraId="0B56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00" w:type="dxa"/>
            <w:vMerge w:val="continue"/>
            <w:vAlign w:val="center"/>
          </w:tcPr>
          <w:p w14:paraId="175920C4">
            <w:pPr>
              <w:shd w:val="clear"/>
              <w:spacing w:line="560" w:lineRule="exact"/>
              <w:rPr>
                <w:rFonts w:hint="eastAsia" w:ascii="宋体" w:hAnsi="宋体" w:eastAsia="宋体" w:cs="宋体"/>
                <w:b/>
                <w:color w:val="auto"/>
                <w:sz w:val="24"/>
                <w:szCs w:val="24"/>
                <w:highlight w:val="none"/>
              </w:rPr>
            </w:pPr>
          </w:p>
        </w:tc>
        <w:tc>
          <w:tcPr>
            <w:tcW w:w="588" w:type="dxa"/>
            <w:vMerge w:val="continue"/>
            <w:vAlign w:val="center"/>
          </w:tcPr>
          <w:p w14:paraId="162A66B3">
            <w:pPr>
              <w:shd w:val="clear"/>
              <w:spacing w:line="560" w:lineRule="exact"/>
              <w:rPr>
                <w:rFonts w:hint="eastAsia" w:ascii="宋体" w:hAnsi="宋体" w:eastAsia="宋体" w:cs="宋体"/>
                <w:b/>
                <w:bCs/>
                <w:color w:val="auto"/>
                <w:sz w:val="24"/>
                <w:szCs w:val="24"/>
                <w:highlight w:val="none"/>
              </w:rPr>
            </w:pPr>
          </w:p>
        </w:tc>
        <w:tc>
          <w:tcPr>
            <w:tcW w:w="625" w:type="dxa"/>
            <w:vAlign w:val="center"/>
          </w:tcPr>
          <w:p w14:paraId="225AF9CD">
            <w:pPr>
              <w:numPr>
                <w:ilvl w:val="0"/>
                <w:numId w:val="9"/>
              </w:numPr>
              <w:shd w:val="clear"/>
              <w:spacing w:line="288" w:lineRule="auto"/>
              <w:jc w:val="center"/>
              <w:rPr>
                <w:rFonts w:hint="eastAsia" w:ascii="宋体" w:hAnsi="宋体" w:eastAsia="宋体" w:cs="宋体"/>
                <w:color w:val="auto"/>
                <w:sz w:val="24"/>
                <w:szCs w:val="24"/>
                <w:highlight w:val="none"/>
              </w:rPr>
            </w:pPr>
          </w:p>
        </w:tc>
        <w:tc>
          <w:tcPr>
            <w:tcW w:w="5954" w:type="dxa"/>
            <w:vAlign w:val="center"/>
          </w:tcPr>
          <w:p w14:paraId="4EA45004">
            <w:pPr>
              <w:pStyle w:val="6"/>
              <w:shd w:val="clear"/>
              <w:tabs>
                <w:tab w:val="left" w:pos="864"/>
              </w:tabs>
              <w:spacing w:before="0"/>
              <w:ind w:left="0" w:firstLine="0"/>
              <w:rPr>
                <w:rFonts w:hint="eastAsia" w:ascii="宋体" w:hAnsi="宋体" w:eastAsia="宋体" w:cs="宋体"/>
                <w:color w:val="auto"/>
                <w:sz w:val="24"/>
                <w:szCs w:val="24"/>
                <w:highlight w:val="none"/>
                <w:u w:val="none"/>
                <w:lang w:val="en-US" w:eastAsia="zh-CN" w:bidi="ar-SA"/>
              </w:rPr>
            </w:pPr>
            <w:r>
              <w:rPr>
                <w:rFonts w:hint="eastAsia" w:hAnsi="宋体" w:cs="宋体"/>
                <w:b/>
                <w:bCs/>
                <w:color w:val="auto"/>
                <w:sz w:val="24"/>
                <w:szCs w:val="24"/>
                <w:highlight w:val="none"/>
                <w:u w:val="none"/>
                <w:lang w:val="en-US" w:eastAsia="zh-CN" w:bidi="ar-SA"/>
              </w:rPr>
              <w:t>人员配备</w:t>
            </w:r>
            <w:r>
              <w:rPr>
                <w:rFonts w:hint="eastAsia" w:ascii="宋体" w:hAnsi="宋体" w:eastAsia="宋体" w:cs="宋体"/>
                <w:b/>
                <w:bCs/>
                <w:color w:val="auto"/>
                <w:sz w:val="24"/>
                <w:szCs w:val="24"/>
                <w:highlight w:val="none"/>
                <w:u w:val="none"/>
                <w:lang w:val="en-US" w:eastAsia="zh-CN" w:bidi="ar-SA"/>
              </w:rPr>
              <w:t>：</w:t>
            </w:r>
            <w:r>
              <w:rPr>
                <w:rFonts w:hint="eastAsia" w:ascii="宋体" w:hAnsi="宋体" w:eastAsia="宋体" w:cs="宋体"/>
                <w:color w:val="auto"/>
                <w:sz w:val="24"/>
                <w:szCs w:val="24"/>
                <w:highlight w:val="none"/>
                <w:u w:val="none"/>
                <w:lang w:val="en-US" w:eastAsia="zh-CN" w:bidi="ar-SA"/>
              </w:rPr>
              <w:t>有专业的服务团队和技术人员支持（以投标文件中供应商人员情况表为依据）。</w:t>
            </w:r>
          </w:p>
          <w:p w14:paraId="480D6E28">
            <w:pPr>
              <w:pStyle w:val="6"/>
              <w:shd w:val="clear"/>
              <w:tabs>
                <w:tab w:val="left" w:pos="864"/>
              </w:tabs>
              <w:spacing w:before="0"/>
              <w:ind w:left="0" w:firstLine="0"/>
              <w:rPr>
                <w:rFonts w:hint="eastAsia" w:ascii="宋体" w:hAnsi="宋体" w:eastAsia="宋体" w:cs="宋体"/>
                <w:color w:val="auto"/>
                <w:sz w:val="24"/>
                <w:szCs w:val="24"/>
                <w:highlight w:val="none"/>
                <w:u w:val="none"/>
                <w:lang w:val="en-US" w:eastAsia="zh-CN" w:bidi="ar-SA"/>
              </w:rPr>
            </w:pPr>
            <w:r>
              <w:rPr>
                <w:rFonts w:hint="eastAsia" w:ascii="宋体" w:hAnsi="宋体" w:eastAsia="宋体" w:cs="宋体"/>
                <w:color w:val="auto"/>
                <w:sz w:val="24"/>
                <w:szCs w:val="24"/>
                <w:highlight w:val="none"/>
                <w:u w:val="none"/>
                <w:lang w:val="en-US" w:eastAsia="zh-CN" w:bidi="ar-SA"/>
              </w:rPr>
              <w:t>团队架构清晰、人员配备齐全（如项目负责人、技术人员、辅助人员等），计4.1-5分；团队架构不清晰，人员配备基本满足招标要求，计2.1-4分；团队架构混乱，人员配备不足，无法满足招标要求，计1-2分；未提供不计分。</w:t>
            </w:r>
          </w:p>
        </w:tc>
        <w:tc>
          <w:tcPr>
            <w:tcW w:w="736" w:type="dxa"/>
            <w:vAlign w:val="center"/>
          </w:tcPr>
          <w:p w14:paraId="57AA6309">
            <w:pPr>
              <w:shd w:val="clear"/>
              <w:spacing w:line="560" w:lineRule="exact"/>
              <w:jc w:val="center"/>
              <w:rPr>
                <w:rFonts w:hint="eastAsia" w:ascii="宋体" w:hAnsi="宋体" w:eastAsia="宋体" w:cs="宋体"/>
                <w:color w:val="auto"/>
                <w:sz w:val="24"/>
                <w:szCs w:val="24"/>
                <w:highlight w:val="none"/>
                <w:u w:val="none"/>
                <w:lang w:val="en-US" w:eastAsia="zh-CN" w:bidi="ar-SA"/>
              </w:rPr>
            </w:pPr>
            <w:r>
              <w:rPr>
                <w:rFonts w:hint="eastAsia" w:ascii="宋体" w:hAnsi="宋体" w:eastAsia="宋体" w:cs="宋体"/>
                <w:color w:val="auto"/>
                <w:sz w:val="24"/>
                <w:szCs w:val="24"/>
                <w:highlight w:val="none"/>
                <w:u w:val="none"/>
                <w:lang w:val="en-US" w:eastAsia="zh-CN" w:bidi="ar-SA"/>
              </w:rPr>
              <w:t>5分</w:t>
            </w:r>
          </w:p>
        </w:tc>
        <w:tc>
          <w:tcPr>
            <w:tcW w:w="808" w:type="dxa"/>
            <w:vMerge w:val="continue"/>
            <w:vAlign w:val="center"/>
          </w:tcPr>
          <w:p w14:paraId="744B85C3">
            <w:pPr>
              <w:shd w:val="clear"/>
              <w:spacing w:line="560" w:lineRule="exact"/>
              <w:jc w:val="center"/>
              <w:rPr>
                <w:rFonts w:hint="eastAsia" w:ascii="宋体" w:hAnsi="宋体" w:eastAsia="宋体" w:cs="宋体"/>
                <w:color w:val="auto"/>
                <w:sz w:val="24"/>
                <w:szCs w:val="24"/>
                <w:highlight w:val="none"/>
              </w:rPr>
            </w:pPr>
          </w:p>
        </w:tc>
      </w:tr>
      <w:tr w14:paraId="2D01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00" w:type="dxa"/>
            <w:vMerge w:val="restart"/>
            <w:vAlign w:val="center"/>
          </w:tcPr>
          <w:p w14:paraId="2E98C5E6">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履</w:t>
            </w:r>
          </w:p>
          <w:p w14:paraId="05C43D0E">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w:t>
            </w:r>
          </w:p>
          <w:p w14:paraId="1545AFFC">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能</w:t>
            </w:r>
          </w:p>
          <w:p w14:paraId="6C6A2B3D">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力</w:t>
            </w:r>
          </w:p>
          <w:p w14:paraId="129D6EB2">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及</w:t>
            </w:r>
          </w:p>
          <w:p w14:paraId="11BE48B7">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w:t>
            </w:r>
          </w:p>
          <w:p w14:paraId="117D0A7F">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务</w:t>
            </w:r>
          </w:p>
          <w:p w14:paraId="15B7C544">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w:t>
            </w:r>
          </w:p>
          <w:p w14:paraId="058B1CDA">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诺</w:t>
            </w:r>
          </w:p>
        </w:tc>
        <w:tc>
          <w:tcPr>
            <w:tcW w:w="588" w:type="dxa"/>
            <w:vMerge w:val="restart"/>
            <w:vAlign w:val="center"/>
          </w:tcPr>
          <w:p w14:paraId="14487CBE">
            <w:pPr>
              <w:shd w:val="clear"/>
              <w:spacing w:line="560" w:lineRule="exact"/>
              <w:rPr>
                <w:rFonts w:hint="eastAsia" w:ascii="宋体" w:hAnsi="宋体" w:eastAsia="宋体" w:cs="宋体"/>
                <w:b/>
                <w:bCs/>
                <w:color w:val="auto"/>
                <w:sz w:val="24"/>
                <w:szCs w:val="24"/>
                <w:highlight w:val="none"/>
                <w:lang w:val="en-US" w:eastAsia="zh-CN"/>
              </w:rPr>
            </w:pPr>
          </w:p>
          <w:p w14:paraId="5CB2B4E9">
            <w:pPr>
              <w:shd w:val="clear"/>
              <w:spacing w:line="560" w:lineRule="exact"/>
              <w:rPr>
                <w:rFonts w:hint="eastAsia" w:ascii="宋体" w:hAnsi="宋体" w:eastAsia="宋体" w:cs="宋体"/>
                <w:b/>
                <w:bCs/>
                <w:color w:val="auto"/>
                <w:sz w:val="24"/>
                <w:szCs w:val="24"/>
                <w:highlight w:val="none"/>
                <w:lang w:val="en-US" w:eastAsia="zh-CN"/>
              </w:rPr>
            </w:pPr>
          </w:p>
          <w:p w14:paraId="3ED32DBE">
            <w:pPr>
              <w:shd w:val="clear"/>
              <w:spacing w:line="560" w:lineRule="exact"/>
              <w:rPr>
                <w:rFonts w:hint="eastAsia" w:ascii="宋体" w:hAnsi="宋体" w:eastAsia="宋体" w:cs="宋体"/>
                <w:b/>
                <w:bCs/>
                <w:color w:val="auto"/>
                <w:sz w:val="24"/>
                <w:szCs w:val="24"/>
                <w:highlight w:val="none"/>
                <w:lang w:val="en-US" w:eastAsia="zh-CN"/>
              </w:rPr>
            </w:pPr>
          </w:p>
          <w:p w14:paraId="6AE3EDD2">
            <w:pPr>
              <w:shd w:val="clear"/>
              <w:spacing w:line="560" w:lineRule="exact"/>
              <w:rPr>
                <w:rFonts w:hint="eastAsia" w:ascii="宋体" w:hAnsi="宋体" w:eastAsia="宋体" w:cs="宋体"/>
                <w:b/>
                <w:bCs/>
                <w:color w:val="auto"/>
                <w:sz w:val="24"/>
                <w:szCs w:val="24"/>
                <w:highlight w:val="none"/>
                <w:lang w:val="en-US" w:eastAsia="zh-CN"/>
              </w:rPr>
            </w:pPr>
          </w:p>
          <w:p w14:paraId="27B5A5F1">
            <w:pPr>
              <w:shd w:val="clear"/>
              <w:spacing w:line="560" w:lineRule="exact"/>
              <w:rPr>
                <w:rFonts w:hint="eastAsia" w:ascii="宋体" w:hAnsi="宋体" w:eastAsia="宋体" w:cs="宋体"/>
                <w:b/>
                <w:bCs/>
                <w:color w:val="auto"/>
                <w:sz w:val="24"/>
                <w:szCs w:val="24"/>
                <w:highlight w:val="none"/>
                <w:lang w:val="en-US" w:eastAsia="zh-CN"/>
              </w:rPr>
            </w:pPr>
          </w:p>
          <w:p w14:paraId="3CC7958C">
            <w:pPr>
              <w:shd w:val="clear"/>
              <w:spacing w:line="560" w:lineRule="exact"/>
              <w:rPr>
                <w:rFonts w:hint="eastAsia" w:ascii="宋体" w:hAnsi="宋体" w:eastAsia="宋体" w:cs="宋体"/>
                <w:b/>
                <w:bCs/>
                <w:color w:val="auto"/>
                <w:sz w:val="24"/>
                <w:szCs w:val="24"/>
                <w:highlight w:val="none"/>
                <w:lang w:val="en-US" w:eastAsia="zh-CN"/>
              </w:rPr>
            </w:pPr>
          </w:p>
          <w:p w14:paraId="0AA3E711">
            <w:pPr>
              <w:shd w:val="clear"/>
              <w:spacing w:line="560" w:lineRule="exact"/>
              <w:rPr>
                <w:rFonts w:hint="eastAsia" w:ascii="宋体" w:hAnsi="宋体" w:eastAsia="宋体" w:cs="宋体"/>
                <w:b/>
                <w:bCs/>
                <w:color w:val="auto"/>
                <w:sz w:val="24"/>
                <w:szCs w:val="24"/>
                <w:highlight w:val="none"/>
                <w:lang w:val="en-US" w:eastAsia="zh-CN"/>
              </w:rPr>
            </w:pPr>
          </w:p>
          <w:p w14:paraId="5D10597B">
            <w:pPr>
              <w:shd w:val="clear"/>
              <w:spacing w:line="560" w:lineRule="exact"/>
              <w:rPr>
                <w:rFonts w:hint="eastAsia" w:ascii="宋体" w:hAnsi="宋体" w:eastAsia="宋体" w:cs="宋体"/>
                <w:color w:val="auto"/>
                <w:sz w:val="24"/>
                <w:szCs w:val="24"/>
                <w:highlight w:val="none"/>
              </w:rPr>
            </w:pPr>
            <w:r>
              <w:rPr>
                <w:rFonts w:hint="eastAsia" w:hAnsi="宋体" w:cs="宋体"/>
                <w:b/>
                <w:bCs/>
                <w:color w:val="auto"/>
                <w:sz w:val="24"/>
                <w:szCs w:val="24"/>
                <w:highlight w:val="none"/>
                <w:lang w:val="en-US" w:eastAsia="zh-CN"/>
              </w:rPr>
              <w:t>18</w:t>
            </w:r>
            <w:r>
              <w:rPr>
                <w:rFonts w:hint="eastAsia" w:ascii="宋体" w:hAnsi="宋体" w:eastAsia="宋体" w:cs="宋体"/>
                <w:b/>
                <w:bCs/>
                <w:color w:val="auto"/>
                <w:sz w:val="24"/>
                <w:szCs w:val="24"/>
                <w:highlight w:val="none"/>
              </w:rPr>
              <w:t>分</w:t>
            </w:r>
          </w:p>
        </w:tc>
        <w:tc>
          <w:tcPr>
            <w:tcW w:w="625" w:type="dxa"/>
            <w:vAlign w:val="center"/>
          </w:tcPr>
          <w:p w14:paraId="2B525285">
            <w:pPr>
              <w:numPr>
                <w:ilvl w:val="0"/>
                <w:numId w:val="10"/>
              </w:numPr>
              <w:shd w:val="clear"/>
              <w:spacing w:line="288" w:lineRule="auto"/>
              <w:jc w:val="center"/>
              <w:rPr>
                <w:rFonts w:hint="eastAsia" w:ascii="宋体" w:hAnsi="宋体" w:eastAsia="宋体" w:cs="宋体"/>
                <w:color w:val="auto"/>
                <w:sz w:val="24"/>
                <w:szCs w:val="24"/>
                <w:highlight w:val="none"/>
              </w:rPr>
            </w:pPr>
          </w:p>
        </w:tc>
        <w:tc>
          <w:tcPr>
            <w:tcW w:w="5954" w:type="dxa"/>
            <w:vAlign w:val="center"/>
          </w:tcPr>
          <w:p w14:paraId="2B78315C">
            <w:pPr>
              <w:pStyle w:val="10"/>
              <w:shd w:val="clear"/>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b/>
                <w:bCs/>
                <w:color w:val="auto"/>
                <w:kern w:val="0"/>
                <w:sz w:val="24"/>
                <w:szCs w:val="24"/>
                <w:highlight w:val="none"/>
                <w:u w:val="none"/>
                <w:lang w:val="en-US" w:eastAsia="zh-CN" w:bidi="ar-SA"/>
              </w:rPr>
              <w:t>业绩：</w:t>
            </w:r>
            <w:r>
              <w:rPr>
                <w:rFonts w:hint="eastAsia" w:ascii="宋体" w:hAnsi="宋体" w:eastAsia="宋体" w:cs="宋体"/>
                <w:color w:val="auto"/>
                <w:kern w:val="0"/>
                <w:sz w:val="24"/>
                <w:szCs w:val="24"/>
                <w:highlight w:val="none"/>
                <w:u w:val="none"/>
                <w:lang w:val="en-US" w:eastAsia="zh-CN" w:bidi="ar-SA"/>
              </w:rPr>
              <w:t>供应商提供202</w:t>
            </w:r>
            <w:r>
              <w:rPr>
                <w:rFonts w:hint="eastAsia" w:ascii="宋体" w:hAnsi="宋体" w:cs="宋体"/>
                <w:color w:val="auto"/>
                <w:kern w:val="0"/>
                <w:sz w:val="24"/>
                <w:szCs w:val="24"/>
                <w:highlight w:val="none"/>
                <w:u w:val="none"/>
                <w:lang w:val="en-US" w:eastAsia="zh-CN" w:bidi="ar-SA"/>
              </w:rPr>
              <w:t>2</w:t>
            </w:r>
            <w:r>
              <w:rPr>
                <w:rFonts w:hint="eastAsia" w:ascii="宋体" w:hAnsi="宋体" w:eastAsia="宋体" w:cs="宋体"/>
                <w:color w:val="auto"/>
                <w:kern w:val="0"/>
                <w:sz w:val="24"/>
                <w:szCs w:val="24"/>
                <w:highlight w:val="none"/>
                <w:u w:val="none"/>
                <w:lang w:val="en-US" w:eastAsia="zh-CN" w:bidi="ar-SA"/>
              </w:rPr>
              <w:t>年</w:t>
            </w:r>
            <w:r>
              <w:rPr>
                <w:rFonts w:hint="eastAsia" w:ascii="宋体" w:hAnsi="宋体" w:cs="宋体"/>
                <w:color w:val="auto"/>
                <w:kern w:val="0"/>
                <w:sz w:val="24"/>
                <w:szCs w:val="24"/>
                <w:highlight w:val="none"/>
                <w:u w:val="none"/>
                <w:lang w:val="en-US" w:eastAsia="zh-CN" w:bidi="ar-SA"/>
              </w:rPr>
              <w:t>1</w:t>
            </w:r>
            <w:r>
              <w:rPr>
                <w:rFonts w:hint="eastAsia" w:ascii="宋体" w:hAnsi="宋体" w:eastAsia="宋体" w:cs="宋体"/>
                <w:color w:val="auto"/>
                <w:kern w:val="0"/>
                <w:sz w:val="24"/>
                <w:szCs w:val="24"/>
                <w:highlight w:val="none"/>
                <w:u w:val="none"/>
                <w:lang w:val="en-US" w:eastAsia="zh-CN" w:bidi="ar-SA"/>
              </w:rPr>
              <w:t>月至今承担过类似项目业绩，每提供1份类似项目业绩计1分，（类似项目业绩以供应商在投标文件中提供的合同复印件加盖供应商公章为准）本项满分</w:t>
            </w:r>
            <w:r>
              <w:rPr>
                <w:rFonts w:hint="eastAsia" w:ascii="宋体" w:hAnsi="宋体" w:cs="宋体"/>
                <w:color w:val="auto"/>
                <w:kern w:val="0"/>
                <w:sz w:val="24"/>
                <w:szCs w:val="24"/>
                <w:highlight w:val="none"/>
                <w:u w:val="none"/>
                <w:lang w:val="en-US" w:eastAsia="zh-CN" w:bidi="ar-SA"/>
              </w:rPr>
              <w:t>3</w:t>
            </w:r>
            <w:r>
              <w:rPr>
                <w:rFonts w:hint="eastAsia" w:ascii="宋体" w:hAnsi="宋体" w:eastAsia="宋体" w:cs="宋体"/>
                <w:color w:val="auto"/>
                <w:kern w:val="0"/>
                <w:sz w:val="24"/>
                <w:szCs w:val="24"/>
                <w:highlight w:val="none"/>
                <w:u w:val="none"/>
                <w:lang w:val="en-US" w:eastAsia="zh-CN" w:bidi="ar-SA"/>
              </w:rPr>
              <w:t>分。所提供的业绩证明材料清晰可辨，否则评标委员会可对所提供的业绩证明材料视为不合格业绩，不得分。</w:t>
            </w:r>
          </w:p>
        </w:tc>
        <w:tc>
          <w:tcPr>
            <w:tcW w:w="736" w:type="dxa"/>
            <w:vAlign w:val="center"/>
          </w:tcPr>
          <w:p w14:paraId="248B3B72">
            <w:pPr>
              <w:shd w:val="clear"/>
              <w:spacing w:line="560" w:lineRule="exact"/>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808" w:type="dxa"/>
            <w:vMerge w:val="continue"/>
            <w:vAlign w:val="center"/>
          </w:tcPr>
          <w:p w14:paraId="38A053AF">
            <w:pPr>
              <w:shd w:val="clear"/>
              <w:spacing w:line="560" w:lineRule="exact"/>
              <w:rPr>
                <w:rFonts w:hint="eastAsia" w:ascii="宋体" w:hAnsi="宋体" w:eastAsia="宋体" w:cs="宋体"/>
                <w:color w:val="auto"/>
                <w:sz w:val="24"/>
                <w:szCs w:val="24"/>
                <w:highlight w:val="none"/>
              </w:rPr>
            </w:pPr>
          </w:p>
        </w:tc>
      </w:tr>
      <w:tr w14:paraId="57D5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100" w:type="dxa"/>
            <w:vMerge w:val="continue"/>
            <w:vAlign w:val="center"/>
          </w:tcPr>
          <w:p w14:paraId="76FB165F">
            <w:pPr>
              <w:shd w:val="clear"/>
              <w:spacing w:line="560" w:lineRule="exact"/>
              <w:jc w:val="center"/>
              <w:rPr>
                <w:rFonts w:hint="eastAsia" w:ascii="宋体" w:hAnsi="宋体" w:eastAsia="宋体" w:cs="宋体"/>
                <w:b/>
                <w:color w:val="auto"/>
                <w:sz w:val="24"/>
                <w:szCs w:val="24"/>
                <w:highlight w:val="none"/>
              </w:rPr>
            </w:pPr>
          </w:p>
        </w:tc>
        <w:tc>
          <w:tcPr>
            <w:tcW w:w="588" w:type="dxa"/>
            <w:vMerge w:val="continue"/>
            <w:vAlign w:val="center"/>
          </w:tcPr>
          <w:p w14:paraId="7FEEB427">
            <w:pPr>
              <w:shd w:val="clear"/>
              <w:spacing w:line="560" w:lineRule="exact"/>
              <w:rPr>
                <w:rFonts w:hint="eastAsia" w:ascii="宋体" w:hAnsi="宋体" w:eastAsia="宋体" w:cs="宋体"/>
                <w:b/>
                <w:bCs/>
                <w:color w:val="auto"/>
                <w:sz w:val="24"/>
                <w:szCs w:val="24"/>
                <w:highlight w:val="none"/>
              </w:rPr>
            </w:pPr>
          </w:p>
        </w:tc>
        <w:tc>
          <w:tcPr>
            <w:tcW w:w="625" w:type="dxa"/>
            <w:vAlign w:val="center"/>
          </w:tcPr>
          <w:p w14:paraId="541CA649">
            <w:pPr>
              <w:numPr>
                <w:ilvl w:val="0"/>
                <w:numId w:val="10"/>
              </w:numPr>
              <w:shd w:val="clear"/>
              <w:spacing w:line="288" w:lineRule="auto"/>
              <w:jc w:val="center"/>
              <w:rPr>
                <w:rFonts w:hint="eastAsia" w:ascii="宋体" w:hAnsi="宋体" w:eastAsia="宋体" w:cs="宋体"/>
                <w:color w:val="auto"/>
                <w:sz w:val="24"/>
                <w:szCs w:val="24"/>
                <w:highlight w:val="none"/>
              </w:rPr>
            </w:pPr>
          </w:p>
        </w:tc>
        <w:tc>
          <w:tcPr>
            <w:tcW w:w="5954" w:type="dxa"/>
            <w:vAlign w:val="center"/>
          </w:tcPr>
          <w:p w14:paraId="7B0FA943">
            <w:pPr>
              <w:shd w:val="clear"/>
              <w:spacing w:line="288" w:lineRule="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b/>
                <w:bCs/>
                <w:color w:val="auto"/>
                <w:kern w:val="0"/>
                <w:sz w:val="24"/>
                <w:szCs w:val="24"/>
                <w:highlight w:val="none"/>
                <w:u w:val="none"/>
                <w:lang w:val="en-US" w:eastAsia="zh-CN" w:bidi="ar-SA"/>
              </w:rPr>
              <w:t>售后服务</w:t>
            </w:r>
            <w:r>
              <w:rPr>
                <w:rFonts w:hint="eastAsia" w:hAnsi="宋体" w:cs="宋体"/>
                <w:b/>
                <w:bCs/>
                <w:color w:val="auto"/>
                <w:kern w:val="0"/>
                <w:sz w:val="24"/>
                <w:szCs w:val="24"/>
                <w:highlight w:val="none"/>
                <w:u w:val="none"/>
                <w:lang w:val="en-US" w:eastAsia="zh-CN" w:bidi="ar-SA"/>
              </w:rPr>
              <w:t>：</w:t>
            </w:r>
            <w:r>
              <w:rPr>
                <w:rFonts w:hint="eastAsia" w:ascii="宋体" w:hAnsi="宋体" w:eastAsia="宋体" w:cs="宋体"/>
                <w:color w:val="auto"/>
                <w:kern w:val="0"/>
                <w:sz w:val="24"/>
                <w:szCs w:val="24"/>
                <w:highlight w:val="none"/>
                <w:u w:val="none"/>
                <w:lang w:val="en-US" w:eastAsia="zh-CN" w:bidi="ar-SA"/>
              </w:rPr>
              <w:t>根据供应商提供的针对本项目特点的售后服务评分。方案完善、科学合理，针对性强、服务承诺明确，计4.1-</w:t>
            </w:r>
            <w:r>
              <w:rPr>
                <w:rFonts w:hint="eastAsia" w:hAnsi="宋体" w:cs="宋体"/>
                <w:color w:val="auto"/>
                <w:kern w:val="0"/>
                <w:sz w:val="24"/>
                <w:szCs w:val="24"/>
                <w:highlight w:val="none"/>
                <w:u w:val="none"/>
                <w:lang w:val="en-US" w:eastAsia="zh-CN" w:bidi="ar-SA"/>
              </w:rPr>
              <w:t>6</w:t>
            </w:r>
            <w:r>
              <w:rPr>
                <w:rFonts w:hint="eastAsia" w:ascii="宋体" w:hAnsi="宋体" w:eastAsia="宋体" w:cs="宋体"/>
                <w:color w:val="auto"/>
                <w:kern w:val="0"/>
                <w:sz w:val="24"/>
                <w:szCs w:val="24"/>
                <w:highlight w:val="none"/>
                <w:u w:val="none"/>
                <w:lang w:val="en-US" w:eastAsia="zh-CN" w:bidi="ar-SA"/>
              </w:rPr>
              <w:t>分，方案较完整、合理可行、特点和承诺不明确，计2.1-4分，方案较差，计1-2分；未提供不计分。</w:t>
            </w:r>
          </w:p>
        </w:tc>
        <w:tc>
          <w:tcPr>
            <w:tcW w:w="736" w:type="dxa"/>
            <w:vAlign w:val="center"/>
          </w:tcPr>
          <w:p w14:paraId="67ACC470">
            <w:pPr>
              <w:shd w:val="clear"/>
              <w:spacing w:line="560" w:lineRule="exact"/>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808" w:type="dxa"/>
            <w:vMerge w:val="continue"/>
            <w:vAlign w:val="center"/>
          </w:tcPr>
          <w:p w14:paraId="17062CB4">
            <w:pPr>
              <w:shd w:val="clear"/>
              <w:spacing w:line="560" w:lineRule="exact"/>
              <w:rPr>
                <w:rFonts w:hint="eastAsia" w:ascii="宋体" w:hAnsi="宋体" w:eastAsia="宋体" w:cs="宋体"/>
                <w:color w:val="auto"/>
                <w:sz w:val="24"/>
                <w:szCs w:val="24"/>
                <w:highlight w:val="none"/>
              </w:rPr>
            </w:pPr>
          </w:p>
        </w:tc>
      </w:tr>
      <w:tr w14:paraId="5FAD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100" w:type="dxa"/>
            <w:vMerge w:val="continue"/>
            <w:vAlign w:val="center"/>
          </w:tcPr>
          <w:p w14:paraId="2A2AFA3D">
            <w:pPr>
              <w:shd w:val="clear"/>
              <w:spacing w:line="560" w:lineRule="exact"/>
              <w:jc w:val="center"/>
              <w:rPr>
                <w:rFonts w:hint="eastAsia" w:ascii="宋体" w:hAnsi="宋体" w:eastAsia="宋体" w:cs="宋体"/>
                <w:b/>
                <w:color w:val="auto"/>
                <w:sz w:val="24"/>
                <w:szCs w:val="24"/>
                <w:highlight w:val="none"/>
              </w:rPr>
            </w:pPr>
          </w:p>
        </w:tc>
        <w:tc>
          <w:tcPr>
            <w:tcW w:w="588" w:type="dxa"/>
            <w:vMerge w:val="continue"/>
            <w:vAlign w:val="center"/>
          </w:tcPr>
          <w:p w14:paraId="695CC1D9">
            <w:pPr>
              <w:shd w:val="clear"/>
              <w:spacing w:line="560" w:lineRule="exact"/>
              <w:rPr>
                <w:rFonts w:hint="eastAsia" w:ascii="宋体" w:hAnsi="宋体" w:eastAsia="宋体" w:cs="宋体"/>
                <w:b/>
                <w:bCs/>
                <w:color w:val="auto"/>
                <w:sz w:val="24"/>
                <w:szCs w:val="24"/>
                <w:highlight w:val="none"/>
              </w:rPr>
            </w:pPr>
          </w:p>
        </w:tc>
        <w:tc>
          <w:tcPr>
            <w:tcW w:w="625" w:type="dxa"/>
            <w:vAlign w:val="center"/>
          </w:tcPr>
          <w:p w14:paraId="625D2F02">
            <w:pPr>
              <w:numPr>
                <w:ilvl w:val="0"/>
                <w:numId w:val="10"/>
              </w:numPr>
              <w:shd w:val="clear"/>
              <w:spacing w:line="288" w:lineRule="auto"/>
              <w:jc w:val="center"/>
              <w:rPr>
                <w:rFonts w:hint="eastAsia" w:ascii="宋体" w:hAnsi="宋体" w:eastAsia="宋体" w:cs="宋体"/>
                <w:color w:val="auto"/>
                <w:sz w:val="24"/>
                <w:szCs w:val="24"/>
                <w:highlight w:val="none"/>
              </w:rPr>
            </w:pPr>
          </w:p>
        </w:tc>
        <w:tc>
          <w:tcPr>
            <w:tcW w:w="5954" w:type="dxa"/>
            <w:vAlign w:val="center"/>
          </w:tcPr>
          <w:p w14:paraId="66434105">
            <w:pPr>
              <w:shd w:val="clear"/>
              <w:spacing w:line="288" w:lineRule="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b/>
                <w:bCs/>
                <w:color w:val="auto"/>
                <w:kern w:val="0"/>
                <w:sz w:val="24"/>
                <w:szCs w:val="24"/>
                <w:highlight w:val="none"/>
                <w:u w:val="none"/>
                <w:lang w:val="en-US" w:eastAsia="zh-CN" w:bidi="ar-SA"/>
              </w:rPr>
              <w:t>培训方案及培训效果保证措施</w:t>
            </w:r>
            <w:r>
              <w:rPr>
                <w:rFonts w:hint="eastAsia" w:hAnsi="宋体" w:cs="宋体"/>
                <w:b/>
                <w:bCs/>
                <w:color w:val="auto"/>
                <w:kern w:val="0"/>
                <w:sz w:val="24"/>
                <w:szCs w:val="24"/>
                <w:highlight w:val="none"/>
                <w:u w:val="none"/>
                <w:lang w:val="en-US" w:eastAsia="zh-CN" w:bidi="ar-SA"/>
              </w:rPr>
              <w:t>：</w:t>
            </w:r>
            <w:r>
              <w:rPr>
                <w:rFonts w:hint="eastAsia" w:ascii="宋体" w:hAnsi="宋体" w:eastAsia="宋体" w:cs="宋体"/>
                <w:color w:val="auto"/>
                <w:kern w:val="0"/>
                <w:sz w:val="24"/>
                <w:szCs w:val="24"/>
                <w:highlight w:val="none"/>
                <w:u w:val="none"/>
                <w:lang w:val="en-US" w:eastAsia="zh-CN" w:bidi="ar-SA"/>
              </w:rPr>
              <w:t>根据供应商提供的培训方案及培训效果保证措施等进行评分，方案完善、工作目标明确、科学合理、培训效果保证措施充分，计4.1-</w:t>
            </w:r>
            <w:r>
              <w:rPr>
                <w:rFonts w:hint="eastAsia" w:hAnsi="宋体" w:cs="宋体"/>
                <w:color w:val="auto"/>
                <w:kern w:val="0"/>
                <w:sz w:val="24"/>
                <w:szCs w:val="24"/>
                <w:highlight w:val="none"/>
                <w:u w:val="none"/>
                <w:lang w:val="en-US" w:eastAsia="zh-CN" w:bidi="ar-SA"/>
              </w:rPr>
              <w:t>6</w:t>
            </w:r>
            <w:r>
              <w:rPr>
                <w:rFonts w:hint="eastAsia" w:ascii="宋体" w:hAnsi="宋体" w:eastAsia="宋体" w:cs="宋体"/>
                <w:color w:val="auto"/>
                <w:kern w:val="0"/>
                <w:sz w:val="24"/>
                <w:szCs w:val="24"/>
                <w:highlight w:val="none"/>
                <w:u w:val="none"/>
                <w:lang w:val="en-US" w:eastAsia="zh-CN" w:bidi="ar-SA"/>
              </w:rPr>
              <w:t>分，有培训方案、目标较明确、措施和各项工作目标、条理性不强，计2.1-4分，方案较差，计1-2分，未提供不计分。</w:t>
            </w:r>
          </w:p>
        </w:tc>
        <w:tc>
          <w:tcPr>
            <w:tcW w:w="736" w:type="dxa"/>
            <w:vAlign w:val="center"/>
          </w:tcPr>
          <w:p w14:paraId="5D053C32">
            <w:pPr>
              <w:shd w:val="clear"/>
              <w:spacing w:line="560" w:lineRule="exact"/>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808" w:type="dxa"/>
            <w:vAlign w:val="center"/>
          </w:tcPr>
          <w:p w14:paraId="011F85E2">
            <w:pPr>
              <w:shd w:val="clear"/>
              <w:spacing w:line="560" w:lineRule="exact"/>
              <w:rPr>
                <w:rFonts w:hint="eastAsia" w:ascii="宋体" w:hAnsi="宋体" w:eastAsia="宋体" w:cs="宋体"/>
                <w:color w:val="auto"/>
                <w:sz w:val="24"/>
                <w:szCs w:val="24"/>
                <w:highlight w:val="none"/>
              </w:rPr>
            </w:pPr>
          </w:p>
        </w:tc>
      </w:tr>
      <w:tr w14:paraId="0570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1100" w:type="dxa"/>
            <w:vMerge w:val="continue"/>
            <w:vAlign w:val="center"/>
          </w:tcPr>
          <w:p w14:paraId="6FCBA406">
            <w:pPr>
              <w:shd w:val="clear"/>
              <w:spacing w:line="560" w:lineRule="exact"/>
              <w:jc w:val="center"/>
              <w:rPr>
                <w:rFonts w:hint="eastAsia" w:ascii="宋体" w:hAnsi="宋体" w:eastAsia="宋体" w:cs="宋体"/>
                <w:b/>
                <w:color w:val="auto"/>
                <w:sz w:val="24"/>
                <w:szCs w:val="24"/>
                <w:highlight w:val="none"/>
              </w:rPr>
            </w:pPr>
          </w:p>
        </w:tc>
        <w:tc>
          <w:tcPr>
            <w:tcW w:w="588" w:type="dxa"/>
            <w:vMerge w:val="continue"/>
            <w:vAlign w:val="center"/>
          </w:tcPr>
          <w:p w14:paraId="4F3CC88C">
            <w:pPr>
              <w:shd w:val="clear"/>
              <w:spacing w:line="560" w:lineRule="exact"/>
              <w:rPr>
                <w:rFonts w:hint="eastAsia" w:ascii="宋体" w:hAnsi="宋体" w:eastAsia="宋体" w:cs="宋体"/>
                <w:b/>
                <w:bCs/>
                <w:color w:val="auto"/>
                <w:sz w:val="24"/>
                <w:szCs w:val="24"/>
                <w:highlight w:val="none"/>
              </w:rPr>
            </w:pPr>
          </w:p>
        </w:tc>
        <w:tc>
          <w:tcPr>
            <w:tcW w:w="625" w:type="dxa"/>
            <w:vAlign w:val="center"/>
          </w:tcPr>
          <w:p w14:paraId="633833DE">
            <w:pPr>
              <w:numPr>
                <w:ilvl w:val="0"/>
                <w:numId w:val="10"/>
              </w:numPr>
              <w:shd w:val="clear"/>
              <w:spacing w:line="288" w:lineRule="auto"/>
              <w:jc w:val="center"/>
              <w:rPr>
                <w:rFonts w:hint="eastAsia" w:ascii="宋体" w:hAnsi="宋体" w:eastAsia="宋体" w:cs="宋体"/>
                <w:color w:val="auto"/>
                <w:sz w:val="24"/>
                <w:szCs w:val="24"/>
                <w:highlight w:val="none"/>
              </w:rPr>
            </w:pPr>
          </w:p>
        </w:tc>
        <w:tc>
          <w:tcPr>
            <w:tcW w:w="5954" w:type="dxa"/>
            <w:vAlign w:val="center"/>
          </w:tcPr>
          <w:p w14:paraId="6DC43ED9">
            <w:pPr>
              <w:numPr>
                <w:ilvl w:val="0"/>
                <w:numId w:val="0"/>
              </w:numPr>
              <w:shd w:val="clear"/>
              <w:spacing w:line="288" w:lineRule="auto"/>
              <w:ind w:leftChars="0"/>
              <w:rPr>
                <w:rFonts w:hint="eastAsia" w:ascii="宋体" w:hAnsi="宋体" w:eastAsia="宋体" w:cs="宋体"/>
                <w:color w:val="auto"/>
                <w:kern w:val="0"/>
                <w:sz w:val="24"/>
                <w:szCs w:val="24"/>
                <w:highlight w:val="none"/>
                <w:u w:val="none"/>
                <w:lang w:val="en-US" w:eastAsia="zh-CN" w:bidi="ar-SA"/>
              </w:rPr>
            </w:pPr>
            <w:r>
              <w:rPr>
                <w:rFonts w:hint="eastAsia" w:hAnsi="宋体" w:cs="宋体"/>
                <w:b/>
                <w:bCs/>
                <w:color w:val="auto"/>
                <w:kern w:val="0"/>
                <w:sz w:val="24"/>
                <w:szCs w:val="24"/>
                <w:highlight w:val="none"/>
                <w:u w:val="none"/>
                <w:lang w:val="en-US" w:eastAsia="zh-CN" w:bidi="ar-SA"/>
              </w:rPr>
              <w:t>体系认证：</w:t>
            </w:r>
            <w:r>
              <w:rPr>
                <w:rFonts w:hint="eastAsia" w:ascii="宋体" w:hAnsi="宋体" w:eastAsia="宋体" w:cs="宋体"/>
                <w:color w:val="auto"/>
                <w:kern w:val="0"/>
                <w:sz w:val="24"/>
                <w:szCs w:val="24"/>
                <w:highlight w:val="none"/>
                <w:u w:val="none"/>
                <w:lang w:val="en-US" w:eastAsia="zh-CN" w:bidi="ar-SA"/>
              </w:rPr>
              <w:t>所投产品生产厂家或供应商具有IS09001质量管理体系认证证书、ISO14001环境管理体系认证证书，ISO45001职业健康安全管理体系认证证书，</w:t>
            </w:r>
            <w:r>
              <w:rPr>
                <w:rFonts w:hint="eastAsia" w:hAnsi="宋体" w:cs="宋体"/>
                <w:color w:val="auto"/>
                <w:kern w:val="0"/>
                <w:sz w:val="24"/>
                <w:szCs w:val="24"/>
                <w:highlight w:val="none"/>
                <w:u w:val="none"/>
                <w:lang w:val="en-US" w:eastAsia="zh-CN" w:bidi="ar-SA"/>
              </w:rPr>
              <w:t>有一项计1分，</w:t>
            </w:r>
            <w:r>
              <w:rPr>
                <w:rFonts w:hint="eastAsia" w:ascii="宋体" w:hAnsi="宋体" w:eastAsia="宋体" w:cs="宋体"/>
                <w:color w:val="auto"/>
                <w:kern w:val="0"/>
                <w:sz w:val="24"/>
                <w:szCs w:val="24"/>
                <w:highlight w:val="none"/>
                <w:u w:val="none"/>
                <w:lang w:val="en-US" w:eastAsia="zh-CN" w:bidi="ar-SA"/>
              </w:rPr>
              <w:t>最高计</w:t>
            </w:r>
            <w:r>
              <w:rPr>
                <w:rFonts w:hint="eastAsia" w:hAnsi="宋体" w:cs="宋体"/>
                <w:color w:val="auto"/>
                <w:kern w:val="0"/>
                <w:sz w:val="24"/>
                <w:szCs w:val="24"/>
                <w:highlight w:val="none"/>
                <w:u w:val="none"/>
                <w:lang w:val="en-US" w:eastAsia="zh-CN" w:bidi="ar-SA"/>
              </w:rPr>
              <w:t>3</w:t>
            </w:r>
            <w:r>
              <w:rPr>
                <w:rFonts w:hint="eastAsia" w:ascii="宋体" w:hAnsi="宋体" w:eastAsia="宋体" w:cs="宋体"/>
                <w:color w:val="auto"/>
                <w:kern w:val="0"/>
                <w:sz w:val="24"/>
                <w:szCs w:val="24"/>
                <w:highlight w:val="none"/>
                <w:u w:val="none"/>
                <w:lang w:val="en-US" w:eastAsia="zh-CN" w:bidi="ar-SA"/>
              </w:rPr>
              <w:t>分</w:t>
            </w:r>
            <w:r>
              <w:rPr>
                <w:rFonts w:hint="eastAsia" w:hAnsi="宋体" w:cs="宋体"/>
                <w:color w:val="auto"/>
                <w:kern w:val="0"/>
                <w:sz w:val="24"/>
                <w:szCs w:val="24"/>
                <w:highlight w:val="none"/>
                <w:u w:val="none"/>
                <w:lang w:val="en-US" w:eastAsia="zh-CN" w:bidi="ar-SA"/>
              </w:rPr>
              <w:t>；</w:t>
            </w:r>
            <w:r>
              <w:rPr>
                <w:rFonts w:hint="eastAsia" w:ascii="宋体" w:hAnsi="宋体" w:eastAsia="宋体" w:cs="宋体"/>
                <w:color w:val="auto"/>
                <w:kern w:val="0"/>
                <w:sz w:val="24"/>
                <w:szCs w:val="24"/>
                <w:highlight w:val="none"/>
                <w:u w:val="none"/>
                <w:lang w:val="en-US" w:eastAsia="zh-CN" w:bidi="ar-SA"/>
              </w:rPr>
              <w:t>（提供相关证书</w:t>
            </w:r>
            <w:r>
              <w:rPr>
                <w:rFonts w:hint="eastAsia" w:hAnsi="宋体" w:cs="宋体"/>
                <w:color w:val="auto"/>
                <w:kern w:val="0"/>
                <w:sz w:val="24"/>
                <w:szCs w:val="24"/>
                <w:highlight w:val="none"/>
                <w:u w:val="none"/>
                <w:lang w:val="en-US" w:eastAsia="zh-CN" w:bidi="ar-SA"/>
              </w:rPr>
              <w:t>或证明资料</w:t>
            </w:r>
            <w:r>
              <w:rPr>
                <w:rFonts w:hint="eastAsia" w:ascii="宋体" w:hAnsi="宋体" w:eastAsia="宋体" w:cs="宋体"/>
                <w:color w:val="auto"/>
                <w:kern w:val="0"/>
                <w:sz w:val="24"/>
                <w:szCs w:val="24"/>
                <w:highlight w:val="none"/>
                <w:u w:val="none"/>
                <w:lang w:val="en-US" w:eastAsia="zh-CN" w:bidi="ar-SA"/>
              </w:rPr>
              <w:t>复印件加盖公章）</w:t>
            </w:r>
          </w:p>
        </w:tc>
        <w:tc>
          <w:tcPr>
            <w:tcW w:w="736" w:type="dxa"/>
            <w:vAlign w:val="center"/>
          </w:tcPr>
          <w:p w14:paraId="24835DA3">
            <w:pPr>
              <w:shd w:val="clear"/>
              <w:spacing w:line="560" w:lineRule="exact"/>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808" w:type="dxa"/>
            <w:vAlign w:val="center"/>
          </w:tcPr>
          <w:p w14:paraId="47F4361B">
            <w:pPr>
              <w:shd w:val="clear"/>
              <w:spacing w:line="560" w:lineRule="exact"/>
              <w:rPr>
                <w:rFonts w:hint="eastAsia" w:ascii="宋体" w:hAnsi="宋体" w:eastAsia="宋体" w:cs="宋体"/>
                <w:color w:val="auto"/>
                <w:sz w:val="24"/>
                <w:szCs w:val="24"/>
                <w:highlight w:val="none"/>
              </w:rPr>
            </w:pPr>
          </w:p>
        </w:tc>
      </w:tr>
      <w:tr w14:paraId="1E54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100" w:type="dxa"/>
            <w:vAlign w:val="center"/>
          </w:tcPr>
          <w:p w14:paraId="67F14EC2">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节能环保产品</w:t>
            </w:r>
          </w:p>
        </w:tc>
        <w:tc>
          <w:tcPr>
            <w:tcW w:w="1213" w:type="dxa"/>
            <w:gridSpan w:val="2"/>
            <w:vAlign w:val="center"/>
          </w:tcPr>
          <w:p w14:paraId="7542038C">
            <w:pPr>
              <w:shd w:val="clear"/>
              <w:spacing w:line="288" w:lineRule="auto"/>
              <w:jc w:val="center"/>
              <w:rPr>
                <w:rFonts w:hint="eastAsia" w:ascii="宋体" w:hAnsi="宋体" w:eastAsia="宋体" w:cs="宋体"/>
                <w:color w:val="auto"/>
                <w:sz w:val="24"/>
                <w:szCs w:val="24"/>
                <w:highlight w:val="none"/>
              </w:rPr>
            </w:pPr>
            <w:r>
              <w:rPr>
                <w:rFonts w:hint="eastAsia"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分</w:t>
            </w:r>
          </w:p>
        </w:tc>
        <w:tc>
          <w:tcPr>
            <w:tcW w:w="5954" w:type="dxa"/>
            <w:vAlign w:val="center"/>
          </w:tcPr>
          <w:p w14:paraId="3A5E15E3">
            <w:pPr>
              <w:pStyle w:val="6"/>
              <w:shd w:val="clear"/>
              <w:tabs>
                <w:tab w:val="left" w:pos="864"/>
              </w:tabs>
              <w:spacing w:before="0"/>
              <w:ind w:left="0" w:firstLine="0"/>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投标产品为节能、环境标志产品品目清单中优先采购的产品，须提供国家确定的认证机构出具的、处于有效期之内的节能、环境标志产品认证证书，每提供一个得</w:t>
            </w:r>
            <w:r>
              <w:rPr>
                <w:rFonts w:hint="eastAsia" w:hAnsi="宋体" w:cs="宋体"/>
                <w:color w:val="auto"/>
                <w:kern w:val="0"/>
                <w:sz w:val="24"/>
                <w:szCs w:val="24"/>
                <w:highlight w:val="none"/>
                <w:u w:val="none"/>
                <w:lang w:val="en-US" w:eastAsia="zh-CN" w:bidi="ar-SA"/>
              </w:rPr>
              <w:t>0.2</w:t>
            </w:r>
            <w:r>
              <w:rPr>
                <w:rFonts w:hint="eastAsia" w:ascii="宋体" w:hAnsi="宋体" w:eastAsia="宋体" w:cs="宋体"/>
                <w:color w:val="auto"/>
                <w:kern w:val="0"/>
                <w:sz w:val="24"/>
                <w:szCs w:val="24"/>
                <w:highlight w:val="none"/>
                <w:u w:val="none"/>
                <w:lang w:val="en-US" w:eastAsia="zh-CN" w:bidi="ar-SA"/>
              </w:rPr>
              <w:t>分，共计</w:t>
            </w:r>
            <w:r>
              <w:rPr>
                <w:rFonts w:hint="eastAsia" w:hAnsi="宋体" w:cs="宋体"/>
                <w:color w:val="auto"/>
                <w:kern w:val="0"/>
                <w:sz w:val="24"/>
                <w:szCs w:val="24"/>
                <w:highlight w:val="none"/>
                <w:u w:val="none"/>
                <w:lang w:val="en-US" w:eastAsia="zh-CN" w:bidi="ar-SA"/>
              </w:rPr>
              <w:t>2</w:t>
            </w:r>
            <w:r>
              <w:rPr>
                <w:rFonts w:hint="eastAsia" w:ascii="宋体" w:hAnsi="宋体" w:eastAsia="宋体" w:cs="宋体"/>
                <w:color w:val="auto"/>
                <w:kern w:val="0"/>
                <w:sz w:val="24"/>
                <w:szCs w:val="24"/>
                <w:highlight w:val="none"/>
                <w:u w:val="none"/>
                <w:lang w:val="en-US" w:eastAsia="zh-CN" w:bidi="ar-SA"/>
              </w:rPr>
              <w:t>分。</w:t>
            </w:r>
          </w:p>
        </w:tc>
        <w:tc>
          <w:tcPr>
            <w:tcW w:w="736" w:type="dxa"/>
            <w:vAlign w:val="center"/>
          </w:tcPr>
          <w:p w14:paraId="5638AAE6">
            <w:pPr>
              <w:shd w:val="clear"/>
              <w:spacing w:line="560" w:lineRule="exact"/>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808" w:type="dxa"/>
            <w:vAlign w:val="center"/>
          </w:tcPr>
          <w:p w14:paraId="3C97D874">
            <w:pPr>
              <w:shd w:val="clear"/>
              <w:spacing w:line="560" w:lineRule="exact"/>
              <w:rPr>
                <w:rFonts w:hint="eastAsia" w:ascii="宋体" w:hAnsi="宋体" w:eastAsia="宋体" w:cs="宋体"/>
                <w:color w:val="auto"/>
                <w:sz w:val="24"/>
                <w:szCs w:val="24"/>
                <w:highlight w:val="none"/>
              </w:rPr>
            </w:pPr>
          </w:p>
        </w:tc>
      </w:tr>
      <w:tr w14:paraId="74D7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100" w:type="dxa"/>
            <w:vAlign w:val="center"/>
          </w:tcPr>
          <w:p w14:paraId="24523F20">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c>
          <w:tcPr>
            <w:tcW w:w="8711" w:type="dxa"/>
            <w:gridSpan w:val="5"/>
            <w:tcBorders>
              <w:top w:val="single" w:color="auto" w:sz="4" w:space="0"/>
              <w:bottom w:val="single" w:color="auto" w:sz="4" w:space="0"/>
            </w:tcBorders>
          </w:tcPr>
          <w:p w14:paraId="6A80BD99">
            <w:pPr>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1.各评委应按照本评标方法独立打分。</w:t>
            </w:r>
          </w:p>
          <w:p w14:paraId="393A78EA">
            <w:pPr>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2.分项评分超出评分标准范围或评标委员会成员对客观评审因素评分不一致时，采购代理机构可以要求评标委员会复核或者书面说明理由，评标委员会拒绝的，应予记录并向本级财政部门报告。</w:t>
            </w:r>
          </w:p>
          <w:p w14:paraId="143EF48D">
            <w:pPr>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出现综合得分并列时，比较价格得分，此分项得分高者排序在前；若价格得分仍相同，比较技术得分，此分项得分高者排序在前；若技术得分仍相同，则由全体评标委员会成员无记名投票，得票高者排序在前。</w:t>
            </w:r>
          </w:p>
          <w:p w14:paraId="20E6AFBF">
            <w:pPr>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4.各种计算采用插入法，数字均保留两位小数，第三位“四舍五入”。</w:t>
            </w:r>
          </w:p>
          <w:p w14:paraId="5AD66E09">
            <w:pPr>
              <w:shd w:val="clea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5.评标过程中，若出现特殊情况时，由评标委员会决定暂停评标，并提出具体处理意见。</w:t>
            </w:r>
          </w:p>
        </w:tc>
      </w:tr>
    </w:tbl>
    <w:p w14:paraId="558613DA">
      <w:pPr>
        <w:pStyle w:val="17"/>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B4B6309">
      <w:pPr>
        <w:shd w:val="clear"/>
        <w:jc w:val="center"/>
        <w:rPr>
          <w:rFonts w:hint="eastAsia" w:ascii="宋体" w:hAnsi="宋体" w:eastAsia="宋体" w:cs="宋体"/>
          <w:b/>
          <w:bCs/>
          <w:color w:val="auto"/>
          <w:sz w:val="36"/>
          <w:szCs w:val="36"/>
          <w:highlight w:val="none"/>
        </w:rPr>
      </w:pPr>
    </w:p>
    <w:p w14:paraId="1C39ECDB">
      <w:pPr>
        <w:shd w:val="clea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第六章 投标文件构成及格式</w:t>
      </w:r>
    </w:p>
    <w:p w14:paraId="358CB792">
      <w:pPr>
        <w:shd w:val="clear"/>
        <w:rPr>
          <w:rFonts w:hint="eastAsia" w:ascii="宋体" w:hAnsi="宋体" w:eastAsia="宋体" w:cs="宋体"/>
          <w:color w:val="auto"/>
          <w:highlight w:val="none"/>
        </w:rPr>
      </w:pPr>
    </w:p>
    <w:p w14:paraId="7FDABD20">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投标文件格式是投标供应商的部分投标文件格式，投标供应商应按照这些格式编制投标文件。编制投标文件前，请详细阅读招标文件，理解文件中的每一项要求，做出逐一实质性响应，认为有必要，可做补充说明。</w:t>
      </w:r>
    </w:p>
    <w:p w14:paraId="7481A95A">
      <w:pPr>
        <w:keepNext w:val="0"/>
        <w:keepLines w:val="0"/>
        <w:pageBreakBefore w:val="0"/>
        <w:widowControl w:val="0"/>
        <w:shd w:val="clear" w:color="auto"/>
        <w:kinsoku/>
        <w:wordWrap/>
        <w:overflowPunct/>
        <w:topLinePunct w:val="0"/>
        <w:autoSpaceDE/>
        <w:autoSpaceDN/>
        <w:bidi w:val="0"/>
        <w:adjustRightInd/>
        <w:snapToGrid/>
        <w:spacing w:line="360" w:lineRule="auto"/>
        <w:ind w:firstLine="482"/>
        <w:jc w:val="center"/>
        <w:textAlignment w:val="auto"/>
        <w:rPr>
          <w:rFonts w:hint="eastAsia" w:ascii="宋体" w:hAnsi="宋体" w:cs="宋体"/>
          <w:b/>
          <w:color w:val="auto"/>
          <w:sz w:val="24"/>
          <w:highlight w:val="none"/>
        </w:rPr>
      </w:pPr>
    </w:p>
    <w:p w14:paraId="53601AF1">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12AD7150">
      <w:pPr>
        <w:keepNext w:val="0"/>
        <w:keepLines w:val="0"/>
        <w:pageBreakBefore w:val="0"/>
        <w:widowControl w:val="0"/>
        <w:shd w:val="clear" w:color="auto"/>
        <w:kinsoku/>
        <w:wordWrap/>
        <w:overflowPunct/>
        <w:topLinePunct w:val="0"/>
        <w:autoSpaceDE/>
        <w:autoSpaceDN/>
        <w:bidi w:val="0"/>
        <w:adjustRightInd/>
        <w:snapToGrid/>
        <w:spacing w:line="360" w:lineRule="auto"/>
        <w:ind w:firstLine="482"/>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注：非独立企业法人参与本次投标的，投标文件内涉及到法人签字盖章的部分均可由负责人签字盖章，授权书格式参照法人代表授权书。</w:t>
      </w:r>
    </w:p>
    <w:p w14:paraId="7954825C">
      <w:pPr>
        <w:shd w:val="clear"/>
        <w:rPr>
          <w:rFonts w:hint="eastAsia" w:ascii="宋体" w:hAnsi="宋体" w:eastAsia="宋体" w:cs="宋体"/>
          <w:b/>
          <w:bCs/>
          <w:color w:val="auto"/>
          <w:sz w:val="28"/>
          <w:szCs w:val="21"/>
          <w:highlight w:val="none"/>
        </w:rPr>
      </w:pPr>
    </w:p>
    <w:p w14:paraId="7A66EFD9">
      <w:pPr>
        <w:shd w:val="clear"/>
        <w:rPr>
          <w:rFonts w:hint="eastAsia" w:ascii="宋体" w:hAnsi="宋体" w:eastAsia="宋体" w:cs="宋体"/>
          <w:b/>
          <w:bCs/>
          <w:color w:val="auto"/>
          <w:sz w:val="28"/>
          <w:szCs w:val="21"/>
          <w:highlight w:val="none"/>
        </w:rPr>
      </w:pPr>
    </w:p>
    <w:p w14:paraId="532C6B9B">
      <w:pPr>
        <w:shd w:val="clear"/>
        <w:rPr>
          <w:rFonts w:hint="eastAsia" w:ascii="宋体" w:hAnsi="宋体" w:eastAsia="宋体" w:cs="宋体"/>
          <w:b/>
          <w:bCs/>
          <w:color w:val="auto"/>
          <w:sz w:val="28"/>
          <w:szCs w:val="21"/>
          <w:highlight w:val="none"/>
        </w:rPr>
      </w:pPr>
      <w:r>
        <w:rPr>
          <w:rFonts w:hint="eastAsia" w:ascii="宋体" w:hAnsi="宋体" w:eastAsia="宋体" w:cs="宋体"/>
          <w:b/>
          <w:bCs/>
          <w:color w:val="auto"/>
          <w:sz w:val="28"/>
          <w:szCs w:val="21"/>
          <w:highlight w:val="none"/>
        </w:rPr>
        <w:br w:type="page"/>
      </w:r>
    </w:p>
    <w:p w14:paraId="4DE208A3">
      <w:pPr>
        <w:shd w:val="clear"/>
        <w:rPr>
          <w:rFonts w:hint="eastAsia" w:ascii="宋体" w:hAnsi="宋体" w:eastAsia="宋体" w:cs="宋体"/>
          <w:b/>
          <w:bCs/>
          <w:color w:val="auto"/>
          <w:sz w:val="28"/>
          <w:szCs w:val="21"/>
          <w:highlight w:val="none"/>
        </w:rPr>
      </w:pPr>
    </w:p>
    <w:p w14:paraId="10BA4A23">
      <w:pPr>
        <w:shd w:val="clear"/>
        <w:rPr>
          <w:rFonts w:hint="eastAsia" w:ascii="宋体" w:hAnsi="宋体" w:eastAsia="宋体" w:cs="宋体"/>
          <w:b/>
          <w:bCs/>
          <w:color w:val="auto"/>
          <w:sz w:val="28"/>
          <w:szCs w:val="21"/>
          <w:highlight w:val="none"/>
          <w:lang w:eastAsia="zh-CN"/>
        </w:rPr>
      </w:pPr>
      <w:r>
        <w:rPr>
          <w:rFonts w:hint="eastAsia" w:ascii="宋体" w:hAnsi="宋体" w:eastAsia="宋体" w:cs="宋体"/>
          <w:b/>
          <w:bCs/>
          <w:color w:val="auto"/>
          <w:sz w:val="28"/>
          <w:szCs w:val="21"/>
          <w:highlight w:val="none"/>
        </w:rPr>
        <w:t>项目编号：</w:t>
      </w:r>
      <w:r>
        <w:rPr>
          <w:rFonts w:hint="eastAsia" w:hAnsi="宋体" w:cs="宋体"/>
          <w:b/>
          <w:bCs/>
          <w:color w:val="auto"/>
          <w:sz w:val="28"/>
          <w:szCs w:val="21"/>
          <w:highlight w:val="none"/>
          <w:lang w:eastAsia="zh-CN"/>
        </w:rPr>
        <w:t>TWZB2025-080</w:t>
      </w:r>
    </w:p>
    <w:p w14:paraId="39FFD6AD">
      <w:pPr>
        <w:shd w:val="clear"/>
        <w:jc w:val="center"/>
        <w:rPr>
          <w:rFonts w:hint="eastAsia" w:ascii="宋体" w:hAnsi="宋体" w:eastAsia="宋体" w:cs="宋体"/>
          <w:b/>
          <w:color w:val="auto"/>
          <w:sz w:val="36"/>
          <w:szCs w:val="36"/>
          <w:highlight w:val="none"/>
        </w:rPr>
      </w:pPr>
    </w:p>
    <w:p w14:paraId="58DAE462">
      <w:pPr>
        <w:shd w:val="clear"/>
        <w:jc w:val="center"/>
        <w:rPr>
          <w:rFonts w:hint="eastAsia" w:ascii="宋体" w:hAnsi="宋体" w:eastAsia="宋体" w:cs="宋体"/>
          <w:b/>
          <w:color w:val="auto"/>
          <w:sz w:val="36"/>
          <w:szCs w:val="36"/>
          <w:highlight w:val="none"/>
        </w:rPr>
      </w:pPr>
    </w:p>
    <w:p w14:paraId="3F181721">
      <w:pPr>
        <w:shd w:val="clear"/>
        <w:jc w:val="center"/>
        <w:rPr>
          <w:rFonts w:hint="eastAsia" w:ascii="宋体" w:hAnsi="宋体" w:eastAsia="宋体" w:cs="宋体"/>
          <w:b/>
          <w:color w:val="auto"/>
          <w:sz w:val="36"/>
          <w:szCs w:val="36"/>
          <w:highlight w:val="none"/>
        </w:rPr>
      </w:pPr>
    </w:p>
    <w:p w14:paraId="17923353">
      <w:pPr>
        <w:pStyle w:val="10"/>
        <w:shd w:val="clear"/>
        <w:jc w:val="center"/>
        <w:rPr>
          <w:rFonts w:hint="eastAsia" w:ascii="宋体" w:hAnsi="宋体" w:eastAsia="宋体" w:cs="宋体"/>
          <w:b/>
          <w:bCs/>
          <w:color w:val="auto"/>
          <w:sz w:val="52"/>
          <w:szCs w:val="52"/>
          <w:highlight w:val="none"/>
        </w:rPr>
      </w:pPr>
      <w:r>
        <w:rPr>
          <w:rFonts w:hint="eastAsia" w:ascii="宋体" w:hAnsi="宋体" w:cs="宋体"/>
          <w:b/>
          <w:color w:val="auto"/>
          <w:sz w:val="44"/>
          <w:szCs w:val="44"/>
          <w:highlight w:val="none"/>
          <w:lang w:val="en-US" w:eastAsia="zh-CN"/>
        </w:rPr>
        <w:t xml:space="preserve">西咸新区泾河第四幼儿园2025年设备采购项目 </w:t>
      </w:r>
    </w:p>
    <w:p w14:paraId="336A8FDD">
      <w:pPr>
        <w:shd w:val="clear"/>
        <w:jc w:val="center"/>
        <w:rPr>
          <w:rFonts w:hint="eastAsia" w:ascii="宋体" w:hAnsi="宋体" w:eastAsia="宋体" w:cs="宋体"/>
          <w:b/>
          <w:bCs/>
          <w:color w:val="auto"/>
          <w:sz w:val="30"/>
          <w:szCs w:val="30"/>
          <w:highlight w:val="none"/>
        </w:rPr>
      </w:pPr>
    </w:p>
    <w:p w14:paraId="559CFD7E">
      <w:pPr>
        <w:shd w:val="clear"/>
        <w:jc w:val="center"/>
        <w:rPr>
          <w:rFonts w:hint="eastAsia" w:ascii="宋体" w:hAnsi="宋体" w:eastAsia="宋体" w:cs="宋体"/>
          <w:b/>
          <w:bCs/>
          <w:color w:val="auto"/>
          <w:sz w:val="56"/>
          <w:szCs w:val="32"/>
          <w:highlight w:val="none"/>
        </w:rPr>
      </w:pPr>
    </w:p>
    <w:p w14:paraId="2ADB70EC">
      <w:pPr>
        <w:shd w:val="clear"/>
        <w:jc w:val="center"/>
        <w:rPr>
          <w:rFonts w:hint="eastAsia" w:ascii="宋体" w:hAnsi="宋体" w:eastAsia="宋体" w:cs="宋体"/>
          <w:b/>
          <w:bCs/>
          <w:color w:val="auto"/>
          <w:sz w:val="56"/>
          <w:szCs w:val="32"/>
          <w:highlight w:val="none"/>
        </w:rPr>
      </w:pPr>
    </w:p>
    <w:p w14:paraId="7E0B0677">
      <w:pPr>
        <w:shd w:val="clear"/>
        <w:jc w:val="center"/>
        <w:rPr>
          <w:rFonts w:hint="eastAsia" w:ascii="宋体" w:hAnsi="宋体" w:eastAsia="宋体" w:cs="宋体"/>
          <w:b/>
          <w:bCs/>
          <w:color w:val="auto"/>
          <w:sz w:val="56"/>
          <w:szCs w:val="32"/>
          <w:highlight w:val="none"/>
        </w:rPr>
      </w:pPr>
      <w:r>
        <w:rPr>
          <w:rFonts w:hint="eastAsia" w:ascii="宋体" w:hAnsi="宋体" w:eastAsia="宋体" w:cs="宋体"/>
          <w:b/>
          <w:bCs/>
          <w:color w:val="auto"/>
          <w:sz w:val="56"/>
          <w:szCs w:val="32"/>
          <w:highlight w:val="none"/>
        </w:rPr>
        <w:t>投标文件</w:t>
      </w:r>
    </w:p>
    <w:p w14:paraId="0498D936">
      <w:pPr>
        <w:shd w:val="clear"/>
        <w:jc w:val="center"/>
        <w:rPr>
          <w:rFonts w:hint="eastAsia" w:ascii="宋体" w:hAnsi="宋体" w:eastAsia="宋体" w:cs="宋体"/>
          <w:b/>
          <w:bCs/>
          <w:color w:val="auto"/>
          <w:sz w:val="44"/>
          <w:szCs w:val="32"/>
          <w:highlight w:val="none"/>
        </w:rPr>
      </w:pPr>
    </w:p>
    <w:p w14:paraId="5B411E2D">
      <w:pPr>
        <w:shd w:val="clear"/>
        <w:rPr>
          <w:rFonts w:hint="eastAsia" w:ascii="宋体" w:hAnsi="宋体" w:eastAsia="宋体" w:cs="宋体"/>
          <w:b/>
          <w:color w:val="auto"/>
          <w:sz w:val="36"/>
          <w:szCs w:val="36"/>
          <w:highlight w:val="none"/>
        </w:rPr>
      </w:pPr>
    </w:p>
    <w:p w14:paraId="1031B0DD">
      <w:pPr>
        <w:shd w:val="clear"/>
        <w:rPr>
          <w:rFonts w:hint="eastAsia" w:ascii="宋体" w:hAnsi="宋体" w:eastAsia="宋体" w:cs="宋体"/>
          <w:b/>
          <w:color w:val="auto"/>
          <w:sz w:val="36"/>
          <w:szCs w:val="36"/>
          <w:highlight w:val="none"/>
        </w:rPr>
      </w:pPr>
    </w:p>
    <w:p w14:paraId="2C719585">
      <w:pPr>
        <w:shd w:val="clear"/>
        <w:rPr>
          <w:rFonts w:hint="eastAsia" w:ascii="宋体" w:hAnsi="宋体" w:eastAsia="宋体" w:cs="宋体"/>
          <w:b/>
          <w:color w:val="auto"/>
          <w:sz w:val="36"/>
          <w:szCs w:val="36"/>
          <w:highlight w:val="none"/>
        </w:rPr>
      </w:pPr>
    </w:p>
    <w:p w14:paraId="35DEA097">
      <w:pPr>
        <w:shd w:val="clear"/>
        <w:tabs>
          <w:tab w:val="center" w:pos="5346"/>
        </w:tabs>
        <w:spacing w:line="720" w:lineRule="auto"/>
        <w:ind w:firstLine="1285" w:firstLineChars="400"/>
        <w:jc w:val="both"/>
        <w:rPr>
          <w:rFonts w:hint="eastAsia" w:ascii="宋体" w:hAnsi="宋体" w:eastAsia="宋体" w:cs="宋体"/>
          <w:b/>
          <w:color w:val="auto"/>
          <w:sz w:val="32"/>
          <w:szCs w:val="32"/>
          <w:highlight w:val="none"/>
        </w:rPr>
      </w:pPr>
      <w:r>
        <w:rPr>
          <w:rFonts w:hint="eastAsia" w:hAnsi="宋体" w:cs="宋体"/>
          <w:b/>
          <w:color w:val="auto"/>
          <w:sz w:val="32"/>
          <w:szCs w:val="32"/>
          <w:highlight w:val="none"/>
          <w:lang w:eastAsia="zh-CN"/>
        </w:rPr>
        <w:t>投标供应商</w:t>
      </w:r>
      <w:r>
        <w:rPr>
          <w:rFonts w:hint="eastAsia" w:ascii="宋体" w:hAnsi="宋体" w:eastAsia="宋体" w:cs="宋体"/>
          <w:b/>
          <w:color w:val="auto"/>
          <w:sz w:val="32"/>
          <w:szCs w:val="32"/>
          <w:highlight w:val="none"/>
        </w:rPr>
        <w:t>：</w:t>
      </w:r>
      <w:r>
        <w:rPr>
          <w:rFonts w:hint="eastAsia" w:hAnsi="宋体" w:cs="宋体"/>
          <w:b w:val="0"/>
          <w:bCs/>
          <w:i w:val="0"/>
          <w:iCs w:val="0"/>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rPr>
        <w:t>（单位盖章）</w:t>
      </w:r>
    </w:p>
    <w:p w14:paraId="341413F8">
      <w:pPr>
        <w:shd w:val="clear"/>
        <w:tabs>
          <w:tab w:val="center" w:pos="5346"/>
        </w:tabs>
        <w:spacing w:line="720" w:lineRule="auto"/>
        <w:jc w:val="center"/>
        <w:rPr>
          <w:rFonts w:hint="eastAsia" w:ascii="宋体" w:hAnsi="宋体" w:eastAsia="宋体" w:cs="宋体"/>
          <w:b/>
          <w:color w:val="auto"/>
          <w:sz w:val="32"/>
          <w:szCs w:val="32"/>
          <w:highlight w:val="none"/>
        </w:rPr>
      </w:pPr>
      <w:r>
        <w:rPr>
          <w:rFonts w:hint="eastAsia"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法定代表人或其被授权人：</w:t>
      </w:r>
      <w:r>
        <w:rPr>
          <w:rFonts w:hint="eastAsia" w:hAnsi="宋体" w:cs="宋体"/>
          <w:b/>
          <w:color w:val="auto"/>
          <w:sz w:val="32"/>
          <w:szCs w:val="32"/>
          <w:highlight w:val="none"/>
          <w:lang w:val="en-US" w:eastAsia="zh-CN"/>
        </w:rPr>
        <w:t xml:space="preserve"> </w:t>
      </w:r>
      <w:r>
        <w:rPr>
          <w:rFonts w:hint="eastAsia" w:hAnsi="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rPr>
        <w:t>（签名或盖章）</w:t>
      </w:r>
    </w:p>
    <w:p w14:paraId="7EE5B89C">
      <w:pPr>
        <w:shd w:val="clear"/>
        <w:spacing w:line="720" w:lineRule="auto"/>
        <w:ind w:firstLine="1285" w:firstLineChars="400"/>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时  间：</w:t>
      </w:r>
      <w:r>
        <w:rPr>
          <w:rFonts w:hint="eastAsia"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年   月  日</w:t>
      </w:r>
      <w:r>
        <w:rPr>
          <w:rFonts w:hint="eastAsia" w:ascii="宋体" w:hAnsi="宋体" w:eastAsia="宋体" w:cs="宋体"/>
          <w:b/>
          <w:color w:val="auto"/>
          <w:sz w:val="36"/>
          <w:szCs w:val="36"/>
          <w:highlight w:val="none"/>
        </w:rPr>
        <w:br w:type="page"/>
      </w:r>
    </w:p>
    <w:p w14:paraId="5587AB93">
      <w:pPr>
        <w:pStyle w:val="15"/>
        <w:shd w:val="clear"/>
        <w:rPr>
          <w:rFonts w:hint="eastAsia" w:ascii="宋体" w:hAnsi="宋体" w:eastAsia="宋体" w:cs="宋体"/>
          <w:b/>
          <w:color w:val="auto"/>
          <w:sz w:val="36"/>
          <w:szCs w:val="36"/>
          <w:highlight w:val="none"/>
        </w:rPr>
      </w:pPr>
    </w:p>
    <w:p w14:paraId="3E0736A6">
      <w:pPr>
        <w:pStyle w:val="15"/>
        <w:shd w:val="clea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14:paraId="57C1BEC3">
      <w:pPr>
        <w:numPr>
          <w:ilvl w:val="0"/>
          <w:numId w:val="11"/>
        </w:numPr>
        <w:shd w:val="clear"/>
        <w:tabs>
          <w:tab w:val="left" w:pos="1418"/>
        </w:tabs>
        <w:spacing w:line="720" w:lineRule="auto"/>
        <w:ind w:left="192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投标函</w:t>
      </w:r>
    </w:p>
    <w:p w14:paraId="7660FD57">
      <w:pPr>
        <w:numPr>
          <w:ilvl w:val="0"/>
          <w:numId w:val="11"/>
        </w:numPr>
        <w:shd w:val="clear"/>
        <w:tabs>
          <w:tab w:val="left" w:pos="1418"/>
        </w:tabs>
        <w:spacing w:line="720" w:lineRule="auto"/>
        <w:ind w:left="192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报价表</w:t>
      </w:r>
    </w:p>
    <w:p w14:paraId="220F2204">
      <w:pPr>
        <w:numPr>
          <w:ilvl w:val="0"/>
          <w:numId w:val="11"/>
        </w:numPr>
        <w:shd w:val="clear"/>
        <w:tabs>
          <w:tab w:val="left" w:pos="1418"/>
        </w:tabs>
        <w:spacing w:line="720" w:lineRule="auto"/>
        <w:ind w:left="192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zCs w:val="24"/>
          <w:highlight w:val="none"/>
        </w:rPr>
        <w:t>投标方案说明书</w:t>
      </w:r>
    </w:p>
    <w:p w14:paraId="37D8A8D2">
      <w:pPr>
        <w:numPr>
          <w:ilvl w:val="0"/>
          <w:numId w:val="11"/>
        </w:numPr>
        <w:shd w:val="clear"/>
        <w:tabs>
          <w:tab w:val="left" w:pos="1418"/>
        </w:tabs>
        <w:spacing w:line="720" w:lineRule="auto"/>
        <w:ind w:left="192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zCs w:val="24"/>
          <w:highlight w:val="none"/>
        </w:rPr>
        <w:t>商务条款偏离表</w:t>
      </w:r>
    </w:p>
    <w:p w14:paraId="166AE627">
      <w:pPr>
        <w:numPr>
          <w:ilvl w:val="0"/>
          <w:numId w:val="11"/>
        </w:numPr>
        <w:shd w:val="clear"/>
        <w:tabs>
          <w:tab w:val="left" w:pos="1418"/>
        </w:tabs>
        <w:spacing w:line="720" w:lineRule="auto"/>
        <w:ind w:left="192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zCs w:val="24"/>
          <w:highlight w:val="none"/>
        </w:rPr>
        <w:t>供应商拒绝政府采购领域商业贿赂承诺书</w:t>
      </w:r>
    </w:p>
    <w:p w14:paraId="153C8D46">
      <w:pPr>
        <w:numPr>
          <w:ilvl w:val="0"/>
          <w:numId w:val="11"/>
        </w:numPr>
        <w:shd w:val="clear"/>
        <w:tabs>
          <w:tab w:val="left" w:pos="1418"/>
        </w:tabs>
        <w:spacing w:line="720" w:lineRule="auto"/>
        <w:ind w:left="192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zCs w:val="24"/>
          <w:highlight w:val="none"/>
        </w:rPr>
        <w:t>资格证明文件</w:t>
      </w:r>
    </w:p>
    <w:p w14:paraId="26E6980E">
      <w:pPr>
        <w:numPr>
          <w:ilvl w:val="0"/>
          <w:numId w:val="11"/>
        </w:numPr>
        <w:shd w:val="clear"/>
        <w:tabs>
          <w:tab w:val="left" w:pos="1418"/>
        </w:tabs>
        <w:spacing w:line="720" w:lineRule="auto"/>
        <w:ind w:left="1920" w:leftChars="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其他资料</w:t>
      </w:r>
    </w:p>
    <w:p w14:paraId="2D6C6307">
      <w:pPr>
        <w:shd w:val="clear"/>
        <w:spacing w:line="480" w:lineRule="auto"/>
        <w:ind w:firstLine="1574" w:firstLineChars="635"/>
        <w:rPr>
          <w:rFonts w:hint="eastAsia" w:ascii="宋体" w:hAnsi="宋体" w:eastAsia="宋体" w:cs="宋体"/>
          <w:color w:val="auto"/>
          <w:spacing w:val="4"/>
          <w:szCs w:val="24"/>
          <w:highlight w:val="none"/>
        </w:rPr>
      </w:pPr>
    </w:p>
    <w:p w14:paraId="14089A2F">
      <w:pPr>
        <w:shd w:val="clear"/>
        <w:spacing w:line="480" w:lineRule="auto"/>
        <w:ind w:left="105"/>
        <w:rPr>
          <w:rFonts w:hint="eastAsia" w:ascii="宋体" w:hAnsi="宋体" w:eastAsia="宋体" w:cs="宋体"/>
          <w:color w:val="auto"/>
          <w:spacing w:val="4"/>
          <w:szCs w:val="24"/>
          <w:highlight w:val="none"/>
        </w:rPr>
      </w:pPr>
    </w:p>
    <w:p w14:paraId="260113C0">
      <w:pPr>
        <w:pStyle w:val="4"/>
        <w:keepNext w:val="0"/>
        <w:keepLines w:val="0"/>
        <w:widowControl w:val="0"/>
        <w:shd w:val="clear"/>
        <w:spacing w:before="168" w:beforeLines="50" w:after="0" w:line="360" w:lineRule="auto"/>
        <w:ind w:left="0"/>
        <w:jc w:val="center"/>
        <w:rPr>
          <w:rFonts w:hint="eastAsia" w:ascii="宋体" w:hAnsi="宋体" w:eastAsia="宋体" w:cs="宋体"/>
          <w:b/>
          <w:bCs w:val="0"/>
          <w:color w:val="auto"/>
          <w:sz w:val="32"/>
          <w:highlight w:val="none"/>
        </w:rPr>
      </w:pPr>
      <w:r>
        <w:rPr>
          <w:rFonts w:hint="eastAsia" w:ascii="宋体" w:hAnsi="宋体" w:eastAsia="宋体" w:cs="宋体"/>
          <w:color w:val="auto"/>
          <w:highlight w:val="none"/>
        </w:rPr>
        <w:br w:type="page"/>
      </w:r>
      <w:r>
        <w:rPr>
          <w:rFonts w:hint="eastAsia" w:ascii="宋体" w:hAnsi="宋体" w:eastAsia="宋体" w:cs="宋体"/>
          <w:b/>
          <w:bCs w:val="0"/>
          <w:color w:val="auto"/>
          <w:sz w:val="32"/>
          <w:highlight w:val="none"/>
        </w:rPr>
        <w:t>一、投标函</w:t>
      </w:r>
    </w:p>
    <w:p w14:paraId="6CD22E82">
      <w:pPr>
        <w:shd w:val="clear"/>
        <w:spacing w:line="500" w:lineRule="exact"/>
        <w:jc w:val="left"/>
        <w:rPr>
          <w:rFonts w:hint="eastAsia" w:ascii="宋体" w:hAnsi="宋体" w:eastAsia="宋体" w:cs="宋体"/>
          <w:color w:val="auto"/>
          <w:spacing w:val="4"/>
          <w:szCs w:val="24"/>
          <w:highlight w:val="none"/>
          <w:u w:val="single"/>
          <w:lang w:eastAsia="zh-CN"/>
        </w:rPr>
      </w:pPr>
      <w:r>
        <w:rPr>
          <w:rFonts w:hint="eastAsia" w:ascii="宋体" w:hAnsi="宋体" w:eastAsia="宋体" w:cs="宋体"/>
          <w:b/>
          <w:color w:val="auto"/>
          <w:spacing w:val="4"/>
          <w:szCs w:val="24"/>
          <w:highlight w:val="none"/>
        </w:rPr>
        <w:t>致：</w:t>
      </w:r>
      <w:r>
        <w:rPr>
          <w:rFonts w:hint="eastAsia" w:ascii="宋体" w:hAnsi="宋体" w:eastAsia="宋体" w:cs="宋体"/>
          <w:b/>
          <w:color w:val="auto"/>
          <w:spacing w:val="4"/>
          <w:szCs w:val="24"/>
          <w:highlight w:val="none"/>
          <w:u w:val="single"/>
        </w:rPr>
        <w:t>采购人名称/</w:t>
      </w:r>
      <w:r>
        <w:rPr>
          <w:rFonts w:hint="eastAsia" w:ascii="宋体" w:hAnsi="宋体" w:eastAsia="宋体" w:cs="宋体"/>
          <w:b/>
          <w:color w:val="auto"/>
          <w:spacing w:val="4"/>
          <w:szCs w:val="24"/>
          <w:highlight w:val="none"/>
          <w:u w:val="single"/>
          <w:lang w:eastAsia="zh-CN"/>
        </w:rPr>
        <w:t>陕西天沃工程项目管理有限公司</w:t>
      </w:r>
    </w:p>
    <w:p w14:paraId="7E495DE9">
      <w:pPr>
        <w:shd w:val="clear"/>
        <w:spacing w:line="500" w:lineRule="exact"/>
        <w:ind w:firstLine="496" w:firstLineChars="20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我单位收到贵公司</w:t>
      </w:r>
      <w:r>
        <w:rPr>
          <w:rFonts w:hint="eastAsia" w:ascii="宋体" w:hAnsi="宋体" w:eastAsia="宋体" w:cs="宋体"/>
          <w:color w:val="auto"/>
          <w:spacing w:val="4"/>
          <w:highlight w:val="none"/>
          <w:u w:val="single"/>
        </w:rPr>
        <w:t xml:space="preserve">   （项目名称）（项目编号</w:t>
      </w:r>
      <w:r>
        <w:rPr>
          <w:rFonts w:hint="eastAsia" w:hAnsi="宋体" w:cs="宋体"/>
          <w:color w:val="auto"/>
          <w:spacing w:val="4"/>
          <w:highlight w:val="none"/>
          <w:u w:val="single"/>
          <w:lang w:eastAsia="zh-CN"/>
        </w:rPr>
        <w:t>：</w:t>
      </w:r>
      <w:r>
        <w:rPr>
          <w:rFonts w:hint="eastAsia" w:ascii="宋体" w:hAnsi="宋体" w:eastAsia="宋体" w:cs="宋体"/>
          <w:color w:val="auto"/>
          <w:spacing w:val="4"/>
          <w:highlight w:val="none"/>
          <w:u w:val="single"/>
        </w:rPr>
        <w:t>）</w:t>
      </w:r>
      <w:r>
        <w:rPr>
          <w:rFonts w:hint="eastAsia" w:ascii="宋体" w:hAnsi="宋体" w:eastAsia="宋体" w:cs="宋体"/>
          <w:color w:val="auto"/>
          <w:spacing w:val="4"/>
          <w:highlight w:val="none"/>
        </w:rPr>
        <w:t>的招标文件，经详细研究，我们决定参加该项目投标活动，并参与投标会议。为此，我方郑重声明以下诸点，并负法律责任：</w:t>
      </w:r>
    </w:p>
    <w:p w14:paraId="32BAA4C3">
      <w:pPr>
        <w:shd w:val="clear"/>
        <w:tabs>
          <w:tab w:val="left" w:pos="2160"/>
        </w:tabs>
        <w:spacing w:line="500" w:lineRule="exact"/>
        <w:ind w:firstLine="496" w:firstLineChars="200"/>
        <w:jc w:val="left"/>
        <w:rPr>
          <w:rFonts w:hint="eastAsia" w:ascii="宋体" w:hAnsi="宋体" w:eastAsia="宋体" w:cs="宋体"/>
          <w:color w:val="auto"/>
          <w:spacing w:val="4"/>
          <w:highlight w:val="none"/>
          <w:lang w:val="en-US" w:eastAsia="zh-CN"/>
        </w:rPr>
      </w:pPr>
      <w:r>
        <w:rPr>
          <w:rFonts w:hint="eastAsia" w:ascii="宋体" w:hAnsi="宋体" w:eastAsia="宋体" w:cs="宋体"/>
          <w:color w:val="auto"/>
          <w:spacing w:val="4"/>
          <w:highlight w:val="none"/>
        </w:rPr>
        <w:t xml:space="preserve">1.投标报价为： </w:t>
      </w:r>
      <w:r>
        <w:rPr>
          <w:rFonts w:hint="eastAsia" w:ascii="宋体" w:hAnsi="宋体" w:cs="宋体"/>
          <w:bCs/>
          <w:color w:val="auto"/>
          <w:sz w:val="24"/>
          <w:szCs w:val="24"/>
          <w:highlight w:val="none"/>
        </w:rPr>
        <w:t>大写</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元，￥</w:t>
      </w:r>
      <w:r>
        <w:rPr>
          <w:rFonts w:hint="eastAsia" w:ascii="宋体" w:hAnsi="宋体" w:cs="宋体"/>
          <w:bCs/>
          <w:color w:val="auto"/>
          <w:sz w:val="24"/>
          <w:szCs w:val="24"/>
          <w:highlight w:val="none"/>
          <w:u w:val="single"/>
        </w:rPr>
        <w:t xml:space="preserve">    </w:t>
      </w:r>
      <w:r>
        <w:rPr>
          <w:rFonts w:hint="eastAsia" w:ascii="宋体" w:hAnsi="宋体" w:eastAsia="宋体" w:cs="宋体"/>
          <w:color w:val="auto"/>
          <w:spacing w:val="4"/>
          <w:highlight w:val="none"/>
        </w:rPr>
        <w:t>；</w:t>
      </w:r>
      <w:r>
        <w:rPr>
          <w:rFonts w:hint="eastAsia" w:hAnsi="宋体" w:cs="宋体"/>
          <w:color w:val="auto"/>
          <w:spacing w:val="4"/>
          <w:highlight w:val="none"/>
          <w:lang w:val="en-US" w:eastAsia="zh-CN"/>
        </w:rPr>
        <w:t xml:space="preserve"> </w:t>
      </w:r>
    </w:p>
    <w:p w14:paraId="2E9D948D">
      <w:pPr>
        <w:shd w:val="clea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2.如果中标，我们根据招标文件的规定，履行合同的责任和义务。</w:t>
      </w:r>
    </w:p>
    <w:p w14:paraId="0C7ACFE5">
      <w:pPr>
        <w:shd w:val="clea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3.我们已详细阅读和审核全部招标文件（含修改部分，如有的话）及有关附件，我们知道必须放弃提出含糊不清或误解的问题的权利。</w:t>
      </w:r>
    </w:p>
    <w:p w14:paraId="435F2E22">
      <w:pPr>
        <w:shd w:val="clea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4.我们同意在投标有效期内（</w:t>
      </w:r>
      <w:r>
        <w:rPr>
          <w:rFonts w:hint="eastAsia" w:ascii="宋体" w:hAnsi="宋体" w:eastAsia="宋体" w:cs="宋体"/>
          <w:color w:val="auto"/>
          <w:spacing w:val="4"/>
          <w:highlight w:val="none"/>
          <w:u w:val="single"/>
        </w:rPr>
        <w:t>自开标之日起</w:t>
      </w:r>
      <w:r>
        <w:rPr>
          <w:rFonts w:hint="eastAsia" w:hAnsi="宋体" w:cs="宋体"/>
          <w:color w:val="auto"/>
          <w:spacing w:val="4"/>
          <w:highlight w:val="none"/>
          <w:u w:val="single"/>
          <w:lang w:val="en-US" w:eastAsia="zh-CN"/>
        </w:rPr>
        <w:t>90</w:t>
      </w:r>
      <w:r>
        <w:rPr>
          <w:rFonts w:hint="eastAsia" w:ascii="宋体" w:hAnsi="宋体" w:eastAsia="宋体" w:cs="宋体"/>
          <w:color w:val="auto"/>
          <w:spacing w:val="4"/>
          <w:highlight w:val="none"/>
          <w:u w:val="single"/>
        </w:rPr>
        <w:t>天</w:t>
      </w:r>
      <w:r>
        <w:rPr>
          <w:rFonts w:hint="eastAsia" w:ascii="宋体" w:hAnsi="宋体" w:eastAsia="宋体" w:cs="宋体"/>
          <w:color w:val="auto"/>
          <w:spacing w:val="4"/>
          <w:highlight w:val="none"/>
        </w:rPr>
        <w:t>），本投标函对我方具有约束力。</w:t>
      </w:r>
    </w:p>
    <w:p w14:paraId="5B94EC0C">
      <w:pPr>
        <w:shd w:val="clea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 xml:space="preserve">5.同意提供贵方可能另外要求的与本投标有关的任何证据和资料。 </w:t>
      </w:r>
    </w:p>
    <w:p w14:paraId="5B65AE36">
      <w:pPr>
        <w:shd w:val="clea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6.若我方中标，我方将在领取中标通知书时提交纸质投标文件正本一套、副本两套、电子文件一份。</w:t>
      </w:r>
    </w:p>
    <w:p w14:paraId="13048B0A">
      <w:pPr>
        <w:shd w:val="clea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6.我们同意，如果中标，向</w:t>
      </w:r>
      <w:r>
        <w:rPr>
          <w:rFonts w:hint="eastAsia" w:ascii="宋体" w:hAnsi="宋体" w:eastAsia="宋体" w:cs="宋体"/>
          <w:color w:val="auto"/>
          <w:spacing w:val="4"/>
          <w:highlight w:val="none"/>
          <w:lang w:eastAsia="zh-CN"/>
        </w:rPr>
        <w:t>陕西天沃工程项目管理有限公司</w:t>
      </w:r>
      <w:r>
        <w:rPr>
          <w:rFonts w:hint="eastAsia" w:ascii="宋体" w:hAnsi="宋体" w:eastAsia="宋体" w:cs="宋体"/>
          <w:color w:val="auto"/>
          <w:spacing w:val="4"/>
          <w:highlight w:val="none"/>
        </w:rPr>
        <w:t>交纳招标代理服务费。</w:t>
      </w:r>
    </w:p>
    <w:p w14:paraId="09D30FA8">
      <w:pPr>
        <w:shd w:val="clea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7.与本投标有关的一切正式往来通讯为：</w:t>
      </w:r>
    </w:p>
    <w:p w14:paraId="272D0503">
      <w:pPr>
        <w:shd w:val="clear"/>
        <w:spacing w:line="500" w:lineRule="exact"/>
        <w:ind w:firstLine="1240" w:firstLineChars="500"/>
        <w:jc w:val="left"/>
        <w:rPr>
          <w:rFonts w:hint="default" w:ascii="宋体" w:hAnsi="宋体" w:eastAsia="宋体" w:cs="宋体"/>
          <w:color w:val="auto"/>
          <w:spacing w:val="4"/>
          <w:highlight w:val="none"/>
          <w:u w:val="single"/>
          <w:lang w:val="en-US" w:eastAsia="zh-CN"/>
        </w:rPr>
      </w:pPr>
      <w:r>
        <w:rPr>
          <w:rFonts w:hint="eastAsia" w:ascii="宋体" w:hAnsi="宋体" w:eastAsia="宋体" w:cs="宋体"/>
          <w:color w:val="auto"/>
          <w:spacing w:val="4"/>
          <w:highlight w:val="none"/>
        </w:rPr>
        <w:t>联系地址：</w:t>
      </w:r>
      <w:r>
        <w:rPr>
          <w:rFonts w:hint="eastAsia" w:hAnsi="宋体" w:cs="宋体"/>
          <w:color w:val="auto"/>
          <w:spacing w:val="4"/>
          <w:highlight w:val="none"/>
          <w:u w:val="single"/>
          <w:lang w:val="en-US" w:eastAsia="zh-CN"/>
        </w:rPr>
        <w:t xml:space="preserve">                           </w:t>
      </w:r>
    </w:p>
    <w:p w14:paraId="6F6D5170">
      <w:pPr>
        <w:shd w:val="clear"/>
        <w:spacing w:line="500" w:lineRule="exact"/>
        <w:ind w:firstLine="1240" w:firstLineChars="500"/>
        <w:jc w:val="left"/>
        <w:rPr>
          <w:rFonts w:hint="eastAsia" w:hAnsi="宋体" w:cs="宋体"/>
          <w:color w:val="auto"/>
          <w:spacing w:val="4"/>
          <w:highlight w:val="none"/>
          <w:u w:val="single"/>
          <w:lang w:val="en-US" w:eastAsia="zh-CN"/>
        </w:rPr>
      </w:pPr>
      <w:r>
        <w:rPr>
          <w:rFonts w:hint="eastAsia" w:ascii="宋体" w:hAnsi="宋体" w:eastAsia="宋体" w:cs="宋体"/>
          <w:color w:val="auto"/>
          <w:spacing w:val="4"/>
          <w:highlight w:val="none"/>
        </w:rPr>
        <w:t>邮政编码：</w:t>
      </w:r>
      <w:r>
        <w:rPr>
          <w:rFonts w:hint="eastAsia" w:hAnsi="宋体" w:cs="宋体"/>
          <w:color w:val="auto"/>
          <w:spacing w:val="4"/>
          <w:highlight w:val="none"/>
          <w:u w:val="single"/>
          <w:lang w:val="en-US" w:eastAsia="zh-CN"/>
        </w:rPr>
        <w:t xml:space="preserve">                           </w:t>
      </w:r>
    </w:p>
    <w:p w14:paraId="7B500CAC">
      <w:pPr>
        <w:shd w:val="clear"/>
        <w:spacing w:line="500" w:lineRule="exact"/>
        <w:ind w:firstLine="1240" w:firstLineChars="500"/>
        <w:jc w:val="left"/>
        <w:rPr>
          <w:rFonts w:hint="eastAsia" w:ascii="宋体" w:hAnsi="宋体" w:eastAsia="宋体" w:cs="宋体"/>
          <w:color w:val="auto"/>
          <w:spacing w:val="4"/>
          <w:highlight w:val="none"/>
          <w:u w:val="single"/>
          <w:lang w:val="en-US" w:eastAsia="zh-CN"/>
        </w:rPr>
      </w:pPr>
      <w:r>
        <w:rPr>
          <w:rFonts w:hint="eastAsia" w:ascii="宋体" w:hAnsi="宋体" w:eastAsia="宋体" w:cs="宋体"/>
          <w:color w:val="auto"/>
          <w:spacing w:val="4"/>
          <w:highlight w:val="none"/>
        </w:rPr>
        <w:t>电    话：</w:t>
      </w:r>
      <w:r>
        <w:rPr>
          <w:rFonts w:hint="eastAsia" w:hAnsi="宋体" w:cs="宋体"/>
          <w:color w:val="auto"/>
          <w:spacing w:val="4"/>
          <w:highlight w:val="none"/>
          <w:u w:val="single"/>
          <w:lang w:val="en-US" w:eastAsia="zh-CN"/>
        </w:rPr>
        <w:t xml:space="preserve">                           </w:t>
      </w:r>
      <w:r>
        <w:rPr>
          <w:rFonts w:hint="eastAsia" w:hAnsi="宋体" w:cs="宋体"/>
          <w:color w:val="auto"/>
          <w:spacing w:val="4"/>
          <w:highlight w:val="none"/>
          <w:lang w:val="en-US" w:eastAsia="zh-CN"/>
        </w:rPr>
        <w:t xml:space="preserve">       </w:t>
      </w:r>
    </w:p>
    <w:p w14:paraId="0C2BE8A7">
      <w:pPr>
        <w:shd w:val="clear"/>
        <w:spacing w:line="500" w:lineRule="exact"/>
        <w:ind w:firstLine="1240" w:firstLineChars="500"/>
        <w:jc w:val="left"/>
        <w:rPr>
          <w:rFonts w:hint="default" w:ascii="宋体" w:hAnsi="宋体" w:eastAsia="宋体" w:cs="宋体"/>
          <w:color w:val="auto"/>
          <w:spacing w:val="4"/>
          <w:highlight w:val="none"/>
          <w:u w:val="single"/>
          <w:lang w:val="en-US" w:eastAsia="zh-CN"/>
        </w:rPr>
      </w:pPr>
      <w:r>
        <w:rPr>
          <w:rFonts w:hint="eastAsia" w:ascii="宋体" w:hAnsi="宋体" w:eastAsia="宋体" w:cs="宋体"/>
          <w:color w:val="auto"/>
          <w:spacing w:val="4"/>
          <w:highlight w:val="none"/>
        </w:rPr>
        <w:t>传    真：</w:t>
      </w:r>
      <w:r>
        <w:rPr>
          <w:rFonts w:hint="eastAsia" w:hAnsi="宋体" w:cs="宋体"/>
          <w:color w:val="auto"/>
          <w:spacing w:val="4"/>
          <w:highlight w:val="none"/>
          <w:u w:val="single"/>
          <w:lang w:val="en-US" w:eastAsia="zh-CN"/>
        </w:rPr>
        <w:t xml:space="preserve">                           </w:t>
      </w:r>
    </w:p>
    <w:p w14:paraId="0D6F9A77">
      <w:pPr>
        <w:shd w:val="clear"/>
        <w:spacing w:line="500" w:lineRule="exact"/>
        <w:ind w:firstLine="1240" w:firstLineChars="5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供应商名称：</w:t>
      </w:r>
      <w:r>
        <w:rPr>
          <w:rFonts w:hint="eastAsia" w:ascii="宋体" w:hAnsi="宋体" w:eastAsia="宋体" w:cs="宋体"/>
          <w:color w:val="auto"/>
          <w:spacing w:val="4"/>
          <w:highlight w:val="none"/>
          <w:u w:val="single"/>
        </w:rPr>
        <w:t xml:space="preserve">              </w:t>
      </w:r>
      <w:r>
        <w:rPr>
          <w:rFonts w:hint="eastAsia" w:hAnsi="宋体" w:cs="宋体"/>
          <w:color w:val="auto"/>
          <w:spacing w:val="4"/>
          <w:highlight w:val="none"/>
          <w:u w:val="single"/>
          <w:lang w:val="en-US" w:eastAsia="zh-CN"/>
        </w:rPr>
        <w:t xml:space="preserve">      </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（盖单位公章）</w:t>
      </w:r>
    </w:p>
    <w:p w14:paraId="38C5EB86">
      <w:pPr>
        <w:shd w:val="clear"/>
        <w:spacing w:line="500" w:lineRule="exact"/>
        <w:ind w:firstLine="1240" w:firstLineChars="5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法定代表人或被授权人：</w:t>
      </w:r>
      <w:r>
        <w:rPr>
          <w:rFonts w:hint="eastAsia" w:ascii="宋体" w:hAnsi="宋体" w:eastAsia="宋体" w:cs="宋体"/>
          <w:color w:val="auto"/>
          <w:spacing w:val="4"/>
          <w:highlight w:val="none"/>
          <w:u w:val="single"/>
        </w:rPr>
        <w:t xml:space="preserve">    </w:t>
      </w:r>
      <w:r>
        <w:rPr>
          <w:rFonts w:hint="eastAsia" w:hAnsi="宋体" w:cs="宋体"/>
          <w:color w:val="auto"/>
          <w:spacing w:val="4"/>
          <w:highlight w:val="none"/>
          <w:u w:val="single"/>
          <w:lang w:val="en-US" w:eastAsia="zh-CN"/>
        </w:rPr>
        <w:t xml:space="preserve">     </w:t>
      </w:r>
      <w:r>
        <w:rPr>
          <w:rFonts w:hint="eastAsia" w:ascii="宋体" w:hAnsi="宋体" w:eastAsia="宋体" w:cs="宋体"/>
          <w:color w:val="auto"/>
          <w:spacing w:val="4"/>
          <w:highlight w:val="none"/>
          <w:u w:val="single"/>
        </w:rPr>
        <w:t xml:space="preserve"> </w:t>
      </w:r>
      <w:r>
        <w:rPr>
          <w:rFonts w:hint="eastAsia" w:hAnsi="宋体" w:cs="宋体"/>
          <w:color w:val="auto"/>
          <w:spacing w:val="4"/>
          <w:highlight w:val="none"/>
          <w:u w:val="single"/>
          <w:lang w:val="en-US" w:eastAsia="zh-CN"/>
        </w:rPr>
        <w:t xml:space="preserve">    </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（签字或盖章）</w:t>
      </w:r>
    </w:p>
    <w:p w14:paraId="2F777F76">
      <w:pPr>
        <w:shd w:val="clear"/>
        <w:spacing w:line="500" w:lineRule="exact"/>
        <w:ind w:firstLine="1240" w:firstLineChars="5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日    期：</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年</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月</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日</w:t>
      </w:r>
    </w:p>
    <w:p w14:paraId="072966F1">
      <w:pPr>
        <w:pStyle w:val="4"/>
        <w:shd w:val="clear"/>
        <w:ind w:left="0"/>
        <w:jc w:val="center"/>
        <w:rPr>
          <w:rFonts w:hint="eastAsia" w:ascii="宋体" w:hAnsi="宋体" w:eastAsia="宋体" w:cs="宋体"/>
          <w:color w:val="auto"/>
          <w:sz w:val="32"/>
          <w:highlight w:val="none"/>
        </w:rPr>
      </w:pPr>
      <w:r>
        <w:rPr>
          <w:rFonts w:hint="eastAsia" w:ascii="宋体" w:hAnsi="宋体" w:eastAsia="宋体" w:cs="宋体"/>
          <w:color w:val="auto"/>
          <w:highlight w:val="none"/>
        </w:rPr>
        <w:br w:type="page"/>
      </w:r>
      <w:r>
        <w:rPr>
          <w:rFonts w:hint="eastAsia" w:ascii="宋体" w:hAnsi="宋体" w:eastAsia="宋体" w:cs="宋体"/>
          <w:b/>
          <w:bCs w:val="0"/>
          <w:color w:val="auto"/>
          <w:sz w:val="32"/>
          <w:highlight w:val="none"/>
        </w:rPr>
        <w:t>二、报价表</w:t>
      </w:r>
    </w:p>
    <w:p w14:paraId="6B54EC12">
      <w:pPr>
        <w:shd w:val="clear"/>
        <w:spacing w:line="360" w:lineRule="auto"/>
        <w:jc w:val="center"/>
        <w:rPr>
          <w:rFonts w:hint="eastAsia" w:ascii="宋体" w:hAnsi="宋体" w:eastAsia="宋体" w:cs="宋体"/>
          <w:b/>
          <w:color w:val="auto"/>
          <w:sz w:val="32"/>
          <w:szCs w:val="30"/>
          <w:highlight w:val="none"/>
        </w:rPr>
      </w:pPr>
      <w:r>
        <w:rPr>
          <w:rFonts w:hint="eastAsia" w:ascii="宋体" w:hAnsi="宋体" w:eastAsia="宋体" w:cs="宋体"/>
          <w:b/>
          <w:color w:val="auto"/>
          <w:sz w:val="28"/>
          <w:szCs w:val="24"/>
          <w:highlight w:val="none"/>
        </w:rPr>
        <w:t>2.1报价一览表</w:t>
      </w:r>
    </w:p>
    <w:p w14:paraId="4B844E13">
      <w:pPr>
        <w:shd w:val="clear"/>
        <w:rPr>
          <w:rFonts w:hint="eastAsia" w:ascii="宋体" w:hAnsi="宋体" w:eastAsia="宋体" w:cs="宋体"/>
          <w:color w:val="auto"/>
          <w:highlight w:val="none"/>
        </w:rPr>
      </w:pPr>
      <w:r>
        <w:rPr>
          <w:rFonts w:hint="eastAsia" w:ascii="宋体" w:hAnsi="宋体" w:eastAsia="宋体" w:cs="宋体"/>
          <w:color w:val="auto"/>
          <w:highlight w:val="none"/>
        </w:rPr>
        <w:t>项目名称：</w:t>
      </w:r>
    </w:p>
    <w:p w14:paraId="31B7B367">
      <w:pPr>
        <w:shd w:val="clear"/>
        <w:rPr>
          <w:rFonts w:hint="eastAsia" w:ascii="宋体" w:hAnsi="宋体" w:eastAsia="宋体" w:cs="宋体"/>
          <w:color w:val="auto"/>
          <w:szCs w:val="22"/>
          <w:highlight w:val="none"/>
        </w:rPr>
      </w:pPr>
      <w:r>
        <w:rPr>
          <w:rFonts w:hint="eastAsia" w:ascii="宋体" w:hAnsi="宋体" w:eastAsia="宋体" w:cs="宋体"/>
          <w:color w:val="auto"/>
          <w:highlight w:val="none"/>
        </w:rPr>
        <w:t>项目编</w:t>
      </w:r>
      <w:r>
        <w:rPr>
          <w:rFonts w:hint="eastAsia" w:ascii="宋体" w:hAnsi="宋体" w:eastAsia="宋体" w:cs="宋体"/>
          <w:color w:val="auto"/>
          <w:szCs w:val="22"/>
          <w:highlight w:val="none"/>
        </w:rPr>
        <w:t>号：</w:t>
      </w:r>
    </w:p>
    <w:tbl>
      <w:tblPr>
        <w:tblStyle w:val="27"/>
        <w:tblpPr w:leftFromText="180" w:rightFromText="180" w:vertAnchor="text" w:horzAnchor="page" w:tblpX="1618" w:tblpY="335"/>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3122"/>
        <w:gridCol w:w="1984"/>
        <w:gridCol w:w="1279"/>
      </w:tblGrid>
      <w:tr w14:paraId="313F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515" w:type="dxa"/>
            <w:vAlign w:val="center"/>
          </w:tcPr>
          <w:p w14:paraId="2515BD7F">
            <w:pPr>
              <w:shd w:val="clea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投标报价</w:t>
            </w:r>
          </w:p>
          <w:p w14:paraId="078787BF">
            <w:pPr>
              <w:shd w:val="clea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（元）</w:t>
            </w:r>
          </w:p>
        </w:tc>
        <w:tc>
          <w:tcPr>
            <w:tcW w:w="3122" w:type="dxa"/>
            <w:vAlign w:val="center"/>
          </w:tcPr>
          <w:p w14:paraId="6BFD6EF8">
            <w:pPr>
              <w:shd w:val="clea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交货期</w:t>
            </w:r>
          </w:p>
          <w:p w14:paraId="6EF427CC">
            <w:pPr>
              <w:shd w:val="clea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（日历日）</w:t>
            </w:r>
          </w:p>
        </w:tc>
        <w:tc>
          <w:tcPr>
            <w:tcW w:w="1984" w:type="dxa"/>
            <w:vAlign w:val="center"/>
          </w:tcPr>
          <w:p w14:paraId="4556116C">
            <w:pPr>
              <w:shd w:val="clea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质保期</w:t>
            </w:r>
          </w:p>
          <w:p w14:paraId="2EAB5CAC">
            <w:pPr>
              <w:shd w:val="clea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w:t>
            </w:r>
          </w:p>
        </w:tc>
        <w:tc>
          <w:tcPr>
            <w:tcW w:w="1279" w:type="dxa"/>
            <w:vAlign w:val="center"/>
          </w:tcPr>
          <w:p w14:paraId="62F93481">
            <w:pPr>
              <w:shd w:val="clea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tc>
      </w:tr>
      <w:tr w14:paraId="4BD6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515" w:type="dxa"/>
            <w:vAlign w:val="center"/>
          </w:tcPr>
          <w:p w14:paraId="58BB245F">
            <w:pPr>
              <w:shd w:val="clear"/>
              <w:jc w:val="center"/>
              <w:rPr>
                <w:rFonts w:hint="eastAsia" w:ascii="宋体" w:hAnsi="宋体" w:eastAsia="宋体" w:cs="宋体"/>
                <w:color w:val="auto"/>
                <w:szCs w:val="24"/>
                <w:highlight w:val="none"/>
              </w:rPr>
            </w:pPr>
          </w:p>
        </w:tc>
        <w:tc>
          <w:tcPr>
            <w:tcW w:w="3122" w:type="dxa"/>
            <w:vAlign w:val="center"/>
          </w:tcPr>
          <w:p w14:paraId="3635EAA6">
            <w:pPr>
              <w:shd w:val="clear"/>
              <w:jc w:val="center"/>
              <w:rPr>
                <w:rFonts w:hint="eastAsia" w:ascii="宋体" w:hAnsi="宋体" w:eastAsia="宋体" w:cs="宋体"/>
                <w:color w:val="auto"/>
                <w:szCs w:val="24"/>
                <w:highlight w:val="none"/>
              </w:rPr>
            </w:pPr>
          </w:p>
        </w:tc>
        <w:tc>
          <w:tcPr>
            <w:tcW w:w="1984" w:type="dxa"/>
            <w:vAlign w:val="center"/>
          </w:tcPr>
          <w:p w14:paraId="6550F943">
            <w:pPr>
              <w:shd w:val="clear"/>
              <w:jc w:val="center"/>
              <w:rPr>
                <w:rFonts w:hint="eastAsia" w:ascii="宋体" w:hAnsi="宋体" w:eastAsia="宋体" w:cs="宋体"/>
                <w:color w:val="auto"/>
                <w:szCs w:val="24"/>
                <w:highlight w:val="none"/>
              </w:rPr>
            </w:pPr>
          </w:p>
        </w:tc>
        <w:tc>
          <w:tcPr>
            <w:tcW w:w="1279" w:type="dxa"/>
            <w:vAlign w:val="center"/>
          </w:tcPr>
          <w:p w14:paraId="0235BCFD">
            <w:pPr>
              <w:shd w:val="clear"/>
              <w:jc w:val="center"/>
              <w:rPr>
                <w:rFonts w:hint="eastAsia" w:ascii="宋体" w:hAnsi="宋体" w:eastAsia="宋体" w:cs="宋体"/>
                <w:color w:val="auto"/>
                <w:szCs w:val="24"/>
                <w:highlight w:val="none"/>
              </w:rPr>
            </w:pPr>
          </w:p>
        </w:tc>
      </w:tr>
      <w:tr w14:paraId="4D5A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900" w:type="dxa"/>
            <w:gridSpan w:val="4"/>
            <w:vAlign w:val="center"/>
          </w:tcPr>
          <w:p w14:paraId="12D31CCC">
            <w:pPr>
              <w:shd w:val="clea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投标报价（大写）：                             （小写：￥       ）</w:t>
            </w:r>
          </w:p>
        </w:tc>
      </w:tr>
      <w:tr w14:paraId="77FC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900" w:type="dxa"/>
            <w:gridSpan w:val="4"/>
            <w:vAlign w:val="center"/>
          </w:tcPr>
          <w:p w14:paraId="047BE013">
            <w:pPr>
              <w:shd w:val="clear"/>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备注：表内报价内容以元为单位，保留小数点后（</w:t>
            </w:r>
            <w:r>
              <w:rPr>
                <w:rFonts w:hint="eastAsia" w:ascii="宋体" w:hAnsi="宋体" w:eastAsia="宋体" w:cs="宋体"/>
                <w:b/>
                <w:color w:val="auto"/>
                <w:szCs w:val="24"/>
                <w:highlight w:val="none"/>
              </w:rPr>
              <w:t>两位</w:t>
            </w:r>
            <w:r>
              <w:rPr>
                <w:rFonts w:hint="eastAsia" w:ascii="宋体" w:hAnsi="宋体" w:eastAsia="宋体" w:cs="宋体"/>
                <w:color w:val="auto"/>
                <w:szCs w:val="24"/>
                <w:highlight w:val="none"/>
              </w:rPr>
              <w:t>）。</w:t>
            </w:r>
          </w:p>
        </w:tc>
      </w:tr>
    </w:tbl>
    <w:p w14:paraId="20B95623">
      <w:pPr>
        <w:shd w:val="clear"/>
        <w:rPr>
          <w:rFonts w:hint="eastAsia" w:ascii="宋体" w:hAnsi="宋体" w:eastAsia="宋体" w:cs="宋体"/>
          <w:color w:val="auto"/>
          <w:szCs w:val="24"/>
          <w:highlight w:val="none"/>
        </w:rPr>
      </w:pPr>
    </w:p>
    <w:p w14:paraId="5B290238">
      <w:pPr>
        <w:shd w:val="clear"/>
        <w:spacing w:line="600" w:lineRule="auto"/>
        <w:ind w:right="617" w:rightChars="257"/>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供应商名称：</w:t>
      </w:r>
      <w:r>
        <w:rPr>
          <w:rFonts w:hint="eastAsia" w:ascii="宋体" w:hAnsi="宋体" w:eastAsia="宋体" w:cs="宋体"/>
          <w:color w:val="auto"/>
          <w:szCs w:val="24"/>
          <w:highlight w:val="none"/>
          <w:u w:val="single"/>
        </w:rPr>
        <w:t>（加盖单位公章）</w:t>
      </w:r>
    </w:p>
    <w:p w14:paraId="11F53F0C">
      <w:pPr>
        <w:shd w:val="clear"/>
        <w:spacing w:line="600" w:lineRule="auto"/>
        <w:ind w:right="617" w:rightChars="257"/>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法定代表人/被授权人签字</w:t>
      </w:r>
      <w:r>
        <w:rPr>
          <w:rFonts w:hint="eastAsia" w:ascii="宋体" w:hAnsi="宋体" w:eastAsia="宋体" w:cs="宋体"/>
          <w:color w:val="auto"/>
          <w:spacing w:val="4"/>
          <w:highlight w:val="none"/>
        </w:rPr>
        <w:t>或盖章</w:t>
      </w:r>
      <w:r>
        <w:rPr>
          <w:rFonts w:hint="eastAsia" w:ascii="宋体" w:hAnsi="宋体" w:eastAsia="宋体" w:cs="宋体"/>
          <w:color w:val="auto"/>
          <w:szCs w:val="24"/>
          <w:highlight w:val="none"/>
        </w:rPr>
        <w:t>：</w:t>
      </w:r>
    </w:p>
    <w:p w14:paraId="3C2BEFA0">
      <w:pPr>
        <w:shd w:val="clear"/>
        <w:spacing w:line="600" w:lineRule="auto"/>
        <w:ind w:right="617" w:right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w:t>
      </w:r>
    </w:p>
    <w:p w14:paraId="168B684B">
      <w:pPr>
        <w:shd w:val="clear"/>
        <w:spacing w:before="168" w:beforeLines="50" w:after="168" w:afterLines="50" w:line="400" w:lineRule="atLeast"/>
        <w:ind w:firstLine="480" w:firstLineChars="200"/>
        <w:rPr>
          <w:rFonts w:hint="eastAsia" w:ascii="宋体" w:hAnsi="宋体" w:eastAsia="宋体" w:cs="宋体"/>
          <w:color w:val="auto"/>
          <w:sz w:val="22"/>
          <w:szCs w:val="18"/>
          <w:highlight w:val="none"/>
        </w:rPr>
      </w:pPr>
      <w:r>
        <w:rPr>
          <w:rFonts w:hint="eastAsia" w:ascii="宋体" w:hAnsi="宋体" w:eastAsia="宋体" w:cs="宋体"/>
          <w:color w:val="auto"/>
          <w:szCs w:val="24"/>
          <w:highlight w:val="none"/>
        </w:rPr>
        <w:t>注：电子化开标一览表填写时，“投标总价（合计）”值须按本栏所填写值填写，若不按照本规则填写，可能导致电子化系统无法识别报价，后果自负。</w:t>
      </w:r>
    </w:p>
    <w:p w14:paraId="74495523">
      <w:pPr>
        <w:shd w:val="clear"/>
        <w:jc w:val="center"/>
        <w:rPr>
          <w:rFonts w:hint="eastAsia" w:ascii="宋体" w:hAnsi="宋体" w:eastAsia="宋体" w:cs="宋体"/>
          <w:color w:val="auto"/>
          <w:highlight w:val="none"/>
          <w:u w:val="single"/>
        </w:rPr>
      </w:pPr>
    </w:p>
    <w:p w14:paraId="729CD70B">
      <w:pPr>
        <w:shd w:val="clear"/>
        <w:jc w:val="center"/>
        <w:outlineLvl w:val="1"/>
        <w:rPr>
          <w:rFonts w:hint="eastAsia" w:ascii="宋体" w:hAnsi="宋体" w:eastAsia="宋体" w:cs="宋体"/>
          <w:b/>
          <w:bCs/>
          <w:color w:val="auto"/>
          <w:sz w:val="32"/>
          <w:szCs w:val="32"/>
          <w:highlight w:val="none"/>
        </w:rPr>
      </w:pPr>
    </w:p>
    <w:p w14:paraId="5582FFBD">
      <w:pPr>
        <w:pStyle w:val="15"/>
        <w:shd w:val="clear"/>
        <w:rPr>
          <w:rFonts w:hint="eastAsia" w:ascii="宋体" w:hAnsi="宋体" w:eastAsia="宋体" w:cs="宋体"/>
          <w:b/>
          <w:bCs/>
          <w:color w:val="auto"/>
          <w:sz w:val="32"/>
          <w:szCs w:val="32"/>
          <w:highlight w:val="none"/>
        </w:rPr>
      </w:pPr>
    </w:p>
    <w:p w14:paraId="28AFC67F">
      <w:pPr>
        <w:pStyle w:val="15"/>
        <w:shd w:val="clear"/>
        <w:rPr>
          <w:rFonts w:hint="eastAsia" w:ascii="宋体" w:hAnsi="宋体" w:eastAsia="宋体" w:cs="宋体"/>
          <w:b/>
          <w:bCs/>
          <w:color w:val="auto"/>
          <w:sz w:val="32"/>
          <w:szCs w:val="32"/>
          <w:highlight w:val="none"/>
        </w:rPr>
      </w:pPr>
    </w:p>
    <w:p w14:paraId="4B189B58">
      <w:pPr>
        <w:pStyle w:val="15"/>
        <w:shd w:val="clear"/>
        <w:rPr>
          <w:rFonts w:hint="eastAsia" w:ascii="宋体" w:hAnsi="宋体" w:eastAsia="宋体" w:cs="宋体"/>
          <w:color w:val="auto"/>
          <w:highlight w:val="none"/>
        </w:rPr>
      </w:pPr>
    </w:p>
    <w:p w14:paraId="28B77C1A">
      <w:pPr>
        <w:shd w:val="clear"/>
        <w:jc w:val="center"/>
        <w:rPr>
          <w:rFonts w:hint="eastAsia" w:ascii="宋体" w:hAnsi="宋体" w:eastAsia="宋体" w:cs="宋体"/>
          <w:color w:val="auto"/>
          <w:highlight w:val="none"/>
        </w:rPr>
      </w:pPr>
      <w:r>
        <w:rPr>
          <w:rFonts w:hint="eastAsia" w:ascii="宋体" w:hAnsi="宋体" w:eastAsia="宋体" w:cs="宋体"/>
          <w:b/>
          <w:color w:val="auto"/>
          <w:sz w:val="30"/>
          <w:szCs w:val="30"/>
          <w:highlight w:val="none"/>
        </w:rPr>
        <w:t>2.2投标分项报价表</w:t>
      </w:r>
      <w:r>
        <w:rPr>
          <w:rFonts w:hint="eastAsia" w:ascii="宋体" w:hAnsi="宋体" w:eastAsia="宋体" w:cs="宋体"/>
          <w:color w:val="auto"/>
          <w:highlight w:val="none"/>
        </w:rPr>
        <w:t xml:space="preserve">      </w:t>
      </w:r>
    </w:p>
    <w:p w14:paraId="69CB7DCD">
      <w:pPr>
        <w:shd w:val="clear"/>
        <w:jc w:val="left"/>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 xml:space="preserve">    项目名称：</w:t>
      </w:r>
    </w:p>
    <w:p w14:paraId="2E5FAF46">
      <w:pPr>
        <w:shd w:val="clear"/>
        <w:ind w:firstLine="480"/>
        <w:jc w:val="left"/>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项目编号：</w:t>
      </w:r>
    </w:p>
    <w:tbl>
      <w:tblPr>
        <w:tblStyle w:val="27"/>
        <w:tblW w:w="8899" w:type="dxa"/>
        <w:jc w:val="center"/>
        <w:tblLayout w:type="fixed"/>
        <w:tblCellMar>
          <w:top w:w="0" w:type="dxa"/>
          <w:left w:w="28" w:type="dxa"/>
          <w:bottom w:w="0" w:type="dxa"/>
          <w:right w:w="28" w:type="dxa"/>
        </w:tblCellMar>
      </w:tblPr>
      <w:tblGrid>
        <w:gridCol w:w="875"/>
        <w:gridCol w:w="536"/>
        <w:gridCol w:w="797"/>
        <w:gridCol w:w="723"/>
        <w:gridCol w:w="1094"/>
        <w:gridCol w:w="1561"/>
        <w:gridCol w:w="960"/>
        <w:gridCol w:w="1175"/>
        <w:gridCol w:w="1178"/>
      </w:tblGrid>
      <w:tr w14:paraId="64AA119E">
        <w:tblPrEx>
          <w:tblCellMar>
            <w:top w:w="0" w:type="dxa"/>
            <w:left w:w="28" w:type="dxa"/>
            <w:bottom w:w="0" w:type="dxa"/>
            <w:right w:w="28" w:type="dxa"/>
          </w:tblCellMar>
        </w:tblPrEx>
        <w:trPr>
          <w:trHeight w:val="598" w:hRule="atLeast"/>
          <w:jc w:val="center"/>
        </w:trPr>
        <w:tc>
          <w:tcPr>
            <w:tcW w:w="875" w:type="dxa"/>
            <w:vMerge w:val="restart"/>
            <w:tcBorders>
              <w:top w:val="single" w:color="auto" w:sz="6" w:space="0"/>
              <w:left w:val="single" w:color="auto" w:sz="6" w:space="0"/>
              <w:right w:val="single" w:color="auto" w:sz="4" w:space="0"/>
            </w:tcBorders>
            <w:vAlign w:val="center"/>
          </w:tcPr>
          <w:p w14:paraId="6F6EAC7B">
            <w:pPr>
              <w:shd w:val="clear"/>
              <w:spacing w:after="120"/>
              <w:jc w:val="center"/>
              <w:rPr>
                <w:rFonts w:hint="eastAsia" w:ascii="宋体" w:hAnsi="宋体" w:eastAsia="宋体" w:cs="宋体"/>
                <w:color w:val="auto"/>
                <w:szCs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Cs w:val="24"/>
                <w:highlight w:val="none"/>
              </w:rPr>
              <w:t>产品</w:t>
            </w:r>
          </w:p>
          <w:p w14:paraId="6CD73BF2">
            <w:pPr>
              <w:shd w:val="clear"/>
              <w:spacing w:after="120"/>
              <w:jc w:val="center"/>
              <w:rPr>
                <w:rFonts w:hint="eastAsia" w:ascii="宋体" w:hAnsi="宋体" w:eastAsia="宋体" w:cs="宋体"/>
                <w:color w:val="auto"/>
                <w:highlight w:val="none"/>
              </w:rPr>
            </w:pPr>
            <w:r>
              <w:rPr>
                <w:rFonts w:hint="eastAsia" w:ascii="宋体" w:hAnsi="宋体" w:eastAsia="宋体" w:cs="宋体"/>
                <w:color w:val="auto"/>
                <w:szCs w:val="24"/>
                <w:highlight w:val="none"/>
              </w:rPr>
              <w:t>费用</w:t>
            </w:r>
          </w:p>
        </w:tc>
        <w:tc>
          <w:tcPr>
            <w:tcW w:w="536" w:type="dxa"/>
            <w:tcBorders>
              <w:top w:val="single" w:color="auto" w:sz="6" w:space="0"/>
              <w:left w:val="single" w:color="auto" w:sz="4" w:space="0"/>
              <w:bottom w:val="single" w:color="auto" w:sz="6" w:space="0"/>
            </w:tcBorders>
            <w:vAlign w:val="center"/>
          </w:tcPr>
          <w:p w14:paraId="64089871">
            <w:pPr>
              <w:shd w:val="clea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797" w:type="dxa"/>
            <w:tcBorders>
              <w:top w:val="single" w:color="auto" w:sz="6" w:space="0"/>
              <w:left w:val="single" w:color="auto" w:sz="6" w:space="0"/>
              <w:bottom w:val="single" w:color="auto" w:sz="6" w:space="0"/>
              <w:right w:val="single" w:color="auto" w:sz="6" w:space="0"/>
            </w:tcBorders>
            <w:vAlign w:val="center"/>
          </w:tcPr>
          <w:p w14:paraId="45AD7655">
            <w:pPr>
              <w:shd w:val="clea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723" w:type="dxa"/>
            <w:tcBorders>
              <w:top w:val="single" w:color="auto" w:sz="6" w:space="0"/>
              <w:left w:val="single" w:color="auto" w:sz="6" w:space="0"/>
              <w:bottom w:val="single" w:color="auto" w:sz="6" w:space="0"/>
              <w:right w:val="single" w:color="auto" w:sz="4" w:space="0"/>
            </w:tcBorders>
            <w:vAlign w:val="center"/>
          </w:tcPr>
          <w:p w14:paraId="1D90A829">
            <w:pPr>
              <w:shd w:val="clea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品牌</w:t>
            </w:r>
          </w:p>
        </w:tc>
        <w:tc>
          <w:tcPr>
            <w:tcW w:w="1094" w:type="dxa"/>
            <w:tcBorders>
              <w:top w:val="single" w:color="auto" w:sz="6" w:space="0"/>
              <w:left w:val="single" w:color="auto" w:sz="4" w:space="0"/>
              <w:bottom w:val="single" w:color="auto" w:sz="6" w:space="0"/>
              <w:right w:val="single" w:color="auto" w:sz="6" w:space="0"/>
            </w:tcBorders>
            <w:vAlign w:val="center"/>
          </w:tcPr>
          <w:p w14:paraId="1A8898FC">
            <w:pPr>
              <w:shd w:val="clea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型号规格</w:t>
            </w:r>
          </w:p>
        </w:tc>
        <w:tc>
          <w:tcPr>
            <w:tcW w:w="1561" w:type="dxa"/>
            <w:tcBorders>
              <w:top w:val="single" w:color="auto" w:sz="6" w:space="0"/>
              <w:left w:val="single" w:color="auto" w:sz="6" w:space="0"/>
              <w:bottom w:val="single" w:color="auto" w:sz="6" w:space="0"/>
              <w:right w:val="single" w:color="auto" w:sz="6" w:space="0"/>
            </w:tcBorders>
            <w:vAlign w:val="center"/>
          </w:tcPr>
          <w:p w14:paraId="046185C3">
            <w:pPr>
              <w:shd w:val="clear"/>
              <w:spacing w:before="166" w:beforeLines="50" w:after="120"/>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厂家</w:t>
            </w:r>
          </w:p>
        </w:tc>
        <w:tc>
          <w:tcPr>
            <w:tcW w:w="960" w:type="dxa"/>
            <w:tcBorders>
              <w:top w:val="single" w:color="auto" w:sz="6" w:space="0"/>
              <w:left w:val="single" w:color="auto" w:sz="6" w:space="0"/>
              <w:bottom w:val="single" w:color="auto" w:sz="6" w:space="0"/>
              <w:right w:val="single" w:color="auto" w:sz="6" w:space="0"/>
            </w:tcBorders>
            <w:vAlign w:val="center"/>
          </w:tcPr>
          <w:p w14:paraId="5138F984">
            <w:pPr>
              <w:shd w:val="clea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175" w:type="dxa"/>
            <w:tcBorders>
              <w:top w:val="single" w:color="auto" w:sz="6" w:space="0"/>
              <w:left w:val="single" w:color="auto" w:sz="6" w:space="0"/>
              <w:bottom w:val="single" w:color="auto" w:sz="6" w:space="0"/>
              <w:right w:val="single" w:color="auto" w:sz="6" w:space="0"/>
            </w:tcBorders>
            <w:vAlign w:val="center"/>
          </w:tcPr>
          <w:p w14:paraId="5AD94DF8">
            <w:pPr>
              <w:shd w:val="clea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单价</w:t>
            </w:r>
          </w:p>
          <w:p w14:paraId="64B6DAF5">
            <w:pPr>
              <w:shd w:val="clear"/>
              <w:spacing w:after="120"/>
              <w:jc w:val="center"/>
              <w:rPr>
                <w:rFonts w:hint="eastAsia" w:ascii="宋体" w:hAnsi="宋体" w:eastAsia="宋体" w:cs="宋体"/>
                <w:bCs/>
                <w:color w:val="auto"/>
                <w:highlight w:val="none"/>
              </w:rPr>
            </w:pPr>
            <w:r>
              <w:rPr>
                <w:rFonts w:hint="eastAsia" w:ascii="宋体" w:hAnsi="宋体" w:eastAsia="宋体" w:cs="宋体"/>
                <w:color w:val="auto"/>
                <w:highlight w:val="none"/>
              </w:rPr>
              <w:t>（元）</w:t>
            </w:r>
          </w:p>
        </w:tc>
        <w:tc>
          <w:tcPr>
            <w:tcW w:w="1178" w:type="dxa"/>
            <w:tcBorders>
              <w:top w:val="single" w:color="auto" w:sz="6" w:space="0"/>
              <w:left w:val="single" w:color="auto" w:sz="6" w:space="0"/>
              <w:bottom w:val="single" w:color="auto" w:sz="6" w:space="0"/>
              <w:right w:val="single" w:color="auto" w:sz="6" w:space="0"/>
            </w:tcBorders>
            <w:vAlign w:val="center"/>
          </w:tcPr>
          <w:p w14:paraId="0727B194">
            <w:pPr>
              <w:shd w:val="clear"/>
              <w:spacing w:after="120"/>
              <w:jc w:val="center"/>
              <w:rPr>
                <w:rFonts w:hint="eastAsia" w:ascii="宋体" w:hAnsi="宋体" w:eastAsia="宋体" w:cs="宋体"/>
                <w:bCs/>
                <w:color w:val="auto"/>
                <w:highlight w:val="none"/>
              </w:rPr>
            </w:pPr>
            <w:r>
              <w:rPr>
                <w:rFonts w:hint="eastAsia" w:ascii="宋体" w:hAnsi="宋体" w:eastAsia="宋体" w:cs="宋体"/>
                <w:bCs/>
                <w:color w:val="auto"/>
                <w:highlight w:val="none"/>
              </w:rPr>
              <w:t>总价</w:t>
            </w:r>
          </w:p>
          <w:p w14:paraId="48B54F58">
            <w:pPr>
              <w:shd w:val="clear"/>
              <w:spacing w:after="120"/>
              <w:jc w:val="center"/>
              <w:rPr>
                <w:rFonts w:hint="eastAsia" w:ascii="宋体" w:hAnsi="宋体" w:eastAsia="宋体" w:cs="宋体"/>
                <w:bCs/>
                <w:color w:val="auto"/>
                <w:highlight w:val="none"/>
              </w:rPr>
            </w:pPr>
            <w:r>
              <w:rPr>
                <w:rFonts w:hint="eastAsia" w:ascii="宋体" w:hAnsi="宋体" w:eastAsia="宋体" w:cs="宋体"/>
                <w:bCs/>
                <w:color w:val="auto"/>
                <w:highlight w:val="none"/>
              </w:rPr>
              <w:t>（元）</w:t>
            </w:r>
          </w:p>
        </w:tc>
      </w:tr>
      <w:tr w14:paraId="0B6F8A3B">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16A96EFE">
            <w:pPr>
              <w:shd w:val="clear"/>
              <w:spacing w:before="333" w:beforeLines="100"/>
              <w:jc w:val="center"/>
              <w:rPr>
                <w:rFonts w:hint="eastAsia" w:ascii="宋体" w:hAnsi="宋体" w:eastAsia="宋体" w:cs="宋体"/>
                <w:color w:val="auto"/>
                <w:highlight w:val="none"/>
              </w:rPr>
            </w:pPr>
          </w:p>
        </w:tc>
        <w:tc>
          <w:tcPr>
            <w:tcW w:w="536" w:type="dxa"/>
            <w:tcBorders>
              <w:top w:val="single" w:color="auto" w:sz="6" w:space="0"/>
              <w:left w:val="single" w:color="auto" w:sz="4" w:space="0"/>
              <w:bottom w:val="single" w:color="auto" w:sz="4" w:space="0"/>
            </w:tcBorders>
            <w:vAlign w:val="center"/>
          </w:tcPr>
          <w:p w14:paraId="7CCE2FA9">
            <w:pPr>
              <w:shd w:val="clear"/>
              <w:spacing w:before="333" w:beforeLines="10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797" w:type="dxa"/>
            <w:tcBorders>
              <w:top w:val="single" w:color="auto" w:sz="6" w:space="0"/>
              <w:left w:val="single" w:color="auto" w:sz="6" w:space="0"/>
              <w:bottom w:val="single" w:color="auto" w:sz="4" w:space="0"/>
              <w:right w:val="single" w:color="auto" w:sz="6" w:space="0"/>
            </w:tcBorders>
            <w:vAlign w:val="center"/>
          </w:tcPr>
          <w:p w14:paraId="656B6E6B">
            <w:pPr>
              <w:shd w:val="clear"/>
              <w:spacing w:before="166" w:beforeLines="50"/>
              <w:jc w:val="center"/>
              <w:rPr>
                <w:rFonts w:hint="eastAsia" w:ascii="宋体" w:hAnsi="宋体" w:eastAsia="宋体" w:cs="宋体"/>
                <w:color w:val="auto"/>
                <w:highlight w:val="none"/>
              </w:rPr>
            </w:pPr>
          </w:p>
        </w:tc>
        <w:tc>
          <w:tcPr>
            <w:tcW w:w="723" w:type="dxa"/>
            <w:tcBorders>
              <w:top w:val="single" w:color="auto" w:sz="6" w:space="0"/>
              <w:left w:val="single" w:color="auto" w:sz="6" w:space="0"/>
              <w:bottom w:val="single" w:color="auto" w:sz="4" w:space="0"/>
              <w:right w:val="single" w:color="auto" w:sz="4" w:space="0"/>
            </w:tcBorders>
            <w:vAlign w:val="center"/>
          </w:tcPr>
          <w:p w14:paraId="726D213F">
            <w:pPr>
              <w:shd w:val="clear"/>
              <w:spacing w:before="166" w:beforeLines="50"/>
              <w:jc w:val="center"/>
              <w:rPr>
                <w:rFonts w:hint="eastAsia" w:ascii="宋体" w:hAnsi="宋体" w:eastAsia="宋体" w:cs="宋体"/>
                <w:color w:val="auto"/>
                <w:highlight w:val="none"/>
              </w:rPr>
            </w:pPr>
          </w:p>
        </w:tc>
        <w:tc>
          <w:tcPr>
            <w:tcW w:w="1094" w:type="dxa"/>
            <w:tcBorders>
              <w:top w:val="single" w:color="auto" w:sz="6" w:space="0"/>
              <w:left w:val="single" w:color="auto" w:sz="4" w:space="0"/>
              <w:bottom w:val="single" w:color="auto" w:sz="4" w:space="0"/>
              <w:right w:val="single" w:color="auto" w:sz="6" w:space="0"/>
            </w:tcBorders>
            <w:vAlign w:val="center"/>
          </w:tcPr>
          <w:p w14:paraId="457C900D">
            <w:pPr>
              <w:shd w:val="clear"/>
              <w:spacing w:before="166" w:beforeLines="50"/>
              <w:jc w:val="center"/>
              <w:rPr>
                <w:rFonts w:hint="eastAsia" w:ascii="宋体" w:hAnsi="宋体" w:eastAsia="宋体" w:cs="宋体"/>
                <w:color w:val="auto"/>
                <w:highlight w:val="none"/>
              </w:rPr>
            </w:pPr>
          </w:p>
        </w:tc>
        <w:tc>
          <w:tcPr>
            <w:tcW w:w="1561" w:type="dxa"/>
            <w:tcBorders>
              <w:top w:val="single" w:color="auto" w:sz="6" w:space="0"/>
              <w:left w:val="single" w:color="auto" w:sz="6" w:space="0"/>
              <w:bottom w:val="single" w:color="auto" w:sz="4" w:space="0"/>
              <w:right w:val="single" w:color="auto" w:sz="6" w:space="0"/>
            </w:tcBorders>
            <w:vAlign w:val="center"/>
          </w:tcPr>
          <w:p w14:paraId="05A5DDCC">
            <w:pPr>
              <w:shd w:val="clear"/>
              <w:spacing w:before="166" w:beforeLines="50"/>
              <w:jc w:val="center"/>
              <w:rPr>
                <w:rFonts w:hint="eastAsia" w:ascii="宋体" w:hAnsi="宋体" w:eastAsia="宋体" w:cs="宋体"/>
                <w:color w:val="auto"/>
                <w:highlight w:val="none"/>
              </w:rPr>
            </w:pPr>
          </w:p>
        </w:tc>
        <w:tc>
          <w:tcPr>
            <w:tcW w:w="960" w:type="dxa"/>
            <w:tcBorders>
              <w:top w:val="single" w:color="auto" w:sz="6" w:space="0"/>
              <w:left w:val="single" w:color="auto" w:sz="6" w:space="0"/>
              <w:bottom w:val="single" w:color="auto" w:sz="4" w:space="0"/>
              <w:right w:val="single" w:color="auto" w:sz="6" w:space="0"/>
            </w:tcBorders>
            <w:vAlign w:val="center"/>
          </w:tcPr>
          <w:p w14:paraId="29ED2844">
            <w:pPr>
              <w:shd w:val="clear"/>
              <w:spacing w:before="166" w:beforeLines="50"/>
              <w:jc w:val="center"/>
              <w:rPr>
                <w:rFonts w:hint="eastAsia" w:ascii="宋体" w:hAnsi="宋体" w:eastAsia="宋体" w:cs="宋体"/>
                <w:color w:val="auto"/>
                <w:highlight w:val="none"/>
              </w:rPr>
            </w:pPr>
          </w:p>
        </w:tc>
        <w:tc>
          <w:tcPr>
            <w:tcW w:w="1175" w:type="dxa"/>
            <w:tcBorders>
              <w:top w:val="single" w:color="auto" w:sz="6" w:space="0"/>
              <w:left w:val="single" w:color="auto" w:sz="6" w:space="0"/>
              <w:bottom w:val="single" w:color="auto" w:sz="4" w:space="0"/>
              <w:right w:val="single" w:color="auto" w:sz="6" w:space="0"/>
            </w:tcBorders>
            <w:vAlign w:val="center"/>
          </w:tcPr>
          <w:p w14:paraId="414FFC86">
            <w:pPr>
              <w:shd w:val="clear"/>
              <w:spacing w:before="166" w:beforeLines="50"/>
              <w:jc w:val="center"/>
              <w:rPr>
                <w:rFonts w:hint="eastAsia" w:ascii="宋体" w:hAnsi="宋体" w:eastAsia="宋体" w:cs="宋体"/>
                <w:color w:val="auto"/>
                <w:highlight w:val="none"/>
              </w:rPr>
            </w:pPr>
          </w:p>
        </w:tc>
        <w:tc>
          <w:tcPr>
            <w:tcW w:w="1178" w:type="dxa"/>
            <w:tcBorders>
              <w:top w:val="single" w:color="auto" w:sz="6" w:space="0"/>
              <w:left w:val="single" w:color="auto" w:sz="6" w:space="0"/>
              <w:bottom w:val="single" w:color="auto" w:sz="4" w:space="0"/>
              <w:right w:val="single" w:color="auto" w:sz="6" w:space="0"/>
            </w:tcBorders>
            <w:vAlign w:val="center"/>
          </w:tcPr>
          <w:p w14:paraId="5F068E74">
            <w:pPr>
              <w:shd w:val="clear"/>
              <w:spacing w:before="166" w:beforeLines="50"/>
              <w:jc w:val="center"/>
              <w:rPr>
                <w:rFonts w:hint="eastAsia" w:ascii="宋体" w:hAnsi="宋体" w:eastAsia="宋体" w:cs="宋体"/>
                <w:color w:val="auto"/>
                <w:highlight w:val="none"/>
              </w:rPr>
            </w:pPr>
          </w:p>
        </w:tc>
      </w:tr>
      <w:tr w14:paraId="23FF905E">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0DA2D4EB">
            <w:pPr>
              <w:shd w:val="clear"/>
              <w:spacing w:before="333" w:beforeLines="100"/>
              <w:jc w:val="center"/>
              <w:rPr>
                <w:rFonts w:hint="eastAsia" w:ascii="宋体" w:hAnsi="宋体" w:eastAsia="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378B73F3">
            <w:pPr>
              <w:shd w:val="clear"/>
              <w:spacing w:before="333" w:beforeLines="10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797" w:type="dxa"/>
            <w:tcBorders>
              <w:top w:val="single" w:color="auto" w:sz="4" w:space="0"/>
              <w:left w:val="single" w:color="auto" w:sz="6" w:space="0"/>
              <w:bottom w:val="single" w:color="auto" w:sz="6" w:space="0"/>
              <w:right w:val="single" w:color="auto" w:sz="6" w:space="0"/>
            </w:tcBorders>
            <w:vAlign w:val="center"/>
          </w:tcPr>
          <w:p w14:paraId="0D1BA549">
            <w:pPr>
              <w:shd w:val="clear"/>
              <w:spacing w:before="333" w:beforeLines="100"/>
              <w:jc w:val="center"/>
              <w:rPr>
                <w:rFonts w:hint="eastAsia" w:ascii="宋体" w:hAnsi="宋体" w:eastAsia="宋体" w:cs="宋体"/>
                <w:color w:val="auto"/>
                <w:highlight w:val="none"/>
              </w:rPr>
            </w:pPr>
          </w:p>
        </w:tc>
        <w:tc>
          <w:tcPr>
            <w:tcW w:w="723" w:type="dxa"/>
            <w:tcBorders>
              <w:top w:val="single" w:color="auto" w:sz="4" w:space="0"/>
              <w:left w:val="single" w:color="auto" w:sz="6" w:space="0"/>
              <w:bottom w:val="single" w:color="auto" w:sz="6" w:space="0"/>
              <w:right w:val="single" w:color="auto" w:sz="4" w:space="0"/>
            </w:tcBorders>
            <w:vAlign w:val="center"/>
          </w:tcPr>
          <w:p w14:paraId="23A146E8">
            <w:pPr>
              <w:shd w:val="clear"/>
              <w:spacing w:before="166" w:beforeLines="50"/>
              <w:jc w:val="center"/>
              <w:rPr>
                <w:rFonts w:hint="eastAsia" w:ascii="宋体" w:hAnsi="宋体" w:eastAsia="宋体" w:cs="宋体"/>
                <w:color w:val="auto"/>
                <w:highlight w:val="none"/>
              </w:rPr>
            </w:pPr>
          </w:p>
        </w:tc>
        <w:tc>
          <w:tcPr>
            <w:tcW w:w="1094" w:type="dxa"/>
            <w:tcBorders>
              <w:top w:val="single" w:color="auto" w:sz="4" w:space="0"/>
              <w:left w:val="single" w:color="auto" w:sz="4" w:space="0"/>
              <w:bottom w:val="single" w:color="auto" w:sz="6" w:space="0"/>
              <w:right w:val="single" w:color="auto" w:sz="6" w:space="0"/>
            </w:tcBorders>
            <w:vAlign w:val="center"/>
          </w:tcPr>
          <w:p w14:paraId="74217EEA">
            <w:pPr>
              <w:shd w:val="clear"/>
              <w:spacing w:before="166" w:beforeLines="50"/>
              <w:jc w:val="center"/>
              <w:rPr>
                <w:rFonts w:hint="eastAsia" w:ascii="宋体" w:hAnsi="宋体" w:eastAsia="宋体" w:cs="宋体"/>
                <w:color w:val="auto"/>
                <w:highlight w:val="none"/>
              </w:rPr>
            </w:pPr>
          </w:p>
        </w:tc>
        <w:tc>
          <w:tcPr>
            <w:tcW w:w="1561" w:type="dxa"/>
            <w:tcBorders>
              <w:top w:val="single" w:color="auto" w:sz="4" w:space="0"/>
              <w:left w:val="single" w:color="auto" w:sz="6" w:space="0"/>
              <w:bottom w:val="single" w:color="auto" w:sz="6" w:space="0"/>
              <w:right w:val="single" w:color="auto" w:sz="6" w:space="0"/>
            </w:tcBorders>
            <w:vAlign w:val="center"/>
          </w:tcPr>
          <w:p w14:paraId="725D0A9D">
            <w:pPr>
              <w:shd w:val="clear"/>
              <w:spacing w:before="166" w:beforeLines="50"/>
              <w:jc w:val="center"/>
              <w:rPr>
                <w:rFonts w:hint="eastAsia" w:ascii="宋体" w:hAnsi="宋体" w:eastAsia="宋体" w:cs="宋体"/>
                <w:color w:val="auto"/>
                <w:highlight w:val="none"/>
              </w:rPr>
            </w:pPr>
          </w:p>
        </w:tc>
        <w:tc>
          <w:tcPr>
            <w:tcW w:w="960" w:type="dxa"/>
            <w:tcBorders>
              <w:top w:val="single" w:color="auto" w:sz="4" w:space="0"/>
              <w:left w:val="single" w:color="auto" w:sz="6" w:space="0"/>
              <w:bottom w:val="single" w:color="auto" w:sz="6" w:space="0"/>
              <w:right w:val="single" w:color="auto" w:sz="6" w:space="0"/>
            </w:tcBorders>
            <w:vAlign w:val="center"/>
          </w:tcPr>
          <w:p w14:paraId="7AD17E0F">
            <w:pPr>
              <w:shd w:val="clear"/>
              <w:spacing w:before="166" w:beforeLines="50"/>
              <w:jc w:val="center"/>
              <w:rPr>
                <w:rFonts w:hint="eastAsia" w:ascii="宋体" w:hAnsi="宋体" w:eastAsia="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76F54D0A">
            <w:pPr>
              <w:shd w:val="clear"/>
              <w:spacing w:before="166" w:beforeLines="50"/>
              <w:jc w:val="center"/>
              <w:rPr>
                <w:rFonts w:hint="eastAsia" w:ascii="宋体" w:hAnsi="宋体" w:eastAsia="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3AD98335">
            <w:pPr>
              <w:shd w:val="clear"/>
              <w:spacing w:before="166" w:beforeLines="50"/>
              <w:jc w:val="center"/>
              <w:rPr>
                <w:rFonts w:hint="eastAsia" w:ascii="宋体" w:hAnsi="宋体" w:eastAsia="宋体" w:cs="宋体"/>
                <w:color w:val="auto"/>
                <w:highlight w:val="none"/>
              </w:rPr>
            </w:pPr>
          </w:p>
        </w:tc>
      </w:tr>
      <w:tr w14:paraId="25F59F5E">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6217515C">
            <w:pPr>
              <w:shd w:val="clear"/>
              <w:spacing w:before="333" w:beforeLines="100"/>
              <w:jc w:val="center"/>
              <w:rPr>
                <w:rFonts w:hint="eastAsia" w:ascii="宋体" w:hAnsi="宋体" w:eastAsia="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59E2E8B9">
            <w:pPr>
              <w:shd w:val="clear"/>
              <w:spacing w:before="333" w:beforeLines="10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797" w:type="dxa"/>
            <w:tcBorders>
              <w:top w:val="single" w:color="auto" w:sz="4" w:space="0"/>
              <w:left w:val="single" w:color="auto" w:sz="6" w:space="0"/>
              <w:bottom w:val="single" w:color="auto" w:sz="6" w:space="0"/>
              <w:right w:val="single" w:color="auto" w:sz="6" w:space="0"/>
            </w:tcBorders>
            <w:vAlign w:val="center"/>
          </w:tcPr>
          <w:p w14:paraId="62832E43">
            <w:pPr>
              <w:shd w:val="clear"/>
              <w:spacing w:before="333" w:beforeLines="100"/>
              <w:jc w:val="center"/>
              <w:rPr>
                <w:rFonts w:hint="eastAsia" w:ascii="宋体" w:hAnsi="宋体" w:eastAsia="宋体" w:cs="宋体"/>
                <w:color w:val="auto"/>
                <w:highlight w:val="none"/>
              </w:rPr>
            </w:pPr>
          </w:p>
        </w:tc>
        <w:tc>
          <w:tcPr>
            <w:tcW w:w="723" w:type="dxa"/>
            <w:tcBorders>
              <w:top w:val="single" w:color="auto" w:sz="4" w:space="0"/>
              <w:left w:val="single" w:color="auto" w:sz="6" w:space="0"/>
              <w:bottom w:val="single" w:color="auto" w:sz="6" w:space="0"/>
              <w:right w:val="single" w:color="auto" w:sz="4" w:space="0"/>
            </w:tcBorders>
            <w:vAlign w:val="center"/>
          </w:tcPr>
          <w:p w14:paraId="192238BF">
            <w:pPr>
              <w:shd w:val="clear"/>
              <w:spacing w:before="166" w:beforeLines="50"/>
              <w:jc w:val="center"/>
              <w:rPr>
                <w:rFonts w:hint="eastAsia" w:ascii="宋体" w:hAnsi="宋体" w:eastAsia="宋体" w:cs="宋体"/>
                <w:color w:val="auto"/>
                <w:highlight w:val="none"/>
              </w:rPr>
            </w:pPr>
          </w:p>
        </w:tc>
        <w:tc>
          <w:tcPr>
            <w:tcW w:w="1094" w:type="dxa"/>
            <w:tcBorders>
              <w:top w:val="single" w:color="auto" w:sz="4" w:space="0"/>
              <w:left w:val="single" w:color="auto" w:sz="4" w:space="0"/>
              <w:bottom w:val="single" w:color="auto" w:sz="6" w:space="0"/>
              <w:right w:val="single" w:color="auto" w:sz="6" w:space="0"/>
            </w:tcBorders>
            <w:vAlign w:val="center"/>
          </w:tcPr>
          <w:p w14:paraId="6682D0AD">
            <w:pPr>
              <w:shd w:val="clear"/>
              <w:spacing w:before="166" w:beforeLines="50"/>
              <w:jc w:val="center"/>
              <w:rPr>
                <w:rFonts w:hint="eastAsia" w:ascii="宋体" w:hAnsi="宋体" w:eastAsia="宋体" w:cs="宋体"/>
                <w:color w:val="auto"/>
                <w:highlight w:val="none"/>
              </w:rPr>
            </w:pPr>
          </w:p>
        </w:tc>
        <w:tc>
          <w:tcPr>
            <w:tcW w:w="1561" w:type="dxa"/>
            <w:tcBorders>
              <w:top w:val="single" w:color="auto" w:sz="4" w:space="0"/>
              <w:left w:val="single" w:color="auto" w:sz="6" w:space="0"/>
              <w:bottom w:val="single" w:color="auto" w:sz="6" w:space="0"/>
              <w:right w:val="single" w:color="auto" w:sz="6" w:space="0"/>
            </w:tcBorders>
            <w:vAlign w:val="center"/>
          </w:tcPr>
          <w:p w14:paraId="205BAFED">
            <w:pPr>
              <w:shd w:val="clear"/>
              <w:spacing w:before="166" w:beforeLines="50"/>
              <w:jc w:val="center"/>
              <w:rPr>
                <w:rFonts w:hint="eastAsia" w:ascii="宋体" w:hAnsi="宋体" w:eastAsia="宋体" w:cs="宋体"/>
                <w:color w:val="auto"/>
                <w:highlight w:val="none"/>
              </w:rPr>
            </w:pPr>
          </w:p>
        </w:tc>
        <w:tc>
          <w:tcPr>
            <w:tcW w:w="960" w:type="dxa"/>
            <w:tcBorders>
              <w:top w:val="single" w:color="auto" w:sz="4" w:space="0"/>
              <w:left w:val="single" w:color="auto" w:sz="6" w:space="0"/>
              <w:bottom w:val="single" w:color="auto" w:sz="6" w:space="0"/>
              <w:right w:val="single" w:color="auto" w:sz="6" w:space="0"/>
            </w:tcBorders>
            <w:vAlign w:val="center"/>
          </w:tcPr>
          <w:p w14:paraId="653607BA">
            <w:pPr>
              <w:shd w:val="clear"/>
              <w:spacing w:before="166" w:beforeLines="50"/>
              <w:jc w:val="center"/>
              <w:rPr>
                <w:rFonts w:hint="eastAsia" w:ascii="宋体" w:hAnsi="宋体" w:eastAsia="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0CFE8FEF">
            <w:pPr>
              <w:shd w:val="clear"/>
              <w:spacing w:before="166" w:beforeLines="50"/>
              <w:jc w:val="center"/>
              <w:rPr>
                <w:rFonts w:hint="eastAsia" w:ascii="宋体" w:hAnsi="宋体" w:eastAsia="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7E086CCC">
            <w:pPr>
              <w:shd w:val="clear"/>
              <w:spacing w:before="166" w:beforeLines="50"/>
              <w:jc w:val="center"/>
              <w:rPr>
                <w:rFonts w:hint="eastAsia" w:ascii="宋体" w:hAnsi="宋体" w:eastAsia="宋体" w:cs="宋体"/>
                <w:color w:val="auto"/>
                <w:highlight w:val="none"/>
              </w:rPr>
            </w:pPr>
          </w:p>
        </w:tc>
      </w:tr>
      <w:tr w14:paraId="3F78630D">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4C7251E6">
            <w:pPr>
              <w:shd w:val="clear"/>
              <w:spacing w:before="333" w:beforeLines="100"/>
              <w:jc w:val="center"/>
              <w:rPr>
                <w:rFonts w:hint="eastAsia" w:ascii="宋体" w:hAnsi="宋体" w:eastAsia="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06672C28">
            <w:pPr>
              <w:shd w:val="clear"/>
              <w:spacing w:before="333" w:beforeLines="100"/>
              <w:jc w:val="center"/>
              <w:rPr>
                <w:rFonts w:hint="eastAsia" w:ascii="宋体" w:hAnsi="宋体" w:eastAsia="宋体" w:cs="宋体"/>
                <w:color w:val="auto"/>
                <w:highlight w:val="none"/>
              </w:rPr>
            </w:pPr>
            <w:r>
              <w:rPr>
                <w:rFonts w:hint="eastAsia" w:ascii="宋体" w:hAnsi="宋体" w:eastAsia="宋体" w:cs="宋体"/>
                <w:color w:val="auto"/>
                <w:szCs w:val="24"/>
                <w:highlight w:val="none"/>
              </w:rPr>
              <w:t>……</w:t>
            </w:r>
          </w:p>
        </w:tc>
        <w:tc>
          <w:tcPr>
            <w:tcW w:w="797" w:type="dxa"/>
            <w:tcBorders>
              <w:top w:val="single" w:color="auto" w:sz="4" w:space="0"/>
              <w:left w:val="single" w:color="auto" w:sz="6" w:space="0"/>
              <w:bottom w:val="single" w:color="auto" w:sz="6" w:space="0"/>
              <w:right w:val="single" w:color="auto" w:sz="6" w:space="0"/>
            </w:tcBorders>
            <w:vAlign w:val="center"/>
          </w:tcPr>
          <w:p w14:paraId="106C5F80">
            <w:pPr>
              <w:shd w:val="clear"/>
              <w:spacing w:before="166" w:beforeLines="50"/>
              <w:jc w:val="center"/>
              <w:rPr>
                <w:rFonts w:hint="eastAsia" w:ascii="宋体" w:hAnsi="宋体" w:eastAsia="宋体" w:cs="宋体"/>
                <w:color w:val="auto"/>
                <w:highlight w:val="none"/>
              </w:rPr>
            </w:pPr>
          </w:p>
        </w:tc>
        <w:tc>
          <w:tcPr>
            <w:tcW w:w="723" w:type="dxa"/>
            <w:tcBorders>
              <w:top w:val="single" w:color="auto" w:sz="4" w:space="0"/>
              <w:left w:val="single" w:color="auto" w:sz="6" w:space="0"/>
              <w:bottom w:val="single" w:color="auto" w:sz="6" w:space="0"/>
              <w:right w:val="single" w:color="auto" w:sz="4" w:space="0"/>
            </w:tcBorders>
            <w:vAlign w:val="center"/>
          </w:tcPr>
          <w:p w14:paraId="6A6A1989">
            <w:pPr>
              <w:shd w:val="clear"/>
              <w:spacing w:before="166" w:beforeLines="50"/>
              <w:jc w:val="center"/>
              <w:rPr>
                <w:rFonts w:hint="eastAsia" w:ascii="宋体" w:hAnsi="宋体" w:eastAsia="宋体" w:cs="宋体"/>
                <w:color w:val="auto"/>
                <w:highlight w:val="none"/>
              </w:rPr>
            </w:pPr>
          </w:p>
        </w:tc>
        <w:tc>
          <w:tcPr>
            <w:tcW w:w="1094" w:type="dxa"/>
            <w:tcBorders>
              <w:top w:val="single" w:color="auto" w:sz="4" w:space="0"/>
              <w:left w:val="single" w:color="auto" w:sz="4" w:space="0"/>
              <w:bottom w:val="single" w:color="auto" w:sz="6" w:space="0"/>
              <w:right w:val="single" w:color="auto" w:sz="6" w:space="0"/>
            </w:tcBorders>
            <w:vAlign w:val="center"/>
          </w:tcPr>
          <w:p w14:paraId="6684B13C">
            <w:pPr>
              <w:shd w:val="clear"/>
              <w:spacing w:before="166" w:beforeLines="50"/>
              <w:jc w:val="center"/>
              <w:rPr>
                <w:rFonts w:hint="eastAsia" w:ascii="宋体" w:hAnsi="宋体" w:eastAsia="宋体" w:cs="宋体"/>
                <w:color w:val="auto"/>
                <w:highlight w:val="none"/>
              </w:rPr>
            </w:pPr>
          </w:p>
        </w:tc>
        <w:tc>
          <w:tcPr>
            <w:tcW w:w="1561" w:type="dxa"/>
            <w:tcBorders>
              <w:top w:val="single" w:color="auto" w:sz="4" w:space="0"/>
              <w:left w:val="single" w:color="auto" w:sz="6" w:space="0"/>
              <w:bottom w:val="single" w:color="auto" w:sz="6" w:space="0"/>
              <w:right w:val="single" w:color="auto" w:sz="6" w:space="0"/>
            </w:tcBorders>
            <w:vAlign w:val="center"/>
          </w:tcPr>
          <w:p w14:paraId="782890E8">
            <w:pPr>
              <w:shd w:val="clear"/>
              <w:spacing w:before="166" w:beforeLines="50"/>
              <w:jc w:val="center"/>
              <w:rPr>
                <w:rFonts w:hint="eastAsia" w:ascii="宋体" w:hAnsi="宋体" w:eastAsia="宋体" w:cs="宋体"/>
                <w:color w:val="auto"/>
                <w:highlight w:val="none"/>
              </w:rPr>
            </w:pPr>
          </w:p>
        </w:tc>
        <w:tc>
          <w:tcPr>
            <w:tcW w:w="960" w:type="dxa"/>
            <w:tcBorders>
              <w:top w:val="single" w:color="auto" w:sz="4" w:space="0"/>
              <w:left w:val="single" w:color="auto" w:sz="6" w:space="0"/>
              <w:bottom w:val="single" w:color="auto" w:sz="6" w:space="0"/>
              <w:right w:val="single" w:color="auto" w:sz="6" w:space="0"/>
            </w:tcBorders>
            <w:vAlign w:val="center"/>
          </w:tcPr>
          <w:p w14:paraId="1DA2AE46">
            <w:pPr>
              <w:shd w:val="clear"/>
              <w:spacing w:before="166" w:beforeLines="50"/>
              <w:jc w:val="center"/>
              <w:rPr>
                <w:rFonts w:hint="eastAsia" w:ascii="宋体" w:hAnsi="宋体" w:eastAsia="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40BF9CEE">
            <w:pPr>
              <w:shd w:val="clear"/>
              <w:spacing w:before="166" w:beforeLines="50"/>
              <w:jc w:val="center"/>
              <w:rPr>
                <w:rFonts w:hint="eastAsia" w:ascii="宋体" w:hAnsi="宋体" w:eastAsia="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18A1C65C">
            <w:pPr>
              <w:shd w:val="clear"/>
              <w:spacing w:before="166" w:beforeLines="50"/>
              <w:jc w:val="center"/>
              <w:rPr>
                <w:rFonts w:hint="eastAsia" w:ascii="宋体" w:hAnsi="宋体" w:eastAsia="宋体" w:cs="宋体"/>
                <w:color w:val="auto"/>
                <w:highlight w:val="none"/>
              </w:rPr>
            </w:pPr>
          </w:p>
        </w:tc>
      </w:tr>
      <w:tr w14:paraId="57E5033E">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bottom w:val="single" w:color="auto" w:sz="6" w:space="0"/>
              <w:right w:val="single" w:color="auto" w:sz="4" w:space="0"/>
            </w:tcBorders>
            <w:vAlign w:val="center"/>
          </w:tcPr>
          <w:p w14:paraId="1BF0FBB7">
            <w:pPr>
              <w:shd w:val="clear"/>
              <w:spacing w:before="333" w:beforeLines="100"/>
              <w:jc w:val="center"/>
              <w:rPr>
                <w:rFonts w:hint="eastAsia" w:ascii="宋体" w:hAnsi="宋体" w:eastAsia="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43B024A0">
            <w:pPr>
              <w:shd w:val="clear"/>
              <w:spacing w:before="333" w:beforeLines="100"/>
              <w:jc w:val="center"/>
              <w:rPr>
                <w:rFonts w:hint="eastAsia" w:ascii="宋体" w:hAnsi="宋体" w:eastAsia="宋体" w:cs="宋体"/>
                <w:b/>
                <w:color w:val="auto"/>
                <w:highlight w:val="none"/>
              </w:rPr>
            </w:pPr>
            <w:r>
              <w:rPr>
                <w:rFonts w:hint="eastAsia" w:ascii="宋体" w:hAnsi="宋体" w:eastAsia="宋体" w:cs="宋体"/>
                <w:color w:val="auto"/>
                <w:szCs w:val="24"/>
                <w:highlight w:val="none"/>
              </w:rPr>
              <w:t>……</w:t>
            </w:r>
          </w:p>
        </w:tc>
        <w:tc>
          <w:tcPr>
            <w:tcW w:w="797" w:type="dxa"/>
            <w:tcBorders>
              <w:top w:val="single" w:color="auto" w:sz="4" w:space="0"/>
              <w:left w:val="single" w:color="auto" w:sz="6" w:space="0"/>
              <w:bottom w:val="single" w:color="auto" w:sz="6" w:space="0"/>
              <w:right w:val="single" w:color="auto" w:sz="6" w:space="0"/>
            </w:tcBorders>
            <w:vAlign w:val="center"/>
          </w:tcPr>
          <w:p w14:paraId="4E87FCE5">
            <w:pPr>
              <w:shd w:val="clear"/>
              <w:spacing w:before="166" w:beforeLines="50"/>
              <w:jc w:val="center"/>
              <w:rPr>
                <w:rFonts w:hint="eastAsia" w:ascii="宋体" w:hAnsi="宋体" w:eastAsia="宋体" w:cs="宋体"/>
                <w:color w:val="auto"/>
                <w:highlight w:val="none"/>
              </w:rPr>
            </w:pPr>
          </w:p>
        </w:tc>
        <w:tc>
          <w:tcPr>
            <w:tcW w:w="723" w:type="dxa"/>
            <w:tcBorders>
              <w:top w:val="single" w:color="auto" w:sz="4" w:space="0"/>
              <w:left w:val="single" w:color="auto" w:sz="6" w:space="0"/>
              <w:bottom w:val="single" w:color="auto" w:sz="6" w:space="0"/>
              <w:right w:val="single" w:color="auto" w:sz="4" w:space="0"/>
            </w:tcBorders>
            <w:vAlign w:val="center"/>
          </w:tcPr>
          <w:p w14:paraId="483D1BF3">
            <w:pPr>
              <w:shd w:val="clear"/>
              <w:spacing w:before="166" w:beforeLines="50"/>
              <w:jc w:val="center"/>
              <w:rPr>
                <w:rFonts w:hint="eastAsia" w:ascii="宋体" w:hAnsi="宋体" w:eastAsia="宋体" w:cs="宋体"/>
                <w:color w:val="auto"/>
                <w:highlight w:val="none"/>
              </w:rPr>
            </w:pPr>
          </w:p>
        </w:tc>
        <w:tc>
          <w:tcPr>
            <w:tcW w:w="1094" w:type="dxa"/>
            <w:tcBorders>
              <w:top w:val="single" w:color="auto" w:sz="4" w:space="0"/>
              <w:left w:val="single" w:color="auto" w:sz="4" w:space="0"/>
              <w:bottom w:val="single" w:color="auto" w:sz="6" w:space="0"/>
              <w:right w:val="single" w:color="auto" w:sz="6" w:space="0"/>
            </w:tcBorders>
            <w:vAlign w:val="center"/>
          </w:tcPr>
          <w:p w14:paraId="241A57A8">
            <w:pPr>
              <w:shd w:val="clear"/>
              <w:spacing w:before="166" w:beforeLines="50"/>
              <w:jc w:val="center"/>
              <w:rPr>
                <w:rFonts w:hint="eastAsia" w:ascii="宋体" w:hAnsi="宋体" w:eastAsia="宋体" w:cs="宋体"/>
                <w:color w:val="auto"/>
                <w:highlight w:val="none"/>
              </w:rPr>
            </w:pPr>
          </w:p>
        </w:tc>
        <w:tc>
          <w:tcPr>
            <w:tcW w:w="1561" w:type="dxa"/>
            <w:tcBorders>
              <w:top w:val="single" w:color="auto" w:sz="4" w:space="0"/>
              <w:left w:val="single" w:color="auto" w:sz="6" w:space="0"/>
              <w:bottom w:val="single" w:color="auto" w:sz="6" w:space="0"/>
              <w:right w:val="single" w:color="auto" w:sz="6" w:space="0"/>
            </w:tcBorders>
            <w:vAlign w:val="center"/>
          </w:tcPr>
          <w:p w14:paraId="1E416DCB">
            <w:pPr>
              <w:shd w:val="clear"/>
              <w:spacing w:before="166" w:beforeLines="50"/>
              <w:jc w:val="center"/>
              <w:rPr>
                <w:rFonts w:hint="eastAsia" w:ascii="宋体" w:hAnsi="宋体" w:eastAsia="宋体" w:cs="宋体"/>
                <w:color w:val="auto"/>
                <w:highlight w:val="none"/>
              </w:rPr>
            </w:pPr>
          </w:p>
        </w:tc>
        <w:tc>
          <w:tcPr>
            <w:tcW w:w="960" w:type="dxa"/>
            <w:tcBorders>
              <w:top w:val="single" w:color="auto" w:sz="4" w:space="0"/>
              <w:left w:val="single" w:color="auto" w:sz="6" w:space="0"/>
              <w:bottom w:val="single" w:color="auto" w:sz="6" w:space="0"/>
              <w:right w:val="single" w:color="auto" w:sz="6" w:space="0"/>
            </w:tcBorders>
            <w:vAlign w:val="center"/>
          </w:tcPr>
          <w:p w14:paraId="1A46030B">
            <w:pPr>
              <w:shd w:val="clear"/>
              <w:spacing w:before="166" w:beforeLines="50"/>
              <w:jc w:val="center"/>
              <w:rPr>
                <w:rFonts w:hint="eastAsia" w:ascii="宋体" w:hAnsi="宋体" w:eastAsia="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715FF018">
            <w:pPr>
              <w:shd w:val="clear"/>
              <w:spacing w:before="166" w:beforeLines="50"/>
              <w:jc w:val="center"/>
              <w:rPr>
                <w:rFonts w:hint="eastAsia" w:ascii="宋体" w:hAnsi="宋体" w:eastAsia="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3018EDA3">
            <w:pPr>
              <w:shd w:val="clear"/>
              <w:spacing w:before="166" w:beforeLines="50"/>
              <w:jc w:val="center"/>
              <w:rPr>
                <w:rFonts w:hint="eastAsia" w:ascii="宋体" w:hAnsi="宋体" w:eastAsia="宋体" w:cs="宋体"/>
                <w:color w:val="auto"/>
                <w:highlight w:val="none"/>
              </w:rPr>
            </w:pPr>
          </w:p>
        </w:tc>
      </w:tr>
      <w:tr w14:paraId="68355262">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14:paraId="61531CAD">
            <w:pPr>
              <w:shd w:val="clea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投标总报价</w:t>
            </w:r>
          </w:p>
        </w:tc>
        <w:tc>
          <w:tcPr>
            <w:tcW w:w="6691" w:type="dxa"/>
            <w:gridSpan w:val="6"/>
            <w:tcBorders>
              <w:top w:val="single" w:color="auto" w:sz="4" w:space="0"/>
              <w:left w:val="single" w:color="auto" w:sz="6" w:space="0"/>
              <w:bottom w:val="single" w:color="auto" w:sz="6" w:space="0"/>
              <w:right w:val="single" w:color="auto" w:sz="6" w:space="0"/>
            </w:tcBorders>
            <w:vAlign w:val="center"/>
          </w:tcPr>
          <w:p w14:paraId="63F5AC0F">
            <w:pPr>
              <w:shd w:val="clear"/>
              <w:spacing w:before="166" w:beforeLines="50"/>
              <w:rPr>
                <w:rFonts w:hint="eastAsia" w:ascii="宋体" w:hAnsi="宋体" w:eastAsia="宋体" w:cs="宋体"/>
                <w:color w:val="auto"/>
                <w:szCs w:val="24"/>
                <w:highlight w:val="none"/>
              </w:rPr>
            </w:pPr>
            <w:r>
              <w:rPr>
                <w:rFonts w:hint="eastAsia" w:ascii="宋体" w:hAnsi="宋体" w:eastAsia="宋体" w:cs="宋体"/>
                <w:color w:val="auto"/>
                <w:szCs w:val="24"/>
                <w:highlight w:val="none"/>
              </w:rPr>
              <w:t>大写：                           小写：</w:t>
            </w:r>
          </w:p>
        </w:tc>
      </w:tr>
      <w:tr w14:paraId="6EE7884C">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14:paraId="3B0314DA">
            <w:pPr>
              <w:shd w:val="clea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tc>
        <w:tc>
          <w:tcPr>
            <w:tcW w:w="6691" w:type="dxa"/>
            <w:gridSpan w:val="6"/>
            <w:tcBorders>
              <w:top w:val="single" w:color="auto" w:sz="4" w:space="0"/>
              <w:left w:val="single" w:color="auto" w:sz="6" w:space="0"/>
              <w:bottom w:val="single" w:color="auto" w:sz="6" w:space="0"/>
              <w:right w:val="single" w:color="auto" w:sz="6" w:space="0"/>
            </w:tcBorders>
            <w:vAlign w:val="center"/>
          </w:tcPr>
          <w:p w14:paraId="2C54D49A">
            <w:pPr>
              <w:shd w:val="clear"/>
              <w:spacing w:before="166" w:beforeLines="50"/>
              <w:rPr>
                <w:rFonts w:hint="eastAsia" w:ascii="宋体" w:hAnsi="宋体" w:eastAsia="宋体" w:cs="宋体"/>
                <w:color w:val="auto"/>
                <w:szCs w:val="24"/>
                <w:highlight w:val="none"/>
              </w:rPr>
            </w:pPr>
            <w:r>
              <w:rPr>
                <w:rFonts w:hint="eastAsia" w:ascii="宋体" w:hAnsi="宋体" w:eastAsia="宋体" w:cs="宋体"/>
                <w:color w:val="auto"/>
                <w:spacing w:val="-6"/>
                <w:szCs w:val="24"/>
                <w:highlight w:val="none"/>
              </w:rPr>
              <w:t>保留小数点后两位。</w:t>
            </w:r>
          </w:p>
        </w:tc>
      </w:tr>
    </w:tbl>
    <w:p w14:paraId="5163B1F8">
      <w:pPr>
        <w:shd w:val="clear"/>
        <w:rPr>
          <w:rFonts w:hint="eastAsia" w:ascii="宋体" w:hAnsi="宋体" w:eastAsia="宋体" w:cs="宋体"/>
          <w:color w:val="auto"/>
          <w:highlight w:val="none"/>
        </w:rPr>
      </w:pPr>
    </w:p>
    <w:p w14:paraId="5D7E036A">
      <w:pPr>
        <w:shd w:val="clear"/>
        <w:spacing w:line="720" w:lineRule="auto"/>
        <w:ind w:firstLine="48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（盖单位公章）</w:t>
      </w:r>
    </w:p>
    <w:p w14:paraId="6797977A">
      <w:pPr>
        <w:shd w:val="clear"/>
        <w:spacing w:line="720" w:lineRule="auto"/>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法定代表人或被授权人：</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（签字或盖章）</w:t>
      </w:r>
    </w:p>
    <w:p w14:paraId="0A9AB92C">
      <w:pPr>
        <w:shd w:val="clear"/>
        <w:spacing w:line="72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日    期：      年   月    日</w:t>
      </w:r>
    </w:p>
    <w:p w14:paraId="35C4B4DA">
      <w:pPr>
        <w:shd w:val="clear"/>
        <w:jc w:val="center"/>
        <w:outlineLvl w:val="1"/>
        <w:rPr>
          <w:rFonts w:hint="eastAsia" w:ascii="宋体" w:hAnsi="宋体" w:eastAsia="宋体" w:cs="宋体"/>
          <w:b/>
          <w:bCs/>
          <w:color w:val="auto"/>
          <w:sz w:val="32"/>
          <w:szCs w:val="32"/>
          <w:highlight w:val="none"/>
        </w:rPr>
      </w:pPr>
    </w:p>
    <w:p w14:paraId="382097F3">
      <w:pPr>
        <w:shd w:val="clear"/>
        <w:jc w:val="center"/>
        <w:outlineLvl w:val="1"/>
        <w:rPr>
          <w:rFonts w:hint="eastAsia" w:ascii="宋体" w:hAnsi="宋体" w:eastAsia="宋体" w:cs="宋体"/>
          <w:b/>
          <w:bCs/>
          <w:color w:val="auto"/>
          <w:sz w:val="32"/>
          <w:szCs w:val="32"/>
          <w:highlight w:val="none"/>
        </w:rPr>
      </w:pPr>
    </w:p>
    <w:p w14:paraId="29E27598">
      <w:pPr>
        <w:shd w:val="clear"/>
        <w:jc w:val="center"/>
        <w:outlineLvl w:val="1"/>
        <w:rPr>
          <w:rFonts w:hint="eastAsia" w:ascii="宋体" w:hAnsi="宋体" w:eastAsia="宋体" w:cs="宋体"/>
          <w:b/>
          <w:bCs/>
          <w:color w:val="auto"/>
          <w:sz w:val="32"/>
          <w:szCs w:val="32"/>
          <w:highlight w:val="none"/>
        </w:rPr>
      </w:pPr>
    </w:p>
    <w:p w14:paraId="319ED1B5">
      <w:pPr>
        <w:shd w:val="clear"/>
        <w:jc w:val="center"/>
        <w:outlineLvl w:val="1"/>
        <w:rPr>
          <w:rFonts w:hint="eastAsia" w:ascii="宋体" w:hAnsi="宋体" w:eastAsia="宋体" w:cs="宋体"/>
          <w:b/>
          <w:bCs/>
          <w:color w:val="auto"/>
          <w:sz w:val="32"/>
          <w:szCs w:val="32"/>
          <w:highlight w:val="none"/>
        </w:rPr>
      </w:pPr>
    </w:p>
    <w:p w14:paraId="0ABF4494">
      <w:pPr>
        <w:shd w:val="clear"/>
        <w:jc w:val="center"/>
        <w:outlineLvl w:val="1"/>
        <w:rPr>
          <w:rFonts w:hint="eastAsia" w:ascii="宋体" w:hAnsi="宋体" w:eastAsia="宋体" w:cs="宋体"/>
          <w:b/>
          <w:bCs/>
          <w:color w:val="auto"/>
          <w:sz w:val="32"/>
          <w:szCs w:val="32"/>
          <w:highlight w:val="none"/>
        </w:rPr>
      </w:pPr>
    </w:p>
    <w:p w14:paraId="31A3A5FE">
      <w:pPr>
        <w:shd w:val="clear"/>
        <w:spacing w:before="166" w:beforeLines="50" w:line="360" w:lineRule="auto"/>
        <w:jc w:val="center"/>
        <w:rPr>
          <w:rFonts w:hint="eastAsia" w:ascii="宋体" w:hAnsi="宋体" w:eastAsia="宋体" w:cs="宋体"/>
          <w:bCs/>
          <w:color w:val="auto"/>
          <w:szCs w:val="24"/>
          <w:highlight w:val="none"/>
        </w:rPr>
      </w:pPr>
      <w:r>
        <w:rPr>
          <w:rFonts w:hint="eastAsia" w:ascii="宋体" w:hAnsi="宋体" w:eastAsia="宋体" w:cs="宋体"/>
          <w:b/>
          <w:color w:val="auto"/>
          <w:sz w:val="30"/>
          <w:szCs w:val="30"/>
          <w:highlight w:val="none"/>
        </w:rPr>
        <w:t>2.3关键零部件及备品备件清单</w:t>
      </w:r>
      <w:r>
        <w:rPr>
          <w:rFonts w:hint="eastAsia" w:ascii="宋体" w:hAnsi="宋体" w:eastAsia="宋体" w:cs="宋体"/>
          <w:bCs/>
          <w:color w:val="auto"/>
          <w:szCs w:val="24"/>
          <w:highlight w:val="none"/>
        </w:rPr>
        <w:t xml:space="preserve"> </w:t>
      </w:r>
      <w:r>
        <w:rPr>
          <w:rFonts w:hint="eastAsia" w:ascii="宋体" w:hAnsi="宋体" w:eastAsia="宋体" w:cs="宋体"/>
          <w:b/>
          <w:color w:val="auto"/>
          <w:sz w:val="30"/>
          <w:szCs w:val="30"/>
          <w:highlight w:val="none"/>
        </w:rPr>
        <w:t>（如有）</w:t>
      </w:r>
      <w:r>
        <w:rPr>
          <w:rFonts w:hint="eastAsia" w:ascii="宋体" w:hAnsi="宋体" w:eastAsia="宋体" w:cs="宋体"/>
          <w:bCs/>
          <w:color w:val="auto"/>
          <w:spacing w:val="4"/>
          <w:szCs w:val="24"/>
          <w:highlight w:val="none"/>
        </w:rPr>
        <w:t xml:space="preserve"> </w:t>
      </w:r>
      <w:r>
        <w:rPr>
          <w:rFonts w:hint="eastAsia" w:ascii="宋体" w:hAnsi="宋体" w:eastAsia="宋体" w:cs="宋体"/>
          <w:bCs/>
          <w:color w:val="auto"/>
          <w:szCs w:val="24"/>
          <w:highlight w:val="none"/>
        </w:rPr>
        <w:t xml:space="preserve">                    </w:t>
      </w:r>
    </w:p>
    <w:tbl>
      <w:tblPr>
        <w:tblStyle w:val="27"/>
        <w:tblW w:w="90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4"/>
        <w:gridCol w:w="1746"/>
        <w:gridCol w:w="1820"/>
        <w:gridCol w:w="1542"/>
        <w:gridCol w:w="1517"/>
        <w:gridCol w:w="1499"/>
      </w:tblGrid>
      <w:tr w14:paraId="6E916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954" w:type="dxa"/>
            <w:vAlign w:val="center"/>
          </w:tcPr>
          <w:p w14:paraId="5CA3252E">
            <w:pPr>
              <w:shd w:val="clear"/>
              <w:spacing w:line="4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746" w:type="dxa"/>
            <w:vAlign w:val="center"/>
          </w:tcPr>
          <w:p w14:paraId="59AB8085">
            <w:pPr>
              <w:shd w:val="clear"/>
              <w:spacing w:line="4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名称</w:t>
            </w:r>
          </w:p>
        </w:tc>
        <w:tc>
          <w:tcPr>
            <w:tcW w:w="1820" w:type="dxa"/>
            <w:vAlign w:val="center"/>
          </w:tcPr>
          <w:p w14:paraId="0396F133">
            <w:pPr>
              <w:shd w:val="clear"/>
              <w:spacing w:line="4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型号、规格</w:t>
            </w:r>
          </w:p>
        </w:tc>
        <w:tc>
          <w:tcPr>
            <w:tcW w:w="1542" w:type="dxa"/>
            <w:vAlign w:val="center"/>
          </w:tcPr>
          <w:p w14:paraId="7AFD0503">
            <w:pPr>
              <w:shd w:val="clear"/>
              <w:spacing w:line="4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国别、制造商</w:t>
            </w:r>
          </w:p>
        </w:tc>
        <w:tc>
          <w:tcPr>
            <w:tcW w:w="1517" w:type="dxa"/>
            <w:vAlign w:val="center"/>
          </w:tcPr>
          <w:p w14:paraId="154D8C82">
            <w:pPr>
              <w:shd w:val="clear"/>
              <w:spacing w:line="440" w:lineRule="exact"/>
              <w:jc w:val="center"/>
              <w:rPr>
                <w:rStyle w:val="39"/>
                <w:rFonts w:hint="eastAsia" w:ascii="宋体" w:hAnsi="宋体" w:eastAsia="宋体" w:cs="宋体"/>
                <w:color w:val="auto"/>
                <w:highlight w:val="none"/>
              </w:rPr>
            </w:pPr>
            <w:r>
              <w:rPr>
                <w:rFonts w:hint="eastAsia" w:ascii="宋体" w:hAnsi="宋体" w:eastAsia="宋体" w:cs="宋体"/>
                <w:color w:val="auto"/>
                <w:szCs w:val="24"/>
                <w:highlight w:val="none"/>
              </w:rPr>
              <w:t>单价</w:t>
            </w:r>
          </w:p>
          <w:p w14:paraId="1B9A57BF">
            <w:pPr>
              <w:shd w:val="clear"/>
              <w:spacing w:line="440" w:lineRule="exact"/>
              <w:jc w:val="center"/>
              <w:rPr>
                <w:rStyle w:val="39"/>
                <w:rFonts w:hint="eastAsia" w:ascii="宋体" w:hAnsi="宋体" w:eastAsia="宋体" w:cs="宋体"/>
                <w:color w:val="auto"/>
                <w:highlight w:val="none"/>
              </w:rPr>
            </w:pPr>
            <w:r>
              <w:rPr>
                <w:rFonts w:hint="eastAsia" w:ascii="宋体" w:hAnsi="宋体" w:eastAsia="宋体" w:cs="宋体"/>
                <w:color w:val="auto"/>
                <w:szCs w:val="24"/>
                <w:highlight w:val="none"/>
              </w:rPr>
              <w:t>（元）</w:t>
            </w:r>
          </w:p>
        </w:tc>
        <w:tc>
          <w:tcPr>
            <w:tcW w:w="1499" w:type="dxa"/>
            <w:vAlign w:val="center"/>
          </w:tcPr>
          <w:p w14:paraId="427F7DA7">
            <w:pPr>
              <w:shd w:val="clear"/>
              <w:spacing w:line="4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tc>
      </w:tr>
      <w:tr w14:paraId="2623E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954" w:type="dxa"/>
            <w:vAlign w:val="center"/>
          </w:tcPr>
          <w:p w14:paraId="02862590">
            <w:pPr>
              <w:shd w:val="clear"/>
              <w:spacing w:line="4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1746" w:type="dxa"/>
            <w:vAlign w:val="center"/>
          </w:tcPr>
          <w:p w14:paraId="20EE4D90">
            <w:pPr>
              <w:shd w:val="clear"/>
              <w:spacing w:line="4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c>
          <w:tcPr>
            <w:tcW w:w="1820" w:type="dxa"/>
            <w:vAlign w:val="center"/>
          </w:tcPr>
          <w:p w14:paraId="323D4F1B">
            <w:pPr>
              <w:shd w:val="clear"/>
              <w:spacing w:line="440" w:lineRule="exact"/>
              <w:jc w:val="center"/>
              <w:rPr>
                <w:rFonts w:hint="eastAsia" w:ascii="宋体" w:hAnsi="宋体" w:eastAsia="宋体" w:cs="宋体"/>
                <w:color w:val="auto"/>
                <w:szCs w:val="24"/>
                <w:highlight w:val="none"/>
              </w:rPr>
            </w:pPr>
          </w:p>
        </w:tc>
        <w:tc>
          <w:tcPr>
            <w:tcW w:w="1542" w:type="dxa"/>
          </w:tcPr>
          <w:p w14:paraId="213BD4E2">
            <w:pPr>
              <w:shd w:val="clear"/>
              <w:spacing w:line="440" w:lineRule="exact"/>
              <w:jc w:val="center"/>
              <w:rPr>
                <w:rFonts w:hint="eastAsia" w:ascii="宋体" w:hAnsi="宋体" w:eastAsia="宋体" w:cs="宋体"/>
                <w:color w:val="auto"/>
                <w:szCs w:val="24"/>
                <w:highlight w:val="none"/>
              </w:rPr>
            </w:pPr>
          </w:p>
        </w:tc>
        <w:tc>
          <w:tcPr>
            <w:tcW w:w="1517" w:type="dxa"/>
            <w:vAlign w:val="center"/>
          </w:tcPr>
          <w:p w14:paraId="064BE35E">
            <w:pPr>
              <w:shd w:val="clear"/>
              <w:spacing w:line="440" w:lineRule="exact"/>
              <w:jc w:val="center"/>
              <w:rPr>
                <w:rFonts w:hint="eastAsia" w:ascii="宋体" w:hAnsi="宋体" w:eastAsia="宋体" w:cs="宋体"/>
                <w:color w:val="auto"/>
                <w:szCs w:val="24"/>
                <w:highlight w:val="none"/>
              </w:rPr>
            </w:pPr>
          </w:p>
        </w:tc>
        <w:tc>
          <w:tcPr>
            <w:tcW w:w="1499" w:type="dxa"/>
            <w:vAlign w:val="center"/>
          </w:tcPr>
          <w:p w14:paraId="7F89B733">
            <w:pPr>
              <w:shd w:val="clear"/>
              <w:spacing w:line="440" w:lineRule="exact"/>
              <w:jc w:val="center"/>
              <w:rPr>
                <w:rFonts w:hint="eastAsia" w:ascii="宋体" w:hAnsi="宋体" w:eastAsia="宋体" w:cs="宋体"/>
                <w:color w:val="auto"/>
                <w:szCs w:val="24"/>
                <w:highlight w:val="none"/>
              </w:rPr>
            </w:pPr>
          </w:p>
        </w:tc>
      </w:tr>
      <w:tr w14:paraId="0F5FF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954" w:type="dxa"/>
            <w:vAlign w:val="center"/>
          </w:tcPr>
          <w:p w14:paraId="54474106">
            <w:pPr>
              <w:shd w:val="clear"/>
              <w:spacing w:line="4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1746" w:type="dxa"/>
            <w:vAlign w:val="center"/>
          </w:tcPr>
          <w:p w14:paraId="11817460">
            <w:pPr>
              <w:shd w:val="clear"/>
              <w:spacing w:line="4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c>
          <w:tcPr>
            <w:tcW w:w="1820" w:type="dxa"/>
            <w:vAlign w:val="center"/>
          </w:tcPr>
          <w:p w14:paraId="15812D19">
            <w:pPr>
              <w:shd w:val="clear"/>
              <w:spacing w:line="440" w:lineRule="exact"/>
              <w:jc w:val="center"/>
              <w:rPr>
                <w:rFonts w:hint="eastAsia" w:ascii="宋体" w:hAnsi="宋体" w:eastAsia="宋体" w:cs="宋体"/>
                <w:color w:val="auto"/>
                <w:szCs w:val="24"/>
                <w:highlight w:val="none"/>
              </w:rPr>
            </w:pPr>
          </w:p>
        </w:tc>
        <w:tc>
          <w:tcPr>
            <w:tcW w:w="1542" w:type="dxa"/>
          </w:tcPr>
          <w:p w14:paraId="43A5BCF2">
            <w:pPr>
              <w:shd w:val="clear"/>
              <w:spacing w:line="440" w:lineRule="exact"/>
              <w:jc w:val="center"/>
              <w:rPr>
                <w:rFonts w:hint="eastAsia" w:ascii="宋体" w:hAnsi="宋体" w:eastAsia="宋体" w:cs="宋体"/>
                <w:color w:val="auto"/>
                <w:szCs w:val="24"/>
                <w:highlight w:val="none"/>
              </w:rPr>
            </w:pPr>
          </w:p>
        </w:tc>
        <w:tc>
          <w:tcPr>
            <w:tcW w:w="1517" w:type="dxa"/>
            <w:vAlign w:val="center"/>
          </w:tcPr>
          <w:p w14:paraId="3BCD76D2">
            <w:pPr>
              <w:shd w:val="clear"/>
              <w:spacing w:line="440" w:lineRule="exact"/>
              <w:jc w:val="center"/>
              <w:rPr>
                <w:rFonts w:hint="eastAsia" w:ascii="宋体" w:hAnsi="宋体" w:eastAsia="宋体" w:cs="宋体"/>
                <w:color w:val="auto"/>
                <w:szCs w:val="24"/>
                <w:highlight w:val="none"/>
              </w:rPr>
            </w:pPr>
          </w:p>
        </w:tc>
        <w:tc>
          <w:tcPr>
            <w:tcW w:w="1499" w:type="dxa"/>
            <w:vAlign w:val="center"/>
          </w:tcPr>
          <w:p w14:paraId="3E85093D">
            <w:pPr>
              <w:shd w:val="clear"/>
              <w:spacing w:line="440" w:lineRule="exact"/>
              <w:jc w:val="center"/>
              <w:rPr>
                <w:rFonts w:hint="eastAsia" w:ascii="宋体" w:hAnsi="宋体" w:eastAsia="宋体" w:cs="宋体"/>
                <w:color w:val="auto"/>
                <w:szCs w:val="24"/>
                <w:highlight w:val="none"/>
              </w:rPr>
            </w:pPr>
          </w:p>
        </w:tc>
      </w:tr>
      <w:tr w14:paraId="47597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14:paraId="5949C68A">
            <w:pPr>
              <w:shd w:val="clear"/>
              <w:spacing w:line="4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c>
          <w:tcPr>
            <w:tcW w:w="1746" w:type="dxa"/>
            <w:vAlign w:val="center"/>
          </w:tcPr>
          <w:p w14:paraId="408E7009">
            <w:pPr>
              <w:shd w:val="clear"/>
              <w:spacing w:line="440" w:lineRule="exact"/>
              <w:jc w:val="center"/>
              <w:rPr>
                <w:rFonts w:hint="eastAsia" w:ascii="宋体" w:hAnsi="宋体" w:eastAsia="宋体" w:cs="宋体"/>
                <w:color w:val="auto"/>
                <w:szCs w:val="24"/>
                <w:highlight w:val="none"/>
              </w:rPr>
            </w:pPr>
          </w:p>
        </w:tc>
        <w:tc>
          <w:tcPr>
            <w:tcW w:w="1820" w:type="dxa"/>
            <w:vAlign w:val="center"/>
          </w:tcPr>
          <w:p w14:paraId="1059EBC7">
            <w:pPr>
              <w:shd w:val="clear"/>
              <w:spacing w:line="440" w:lineRule="exact"/>
              <w:jc w:val="center"/>
              <w:rPr>
                <w:rFonts w:hint="eastAsia" w:ascii="宋体" w:hAnsi="宋体" w:eastAsia="宋体" w:cs="宋体"/>
                <w:color w:val="auto"/>
                <w:szCs w:val="24"/>
                <w:highlight w:val="none"/>
              </w:rPr>
            </w:pPr>
          </w:p>
        </w:tc>
        <w:tc>
          <w:tcPr>
            <w:tcW w:w="1542" w:type="dxa"/>
          </w:tcPr>
          <w:p w14:paraId="5B008EA3">
            <w:pPr>
              <w:shd w:val="clear"/>
              <w:spacing w:line="440" w:lineRule="exact"/>
              <w:jc w:val="center"/>
              <w:rPr>
                <w:rFonts w:hint="eastAsia" w:ascii="宋体" w:hAnsi="宋体" w:eastAsia="宋体" w:cs="宋体"/>
                <w:color w:val="auto"/>
                <w:szCs w:val="24"/>
                <w:highlight w:val="none"/>
              </w:rPr>
            </w:pPr>
          </w:p>
        </w:tc>
        <w:tc>
          <w:tcPr>
            <w:tcW w:w="1517" w:type="dxa"/>
            <w:vAlign w:val="center"/>
          </w:tcPr>
          <w:p w14:paraId="66CAD361">
            <w:pPr>
              <w:shd w:val="clear"/>
              <w:spacing w:line="440" w:lineRule="exact"/>
              <w:jc w:val="center"/>
              <w:rPr>
                <w:rFonts w:hint="eastAsia" w:ascii="宋体" w:hAnsi="宋体" w:eastAsia="宋体" w:cs="宋体"/>
                <w:color w:val="auto"/>
                <w:szCs w:val="24"/>
                <w:highlight w:val="none"/>
              </w:rPr>
            </w:pPr>
          </w:p>
        </w:tc>
        <w:tc>
          <w:tcPr>
            <w:tcW w:w="1499" w:type="dxa"/>
            <w:vAlign w:val="center"/>
          </w:tcPr>
          <w:p w14:paraId="0F657E4A">
            <w:pPr>
              <w:shd w:val="clear"/>
              <w:spacing w:line="440" w:lineRule="exact"/>
              <w:jc w:val="center"/>
              <w:rPr>
                <w:rFonts w:hint="eastAsia" w:ascii="宋体" w:hAnsi="宋体" w:eastAsia="宋体" w:cs="宋体"/>
                <w:color w:val="auto"/>
                <w:szCs w:val="24"/>
                <w:highlight w:val="none"/>
              </w:rPr>
            </w:pPr>
          </w:p>
        </w:tc>
      </w:tr>
      <w:tr w14:paraId="67778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14:paraId="01B994F1">
            <w:pPr>
              <w:shd w:val="clear"/>
              <w:spacing w:line="440" w:lineRule="exact"/>
              <w:jc w:val="center"/>
              <w:rPr>
                <w:rFonts w:hint="eastAsia" w:ascii="宋体" w:hAnsi="宋体" w:eastAsia="宋体" w:cs="宋体"/>
                <w:color w:val="auto"/>
                <w:szCs w:val="24"/>
                <w:highlight w:val="none"/>
              </w:rPr>
            </w:pPr>
          </w:p>
        </w:tc>
        <w:tc>
          <w:tcPr>
            <w:tcW w:w="1746" w:type="dxa"/>
            <w:vAlign w:val="center"/>
          </w:tcPr>
          <w:p w14:paraId="6510F3C9">
            <w:pPr>
              <w:shd w:val="clear"/>
              <w:spacing w:line="440" w:lineRule="exact"/>
              <w:jc w:val="center"/>
              <w:rPr>
                <w:rFonts w:hint="eastAsia" w:ascii="宋体" w:hAnsi="宋体" w:eastAsia="宋体" w:cs="宋体"/>
                <w:color w:val="auto"/>
                <w:szCs w:val="24"/>
                <w:highlight w:val="none"/>
              </w:rPr>
            </w:pPr>
          </w:p>
        </w:tc>
        <w:tc>
          <w:tcPr>
            <w:tcW w:w="1820" w:type="dxa"/>
            <w:vAlign w:val="center"/>
          </w:tcPr>
          <w:p w14:paraId="5296171A">
            <w:pPr>
              <w:shd w:val="clear"/>
              <w:spacing w:line="440" w:lineRule="exact"/>
              <w:jc w:val="center"/>
              <w:rPr>
                <w:rFonts w:hint="eastAsia" w:ascii="宋体" w:hAnsi="宋体" w:eastAsia="宋体" w:cs="宋体"/>
                <w:color w:val="auto"/>
                <w:szCs w:val="24"/>
                <w:highlight w:val="none"/>
              </w:rPr>
            </w:pPr>
          </w:p>
        </w:tc>
        <w:tc>
          <w:tcPr>
            <w:tcW w:w="1542" w:type="dxa"/>
          </w:tcPr>
          <w:p w14:paraId="4DAC5230">
            <w:pPr>
              <w:shd w:val="clear"/>
              <w:spacing w:line="440" w:lineRule="exact"/>
              <w:jc w:val="center"/>
              <w:rPr>
                <w:rFonts w:hint="eastAsia" w:ascii="宋体" w:hAnsi="宋体" w:eastAsia="宋体" w:cs="宋体"/>
                <w:color w:val="auto"/>
                <w:szCs w:val="24"/>
                <w:highlight w:val="none"/>
              </w:rPr>
            </w:pPr>
          </w:p>
        </w:tc>
        <w:tc>
          <w:tcPr>
            <w:tcW w:w="1517" w:type="dxa"/>
            <w:vAlign w:val="center"/>
          </w:tcPr>
          <w:p w14:paraId="1C3CBB88">
            <w:pPr>
              <w:shd w:val="clear"/>
              <w:spacing w:line="440" w:lineRule="exact"/>
              <w:jc w:val="center"/>
              <w:rPr>
                <w:rFonts w:hint="eastAsia" w:ascii="宋体" w:hAnsi="宋体" w:eastAsia="宋体" w:cs="宋体"/>
                <w:color w:val="auto"/>
                <w:szCs w:val="24"/>
                <w:highlight w:val="none"/>
              </w:rPr>
            </w:pPr>
          </w:p>
        </w:tc>
        <w:tc>
          <w:tcPr>
            <w:tcW w:w="1499" w:type="dxa"/>
            <w:vAlign w:val="center"/>
          </w:tcPr>
          <w:p w14:paraId="75D2930E">
            <w:pPr>
              <w:shd w:val="clear"/>
              <w:spacing w:line="440" w:lineRule="exact"/>
              <w:jc w:val="center"/>
              <w:rPr>
                <w:rFonts w:hint="eastAsia" w:ascii="宋体" w:hAnsi="宋体" w:eastAsia="宋体" w:cs="宋体"/>
                <w:color w:val="auto"/>
                <w:szCs w:val="24"/>
                <w:highlight w:val="none"/>
              </w:rPr>
            </w:pPr>
          </w:p>
        </w:tc>
      </w:tr>
      <w:tr w14:paraId="32B1B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14:paraId="0AB54177">
            <w:pPr>
              <w:shd w:val="clear"/>
              <w:spacing w:line="440" w:lineRule="exact"/>
              <w:jc w:val="center"/>
              <w:rPr>
                <w:rFonts w:hint="eastAsia" w:ascii="宋体" w:hAnsi="宋体" w:eastAsia="宋体" w:cs="宋体"/>
                <w:color w:val="auto"/>
                <w:szCs w:val="24"/>
                <w:highlight w:val="none"/>
              </w:rPr>
            </w:pPr>
          </w:p>
        </w:tc>
        <w:tc>
          <w:tcPr>
            <w:tcW w:w="1746" w:type="dxa"/>
            <w:vAlign w:val="center"/>
          </w:tcPr>
          <w:p w14:paraId="785F670F">
            <w:pPr>
              <w:shd w:val="clear"/>
              <w:spacing w:line="440" w:lineRule="exact"/>
              <w:jc w:val="center"/>
              <w:rPr>
                <w:rFonts w:hint="eastAsia" w:ascii="宋体" w:hAnsi="宋体" w:eastAsia="宋体" w:cs="宋体"/>
                <w:color w:val="auto"/>
                <w:szCs w:val="24"/>
                <w:highlight w:val="none"/>
              </w:rPr>
            </w:pPr>
          </w:p>
        </w:tc>
        <w:tc>
          <w:tcPr>
            <w:tcW w:w="1820" w:type="dxa"/>
            <w:vAlign w:val="center"/>
          </w:tcPr>
          <w:p w14:paraId="5357B5F3">
            <w:pPr>
              <w:shd w:val="clear"/>
              <w:spacing w:line="440" w:lineRule="exact"/>
              <w:jc w:val="center"/>
              <w:rPr>
                <w:rFonts w:hint="eastAsia" w:ascii="宋体" w:hAnsi="宋体" w:eastAsia="宋体" w:cs="宋体"/>
                <w:color w:val="auto"/>
                <w:szCs w:val="24"/>
                <w:highlight w:val="none"/>
              </w:rPr>
            </w:pPr>
          </w:p>
        </w:tc>
        <w:tc>
          <w:tcPr>
            <w:tcW w:w="1542" w:type="dxa"/>
          </w:tcPr>
          <w:p w14:paraId="7804BAF2">
            <w:pPr>
              <w:shd w:val="clear"/>
              <w:spacing w:line="440" w:lineRule="exact"/>
              <w:jc w:val="center"/>
              <w:rPr>
                <w:rFonts w:hint="eastAsia" w:ascii="宋体" w:hAnsi="宋体" w:eastAsia="宋体" w:cs="宋体"/>
                <w:color w:val="auto"/>
                <w:szCs w:val="24"/>
                <w:highlight w:val="none"/>
              </w:rPr>
            </w:pPr>
          </w:p>
        </w:tc>
        <w:tc>
          <w:tcPr>
            <w:tcW w:w="1517" w:type="dxa"/>
            <w:vAlign w:val="center"/>
          </w:tcPr>
          <w:p w14:paraId="750C8A26">
            <w:pPr>
              <w:shd w:val="clear"/>
              <w:spacing w:line="440" w:lineRule="exact"/>
              <w:jc w:val="center"/>
              <w:rPr>
                <w:rFonts w:hint="eastAsia" w:ascii="宋体" w:hAnsi="宋体" w:eastAsia="宋体" w:cs="宋体"/>
                <w:color w:val="auto"/>
                <w:szCs w:val="24"/>
                <w:highlight w:val="none"/>
              </w:rPr>
            </w:pPr>
          </w:p>
        </w:tc>
        <w:tc>
          <w:tcPr>
            <w:tcW w:w="1499" w:type="dxa"/>
            <w:vAlign w:val="center"/>
          </w:tcPr>
          <w:p w14:paraId="5F77A019">
            <w:pPr>
              <w:shd w:val="clear"/>
              <w:spacing w:line="440" w:lineRule="exact"/>
              <w:jc w:val="center"/>
              <w:rPr>
                <w:rFonts w:hint="eastAsia" w:ascii="宋体" w:hAnsi="宋体" w:eastAsia="宋体" w:cs="宋体"/>
                <w:color w:val="auto"/>
                <w:szCs w:val="24"/>
                <w:highlight w:val="none"/>
              </w:rPr>
            </w:pPr>
          </w:p>
        </w:tc>
      </w:tr>
      <w:tr w14:paraId="7D5D8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14:paraId="062D1DED">
            <w:pPr>
              <w:shd w:val="clear"/>
              <w:spacing w:line="440" w:lineRule="exact"/>
              <w:jc w:val="center"/>
              <w:rPr>
                <w:rFonts w:hint="eastAsia" w:ascii="宋体" w:hAnsi="宋体" w:eastAsia="宋体" w:cs="宋体"/>
                <w:color w:val="auto"/>
                <w:szCs w:val="24"/>
                <w:highlight w:val="none"/>
              </w:rPr>
            </w:pPr>
          </w:p>
        </w:tc>
        <w:tc>
          <w:tcPr>
            <w:tcW w:w="1746" w:type="dxa"/>
            <w:vAlign w:val="center"/>
          </w:tcPr>
          <w:p w14:paraId="04EA2C57">
            <w:pPr>
              <w:shd w:val="clear"/>
              <w:spacing w:line="440" w:lineRule="exact"/>
              <w:jc w:val="center"/>
              <w:rPr>
                <w:rFonts w:hint="eastAsia" w:ascii="宋体" w:hAnsi="宋体" w:eastAsia="宋体" w:cs="宋体"/>
                <w:color w:val="auto"/>
                <w:szCs w:val="24"/>
                <w:highlight w:val="none"/>
              </w:rPr>
            </w:pPr>
          </w:p>
        </w:tc>
        <w:tc>
          <w:tcPr>
            <w:tcW w:w="1820" w:type="dxa"/>
            <w:vAlign w:val="center"/>
          </w:tcPr>
          <w:p w14:paraId="7D6E9868">
            <w:pPr>
              <w:shd w:val="clear"/>
              <w:spacing w:line="440" w:lineRule="exact"/>
              <w:jc w:val="center"/>
              <w:rPr>
                <w:rFonts w:hint="eastAsia" w:ascii="宋体" w:hAnsi="宋体" w:eastAsia="宋体" w:cs="宋体"/>
                <w:color w:val="auto"/>
                <w:szCs w:val="24"/>
                <w:highlight w:val="none"/>
              </w:rPr>
            </w:pPr>
          </w:p>
        </w:tc>
        <w:tc>
          <w:tcPr>
            <w:tcW w:w="1542" w:type="dxa"/>
          </w:tcPr>
          <w:p w14:paraId="216C99E8">
            <w:pPr>
              <w:shd w:val="clear"/>
              <w:spacing w:line="440" w:lineRule="exact"/>
              <w:jc w:val="center"/>
              <w:rPr>
                <w:rFonts w:hint="eastAsia" w:ascii="宋体" w:hAnsi="宋体" w:eastAsia="宋体" w:cs="宋体"/>
                <w:color w:val="auto"/>
                <w:szCs w:val="24"/>
                <w:highlight w:val="none"/>
              </w:rPr>
            </w:pPr>
          </w:p>
        </w:tc>
        <w:tc>
          <w:tcPr>
            <w:tcW w:w="1517" w:type="dxa"/>
            <w:vAlign w:val="center"/>
          </w:tcPr>
          <w:p w14:paraId="08DE3591">
            <w:pPr>
              <w:shd w:val="clear"/>
              <w:spacing w:line="440" w:lineRule="exact"/>
              <w:jc w:val="center"/>
              <w:rPr>
                <w:rFonts w:hint="eastAsia" w:ascii="宋体" w:hAnsi="宋体" w:eastAsia="宋体" w:cs="宋体"/>
                <w:color w:val="auto"/>
                <w:szCs w:val="24"/>
                <w:highlight w:val="none"/>
              </w:rPr>
            </w:pPr>
          </w:p>
        </w:tc>
        <w:tc>
          <w:tcPr>
            <w:tcW w:w="1499" w:type="dxa"/>
            <w:vAlign w:val="center"/>
          </w:tcPr>
          <w:p w14:paraId="31A94681">
            <w:pPr>
              <w:shd w:val="clear"/>
              <w:spacing w:line="440" w:lineRule="exact"/>
              <w:jc w:val="center"/>
              <w:rPr>
                <w:rFonts w:hint="eastAsia" w:ascii="宋体" w:hAnsi="宋体" w:eastAsia="宋体" w:cs="宋体"/>
                <w:color w:val="auto"/>
                <w:szCs w:val="24"/>
                <w:highlight w:val="none"/>
              </w:rPr>
            </w:pPr>
          </w:p>
        </w:tc>
      </w:tr>
      <w:tr w14:paraId="43F62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14:paraId="618A0246">
            <w:pPr>
              <w:shd w:val="clear"/>
              <w:spacing w:line="440" w:lineRule="exact"/>
              <w:jc w:val="center"/>
              <w:rPr>
                <w:rFonts w:hint="eastAsia" w:ascii="宋体" w:hAnsi="宋体" w:eastAsia="宋体" w:cs="宋体"/>
                <w:color w:val="auto"/>
                <w:szCs w:val="24"/>
                <w:highlight w:val="none"/>
              </w:rPr>
            </w:pPr>
          </w:p>
        </w:tc>
        <w:tc>
          <w:tcPr>
            <w:tcW w:w="1746" w:type="dxa"/>
            <w:vAlign w:val="center"/>
          </w:tcPr>
          <w:p w14:paraId="66647BE1">
            <w:pPr>
              <w:shd w:val="clear"/>
              <w:spacing w:line="440" w:lineRule="exact"/>
              <w:jc w:val="center"/>
              <w:rPr>
                <w:rFonts w:hint="eastAsia" w:ascii="宋体" w:hAnsi="宋体" w:eastAsia="宋体" w:cs="宋体"/>
                <w:color w:val="auto"/>
                <w:szCs w:val="24"/>
                <w:highlight w:val="none"/>
              </w:rPr>
            </w:pPr>
          </w:p>
        </w:tc>
        <w:tc>
          <w:tcPr>
            <w:tcW w:w="1820" w:type="dxa"/>
            <w:vAlign w:val="center"/>
          </w:tcPr>
          <w:p w14:paraId="1123275B">
            <w:pPr>
              <w:shd w:val="clear"/>
              <w:spacing w:line="440" w:lineRule="exact"/>
              <w:jc w:val="center"/>
              <w:rPr>
                <w:rFonts w:hint="eastAsia" w:ascii="宋体" w:hAnsi="宋体" w:eastAsia="宋体" w:cs="宋体"/>
                <w:color w:val="auto"/>
                <w:szCs w:val="24"/>
                <w:highlight w:val="none"/>
              </w:rPr>
            </w:pPr>
          </w:p>
        </w:tc>
        <w:tc>
          <w:tcPr>
            <w:tcW w:w="1542" w:type="dxa"/>
          </w:tcPr>
          <w:p w14:paraId="50A92E07">
            <w:pPr>
              <w:shd w:val="clear"/>
              <w:spacing w:line="440" w:lineRule="exact"/>
              <w:jc w:val="center"/>
              <w:rPr>
                <w:rFonts w:hint="eastAsia" w:ascii="宋体" w:hAnsi="宋体" w:eastAsia="宋体" w:cs="宋体"/>
                <w:color w:val="auto"/>
                <w:szCs w:val="24"/>
                <w:highlight w:val="none"/>
              </w:rPr>
            </w:pPr>
          </w:p>
        </w:tc>
        <w:tc>
          <w:tcPr>
            <w:tcW w:w="1517" w:type="dxa"/>
            <w:vAlign w:val="center"/>
          </w:tcPr>
          <w:p w14:paraId="6D3E9DE6">
            <w:pPr>
              <w:shd w:val="clear"/>
              <w:spacing w:line="440" w:lineRule="exact"/>
              <w:jc w:val="center"/>
              <w:rPr>
                <w:rFonts w:hint="eastAsia" w:ascii="宋体" w:hAnsi="宋体" w:eastAsia="宋体" w:cs="宋体"/>
                <w:color w:val="auto"/>
                <w:szCs w:val="24"/>
                <w:highlight w:val="none"/>
              </w:rPr>
            </w:pPr>
          </w:p>
        </w:tc>
        <w:tc>
          <w:tcPr>
            <w:tcW w:w="1499" w:type="dxa"/>
            <w:vAlign w:val="center"/>
          </w:tcPr>
          <w:p w14:paraId="6FB155EB">
            <w:pPr>
              <w:shd w:val="clear"/>
              <w:spacing w:line="440" w:lineRule="exact"/>
              <w:jc w:val="center"/>
              <w:rPr>
                <w:rFonts w:hint="eastAsia" w:ascii="宋体" w:hAnsi="宋体" w:eastAsia="宋体" w:cs="宋体"/>
                <w:color w:val="auto"/>
                <w:szCs w:val="24"/>
                <w:highlight w:val="none"/>
              </w:rPr>
            </w:pPr>
          </w:p>
        </w:tc>
      </w:tr>
      <w:tr w14:paraId="0D6E9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14:paraId="01082556">
            <w:pPr>
              <w:shd w:val="clear"/>
              <w:spacing w:line="440" w:lineRule="exact"/>
              <w:jc w:val="center"/>
              <w:rPr>
                <w:rFonts w:hint="eastAsia" w:ascii="宋体" w:hAnsi="宋体" w:eastAsia="宋体" w:cs="宋体"/>
                <w:color w:val="auto"/>
                <w:szCs w:val="24"/>
                <w:highlight w:val="none"/>
              </w:rPr>
            </w:pPr>
          </w:p>
        </w:tc>
        <w:tc>
          <w:tcPr>
            <w:tcW w:w="1746" w:type="dxa"/>
            <w:vAlign w:val="center"/>
          </w:tcPr>
          <w:p w14:paraId="55C4246C">
            <w:pPr>
              <w:shd w:val="clear"/>
              <w:spacing w:line="440" w:lineRule="exact"/>
              <w:jc w:val="center"/>
              <w:rPr>
                <w:rFonts w:hint="eastAsia" w:ascii="宋体" w:hAnsi="宋体" w:eastAsia="宋体" w:cs="宋体"/>
                <w:color w:val="auto"/>
                <w:szCs w:val="24"/>
                <w:highlight w:val="none"/>
              </w:rPr>
            </w:pPr>
          </w:p>
        </w:tc>
        <w:tc>
          <w:tcPr>
            <w:tcW w:w="1820" w:type="dxa"/>
            <w:vAlign w:val="center"/>
          </w:tcPr>
          <w:p w14:paraId="6AB9BB99">
            <w:pPr>
              <w:shd w:val="clear"/>
              <w:spacing w:line="440" w:lineRule="exact"/>
              <w:jc w:val="center"/>
              <w:rPr>
                <w:rFonts w:hint="eastAsia" w:ascii="宋体" w:hAnsi="宋体" w:eastAsia="宋体" w:cs="宋体"/>
                <w:color w:val="auto"/>
                <w:szCs w:val="24"/>
                <w:highlight w:val="none"/>
              </w:rPr>
            </w:pPr>
          </w:p>
        </w:tc>
        <w:tc>
          <w:tcPr>
            <w:tcW w:w="1542" w:type="dxa"/>
          </w:tcPr>
          <w:p w14:paraId="25473DB7">
            <w:pPr>
              <w:shd w:val="clear"/>
              <w:spacing w:line="440" w:lineRule="exact"/>
              <w:jc w:val="center"/>
              <w:rPr>
                <w:rFonts w:hint="eastAsia" w:ascii="宋体" w:hAnsi="宋体" w:eastAsia="宋体" w:cs="宋体"/>
                <w:color w:val="auto"/>
                <w:szCs w:val="24"/>
                <w:highlight w:val="none"/>
              </w:rPr>
            </w:pPr>
          </w:p>
        </w:tc>
        <w:tc>
          <w:tcPr>
            <w:tcW w:w="1517" w:type="dxa"/>
            <w:vAlign w:val="center"/>
          </w:tcPr>
          <w:p w14:paraId="02CFE739">
            <w:pPr>
              <w:shd w:val="clear"/>
              <w:spacing w:line="440" w:lineRule="exact"/>
              <w:jc w:val="center"/>
              <w:rPr>
                <w:rFonts w:hint="eastAsia" w:ascii="宋体" w:hAnsi="宋体" w:eastAsia="宋体" w:cs="宋体"/>
                <w:color w:val="auto"/>
                <w:szCs w:val="24"/>
                <w:highlight w:val="none"/>
              </w:rPr>
            </w:pPr>
          </w:p>
        </w:tc>
        <w:tc>
          <w:tcPr>
            <w:tcW w:w="1499" w:type="dxa"/>
            <w:vAlign w:val="center"/>
          </w:tcPr>
          <w:p w14:paraId="0469944E">
            <w:pPr>
              <w:shd w:val="clear"/>
              <w:spacing w:line="440" w:lineRule="exact"/>
              <w:jc w:val="center"/>
              <w:rPr>
                <w:rFonts w:hint="eastAsia" w:ascii="宋体" w:hAnsi="宋体" w:eastAsia="宋体" w:cs="宋体"/>
                <w:color w:val="auto"/>
                <w:szCs w:val="24"/>
                <w:highlight w:val="none"/>
              </w:rPr>
            </w:pPr>
          </w:p>
        </w:tc>
      </w:tr>
    </w:tbl>
    <w:p w14:paraId="06ED9643">
      <w:pPr>
        <w:shd w:val="clear"/>
        <w:spacing w:line="520" w:lineRule="exact"/>
        <w:rPr>
          <w:rFonts w:hint="eastAsia" w:ascii="宋体" w:hAnsi="宋体" w:eastAsia="宋体" w:cs="宋体"/>
          <w:color w:val="auto"/>
          <w:szCs w:val="24"/>
          <w:highlight w:val="none"/>
        </w:rPr>
      </w:pPr>
    </w:p>
    <w:p w14:paraId="06A97C93">
      <w:pPr>
        <w:shd w:val="clear"/>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（盖单位公章）</w:t>
      </w:r>
    </w:p>
    <w:p w14:paraId="4D2E8446">
      <w:pPr>
        <w:pStyle w:val="10"/>
        <w:shd w:val="clear"/>
        <w:spacing w:line="360" w:lineRule="auto"/>
        <w:ind w:firstLine="420" w:firstLineChars="200"/>
        <w:rPr>
          <w:rFonts w:hint="eastAsia" w:ascii="宋体" w:hAnsi="宋体" w:eastAsia="宋体" w:cs="宋体"/>
          <w:color w:val="auto"/>
          <w:highlight w:val="none"/>
        </w:rPr>
      </w:pPr>
    </w:p>
    <w:p w14:paraId="6C98818C">
      <w:pPr>
        <w:shd w:val="clear"/>
        <w:spacing w:line="360" w:lineRule="auto"/>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法定代表人或被授权人：</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（签字或盖章）</w:t>
      </w:r>
    </w:p>
    <w:p w14:paraId="5086192D">
      <w:pPr>
        <w:shd w:val="clear"/>
        <w:spacing w:line="360" w:lineRule="auto"/>
        <w:ind w:firstLine="480" w:firstLineChars="200"/>
        <w:rPr>
          <w:rFonts w:hint="eastAsia" w:ascii="宋体" w:hAnsi="宋体" w:eastAsia="宋体" w:cs="宋体"/>
          <w:color w:val="auto"/>
          <w:szCs w:val="24"/>
          <w:highlight w:val="none"/>
        </w:rPr>
      </w:pPr>
    </w:p>
    <w:p w14:paraId="3DCD2271">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      年   月    日</w:t>
      </w:r>
    </w:p>
    <w:p w14:paraId="32CB40CE">
      <w:pPr>
        <w:shd w:val="clear"/>
        <w:spacing w:line="440" w:lineRule="exact"/>
        <w:rPr>
          <w:rFonts w:hint="eastAsia" w:ascii="宋体" w:hAnsi="宋体" w:eastAsia="宋体" w:cs="宋体"/>
          <w:color w:val="auto"/>
          <w:highlight w:val="none"/>
        </w:rPr>
      </w:pPr>
    </w:p>
    <w:p w14:paraId="4069BFB4">
      <w:pPr>
        <w:shd w:val="clear"/>
        <w:jc w:val="both"/>
        <w:outlineLvl w:val="1"/>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t>注：1、</w:t>
      </w:r>
      <w:r>
        <w:rPr>
          <w:rFonts w:hint="eastAsia" w:ascii="宋体" w:hAnsi="宋体" w:eastAsia="宋体" w:cs="宋体"/>
          <w:bCs/>
          <w:color w:val="auto"/>
          <w:highlight w:val="none"/>
        </w:rPr>
        <w:t>供应商可适当调整该表格式，但不得减少信息内容。</w:t>
      </w:r>
    </w:p>
    <w:p w14:paraId="63922AE8">
      <w:pPr>
        <w:shd w:val="clear"/>
        <w:jc w:val="center"/>
        <w:outlineLvl w:val="1"/>
        <w:rPr>
          <w:rFonts w:hint="eastAsia" w:ascii="宋体" w:hAnsi="宋体" w:eastAsia="宋体" w:cs="宋体"/>
          <w:b/>
          <w:bCs/>
          <w:color w:val="auto"/>
          <w:sz w:val="32"/>
          <w:szCs w:val="32"/>
          <w:highlight w:val="none"/>
        </w:rPr>
      </w:pPr>
    </w:p>
    <w:p w14:paraId="52218252">
      <w:pPr>
        <w:shd w:val="clear"/>
        <w:jc w:val="center"/>
        <w:outlineLvl w:val="1"/>
        <w:rPr>
          <w:rFonts w:hint="eastAsia" w:ascii="宋体" w:hAnsi="宋体" w:eastAsia="宋体" w:cs="宋体"/>
          <w:b/>
          <w:bCs/>
          <w:color w:val="auto"/>
          <w:sz w:val="32"/>
          <w:szCs w:val="32"/>
          <w:highlight w:val="none"/>
        </w:rPr>
      </w:pPr>
    </w:p>
    <w:p w14:paraId="52B1E5A3">
      <w:pPr>
        <w:pStyle w:val="4"/>
        <w:keepNext w:val="0"/>
        <w:keepLines w:val="0"/>
        <w:widowControl w:val="0"/>
        <w:shd w:val="clear"/>
        <w:spacing w:before="166" w:beforeLines="50" w:after="0" w:line="360" w:lineRule="auto"/>
        <w:ind w:left="0"/>
        <w:jc w:val="center"/>
        <w:rPr>
          <w:rFonts w:hint="eastAsia" w:ascii="宋体" w:hAnsi="宋体" w:eastAsia="宋体" w:cs="宋体"/>
          <w:b/>
          <w:bCs w:val="0"/>
          <w:color w:val="auto"/>
          <w:highlight w:val="none"/>
        </w:rPr>
      </w:pPr>
      <w:r>
        <w:rPr>
          <w:rFonts w:hint="eastAsia" w:ascii="宋体" w:hAnsi="宋体" w:eastAsia="宋体" w:cs="宋体"/>
          <w:b/>
          <w:bCs w:val="0"/>
          <w:color w:val="auto"/>
          <w:sz w:val="32"/>
          <w:highlight w:val="none"/>
        </w:rPr>
        <w:t>三、投标方案说明书</w:t>
      </w:r>
    </w:p>
    <w:p w14:paraId="68331E3A">
      <w:pPr>
        <w:shd w:val="clear"/>
        <w:spacing w:line="440" w:lineRule="exact"/>
        <w:ind w:firstLine="480" w:firstLineChars="20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供应商按招标文件的要求，依据评审方法附件</w:t>
      </w:r>
      <w:r>
        <w:rPr>
          <w:rFonts w:hint="eastAsia" w:hAnsi="宋体" w:cs="宋体"/>
          <w:color w:val="auto"/>
          <w:szCs w:val="24"/>
          <w:highlight w:val="none"/>
          <w:lang w:val="en-US" w:eastAsia="zh-CN"/>
        </w:rPr>
        <w:t>3</w:t>
      </w:r>
      <w:r>
        <w:rPr>
          <w:rFonts w:hint="eastAsia" w:ascii="宋体" w:hAnsi="宋体" w:eastAsia="宋体" w:cs="宋体"/>
          <w:color w:val="auto"/>
          <w:szCs w:val="24"/>
          <w:highlight w:val="none"/>
        </w:rPr>
        <w:t>“</w:t>
      </w:r>
      <w:r>
        <w:rPr>
          <w:rFonts w:hint="eastAsia" w:ascii="宋体" w:hAnsi="宋体" w:eastAsia="宋体" w:cs="宋体"/>
          <w:b/>
          <w:color w:val="auto"/>
          <w:spacing w:val="4"/>
          <w:szCs w:val="24"/>
          <w:highlight w:val="none"/>
        </w:rPr>
        <w:t>评标因素及权重分值表</w:t>
      </w:r>
      <w:r>
        <w:rPr>
          <w:rFonts w:hint="eastAsia" w:ascii="宋体" w:hAnsi="宋体" w:eastAsia="宋体" w:cs="宋体"/>
          <w:color w:val="auto"/>
          <w:szCs w:val="24"/>
          <w:highlight w:val="none"/>
        </w:rPr>
        <w:t>”相关内容编写，格式自拟。</w:t>
      </w:r>
      <w:r>
        <w:rPr>
          <w:rFonts w:hint="eastAsia" w:ascii="宋体" w:hAnsi="宋体" w:eastAsia="宋体" w:cs="宋体"/>
          <w:b/>
          <w:color w:val="auto"/>
          <w:szCs w:val="24"/>
          <w:highlight w:val="none"/>
        </w:rPr>
        <w:br w:type="page"/>
      </w:r>
      <w:r>
        <w:rPr>
          <w:rFonts w:hint="eastAsia" w:ascii="宋体" w:hAnsi="宋体" w:eastAsia="宋体" w:cs="宋体"/>
          <w:b/>
          <w:color w:val="auto"/>
          <w:szCs w:val="24"/>
          <w:highlight w:val="none"/>
        </w:rPr>
        <w:t>附表1</w:t>
      </w:r>
    </w:p>
    <w:p w14:paraId="5705FC24">
      <w:pPr>
        <w:shd w:val="clear"/>
        <w:spacing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技术规格响应表</w:t>
      </w:r>
    </w:p>
    <w:p w14:paraId="6D893E29">
      <w:pPr>
        <w:shd w:val="clear"/>
        <w:spacing w:after="120"/>
        <w:ind w:firstLine="120" w:firstLineChars="5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tbl>
      <w:tblPr>
        <w:tblStyle w:val="27"/>
        <w:tblW w:w="903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228"/>
        <w:gridCol w:w="1353"/>
        <w:gridCol w:w="1714"/>
        <w:gridCol w:w="2566"/>
        <w:gridCol w:w="1290"/>
        <w:gridCol w:w="880"/>
      </w:tblGrid>
      <w:tr w14:paraId="4FF589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vAlign w:val="center"/>
          </w:tcPr>
          <w:p w14:paraId="74911E78">
            <w:pPr>
              <w:shd w:val="clear"/>
              <w:spacing w:before="16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353" w:type="dxa"/>
            <w:tcBorders>
              <w:tl2br w:val="nil"/>
              <w:tr2bl w:val="nil"/>
            </w:tcBorders>
            <w:vAlign w:val="center"/>
          </w:tcPr>
          <w:p w14:paraId="7CC88ECB">
            <w:pPr>
              <w:shd w:val="clear"/>
              <w:spacing w:before="166" w:beforeLines="50"/>
              <w:jc w:val="center"/>
              <w:rPr>
                <w:rFonts w:hint="eastAsia" w:ascii="宋体" w:hAnsi="宋体" w:eastAsia="宋体" w:cs="宋体"/>
                <w:color w:val="auto"/>
                <w:szCs w:val="24"/>
                <w:highlight w:val="none"/>
              </w:rPr>
            </w:pPr>
            <w:r>
              <w:rPr>
                <w:rFonts w:hint="eastAsia" w:ascii="宋体" w:hAnsi="宋体" w:eastAsia="宋体" w:cs="宋体"/>
                <w:color w:val="auto"/>
                <w:highlight w:val="none"/>
              </w:rPr>
              <w:t>品目</w:t>
            </w:r>
          </w:p>
        </w:tc>
        <w:tc>
          <w:tcPr>
            <w:tcW w:w="1714" w:type="dxa"/>
            <w:tcBorders>
              <w:tl2br w:val="nil"/>
              <w:tr2bl w:val="nil"/>
            </w:tcBorders>
            <w:vAlign w:val="center"/>
          </w:tcPr>
          <w:p w14:paraId="42900359">
            <w:pPr>
              <w:shd w:val="clear"/>
              <w:spacing w:before="16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招标规格 ☆1</w:t>
            </w:r>
          </w:p>
        </w:tc>
        <w:tc>
          <w:tcPr>
            <w:tcW w:w="2566" w:type="dxa"/>
            <w:tcBorders>
              <w:tl2br w:val="nil"/>
              <w:tr2bl w:val="nil"/>
            </w:tcBorders>
            <w:vAlign w:val="center"/>
          </w:tcPr>
          <w:p w14:paraId="7261FE8B">
            <w:pPr>
              <w:shd w:val="clear"/>
              <w:spacing w:before="16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投标规格 ☆2</w:t>
            </w:r>
          </w:p>
        </w:tc>
        <w:tc>
          <w:tcPr>
            <w:tcW w:w="1290" w:type="dxa"/>
            <w:tcBorders>
              <w:tl2br w:val="nil"/>
              <w:tr2bl w:val="nil"/>
            </w:tcBorders>
            <w:vAlign w:val="center"/>
          </w:tcPr>
          <w:p w14:paraId="33F2AFBA">
            <w:pPr>
              <w:shd w:val="clear"/>
              <w:spacing w:before="16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偏离说明</w:t>
            </w:r>
          </w:p>
        </w:tc>
        <w:tc>
          <w:tcPr>
            <w:tcW w:w="880" w:type="dxa"/>
            <w:tcBorders>
              <w:tl2br w:val="nil"/>
              <w:tr2bl w:val="nil"/>
            </w:tcBorders>
            <w:vAlign w:val="center"/>
          </w:tcPr>
          <w:p w14:paraId="2E8A9895">
            <w:pPr>
              <w:shd w:val="clear"/>
              <w:spacing w:before="16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tc>
      </w:tr>
      <w:tr w14:paraId="40FCE3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14:paraId="636EF2F2">
            <w:pPr>
              <w:shd w:val="clear"/>
              <w:rPr>
                <w:rFonts w:hint="eastAsia" w:ascii="宋体" w:hAnsi="宋体" w:eastAsia="宋体" w:cs="宋体"/>
                <w:color w:val="auto"/>
                <w:szCs w:val="24"/>
                <w:highlight w:val="none"/>
              </w:rPr>
            </w:pPr>
          </w:p>
        </w:tc>
        <w:tc>
          <w:tcPr>
            <w:tcW w:w="1353" w:type="dxa"/>
            <w:tcBorders>
              <w:tl2br w:val="nil"/>
              <w:tr2bl w:val="nil"/>
            </w:tcBorders>
          </w:tcPr>
          <w:p w14:paraId="3BA1171E">
            <w:pPr>
              <w:shd w:val="clear"/>
              <w:rPr>
                <w:rFonts w:hint="eastAsia" w:ascii="宋体" w:hAnsi="宋体" w:eastAsia="宋体" w:cs="宋体"/>
                <w:color w:val="auto"/>
                <w:szCs w:val="24"/>
                <w:highlight w:val="none"/>
              </w:rPr>
            </w:pPr>
          </w:p>
        </w:tc>
        <w:tc>
          <w:tcPr>
            <w:tcW w:w="1714" w:type="dxa"/>
            <w:tcBorders>
              <w:tl2br w:val="nil"/>
              <w:tr2bl w:val="nil"/>
            </w:tcBorders>
          </w:tcPr>
          <w:p w14:paraId="12252387">
            <w:pPr>
              <w:shd w:val="clear"/>
              <w:rPr>
                <w:rFonts w:hint="eastAsia" w:ascii="宋体" w:hAnsi="宋体" w:eastAsia="宋体" w:cs="宋体"/>
                <w:color w:val="auto"/>
                <w:szCs w:val="24"/>
                <w:highlight w:val="none"/>
              </w:rPr>
            </w:pPr>
          </w:p>
        </w:tc>
        <w:tc>
          <w:tcPr>
            <w:tcW w:w="2566" w:type="dxa"/>
            <w:tcBorders>
              <w:tl2br w:val="nil"/>
              <w:tr2bl w:val="nil"/>
            </w:tcBorders>
          </w:tcPr>
          <w:p w14:paraId="034E7610">
            <w:pPr>
              <w:shd w:val="clear"/>
              <w:rPr>
                <w:rFonts w:hint="eastAsia" w:ascii="宋体" w:hAnsi="宋体" w:eastAsia="宋体" w:cs="宋体"/>
                <w:color w:val="auto"/>
                <w:szCs w:val="24"/>
                <w:highlight w:val="none"/>
              </w:rPr>
            </w:pPr>
          </w:p>
        </w:tc>
        <w:tc>
          <w:tcPr>
            <w:tcW w:w="1290" w:type="dxa"/>
            <w:tcBorders>
              <w:tl2br w:val="nil"/>
              <w:tr2bl w:val="nil"/>
            </w:tcBorders>
          </w:tcPr>
          <w:p w14:paraId="7AFAD71A">
            <w:pPr>
              <w:shd w:val="clear"/>
              <w:rPr>
                <w:rFonts w:hint="eastAsia" w:ascii="宋体" w:hAnsi="宋体" w:eastAsia="宋体" w:cs="宋体"/>
                <w:color w:val="auto"/>
                <w:szCs w:val="24"/>
                <w:highlight w:val="none"/>
              </w:rPr>
            </w:pPr>
          </w:p>
        </w:tc>
        <w:tc>
          <w:tcPr>
            <w:tcW w:w="880" w:type="dxa"/>
            <w:tcBorders>
              <w:tl2br w:val="nil"/>
              <w:tr2bl w:val="nil"/>
            </w:tcBorders>
          </w:tcPr>
          <w:p w14:paraId="379459E1">
            <w:pPr>
              <w:shd w:val="clear"/>
              <w:rPr>
                <w:rFonts w:hint="eastAsia" w:ascii="宋体" w:hAnsi="宋体" w:eastAsia="宋体" w:cs="宋体"/>
                <w:color w:val="auto"/>
                <w:szCs w:val="24"/>
                <w:highlight w:val="none"/>
              </w:rPr>
            </w:pPr>
          </w:p>
        </w:tc>
      </w:tr>
      <w:tr w14:paraId="103317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14:paraId="615B961C">
            <w:pPr>
              <w:shd w:val="clear"/>
              <w:rPr>
                <w:rFonts w:hint="eastAsia" w:ascii="宋体" w:hAnsi="宋体" w:eastAsia="宋体" w:cs="宋体"/>
                <w:color w:val="auto"/>
                <w:szCs w:val="24"/>
                <w:highlight w:val="none"/>
              </w:rPr>
            </w:pPr>
          </w:p>
        </w:tc>
        <w:tc>
          <w:tcPr>
            <w:tcW w:w="1353" w:type="dxa"/>
            <w:tcBorders>
              <w:tl2br w:val="nil"/>
              <w:tr2bl w:val="nil"/>
            </w:tcBorders>
          </w:tcPr>
          <w:p w14:paraId="2C1859D3">
            <w:pPr>
              <w:shd w:val="clear"/>
              <w:rPr>
                <w:rFonts w:hint="eastAsia" w:ascii="宋体" w:hAnsi="宋体" w:eastAsia="宋体" w:cs="宋体"/>
                <w:color w:val="auto"/>
                <w:szCs w:val="24"/>
                <w:highlight w:val="none"/>
              </w:rPr>
            </w:pPr>
          </w:p>
        </w:tc>
        <w:tc>
          <w:tcPr>
            <w:tcW w:w="1714" w:type="dxa"/>
            <w:tcBorders>
              <w:tl2br w:val="nil"/>
              <w:tr2bl w:val="nil"/>
            </w:tcBorders>
          </w:tcPr>
          <w:p w14:paraId="43789E55">
            <w:pPr>
              <w:shd w:val="clear"/>
              <w:rPr>
                <w:rFonts w:hint="eastAsia" w:ascii="宋体" w:hAnsi="宋体" w:eastAsia="宋体" w:cs="宋体"/>
                <w:color w:val="auto"/>
                <w:szCs w:val="24"/>
                <w:highlight w:val="none"/>
              </w:rPr>
            </w:pPr>
          </w:p>
        </w:tc>
        <w:tc>
          <w:tcPr>
            <w:tcW w:w="2566" w:type="dxa"/>
            <w:tcBorders>
              <w:tl2br w:val="nil"/>
              <w:tr2bl w:val="nil"/>
            </w:tcBorders>
          </w:tcPr>
          <w:p w14:paraId="5A548AB6">
            <w:pPr>
              <w:shd w:val="clear"/>
              <w:rPr>
                <w:rFonts w:hint="eastAsia" w:ascii="宋体" w:hAnsi="宋体" w:eastAsia="宋体" w:cs="宋体"/>
                <w:color w:val="auto"/>
                <w:szCs w:val="24"/>
                <w:highlight w:val="none"/>
              </w:rPr>
            </w:pPr>
          </w:p>
        </w:tc>
        <w:tc>
          <w:tcPr>
            <w:tcW w:w="1290" w:type="dxa"/>
            <w:tcBorders>
              <w:tl2br w:val="nil"/>
              <w:tr2bl w:val="nil"/>
            </w:tcBorders>
          </w:tcPr>
          <w:p w14:paraId="1B0AB9EB">
            <w:pPr>
              <w:shd w:val="clear"/>
              <w:rPr>
                <w:rFonts w:hint="eastAsia" w:ascii="宋体" w:hAnsi="宋体" w:eastAsia="宋体" w:cs="宋体"/>
                <w:color w:val="auto"/>
                <w:szCs w:val="24"/>
                <w:highlight w:val="none"/>
              </w:rPr>
            </w:pPr>
          </w:p>
        </w:tc>
        <w:tc>
          <w:tcPr>
            <w:tcW w:w="880" w:type="dxa"/>
            <w:tcBorders>
              <w:tl2br w:val="nil"/>
              <w:tr2bl w:val="nil"/>
            </w:tcBorders>
          </w:tcPr>
          <w:p w14:paraId="39134FF2">
            <w:pPr>
              <w:shd w:val="clear"/>
              <w:rPr>
                <w:rFonts w:hint="eastAsia" w:ascii="宋体" w:hAnsi="宋体" w:eastAsia="宋体" w:cs="宋体"/>
                <w:color w:val="auto"/>
                <w:szCs w:val="24"/>
                <w:highlight w:val="none"/>
              </w:rPr>
            </w:pPr>
          </w:p>
        </w:tc>
      </w:tr>
      <w:tr w14:paraId="779305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14:paraId="35C68A76">
            <w:pPr>
              <w:shd w:val="clear"/>
              <w:rPr>
                <w:rFonts w:hint="eastAsia" w:ascii="宋体" w:hAnsi="宋体" w:eastAsia="宋体" w:cs="宋体"/>
                <w:color w:val="auto"/>
                <w:szCs w:val="24"/>
                <w:highlight w:val="none"/>
              </w:rPr>
            </w:pPr>
          </w:p>
        </w:tc>
        <w:tc>
          <w:tcPr>
            <w:tcW w:w="1353" w:type="dxa"/>
            <w:tcBorders>
              <w:tl2br w:val="nil"/>
              <w:tr2bl w:val="nil"/>
            </w:tcBorders>
          </w:tcPr>
          <w:p w14:paraId="5B60058E">
            <w:pPr>
              <w:shd w:val="clear"/>
              <w:rPr>
                <w:rFonts w:hint="eastAsia" w:ascii="宋体" w:hAnsi="宋体" w:eastAsia="宋体" w:cs="宋体"/>
                <w:color w:val="auto"/>
                <w:szCs w:val="24"/>
                <w:highlight w:val="none"/>
              </w:rPr>
            </w:pPr>
          </w:p>
        </w:tc>
        <w:tc>
          <w:tcPr>
            <w:tcW w:w="1714" w:type="dxa"/>
            <w:tcBorders>
              <w:tl2br w:val="nil"/>
              <w:tr2bl w:val="nil"/>
            </w:tcBorders>
          </w:tcPr>
          <w:p w14:paraId="6CF8B01B">
            <w:pPr>
              <w:shd w:val="clear"/>
              <w:rPr>
                <w:rFonts w:hint="eastAsia" w:ascii="宋体" w:hAnsi="宋体" w:eastAsia="宋体" w:cs="宋体"/>
                <w:color w:val="auto"/>
                <w:szCs w:val="24"/>
                <w:highlight w:val="none"/>
              </w:rPr>
            </w:pPr>
          </w:p>
        </w:tc>
        <w:tc>
          <w:tcPr>
            <w:tcW w:w="2566" w:type="dxa"/>
            <w:tcBorders>
              <w:tl2br w:val="nil"/>
              <w:tr2bl w:val="nil"/>
            </w:tcBorders>
          </w:tcPr>
          <w:p w14:paraId="35EDBE82">
            <w:pPr>
              <w:shd w:val="clear"/>
              <w:rPr>
                <w:rFonts w:hint="eastAsia" w:ascii="宋体" w:hAnsi="宋体" w:eastAsia="宋体" w:cs="宋体"/>
                <w:color w:val="auto"/>
                <w:szCs w:val="24"/>
                <w:highlight w:val="none"/>
              </w:rPr>
            </w:pPr>
          </w:p>
        </w:tc>
        <w:tc>
          <w:tcPr>
            <w:tcW w:w="1290" w:type="dxa"/>
            <w:tcBorders>
              <w:tl2br w:val="nil"/>
              <w:tr2bl w:val="nil"/>
            </w:tcBorders>
          </w:tcPr>
          <w:p w14:paraId="2DF5A8BA">
            <w:pPr>
              <w:shd w:val="clear"/>
              <w:rPr>
                <w:rFonts w:hint="eastAsia" w:ascii="宋体" w:hAnsi="宋体" w:eastAsia="宋体" w:cs="宋体"/>
                <w:color w:val="auto"/>
                <w:szCs w:val="24"/>
                <w:highlight w:val="none"/>
              </w:rPr>
            </w:pPr>
          </w:p>
        </w:tc>
        <w:tc>
          <w:tcPr>
            <w:tcW w:w="880" w:type="dxa"/>
            <w:tcBorders>
              <w:tl2br w:val="nil"/>
              <w:tr2bl w:val="nil"/>
            </w:tcBorders>
          </w:tcPr>
          <w:p w14:paraId="13008E88">
            <w:pPr>
              <w:shd w:val="clear"/>
              <w:rPr>
                <w:rFonts w:hint="eastAsia" w:ascii="宋体" w:hAnsi="宋体" w:eastAsia="宋体" w:cs="宋体"/>
                <w:color w:val="auto"/>
                <w:szCs w:val="24"/>
                <w:highlight w:val="none"/>
              </w:rPr>
            </w:pPr>
          </w:p>
        </w:tc>
      </w:tr>
      <w:tr w14:paraId="650EC9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14:paraId="5AAAB46F">
            <w:pPr>
              <w:shd w:val="clear"/>
              <w:rPr>
                <w:rFonts w:hint="eastAsia" w:ascii="宋体" w:hAnsi="宋体" w:eastAsia="宋体" w:cs="宋体"/>
                <w:color w:val="auto"/>
                <w:szCs w:val="24"/>
                <w:highlight w:val="none"/>
              </w:rPr>
            </w:pPr>
          </w:p>
        </w:tc>
        <w:tc>
          <w:tcPr>
            <w:tcW w:w="1353" w:type="dxa"/>
            <w:tcBorders>
              <w:tl2br w:val="nil"/>
              <w:tr2bl w:val="nil"/>
            </w:tcBorders>
          </w:tcPr>
          <w:p w14:paraId="48F6CEFC">
            <w:pPr>
              <w:shd w:val="clear"/>
              <w:rPr>
                <w:rFonts w:hint="eastAsia" w:ascii="宋体" w:hAnsi="宋体" w:eastAsia="宋体" w:cs="宋体"/>
                <w:color w:val="auto"/>
                <w:szCs w:val="24"/>
                <w:highlight w:val="none"/>
              </w:rPr>
            </w:pPr>
          </w:p>
        </w:tc>
        <w:tc>
          <w:tcPr>
            <w:tcW w:w="1714" w:type="dxa"/>
            <w:tcBorders>
              <w:tl2br w:val="nil"/>
              <w:tr2bl w:val="nil"/>
            </w:tcBorders>
          </w:tcPr>
          <w:p w14:paraId="72F5972B">
            <w:pPr>
              <w:shd w:val="clear"/>
              <w:rPr>
                <w:rFonts w:hint="eastAsia" w:ascii="宋体" w:hAnsi="宋体" w:eastAsia="宋体" w:cs="宋体"/>
                <w:color w:val="auto"/>
                <w:szCs w:val="24"/>
                <w:highlight w:val="none"/>
              </w:rPr>
            </w:pPr>
          </w:p>
        </w:tc>
        <w:tc>
          <w:tcPr>
            <w:tcW w:w="2566" w:type="dxa"/>
            <w:tcBorders>
              <w:tl2br w:val="nil"/>
              <w:tr2bl w:val="nil"/>
            </w:tcBorders>
          </w:tcPr>
          <w:p w14:paraId="3EDD1F17">
            <w:pPr>
              <w:shd w:val="clear"/>
              <w:rPr>
                <w:rFonts w:hint="eastAsia" w:ascii="宋体" w:hAnsi="宋体" w:eastAsia="宋体" w:cs="宋体"/>
                <w:color w:val="auto"/>
                <w:szCs w:val="24"/>
                <w:highlight w:val="none"/>
              </w:rPr>
            </w:pPr>
          </w:p>
        </w:tc>
        <w:tc>
          <w:tcPr>
            <w:tcW w:w="1290" w:type="dxa"/>
            <w:tcBorders>
              <w:tl2br w:val="nil"/>
              <w:tr2bl w:val="nil"/>
            </w:tcBorders>
          </w:tcPr>
          <w:p w14:paraId="47B18958">
            <w:pPr>
              <w:shd w:val="clear"/>
              <w:rPr>
                <w:rFonts w:hint="eastAsia" w:ascii="宋体" w:hAnsi="宋体" w:eastAsia="宋体" w:cs="宋体"/>
                <w:color w:val="auto"/>
                <w:szCs w:val="24"/>
                <w:highlight w:val="none"/>
              </w:rPr>
            </w:pPr>
          </w:p>
        </w:tc>
        <w:tc>
          <w:tcPr>
            <w:tcW w:w="880" w:type="dxa"/>
            <w:tcBorders>
              <w:tl2br w:val="nil"/>
              <w:tr2bl w:val="nil"/>
            </w:tcBorders>
          </w:tcPr>
          <w:p w14:paraId="29C92BAC">
            <w:pPr>
              <w:shd w:val="clear"/>
              <w:rPr>
                <w:rFonts w:hint="eastAsia" w:ascii="宋体" w:hAnsi="宋体" w:eastAsia="宋体" w:cs="宋体"/>
                <w:color w:val="auto"/>
                <w:szCs w:val="24"/>
                <w:highlight w:val="none"/>
              </w:rPr>
            </w:pPr>
          </w:p>
        </w:tc>
      </w:tr>
      <w:tr w14:paraId="764C67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14:paraId="2B9261BF">
            <w:pPr>
              <w:shd w:val="clear"/>
              <w:rPr>
                <w:rFonts w:hint="eastAsia" w:ascii="宋体" w:hAnsi="宋体" w:eastAsia="宋体" w:cs="宋体"/>
                <w:color w:val="auto"/>
                <w:szCs w:val="24"/>
                <w:highlight w:val="none"/>
              </w:rPr>
            </w:pPr>
          </w:p>
        </w:tc>
        <w:tc>
          <w:tcPr>
            <w:tcW w:w="1353" w:type="dxa"/>
            <w:tcBorders>
              <w:tl2br w:val="nil"/>
              <w:tr2bl w:val="nil"/>
            </w:tcBorders>
          </w:tcPr>
          <w:p w14:paraId="12BBA4AA">
            <w:pPr>
              <w:shd w:val="clear"/>
              <w:rPr>
                <w:rFonts w:hint="eastAsia" w:ascii="宋体" w:hAnsi="宋体" w:eastAsia="宋体" w:cs="宋体"/>
                <w:color w:val="auto"/>
                <w:szCs w:val="24"/>
                <w:highlight w:val="none"/>
              </w:rPr>
            </w:pPr>
          </w:p>
        </w:tc>
        <w:tc>
          <w:tcPr>
            <w:tcW w:w="1714" w:type="dxa"/>
            <w:tcBorders>
              <w:tl2br w:val="nil"/>
              <w:tr2bl w:val="nil"/>
            </w:tcBorders>
          </w:tcPr>
          <w:p w14:paraId="6AC1C888">
            <w:pPr>
              <w:shd w:val="clear"/>
              <w:rPr>
                <w:rFonts w:hint="eastAsia" w:ascii="宋体" w:hAnsi="宋体" w:eastAsia="宋体" w:cs="宋体"/>
                <w:color w:val="auto"/>
                <w:szCs w:val="24"/>
                <w:highlight w:val="none"/>
              </w:rPr>
            </w:pPr>
          </w:p>
        </w:tc>
        <w:tc>
          <w:tcPr>
            <w:tcW w:w="2566" w:type="dxa"/>
            <w:tcBorders>
              <w:tl2br w:val="nil"/>
              <w:tr2bl w:val="nil"/>
            </w:tcBorders>
          </w:tcPr>
          <w:p w14:paraId="3F78CA69">
            <w:pPr>
              <w:shd w:val="clear"/>
              <w:rPr>
                <w:rFonts w:hint="eastAsia" w:ascii="宋体" w:hAnsi="宋体" w:eastAsia="宋体" w:cs="宋体"/>
                <w:color w:val="auto"/>
                <w:szCs w:val="24"/>
                <w:highlight w:val="none"/>
              </w:rPr>
            </w:pPr>
          </w:p>
        </w:tc>
        <w:tc>
          <w:tcPr>
            <w:tcW w:w="1290" w:type="dxa"/>
            <w:tcBorders>
              <w:tl2br w:val="nil"/>
              <w:tr2bl w:val="nil"/>
            </w:tcBorders>
          </w:tcPr>
          <w:p w14:paraId="6CFE4EF2">
            <w:pPr>
              <w:shd w:val="clear"/>
              <w:rPr>
                <w:rFonts w:hint="eastAsia" w:ascii="宋体" w:hAnsi="宋体" w:eastAsia="宋体" w:cs="宋体"/>
                <w:color w:val="auto"/>
                <w:szCs w:val="24"/>
                <w:highlight w:val="none"/>
              </w:rPr>
            </w:pPr>
          </w:p>
        </w:tc>
        <w:tc>
          <w:tcPr>
            <w:tcW w:w="880" w:type="dxa"/>
            <w:tcBorders>
              <w:tl2br w:val="nil"/>
              <w:tr2bl w:val="nil"/>
            </w:tcBorders>
          </w:tcPr>
          <w:p w14:paraId="2EFB661B">
            <w:pPr>
              <w:shd w:val="clear"/>
              <w:rPr>
                <w:rFonts w:hint="eastAsia" w:ascii="宋体" w:hAnsi="宋体" w:eastAsia="宋体" w:cs="宋体"/>
                <w:color w:val="auto"/>
                <w:szCs w:val="24"/>
                <w:highlight w:val="none"/>
              </w:rPr>
            </w:pPr>
          </w:p>
        </w:tc>
      </w:tr>
    </w:tbl>
    <w:p w14:paraId="14BC1441">
      <w:pPr>
        <w:shd w:val="clear"/>
        <w:rPr>
          <w:rFonts w:hint="eastAsia" w:ascii="宋体" w:hAnsi="宋体" w:eastAsia="宋体" w:cs="宋体"/>
          <w:color w:val="auto"/>
          <w:highlight w:val="none"/>
        </w:rPr>
      </w:pPr>
    </w:p>
    <w:p w14:paraId="25E50578">
      <w:pPr>
        <w:shd w:val="clear"/>
        <w:rPr>
          <w:rFonts w:hint="eastAsia" w:ascii="宋体" w:hAnsi="宋体" w:eastAsia="宋体" w:cs="宋体"/>
          <w:color w:val="auto"/>
          <w:szCs w:val="24"/>
          <w:highlight w:val="none"/>
        </w:rPr>
      </w:pPr>
    </w:p>
    <w:p w14:paraId="76333EB5">
      <w:pPr>
        <w:shd w:val="clear"/>
        <w:spacing w:line="52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供应商名称：</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（盖单位公章）</w:t>
      </w:r>
    </w:p>
    <w:p w14:paraId="27A00355">
      <w:pPr>
        <w:shd w:val="clear"/>
        <w:spacing w:line="500" w:lineRule="exact"/>
        <w:ind w:firstLine="496" w:firstLineChars="200"/>
        <w:jc w:val="left"/>
        <w:rPr>
          <w:rFonts w:hint="eastAsia" w:ascii="宋体" w:hAnsi="宋体" w:eastAsia="宋体" w:cs="宋体"/>
          <w:color w:val="auto"/>
          <w:spacing w:val="4"/>
          <w:highlight w:val="none"/>
        </w:rPr>
      </w:pPr>
    </w:p>
    <w:p w14:paraId="78C9956B">
      <w:pPr>
        <w:shd w:val="clear"/>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法定代表人或被授权人：</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（签字或盖章）</w:t>
      </w:r>
    </w:p>
    <w:p w14:paraId="285FF902">
      <w:pPr>
        <w:shd w:val="clear"/>
        <w:spacing w:line="520" w:lineRule="exact"/>
        <w:ind w:firstLine="480" w:firstLineChars="200"/>
        <w:rPr>
          <w:rFonts w:hint="eastAsia" w:ascii="宋体" w:hAnsi="宋体" w:eastAsia="宋体" w:cs="宋体"/>
          <w:color w:val="auto"/>
          <w:szCs w:val="24"/>
          <w:highlight w:val="none"/>
        </w:rPr>
      </w:pPr>
    </w:p>
    <w:p w14:paraId="3CE5E372">
      <w:pPr>
        <w:shd w:val="clear"/>
        <w:spacing w:line="52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      年   月    日</w:t>
      </w:r>
    </w:p>
    <w:p w14:paraId="55A65042">
      <w:pPr>
        <w:shd w:val="clear"/>
        <w:adjustRightInd w:val="0"/>
        <w:snapToGrid w:val="0"/>
        <w:spacing w:line="440" w:lineRule="exact"/>
        <w:ind w:left="137" w:leftChars="57" w:firstLine="1446" w:firstLineChars="600"/>
        <w:rPr>
          <w:rFonts w:hint="eastAsia" w:ascii="宋体" w:hAnsi="宋体" w:eastAsia="宋体" w:cs="宋体"/>
          <w:b/>
          <w:bCs/>
          <w:color w:val="auto"/>
          <w:szCs w:val="24"/>
          <w:highlight w:val="none"/>
        </w:rPr>
      </w:pPr>
    </w:p>
    <w:p w14:paraId="155034E8">
      <w:pPr>
        <w:shd w:val="clear"/>
        <w:rPr>
          <w:rFonts w:hint="eastAsia" w:ascii="宋体" w:hAnsi="宋体" w:eastAsia="宋体" w:cs="宋体"/>
          <w:color w:val="auto"/>
          <w:szCs w:val="24"/>
          <w:highlight w:val="none"/>
        </w:rPr>
      </w:pPr>
    </w:p>
    <w:p w14:paraId="24E01AF3">
      <w:pPr>
        <w:pStyle w:val="72"/>
        <w:shd w:val="clear"/>
        <w:rPr>
          <w:rFonts w:hint="eastAsia" w:ascii="宋体" w:hAnsi="宋体" w:eastAsia="宋体" w:cs="宋体"/>
          <w:color w:val="auto"/>
          <w:szCs w:val="24"/>
          <w:highlight w:val="none"/>
        </w:rPr>
      </w:pPr>
      <w:r>
        <w:rPr>
          <w:rFonts w:hint="eastAsia" w:ascii="宋体" w:hAnsi="宋体" w:eastAsia="宋体" w:cs="宋体"/>
          <w:color w:val="auto"/>
          <w:szCs w:val="24"/>
          <w:highlight w:val="none"/>
        </w:rPr>
        <w:t>注:  1、 ☆1指招标文件中的技术规格(参数),供应商应按照招标文件中的内容逐项响应。</w:t>
      </w:r>
    </w:p>
    <w:p w14:paraId="64ADC79F">
      <w:pPr>
        <w:pStyle w:val="72"/>
        <w:numPr>
          <w:ilvl w:val="0"/>
          <w:numId w:val="12"/>
        </w:numPr>
        <w:shd w:val="clear"/>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☆2 指供应商拟提供的投标产品的功能及技术规格(参数),供应商应逐条如实填写并提供相应的支持文件。 </w:t>
      </w:r>
    </w:p>
    <w:p w14:paraId="645FF333">
      <w:pPr>
        <w:pStyle w:val="72"/>
        <w:numPr>
          <w:ilvl w:val="0"/>
          <w:numId w:val="12"/>
        </w:numPr>
        <w:shd w:val="clear"/>
        <w:rPr>
          <w:rFonts w:hint="eastAsia" w:ascii="宋体" w:hAnsi="宋体" w:eastAsia="宋体" w:cs="宋体"/>
          <w:color w:val="auto"/>
          <w:szCs w:val="24"/>
          <w:highlight w:val="none"/>
        </w:rPr>
      </w:pPr>
      <w:r>
        <w:rPr>
          <w:rFonts w:hint="eastAsia" w:ascii="宋体" w:hAnsi="宋体" w:eastAsia="宋体" w:cs="宋体"/>
          <w:color w:val="auto"/>
          <w:szCs w:val="24"/>
          <w:highlight w:val="none"/>
        </w:rPr>
        <w:t>偏离说明填写：优于、满足或低于。</w:t>
      </w:r>
    </w:p>
    <w:p w14:paraId="67E9514D">
      <w:pPr>
        <w:shd w:val="clear"/>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14:paraId="624BF282">
      <w:pPr>
        <w:shd w:val="clear"/>
        <w:spacing w:line="360" w:lineRule="auto"/>
        <w:rPr>
          <w:rFonts w:hint="eastAsia" w:ascii="宋体" w:hAnsi="宋体" w:eastAsia="宋体" w:cs="宋体"/>
          <w:color w:val="auto"/>
          <w:szCs w:val="24"/>
          <w:highlight w:val="none"/>
        </w:rPr>
      </w:pPr>
      <w:r>
        <w:rPr>
          <w:rFonts w:hint="eastAsia" w:ascii="宋体" w:hAnsi="宋体" w:eastAsia="宋体" w:cs="宋体"/>
          <w:b/>
          <w:color w:val="auto"/>
          <w:szCs w:val="24"/>
          <w:highlight w:val="none"/>
        </w:rPr>
        <w:br w:type="page"/>
      </w:r>
      <w:r>
        <w:rPr>
          <w:rFonts w:hint="eastAsia" w:ascii="宋体" w:hAnsi="宋体" w:eastAsia="宋体" w:cs="宋体"/>
          <w:b/>
          <w:color w:val="auto"/>
          <w:szCs w:val="24"/>
          <w:highlight w:val="none"/>
        </w:rPr>
        <w:t>附表2 本项目拟投入人员汇总表</w:t>
      </w:r>
    </w:p>
    <w:p w14:paraId="2B0F8E0B">
      <w:pPr>
        <w:pStyle w:val="49"/>
        <w:shd w:val="clear"/>
        <w:spacing w:before="166" w:beforeLines="50" w:line="360" w:lineRule="auto"/>
        <w:ind w:firstLine="0" w:firstLineChars="0"/>
        <w:jc w:val="center"/>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（一）本项目拟投入人员汇总表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3"/>
        <w:gridCol w:w="1657"/>
        <w:gridCol w:w="762"/>
        <w:gridCol w:w="762"/>
        <w:gridCol w:w="762"/>
        <w:gridCol w:w="999"/>
        <w:gridCol w:w="2508"/>
        <w:gridCol w:w="909"/>
      </w:tblGrid>
      <w:tr w14:paraId="01E66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Header/>
        </w:trPr>
        <w:tc>
          <w:tcPr>
            <w:tcW w:w="557" w:type="dxa"/>
            <w:tcMar>
              <w:top w:w="15" w:type="dxa"/>
              <w:left w:w="15" w:type="dxa"/>
              <w:bottom w:w="0" w:type="dxa"/>
              <w:right w:w="15" w:type="dxa"/>
            </w:tcMar>
            <w:vAlign w:val="center"/>
          </w:tcPr>
          <w:p w14:paraId="4096D06D">
            <w:pPr>
              <w:pStyle w:val="50"/>
              <w:shd w:val="clear"/>
              <w:spacing w:line="400" w:lineRule="exact"/>
              <w:ind w:left="0"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240" w:type="dxa"/>
            <w:tcMar>
              <w:top w:w="15" w:type="dxa"/>
              <w:left w:w="15" w:type="dxa"/>
              <w:bottom w:w="0" w:type="dxa"/>
              <w:right w:w="15" w:type="dxa"/>
            </w:tcMar>
            <w:vAlign w:val="center"/>
          </w:tcPr>
          <w:p w14:paraId="75D08664">
            <w:pPr>
              <w:pStyle w:val="50"/>
              <w:shd w:val="clear"/>
              <w:spacing w:line="400" w:lineRule="exact"/>
              <w:ind w:left="0"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姓  名</w:t>
            </w:r>
          </w:p>
        </w:tc>
        <w:tc>
          <w:tcPr>
            <w:tcW w:w="570" w:type="dxa"/>
            <w:tcMar>
              <w:top w:w="15" w:type="dxa"/>
              <w:left w:w="15" w:type="dxa"/>
              <w:bottom w:w="0" w:type="dxa"/>
              <w:right w:w="15" w:type="dxa"/>
            </w:tcMar>
            <w:vAlign w:val="center"/>
          </w:tcPr>
          <w:p w14:paraId="687D469A">
            <w:pPr>
              <w:pStyle w:val="50"/>
              <w:shd w:val="clear"/>
              <w:spacing w:line="400" w:lineRule="exact"/>
              <w:ind w:left="0"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性别</w:t>
            </w:r>
          </w:p>
        </w:tc>
        <w:tc>
          <w:tcPr>
            <w:tcW w:w="570" w:type="dxa"/>
            <w:tcMar>
              <w:top w:w="15" w:type="dxa"/>
              <w:left w:w="15" w:type="dxa"/>
              <w:bottom w:w="0" w:type="dxa"/>
              <w:right w:w="15" w:type="dxa"/>
            </w:tcMar>
            <w:vAlign w:val="center"/>
          </w:tcPr>
          <w:p w14:paraId="762F1612">
            <w:pPr>
              <w:pStyle w:val="50"/>
              <w:shd w:val="clear"/>
              <w:spacing w:line="400" w:lineRule="exact"/>
              <w:ind w:left="0"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年龄</w:t>
            </w:r>
          </w:p>
        </w:tc>
        <w:tc>
          <w:tcPr>
            <w:tcW w:w="570" w:type="dxa"/>
            <w:tcMar>
              <w:top w:w="15" w:type="dxa"/>
              <w:left w:w="15" w:type="dxa"/>
              <w:bottom w:w="0" w:type="dxa"/>
              <w:right w:w="15" w:type="dxa"/>
            </w:tcMar>
            <w:vAlign w:val="center"/>
          </w:tcPr>
          <w:p w14:paraId="61C8EAFF">
            <w:pPr>
              <w:pStyle w:val="50"/>
              <w:shd w:val="clear"/>
              <w:spacing w:line="400" w:lineRule="exact"/>
              <w:ind w:left="0"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学历</w:t>
            </w:r>
          </w:p>
        </w:tc>
        <w:tc>
          <w:tcPr>
            <w:tcW w:w="748" w:type="dxa"/>
            <w:tcMar>
              <w:top w:w="15" w:type="dxa"/>
              <w:left w:w="15" w:type="dxa"/>
              <w:bottom w:w="0" w:type="dxa"/>
              <w:right w:w="15" w:type="dxa"/>
            </w:tcMar>
            <w:vAlign w:val="center"/>
          </w:tcPr>
          <w:p w14:paraId="0EB2F2C1">
            <w:pPr>
              <w:pStyle w:val="50"/>
              <w:shd w:val="clear"/>
              <w:spacing w:line="400" w:lineRule="exact"/>
              <w:ind w:left="0"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工作</w:t>
            </w:r>
          </w:p>
          <w:p w14:paraId="259AE4C2">
            <w:pPr>
              <w:pStyle w:val="50"/>
              <w:shd w:val="clear"/>
              <w:spacing w:line="400" w:lineRule="exact"/>
              <w:ind w:left="0"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年限</w:t>
            </w:r>
          </w:p>
        </w:tc>
        <w:tc>
          <w:tcPr>
            <w:tcW w:w="1877" w:type="dxa"/>
            <w:tcMar>
              <w:top w:w="15" w:type="dxa"/>
              <w:left w:w="15" w:type="dxa"/>
              <w:bottom w:w="0" w:type="dxa"/>
              <w:right w:w="15" w:type="dxa"/>
            </w:tcMar>
            <w:vAlign w:val="center"/>
          </w:tcPr>
          <w:p w14:paraId="6DC25D1F">
            <w:pPr>
              <w:pStyle w:val="50"/>
              <w:shd w:val="clear"/>
              <w:spacing w:line="400" w:lineRule="exact"/>
              <w:ind w:left="0"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拟担任的职务</w:t>
            </w:r>
          </w:p>
        </w:tc>
        <w:tc>
          <w:tcPr>
            <w:tcW w:w="680" w:type="dxa"/>
            <w:tcMar>
              <w:top w:w="15" w:type="dxa"/>
              <w:left w:w="15" w:type="dxa"/>
              <w:bottom w:w="0" w:type="dxa"/>
              <w:right w:w="15" w:type="dxa"/>
            </w:tcMar>
            <w:vAlign w:val="center"/>
          </w:tcPr>
          <w:p w14:paraId="4B9AD03E">
            <w:pPr>
              <w:pStyle w:val="50"/>
              <w:shd w:val="clear"/>
              <w:spacing w:line="400" w:lineRule="exact"/>
              <w:ind w:left="0"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岗位</w:t>
            </w:r>
          </w:p>
          <w:p w14:paraId="0745BF12">
            <w:pPr>
              <w:pStyle w:val="50"/>
              <w:shd w:val="clear"/>
              <w:spacing w:line="400" w:lineRule="exact"/>
              <w:ind w:left="0"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情况</w:t>
            </w:r>
          </w:p>
        </w:tc>
      </w:tr>
      <w:tr w14:paraId="64D4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14:paraId="78455FCD">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2EFFF2ED">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005E6CFD">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2F508CF6">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0F57743A">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15309782">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1B6B5C2D">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2846EEE8">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7D0E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14:paraId="026D2356">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646851DE">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6B758780">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28F76CAD">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2A201D06">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0D348188">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06EBF2B3">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1B8C07F4">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3CBD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center"/>
          </w:tcPr>
          <w:p w14:paraId="6460D572">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19FAC15D">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60B8C381">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7774A67D">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52C5B3C0">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4ACE4932">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0DA4B190">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4F1C27F9">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155D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14:paraId="791C84F0">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01445DF4">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240E83A2">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0F5D856C">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17C48C13">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26C198A5">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15A94A0C">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19789727">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7570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14:paraId="0E06D322">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4BDCB1DE">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5317664B">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1275DD15">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1902B6C9">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1037EA6C">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46680C36">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600FAF20">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6AD9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center"/>
          </w:tcPr>
          <w:p w14:paraId="5276A46B">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429CDF55">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7037514A">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6308FF02">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49143A41">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2BDC33CE">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1D3250E4">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5480601C">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679B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14:paraId="3BFD5EE4">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557875CC">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71645BDD">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6DFC88FF">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024D9BED">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4EB895AE">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42218175">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3A4AD7A8">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16D2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14:paraId="60F6AD57">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638243D3">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2E32AD67">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436B89C2">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3F3FC83F">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2A9FC631">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005FE1F7">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1094D7FE">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1162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center"/>
          </w:tcPr>
          <w:p w14:paraId="276BDA38">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1929CB15">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07BAEE04">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67B732E4">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502E7642">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0D09F0C1">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0E95D694">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626638E6">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384B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14:paraId="75F8DD0E">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7682B2C9">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27E795ED">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1046825A">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27BF8EF2">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0FE8D28A">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63BAB40C">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67465EC6">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65B8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14:paraId="4F5FC187">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2259CF0E">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415748C2">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2EB8CCB9">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358A2A53">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0A12CBC0">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02450C2D">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4067D117">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060F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center"/>
          </w:tcPr>
          <w:p w14:paraId="304A90C8">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4E26427F">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36D4DEBC">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3158FD3D">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4B3262D4">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0F23A2D6">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4475E6BC">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0F0D479C">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68C1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14:paraId="1699C879">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076D5B49">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48256DD3">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49A9C763">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48DA0307">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256742D3">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63DE83E2">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461F5C58">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2A31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14:paraId="2F350083">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4B12FBD5">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24ACA59C">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6F22F88D">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52FEA163">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17ECF602">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6753E33D">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44BE495B">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5D83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center"/>
          </w:tcPr>
          <w:p w14:paraId="3241BDAE">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745CBE53">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1DA62E24">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1DB8BF19">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35E64693">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429BEFA1">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0351145D">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6DE97D12">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08C9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14:paraId="49F0A541">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5F1E8938">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69FEB5C9">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2205E9AF">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3F36E70D">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735A0A23">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69B342B5">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39C1595C">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1179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14:paraId="475083F9">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5E90FF8E">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6FAE651C">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32E15C77">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65CA2C98">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100ED5C5">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25DF877A">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299198A9">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09F4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center"/>
          </w:tcPr>
          <w:p w14:paraId="52FB555D">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49694A8E">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33207CFA">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066A8FA5">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3F5FE0D2">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77F40C6C">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440E0908">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2E33258C">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22CA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14:paraId="26EA8F53">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0B6A573A">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5DA94E57">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20110EF7">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7CFD3C0E">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663C6B94">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44AA0C9D">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1699D070">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66B9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14:paraId="08BEE70F">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197035B4">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59E1AA84">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39B78B37">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17288F03">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2789FA60">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6B795C33">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2344EE48">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2661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center"/>
          </w:tcPr>
          <w:p w14:paraId="37983BCB">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06BCED4C">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3158B2BD">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634714C7">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405A02E0">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39AD0D97">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593604D5">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01AB72F8">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6712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14:paraId="2B961FA9">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664EA3FF">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4C4EC2FA">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156ECD00">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0F29C1C3">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67960BB8">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4D902F19">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64A27B13">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1DD6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14:paraId="75EB713A">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4FDDCF97">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22B7B48C">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34995DCC">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79BED4EB">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0853D7E3">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4022BA70">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7676496F">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387B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center"/>
          </w:tcPr>
          <w:p w14:paraId="3E301FCD">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3ADDA311">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011EAAAA">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6074DC23">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56B5376D">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3D671356">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31F9D186">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535183A3">
            <w:pPr>
              <w:pStyle w:val="50"/>
              <w:shd w:val="clear"/>
              <w:spacing w:line="400" w:lineRule="exact"/>
              <w:ind w:left="0" w:leftChars="0" w:firstLine="480" w:firstLineChars="200"/>
              <w:jc w:val="both"/>
              <w:rPr>
                <w:rFonts w:hint="eastAsia" w:ascii="宋体" w:hAnsi="宋体" w:eastAsia="宋体" w:cs="宋体"/>
                <w:color w:val="auto"/>
                <w:szCs w:val="21"/>
                <w:highlight w:val="none"/>
              </w:rPr>
            </w:pPr>
          </w:p>
        </w:tc>
      </w:tr>
    </w:tbl>
    <w:p w14:paraId="2C62B329">
      <w:pPr>
        <w:pStyle w:val="51"/>
        <w:shd w:val="clear"/>
        <w:tabs>
          <w:tab w:val="left" w:pos="2040"/>
        </w:tabs>
        <w:spacing w:beforeLines="0" w:line="400" w:lineRule="exact"/>
        <w:ind w:left="0"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注：1、“岗位情况”须注明该人在本单位是在岗、返聘还是外聘。</w:t>
      </w:r>
    </w:p>
    <w:p w14:paraId="11CB079B">
      <w:pPr>
        <w:pStyle w:val="51"/>
        <w:shd w:val="clear"/>
        <w:tabs>
          <w:tab w:val="left" w:pos="2040"/>
        </w:tabs>
        <w:spacing w:beforeLines="0" w:line="400" w:lineRule="exact"/>
        <w:ind w:left="0" w:firstLine="96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2、供应商可适当调整该表格式，但不得减少信息内容。</w:t>
      </w:r>
    </w:p>
    <w:p w14:paraId="0E932EF2">
      <w:pPr>
        <w:pStyle w:val="52"/>
        <w:shd w:val="clear"/>
        <w:spacing w:beforeLines="0" w:afterLines="0" w:line="400" w:lineRule="exact"/>
        <w:ind w:left="0" w:leftChars="0" w:firstLine="420" w:firstLineChars="200"/>
        <w:jc w:val="both"/>
        <w:rPr>
          <w:rFonts w:hint="eastAsia" w:ascii="宋体" w:hAnsi="宋体" w:eastAsia="宋体" w:cs="宋体"/>
          <w:b w:val="0"/>
          <w:color w:val="auto"/>
          <w:sz w:val="21"/>
          <w:highlight w:val="none"/>
        </w:rPr>
      </w:pPr>
    </w:p>
    <w:p w14:paraId="08CD3CF5">
      <w:pPr>
        <w:pStyle w:val="49"/>
        <w:shd w:val="clear"/>
        <w:spacing w:line="360" w:lineRule="auto"/>
        <w:ind w:firstLine="0" w:firstLineChars="0"/>
        <w:jc w:val="center"/>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r>
        <w:rPr>
          <w:rFonts w:hint="eastAsia" w:ascii="宋体" w:hAnsi="宋体" w:eastAsia="宋体" w:cs="宋体"/>
          <w:color w:val="auto"/>
          <w:szCs w:val="24"/>
          <w:highlight w:val="none"/>
        </w:rPr>
        <w:t>（二） 本项目拟投入主要人员简历表</w:t>
      </w:r>
    </w:p>
    <w:p w14:paraId="501CCC3E">
      <w:pPr>
        <w:pStyle w:val="49"/>
        <w:shd w:val="clear"/>
        <w:spacing w:line="360" w:lineRule="auto"/>
        <w:ind w:firstLine="0" w:firstLineChars="0"/>
        <w:jc w:val="center"/>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本项目拟投入主要人员简历表</w:t>
      </w:r>
    </w:p>
    <w:tbl>
      <w:tblPr>
        <w:tblStyle w:val="27"/>
        <w:tblW w:w="9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72"/>
        <w:gridCol w:w="1577"/>
        <w:gridCol w:w="1525"/>
        <w:gridCol w:w="1286"/>
        <w:gridCol w:w="45"/>
        <w:gridCol w:w="1709"/>
        <w:gridCol w:w="7"/>
        <w:gridCol w:w="1132"/>
      </w:tblGrid>
      <w:tr w14:paraId="3BA4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14:paraId="5E06F57D">
            <w:pPr>
              <w:pStyle w:val="50"/>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姓  名</w:t>
            </w:r>
          </w:p>
        </w:tc>
        <w:tc>
          <w:tcPr>
            <w:tcW w:w="1577" w:type="dxa"/>
            <w:vAlign w:val="center"/>
          </w:tcPr>
          <w:p w14:paraId="473101D7">
            <w:pPr>
              <w:pStyle w:val="50"/>
              <w:shd w:val="clear"/>
              <w:spacing w:line="400" w:lineRule="exact"/>
              <w:ind w:left="0" w:leftChars="0"/>
              <w:rPr>
                <w:rFonts w:hint="eastAsia" w:ascii="宋体" w:hAnsi="宋体" w:eastAsia="宋体" w:cs="宋体"/>
                <w:color w:val="auto"/>
                <w:highlight w:val="none"/>
              </w:rPr>
            </w:pPr>
          </w:p>
        </w:tc>
        <w:tc>
          <w:tcPr>
            <w:tcW w:w="1525" w:type="dxa"/>
            <w:vAlign w:val="center"/>
          </w:tcPr>
          <w:p w14:paraId="3C4E0DE3">
            <w:pPr>
              <w:pStyle w:val="50"/>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性 别</w:t>
            </w:r>
          </w:p>
        </w:tc>
        <w:tc>
          <w:tcPr>
            <w:tcW w:w="1331" w:type="dxa"/>
            <w:gridSpan w:val="2"/>
            <w:vAlign w:val="center"/>
          </w:tcPr>
          <w:p w14:paraId="3E558C59">
            <w:pPr>
              <w:pStyle w:val="50"/>
              <w:shd w:val="clear"/>
              <w:spacing w:line="400" w:lineRule="exact"/>
              <w:ind w:left="0" w:leftChars="0"/>
              <w:rPr>
                <w:rFonts w:hint="eastAsia" w:ascii="宋体" w:hAnsi="宋体" w:eastAsia="宋体" w:cs="宋体"/>
                <w:color w:val="auto"/>
                <w:highlight w:val="none"/>
              </w:rPr>
            </w:pPr>
          </w:p>
        </w:tc>
        <w:tc>
          <w:tcPr>
            <w:tcW w:w="1709" w:type="dxa"/>
            <w:vAlign w:val="center"/>
          </w:tcPr>
          <w:p w14:paraId="0D73E647">
            <w:pPr>
              <w:pStyle w:val="50"/>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年 龄</w:t>
            </w:r>
          </w:p>
        </w:tc>
        <w:tc>
          <w:tcPr>
            <w:tcW w:w="1139" w:type="dxa"/>
            <w:gridSpan w:val="2"/>
            <w:vAlign w:val="center"/>
          </w:tcPr>
          <w:p w14:paraId="5CD322B1">
            <w:pPr>
              <w:pStyle w:val="50"/>
              <w:shd w:val="clear"/>
              <w:spacing w:line="400" w:lineRule="exact"/>
              <w:ind w:left="0" w:leftChars="0" w:firstLine="480" w:firstLineChars="200"/>
              <w:rPr>
                <w:rFonts w:hint="eastAsia" w:ascii="宋体" w:hAnsi="宋体" w:eastAsia="宋体" w:cs="宋体"/>
                <w:color w:val="auto"/>
                <w:highlight w:val="none"/>
              </w:rPr>
            </w:pPr>
          </w:p>
        </w:tc>
      </w:tr>
      <w:tr w14:paraId="1A10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72" w:type="dxa"/>
            <w:gridSpan w:val="2"/>
            <w:vAlign w:val="center"/>
          </w:tcPr>
          <w:p w14:paraId="35CF064B">
            <w:pPr>
              <w:pStyle w:val="50"/>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职  称</w:t>
            </w:r>
          </w:p>
        </w:tc>
        <w:tc>
          <w:tcPr>
            <w:tcW w:w="1577" w:type="dxa"/>
            <w:vAlign w:val="center"/>
          </w:tcPr>
          <w:p w14:paraId="0D04EE8F">
            <w:pPr>
              <w:pStyle w:val="50"/>
              <w:shd w:val="clear"/>
              <w:spacing w:line="400" w:lineRule="exact"/>
              <w:ind w:left="0" w:leftChars="0"/>
              <w:rPr>
                <w:rFonts w:hint="eastAsia" w:ascii="宋体" w:hAnsi="宋体" w:eastAsia="宋体" w:cs="宋体"/>
                <w:color w:val="auto"/>
                <w:highlight w:val="none"/>
              </w:rPr>
            </w:pPr>
          </w:p>
        </w:tc>
        <w:tc>
          <w:tcPr>
            <w:tcW w:w="1525" w:type="dxa"/>
            <w:vAlign w:val="center"/>
          </w:tcPr>
          <w:p w14:paraId="1B7AE104">
            <w:pPr>
              <w:pStyle w:val="50"/>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身份证号</w:t>
            </w:r>
          </w:p>
        </w:tc>
        <w:tc>
          <w:tcPr>
            <w:tcW w:w="1331" w:type="dxa"/>
            <w:gridSpan w:val="2"/>
            <w:vAlign w:val="center"/>
          </w:tcPr>
          <w:p w14:paraId="72C3395C">
            <w:pPr>
              <w:pStyle w:val="50"/>
              <w:shd w:val="clear"/>
              <w:spacing w:line="400" w:lineRule="exact"/>
              <w:ind w:left="0" w:leftChars="0"/>
              <w:rPr>
                <w:rFonts w:hint="eastAsia" w:ascii="宋体" w:hAnsi="宋体" w:eastAsia="宋体" w:cs="宋体"/>
                <w:color w:val="auto"/>
                <w:highlight w:val="none"/>
              </w:rPr>
            </w:pPr>
          </w:p>
        </w:tc>
        <w:tc>
          <w:tcPr>
            <w:tcW w:w="1709" w:type="dxa"/>
            <w:vAlign w:val="center"/>
          </w:tcPr>
          <w:p w14:paraId="31144337">
            <w:pPr>
              <w:pStyle w:val="50"/>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专业/年限</w:t>
            </w:r>
          </w:p>
        </w:tc>
        <w:tc>
          <w:tcPr>
            <w:tcW w:w="1139" w:type="dxa"/>
            <w:gridSpan w:val="2"/>
            <w:vAlign w:val="center"/>
          </w:tcPr>
          <w:p w14:paraId="675E9CAF">
            <w:pPr>
              <w:pStyle w:val="50"/>
              <w:shd w:val="clear"/>
              <w:spacing w:line="400" w:lineRule="exact"/>
              <w:ind w:left="0" w:leftChars="0" w:firstLine="480" w:firstLineChars="200"/>
              <w:rPr>
                <w:rFonts w:hint="eastAsia" w:ascii="宋体" w:hAnsi="宋体" w:eastAsia="宋体" w:cs="宋体"/>
                <w:color w:val="auto"/>
                <w:highlight w:val="none"/>
              </w:rPr>
            </w:pPr>
          </w:p>
        </w:tc>
      </w:tr>
      <w:tr w14:paraId="6B4A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14:paraId="5285C9CC">
            <w:pPr>
              <w:pStyle w:val="50"/>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毕业时间</w:t>
            </w:r>
          </w:p>
        </w:tc>
        <w:tc>
          <w:tcPr>
            <w:tcW w:w="1577" w:type="dxa"/>
            <w:vAlign w:val="center"/>
          </w:tcPr>
          <w:p w14:paraId="24DA7058">
            <w:pPr>
              <w:pStyle w:val="50"/>
              <w:shd w:val="clear"/>
              <w:spacing w:line="400" w:lineRule="exact"/>
              <w:ind w:left="0" w:leftChars="0"/>
              <w:rPr>
                <w:rFonts w:hint="eastAsia" w:ascii="宋体" w:hAnsi="宋体" w:eastAsia="宋体" w:cs="宋体"/>
                <w:color w:val="auto"/>
                <w:highlight w:val="none"/>
              </w:rPr>
            </w:pPr>
          </w:p>
        </w:tc>
        <w:tc>
          <w:tcPr>
            <w:tcW w:w="1525" w:type="dxa"/>
            <w:vAlign w:val="center"/>
          </w:tcPr>
          <w:p w14:paraId="3CF72855">
            <w:pPr>
              <w:pStyle w:val="50"/>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毕业学校</w:t>
            </w:r>
          </w:p>
        </w:tc>
        <w:tc>
          <w:tcPr>
            <w:tcW w:w="1331" w:type="dxa"/>
            <w:gridSpan w:val="2"/>
            <w:vAlign w:val="center"/>
          </w:tcPr>
          <w:p w14:paraId="2DAE19A2">
            <w:pPr>
              <w:pStyle w:val="50"/>
              <w:shd w:val="clear"/>
              <w:spacing w:line="400" w:lineRule="exact"/>
              <w:ind w:left="0" w:leftChars="0"/>
              <w:rPr>
                <w:rFonts w:hint="eastAsia" w:ascii="宋体" w:hAnsi="宋体" w:eastAsia="宋体" w:cs="宋体"/>
                <w:color w:val="auto"/>
                <w:highlight w:val="none"/>
              </w:rPr>
            </w:pPr>
          </w:p>
        </w:tc>
        <w:tc>
          <w:tcPr>
            <w:tcW w:w="1709" w:type="dxa"/>
            <w:vAlign w:val="center"/>
          </w:tcPr>
          <w:p w14:paraId="1FE6C9DD">
            <w:pPr>
              <w:pStyle w:val="50"/>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学历/专业</w:t>
            </w:r>
          </w:p>
        </w:tc>
        <w:tc>
          <w:tcPr>
            <w:tcW w:w="1139" w:type="dxa"/>
            <w:gridSpan w:val="2"/>
            <w:vAlign w:val="center"/>
          </w:tcPr>
          <w:p w14:paraId="3CC63BEF">
            <w:pPr>
              <w:pStyle w:val="50"/>
              <w:shd w:val="clear"/>
              <w:spacing w:line="400" w:lineRule="exact"/>
              <w:ind w:left="0" w:leftChars="0" w:firstLine="480" w:firstLineChars="200"/>
              <w:rPr>
                <w:rFonts w:hint="eastAsia" w:ascii="宋体" w:hAnsi="宋体" w:eastAsia="宋体" w:cs="宋体"/>
                <w:color w:val="auto"/>
                <w:highlight w:val="none"/>
              </w:rPr>
            </w:pPr>
          </w:p>
        </w:tc>
      </w:tr>
      <w:tr w14:paraId="70E9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14:paraId="1E5AE8CE">
            <w:pPr>
              <w:pStyle w:val="50"/>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资格证书</w:t>
            </w:r>
          </w:p>
        </w:tc>
        <w:tc>
          <w:tcPr>
            <w:tcW w:w="1577" w:type="dxa"/>
            <w:vAlign w:val="center"/>
          </w:tcPr>
          <w:p w14:paraId="39DEF2B9">
            <w:pPr>
              <w:pStyle w:val="50"/>
              <w:shd w:val="clear"/>
              <w:spacing w:line="400" w:lineRule="exact"/>
              <w:ind w:left="0" w:leftChars="0"/>
              <w:rPr>
                <w:rFonts w:hint="eastAsia" w:ascii="宋体" w:hAnsi="宋体" w:eastAsia="宋体" w:cs="宋体"/>
                <w:color w:val="auto"/>
                <w:highlight w:val="none"/>
              </w:rPr>
            </w:pPr>
          </w:p>
        </w:tc>
        <w:tc>
          <w:tcPr>
            <w:tcW w:w="1525" w:type="dxa"/>
            <w:vAlign w:val="center"/>
          </w:tcPr>
          <w:p w14:paraId="5A7A25A8">
            <w:pPr>
              <w:pStyle w:val="50"/>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注册时间</w:t>
            </w:r>
          </w:p>
        </w:tc>
        <w:tc>
          <w:tcPr>
            <w:tcW w:w="1331" w:type="dxa"/>
            <w:gridSpan w:val="2"/>
            <w:vAlign w:val="center"/>
          </w:tcPr>
          <w:p w14:paraId="3458982F">
            <w:pPr>
              <w:pStyle w:val="50"/>
              <w:shd w:val="clear"/>
              <w:spacing w:line="400" w:lineRule="exact"/>
              <w:ind w:left="0" w:leftChars="0"/>
              <w:rPr>
                <w:rFonts w:hint="eastAsia" w:ascii="宋体" w:hAnsi="宋体" w:eastAsia="宋体" w:cs="宋体"/>
                <w:color w:val="auto"/>
                <w:highlight w:val="none"/>
              </w:rPr>
            </w:pPr>
          </w:p>
        </w:tc>
        <w:tc>
          <w:tcPr>
            <w:tcW w:w="1709" w:type="dxa"/>
            <w:vAlign w:val="center"/>
          </w:tcPr>
          <w:p w14:paraId="1C07DAF1">
            <w:pPr>
              <w:pStyle w:val="50"/>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从业时间</w:t>
            </w:r>
          </w:p>
        </w:tc>
        <w:tc>
          <w:tcPr>
            <w:tcW w:w="1139" w:type="dxa"/>
            <w:gridSpan w:val="2"/>
            <w:vAlign w:val="center"/>
          </w:tcPr>
          <w:p w14:paraId="574ACFA7">
            <w:pPr>
              <w:pStyle w:val="50"/>
              <w:shd w:val="clear"/>
              <w:spacing w:line="400" w:lineRule="exact"/>
              <w:ind w:left="0" w:leftChars="0" w:firstLine="480" w:firstLineChars="200"/>
              <w:rPr>
                <w:rFonts w:hint="eastAsia" w:ascii="宋体" w:hAnsi="宋体" w:eastAsia="宋体" w:cs="宋体"/>
                <w:color w:val="auto"/>
                <w:highlight w:val="none"/>
              </w:rPr>
            </w:pPr>
          </w:p>
        </w:tc>
      </w:tr>
      <w:tr w14:paraId="032C6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349" w:type="dxa"/>
            <w:gridSpan w:val="3"/>
            <w:vAlign w:val="center"/>
          </w:tcPr>
          <w:p w14:paraId="7818AC6D">
            <w:pPr>
              <w:pStyle w:val="50"/>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是否属供应商固定雇员</w:t>
            </w:r>
          </w:p>
        </w:tc>
        <w:tc>
          <w:tcPr>
            <w:tcW w:w="1525" w:type="dxa"/>
            <w:vAlign w:val="center"/>
          </w:tcPr>
          <w:p w14:paraId="017BA17E">
            <w:pPr>
              <w:pStyle w:val="50"/>
              <w:shd w:val="clear"/>
              <w:spacing w:line="400" w:lineRule="exact"/>
              <w:ind w:left="0" w:leftChars="0"/>
              <w:rPr>
                <w:rFonts w:hint="eastAsia" w:ascii="宋体" w:hAnsi="宋体" w:eastAsia="宋体" w:cs="宋体"/>
                <w:color w:val="auto"/>
                <w:highlight w:val="none"/>
              </w:rPr>
            </w:pPr>
          </w:p>
        </w:tc>
        <w:tc>
          <w:tcPr>
            <w:tcW w:w="3040" w:type="dxa"/>
            <w:gridSpan w:val="3"/>
            <w:vAlign w:val="center"/>
          </w:tcPr>
          <w:p w14:paraId="6F1495EC">
            <w:pPr>
              <w:pStyle w:val="50"/>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为供应商服务时间</w:t>
            </w:r>
          </w:p>
        </w:tc>
        <w:tc>
          <w:tcPr>
            <w:tcW w:w="1139" w:type="dxa"/>
            <w:gridSpan w:val="2"/>
            <w:vAlign w:val="center"/>
          </w:tcPr>
          <w:p w14:paraId="42080B1D">
            <w:pPr>
              <w:pStyle w:val="50"/>
              <w:shd w:val="clear"/>
              <w:spacing w:line="400" w:lineRule="exact"/>
              <w:ind w:left="0" w:leftChars="0" w:firstLine="480" w:firstLineChars="200"/>
              <w:rPr>
                <w:rFonts w:hint="eastAsia" w:ascii="宋体" w:hAnsi="宋体" w:eastAsia="宋体" w:cs="宋体"/>
                <w:color w:val="auto"/>
                <w:highlight w:val="none"/>
              </w:rPr>
            </w:pPr>
          </w:p>
        </w:tc>
      </w:tr>
      <w:tr w14:paraId="5312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349" w:type="dxa"/>
            <w:gridSpan w:val="3"/>
            <w:vAlign w:val="center"/>
          </w:tcPr>
          <w:p w14:paraId="75357B94">
            <w:pPr>
              <w:pStyle w:val="50"/>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拟在本项目担任职务</w:t>
            </w:r>
          </w:p>
        </w:tc>
        <w:tc>
          <w:tcPr>
            <w:tcW w:w="5704" w:type="dxa"/>
            <w:gridSpan w:val="6"/>
            <w:vAlign w:val="center"/>
          </w:tcPr>
          <w:p w14:paraId="220984F3">
            <w:pPr>
              <w:pStyle w:val="50"/>
              <w:shd w:val="clear"/>
              <w:spacing w:line="400" w:lineRule="exact"/>
              <w:ind w:left="0" w:leftChars="0"/>
              <w:rPr>
                <w:rFonts w:hint="eastAsia" w:ascii="宋体" w:hAnsi="宋体" w:eastAsia="宋体" w:cs="宋体"/>
                <w:color w:val="auto"/>
                <w:highlight w:val="none"/>
              </w:rPr>
            </w:pPr>
          </w:p>
        </w:tc>
      </w:tr>
      <w:tr w14:paraId="352D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53" w:type="dxa"/>
            <w:gridSpan w:val="9"/>
            <w:vAlign w:val="center"/>
          </w:tcPr>
          <w:p w14:paraId="3506040F">
            <w:pPr>
              <w:pStyle w:val="50"/>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教育和培训背景</w:t>
            </w:r>
          </w:p>
        </w:tc>
      </w:tr>
      <w:tr w14:paraId="274C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9053" w:type="dxa"/>
            <w:gridSpan w:val="9"/>
          </w:tcPr>
          <w:p w14:paraId="0DFE9848">
            <w:pPr>
              <w:pStyle w:val="50"/>
              <w:shd w:val="clear"/>
              <w:spacing w:line="400" w:lineRule="exact"/>
              <w:ind w:left="0" w:leftChars="0"/>
              <w:jc w:val="both"/>
              <w:rPr>
                <w:rFonts w:hint="eastAsia" w:ascii="宋体" w:hAnsi="宋体" w:eastAsia="宋体" w:cs="宋体"/>
                <w:color w:val="auto"/>
                <w:highlight w:val="none"/>
              </w:rPr>
            </w:pPr>
          </w:p>
        </w:tc>
      </w:tr>
      <w:tr w14:paraId="3C7C4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053" w:type="dxa"/>
            <w:gridSpan w:val="9"/>
            <w:vAlign w:val="center"/>
          </w:tcPr>
          <w:p w14:paraId="2B8693CD">
            <w:pPr>
              <w:pStyle w:val="50"/>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工作经历</w:t>
            </w:r>
          </w:p>
        </w:tc>
      </w:tr>
      <w:tr w14:paraId="2CF8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14:paraId="74A379E4">
            <w:pPr>
              <w:pStyle w:val="50"/>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时  间</w:t>
            </w:r>
          </w:p>
        </w:tc>
        <w:tc>
          <w:tcPr>
            <w:tcW w:w="3374" w:type="dxa"/>
            <w:gridSpan w:val="3"/>
            <w:vAlign w:val="center"/>
          </w:tcPr>
          <w:p w14:paraId="55E20A32">
            <w:pPr>
              <w:pStyle w:val="50"/>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参加过的项目名称</w:t>
            </w:r>
          </w:p>
          <w:p w14:paraId="76E67814">
            <w:pPr>
              <w:pStyle w:val="50"/>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及当时所在单位</w:t>
            </w:r>
          </w:p>
        </w:tc>
        <w:tc>
          <w:tcPr>
            <w:tcW w:w="1286" w:type="dxa"/>
            <w:vAlign w:val="center"/>
          </w:tcPr>
          <w:p w14:paraId="6DC698EB">
            <w:pPr>
              <w:pStyle w:val="50"/>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担任何职</w:t>
            </w:r>
          </w:p>
        </w:tc>
        <w:tc>
          <w:tcPr>
            <w:tcW w:w="1761" w:type="dxa"/>
            <w:gridSpan w:val="3"/>
            <w:vAlign w:val="center"/>
          </w:tcPr>
          <w:p w14:paraId="769F6E76">
            <w:pPr>
              <w:pStyle w:val="50"/>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主要工作内容</w:t>
            </w:r>
          </w:p>
        </w:tc>
        <w:tc>
          <w:tcPr>
            <w:tcW w:w="1132" w:type="dxa"/>
            <w:vAlign w:val="center"/>
          </w:tcPr>
          <w:p w14:paraId="1586A4B3">
            <w:pPr>
              <w:pStyle w:val="50"/>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备 注</w:t>
            </w:r>
          </w:p>
        </w:tc>
      </w:tr>
      <w:tr w14:paraId="313C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14:paraId="71DB1884">
            <w:pPr>
              <w:pStyle w:val="50"/>
              <w:shd w:val="clear"/>
              <w:spacing w:line="400" w:lineRule="exact"/>
              <w:ind w:left="0" w:leftChars="0"/>
              <w:jc w:val="both"/>
              <w:rPr>
                <w:rFonts w:hint="eastAsia" w:ascii="宋体" w:hAnsi="宋体" w:eastAsia="宋体" w:cs="宋体"/>
                <w:color w:val="auto"/>
                <w:highlight w:val="none"/>
              </w:rPr>
            </w:pPr>
          </w:p>
        </w:tc>
        <w:tc>
          <w:tcPr>
            <w:tcW w:w="3374" w:type="dxa"/>
            <w:gridSpan w:val="3"/>
            <w:vAlign w:val="center"/>
          </w:tcPr>
          <w:p w14:paraId="7D902350">
            <w:pPr>
              <w:pStyle w:val="50"/>
              <w:shd w:val="clear"/>
              <w:spacing w:line="400" w:lineRule="exact"/>
              <w:ind w:left="0" w:leftChars="0"/>
              <w:jc w:val="both"/>
              <w:rPr>
                <w:rFonts w:hint="eastAsia" w:ascii="宋体" w:hAnsi="宋体" w:eastAsia="宋体" w:cs="宋体"/>
                <w:color w:val="auto"/>
                <w:highlight w:val="none"/>
              </w:rPr>
            </w:pPr>
          </w:p>
        </w:tc>
        <w:tc>
          <w:tcPr>
            <w:tcW w:w="1286" w:type="dxa"/>
            <w:vAlign w:val="center"/>
          </w:tcPr>
          <w:p w14:paraId="692CA90B">
            <w:pPr>
              <w:pStyle w:val="50"/>
              <w:shd w:val="clear"/>
              <w:spacing w:line="400" w:lineRule="exact"/>
              <w:ind w:left="0" w:leftChars="0"/>
              <w:jc w:val="both"/>
              <w:rPr>
                <w:rFonts w:hint="eastAsia" w:ascii="宋体" w:hAnsi="宋体" w:eastAsia="宋体" w:cs="宋体"/>
                <w:color w:val="auto"/>
                <w:highlight w:val="none"/>
              </w:rPr>
            </w:pPr>
          </w:p>
        </w:tc>
        <w:tc>
          <w:tcPr>
            <w:tcW w:w="1761" w:type="dxa"/>
            <w:gridSpan w:val="3"/>
            <w:vAlign w:val="center"/>
          </w:tcPr>
          <w:p w14:paraId="66211AF7">
            <w:pPr>
              <w:pStyle w:val="50"/>
              <w:shd w:val="clear"/>
              <w:spacing w:line="400" w:lineRule="exact"/>
              <w:ind w:left="0" w:leftChars="0"/>
              <w:jc w:val="both"/>
              <w:rPr>
                <w:rFonts w:hint="eastAsia" w:ascii="宋体" w:hAnsi="宋体" w:eastAsia="宋体" w:cs="宋体"/>
                <w:color w:val="auto"/>
                <w:highlight w:val="none"/>
              </w:rPr>
            </w:pPr>
          </w:p>
        </w:tc>
        <w:tc>
          <w:tcPr>
            <w:tcW w:w="1132" w:type="dxa"/>
            <w:vAlign w:val="center"/>
          </w:tcPr>
          <w:p w14:paraId="0D41BCE5">
            <w:pPr>
              <w:pStyle w:val="50"/>
              <w:shd w:val="clear"/>
              <w:spacing w:line="400" w:lineRule="exact"/>
              <w:ind w:left="0" w:leftChars="0"/>
              <w:jc w:val="both"/>
              <w:rPr>
                <w:rFonts w:hint="eastAsia" w:ascii="宋体" w:hAnsi="宋体" w:eastAsia="宋体" w:cs="宋体"/>
                <w:color w:val="auto"/>
                <w:highlight w:val="none"/>
              </w:rPr>
            </w:pPr>
          </w:p>
        </w:tc>
      </w:tr>
      <w:tr w14:paraId="1A3C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00" w:type="dxa"/>
            <w:vAlign w:val="center"/>
          </w:tcPr>
          <w:p w14:paraId="4759DB17">
            <w:pPr>
              <w:pStyle w:val="50"/>
              <w:shd w:val="clear"/>
              <w:spacing w:line="400" w:lineRule="exact"/>
              <w:ind w:left="0" w:leftChars="0"/>
              <w:jc w:val="both"/>
              <w:rPr>
                <w:rFonts w:hint="eastAsia" w:ascii="宋体" w:hAnsi="宋体" w:eastAsia="宋体" w:cs="宋体"/>
                <w:color w:val="auto"/>
                <w:highlight w:val="none"/>
              </w:rPr>
            </w:pPr>
          </w:p>
        </w:tc>
        <w:tc>
          <w:tcPr>
            <w:tcW w:w="3374" w:type="dxa"/>
            <w:gridSpan w:val="3"/>
            <w:vAlign w:val="center"/>
          </w:tcPr>
          <w:p w14:paraId="2C3B4328">
            <w:pPr>
              <w:pStyle w:val="50"/>
              <w:shd w:val="clear"/>
              <w:spacing w:line="400" w:lineRule="exact"/>
              <w:ind w:left="0" w:leftChars="0"/>
              <w:jc w:val="both"/>
              <w:rPr>
                <w:rFonts w:hint="eastAsia" w:ascii="宋体" w:hAnsi="宋体" w:eastAsia="宋体" w:cs="宋体"/>
                <w:color w:val="auto"/>
                <w:highlight w:val="none"/>
              </w:rPr>
            </w:pPr>
          </w:p>
        </w:tc>
        <w:tc>
          <w:tcPr>
            <w:tcW w:w="1286" w:type="dxa"/>
            <w:vAlign w:val="center"/>
          </w:tcPr>
          <w:p w14:paraId="359F6552">
            <w:pPr>
              <w:pStyle w:val="50"/>
              <w:shd w:val="clear"/>
              <w:spacing w:line="400" w:lineRule="exact"/>
              <w:ind w:left="0" w:leftChars="0"/>
              <w:jc w:val="both"/>
              <w:rPr>
                <w:rFonts w:hint="eastAsia" w:ascii="宋体" w:hAnsi="宋体" w:eastAsia="宋体" w:cs="宋体"/>
                <w:color w:val="auto"/>
                <w:highlight w:val="none"/>
              </w:rPr>
            </w:pPr>
          </w:p>
        </w:tc>
        <w:tc>
          <w:tcPr>
            <w:tcW w:w="1761" w:type="dxa"/>
            <w:gridSpan w:val="3"/>
            <w:vAlign w:val="center"/>
          </w:tcPr>
          <w:p w14:paraId="09D299C7">
            <w:pPr>
              <w:pStyle w:val="50"/>
              <w:shd w:val="clear"/>
              <w:spacing w:line="400" w:lineRule="exact"/>
              <w:ind w:left="0" w:leftChars="0"/>
              <w:jc w:val="both"/>
              <w:rPr>
                <w:rFonts w:hint="eastAsia" w:ascii="宋体" w:hAnsi="宋体" w:eastAsia="宋体" w:cs="宋体"/>
                <w:color w:val="auto"/>
                <w:highlight w:val="none"/>
              </w:rPr>
            </w:pPr>
          </w:p>
        </w:tc>
        <w:tc>
          <w:tcPr>
            <w:tcW w:w="1132" w:type="dxa"/>
            <w:vAlign w:val="center"/>
          </w:tcPr>
          <w:p w14:paraId="15BFAC74">
            <w:pPr>
              <w:pStyle w:val="50"/>
              <w:shd w:val="clear"/>
              <w:spacing w:line="400" w:lineRule="exact"/>
              <w:ind w:left="0" w:leftChars="0"/>
              <w:jc w:val="both"/>
              <w:rPr>
                <w:rFonts w:hint="eastAsia" w:ascii="宋体" w:hAnsi="宋体" w:eastAsia="宋体" w:cs="宋体"/>
                <w:color w:val="auto"/>
                <w:highlight w:val="none"/>
              </w:rPr>
            </w:pPr>
          </w:p>
        </w:tc>
      </w:tr>
      <w:tr w14:paraId="0C0D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14:paraId="23603854">
            <w:pPr>
              <w:pStyle w:val="50"/>
              <w:shd w:val="clear"/>
              <w:spacing w:line="400" w:lineRule="exact"/>
              <w:ind w:left="0" w:leftChars="0"/>
              <w:jc w:val="both"/>
              <w:rPr>
                <w:rFonts w:hint="eastAsia" w:ascii="宋体" w:hAnsi="宋体" w:eastAsia="宋体" w:cs="宋体"/>
                <w:color w:val="auto"/>
                <w:highlight w:val="none"/>
              </w:rPr>
            </w:pPr>
          </w:p>
        </w:tc>
        <w:tc>
          <w:tcPr>
            <w:tcW w:w="3374" w:type="dxa"/>
            <w:gridSpan w:val="3"/>
            <w:vAlign w:val="center"/>
          </w:tcPr>
          <w:p w14:paraId="56006CF8">
            <w:pPr>
              <w:pStyle w:val="50"/>
              <w:shd w:val="clear"/>
              <w:spacing w:line="400" w:lineRule="exact"/>
              <w:ind w:left="0" w:leftChars="0"/>
              <w:jc w:val="both"/>
              <w:rPr>
                <w:rFonts w:hint="eastAsia" w:ascii="宋体" w:hAnsi="宋体" w:eastAsia="宋体" w:cs="宋体"/>
                <w:color w:val="auto"/>
                <w:highlight w:val="none"/>
              </w:rPr>
            </w:pPr>
          </w:p>
        </w:tc>
        <w:tc>
          <w:tcPr>
            <w:tcW w:w="1286" w:type="dxa"/>
            <w:vAlign w:val="center"/>
          </w:tcPr>
          <w:p w14:paraId="6168804A">
            <w:pPr>
              <w:pStyle w:val="50"/>
              <w:shd w:val="clear"/>
              <w:spacing w:line="400" w:lineRule="exact"/>
              <w:ind w:left="0" w:leftChars="0"/>
              <w:jc w:val="both"/>
              <w:rPr>
                <w:rFonts w:hint="eastAsia" w:ascii="宋体" w:hAnsi="宋体" w:eastAsia="宋体" w:cs="宋体"/>
                <w:color w:val="auto"/>
                <w:highlight w:val="none"/>
              </w:rPr>
            </w:pPr>
          </w:p>
        </w:tc>
        <w:tc>
          <w:tcPr>
            <w:tcW w:w="1761" w:type="dxa"/>
            <w:gridSpan w:val="3"/>
            <w:vAlign w:val="center"/>
          </w:tcPr>
          <w:p w14:paraId="5E1EB03C">
            <w:pPr>
              <w:pStyle w:val="50"/>
              <w:shd w:val="clear"/>
              <w:spacing w:line="400" w:lineRule="exact"/>
              <w:ind w:left="0" w:leftChars="0"/>
              <w:jc w:val="both"/>
              <w:rPr>
                <w:rFonts w:hint="eastAsia" w:ascii="宋体" w:hAnsi="宋体" w:eastAsia="宋体" w:cs="宋体"/>
                <w:color w:val="auto"/>
                <w:highlight w:val="none"/>
              </w:rPr>
            </w:pPr>
          </w:p>
        </w:tc>
        <w:tc>
          <w:tcPr>
            <w:tcW w:w="1132" w:type="dxa"/>
            <w:vAlign w:val="center"/>
          </w:tcPr>
          <w:p w14:paraId="6A42E4F3">
            <w:pPr>
              <w:pStyle w:val="50"/>
              <w:shd w:val="clear"/>
              <w:spacing w:line="400" w:lineRule="exact"/>
              <w:ind w:left="0" w:leftChars="0"/>
              <w:jc w:val="both"/>
              <w:rPr>
                <w:rFonts w:hint="eastAsia" w:ascii="宋体" w:hAnsi="宋体" w:eastAsia="宋体" w:cs="宋体"/>
                <w:color w:val="auto"/>
                <w:highlight w:val="none"/>
              </w:rPr>
            </w:pPr>
          </w:p>
        </w:tc>
      </w:tr>
      <w:tr w14:paraId="5B6F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14:paraId="68AB27E6">
            <w:pPr>
              <w:pStyle w:val="50"/>
              <w:shd w:val="clear"/>
              <w:spacing w:line="400" w:lineRule="exact"/>
              <w:ind w:left="0" w:leftChars="0"/>
              <w:jc w:val="both"/>
              <w:rPr>
                <w:rFonts w:hint="eastAsia" w:ascii="宋体" w:hAnsi="宋体" w:eastAsia="宋体" w:cs="宋体"/>
                <w:color w:val="auto"/>
                <w:highlight w:val="none"/>
              </w:rPr>
            </w:pPr>
          </w:p>
        </w:tc>
        <w:tc>
          <w:tcPr>
            <w:tcW w:w="3374" w:type="dxa"/>
            <w:gridSpan w:val="3"/>
            <w:vAlign w:val="center"/>
          </w:tcPr>
          <w:p w14:paraId="28B3FD18">
            <w:pPr>
              <w:pStyle w:val="50"/>
              <w:shd w:val="clear"/>
              <w:spacing w:line="400" w:lineRule="exact"/>
              <w:ind w:left="0" w:leftChars="0"/>
              <w:jc w:val="both"/>
              <w:rPr>
                <w:rFonts w:hint="eastAsia" w:ascii="宋体" w:hAnsi="宋体" w:eastAsia="宋体" w:cs="宋体"/>
                <w:color w:val="auto"/>
                <w:highlight w:val="none"/>
              </w:rPr>
            </w:pPr>
          </w:p>
        </w:tc>
        <w:tc>
          <w:tcPr>
            <w:tcW w:w="1286" w:type="dxa"/>
            <w:vAlign w:val="center"/>
          </w:tcPr>
          <w:p w14:paraId="7D141B36">
            <w:pPr>
              <w:pStyle w:val="50"/>
              <w:shd w:val="clear"/>
              <w:spacing w:line="400" w:lineRule="exact"/>
              <w:ind w:left="0" w:leftChars="0"/>
              <w:jc w:val="both"/>
              <w:rPr>
                <w:rFonts w:hint="eastAsia" w:ascii="宋体" w:hAnsi="宋体" w:eastAsia="宋体" w:cs="宋体"/>
                <w:color w:val="auto"/>
                <w:highlight w:val="none"/>
              </w:rPr>
            </w:pPr>
          </w:p>
        </w:tc>
        <w:tc>
          <w:tcPr>
            <w:tcW w:w="1761" w:type="dxa"/>
            <w:gridSpan w:val="3"/>
            <w:vAlign w:val="center"/>
          </w:tcPr>
          <w:p w14:paraId="0A8E150F">
            <w:pPr>
              <w:pStyle w:val="50"/>
              <w:shd w:val="clear"/>
              <w:spacing w:line="400" w:lineRule="exact"/>
              <w:ind w:left="0" w:leftChars="0"/>
              <w:jc w:val="both"/>
              <w:rPr>
                <w:rFonts w:hint="eastAsia" w:ascii="宋体" w:hAnsi="宋体" w:eastAsia="宋体" w:cs="宋体"/>
                <w:color w:val="auto"/>
                <w:highlight w:val="none"/>
              </w:rPr>
            </w:pPr>
          </w:p>
        </w:tc>
        <w:tc>
          <w:tcPr>
            <w:tcW w:w="1132" w:type="dxa"/>
            <w:vAlign w:val="center"/>
          </w:tcPr>
          <w:p w14:paraId="6667118D">
            <w:pPr>
              <w:pStyle w:val="50"/>
              <w:shd w:val="clear"/>
              <w:spacing w:line="400" w:lineRule="exact"/>
              <w:ind w:left="0" w:leftChars="0"/>
              <w:jc w:val="both"/>
              <w:rPr>
                <w:rFonts w:hint="eastAsia" w:ascii="宋体" w:hAnsi="宋体" w:eastAsia="宋体" w:cs="宋体"/>
                <w:color w:val="auto"/>
                <w:highlight w:val="none"/>
              </w:rPr>
            </w:pPr>
          </w:p>
        </w:tc>
      </w:tr>
      <w:tr w14:paraId="0109E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14:paraId="15D2AF20">
            <w:pPr>
              <w:pStyle w:val="50"/>
              <w:shd w:val="clear"/>
              <w:spacing w:line="400" w:lineRule="exact"/>
              <w:ind w:left="0" w:leftChars="0" w:firstLine="480" w:firstLineChars="200"/>
              <w:jc w:val="both"/>
              <w:rPr>
                <w:rFonts w:hint="eastAsia" w:ascii="宋体" w:hAnsi="宋体" w:eastAsia="宋体" w:cs="宋体"/>
                <w:color w:val="auto"/>
                <w:highlight w:val="none"/>
              </w:rPr>
            </w:pPr>
          </w:p>
        </w:tc>
        <w:tc>
          <w:tcPr>
            <w:tcW w:w="3374" w:type="dxa"/>
            <w:gridSpan w:val="3"/>
            <w:vAlign w:val="center"/>
          </w:tcPr>
          <w:p w14:paraId="71105420">
            <w:pPr>
              <w:pStyle w:val="50"/>
              <w:shd w:val="clear"/>
              <w:spacing w:line="400" w:lineRule="exact"/>
              <w:ind w:left="0" w:leftChars="0" w:firstLine="480" w:firstLineChars="200"/>
              <w:jc w:val="both"/>
              <w:rPr>
                <w:rFonts w:hint="eastAsia" w:ascii="宋体" w:hAnsi="宋体" w:eastAsia="宋体" w:cs="宋体"/>
                <w:color w:val="auto"/>
                <w:highlight w:val="none"/>
              </w:rPr>
            </w:pPr>
          </w:p>
        </w:tc>
        <w:tc>
          <w:tcPr>
            <w:tcW w:w="1286" w:type="dxa"/>
            <w:vAlign w:val="center"/>
          </w:tcPr>
          <w:p w14:paraId="68A9FAE8">
            <w:pPr>
              <w:pStyle w:val="50"/>
              <w:shd w:val="clear"/>
              <w:spacing w:line="400" w:lineRule="exact"/>
              <w:ind w:left="0" w:leftChars="0" w:firstLine="480" w:firstLineChars="200"/>
              <w:jc w:val="both"/>
              <w:rPr>
                <w:rFonts w:hint="eastAsia" w:ascii="宋体" w:hAnsi="宋体" w:eastAsia="宋体" w:cs="宋体"/>
                <w:color w:val="auto"/>
                <w:highlight w:val="none"/>
              </w:rPr>
            </w:pPr>
          </w:p>
        </w:tc>
        <w:tc>
          <w:tcPr>
            <w:tcW w:w="1761" w:type="dxa"/>
            <w:gridSpan w:val="3"/>
            <w:vAlign w:val="center"/>
          </w:tcPr>
          <w:p w14:paraId="03FA5AB5">
            <w:pPr>
              <w:pStyle w:val="50"/>
              <w:shd w:val="clear"/>
              <w:spacing w:line="400" w:lineRule="exact"/>
              <w:ind w:left="0" w:leftChars="0" w:firstLine="480" w:firstLineChars="200"/>
              <w:jc w:val="both"/>
              <w:rPr>
                <w:rFonts w:hint="eastAsia" w:ascii="宋体" w:hAnsi="宋体" w:eastAsia="宋体" w:cs="宋体"/>
                <w:color w:val="auto"/>
                <w:highlight w:val="none"/>
              </w:rPr>
            </w:pPr>
          </w:p>
        </w:tc>
        <w:tc>
          <w:tcPr>
            <w:tcW w:w="1132" w:type="dxa"/>
            <w:vAlign w:val="center"/>
          </w:tcPr>
          <w:p w14:paraId="69FD37CC">
            <w:pPr>
              <w:pStyle w:val="50"/>
              <w:shd w:val="clear"/>
              <w:spacing w:line="400" w:lineRule="exact"/>
              <w:ind w:left="0" w:leftChars="0" w:firstLine="480" w:firstLineChars="200"/>
              <w:jc w:val="both"/>
              <w:rPr>
                <w:rFonts w:hint="eastAsia" w:ascii="宋体" w:hAnsi="宋体" w:eastAsia="宋体" w:cs="宋体"/>
                <w:color w:val="auto"/>
                <w:highlight w:val="none"/>
              </w:rPr>
            </w:pPr>
          </w:p>
        </w:tc>
      </w:tr>
      <w:tr w14:paraId="4A46E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14:paraId="149EEDE0">
            <w:pPr>
              <w:pStyle w:val="50"/>
              <w:shd w:val="clear"/>
              <w:spacing w:line="400" w:lineRule="exact"/>
              <w:ind w:left="0" w:leftChars="0" w:firstLine="480" w:firstLineChars="200"/>
              <w:jc w:val="both"/>
              <w:rPr>
                <w:rFonts w:hint="eastAsia" w:ascii="宋体" w:hAnsi="宋体" w:eastAsia="宋体" w:cs="宋体"/>
                <w:color w:val="auto"/>
                <w:highlight w:val="none"/>
              </w:rPr>
            </w:pPr>
          </w:p>
        </w:tc>
        <w:tc>
          <w:tcPr>
            <w:tcW w:w="3374" w:type="dxa"/>
            <w:gridSpan w:val="3"/>
            <w:vAlign w:val="center"/>
          </w:tcPr>
          <w:p w14:paraId="4C5A7142">
            <w:pPr>
              <w:pStyle w:val="50"/>
              <w:shd w:val="clear"/>
              <w:spacing w:line="400" w:lineRule="exact"/>
              <w:ind w:left="0" w:leftChars="0" w:firstLine="480" w:firstLineChars="200"/>
              <w:jc w:val="both"/>
              <w:rPr>
                <w:rFonts w:hint="eastAsia" w:ascii="宋体" w:hAnsi="宋体" w:eastAsia="宋体" w:cs="宋体"/>
                <w:color w:val="auto"/>
                <w:highlight w:val="none"/>
              </w:rPr>
            </w:pPr>
          </w:p>
        </w:tc>
        <w:tc>
          <w:tcPr>
            <w:tcW w:w="1286" w:type="dxa"/>
            <w:vAlign w:val="center"/>
          </w:tcPr>
          <w:p w14:paraId="113FE99C">
            <w:pPr>
              <w:pStyle w:val="50"/>
              <w:shd w:val="clear"/>
              <w:spacing w:line="400" w:lineRule="exact"/>
              <w:ind w:left="0" w:leftChars="0" w:firstLine="480" w:firstLineChars="200"/>
              <w:jc w:val="both"/>
              <w:rPr>
                <w:rFonts w:hint="eastAsia" w:ascii="宋体" w:hAnsi="宋体" w:eastAsia="宋体" w:cs="宋体"/>
                <w:color w:val="auto"/>
                <w:highlight w:val="none"/>
              </w:rPr>
            </w:pPr>
          </w:p>
        </w:tc>
        <w:tc>
          <w:tcPr>
            <w:tcW w:w="1761" w:type="dxa"/>
            <w:gridSpan w:val="3"/>
            <w:vAlign w:val="center"/>
          </w:tcPr>
          <w:p w14:paraId="28D27B4A">
            <w:pPr>
              <w:pStyle w:val="50"/>
              <w:shd w:val="clear"/>
              <w:spacing w:line="400" w:lineRule="exact"/>
              <w:ind w:left="0" w:leftChars="0" w:firstLine="480" w:firstLineChars="200"/>
              <w:jc w:val="both"/>
              <w:rPr>
                <w:rFonts w:hint="eastAsia" w:ascii="宋体" w:hAnsi="宋体" w:eastAsia="宋体" w:cs="宋体"/>
                <w:color w:val="auto"/>
                <w:highlight w:val="none"/>
              </w:rPr>
            </w:pPr>
          </w:p>
        </w:tc>
        <w:tc>
          <w:tcPr>
            <w:tcW w:w="1132" w:type="dxa"/>
            <w:vAlign w:val="center"/>
          </w:tcPr>
          <w:p w14:paraId="713FDDE3">
            <w:pPr>
              <w:pStyle w:val="50"/>
              <w:shd w:val="clear"/>
              <w:spacing w:line="400" w:lineRule="exact"/>
              <w:ind w:left="0" w:leftChars="0" w:firstLine="480" w:firstLineChars="200"/>
              <w:jc w:val="both"/>
              <w:rPr>
                <w:rFonts w:hint="eastAsia" w:ascii="宋体" w:hAnsi="宋体" w:eastAsia="宋体" w:cs="宋体"/>
                <w:color w:val="auto"/>
                <w:highlight w:val="none"/>
              </w:rPr>
            </w:pPr>
          </w:p>
        </w:tc>
      </w:tr>
    </w:tbl>
    <w:p w14:paraId="7F1628D9">
      <w:pPr>
        <w:pStyle w:val="51"/>
        <w:shd w:val="clear"/>
        <w:tabs>
          <w:tab w:val="left" w:pos="2040"/>
        </w:tabs>
        <w:spacing w:beforeLines="0" w:line="400" w:lineRule="exact"/>
        <w:ind w:left="0" w:firstLine="480" w:firstLineChars="200"/>
        <w:rPr>
          <w:rFonts w:hint="eastAsia" w:ascii="宋体" w:hAnsi="宋体" w:eastAsia="宋体" w:cs="宋体"/>
          <w:color w:val="auto"/>
          <w:szCs w:val="21"/>
          <w:highlight w:val="none"/>
        </w:rPr>
      </w:pPr>
    </w:p>
    <w:p w14:paraId="1F8787BF">
      <w:pPr>
        <w:pStyle w:val="51"/>
        <w:shd w:val="clear"/>
        <w:tabs>
          <w:tab w:val="left" w:pos="2040"/>
        </w:tabs>
        <w:spacing w:beforeLines="0" w:line="400" w:lineRule="exact"/>
        <w:ind w:left="0" w:firstLine="48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注：</w:t>
      </w:r>
      <w:r>
        <w:rPr>
          <w:rFonts w:hint="eastAsia" w:ascii="宋体" w:hAnsi="宋体" w:eastAsia="宋体" w:cs="宋体"/>
          <w:color w:val="auto"/>
          <w:highlight w:val="none"/>
        </w:rPr>
        <w:t>表后附身份证、毕业证</w:t>
      </w:r>
      <w:r>
        <w:rPr>
          <w:rFonts w:hint="eastAsia" w:hAnsi="宋体" w:eastAsia="宋体" w:cs="宋体"/>
          <w:color w:val="auto"/>
          <w:highlight w:val="none"/>
          <w:lang w:eastAsia="zh-CN"/>
        </w:rPr>
        <w:t>（</w:t>
      </w:r>
      <w:r>
        <w:rPr>
          <w:rFonts w:hint="eastAsia" w:hAnsi="宋体" w:eastAsia="宋体" w:cs="宋体"/>
          <w:color w:val="auto"/>
          <w:highlight w:val="none"/>
          <w:lang w:val="en-US" w:eastAsia="zh-CN"/>
        </w:rPr>
        <w:t>若有</w:t>
      </w:r>
      <w:r>
        <w:rPr>
          <w:rFonts w:hint="eastAsia" w:hAnsi="宋体" w:eastAsia="宋体" w:cs="宋体"/>
          <w:color w:val="auto"/>
          <w:highlight w:val="none"/>
          <w:lang w:eastAsia="zh-CN"/>
        </w:rPr>
        <w:t>）</w:t>
      </w:r>
      <w:r>
        <w:rPr>
          <w:rFonts w:hint="eastAsia" w:ascii="宋体" w:hAnsi="宋体" w:eastAsia="宋体" w:cs="宋体"/>
          <w:color w:val="auto"/>
          <w:highlight w:val="none"/>
        </w:rPr>
        <w:t>、获奖证书（</w:t>
      </w:r>
      <w:r>
        <w:rPr>
          <w:rFonts w:hint="eastAsia" w:hAnsi="宋体" w:eastAsia="宋体" w:cs="宋体"/>
          <w:color w:val="auto"/>
          <w:highlight w:val="none"/>
          <w:lang w:val="en-US" w:eastAsia="zh-CN"/>
        </w:rPr>
        <w:t>若</w:t>
      </w:r>
      <w:r>
        <w:rPr>
          <w:rFonts w:hint="eastAsia" w:ascii="宋体" w:hAnsi="宋体" w:eastAsia="宋体" w:cs="宋体"/>
          <w:color w:val="auto"/>
          <w:highlight w:val="none"/>
        </w:rPr>
        <w:t>有）复印件。</w:t>
      </w:r>
    </w:p>
    <w:p w14:paraId="28CC4BC5">
      <w:pPr>
        <w:shd w:val="clear"/>
        <w:rPr>
          <w:rFonts w:hint="eastAsia" w:ascii="宋体" w:hAnsi="宋体" w:eastAsia="宋体" w:cs="宋体"/>
          <w:color w:val="auto"/>
          <w:highlight w:val="none"/>
        </w:rPr>
      </w:pPr>
    </w:p>
    <w:p w14:paraId="35E18D80">
      <w:pPr>
        <w:pStyle w:val="4"/>
        <w:keepNext w:val="0"/>
        <w:keepLines w:val="0"/>
        <w:widowControl w:val="0"/>
        <w:shd w:val="clear"/>
        <w:spacing w:before="168" w:beforeLines="50" w:after="0" w:line="360" w:lineRule="auto"/>
        <w:ind w:left="0"/>
        <w:jc w:val="center"/>
        <w:rPr>
          <w:rFonts w:hint="eastAsia" w:ascii="宋体" w:hAnsi="宋体" w:eastAsia="宋体" w:cs="宋体"/>
          <w:b/>
          <w:bCs w:val="0"/>
          <w:color w:val="auto"/>
          <w:sz w:val="32"/>
          <w:highlight w:val="none"/>
        </w:rPr>
      </w:pPr>
      <w:r>
        <w:rPr>
          <w:rFonts w:hint="eastAsia" w:ascii="宋体" w:hAnsi="宋体" w:eastAsia="宋体" w:cs="宋体"/>
          <w:color w:val="auto"/>
          <w:sz w:val="32"/>
          <w:highlight w:val="none"/>
        </w:rPr>
        <w:br w:type="page"/>
      </w:r>
      <w:r>
        <w:rPr>
          <w:rFonts w:hint="eastAsia" w:ascii="宋体" w:hAnsi="宋体" w:eastAsia="宋体" w:cs="宋体"/>
          <w:b/>
          <w:bCs w:val="0"/>
          <w:color w:val="auto"/>
          <w:sz w:val="32"/>
          <w:highlight w:val="none"/>
        </w:rPr>
        <w:t>四、商务条款偏离表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922"/>
        <w:gridCol w:w="2400"/>
        <w:gridCol w:w="2461"/>
        <w:gridCol w:w="758"/>
        <w:gridCol w:w="963"/>
      </w:tblGrid>
      <w:tr w14:paraId="6746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14:paraId="1AD1C2B9">
            <w:pPr>
              <w:pStyle w:val="22"/>
              <w:widowControl w:val="0"/>
              <w:shd w:val="clear"/>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034" w:type="pct"/>
            <w:tcBorders>
              <w:top w:val="single" w:color="auto" w:sz="4" w:space="0"/>
              <w:left w:val="single" w:color="auto" w:sz="4" w:space="0"/>
              <w:bottom w:val="single" w:color="auto" w:sz="4" w:space="0"/>
              <w:right w:val="single" w:color="auto" w:sz="4" w:space="0"/>
            </w:tcBorders>
            <w:vAlign w:val="center"/>
          </w:tcPr>
          <w:p w14:paraId="608E48B6">
            <w:pPr>
              <w:pStyle w:val="22"/>
              <w:widowControl w:val="0"/>
              <w:shd w:val="clear"/>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招标文件条目号</w:t>
            </w:r>
          </w:p>
        </w:tc>
        <w:tc>
          <w:tcPr>
            <w:tcW w:w="1291" w:type="pct"/>
            <w:tcBorders>
              <w:top w:val="single" w:color="auto" w:sz="4" w:space="0"/>
              <w:left w:val="single" w:color="auto" w:sz="4" w:space="0"/>
              <w:bottom w:val="single" w:color="auto" w:sz="4" w:space="0"/>
              <w:right w:val="single" w:color="auto" w:sz="4" w:space="0"/>
            </w:tcBorders>
            <w:vAlign w:val="center"/>
          </w:tcPr>
          <w:p w14:paraId="5820FFEC">
            <w:pPr>
              <w:pStyle w:val="22"/>
              <w:widowControl w:val="0"/>
              <w:shd w:val="clear"/>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招标文件的商务条款</w:t>
            </w:r>
          </w:p>
        </w:tc>
        <w:tc>
          <w:tcPr>
            <w:tcW w:w="1324" w:type="pct"/>
            <w:tcBorders>
              <w:top w:val="single" w:color="auto" w:sz="4" w:space="0"/>
              <w:left w:val="single" w:color="auto" w:sz="4" w:space="0"/>
              <w:bottom w:val="single" w:color="auto" w:sz="4" w:space="0"/>
              <w:right w:val="single" w:color="auto" w:sz="4" w:space="0"/>
            </w:tcBorders>
            <w:vAlign w:val="center"/>
          </w:tcPr>
          <w:p w14:paraId="7433DED3">
            <w:pPr>
              <w:pStyle w:val="22"/>
              <w:widowControl w:val="0"/>
              <w:shd w:val="clear"/>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投标文件的商务条款</w:t>
            </w:r>
          </w:p>
        </w:tc>
        <w:tc>
          <w:tcPr>
            <w:tcW w:w="408" w:type="pct"/>
            <w:tcBorders>
              <w:top w:val="single" w:color="auto" w:sz="4" w:space="0"/>
              <w:left w:val="single" w:color="auto" w:sz="4" w:space="0"/>
              <w:bottom w:val="single" w:color="auto" w:sz="4" w:space="0"/>
              <w:right w:val="single" w:color="auto" w:sz="4" w:space="0"/>
            </w:tcBorders>
            <w:vAlign w:val="center"/>
          </w:tcPr>
          <w:p w14:paraId="42FD645E">
            <w:pPr>
              <w:pStyle w:val="22"/>
              <w:widowControl w:val="0"/>
              <w:shd w:val="clear"/>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偏离</w:t>
            </w:r>
          </w:p>
        </w:tc>
        <w:tc>
          <w:tcPr>
            <w:tcW w:w="518" w:type="pct"/>
            <w:tcBorders>
              <w:top w:val="single" w:color="auto" w:sz="4" w:space="0"/>
              <w:left w:val="single" w:color="auto" w:sz="4" w:space="0"/>
              <w:bottom w:val="single" w:color="auto" w:sz="4" w:space="0"/>
              <w:right w:val="single" w:color="auto" w:sz="4" w:space="0"/>
            </w:tcBorders>
            <w:vAlign w:val="center"/>
          </w:tcPr>
          <w:p w14:paraId="7EC16A16">
            <w:pPr>
              <w:pStyle w:val="22"/>
              <w:widowControl w:val="0"/>
              <w:shd w:val="clear"/>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说明</w:t>
            </w:r>
          </w:p>
        </w:tc>
      </w:tr>
      <w:tr w14:paraId="624C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14:paraId="3AD84832">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14:paraId="770A3CC2">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14:paraId="751D1775">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5CE7E389">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3EB913A3">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6EC2055D">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r>
      <w:tr w14:paraId="59FF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14:paraId="0A2F6257">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14:paraId="663610EB">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14:paraId="7712192A">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218A5E98">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5DD06CCB">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6906309D">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r>
      <w:tr w14:paraId="4EE8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14:paraId="20FB2807">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14:paraId="4B6E9367">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14:paraId="3D490CB4">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4E83AA99">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7172A0D4">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19D14632">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r>
      <w:tr w14:paraId="1F70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14:paraId="0EAE69FD">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14:paraId="4402D919">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14:paraId="28798E9E">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011BD9FC">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5DFD1EBE">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70C0F773">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r>
      <w:tr w14:paraId="0259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14:paraId="413AE11B">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14:paraId="5C82C6DE">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14:paraId="7D78E9CE">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60BA1CCA">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6319B67F">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26E69834">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r>
      <w:tr w14:paraId="7DC4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14:paraId="5C19FC22">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14:paraId="1C54C170">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14:paraId="1868D889">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33ED7A2F">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10C5F50D">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6C786974">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r>
      <w:tr w14:paraId="77B1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14:paraId="59FB0E18">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14:paraId="317BA2F9">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14:paraId="7EDFEBEE">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0A46DAAD">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04601BF9">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4A8489B8">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r>
    </w:tbl>
    <w:p w14:paraId="4B763F59">
      <w:pPr>
        <w:pStyle w:val="22"/>
        <w:widowControl w:val="0"/>
        <w:shd w:val="clear"/>
        <w:spacing w:before="0" w:beforeAutospacing="0" w:after="0" w:afterAutospacing="0"/>
        <w:rPr>
          <w:rFonts w:hint="eastAsia" w:ascii="宋体" w:hAnsi="宋体" w:eastAsia="宋体" w:cs="宋体"/>
          <w:color w:val="auto"/>
          <w:highlight w:val="none"/>
        </w:rPr>
      </w:pPr>
      <w:r>
        <w:rPr>
          <w:rFonts w:hint="eastAsia" w:ascii="宋体" w:hAnsi="宋体" w:eastAsia="宋体" w:cs="宋体"/>
          <w:color w:val="auto"/>
          <w:highlight w:val="none"/>
        </w:rPr>
        <w:t>说明：</w:t>
      </w:r>
    </w:p>
    <w:p w14:paraId="67FFFB3F">
      <w:pPr>
        <w:pStyle w:val="22"/>
        <w:widowControl w:val="0"/>
        <w:shd w:val="clear"/>
        <w:spacing w:before="0" w:beforeAutospacing="0" w:after="0" w:afterAutospacing="0" w:line="500" w:lineRule="exact"/>
        <w:ind w:firstLine="482" w:firstLineChars="200"/>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1.本表只填写投标文件中与招标文件有偏离（正偏离）的内容，投标文件中商务响应与招标文件要求完全一致的，不用在此表中列出，但必须提交空白表。</w:t>
      </w:r>
    </w:p>
    <w:p w14:paraId="54D211C6">
      <w:pPr>
        <w:pStyle w:val="22"/>
        <w:widowControl w:val="0"/>
        <w:shd w:val="clear"/>
        <w:spacing w:before="0" w:beforeAutospacing="0" w:after="0" w:afterAutospacing="0"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2.供应商必须据实填写，不得虚假响应，否则将取消其中标资格，并按有关规定进行处罚。</w:t>
      </w:r>
    </w:p>
    <w:p w14:paraId="531FE774">
      <w:pPr>
        <w:pStyle w:val="22"/>
        <w:widowControl w:val="0"/>
        <w:shd w:val="clear"/>
        <w:spacing w:before="0" w:beforeAutospacing="0" w:after="0" w:afterAutospacing="0" w:line="500" w:lineRule="exact"/>
        <w:ind w:firstLine="480" w:firstLineChars="200"/>
        <w:rPr>
          <w:rFonts w:hint="eastAsia" w:ascii="宋体" w:hAnsi="宋体" w:eastAsia="宋体" w:cs="宋体"/>
          <w:color w:val="auto"/>
          <w:highlight w:val="none"/>
        </w:rPr>
      </w:pPr>
      <w:r>
        <w:rPr>
          <w:rFonts w:hint="eastAsia" w:cs="宋体"/>
          <w:color w:val="auto"/>
          <w:highlight w:val="none"/>
          <w:lang w:val="en-US" w:eastAsia="zh-CN"/>
        </w:rPr>
        <w:t>3.</w:t>
      </w:r>
      <w:r>
        <w:rPr>
          <w:rFonts w:hint="eastAsia" w:ascii="宋体" w:hAnsi="宋体" w:eastAsia="宋体" w:cs="宋体"/>
          <w:color w:val="auto"/>
          <w:highlight w:val="none"/>
        </w:rPr>
        <w:t>所有实质性要求及所有商务要求不允许负偏离。</w:t>
      </w:r>
    </w:p>
    <w:p w14:paraId="61B40234">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p w14:paraId="7C71B1B5">
      <w:pPr>
        <w:pStyle w:val="22"/>
        <w:widowControl w:val="0"/>
        <w:shd w:val="clear"/>
        <w:spacing w:before="0" w:beforeAutospacing="0" w:after="0"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（盖单位公章）</w:t>
      </w:r>
    </w:p>
    <w:p w14:paraId="3EA95058">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p w14:paraId="7D061214">
      <w:pPr>
        <w:shd w:val="clear"/>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法定代表人/被授权人：</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（签字或盖章）</w:t>
      </w:r>
    </w:p>
    <w:p w14:paraId="6FD8831D">
      <w:pPr>
        <w:pStyle w:val="22"/>
        <w:widowControl w:val="0"/>
        <w:shd w:val="clear"/>
        <w:spacing w:before="0" w:beforeAutospacing="0" w:after="0"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0188AB4">
      <w:pPr>
        <w:shd w:val="clear"/>
        <w:spacing w:line="52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日</w:t>
      </w:r>
    </w:p>
    <w:p w14:paraId="6ECE531C">
      <w:pPr>
        <w:widowControl/>
        <w:numPr>
          <w:ilvl w:val="0"/>
          <w:numId w:val="0"/>
        </w:numPr>
        <w:shd w:val="clear"/>
        <w:spacing w:line="408" w:lineRule="auto"/>
        <w:jc w:val="center"/>
        <w:rPr>
          <w:rFonts w:hint="eastAsia" w:ascii="宋体" w:hAnsi="宋体" w:eastAsia="宋体" w:cs="宋体"/>
          <w:b/>
          <w:bCs w:val="0"/>
          <w:color w:val="auto"/>
          <w:sz w:val="32"/>
          <w:szCs w:val="32"/>
          <w:highlight w:val="none"/>
          <w:lang w:val="en-US" w:eastAsia="zh-CN" w:bidi="ar-SA"/>
        </w:rPr>
      </w:pPr>
      <w:r>
        <w:rPr>
          <w:rFonts w:hint="eastAsia" w:ascii="宋体" w:hAnsi="宋体" w:eastAsia="宋体" w:cs="宋体"/>
          <w:color w:val="auto"/>
          <w:highlight w:val="none"/>
        </w:rPr>
        <w:br w:type="page"/>
      </w:r>
      <w:r>
        <w:rPr>
          <w:rFonts w:hint="eastAsia" w:ascii="宋体" w:hAnsi="宋体" w:eastAsia="宋体" w:cs="宋体"/>
          <w:b/>
          <w:bCs w:val="0"/>
          <w:color w:val="auto"/>
          <w:sz w:val="32"/>
          <w:szCs w:val="32"/>
          <w:highlight w:val="none"/>
          <w:lang w:val="en-US" w:eastAsia="zh-CN" w:bidi="ar-SA"/>
        </w:rPr>
        <w:t>五、供应商拒绝政府采购领域商业贿赂承诺书</w:t>
      </w:r>
    </w:p>
    <w:p w14:paraId="6882657B">
      <w:pPr>
        <w:widowControl/>
        <w:numPr>
          <w:ilvl w:val="0"/>
          <w:numId w:val="0"/>
        </w:numPr>
        <w:shd w:val="clear"/>
        <w:spacing w:line="408"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为响应党中央、国务院关于治理政府采购领域商业贿赂行为的号召，我公司在此庄严承诺：</w:t>
      </w:r>
    </w:p>
    <w:p w14:paraId="6147FACD">
      <w:pPr>
        <w:widowControl/>
        <w:shd w:val="clear"/>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1.在参与政府采购活动中遵纪守法、诚信经营、公平竞标。</w:t>
      </w:r>
    </w:p>
    <w:p w14:paraId="0C7076E9">
      <w:pPr>
        <w:widowControl/>
        <w:shd w:val="clear"/>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2.不向政府采购人、采购代理机构和政府采购评审专家进行任何形式的商业贿赂以谋取交易机会。</w:t>
      </w:r>
    </w:p>
    <w:p w14:paraId="0AA31C12">
      <w:pPr>
        <w:widowControl/>
        <w:shd w:val="clear"/>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3.不向政府采购代理机构和采购人提供虚假资质文件或采用虚假应标方式参与政府采购市场竞争并谋取中标、成交。</w:t>
      </w:r>
    </w:p>
    <w:p w14:paraId="3DC54152">
      <w:pPr>
        <w:widowControl/>
        <w:shd w:val="clear"/>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4.不采取“围标、陪标”等商业欺诈手段获得政府采购定单。</w:t>
      </w:r>
    </w:p>
    <w:p w14:paraId="55DF33E2">
      <w:pPr>
        <w:widowControl/>
        <w:shd w:val="clear"/>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5.不采取不正当手段诋毁、排挤其他供应商。</w:t>
      </w:r>
    </w:p>
    <w:p w14:paraId="3C5565C3">
      <w:pPr>
        <w:widowControl/>
        <w:shd w:val="clear"/>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6.不再提供商品和服务时“偷梁换柱、以次充好”损害采购人的合法权益。</w:t>
      </w:r>
    </w:p>
    <w:p w14:paraId="0893EC3D">
      <w:pPr>
        <w:widowControl/>
        <w:shd w:val="clear"/>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7.不与采购人、采购代理机构政府采购评审专家或其它供应商恶意串通，进行质疑和投诉，维护政府采购市场秩序。</w:t>
      </w:r>
    </w:p>
    <w:p w14:paraId="22B3FC0B">
      <w:pPr>
        <w:widowControl/>
        <w:shd w:val="clear"/>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8.尊重和接受政府采购监督管理部门的监督和政府采购代理机构招标采购要求，承担因违约行为给采购人造成的损失。</w:t>
      </w:r>
    </w:p>
    <w:p w14:paraId="1415E5F9">
      <w:pPr>
        <w:widowControl/>
        <w:shd w:val="clear"/>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9.不发生其他有悖于政府采购公开、公平、公正和诚信原则的行为。</w:t>
      </w:r>
    </w:p>
    <w:p w14:paraId="601388E6">
      <w:pPr>
        <w:widowControl/>
        <w:shd w:val="clear"/>
        <w:spacing w:line="408" w:lineRule="auto"/>
        <w:ind w:left="274" w:leftChars="114"/>
        <w:jc w:val="left"/>
        <w:rPr>
          <w:rFonts w:hint="eastAsia" w:ascii="宋体" w:hAnsi="宋体" w:eastAsia="宋体" w:cs="宋体"/>
          <w:color w:val="auto"/>
          <w:highlight w:val="none"/>
        </w:rPr>
      </w:pPr>
      <w:r>
        <w:rPr>
          <w:rFonts w:hint="eastAsia" w:ascii="宋体" w:hAnsi="宋体" w:eastAsia="宋体" w:cs="宋体"/>
          <w:color w:val="auto"/>
          <w:highlight w:val="none"/>
        </w:rPr>
        <w:t>承诺单位：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14:paraId="6E7B7060">
      <w:pPr>
        <w:widowControl/>
        <w:shd w:val="clear"/>
        <w:spacing w:line="408" w:lineRule="auto"/>
        <w:ind w:left="274" w:leftChars="114"/>
        <w:jc w:val="left"/>
        <w:rPr>
          <w:rFonts w:hint="eastAsia" w:ascii="宋体" w:hAnsi="宋体" w:eastAsia="宋体" w:cs="宋体"/>
          <w:color w:val="auto"/>
          <w:highlight w:val="none"/>
        </w:rPr>
      </w:pPr>
      <w:r>
        <w:rPr>
          <w:rFonts w:hint="eastAsia" w:ascii="宋体" w:hAnsi="宋体" w:eastAsia="宋体" w:cs="宋体"/>
          <w:color w:val="auto"/>
          <w:szCs w:val="24"/>
          <w:highlight w:val="none"/>
        </w:rPr>
        <w:t>法定代表人或</w:t>
      </w:r>
      <w:r>
        <w:rPr>
          <w:rFonts w:hint="eastAsia" w:ascii="宋体" w:hAnsi="宋体" w:eastAsia="宋体" w:cs="宋体"/>
          <w:color w:val="auto"/>
          <w:highlight w:val="none"/>
        </w:rPr>
        <w:t>被授权人：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szCs w:val="24"/>
          <w:highlight w:val="none"/>
        </w:rPr>
        <w:t>签字</w:t>
      </w:r>
      <w:r>
        <w:rPr>
          <w:rFonts w:hint="eastAsia" w:ascii="宋体" w:hAnsi="宋体" w:eastAsia="宋体" w:cs="宋体"/>
          <w:color w:val="auto"/>
          <w:highlight w:val="none"/>
        </w:rPr>
        <w:t>）</w:t>
      </w:r>
    </w:p>
    <w:p w14:paraId="29EFEB9A">
      <w:pPr>
        <w:widowControl/>
        <w:shd w:val="clear"/>
        <w:spacing w:line="408" w:lineRule="auto"/>
        <w:ind w:left="274" w:leftChars="114"/>
        <w:jc w:val="left"/>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w:t>
      </w:r>
    </w:p>
    <w:p w14:paraId="20742D04">
      <w:pPr>
        <w:widowControl/>
        <w:shd w:val="clear"/>
        <w:spacing w:line="408" w:lineRule="auto"/>
        <w:ind w:left="274" w:leftChars="114"/>
        <w:jc w:val="left"/>
        <w:rPr>
          <w:rFonts w:hint="eastAsia" w:ascii="宋体" w:hAnsi="宋体" w:eastAsia="宋体" w:cs="宋体"/>
          <w:color w:val="auto"/>
          <w:highlight w:val="none"/>
          <w:u w:val="single"/>
        </w:rPr>
      </w:pPr>
      <w:r>
        <w:rPr>
          <w:rFonts w:hint="eastAsia" w:ascii="宋体" w:hAnsi="宋体" w:eastAsia="宋体" w:cs="宋体"/>
          <w:color w:val="auto"/>
          <w:highlight w:val="none"/>
        </w:rPr>
        <w:t>邮  编：</w:t>
      </w:r>
      <w:r>
        <w:rPr>
          <w:rFonts w:hint="eastAsia" w:ascii="宋体" w:hAnsi="宋体" w:eastAsia="宋体" w:cs="宋体"/>
          <w:color w:val="auto"/>
          <w:highlight w:val="none"/>
          <w:u w:val="single"/>
        </w:rPr>
        <w:t xml:space="preserve">                         </w:t>
      </w:r>
    </w:p>
    <w:p w14:paraId="0F1955F1">
      <w:pPr>
        <w:widowControl/>
        <w:shd w:val="clear"/>
        <w:spacing w:line="408" w:lineRule="auto"/>
        <w:ind w:left="1234" w:leftChars="114" w:hanging="960" w:hangingChars="4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w:t>
      </w:r>
      <w:r>
        <w:rPr>
          <w:rFonts w:hint="eastAsia" w:ascii="宋体" w:hAnsi="宋体" w:eastAsia="宋体" w:cs="宋体"/>
          <w:color w:val="auto"/>
          <w:highlight w:val="none"/>
        </w:rPr>
        <w:t>                 </w:t>
      </w:r>
      <w:r>
        <w:rPr>
          <w:rFonts w:hint="eastAsia" w:hAnsi="宋体" w:cs="宋体"/>
          <w:color w:val="auto"/>
          <w:highlight w:val="none"/>
          <w:lang w:val="en-US" w:eastAsia="zh-CN"/>
        </w:rPr>
        <w:t xml:space="preserve">    </w:t>
      </w:r>
    </w:p>
    <w:p w14:paraId="5AF5A7E6">
      <w:pPr>
        <w:widowControl/>
        <w:shd w:val="clear"/>
        <w:spacing w:line="408" w:lineRule="auto"/>
        <w:ind w:left="994" w:leftChars="114" w:hanging="720" w:hangingChars="300"/>
        <w:jc w:val="left"/>
        <w:rPr>
          <w:rFonts w:hint="eastAsia" w:ascii="宋体" w:hAnsi="宋体" w:eastAsia="宋体" w:cs="宋体"/>
          <w:color w:val="auto"/>
          <w:highlight w:val="none"/>
          <w:lang w:eastAsia="zh-CN"/>
        </w:rPr>
      </w:pPr>
      <w:r>
        <w:rPr>
          <w:rFonts w:hint="eastAsia" w:hAnsi="宋体" w:cs="宋体"/>
          <w:color w:val="auto"/>
          <w:highlight w:val="none"/>
          <w:lang w:eastAsia="zh-CN"/>
        </w:rPr>
        <w:t>日</w:t>
      </w:r>
      <w:r>
        <w:rPr>
          <w:rFonts w:hint="eastAsia" w:hAnsi="宋体" w:cs="宋体"/>
          <w:color w:val="auto"/>
          <w:highlight w:val="none"/>
          <w:lang w:val="en-US" w:eastAsia="zh-CN"/>
        </w:rPr>
        <w:t xml:space="preserve">    </w:t>
      </w:r>
      <w:r>
        <w:rPr>
          <w:rFonts w:hint="eastAsia" w:hAnsi="宋体" w:cs="宋体"/>
          <w:color w:val="auto"/>
          <w:highlight w:val="none"/>
          <w:lang w:eastAsia="zh-CN"/>
        </w:rPr>
        <w:t>期：</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            </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rPr>
        <w:t> </w:t>
      </w:r>
    </w:p>
    <w:p w14:paraId="730FE9B1">
      <w:pPr>
        <w:shd w:val="clear"/>
        <w:spacing w:line="500" w:lineRule="exact"/>
        <w:jc w:val="both"/>
        <w:rPr>
          <w:rFonts w:hint="eastAsia" w:ascii="宋体" w:hAnsi="宋体" w:eastAsia="宋体" w:cs="宋体"/>
          <w:color w:val="auto"/>
          <w:szCs w:val="24"/>
          <w:highlight w:val="none"/>
        </w:rPr>
      </w:pPr>
    </w:p>
    <w:p w14:paraId="381A1991">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32"/>
          <w:highlight w:val="none"/>
        </w:rPr>
      </w:pPr>
      <w:r>
        <w:rPr>
          <w:rFonts w:hint="eastAsia" w:ascii="宋体" w:hAnsi="宋体" w:eastAsia="宋体" w:cs="宋体"/>
          <w:color w:val="auto"/>
          <w:sz w:val="32"/>
          <w:highlight w:val="none"/>
        </w:rPr>
        <w:br w:type="column"/>
      </w:r>
      <w:r>
        <w:rPr>
          <w:rFonts w:hint="eastAsia" w:ascii="宋体" w:hAnsi="宋体" w:eastAsia="宋体" w:cs="宋体"/>
          <w:b/>
          <w:bCs w:val="0"/>
          <w:color w:val="auto"/>
          <w:sz w:val="32"/>
          <w:highlight w:val="none"/>
        </w:rPr>
        <w:t>六、资格证明文件</w:t>
      </w:r>
    </w:p>
    <w:p w14:paraId="6ADA7453">
      <w:pPr>
        <w:shd w:val="clea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（一）基本资格条件：符合《中华人民共和国政府采购法》第二十二条的规定，并提供以下资料；</w:t>
      </w:r>
    </w:p>
    <w:p w14:paraId="31DC6D15">
      <w:pPr>
        <w:shd w:val="clea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 w:val="24"/>
          <w:szCs w:val="24"/>
          <w:highlight w:val="none"/>
          <w:lang w:eastAsia="zh-CN"/>
        </w:rPr>
        <w:t>供应商为具有独立承担民事责任能力的法人、其他组织或自然人，并出具合法有效的营业执照或事业单位法人证书等国家规定的相关证明，自然人参与的提供其身份证明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color w:val="auto"/>
          <w:szCs w:val="24"/>
          <w:highlight w:val="none"/>
        </w:rPr>
        <w:t>；</w:t>
      </w:r>
    </w:p>
    <w:p w14:paraId="67910536">
      <w:pPr>
        <w:shd w:val="clea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2.供应商应提供基本资格条件承诺函（格式见附件）。</w:t>
      </w:r>
    </w:p>
    <w:p w14:paraId="2EF50A5D">
      <w:pPr>
        <w:shd w:val="clea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（二）特定资格条件：</w:t>
      </w:r>
    </w:p>
    <w:p w14:paraId="53406501">
      <w:pPr>
        <w:shd w:val="clea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（1）法定代表人授权书（附法定代表人、被授权人身份证复印件），法定代表人直接参加投标，须提供法定代表人身份证明及身份证复印件（格式见附件）；</w:t>
      </w:r>
    </w:p>
    <w:p w14:paraId="2A4B8C53">
      <w:pPr>
        <w:shd w:val="clear"/>
        <w:spacing w:line="520" w:lineRule="exact"/>
        <w:ind w:firstLine="480"/>
        <w:rPr>
          <w:rFonts w:hint="eastAsia" w:ascii="宋体" w:hAnsi="宋体" w:eastAsia="宋体" w:cs="宋体"/>
          <w:color w:val="auto"/>
          <w:szCs w:val="24"/>
          <w:highlight w:val="none"/>
        </w:rPr>
      </w:pPr>
      <w:r>
        <w:rPr>
          <w:rFonts w:hint="eastAsia" w:hAnsi="宋体" w:cs="宋体"/>
          <w:color w:val="auto"/>
          <w:szCs w:val="24"/>
          <w:highlight w:val="none"/>
          <w:lang w:eastAsia="zh-CN"/>
        </w:rPr>
        <w:t>（</w:t>
      </w:r>
      <w:r>
        <w:rPr>
          <w:rFonts w:hint="eastAsia" w:hAnsi="宋体" w:cs="宋体"/>
          <w:color w:val="auto"/>
          <w:szCs w:val="24"/>
          <w:highlight w:val="none"/>
          <w:lang w:val="en-US" w:eastAsia="zh-CN"/>
        </w:rPr>
        <w:t>2</w:t>
      </w:r>
      <w:r>
        <w:rPr>
          <w:rFonts w:hint="eastAsia" w:hAnsi="宋体" w:cs="宋体"/>
          <w:color w:val="auto"/>
          <w:szCs w:val="24"/>
          <w:highlight w:val="none"/>
          <w:lang w:eastAsia="zh-CN"/>
        </w:rPr>
        <w:t>）</w:t>
      </w:r>
      <w:r>
        <w:rPr>
          <w:rFonts w:hint="eastAsia" w:ascii="宋体" w:hAnsi="宋体" w:eastAsia="宋体" w:cs="宋体"/>
          <w:color w:val="auto"/>
          <w:szCs w:val="24"/>
          <w:highlight w:val="none"/>
        </w:rPr>
        <w:t>单位负责人为同一人或者存在控股、管理关系的不同单位不得同时投标（提供供应商企业关系关联承诺书）（格式见附件）；</w:t>
      </w:r>
    </w:p>
    <w:p w14:paraId="15591F74">
      <w:pPr>
        <w:shd w:val="clea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hAnsi="宋体" w:cs="宋体"/>
          <w:color w:val="auto"/>
          <w:szCs w:val="24"/>
          <w:highlight w:val="none"/>
          <w:lang w:val="en-US" w:eastAsia="zh-CN"/>
        </w:rPr>
        <w:t>3</w:t>
      </w:r>
      <w:r>
        <w:rPr>
          <w:rFonts w:hint="eastAsia" w:ascii="宋体" w:hAnsi="宋体" w:eastAsia="宋体" w:cs="宋体"/>
          <w:color w:val="auto"/>
          <w:szCs w:val="24"/>
          <w:highlight w:val="none"/>
        </w:rPr>
        <w:t>）不接受联合体投标（提供非联合体承诺书）（格式见附件）。</w:t>
      </w:r>
    </w:p>
    <w:p w14:paraId="51CB78D9">
      <w:pPr>
        <w:shd w:val="clear"/>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14:paraId="4FB2DBE7">
      <w:pPr>
        <w:shd w:val="clear"/>
        <w:spacing w:line="480" w:lineRule="auto"/>
        <w:jc w:val="left"/>
        <w:rPr>
          <w:rFonts w:hint="eastAsia" w:hAnsi="宋体" w:cs="宋体"/>
          <w:b/>
          <w:bCs/>
          <w:color w:val="auto"/>
          <w:sz w:val="30"/>
          <w:szCs w:val="30"/>
          <w:highlight w:val="none"/>
          <w:lang w:val="en-US" w:eastAsia="zh-CN"/>
        </w:rPr>
      </w:pPr>
      <w:r>
        <w:rPr>
          <w:rFonts w:hint="eastAsia" w:hAnsi="宋体" w:cs="宋体"/>
          <w:b/>
          <w:bCs/>
          <w:color w:val="auto"/>
          <w:sz w:val="30"/>
          <w:szCs w:val="30"/>
          <w:highlight w:val="none"/>
          <w:lang w:val="en-US" w:eastAsia="zh-CN"/>
        </w:rPr>
        <w:t>附件1：</w:t>
      </w:r>
    </w:p>
    <w:tbl>
      <w:tblPr>
        <w:tblStyle w:val="27"/>
        <w:tblpPr w:leftFromText="180" w:rightFromText="180" w:vertAnchor="page" w:horzAnchor="page" w:tblpX="1475" w:tblpY="27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938"/>
        <w:gridCol w:w="1047"/>
        <w:gridCol w:w="1447"/>
        <w:gridCol w:w="1432"/>
        <w:gridCol w:w="1261"/>
        <w:gridCol w:w="1167"/>
      </w:tblGrid>
      <w:tr w14:paraId="73D8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809" w:type="dxa"/>
            <w:noWrap w:val="0"/>
            <w:vAlign w:val="center"/>
          </w:tcPr>
          <w:p w14:paraId="5B990796">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w:t>
            </w:r>
          </w:p>
        </w:tc>
        <w:tc>
          <w:tcPr>
            <w:tcW w:w="7292" w:type="dxa"/>
            <w:gridSpan w:val="6"/>
            <w:noWrap w:val="0"/>
            <w:vAlign w:val="center"/>
          </w:tcPr>
          <w:p w14:paraId="4A823410">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r>
      <w:tr w14:paraId="520D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1809" w:type="dxa"/>
            <w:noWrap w:val="0"/>
            <w:vAlign w:val="center"/>
          </w:tcPr>
          <w:p w14:paraId="08D42C8D">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注册地址</w:t>
            </w:r>
          </w:p>
        </w:tc>
        <w:tc>
          <w:tcPr>
            <w:tcW w:w="3432" w:type="dxa"/>
            <w:gridSpan w:val="3"/>
            <w:noWrap w:val="0"/>
            <w:vAlign w:val="center"/>
          </w:tcPr>
          <w:p w14:paraId="40AD4F5E">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c>
          <w:tcPr>
            <w:tcW w:w="1432" w:type="dxa"/>
            <w:noWrap w:val="0"/>
            <w:vAlign w:val="center"/>
          </w:tcPr>
          <w:p w14:paraId="13BA97E4">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邮政编码</w:t>
            </w:r>
          </w:p>
        </w:tc>
        <w:tc>
          <w:tcPr>
            <w:tcW w:w="2428" w:type="dxa"/>
            <w:gridSpan w:val="2"/>
            <w:noWrap w:val="0"/>
            <w:vAlign w:val="center"/>
          </w:tcPr>
          <w:p w14:paraId="17984FFE">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r>
      <w:tr w14:paraId="50E0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809" w:type="dxa"/>
            <w:vMerge w:val="restart"/>
            <w:noWrap w:val="0"/>
            <w:vAlign w:val="center"/>
          </w:tcPr>
          <w:p w14:paraId="595C3289">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联系方式</w:t>
            </w:r>
          </w:p>
        </w:tc>
        <w:tc>
          <w:tcPr>
            <w:tcW w:w="938" w:type="dxa"/>
            <w:noWrap w:val="0"/>
            <w:vAlign w:val="center"/>
          </w:tcPr>
          <w:p w14:paraId="31E0944F">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联系人</w:t>
            </w:r>
          </w:p>
        </w:tc>
        <w:tc>
          <w:tcPr>
            <w:tcW w:w="2494" w:type="dxa"/>
            <w:gridSpan w:val="2"/>
            <w:noWrap w:val="0"/>
            <w:vAlign w:val="center"/>
          </w:tcPr>
          <w:p w14:paraId="7DDE69EF">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c>
          <w:tcPr>
            <w:tcW w:w="1432" w:type="dxa"/>
            <w:noWrap w:val="0"/>
            <w:vAlign w:val="center"/>
          </w:tcPr>
          <w:p w14:paraId="4CC92B17">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电话</w:t>
            </w:r>
          </w:p>
        </w:tc>
        <w:tc>
          <w:tcPr>
            <w:tcW w:w="2428" w:type="dxa"/>
            <w:gridSpan w:val="2"/>
            <w:noWrap w:val="0"/>
            <w:vAlign w:val="center"/>
          </w:tcPr>
          <w:p w14:paraId="73A63836">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r>
      <w:tr w14:paraId="56F6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809" w:type="dxa"/>
            <w:vMerge w:val="continue"/>
            <w:noWrap w:val="0"/>
            <w:vAlign w:val="center"/>
          </w:tcPr>
          <w:p w14:paraId="7D26BDB4">
            <w:pPr>
              <w:widowControl/>
              <w:shd w:val="clear" w:color="auto"/>
              <w:spacing w:line="240" w:lineRule="auto"/>
              <w:ind w:firstLine="420"/>
              <w:jc w:val="center"/>
              <w:rPr>
                <w:rFonts w:hint="eastAsia" w:ascii="宋体" w:hAnsi="宋体" w:cs="宋体"/>
                <w:color w:val="auto"/>
                <w:kern w:val="0"/>
                <w:szCs w:val="21"/>
                <w:highlight w:val="none"/>
              </w:rPr>
            </w:pPr>
          </w:p>
        </w:tc>
        <w:tc>
          <w:tcPr>
            <w:tcW w:w="938" w:type="dxa"/>
            <w:noWrap w:val="0"/>
            <w:vAlign w:val="center"/>
          </w:tcPr>
          <w:p w14:paraId="468E160B">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传真</w:t>
            </w:r>
          </w:p>
        </w:tc>
        <w:tc>
          <w:tcPr>
            <w:tcW w:w="2494" w:type="dxa"/>
            <w:gridSpan w:val="2"/>
            <w:noWrap w:val="0"/>
            <w:vAlign w:val="center"/>
          </w:tcPr>
          <w:p w14:paraId="2781416E">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c>
          <w:tcPr>
            <w:tcW w:w="1432" w:type="dxa"/>
            <w:noWrap w:val="0"/>
            <w:vAlign w:val="center"/>
          </w:tcPr>
          <w:p w14:paraId="3ED0745C">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网址</w:t>
            </w:r>
          </w:p>
        </w:tc>
        <w:tc>
          <w:tcPr>
            <w:tcW w:w="2428" w:type="dxa"/>
            <w:gridSpan w:val="2"/>
            <w:noWrap w:val="0"/>
            <w:vAlign w:val="center"/>
          </w:tcPr>
          <w:p w14:paraId="5A0FD587">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r>
      <w:tr w14:paraId="2F56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809" w:type="dxa"/>
            <w:noWrap w:val="0"/>
            <w:vAlign w:val="center"/>
          </w:tcPr>
          <w:p w14:paraId="2C921735">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单位性质</w:t>
            </w:r>
          </w:p>
        </w:tc>
        <w:tc>
          <w:tcPr>
            <w:tcW w:w="7292" w:type="dxa"/>
            <w:gridSpan w:val="6"/>
            <w:noWrap w:val="0"/>
            <w:vAlign w:val="center"/>
          </w:tcPr>
          <w:p w14:paraId="6B9F81E2">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r>
      <w:tr w14:paraId="7B7E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809" w:type="dxa"/>
            <w:noWrap w:val="0"/>
            <w:vAlign w:val="center"/>
          </w:tcPr>
          <w:p w14:paraId="0CD08A6B">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p>
        </w:tc>
        <w:tc>
          <w:tcPr>
            <w:tcW w:w="938" w:type="dxa"/>
            <w:noWrap w:val="0"/>
            <w:vAlign w:val="center"/>
          </w:tcPr>
          <w:p w14:paraId="4B312445">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p>
        </w:tc>
        <w:tc>
          <w:tcPr>
            <w:tcW w:w="1047" w:type="dxa"/>
            <w:noWrap w:val="0"/>
            <w:vAlign w:val="center"/>
          </w:tcPr>
          <w:p w14:paraId="4097E5C2">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c>
          <w:tcPr>
            <w:tcW w:w="1447" w:type="dxa"/>
            <w:noWrap w:val="0"/>
            <w:vAlign w:val="center"/>
          </w:tcPr>
          <w:p w14:paraId="592144F4">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1432" w:type="dxa"/>
            <w:noWrap w:val="0"/>
            <w:vAlign w:val="center"/>
          </w:tcPr>
          <w:p w14:paraId="48EA3797">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c>
          <w:tcPr>
            <w:tcW w:w="1261" w:type="dxa"/>
            <w:noWrap w:val="0"/>
            <w:vAlign w:val="center"/>
          </w:tcPr>
          <w:p w14:paraId="6A1C962A">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电话</w:t>
            </w:r>
          </w:p>
        </w:tc>
        <w:tc>
          <w:tcPr>
            <w:tcW w:w="1167" w:type="dxa"/>
            <w:noWrap w:val="0"/>
            <w:vAlign w:val="center"/>
          </w:tcPr>
          <w:p w14:paraId="6E83D199">
            <w:pPr>
              <w:shd w:val="clear" w:color="auto"/>
              <w:autoSpaceDE w:val="0"/>
              <w:autoSpaceDN w:val="0"/>
              <w:adjustRightInd w:val="0"/>
              <w:spacing w:line="240" w:lineRule="auto"/>
              <w:ind w:firstLine="422"/>
              <w:jc w:val="center"/>
              <w:rPr>
                <w:rFonts w:hint="eastAsia" w:ascii="宋体" w:hAnsi="宋体" w:cs="宋体"/>
                <w:b/>
                <w:bCs/>
                <w:color w:val="auto"/>
                <w:kern w:val="0"/>
                <w:szCs w:val="21"/>
                <w:highlight w:val="none"/>
              </w:rPr>
            </w:pPr>
          </w:p>
        </w:tc>
      </w:tr>
      <w:tr w14:paraId="1F76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09" w:type="dxa"/>
            <w:noWrap w:val="0"/>
            <w:vAlign w:val="center"/>
          </w:tcPr>
          <w:p w14:paraId="0E3A9D66">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技术负责人</w:t>
            </w:r>
          </w:p>
        </w:tc>
        <w:tc>
          <w:tcPr>
            <w:tcW w:w="938" w:type="dxa"/>
            <w:noWrap w:val="0"/>
            <w:vAlign w:val="center"/>
          </w:tcPr>
          <w:p w14:paraId="6F2BFF2A">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p>
        </w:tc>
        <w:tc>
          <w:tcPr>
            <w:tcW w:w="1047" w:type="dxa"/>
            <w:noWrap w:val="0"/>
            <w:vAlign w:val="center"/>
          </w:tcPr>
          <w:p w14:paraId="23D6EE32">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c>
          <w:tcPr>
            <w:tcW w:w="1447" w:type="dxa"/>
            <w:noWrap w:val="0"/>
            <w:vAlign w:val="center"/>
          </w:tcPr>
          <w:p w14:paraId="5E58E5A8">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1432" w:type="dxa"/>
            <w:noWrap w:val="0"/>
            <w:vAlign w:val="center"/>
          </w:tcPr>
          <w:p w14:paraId="3A13E86F">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c>
          <w:tcPr>
            <w:tcW w:w="1261" w:type="dxa"/>
            <w:noWrap w:val="0"/>
            <w:vAlign w:val="center"/>
          </w:tcPr>
          <w:p w14:paraId="40AA908D">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电话</w:t>
            </w:r>
          </w:p>
        </w:tc>
        <w:tc>
          <w:tcPr>
            <w:tcW w:w="1167" w:type="dxa"/>
            <w:noWrap w:val="0"/>
            <w:vAlign w:val="center"/>
          </w:tcPr>
          <w:p w14:paraId="113804CE">
            <w:pPr>
              <w:shd w:val="clear" w:color="auto"/>
              <w:autoSpaceDE w:val="0"/>
              <w:autoSpaceDN w:val="0"/>
              <w:adjustRightInd w:val="0"/>
              <w:spacing w:line="240" w:lineRule="auto"/>
              <w:ind w:firstLine="422"/>
              <w:jc w:val="center"/>
              <w:rPr>
                <w:rFonts w:hint="eastAsia" w:ascii="宋体" w:hAnsi="宋体" w:cs="宋体"/>
                <w:b/>
                <w:bCs/>
                <w:color w:val="auto"/>
                <w:kern w:val="0"/>
                <w:szCs w:val="21"/>
                <w:highlight w:val="none"/>
              </w:rPr>
            </w:pPr>
          </w:p>
        </w:tc>
      </w:tr>
      <w:tr w14:paraId="092A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809" w:type="dxa"/>
            <w:noWrap w:val="0"/>
            <w:vAlign w:val="center"/>
          </w:tcPr>
          <w:p w14:paraId="3416C1BE">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企业资质等级</w:t>
            </w:r>
          </w:p>
        </w:tc>
        <w:tc>
          <w:tcPr>
            <w:tcW w:w="1985" w:type="dxa"/>
            <w:gridSpan w:val="2"/>
            <w:noWrap w:val="0"/>
            <w:vAlign w:val="center"/>
          </w:tcPr>
          <w:p w14:paraId="60D83538">
            <w:pPr>
              <w:shd w:val="clear" w:color="auto"/>
              <w:autoSpaceDE w:val="0"/>
              <w:autoSpaceDN w:val="0"/>
              <w:adjustRightInd w:val="0"/>
              <w:spacing w:line="240" w:lineRule="auto"/>
              <w:ind w:firstLine="420"/>
              <w:jc w:val="center"/>
              <w:rPr>
                <w:rFonts w:hint="eastAsia" w:ascii="宋体" w:hAnsi="宋体" w:cs="宋体"/>
                <w:bCs/>
                <w:color w:val="auto"/>
                <w:kern w:val="0"/>
                <w:szCs w:val="21"/>
                <w:highlight w:val="none"/>
              </w:rPr>
            </w:pPr>
          </w:p>
        </w:tc>
        <w:tc>
          <w:tcPr>
            <w:tcW w:w="1447" w:type="dxa"/>
            <w:noWrap w:val="0"/>
            <w:vAlign w:val="center"/>
          </w:tcPr>
          <w:p w14:paraId="4615269A">
            <w:pPr>
              <w:shd w:val="clear" w:color="auto"/>
              <w:autoSpaceDE w:val="0"/>
              <w:autoSpaceDN w:val="0"/>
              <w:adjustRightInd w:val="0"/>
              <w:spacing w:line="240" w:lineRule="auto"/>
              <w:ind w:firstLine="0" w:firstLineChars="0"/>
              <w:jc w:val="center"/>
              <w:rPr>
                <w:rFonts w:hint="eastAsia" w:ascii="宋体" w:hAnsi="宋体" w:cs="宋体"/>
                <w:bCs/>
                <w:color w:val="auto"/>
                <w:kern w:val="0"/>
                <w:szCs w:val="21"/>
                <w:highlight w:val="none"/>
              </w:rPr>
            </w:pPr>
            <w:r>
              <w:rPr>
                <w:rFonts w:hint="eastAsia" w:ascii="宋体" w:hAnsi="宋体" w:cs="宋体"/>
                <w:color w:val="auto"/>
                <w:kern w:val="0"/>
                <w:szCs w:val="21"/>
                <w:highlight w:val="none"/>
              </w:rPr>
              <w:t>成立时间</w:t>
            </w:r>
          </w:p>
        </w:tc>
        <w:tc>
          <w:tcPr>
            <w:tcW w:w="3860" w:type="dxa"/>
            <w:gridSpan w:val="3"/>
            <w:noWrap w:val="0"/>
            <w:vAlign w:val="center"/>
          </w:tcPr>
          <w:p w14:paraId="70A2FFDA">
            <w:pPr>
              <w:shd w:val="clear" w:color="auto"/>
              <w:autoSpaceDE w:val="0"/>
              <w:autoSpaceDN w:val="0"/>
              <w:adjustRightInd w:val="0"/>
              <w:spacing w:line="240" w:lineRule="auto"/>
              <w:ind w:firstLine="420"/>
              <w:jc w:val="center"/>
              <w:rPr>
                <w:rFonts w:hint="eastAsia" w:ascii="宋体" w:hAnsi="宋体" w:cs="宋体"/>
                <w:bCs/>
                <w:color w:val="auto"/>
                <w:kern w:val="0"/>
                <w:szCs w:val="21"/>
                <w:highlight w:val="none"/>
              </w:rPr>
            </w:pPr>
          </w:p>
        </w:tc>
      </w:tr>
      <w:tr w14:paraId="6770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809" w:type="dxa"/>
            <w:noWrap w:val="0"/>
            <w:vAlign w:val="center"/>
          </w:tcPr>
          <w:p w14:paraId="545440B7">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注册资金</w:t>
            </w:r>
          </w:p>
        </w:tc>
        <w:tc>
          <w:tcPr>
            <w:tcW w:w="1985" w:type="dxa"/>
            <w:gridSpan w:val="2"/>
            <w:noWrap w:val="0"/>
            <w:vAlign w:val="center"/>
          </w:tcPr>
          <w:p w14:paraId="4D62755C">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447" w:type="dxa"/>
            <w:vMerge w:val="restart"/>
            <w:noWrap w:val="0"/>
            <w:vAlign w:val="center"/>
          </w:tcPr>
          <w:p w14:paraId="3B3EDEFD">
            <w:pPr>
              <w:widowControl/>
              <w:shd w:val="clear" w:color="auto"/>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固定资产</w:t>
            </w:r>
          </w:p>
        </w:tc>
        <w:tc>
          <w:tcPr>
            <w:tcW w:w="1432" w:type="dxa"/>
            <w:noWrap w:val="0"/>
            <w:vAlign w:val="center"/>
          </w:tcPr>
          <w:p w14:paraId="6F96BE6A">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原值</w:t>
            </w:r>
          </w:p>
        </w:tc>
        <w:tc>
          <w:tcPr>
            <w:tcW w:w="2428" w:type="dxa"/>
            <w:gridSpan w:val="2"/>
            <w:noWrap w:val="0"/>
            <w:vAlign w:val="center"/>
          </w:tcPr>
          <w:p w14:paraId="0BA205DE">
            <w:pPr>
              <w:shd w:val="clear" w:color="auto"/>
              <w:autoSpaceDE w:val="0"/>
              <w:autoSpaceDN w:val="0"/>
              <w:adjustRightInd w:val="0"/>
              <w:spacing w:line="240" w:lineRule="auto"/>
              <w:ind w:firstLine="42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万元</w:t>
            </w:r>
          </w:p>
        </w:tc>
      </w:tr>
      <w:tr w14:paraId="63F4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809" w:type="dxa"/>
            <w:noWrap w:val="0"/>
            <w:vAlign w:val="center"/>
          </w:tcPr>
          <w:p w14:paraId="0D22CFFE">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流动资金</w:t>
            </w:r>
          </w:p>
        </w:tc>
        <w:tc>
          <w:tcPr>
            <w:tcW w:w="1985" w:type="dxa"/>
            <w:gridSpan w:val="2"/>
            <w:noWrap w:val="0"/>
            <w:vAlign w:val="center"/>
          </w:tcPr>
          <w:p w14:paraId="4C80D1DC">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447" w:type="dxa"/>
            <w:vMerge w:val="continue"/>
            <w:noWrap w:val="0"/>
            <w:vAlign w:val="center"/>
          </w:tcPr>
          <w:p w14:paraId="69D2A600">
            <w:pPr>
              <w:widowControl/>
              <w:shd w:val="clear" w:color="auto"/>
              <w:spacing w:line="240" w:lineRule="auto"/>
              <w:ind w:firstLine="420"/>
              <w:jc w:val="center"/>
              <w:rPr>
                <w:rFonts w:hint="eastAsia" w:ascii="宋体" w:hAnsi="宋体" w:cs="宋体"/>
                <w:color w:val="auto"/>
                <w:kern w:val="0"/>
                <w:szCs w:val="21"/>
                <w:highlight w:val="none"/>
              </w:rPr>
            </w:pPr>
          </w:p>
        </w:tc>
        <w:tc>
          <w:tcPr>
            <w:tcW w:w="1432" w:type="dxa"/>
            <w:noWrap w:val="0"/>
            <w:vAlign w:val="center"/>
          </w:tcPr>
          <w:p w14:paraId="1699D5B9">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净值</w:t>
            </w:r>
          </w:p>
        </w:tc>
        <w:tc>
          <w:tcPr>
            <w:tcW w:w="2428" w:type="dxa"/>
            <w:gridSpan w:val="2"/>
            <w:noWrap w:val="0"/>
            <w:vAlign w:val="center"/>
          </w:tcPr>
          <w:p w14:paraId="09C7DFE0">
            <w:pPr>
              <w:shd w:val="clear" w:color="auto"/>
              <w:autoSpaceDE w:val="0"/>
              <w:autoSpaceDN w:val="0"/>
              <w:adjustRightInd w:val="0"/>
              <w:spacing w:line="240" w:lineRule="auto"/>
              <w:ind w:firstLine="42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万元</w:t>
            </w:r>
          </w:p>
        </w:tc>
      </w:tr>
      <w:tr w14:paraId="6A35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809" w:type="dxa"/>
            <w:noWrap w:val="0"/>
            <w:vAlign w:val="center"/>
          </w:tcPr>
          <w:p w14:paraId="571045F3">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w:t>
            </w:r>
          </w:p>
        </w:tc>
        <w:tc>
          <w:tcPr>
            <w:tcW w:w="1985" w:type="dxa"/>
            <w:gridSpan w:val="2"/>
            <w:noWrap w:val="0"/>
            <w:vAlign w:val="center"/>
          </w:tcPr>
          <w:p w14:paraId="0C0C846A">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c>
          <w:tcPr>
            <w:tcW w:w="1447" w:type="dxa"/>
            <w:vMerge w:val="restart"/>
            <w:noWrap w:val="0"/>
            <w:vAlign w:val="center"/>
          </w:tcPr>
          <w:p w14:paraId="5A21226B">
            <w:pPr>
              <w:widowControl/>
              <w:shd w:val="clear" w:color="auto"/>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职工总数  XX人</w:t>
            </w:r>
          </w:p>
        </w:tc>
        <w:tc>
          <w:tcPr>
            <w:tcW w:w="1432" w:type="dxa"/>
            <w:noWrap w:val="0"/>
            <w:vAlign w:val="center"/>
          </w:tcPr>
          <w:p w14:paraId="3F16D57F">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生产工人</w:t>
            </w:r>
          </w:p>
        </w:tc>
        <w:tc>
          <w:tcPr>
            <w:tcW w:w="2428" w:type="dxa"/>
            <w:gridSpan w:val="2"/>
            <w:noWrap w:val="0"/>
            <w:vAlign w:val="center"/>
          </w:tcPr>
          <w:p w14:paraId="41449542">
            <w:pPr>
              <w:shd w:val="clear" w:color="auto"/>
              <w:autoSpaceDE w:val="0"/>
              <w:autoSpaceDN w:val="0"/>
              <w:adjustRightInd w:val="0"/>
              <w:spacing w:line="240" w:lineRule="auto"/>
              <w:ind w:firstLine="42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人</w:t>
            </w:r>
          </w:p>
        </w:tc>
      </w:tr>
      <w:tr w14:paraId="1684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809" w:type="dxa"/>
            <w:noWrap w:val="0"/>
            <w:vAlign w:val="center"/>
          </w:tcPr>
          <w:p w14:paraId="0434CB15">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账号</w:t>
            </w:r>
          </w:p>
        </w:tc>
        <w:tc>
          <w:tcPr>
            <w:tcW w:w="1985" w:type="dxa"/>
            <w:gridSpan w:val="2"/>
            <w:noWrap w:val="0"/>
            <w:vAlign w:val="center"/>
          </w:tcPr>
          <w:p w14:paraId="50489182">
            <w:pPr>
              <w:shd w:val="clear" w:color="auto"/>
              <w:autoSpaceDE w:val="0"/>
              <w:autoSpaceDN w:val="0"/>
              <w:adjustRightInd w:val="0"/>
              <w:spacing w:line="240" w:lineRule="auto"/>
              <w:ind w:firstLine="228" w:firstLineChars="95"/>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基本银行账号</w:t>
            </w:r>
          </w:p>
        </w:tc>
        <w:tc>
          <w:tcPr>
            <w:tcW w:w="1447" w:type="dxa"/>
            <w:vMerge w:val="continue"/>
            <w:noWrap w:val="0"/>
            <w:vAlign w:val="center"/>
          </w:tcPr>
          <w:p w14:paraId="771147FD">
            <w:pPr>
              <w:widowControl/>
              <w:shd w:val="clear" w:color="auto"/>
              <w:spacing w:line="240" w:lineRule="auto"/>
              <w:ind w:firstLine="420"/>
              <w:jc w:val="center"/>
              <w:rPr>
                <w:rFonts w:hint="eastAsia" w:ascii="宋体" w:hAnsi="宋体" w:cs="宋体"/>
                <w:color w:val="auto"/>
                <w:kern w:val="0"/>
                <w:szCs w:val="21"/>
                <w:highlight w:val="none"/>
              </w:rPr>
            </w:pPr>
          </w:p>
        </w:tc>
        <w:tc>
          <w:tcPr>
            <w:tcW w:w="1432" w:type="dxa"/>
            <w:noWrap w:val="0"/>
            <w:vAlign w:val="center"/>
          </w:tcPr>
          <w:p w14:paraId="1D970D05">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技术人员</w:t>
            </w:r>
          </w:p>
        </w:tc>
        <w:tc>
          <w:tcPr>
            <w:tcW w:w="2428" w:type="dxa"/>
            <w:gridSpan w:val="2"/>
            <w:noWrap w:val="0"/>
            <w:vAlign w:val="center"/>
          </w:tcPr>
          <w:p w14:paraId="2E1E0C2E">
            <w:pPr>
              <w:shd w:val="clear" w:color="auto"/>
              <w:autoSpaceDE w:val="0"/>
              <w:autoSpaceDN w:val="0"/>
              <w:adjustRightInd w:val="0"/>
              <w:spacing w:line="240" w:lineRule="auto"/>
              <w:ind w:firstLine="42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人</w:t>
            </w:r>
          </w:p>
        </w:tc>
      </w:tr>
      <w:tr w14:paraId="0B84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1809" w:type="dxa"/>
            <w:noWrap w:val="0"/>
            <w:vAlign w:val="center"/>
          </w:tcPr>
          <w:p w14:paraId="32CB9DD4">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经营范围</w:t>
            </w:r>
          </w:p>
        </w:tc>
        <w:tc>
          <w:tcPr>
            <w:tcW w:w="7292" w:type="dxa"/>
            <w:gridSpan w:val="6"/>
            <w:noWrap w:val="0"/>
            <w:vAlign w:val="center"/>
          </w:tcPr>
          <w:p w14:paraId="051D7CBC">
            <w:pPr>
              <w:shd w:val="clear" w:color="auto"/>
              <w:autoSpaceDE w:val="0"/>
              <w:autoSpaceDN w:val="0"/>
              <w:adjustRightInd w:val="0"/>
              <w:spacing w:line="240" w:lineRule="auto"/>
              <w:ind w:firstLine="422"/>
              <w:jc w:val="center"/>
              <w:rPr>
                <w:rFonts w:hint="eastAsia" w:ascii="宋体" w:hAnsi="宋体" w:cs="宋体"/>
                <w:b/>
                <w:bCs/>
                <w:color w:val="auto"/>
                <w:kern w:val="0"/>
                <w:szCs w:val="21"/>
                <w:highlight w:val="none"/>
              </w:rPr>
            </w:pPr>
          </w:p>
        </w:tc>
      </w:tr>
      <w:tr w14:paraId="1FD4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1809" w:type="dxa"/>
            <w:noWrap w:val="0"/>
            <w:vAlign w:val="center"/>
          </w:tcPr>
          <w:p w14:paraId="03EC3D08">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c>
          <w:tcPr>
            <w:tcW w:w="7292" w:type="dxa"/>
            <w:gridSpan w:val="6"/>
            <w:noWrap w:val="0"/>
            <w:vAlign w:val="center"/>
          </w:tcPr>
          <w:p w14:paraId="3079C256">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r>
    </w:tbl>
    <w:p w14:paraId="6E423DC1">
      <w:pPr>
        <w:shd w:val="clear"/>
        <w:spacing w:line="48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供应商基本情况表</w:t>
      </w:r>
    </w:p>
    <w:p w14:paraId="67A0E8E1">
      <w:pPr>
        <w:keepNext w:val="0"/>
        <w:keepLines w:val="0"/>
        <w:pageBreakBefore w:val="0"/>
        <w:widowControl w:val="0"/>
        <w:shd w:val="clear"/>
        <w:kinsoku/>
        <w:wordWrap/>
        <w:overflowPunct/>
        <w:topLinePunct w:val="0"/>
        <w:autoSpaceDE/>
        <w:autoSpaceDN/>
        <w:bidi w:val="0"/>
        <w:adjustRightInd/>
        <w:snapToGrid/>
        <w:spacing w:line="480" w:lineRule="auto"/>
        <w:ind w:right="617" w:rightChars="257"/>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供应商名称：</w:t>
      </w:r>
      <w:r>
        <w:rPr>
          <w:rFonts w:hint="eastAsia" w:ascii="宋体" w:hAnsi="宋体" w:eastAsia="宋体" w:cs="宋体"/>
          <w:color w:val="auto"/>
          <w:sz w:val="24"/>
          <w:szCs w:val="24"/>
          <w:highlight w:val="none"/>
          <w:u w:val="single"/>
          <w:lang w:eastAsia="zh-CN"/>
        </w:rPr>
        <w:t xml:space="preserve">        （盖章）</w:t>
      </w:r>
    </w:p>
    <w:p w14:paraId="462F8B4C">
      <w:pPr>
        <w:keepNext w:val="0"/>
        <w:keepLines w:val="0"/>
        <w:pageBreakBefore w:val="0"/>
        <w:widowControl w:val="0"/>
        <w:shd w:val="clear"/>
        <w:kinsoku/>
        <w:wordWrap/>
        <w:overflowPunct/>
        <w:topLinePunct w:val="0"/>
        <w:autoSpaceDE/>
        <w:autoSpaceDN/>
        <w:bidi w:val="0"/>
        <w:adjustRightInd/>
        <w:snapToGrid/>
        <w:spacing w:line="480" w:lineRule="auto"/>
        <w:ind w:right="617" w:rightChars="257"/>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法定代表人或被授权人： </w:t>
      </w:r>
      <w:r>
        <w:rPr>
          <w:rFonts w:hint="eastAsia" w:ascii="宋体" w:hAnsi="宋体" w:eastAsia="宋体" w:cs="宋体"/>
          <w:color w:val="auto"/>
          <w:sz w:val="24"/>
          <w:szCs w:val="24"/>
          <w:highlight w:val="none"/>
          <w:u w:val="single"/>
          <w:lang w:eastAsia="zh-CN"/>
        </w:rPr>
        <w:t xml:space="preserve"> （签名或盖章）：</w:t>
      </w:r>
    </w:p>
    <w:p w14:paraId="62E7C7B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2425B187">
      <w:pPr>
        <w:shd w:val="clear"/>
        <w:spacing w:line="520" w:lineRule="exact"/>
        <w:ind w:firstLine="480"/>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br w:type="page"/>
      </w:r>
    </w:p>
    <w:p w14:paraId="332FC88F">
      <w:pPr>
        <w:shd w:val="clear"/>
        <w:spacing w:line="48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zh-CN" w:eastAsia="zh-CN"/>
        </w:rPr>
        <w:t>供应商为具有独立承担民事责任能力的法人、其他组织或自然人，并出具合法有效的营业执照或事业单位法人证书等国家规定的相关证明，自然人参与的提供其身份证明；</w:t>
      </w:r>
    </w:p>
    <w:p w14:paraId="171AE1E6">
      <w:pPr>
        <w:shd w:val="clea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43D9E0F3">
      <w:pPr>
        <w:shd w:val="clear"/>
        <w:spacing w:before="336" w:beforeLines="1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附件</w:t>
      </w:r>
      <w:r>
        <w:rPr>
          <w:rFonts w:hint="eastAsia" w:hAnsi="宋体" w:cs="宋体"/>
          <w:b/>
          <w:color w:val="auto"/>
          <w:sz w:val="30"/>
          <w:szCs w:val="30"/>
          <w:highlight w:val="none"/>
          <w:lang w:val="en-US" w:eastAsia="zh-CN"/>
        </w:rPr>
        <w:t>2：</w:t>
      </w:r>
    </w:p>
    <w:p w14:paraId="343B7D44">
      <w:pPr>
        <w:shd w:val="clear"/>
        <w:spacing w:line="480" w:lineRule="auto"/>
        <w:jc w:val="center"/>
        <w:rPr>
          <w:rFonts w:hint="eastAsia" w:ascii="宋体" w:hAnsi="宋体" w:eastAsia="宋体" w:cs="宋体"/>
          <w:b/>
          <w:bCs/>
          <w:color w:val="auto"/>
          <w:sz w:val="30"/>
          <w:szCs w:val="30"/>
          <w:highlight w:val="none"/>
        </w:rPr>
      </w:pP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0"/>
          <w:szCs w:val="30"/>
          <w:highlight w:val="none"/>
        </w:rPr>
        <w:t>法定代表人身份证明书</w:t>
      </w:r>
    </w:p>
    <w:p w14:paraId="2556D399">
      <w:pPr>
        <w:pStyle w:val="17"/>
        <w:shd w:val="clear"/>
        <w:spacing w:line="480" w:lineRule="auto"/>
        <w:rPr>
          <w:rFonts w:hint="eastAsia"/>
          <w:color w:val="auto"/>
          <w:highlight w:val="none"/>
        </w:rPr>
      </w:pPr>
    </w:p>
    <w:p w14:paraId="36D4F761">
      <w:pPr>
        <w:keepNext w:val="0"/>
        <w:keepLines w:val="0"/>
        <w:pageBreakBefore w:val="0"/>
        <w:widowControl w:val="0"/>
        <w:shd w:val="clear"/>
        <w:kinsoku/>
        <w:wordWrap/>
        <w:overflowPunct/>
        <w:topLinePunct w:val="0"/>
        <w:autoSpaceDE/>
        <w:autoSpaceDN/>
        <w:bidi w:val="0"/>
        <w:adjustRightInd/>
        <w:snapToGrid/>
        <w:spacing w:line="480" w:lineRule="auto"/>
        <w:textAlignment w:val="auto"/>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 xml:space="preserve">                                            </w:t>
      </w:r>
    </w:p>
    <w:p w14:paraId="7CB8BE90">
      <w:pPr>
        <w:keepNext w:val="0"/>
        <w:keepLines w:val="0"/>
        <w:pageBreakBefore w:val="0"/>
        <w:widowControl w:val="0"/>
        <w:shd w:val="clear"/>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统一社会信用代码：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p>
    <w:p w14:paraId="7DE3DF75">
      <w:pPr>
        <w:keepNext w:val="0"/>
        <w:keepLines w:val="0"/>
        <w:pageBreakBefore w:val="0"/>
        <w:widowControl w:val="0"/>
        <w:shd w:val="clear"/>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性别：</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年龄：</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职务：</w:t>
      </w:r>
      <w:r>
        <w:rPr>
          <w:rFonts w:hint="eastAsia" w:ascii="宋体" w:hAnsi="宋体" w:cs="宋体"/>
          <w:color w:val="auto"/>
          <w:sz w:val="24"/>
          <w:szCs w:val="24"/>
          <w:highlight w:val="none"/>
          <w:u w:val="single"/>
          <w:lang w:val="en-US" w:eastAsia="zh-CN"/>
        </w:rPr>
        <w:t xml:space="preserve">      </w:t>
      </w:r>
    </w:p>
    <w:p w14:paraId="0160396E">
      <w:pPr>
        <w:keepNext w:val="0"/>
        <w:keepLines w:val="0"/>
        <w:pageBreakBefore w:val="0"/>
        <w:widowControl w:val="0"/>
        <w:shd w:val="clear"/>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供应商</w:t>
      </w:r>
      <w:r>
        <w:rPr>
          <w:rFonts w:hint="eastAsia" w:ascii="宋体" w:hAnsi="宋体" w:eastAsia="宋体" w:cs="宋体"/>
          <w:color w:val="auto"/>
          <w:sz w:val="24"/>
          <w:szCs w:val="24"/>
          <w:highlight w:val="none"/>
          <w:u w:val="none"/>
        </w:rPr>
        <w:t>名称）</w:t>
      </w:r>
      <w:r>
        <w:rPr>
          <w:rFonts w:hint="eastAsia" w:ascii="宋体" w:hAnsi="宋体" w:eastAsia="宋体" w:cs="宋体"/>
          <w:color w:val="auto"/>
          <w:sz w:val="24"/>
          <w:szCs w:val="24"/>
          <w:highlight w:val="none"/>
        </w:rPr>
        <w:t>的法定代表人</w:t>
      </w:r>
      <w:r>
        <w:rPr>
          <w:rFonts w:hint="eastAsia" w:ascii="宋体" w:hAnsi="宋体" w:eastAsia="宋体" w:cs="宋体"/>
          <w:color w:val="auto"/>
          <w:kern w:val="0"/>
          <w:sz w:val="24"/>
          <w:szCs w:val="24"/>
          <w:highlight w:val="none"/>
        </w:rPr>
        <w:t>（单位负责人）</w:t>
      </w:r>
      <w:r>
        <w:rPr>
          <w:rFonts w:hint="eastAsia" w:ascii="宋体" w:hAnsi="宋体" w:eastAsia="宋体" w:cs="宋体"/>
          <w:color w:val="auto"/>
          <w:sz w:val="24"/>
          <w:szCs w:val="24"/>
          <w:highlight w:val="none"/>
        </w:rPr>
        <w:t>。</w:t>
      </w:r>
    </w:p>
    <w:p w14:paraId="6C0808E3">
      <w:pPr>
        <w:keepNext w:val="0"/>
        <w:keepLines w:val="0"/>
        <w:pageBreakBefore w:val="0"/>
        <w:widowControl w:val="0"/>
        <w:shd w:val="clear"/>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47884C8B">
      <w:pPr>
        <w:keepNext w:val="0"/>
        <w:keepLines w:val="0"/>
        <w:pageBreakBefore w:val="0"/>
        <w:widowControl w:val="0"/>
        <w:shd w:val="clear"/>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tbl>
      <w:tblPr>
        <w:tblStyle w:val="27"/>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300"/>
        <w:gridCol w:w="4300"/>
      </w:tblGrid>
      <w:tr w14:paraId="5DF7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7" w:hRule="atLeast"/>
          <w:jc w:val="center"/>
        </w:trPr>
        <w:tc>
          <w:tcPr>
            <w:tcW w:w="4300" w:type="dxa"/>
            <w:shd w:val="clear" w:color="auto" w:fill="E0E0E0"/>
            <w:noWrap/>
            <w:vAlign w:val="center"/>
          </w:tcPr>
          <w:p w14:paraId="62423DD2">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身份证复印件</w:t>
            </w:r>
          </w:p>
          <w:p w14:paraId="650696CD">
            <w:pPr>
              <w:shd w:val="clea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正面</w:t>
            </w:r>
            <w:r>
              <w:rPr>
                <w:rFonts w:hint="eastAsia" w:ascii="宋体" w:hAnsi="宋体" w:eastAsia="宋体" w:cs="宋体"/>
                <w:color w:val="auto"/>
                <w:sz w:val="24"/>
                <w:szCs w:val="24"/>
                <w:highlight w:val="none"/>
                <w:lang w:eastAsia="zh-CN"/>
              </w:rPr>
              <w:t>）</w:t>
            </w:r>
          </w:p>
        </w:tc>
        <w:tc>
          <w:tcPr>
            <w:tcW w:w="4300" w:type="dxa"/>
            <w:shd w:val="clear" w:color="auto" w:fill="E0E0E0"/>
            <w:noWrap/>
            <w:vAlign w:val="center"/>
          </w:tcPr>
          <w:p w14:paraId="413067B0">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身份证复印件</w:t>
            </w:r>
          </w:p>
          <w:p w14:paraId="724682BC">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反面</w:t>
            </w:r>
            <w:r>
              <w:rPr>
                <w:rFonts w:hint="eastAsia" w:ascii="宋体" w:hAnsi="宋体" w:eastAsia="宋体" w:cs="宋体"/>
                <w:color w:val="auto"/>
                <w:sz w:val="24"/>
                <w:szCs w:val="24"/>
                <w:highlight w:val="none"/>
                <w:lang w:eastAsia="zh-CN"/>
              </w:rPr>
              <w:t>）</w:t>
            </w:r>
          </w:p>
        </w:tc>
      </w:tr>
    </w:tbl>
    <w:p w14:paraId="53732940">
      <w:pPr>
        <w:shd w:val="clear"/>
        <w:spacing w:line="360" w:lineRule="auto"/>
        <w:rPr>
          <w:rFonts w:hint="eastAsia" w:ascii="宋体" w:hAnsi="宋体" w:eastAsia="宋体" w:cs="宋体"/>
          <w:color w:val="auto"/>
          <w:sz w:val="24"/>
          <w:szCs w:val="24"/>
          <w:highlight w:val="none"/>
        </w:rPr>
      </w:pPr>
    </w:p>
    <w:p w14:paraId="1C8D77CE">
      <w:pPr>
        <w:shd w:val="clear"/>
        <w:spacing w:line="360" w:lineRule="auto"/>
        <w:ind w:firstLine="3600" w:firstLineChars="1500"/>
        <w:rPr>
          <w:rFonts w:hint="eastAsia" w:ascii="宋体" w:hAnsi="宋体" w:eastAsia="宋体" w:cs="宋体"/>
          <w:color w:val="auto"/>
          <w:sz w:val="24"/>
          <w:szCs w:val="24"/>
          <w:highlight w:val="none"/>
          <w:lang w:val="en-US" w:eastAsia="zh-CN"/>
        </w:rPr>
      </w:pPr>
    </w:p>
    <w:p w14:paraId="45EE760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（全称并盖公章）</w:t>
      </w:r>
    </w:p>
    <w:p w14:paraId="5B6F1C1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6D42476D">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07CE72CE">
      <w:pPr>
        <w:shd w:val="clea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15706FD3">
      <w:pPr>
        <w:shd w:val="clear"/>
        <w:spacing w:before="336" w:beforeLines="100"/>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附件</w:t>
      </w:r>
      <w:r>
        <w:rPr>
          <w:rFonts w:hint="eastAsia" w:hAnsi="宋体" w:cs="宋体"/>
          <w:b/>
          <w:color w:val="auto"/>
          <w:sz w:val="30"/>
          <w:szCs w:val="30"/>
          <w:highlight w:val="none"/>
          <w:lang w:val="en-US" w:eastAsia="zh-CN"/>
        </w:rPr>
        <w:t>3：</w:t>
      </w:r>
    </w:p>
    <w:p w14:paraId="18AD3DF2">
      <w:pPr>
        <w:pStyle w:val="15"/>
        <w:shd w:val="clear"/>
        <w:spacing w:line="600" w:lineRule="auto"/>
        <w:jc w:val="center"/>
        <w:rPr>
          <w:rFonts w:hint="eastAsia" w:ascii="宋体" w:hAnsi="宋体" w:eastAsia="宋体" w:cs="宋体"/>
          <w:b/>
          <w:bCs/>
          <w:color w:val="auto"/>
          <w:kern w:val="2"/>
          <w:sz w:val="30"/>
          <w:szCs w:val="30"/>
          <w:highlight w:val="none"/>
          <w:lang w:val="en-US" w:eastAsia="zh-CN" w:bidi="ar-SA"/>
        </w:rPr>
      </w:pPr>
      <w:r>
        <w:rPr>
          <w:rFonts w:hint="eastAsia" w:hAnsi="宋体" w:cs="宋体"/>
          <w:b/>
          <w:bCs/>
          <w:color w:val="auto"/>
          <w:sz w:val="28"/>
          <w:szCs w:val="28"/>
          <w:highlight w:val="none"/>
          <w:lang w:val="en-US" w:eastAsia="zh-CN"/>
        </w:rPr>
        <w:t xml:space="preserve">  </w:t>
      </w:r>
      <w:r>
        <w:rPr>
          <w:rFonts w:hint="eastAsia" w:ascii="宋体" w:hAnsi="宋体" w:eastAsia="宋体" w:cs="宋体"/>
          <w:b/>
          <w:bCs/>
          <w:color w:val="auto"/>
          <w:kern w:val="2"/>
          <w:sz w:val="30"/>
          <w:szCs w:val="30"/>
          <w:highlight w:val="none"/>
          <w:lang w:val="en-US" w:eastAsia="zh-CN" w:bidi="ar-SA"/>
        </w:rPr>
        <w:t>法定代表人授权委托书</w:t>
      </w:r>
    </w:p>
    <w:p w14:paraId="54C40056">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本人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none"/>
          <w:lang w:val="zh-CN"/>
        </w:rPr>
        <w:t xml:space="preserve"> （姓名）</w:t>
      </w:r>
      <w:r>
        <w:rPr>
          <w:rFonts w:hint="eastAsia" w:ascii="宋体" w:hAnsi="宋体" w:eastAsia="宋体" w:cs="宋体"/>
          <w:color w:val="auto"/>
          <w:sz w:val="24"/>
          <w:szCs w:val="24"/>
          <w:highlight w:val="none"/>
          <w:lang w:val="zh-CN"/>
        </w:rPr>
        <w:t>系</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none"/>
          <w:lang w:val="zh-CN"/>
        </w:rPr>
        <w:t>（供应商名称）</w:t>
      </w:r>
      <w:r>
        <w:rPr>
          <w:rFonts w:hint="eastAsia" w:ascii="宋体" w:hAnsi="宋体" w:eastAsia="宋体" w:cs="宋体"/>
          <w:color w:val="auto"/>
          <w:sz w:val="24"/>
          <w:szCs w:val="24"/>
          <w:highlight w:val="none"/>
          <w:lang w:val="zh-CN"/>
        </w:rPr>
        <w:t>的法定代表人，现委托</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none"/>
          <w:lang w:val="zh-CN"/>
        </w:rPr>
        <w:t>（被委托人姓名）</w:t>
      </w:r>
      <w:r>
        <w:rPr>
          <w:rFonts w:hint="eastAsia" w:ascii="宋体" w:hAnsi="宋体" w:eastAsia="宋体" w:cs="宋体"/>
          <w:color w:val="auto"/>
          <w:sz w:val="24"/>
          <w:szCs w:val="24"/>
          <w:highlight w:val="none"/>
          <w:lang w:val="zh-CN"/>
        </w:rPr>
        <w:t>为我方被授权人。被授权人根据授权，以我方的名义签署、澄清确认、递交、撤回、修改</w:t>
      </w:r>
      <w:r>
        <w:rPr>
          <w:rFonts w:hint="eastAsia" w:ascii="宋体" w:hAnsi="宋体" w:eastAsia="宋体" w:cs="宋体"/>
          <w:color w:val="auto"/>
          <w:sz w:val="24"/>
          <w:szCs w:val="24"/>
          <w:highlight w:val="none"/>
          <w:u w:val="single"/>
          <w:lang w:val="zh-CN"/>
        </w:rPr>
        <w:t xml:space="preserve">  （项目</w:t>
      </w:r>
      <w:r>
        <w:rPr>
          <w:rFonts w:hint="eastAsia" w:ascii="宋体" w:hAnsi="宋体" w:eastAsia="宋体" w:cs="宋体"/>
          <w:color w:val="auto"/>
          <w:sz w:val="24"/>
          <w:szCs w:val="24"/>
          <w:highlight w:val="none"/>
          <w:u w:val="single"/>
          <w:lang w:val="en-US" w:eastAsia="zh-CN"/>
        </w:rPr>
        <w:t>名称</w:t>
      </w:r>
      <w:r>
        <w:rPr>
          <w:rFonts w:hint="eastAsia" w:ascii="宋体" w:hAnsi="宋体" w:eastAsia="宋体" w:cs="宋体"/>
          <w:color w:val="auto"/>
          <w:sz w:val="24"/>
          <w:szCs w:val="24"/>
          <w:highlight w:val="none"/>
          <w:u w:val="single"/>
          <w:lang w:val="zh-CN"/>
        </w:rPr>
        <w:t>）</w:t>
      </w:r>
      <w:r>
        <w:rPr>
          <w:rFonts w:hint="eastAsia" w:ascii="宋体" w:hAnsi="宋体" w:cs="宋体"/>
          <w:color w:val="auto"/>
          <w:sz w:val="24"/>
          <w:szCs w:val="24"/>
          <w:highlight w:val="none"/>
          <w:u w:val="none"/>
          <w:lang w:val="en-US" w:eastAsia="zh-CN"/>
        </w:rPr>
        <w:t>的投标文件</w:t>
      </w:r>
      <w:r>
        <w:rPr>
          <w:rFonts w:hint="eastAsia" w:ascii="宋体" w:hAnsi="宋体" w:eastAsia="宋体" w:cs="宋体"/>
          <w:color w:val="auto"/>
          <w:sz w:val="24"/>
          <w:szCs w:val="24"/>
          <w:highlight w:val="none"/>
          <w:lang w:val="zh-CN"/>
        </w:rPr>
        <w:t>、签订合同和全权处理一切与之有关的事宜，</w:t>
      </w:r>
      <w:r>
        <w:rPr>
          <w:rFonts w:hint="eastAsia" w:ascii="宋体" w:hAnsi="宋体" w:eastAsia="宋体" w:cs="宋体"/>
          <w:color w:val="auto"/>
          <w:sz w:val="24"/>
          <w:szCs w:val="24"/>
          <w:highlight w:val="none"/>
        </w:rPr>
        <w:t>其法律后果由我方承担。</w:t>
      </w:r>
    </w:p>
    <w:p w14:paraId="1FDF4855">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委托期限：本授权委托书有效期自开标之日起90天</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w:t>
      </w:r>
    </w:p>
    <w:p w14:paraId="2D8630E1">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代理人无转委托书。</w:t>
      </w:r>
    </w:p>
    <w:p w14:paraId="133BFE0D">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附：</w:t>
      </w:r>
      <w:r>
        <w:rPr>
          <w:rFonts w:hint="eastAsia" w:ascii="宋体" w:hAnsi="宋体" w:eastAsia="宋体" w:cs="宋体"/>
          <w:color w:val="auto"/>
          <w:sz w:val="24"/>
          <w:szCs w:val="24"/>
          <w:highlight w:val="none"/>
          <w:lang w:val="zh-CN"/>
        </w:rPr>
        <w:t>法定代表人（单位负责人）身份证复印件</w:t>
      </w:r>
      <w:r>
        <w:rPr>
          <w:rFonts w:hint="eastAsia" w:ascii="宋体" w:hAnsi="宋体" w:eastAsia="宋体" w:cs="宋体"/>
          <w:color w:val="auto"/>
          <w:sz w:val="24"/>
          <w:szCs w:val="24"/>
          <w:highlight w:val="none"/>
        </w:rPr>
        <w:t>、被授权人</w:t>
      </w:r>
      <w:r>
        <w:rPr>
          <w:rFonts w:hint="eastAsia" w:ascii="宋体" w:hAnsi="宋体" w:eastAsia="宋体" w:cs="宋体"/>
          <w:color w:val="auto"/>
          <w:sz w:val="24"/>
          <w:szCs w:val="24"/>
          <w:highlight w:val="none"/>
          <w:lang w:val="zh-CN"/>
        </w:rPr>
        <w:t>身份证复印件。</w:t>
      </w:r>
    </w:p>
    <w:tbl>
      <w:tblPr>
        <w:tblStyle w:val="27"/>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338"/>
        <w:gridCol w:w="4441"/>
      </w:tblGrid>
      <w:tr w14:paraId="23E0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172" w:hRule="atLeast"/>
          <w:jc w:val="center"/>
        </w:trPr>
        <w:tc>
          <w:tcPr>
            <w:tcW w:w="4338" w:type="dxa"/>
            <w:shd w:val="clear" w:color="auto" w:fill="E0E0E0"/>
            <w:noWrap/>
            <w:vAlign w:val="center"/>
          </w:tcPr>
          <w:p w14:paraId="7B5A90CB">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p w14:paraId="56F5371B">
            <w:pPr>
              <w:shd w:val="clea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正面</w:t>
            </w:r>
            <w:r>
              <w:rPr>
                <w:rFonts w:hint="eastAsia" w:ascii="宋体" w:hAnsi="宋体" w:eastAsia="宋体" w:cs="宋体"/>
                <w:color w:val="auto"/>
                <w:sz w:val="24"/>
                <w:szCs w:val="24"/>
                <w:highlight w:val="none"/>
                <w:lang w:eastAsia="zh-CN"/>
              </w:rPr>
              <w:t>）</w:t>
            </w:r>
          </w:p>
        </w:tc>
        <w:tc>
          <w:tcPr>
            <w:tcW w:w="4441" w:type="dxa"/>
            <w:shd w:val="clear" w:color="auto" w:fill="E0E0E0"/>
            <w:noWrap/>
            <w:vAlign w:val="center"/>
          </w:tcPr>
          <w:p w14:paraId="6EEB6C2C">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被授权人身份证复印件</w:t>
            </w:r>
          </w:p>
          <w:p w14:paraId="2D83428D">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正面</w:t>
            </w:r>
            <w:r>
              <w:rPr>
                <w:rFonts w:hint="eastAsia" w:ascii="宋体" w:hAnsi="宋体" w:eastAsia="宋体" w:cs="宋体"/>
                <w:color w:val="auto"/>
                <w:sz w:val="24"/>
                <w:szCs w:val="24"/>
                <w:highlight w:val="none"/>
                <w:lang w:eastAsia="zh-CN"/>
              </w:rPr>
              <w:t>）</w:t>
            </w:r>
          </w:p>
        </w:tc>
      </w:tr>
      <w:tr w14:paraId="1B10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237" w:hRule="atLeast"/>
          <w:jc w:val="center"/>
        </w:trPr>
        <w:tc>
          <w:tcPr>
            <w:tcW w:w="4338" w:type="dxa"/>
            <w:shd w:val="clear" w:color="auto" w:fill="E0E0E0"/>
            <w:noWrap/>
            <w:vAlign w:val="center"/>
          </w:tcPr>
          <w:p w14:paraId="49CF3C39">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p w14:paraId="0911DDF3">
            <w:pPr>
              <w:shd w:val="clea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反面</w:t>
            </w:r>
            <w:r>
              <w:rPr>
                <w:rFonts w:hint="eastAsia" w:ascii="宋体" w:hAnsi="宋体" w:eastAsia="宋体" w:cs="宋体"/>
                <w:color w:val="auto"/>
                <w:sz w:val="24"/>
                <w:szCs w:val="24"/>
                <w:highlight w:val="none"/>
                <w:lang w:eastAsia="zh-CN"/>
              </w:rPr>
              <w:t>）</w:t>
            </w:r>
          </w:p>
        </w:tc>
        <w:tc>
          <w:tcPr>
            <w:tcW w:w="4441" w:type="dxa"/>
            <w:shd w:val="clear" w:color="auto" w:fill="E0E0E0"/>
            <w:noWrap/>
            <w:vAlign w:val="center"/>
          </w:tcPr>
          <w:p w14:paraId="2FC8C225">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被授权人身份证复印件</w:t>
            </w:r>
          </w:p>
          <w:p w14:paraId="5C86688E">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反面</w:t>
            </w:r>
            <w:r>
              <w:rPr>
                <w:rFonts w:hint="eastAsia" w:ascii="宋体" w:hAnsi="宋体" w:eastAsia="宋体" w:cs="宋体"/>
                <w:color w:val="auto"/>
                <w:sz w:val="24"/>
                <w:szCs w:val="24"/>
                <w:highlight w:val="none"/>
                <w:lang w:eastAsia="zh-CN"/>
              </w:rPr>
              <w:t>）</w:t>
            </w:r>
          </w:p>
        </w:tc>
      </w:tr>
    </w:tbl>
    <w:p w14:paraId="2A6F5192">
      <w:pPr>
        <w:shd w:val="clear"/>
        <w:spacing w:line="360" w:lineRule="auto"/>
        <w:rPr>
          <w:rFonts w:hint="eastAsia" w:ascii="宋体" w:hAnsi="宋体" w:eastAsia="宋体" w:cs="宋体"/>
          <w:color w:val="auto"/>
          <w:sz w:val="24"/>
          <w:szCs w:val="24"/>
          <w:highlight w:val="none"/>
        </w:rPr>
      </w:pPr>
    </w:p>
    <w:p w14:paraId="332D1AA0">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11F36635">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zh-CN"/>
        </w:rPr>
        <w:t>（单位负责人）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签字或盖章）</w:t>
      </w:r>
    </w:p>
    <w:p w14:paraId="7F76224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身 份 证 号：</w:t>
      </w:r>
      <w:r>
        <w:rPr>
          <w:rFonts w:hint="eastAsia" w:ascii="宋体" w:hAnsi="宋体" w:eastAsia="宋体" w:cs="宋体"/>
          <w:color w:val="auto"/>
          <w:sz w:val="24"/>
          <w:szCs w:val="24"/>
          <w:highlight w:val="none"/>
          <w:u w:val="single"/>
          <w:lang w:val="en-US" w:eastAsia="zh-CN"/>
        </w:rPr>
        <w:t xml:space="preserve">                              </w:t>
      </w:r>
    </w:p>
    <w:p w14:paraId="1C47289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2ED07DE0">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身 份 证 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04CAC4D5">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161932BC">
      <w:pPr>
        <w:shd w:val="clear"/>
        <w:topLinePunct/>
        <w:spacing w:line="440" w:lineRule="exact"/>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zh-CN"/>
        </w:rPr>
        <w:t>说明：本授权委托书仅限被授权人参加投标时提供。</w:t>
      </w:r>
      <w:r>
        <w:rPr>
          <w:rFonts w:hint="eastAsia" w:ascii="宋体" w:hAnsi="宋体" w:eastAsia="宋体" w:cs="宋体"/>
          <w:b/>
          <w:bCs/>
          <w:color w:val="auto"/>
          <w:sz w:val="24"/>
          <w:szCs w:val="24"/>
          <w:highlight w:val="none"/>
          <w:lang w:val="en-US" w:eastAsia="zh-CN"/>
        </w:rPr>
        <w:t xml:space="preserve"> </w:t>
      </w:r>
    </w:p>
    <w:p w14:paraId="62BF0766">
      <w:pPr>
        <w:shd w:val="clear"/>
        <w:rPr>
          <w:rFonts w:hint="eastAsia" w:ascii="宋体" w:hAnsi="宋体" w:eastAsia="宋体" w:cs="宋体"/>
          <w:b/>
          <w:color w:val="auto"/>
          <w:sz w:val="28"/>
          <w:szCs w:val="28"/>
          <w:highlight w:val="none"/>
        </w:rPr>
      </w:pPr>
    </w:p>
    <w:p w14:paraId="46E0C579">
      <w:pPr>
        <w:shd w:val="clear"/>
        <w:spacing w:before="336" w:beforeLines="100"/>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附件</w:t>
      </w:r>
      <w:r>
        <w:rPr>
          <w:rFonts w:hint="eastAsia" w:ascii="宋体" w:hAnsi="宋体" w:eastAsia="宋体" w:cs="宋体"/>
          <w:b/>
          <w:color w:val="auto"/>
          <w:sz w:val="30"/>
          <w:szCs w:val="30"/>
          <w:highlight w:val="none"/>
          <w:lang w:val="en-US" w:eastAsia="zh-CN"/>
        </w:rPr>
        <w:t>4：</w:t>
      </w:r>
    </w:p>
    <w:p w14:paraId="07CC782E">
      <w:pPr>
        <w:shd w:val="clear"/>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基本资格条件承诺函</w:t>
      </w:r>
    </w:p>
    <w:p w14:paraId="5770FE16">
      <w:pPr>
        <w:shd w:val="clear"/>
        <w:rPr>
          <w:rFonts w:hint="eastAsia" w:ascii="宋体" w:hAnsi="宋体" w:eastAsia="宋体" w:cs="宋体"/>
          <w:color w:val="auto"/>
          <w:szCs w:val="24"/>
          <w:highlight w:val="none"/>
        </w:rPr>
      </w:pPr>
    </w:p>
    <w:p w14:paraId="10AEAD72">
      <w:pPr>
        <w:shd w:val="clear"/>
        <w:spacing w:line="6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(采购代理机构名称):</w:t>
      </w:r>
    </w:p>
    <w:p w14:paraId="4EE54EAA">
      <w:pPr>
        <w:shd w:val="clear"/>
        <w:spacing w:line="6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(投标人名称)郑重承诺:</w:t>
      </w:r>
    </w:p>
    <w:p w14:paraId="15598286">
      <w:pPr>
        <w:shd w:val="clear"/>
        <w:spacing w:line="6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DDA9EA9">
      <w:pPr>
        <w:shd w:val="clear"/>
        <w:spacing w:line="6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2.我方未列入在信用中国网(www.creditchina.gov.cn)“失信被执行人”、“</w:t>
      </w:r>
      <w:r>
        <w:rPr>
          <w:rFonts w:hint="eastAsia" w:hAnsi="宋体" w:cs="宋体"/>
          <w:color w:val="auto"/>
          <w:szCs w:val="24"/>
          <w:highlight w:val="none"/>
          <w:lang w:eastAsia="zh-CN"/>
        </w:rPr>
        <w:t>重大税收违法失信主体</w:t>
      </w:r>
      <w:r>
        <w:rPr>
          <w:rFonts w:hint="eastAsia" w:ascii="宋体" w:hAnsi="宋体" w:eastAsia="宋体" w:cs="宋体"/>
          <w:color w:val="auto"/>
          <w:szCs w:val="24"/>
          <w:highlight w:val="none"/>
        </w:rPr>
        <w:t>”中，也未列入中国政府采购网 (www.ccgp.gov.cn)“政府采购严重违法失信行为记录名单”中。</w:t>
      </w:r>
    </w:p>
    <w:p w14:paraId="624D41C7">
      <w:pPr>
        <w:shd w:val="clear"/>
        <w:spacing w:line="6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3.我方在采购项目评审 (评标) 环节结束后，随时接受采购人、采购代理机构的检查验证，配合提供相关证明材料，证明符合《中华人民共和国政府采购法》规定的投标人基本资格条件。</w:t>
      </w:r>
    </w:p>
    <w:p w14:paraId="728471C0">
      <w:pPr>
        <w:shd w:val="clear"/>
        <w:spacing w:line="6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我方对以上承诺负全部法律责任。</w:t>
      </w:r>
    </w:p>
    <w:p w14:paraId="7F6AB322">
      <w:pPr>
        <w:shd w:val="clear"/>
        <w:spacing w:line="600" w:lineRule="exact"/>
        <w:ind w:firstLine="48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Cs w:val="24"/>
          <w:highlight w:val="none"/>
        </w:rPr>
        <w:t>特此承诺。</w:t>
      </w:r>
    </w:p>
    <w:p w14:paraId="3704A96F">
      <w:pPr>
        <w:pStyle w:val="10"/>
        <w:shd w:val="clear"/>
        <w:rPr>
          <w:rFonts w:hint="eastAsia" w:ascii="宋体" w:hAnsi="宋体" w:eastAsia="宋体" w:cs="宋体"/>
          <w:color w:val="auto"/>
          <w:spacing w:val="4"/>
          <w:sz w:val="24"/>
          <w:szCs w:val="24"/>
          <w:highlight w:val="none"/>
        </w:rPr>
      </w:pPr>
    </w:p>
    <w:p w14:paraId="0905232A">
      <w:pPr>
        <w:pStyle w:val="10"/>
        <w:shd w:val="clear"/>
        <w:rPr>
          <w:rFonts w:hint="eastAsia" w:ascii="宋体" w:hAnsi="宋体" w:eastAsia="宋体" w:cs="宋体"/>
          <w:color w:val="auto"/>
          <w:spacing w:val="4"/>
          <w:sz w:val="24"/>
          <w:szCs w:val="24"/>
          <w:highlight w:val="none"/>
        </w:rPr>
      </w:pPr>
    </w:p>
    <w:p w14:paraId="674B105A">
      <w:pPr>
        <w:pStyle w:val="10"/>
        <w:shd w:val="clear"/>
        <w:rPr>
          <w:rFonts w:hint="eastAsia" w:ascii="宋体" w:hAnsi="宋体" w:eastAsia="宋体" w:cs="宋体"/>
          <w:color w:val="auto"/>
          <w:spacing w:val="4"/>
          <w:sz w:val="24"/>
          <w:szCs w:val="24"/>
          <w:highlight w:val="none"/>
        </w:rPr>
      </w:pPr>
    </w:p>
    <w:p w14:paraId="7FFBEACC">
      <w:pPr>
        <w:pStyle w:val="10"/>
        <w:shd w:val="clear"/>
        <w:rPr>
          <w:rFonts w:hint="eastAsia" w:ascii="宋体" w:hAnsi="宋体" w:eastAsia="宋体" w:cs="宋体"/>
          <w:color w:val="auto"/>
          <w:spacing w:val="4"/>
          <w:sz w:val="24"/>
          <w:szCs w:val="24"/>
          <w:highlight w:val="none"/>
        </w:rPr>
      </w:pPr>
    </w:p>
    <w:p w14:paraId="26C71AFC">
      <w:pPr>
        <w:shd w:val="clear"/>
        <w:spacing w:line="360" w:lineRule="auto"/>
        <w:ind w:firstLine="2640" w:firstLineChars="11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法定代表人或被授权代表：</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（签字或盖章）</w:t>
      </w:r>
    </w:p>
    <w:p w14:paraId="203DC37E">
      <w:pPr>
        <w:shd w:val="clear"/>
        <w:spacing w:line="360" w:lineRule="auto"/>
        <w:ind w:firstLine="2640" w:firstLineChars="11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供    应   商  公  章：</w:t>
      </w:r>
      <w:r>
        <w:rPr>
          <w:rFonts w:hint="eastAsia" w:ascii="宋体" w:hAnsi="宋体" w:eastAsia="宋体" w:cs="宋体"/>
          <w:color w:val="auto"/>
          <w:szCs w:val="24"/>
          <w:highlight w:val="none"/>
          <w:u w:val="single"/>
        </w:rPr>
        <w:t xml:space="preserve">                                 </w:t>
      </w:r>
    </w:p>
    <w:p w14:paraId="0535BB66">
      <w:pPr>
        <w:pStyle w:val="4"/>
        <w:keepNext w:val="0"/>
        <w:keepLines w:val="0"/>
        <w:widowControl w:val="0"/>
        <w:shd w:val="clear"/>
        <w:spacing w:before="168" w:beforeLines="50" w:after="0" w:line="360" w:lineRule="auto"/>
        <w:ind w:firstLine="2400" w:firstLineChars="1000"/>
        <w:jc w:val="both"/>
        <w:rPr>
          <w:rFonts w:hint="eastAsia" w:ascii="宋体" w:hAnsi="宋体" w:eastAsia="宋体" w:cs="宋体"/>
          <w:color w:val="auto"/>
          <w:szCs w:val="28"/>
          <w:highlight w:val="none"/>
        </w:rPr>
      </w:pPr>
      <w:r>
        <w:rPr>
          <w:rFonts w:hint="eastAsia" w:ascii="宋体" w:hAnsi="宋体" w:eastAsia="宋体" w:cs="宋体"/>
          <w:b w:val="0"/>
          <w:color w:val="auto"/>
          <w:sz w:val="24"/>
          <w:highlight w:val="none"/>
        </w:rPr>
        <w:t>日                 期：</w:t>
      </w:r>
      <w:r>
        <w:rPr>
          <w:rFonts w:hint="eastAsia" w:ascii="宋体" w:hAnsi="宋体" w:eastAsia="宋体" w:cs="宋体"/>
          <w:b w:val="0"/>
          <w:color w:val="auto"/>
          <w:sz w:val="24"/>
          <w:highlight w:val="none"/>
          <w:u w:val="single"/>
        </w:rPr>
        <w:t xml:space="preserve">                                </w:t>
      </w:r>
    </w:p>
    <w:p w14:paraId="2A9FC29D">
      <w:pPr>
        <w:pStyle w:val="4"/>
        <w:keepNext w:val="0"/>
        <w:keepLines w:val="0"/>
        <w:widowControl w:val="0"/>
        <w:shd w:val="clear"/>
        <w:spacing w:before="168" w:beforeLines="50" w:after="0" w:line="360" w:lineRule="auto"/>
        <w:ind w:left="0"/>
        <w:jc w:val="both"/>
        <w:rPr>
          <w:rFonts w:hint="eastAsia" w:ascii="宋体" w:hAnsi="宋体" w:eastAsia="宋体" w:cs="宋体"/>
          <w:color w:val="auto"/>
          <w:szCs w:val="28"/>
          <w:highlight w:val="none"/>
        </w:rPr>
      </w:pPr>
    </w:p>
    <w:p w14:paraId="647D364A">
      <w:pPr>
        <w:shd w:val="clear"/>
        <w:spacing w:before="336" w:beforeLines="1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附件</w:t>
      </w:r>
      <w:r>
        <w:rPr>
          <w:rFonts w:hint="eastAsia" w:ascii="宋体" w:hAnsi="宋体" w:eastAsia="宋体" w:cs="宋体"/>
          <w:b/>
          <w:color w:val="auto"/>
          <w:sz w:val="30"/>
          <w:szCs w:val="30"/>
          <w:highlight w:val="none"/>
          <w:lang w:val="en-US" w:eastAsia="zh-CN"/>
        </w:rPr>
        <w:t>5:</w:t>
      </w:r>
    </w:p>
    <w:p w14:paraId="0C27471B">
      <w:pPr>
        <w:shd w:val="clear"/>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供应商企业关系关联承诺书</w:t>
      </w:r>
    </w:p>
    <w:p w14:paraId="54A06897">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1.供应商股东及股权证明。</w:t>
      </w:r>
    </w:p>
    <w:p w14:paraId="500822D7">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2.供应商在本项目投标中，不存在与其它供应商负责人为同一人，有控股、管理等关联关系承诺：</w:t>
      </w:r>
    </w:p>
    <w:p w14:paraId="4040B39F">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2.1管理关系说明：</w:t>
      </w:r>
    </w:p>
    <w:p w14:paraId="32BA5264">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我单位管理的具有独立法人的下属单位有</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75E0A65E">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我单位的上级管理单位有</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396DEFF4">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2.2股权关系说明：</w:t>
      </w:r>
    </w:p>
    <w:p w14:paraId="1B37CFDA">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我单位控股的单位有</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216F9E4F">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单位控股。</w:t>
      </w:r>
    </w:p>
    <w:p w14:paraId="4EDCDFD9">
      <w:pPr>
        <w:shd w:val="clear"/>
        <w:spacing w:line="500" w:lineRule="exact"/>
        <w:ind w:firstLine="240" w:firstLineChars="1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2.3、单位负责人：</w:t>
      </w:r>
      <w:r>
        <w:rPr>
          <w:rFonts w:hint="eastAsia" w:ascii="宋体" w:hAnsi="宋体" w:eastAsia="宋体" w:cs="宋体"/>
          <w:color w:val="auto"/>
          <w:szCs w:val="24"/>
          <w:highlight w:val="none"/>
          <w:u w:val="single"/>
        </w:rPr>
        <w:t xml:space="preserve">                </w:t>
      </w:r>
    </w:p>
    <w:p w14:paraId="54004179">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color w:val="auto"/>
          <w:szCs w:val="24"/>
          <w:highlight w:val="none"/>
          <w:u w:val="single"/>
        </w:rPr>
        <w:t xml:space="preserve">              </w:t>
      </w:r>
      <w:r>
        <w:rPr>
          <w:rFonts w:hint="eastAsia" w:ascii="宋体" w:hAnsi="宋体" w:eastAsia="宋体" w:cs="宋体"/>
          <w:b/>
          <w:color w:val="auto"/>
          <w:szCs w:val="24"/>
          <w:highlight w:val="none"/>
        </w:rPr>
        <w:t>（是或否）为采购项目提供整体设计、规范编制或者项目管理、监理、检测等服务的供应商。</w:t>
      </w:r>
    </w:p>
    <w:p w14:paraId="724ADA76">
      <w:pPr>
        <w:shd w:val="clear"/>
        <w:spacing w:line="500" w:lineRule="exact"/>
        <w:ind w:firstLine="240" w:firstLineChars="1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4.其他与本项目有关的利害关系说明：</w:t>
      </w:r>
      <w:r>
        <w:rPr>
          <w:rFonts w:hint="eastAsia" w:ascii="宋体" w:hAnsi="宋体" w:eastAsia="宋体" w:cs="宋体"/>
          <w:color w:val="auto"/>
          <w:szCs w:val="24"/>
          <w:highlight w:val="none"/>
          <w:u w:val="single"/>
        </w:rPr>
        <w:t xml:space="preserve">                               .</w:t>
      </w:r>
    </w:p>
    <w:p w14:paraId="7EFCEF62">
      <w:pPr>
        <w:pStyle w:val="10"/>
        <w:shd w:val="clear"/>
        <w:rPr>
          <w:rFonts w:hint="eastAsia" w:ascii="宋体" w:hAnsi="宋体" w:eastAsia="宋体" w:cs="宋体"/>
          <w:color w:val="auto"/>
          <w:highlight w:val="none"/>
        </w:rPr>
      </w:pPr>
    </w:p>
    <w:p w14:paraId="37EEDAF7">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我单位承诺以上说明真实有效，无虚假内容或隐瞒。</w:t>
      </w:r>
    </w:p>
    <w:p w14:paraId="25D94AB6">
      <w:pPr>
        <w:shd w:val="clear"/>
        <w:spacing w:line="500" w:lineRule="exact"/>
        <w:ind w:firstLine="240" w:firstLineChars="100"/>
        <w:rPr>
          <w:rFonts w:hint="eastAsia" w:ascii="宋体" w:hAnsi="宋体" w:eastAsia="宋体" w:cs="宋体"/>
          <w:color w:val="auto"/>
          <w:szCs w:val="24"/>
          <w:highlight w:val="none"/>
        </w:rPr>
      </w:pPr>
    </w:p>
    <w:p w14:paraId="2392DEFE">
      <w:pPr>
        <w:pStyle w:val="10"/>
        <w:shd w:val="clear"/>
        <w:rPr>
          <w:rFonts w:hint="eastAsia" w:ascii="宋体" w:hAnsi="宋体" w:eastAsia="宋体" w:cs="宋体"/>
          <w:color w:val="auto"/>
          <w:highlight w:val="none"/>
        </w:rPr>
      </w:pPr>
    </w:p>
    <w:p w14:paraId="13044C21">
      <w:pPr>
        <w:shd w:val="clear"/>
        <w:spacing w:line="500" w:lineRule="exact"/>
        <w:ind w:firstLine="2400" w:firstLineChars="10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供应商名称</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（盖单位公章）</w:t>
      </w:r>
    </w:p>
    <w:p w14:paraId="24A11EA3">
      <w:pPr>
        <w:shd w:val="clear"/>
        <w:spacing w:line="500" w:lineRule="exact"/>
        <w:ind w:firstLine="240" w:firstLineChars="100"/>
        <w:rPr>
          <w:rFonts w:hint="eastAsia" w:ascii="宋体" w:hAnsi="宋体" w:eastAsia="宋体" w:cs="宋体"/>
          <w:color w:val="auto"/>
          <w:szCs w:val="24"/>
          <w:highlight w:val="none"/>
        </w:rPr>
      </w:pPr>
    </w:p>
    <w:p w14:paraId="603AB234">
      <w:pPr>
        <w:shd w:val="clear"/>
        <w:spacing w:line="500" w:lineRule="exact"/>
        <w:ind w:firstLine="2400" w:firstLineChars="10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法定代表人或被授权人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（签字或盖章）</w:t>
      </w:r>
    </w:p>
    <w:p w14:paraId="73408CB8">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14:paraId="503EFA4A">
      <w:pPr>
        <w:shd w:val="clear"/>
        <w:ind w:firstLine="2400" w:firstLineChars="1000"/>
        <w:jc w:val="both"/>
        <w:rPr>
          <w:rFonts w:hint="eastAsia" w:ascii="宋体" w:hAnsi="宋体" w:eastAsia="宋体" w:cs="宋体"/>
          <w:color w:val="auto"/>
          <w:sz w:val="32"/>
          <w:highlight w:val="none"/>
          <w:lang w:val="zh-CN"/>
        </w:rPr>
      </w:pPr>
      <w:r>
        <w:rPr>
          <w:rFonts w:hint="eastAsia" w:ascii="宋体" w:hAnsi="宋体" w:eastAsia="宋体" w:cs="宋体"/>
          <w:color w:val="auto"/>
          <w:szCs w:val="24"/>
          <w:highlight w:val="none"/>
        </w:rPr>
        <w:t>日      期：      年   月    日</w:t>
      </w:r>
      <w:r>
        <w:rPr>
          <w:rFonts w:hint="eastAsia" w:ascii="宋体" w:hAnsi="宋体" w:eastAsia="宋体" w:cs="宋体"/>
          <w:color w:val="auto"/>
          <w:sz w:val="32"/>
          <w:highlight w:val="none"/>
          <w:lang w:val="zh-CN"/>
        </w:rPr>
        <w:br w:type="page"/>
      </w:r>
    </w:p>
    <w:p w14:paraId="7DDE00FA">
      <w:pPr>
        <w:shd w:val="clear"/>
        <w:spacing w:before="336" w:beforeLines="100"/>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zh-CN"/>
        </w:rPr>
        <w:t>附件</w:t>
      </w:r>
      <w:r>
        <w:rPr>
          <w:rFonts w:hint="eastAsia" w:ascii="宋体" w:hAnsi="宋体" w:eastAsia="宋体" w:cs="宋体"/>
          <w:b/>
          <w:color w:val="auto"/>
          <w:sz w:val="30"/>
          <w:szCs w:val="30"/>
          <w:highlight w:val="none"/>
          <w:lang w:val="en-US" w:eastAsia="zh-CN"/>
        </w:rPr>
        <w:t>6：</w:t>
      </w:r>
    </w:p>
    <w:p w14:paraId="69596903">
      <w:pPr>
        <w:pStyle w:val="4"/>
        <w:keepNext w:val="0"/>
        <w:keepLines w:val="0"/>
        <w:widowControl w:val="0"/>
        <w:shd w:val="clear"/>
        <w:spacing w:before="168" w:beforeLines="50" w:after="0" w:line="360" w:lineRule="auto"/>
        <w:ind w:left="0"/>
        <w:jc w:val="center"/>
        <w:rPr>
          <w:rFonts w:hint="eastAsia" w:ascii="宋体" w:hAnsi="宋体" w:eastAsia="宋体" w:cs="宋体"/>
          <w:b/>
          <w:bCs w:val="0"/>
          <w:color w:val="auto"/>
          <w:sz w:val="32"/>
          <w:highlight w:val="none"/>
        </w:rPr>
        <w:sectPr>
          <w:pgSz w:w="11906" w:h="16838"/>
          <w:pgMar w:top="1417" w:right="1417" w:bottom="1417" w:left="1417" w:header="1134" w:footer="1134" w:gutter="0"/>
          <w:pgNumType w:fmt="decimal"/>
          <w:cols w:space="0" w:num="1"/>
          <w:docGrid w:type="lines" w:linePitch="336" w:charSpace="0"/>
        </w:sectPr>
      </w:pPr>
      <w:r>
        <w:rPr>
          <w:rFonts w:hint="eastAsia" w:ascii="宋体" w:hAnsi="宋体" w:cs="宋体"/>
          <w:b/>
          <w:bCs w:val="0"/>
          <w:color w:val="auto"/>
          <w:sz w:val="32"/>
          <w:highlight w:val="none"/>
          <w:lang w:eastAsia="zh-CN"/>
        </w:rPr>
        <w:t>非联合体承诺书</w:t>
      </w:r>
      <w:r>
        <w:rPr>
          <w:rFonts w:hint="eastAsia" w:ascii="宋体" w:hAnsi="宋体" w:eastAsia="宋体" w:cs="宋体"/>
          <w:b/>
          <w:bCs w:val="0"/>
          <w:color w:val="auto"/>
          <w:sz w:val="32"/>
          <w:highlight w:val="none"/>
        </w:rPr>
        <w:t>（格式自拟）</w:t>
      </w:r>
    </w:p>
    <w:p w14:paraId="765E0F58">
      <w:pPr>
        <w:pStyle w:val="4"/>
        <w:keepNext w:val="0"/>
        <w:keepLines w:val="0"/>
        <w:widowControl w:val="0"/>
        <w:shd w:val="clear"/>
        <w:spacing w:before="168" w:beforeLines="50" w:after="0" w:line="360" w:lineRule="auto"/>
        <w:ind w:left="0"/>
        <w:jc w:val="center"/>
        <w:rPr>
          <w:rFonts w:hint="eastAsia" w:ascii="宋体" w:hAnsi="宋体" w:eastAsia="宋体" w:cs="宋体"/>
          <w:b/>
          <w:bCs w:val="0"/>
          <w:color w:val="auto"/>
          <w:sz w:val="32"/>
          <w:highlight w:val="none"/>
        </w:rPr>
      </w:pPr>
      <w:r>
        <w:rPr>
          <w:rFonts w:hint="eastAsia" w:ascii="宋体" w:hAnsi="宋体" w:eastAsia="宋体" w:cs="宋体"/>
          <w:b/>
          <w:bCs w:val="0"/>
          <w:color w:val="auto"/>
          <w:sz w:val="32"/>
          <w:highlight w:val="none"/>
        </w:rPr>
        <w:t>七、其他资料</w:t>
      </w:r>
    </w:p>
    <w:p w14:paraId="40E894D6">
      <w:pPr>
        <w:shd w:val="clear"/>
        <w:spacing w:after="24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供应</w:t>
      </w:r>
      <w:r>
        <w:rPr>
          <w:rFonts w:hint="eastAsia" w:ascii="宋体" w:hAnsi="宋体" w:eastAsia="宋体" w:cs="宋体"/>
          <w:b/>
          <w:color w:val="auto"/>
          <w:sz w:val="24"/>
          <w:szCs w:val="24"/>
          <w:highlight w:val="none"/>
        </w:rPr>
        <w:t>商20</w:t>
      </w:r>
      <w:r>
        <w:rPr>
          <w:rFonts w:hint="eastAsia" w:ascii="宋体" w:hAnsi="宋体" w:eastAsia="宋体" w:cs="宋体"/>
          <w:b/>
          <w:color w:val="auto"/>
          <w:sz w:val="24"/>
          <w:szCs w:val="24"/>
          <w:highlight w:val="none"/>
          <w:lang w:val="en-US" w:eastAsia="zh-CN"/>
        </w:rPr>
        <w:t>2</w:t>
      </w:r>
      <w:r>
        <w:rPr>
          <w:rFonts w:hint="eastAsia"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年</w:t>
      </w:r>
      <w:r>
        <w:rPr>
          <w:rFonts w:hint="eastAsia"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月</w:t>
      </w:r>
      <w:r>
        <w:rPr>
          <w:rFonts w:hint="eastAsia" w:ascii="宋体" w:hAnsi="宋体" w:eastAsia="宋体" w:cs="宋体"/>
          <w:b/>
          <w:color w:val="auto"/>
          <w:sz w:val="24"/>
          <w:szCs w:val="24"/>
          <w:highlight w:val="none"/>
        </w:rPr>
        <w:t>至今（以合同签订时间为准）</w:t>
      </w:r>
      <w:r>
        <w:rPr>
          <w:rFonts w:hint="eastAsia" w:ascii="宋体" w:hAnsi="宋体" w:eastAsia="宋体" w:cs="宋体"/>
          <w:b/>
          <w:color w:val="auto"/>
          <w:sz w:val="24"/>
          <w:szCs w:val="24"/>
          <w:highlight w:val="none"/>
          <w:lang w:val="en-US" w:eastAsia="zh-CN"/>
        </w:rPr>
        <w:t>类似</w:t>
      </w:r>
      <w:r>
        <w:rPr>
          <w:rFonts w:hint="eastAsia" w:ascii="宋体" w:hAnsi="宋体" w:eastAsia="宋体" w:cs="宋体"/>
          <w:b/>
          <w:color w:val="auto"/>
          <w:sz w:val="24"/>
          <w:szCs w:val="24"/>
          <w:highlight w:val="none"/>
        </w:rPr>
        <w:t>项目业绩一览表</w:t>
      </w:r>
    </w:p>
    <w:p w14:paraId="67CE59CD">
      <w:pPr>
        <w:shd w:val="clear"/>
        <w:ind w:firstLine="120" w:firstLineChars="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供应商名称：                                                     单位：万元</w:t>
      </w:r>
    </w:p>
    <w:tbl>
      <w:tblPr>
        <w:tblStyle w:val="27"/>
        <w:tblpPr w:leftFromText="180" w:rightFromText="180" w:vertAnchor="text" w:horzAnchor="page" w:tblpX="1636" w:tblpY="3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661"/>
        <w:gridCol w:w="2185"/>
        <w:gridCol w:w="1545"/>
        <w:gridCol w:w="1680"/>
      </w:tblGrid>
      <w:tr w14:paraId="1B14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747" w:type="dxa"/>
            <w:noWrap w:val="0"/>
            <w:vAlign w:val="center"/>
          </w:tcPr>
          <w:p w14:paraId="3C6B24A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2661" w:type="dxa"/>
            <w:noWrap w:val="0"/>
            <w:vAlign w:val="center"/>
          </w:tcPr>
          <w:p w14:paraId="378AF45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2185" w:type="dxa"/>
            <w:noWrap w:val="0"/>
            <w:vAlign w:val="center"/>
          </w:tcPr>
          <w:p w14:paraId="17D0D0B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采购人单位名称</w:t>
            </w:r>
          </w:p>
        </w:tc>
        <w:tc>
          <w:tcPr>
            <w:tcW w:w="1545" w:type="dxa"/>
            <w:noWrap w:val="0"/>
            <w:vAlign w:val="center"/>
          </w:tcPr>
          <w:p w14:paraId="32F3202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合同金额</w:t>
            </w:r>
          </w:p>
        </w:tc>
        <w:tc>
          <w:tcPr>
            <w:tcW w:w="1680" w:type="dxa"/>
            <w:noWrap w:val="0"/>
            <w:vAlign w:val="center"/>
          </w:tcPr>
          <w:p w14:paraId="2B21309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完成日期</w:t>
            </w:r>
          </w:p>
        </w:tc>
      </w:tr>
      <w:tr w14:paraId="7ABC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747" w:type="dxa"/>
            <w:noWrap w:val="0"/>
            <w:vAlign w:val="center"/>
          </w:tcPr>
          <w:p w14:paraId="0D37C23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661" w:type="dxa"/>
            <w:noWrap w:val="0"/>
            <w:vAlign w:val="top"/>
          </w:tcPr>
          <w:p w14:paraId="32D57FF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2185" w:type="dxa"/>
            <w:noWrap w:val="0"/>
            <w:vAlign w:val="top"/>
          </w:tcPr>
          <w:p w14:paraId="36C9595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545" w:type="dxa"/>
            <w:noWrap w:val="0"/>
            <w:vAlign w:val="top"/>
          </w:tcPr>
          <w:p w14:paraId="6B1F83D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680" w:type="dxa"/>
            <w:noWrap w:val="0"/>
            <w:vAlign w:val="top"/>
          </w:tcPr>
          <w:p w14:paraId="74D8E94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r>
      <w:tr w14:paraId="1241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747" w:type="dxa"/>
            <w:noWrap w:val="0"/>
            <w:vAlign w:val="center"/>
          </w:tcPr>
          <w:p w14:paraId="4D1F902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661" w:type="dxa"/>
            <w:noWrap w:val="0"/>
            <w:vAlign w:val="top"/>
          </w:tcPr>
          <w:p w14:paraId="26D95E2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2185" w:type="dxa"/>
            <w:noWrap w:val="0"/>
            <w:vAlign w:val="top"/>
          </w:tcPr>
          <w:p w14:paraId="6CD2F45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545" w:type="dxa"/>
            <w:noWrap w:val="0"/>
            <w:vAlign w:val="top"/>
          </w:tcPr>
          <w:p w14:paraId="00CDB1E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680" w:type="dxa"/>
            <w:noWrap w:val="0"/>
            <w:vAlign w:val="top"/>
          </w:tcPr>
          <w:p w14:paraId="4771ACA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r>
      <w:tr w14:paraId="2267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747" w:type="dxa"/>
            <w:noWrap w:val="0"/>
            <w:vAlign w:val="center"/>
          </w:tcPr>
          <w:p w14:paraId="4211A65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661" w:type="dxa"/>
            <w:noWrap w:val="0"/>
            <w:vAlign w:val="top"/>
          </w:tcPr>
          <w:p w14:paraId="4037C87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2185" w:type="dxa"/>
            <w:noWrap w:val="0"/>
            <w:vAlign w:val="top"/>
          </w:tcPr>
          <w:p w14:paraId="141AAE4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545" w:type="dxa"/>
            <w:noWrap w:val="0"/>
            <w:vAlign w:val="top"/>
          </w:tcPr>
          <w:p w14:paraId="52AB742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680" w:type="dxa"/>
            <w:noWrap w:val="0"/>
            <w:vAlign w:val="top"/>
          </w:tcPr>
          <w:p w14:paraId="4791916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r>
      <w:tr w14:paraId="2E9A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747" w:type="dxa"/>
            <w:noWrap w:val="0"/>
            <w:vAlign w:val="center"/>
          </w:tcPr>
          <w:p w14:paraId="1D62B08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661" w:type="dxa"/>
            <w:noWrap w:val="0"/>
            <w:vAlign w:val="top"/>
          </w:tcPr>
          <w:p w14:paraId="102805F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2185" w:type="dxa"/>
            <w:noWrap w:val="0"/>
            <w:vAlign w:val="top"/>
          </w:tcPr>
          <w:p w14:paraId="5A59777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545" w:type="dxa"/>
            <w:noWrap w:val="0"/>
            <w:vAlign w:val="top"/>
          </w:tcPr>
          <w:p w14:paraId="734C434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680" w:type="dxa"/>
            <w:noWrap w:val="0"/>
            <w:vAlign w:val="top"/>
          </w:tcPr>
          <w:p w14:paraId="14A06D6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r>
      <w:tr w14:paraId="5DCC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747" w:type="dxa"/>
            <w:noWrap w:val="0"/>
            <w:vAlign w:val="top"/>
          </w:tcPr>
          <w:p w14:paraId="68794B7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661" w:type="dxa"/>
            <w:noWrap w:val="0"/>
            <w:vAlign w:val="top"/>
          </w:tcPr>
          <w:p w14:paraId="033E3FD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185" w:type="dxa"/>
            <w:noWrap w:val="0"/>
            <w:vAlign w:val="top"/>
          </w:tcPr>
          <w:p w14:paraId="7649147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1545" w:type="dxa"/>
            <w:noWrap w:val="0"/>
            <w:vAlign w:val="top"/>
          </w:tcPr>
          <w:p w14:paraId="544827D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1680" w:type="dxa"/>
            <w:noWrap w:val="0"/>
            <w:vAlign w:val="top"/>
          </w:tcPr>
          <w:p w14:paraId="1B892C1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r>
    </w:tbl>
    <w:p w14:paraId="7F01A5D2">
      <w:pPr>
        <w:pStyle w:val="2"/>
        <w:shd w:val="clear"/>
        <w:rPr>
          <w:rFonts w:hint="eastAsia" w:ascii="宋体" w:hAnsi="宋体" w:eastAsia="宋体" w:cs="宋体"/>
          <w:color w:val="auto"/>
          <w:highlight w:val="none"/>
        </w:rPr>
      </w:pPr>
    </w:p>
    <w:p w14:paraId="26666C60">
      <w:pPr>
        <w:shd w:val="clear"/>
        <w:spacing w:line="400" w:lineRule="exact"/>
        <w:ind w:left="36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注：1、项目业绩需提供合同协议复印件并加盖公章； </w:t>
      </w:r>
    </w:p>
    <w:p w14:paraId="16747072">
      <w:pPr>
        <w:shd w:val="clear"/>
        <w:spacing w:line="400" w:lineRule="exact"/>
        <w:ind w:left="36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2、供应商应如实列出以上情况，如有隐瞒，一经查实将导致其</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申请被拒绝。</w:t>
      </w:r>
    </w:p>
    <w:p w14:paraId="6649FC01">
      <w:pPr>
        <w:shd w:val="clear"/>
        <w:spacing w:line="400" w:lineRule="exact"/>
        <w:ind w:left="360"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3、如有多个类似项目，可按此表格扩展</w:t>
      </w:r>
    </w:p>
    <w:p w14:paraId="28CBF48C">
      <w:pPr>
        <w:shd w:val="clear"/>
        <w:spacing w:line="400" w:lineRule="exact"/>
        <w:ind w:left="360"/>
        <w:jc w:val="center"/>
        <w:rPr>
          <w:rFonts w:hint="eastAsia" w:ascii="宋体" w:hAnsi="宋体" w:eastAsia="宋体" w:cs="宋体"/>
          <w:color w:val="auto"/>
          <w:szCs w:val="21"/>
          <w:highlight w:val="none"/>
        </w:rPr>
      </w:pPr>
    </w:p>
    <w:p w14:paraId="4FB655A1">
      <w:pPr>
        <w:shd w:val="clear"/>
        <w:adjustRightIn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         （盖章）</w:t>
      </w:r>
    </w:p>
    <w:p w14:paraId="4104A0C1">
      <w:pPr>
        <w:shd w:val="clear"/>
        <w:autoSpaceDE w:val="0"/>
        <w:autoSpaceDN w:val="0"/>
        <w:adjustRightInd w:val="0"/>
        <w:spacing w:line="52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法定代表人或</w:t>
      </w:r>
      <w:r>
        <w:rPr>
          <w:rFonts w:hint="eastAsia" w:ascii="宋体" w:hAnsi="宋体" w:eastAsia="宋体" w:cs="宋体"/>
          <w:color w:val="auto"/>
          <w:sz w:val="24"/>
          <w:szCs w:val="24"/>
          <w:highlight w:val="none"/>
          <w:lang w:eastAsia="zh-CN"/>
        </w:rPr>
        <w:t>被授权人</w:t>
      </w:r>
      <w:r>
        <w:rPr>
          <w:rFonts w:hint="eastAsia" w:ascii="宋体" w:hAnsi="宋体" w:eastAsia="宋体" w:cs="宋体"/>
          <w:color w:val="auto"/>
          <w:sz w:val="24"/>
          <w:szCs w:val="24"/>
          <w:highlight w:val="none"/>
        </w:rPr>
        <w:t>（签名或盖章）</w:t>
      </w:r>
      <w:r>
        <w:rPr>
          <w:rFonts w:hint="eastAsia" w:ascii="宋体" w:hAnsi="宋体" w:eastAsia="宋体" w:cs="宋体"/>
          <w:bCs/>
          <w:color w:val="auto"/>
          <w:sz w:val="24"/>
          <w:szCs w:val="24"/>
          <w:highlight w:val="none"/>
        </w:rPr>
        <w:t xml:space="preserve">：             </w:t>
      </w:r>
    </w:p>
    <w:p w14:paraId="46779E2B">
      <w:pPr>
        <w:shd w:val="clear"/>
        <w:autoSpaceDE w:val="0"/>
        <w:autoSpaceDN w:val="0"/>
        <w:adjustRightInd w:val="0"/>
        <w:spacing w:line="520" w:lineRule="exac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rPr>
        <w:t>日期:</w:t>
      </w:r>
    </w:p>
    <w:p w14:paraId="5E53D0A5">
      <w:pPr>
        <w:shd w:val="clear"/>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br w:type="page"/>
      </w:r>
    </w:p>
    <w:p w14:paraId="1D335946">
      <w:pPr>
        <w:shd w:val="clear"/>
        <w:spacing w:after="240"/>
        <w:jc w:val="center"/>
        <w:rPr>
          <w:rFonts w:hint="eastAsia" w:ascii="宋体" w:hAnsi="宋体" w:eastAsia="宋体" w:cs="宋体"/>
          <w:b/>
          <w:color w:val="auto"/>
          <w:sz w:val="24"/>
          <w:szCs w:val="24"/>
          <w:highlight w:val="none"/>
          <w:lang w:val="en-US" w:eastAsia="zh-CN"/>
        </w:rPr>
      </w:pPr>
    </w:p>
    <w:p w14:paraId="3937008A">
      <w:pPr>
        <w:shd w:val="clear"/>
        <w:spacing w:after="24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本项目</w:t>
      </w:r>
      <w:r>
        <w:rPr>
          <w:rFonts w:hint="eastAsia" w:ascii="宋体" w:hAnsi="宋体" w:eastAsia="宋体" w:cs="宋体"/>
          <w:b/>
          <w:color w:val="auto"/>
          <w:sz w:val="24"/>
          <w:szCs w:val="24"/>
          <w:highlight w:val="none"/>
          <w:lang w:eastAsia="zh-CN"/>
        </w:rPr>
        <w:t>非</w:t>
      </w:r>
      <w:r>
        <w:rPr>
          <w:rFonts w:hint="eastAsia" w:ascii="宋体" w:hAnsi="宋体" w:eastAsia="宋体" w:cs="宋体"/>
          <w:b/>
          <w:color w:val="auto"/>
          <w:sz w:val="24"/>
          <w:szCs w:val="24"/>
          <w:highlight w:val="none"/>
        </w:rPr>
        <w:t>专门面向中小企业</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w:t>
      </w:r>
    </w:p>
    <w:p w14:paraId="766649C6">
      <w:pPr>
        <w:shd w:val="clear"/>
        <w:tabs>
          <w:tab w:val="left" w:pos="5670"/>
        </w:tabs>
        <w:spacing w:line="6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若为中型、小型、微型企业的，提供《中小企业声明函》（附件1），填写时请认真阅读《工业和信息化部、国家统计局、国家发展和改革委员会、财政部关于印发中小企业划型标准规定的通知》（工信部联企业[2011]300号）和《政府采购促进中小企业发展管理办法》（财库〔2020〕46号）相关规定；成交人享受中小企业扶持政策的，成交人的《中小企业声明函》或证明文件将随成交结果公告一同公布，接受社会监督。</w:t>
      </w:r>
    </w:p>
    <w:p w14:paraId="106A3019">
      <w:pPr>
        <w:shd w:val="clear"/>
        <w:tabs>
          <w:tab w:val="left" w:pos="5670"/>
        </w:tabs>
        <w:spacing w:line="6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（2）供应商若为残疾人福利性单位的，应提供《残疾人福利性单位声明函》（附件2）；</w:t>
      </w:r>
    </w:p>
    <w:p w14:paraId="30D9685A">
      <w:pPr>
        <w:shd w:val="clear"/>
        <w:ind w:firstLine="480" w:firstLineChars="20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（3）供应商若为监狱企业的，应提供监狱企业的证明文件（附件3）；</w:t>
      </w:r>
    </w:p>
    <w:p w14:paraId="0D5FCC3D">
      <w:pPr>
        <w:shd w:val="clear"/>
        <w:rPr>
          <w:rFonts w:hint="eastAsia" w:ascii="宋体" w:hAnsi="宋体" w:eastAsia="宋体" w:cs="宋体"/>
          <w:b/>
          <w:color w:val="auto"/>
          <w:szCs w:val="24"/>
          <w:highlight w:val="none"/>
        </w:rPr>
      </w:pPr>
    </w:p>
    <w:p w14:paraId="49591D9D">
      <w:pPr>
        <w:shd w:val="clear"/>
        <w:rPr>
          <w:rFonts w:hint="eastAsia" w:ascii="宋体" w:hAnsi="宋体" w:eastAsia="宋体" w:cs="宋体"/>
          <w:b/>
          <w:color w:val="auto"/>
          <w:szCs w:val="24"/>
          <w:highlight w:val="none"/>
        </w:rPr>
      </w:pPr>
    </w:p>
    <w:p w14:paraId="74F49FAF">
      <w:pPr>
        <w:shd w:val="clear"/>
        <w:rPr>
          <w:rFonts w:hint="eastAsia" w:ascii="宋体" w:hAnsi="宋体" w:eastAsia="宋体" w:cs="宋体"/>
          <w:b/>
          <w:color w:val="auto"/>
          <w:szCs w:val="24"/>
          <w:highlight w:val="none"/>
        </w:rPr>
      </w:pPr>
    </w:p>
    <w:p w14:paraId="7BBC476D">
      <w:pPr>
        <w:shd w:val="clear"/>
        <w:rPr>
          <w:rFonts w:hint="eastAsia" w:ascii="宋体" w:hAnsi="宋体" w:eastAsia="宋体" w:cs="宋体"/>
          <w:b/>
          <w:color w:val="auto"/>
          <w:szCs w:val="24"/>
          <w:highlight w:val="none"/>
        </w:rPr>
      </w:pPr>
    </w:p>
    <w:p w14:paraId="5EC41545">
      <w:pPr>
        <w:shd w:val="clear"/>
        <w:rPr>
          <w:rFonts w:hint="eastAsia" w:ascii="宋体" w:hAnsi="宋体" w:eastAsia="宋体" w:cs="宋体"/>
          <w:b/>
          <w:color w:val="auto"/>
          <w:szCs w:val="24"/>
          <w:highlight w:val="none"/>
        </w:rPr>
      </w:pPr>
    </w:p>
    <w:p w14:paraId="3968DAE1">
      <w:pPr>
        <w:shd w:val="clear"/>
        <w:rPr>
          <w:rFonts w:hint="eastAsia" w:ascii="宋体" w:hAnsi="宋体" w:eastAsia="宋体" w:cs="宋体"/>
          <w:b/>
          <w:color w:val="auto"/>
          <w:szCs w:val="24"/>
          <w:highlight w:val="none"/>
        </w:rPr>
      </w:pPr>
    </w:p>
    <w:p w14:paraId="7DA46597">
      <w:pPr>
        <w:shd w:val="clear"/>
        <w:rPr>
          <w:rFonts w:hint="eastAsia" w:ascii="宋体" w:hAnsi="宋体" w:eastAsia="宋体" w:cs="宋体"/>
          <w:b/>
          <w:color w:val="auto"/>
          <w:szCs w:val="24"/>
          <w:highlight w:val="none"/>
        </w:rPr>
      </w:pPr>
    </w:p>
    <w:p w14:paraId="03ADA650">
      <w:pPr>
        <w:shd w:val="clear"/>
        <w:rPr>
          <w:rFonts w:hint="eastAsia" w:ascii="宋体" w:hAnsi="宋体" w:eastAsia="宋体" w:cs="宋体"/>
          <w:b/>
          <w:color w:val="auto"/>
          <w:szCs w:val="24"/>
          <w:highlight w:val="none"/>
        </w:rPr>
      </w:pPr>
    </w:p>
    <w:p w14:paraId="2AB11AF1">
      <w:pPr>
        <w:shd w:val="clear"/>
        <w:rPr>
          <w:rFonts w:hint="eastAsia" w:ascii="宋体" w:hAnsi="宋体" w:eastAsia="宋体" w:cs="宋体"/>
          <w:b/>
          <w:color w:val="auto"/>
          <w:szCs w:val="24"/>
          <w:highlight w:val="none"/>
        </w:rPr>
      </w:pPr>
    </w:p>
    <w:p w14:paraId="7911AA13">
      <w:pPr>
        <w:shd w:val="clear"/>
        <w:rPr>
          <w:rFonts w:hint="eastAsia" w:ascii="宋体" w:hAnsi="宋体" w:eastAsia="宋体" w:cs="宋体"/>
          <w:b/>
          <w:color w:val="auto"/>
          <w:szCs w:val="24"/>
          <w:highlight w:val="none"/>
        </w:rPr>
      </w:pPr>
    </w:p>
    <w:p w14:paraId="47FF836C">
      <w:pPr>
        <w:shd w:val="clear"/>
        <w:rPr>
          <w:rFonts w:hint="eastAsia" w:ascii="宋体" w:hAnsi="宋体" w:eastAsia="宋体" w:cs="宋体"/>
          <w:b/>
          <w:color w:val="auto"/>
          <w:szCs w:val="24"/>
          <w:highlight w:val="none"/>
        </w:rPr>
      </w:pPr>
    </w:p>
    <w:p w14:paraId="4A353FA5">
      <w:pPr>
        <w:shd w:val="clear"/>
        <w:rPr>
          <w:rFonts w:hint="eastAsia" w:ascii="宋体" w:hAnsi="宋体" w:eastAsia="宋体" w:cs="宋体"/>
          <w:b/>
          <w:color w:val="auto"/>
          <w:szCs w:val="24"/>
          <w:highlight w:val="none"/>
        </w:rPr>
      </w:pPr>
    </w:p>
    <w:p w14:paraId="422AC7BB">
      <w:pPr>
        <w:shd w:val="clear"/>
        <w:rPr>
          <w:rFonts w:hint="eastAsia" w:ascii="宋体" w:hAnsi="宋体" w:eastAsia="宋体" w:cs="宋体"/>
          <w:b/>
          <w:color w:val="auto"/>
          <w:szCs w:val="24"/>
          <w:highlight w:val="none"/>
        </w:rPr>
      </w:pPr>
    </w:p>
    <w:p w14:paraId="01232FB9">
      <w:pPr>
        <w:shd w:val="clear"/>
        <w:rPr>
          <w:rFonts w:hint="eastAsia" w:ascii="宋体" w:hAnsi="宋体" w:eastAsia="宋体" w:cs="宋体"/>
          <w:b/>
          <w:color w:val="auto"/>
          <w:szCs w:val="24"/>
          <w:highlight w:val="none"/>
        </w:rPr>
      </w:pPr>
    </w:p>
    <w:p w14:paraId="4C4F8FED">
      <w:pPr>
        <w:shd w:val="clear"/>
        <w:rPr>
          <w:rFonts w:hint="eastAsia" w:ascii="宋体" w:hAnsi="宋体" w:eastAsia="宋体" w:cs="宋体"/>
          <w:b/>
          <w:color w:val="auto"/>
          <w:szCs w:val="24"/>
          <w:highlight w:val="none"/>
        </w:rPr>
      </w:pPr>
    </w:p>
    <w:p w14:paraId="33CCFC20">
      <w:pPr>
        <w:shd w:val="clear"/>
        <w:rPr>
          <w:rFonts w:hint="eastAsia" w:ascii="宋体" w:hAnsi="宋体" w:eastAsia="宋体" w:cs="宋体"/>
          <w:b/>
          <w:color w:val="auto"/>
          <w:szCs w:val="24"/>
          <w:highlight w:val="none"/>
        </w:rPr>
      </w:pPr>
    </w:p>
    <w:p w14:paraId="02F81C4D">
      <w:pPr>
        <w:shd w:val="clea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br w:type="page"/>
      </w:r>
    </w:p>
    <w:p w14:paraId="5F1AAB0E">
      <w:pPr>
        <w:shd w:val="clea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附件1（如有）</w:t>
      </w:r>
    </w:p>
    <w:p w14:paraId="6131CD4D">
      <w:pPr>
        <w:pStyle w:val="5"/>
        <w:shd w:val="clear"/>
        <w:spacing w:before="166" w:beforeLines="50"/>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中小企业声明函（货物）</w:t>
      </w:r>
    </w:p>
    <w:p w14:paraId="177BC211">
      <w:pPr>
        <w:pStyle w:val="10"/>
        <w:shd w:val="clear"/>
        <w:rPr>
          <w:rFonts w:hint="eastAsia" w:ascii="宋体" w:hAnsi="宋体" w:eastAsia="宋体" w:cs="宋体"/>
          <w:b/>
          <w:color w:val="auto"/>
          <w:sz w:val="20"/>
          <w:highlight w:val="none"/>
        </w:rPr>
      </w:pPr>
    </w:p>
    <w:p w14:paraId="4A5E327A">
      <w:pPr>
        <w:pStyle w:val="10"/>
        <w:shd w:val="clear"/>
        <w:tabs>
          <w:tab w:val="left" w:pos="9120"/>
        </w:tabs>
        <w:spacing w:before="55" w:after="0" w:line="360" w:lineRule="auto"/>
        <w:ind w:firstLine="64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本公司</w:t>
      </w:r>
      <w:r>
        <w:rPr>
          <w:rFonts w:hint="eastAsia" w:ascii="宋体" w:hAnsi="宋体" w:eastAsia="宋体" w:cs="宋体"/>
          <w:color w:val="auto"/>
          <w:sz w:val="24"/>
          <w:szCs w:val="24"/>
          <w:highlight w:val="none"/>
        </w:rPr>
        <w:t>（联合体</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2"/>
          <w:sz w:val="24"/>
          <w:szCs w:val="24"/>
          <w:highlight w:val="none"/>
        </w:rPr>
        <w:t>郑重声明，根据《政府采购促进中小</w:t>
      </w:r>
      <w:r>
        <w:rPr>
          <w:rFonts w:hint="eastAsia" w:ascii="宋体" w:hAnsi="宋体" w:eastAsia="宋体" w:cs="宋体"/>
          <w:color w:val="auto"/>
          <w:spacing w:val="-18"/>
          <w:sz w:val="24"/>
          <w:szCs w:val="24"/>
          <w:highlight w:val="none"/>
        </w:rPr>
        <w:t>企业发展管理办法》</w:t>
      </w:r>
      <w:r>
        <w:rPr>
          <w:rFonts w:hint="eastAsia" w:ascii="宋体" w:hAnsi="宋体" w:eastAsia="宋体" w:cs="宋体"/>
          <w:color w:val="auto"/>
          <w:sz w:val="24"/>
          <w:szCs w:val="24"/>
          <w:highlight w:val="none"/>
        </w:rPr>
        <w:t>（</w:t>
      </w:r>
      <w:r>
        <w:rPr>
          <w:rFonts w:hint="eastAsia" w:ascii="宋体" w:hAnsi="宋体" w:eastAsia="宋体" w:cs="宋体"/>
          <w:color w:val="auto"/>
          <w:spacing w:val="5"/>
          <w:sz w:val="24"/>
          <w:szCs w:val="24"/>
          <w:highlight w:val="none"/>
        </w:rPr>
        <w:t>财库</w:t>
      </w:r>
      <w:r>
        <w:rPr>
          <w:rFonts w:hint="eastAsia" w:ascii="宋体" w:hAnsi="宋体" w:eastAsia="宋体" w:cs="宋体"/>
          <w:color w:val="auto"/>
          <w:sz w:val="24"/>
          <w:szCs w:val="24"/>
          <w:highlight w:val="none"/>
        </w:rPr>
        <w:t>﹝2020﹞46</w:t>
      </w:r>
      <w:r>
        <w:rPr>
          <w:rFonts w:hint="eastAsia" w:ascii="宋体" w:hAnsi="宋体" w:eastAsia="宋体" w:cs="宋体"/>
          <w:color w:val="auto"/>
          <w:spacing w:val="-38"/>
          <w:sz w:val="24"/>
          <w:szCs w:val="24"/>
          <w:highlight w:val="none"/>
        </w:rPr>
        <w:t xml:space="preserve"> 号</w:t>
      </w:r>
      <w:r>
        <w:rPr>
          <w:rFonts w:hint="eastAsia" w:ascii="宋体" w:hAnsi="宋体" w:eastAsia="宋体" w:cs="宋体"/>
          <w:color w:val="auto"/>
          <w:spacing w:val="5"/>
          <w:sz w:val="24"/>
          <w:szCs w:val="24"/>
          <w:highlight w:val="none"/>
        </w:rPr>
        <w:t>）</w:t>
      </w:r>
      <w:r>
        <w:rPr>
          <w:rFonts w:hint="eastAsia" w:ascii="宋体" w:hAnsi="宋体" w:eastAsia="宋体" w:cs="宋体"/>
          <w:color w:val="auto"/>
          <w:sz w:val="24"/>
          <w:szCs w:val="24"/>
          <w:highlight w:val="none"/>
        </w:rPr>
        <w:t>的规定，本公司（联合体）</w:t>
      </w:r>
      <w:r>
        <w:rPr>
          <w:rFonts w:hint="eastAsia" w:ascii="宋体" w:hAnsi="宋体" w:eastAsia="宋体" w:cs="宋体"/>
          <w:color w:val="auto"/>
          <w:spacing w:val="-2"/>
          <w:sz w:val="24"/>
          <w:szCs w:val="24"/>
          <w:highlight w:val="none"/>
        </w:rPr>
        <w:t>参加</w:t>
      </w:r>
      <w:r>
        <w:rPr>
          <w:rFonts w:hint="eastAsia" w:ascii="宋体" w:hAnsi="宋体" w:eastAsia="宋体" w:cs="宋体"/>
          <w:color w:val="auto"/>
          <w:spacing w:val="-2"/>
          <w:sz w:val="24"/>
          <w:szCs w:val="24"/>
          <w:highlight w:val="none"/>
          <w:u w:val="single"/>
          <w:lang w:val="zh-CN"/>
        </w:rPr>
        <w:t>（单位名称）</w:t>
      </w:r>
      <w:r>
        <w:rPr>
          <w:rFonts w:hint="eastAsia" w:ascii="宋体" w:hAnsi="宋体" w:eastAsia="宋体" w:cs="宋体"/>
          <w:color w:val="auto"/>
          <w:spacing w:val="-2"/>
          <w:sz w:val="24"/>
          <w:szCs w:val="24"/>
          <w:highlight w:val="none"/>
        </w:rPr>
        <w:t>的</w:t>
      </w:r>
      <w:r>
        <w:rPr>
          <w:rFonts w:hint="eastAsia" w:ascii="宋体" w:hAnsi="宋体" w:eastAsia="宋体" w:cs="宋体"/>
          <w:color w:val="auto"/>
          <w:spacing w:val="-2"/>
          <w:sz w:val="24"/>
          <w:szCs w:val="24"/>
          <w:highlight w:val="none"/>
          <w:u w:val="single"/>
          <w:lang w:val="zh-CN"/>
        </w:rPr>
        <w:t>（项目名称）</w:t>
      </w:r>
      <w:r>
        <w:rPr>
          <w:rFonts w:hint="eastAsia" w:ascii="宋体" w:hAnsi="宋体" w:eastAsia="宋体" w:cs="宋体"/>
          <w:color w:val="auto"/>
          <w:spacing w:val="-2"/>
          <w:sz w:val="24"/>
          <w:szCs w:val="24"/>
          <w:highlight w:val="none"/>
        </w:rPr>
        <w:t>采购活动，提供的货物全部由符合政策要求的中小企业制造。相关企业（含联合体中的中小企业、签订分包意向协议的中小企业） 的具体情况如下：</w:t>
      </w:r>
    </w:p>
    <w:p w14:paraId="1C79A38D">
      <w:pPr>
        <w:pStyle w:val="10"/>
        <w:numPr>
          <w:ilvl w:val="0"/>
          <w:numId w:val="13"/>
        </w:numPr>
        <w:shd w:val="clear"/>
        <w:spacing w:before="2"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（标的名称）</w:t>
      </w:r>
      <w:r>
        <w:rPr>
          <w:rFonts w:hint="eastAsia" w:ascii="宋体" w:hAnsi="宋体" w:eastAsia="宋体" w:cs="宋体"/>
          <w:color w:val="auto"/>
          <w:sz w:val="24"/>
          <w:szCs w:val="24"/>
          <w:highlight w:val="none"/>
        </w:rPr>
        <w:t>，属 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72706E62">
      <w:pPr>
        <w:pStyle w:val="10"/>
        <w:numPr>
          <w:ilvl w:val="0"/>
          <w:numId w:val="13"/>
        </w:numPr>
        <w:shd w:val="clear"/>
        <w:spacing w:before="2"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rPr>
        <w:t>（标的名称）</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（采购文件中明确的所属行业）</w:t>
      </w:r>
      <w:r>
        <w:rPr>
          <w:rFonts w:hint="eastAsia" w:ascii="宋体" w:hAnsi="宋体" w:eastAsia="宋体" w:cs="宋体"/>
          <w:color w:val="auto"/>
          <w:kern w:val="0"/>
          <w:sz w:val="24"/>
          <w:szCs w:val="24"/>
          <w:highlight w:val="none"/>
        </w:rPr>
        <w:t>行业；制</w:t>
      </w:r>
      <w:r>
        <w:rPr>
          <w:rFonts w:hint="eastAsia" w:ascii="宋体" w:hAnsi="宋体" w:eastAsia="宋体" w:cs="宋体"/>
          <w:color w:val="auto"/>
          <w:sz w:val="24"/>
          <w:szCs w:val="24"/>
          <w:highlight w:val="none"/>
        </w:rPr>
        <w:t>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6C350B23">
      <w:pPr>
        <w:pStyle w:val="10"/>
        <w:shd w:val="clear"/>
        <w:spacing w:before="2" w:line="360" w:lineRule="auto"/>
        <w:ind w:left="480" w:left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E1698EC">
      <w:pPr>
        <w:pStyle w:val="10"/>
        <w:shd w:val="clear"/>
        <w:spacing w:before="2" w:line="360" w:lineRule="auto"/>
        <w:ind w:firstLine="482" w:firstLineChars="200"/>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本项目所属行业为工业。</w:t>
      </w:r>
    </w:p>
    <w:p w14:paraId="66A521E4">
      <w:pPr>
        <w:pStyle w:val="10"/>
        <w:shd w:val="clear"/>
        <w:spacing w:before="2"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以上企业，不属于大企业的分支机构，不存在控股股东为大企业的情形，也不存在与大企业的负责人为同一人的情形。</w:t>
      </w:r>
    </w:p>
    <w:p w14:paraId="4B4224A3">
      <w:pPr>
        <w:pStyle w:val="10"/>
        <w:shd w:val="clear"/>
        <w:spacing w:before="2" w:line="360" w:lineRule="auto"/>
        <w:ind w:left="480" w:left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本企业对上述声明内容的真实性负责。如有虚假，将依法承担相应责任。</w:t>
      </w:r>
    </w:p>
    <w:p w14:paraId="6A967318">
      <w:pPr>
        <w:pStyle w:val="67"/>
        <w:shd w:val="clear"/>
        <w:spacing w:line="360" w:lineRule="auto"/>
        <w:ind w:firstLine="480"/>
        <w:rPr>
          <w:rFonts w:hint="eastAsia" w:ascii="宋体" w:hAnsi="宋体" w:eastAsia="宋体" w:cs="宋体"/>
          <w:color w:val="auto"/>
          <w:szCs w:val="24"/>
          <w:highlight w:val="none"/>
        </w:rPr>
      </w:pPr>
    </w:p>
    <w:p w14:paraId="4DA9BD83">
      <w:pPr>
        <w:pStyle w:val="67"/>
        <w:shd w:val="clear"/>
        <w:spacing w:line="360" w:lineRule="auto"/>
        <w:ind w:firstLine="4560" w:firstLineChars="19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企业名称（盖章）：</w:t>
      </w:r>
    </w:p>
    <w:p w14:paraId="6A2D64E1">
      <w:pPr>
        <w:pStyle w:val="67"/>
        <w:shd w:val="clear"/>
        <w:spacing w:line="360" w:lineRule="auto"/>
        <w:ind w:firstLine="4560" w:firstLineChars="19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日期：</w:t>
      </w:r>
    </w:p>
    <w:p w14:paraId="17A99380">
      <w:pPr>
        <w:pStyle w:val="67"/>
        <w:shd w:val="clear"/>
        <w:spacing w:line="360" w:lineRule="auto"/>
        <w:ind w:left="0" w:leftChars="0" w:firstLine="420" w:firstLineChars="200"/>
        <w:rPr>
          <w:rFonts w:hint="eastAsia" w:ascii="宋体" w:hAnsi="宋体" w:eastAsia="宋体" w:cs="宋体"/>
          <w:color w:val="auto"/>
          <w:spacing w:val="-8"/>
          <w:sz w:val="21"/>
          <w:szCs w:val="21"/>
          <w:highlight w:val="none"/>
        </w:rPr>
      </w:pPr>
      <w:r>
        <w:rPr>
          <w:rFonts w:hint="eastAsia" w:ascii="宋体" w:hAnsi="宋体" w:eastAsia="宋体" w:cs="宋体"/>
          <w:color w:val="auto"/>
          <w:sz w:val="21"/>
          <w:szCs w:val="21"/>
          <w:highlight w:val="none"/>
        </w:rPr>
        <w:t>备注：1、</w:t>
      </w:r>
      <w:r>
        <w:rPr>
          <w:rFonts w:hint="eastAsia" w:ascii="宋体" w:hAnsi="宋体" w:eastAsia="宋体" w:cs="宋体"/>
          <w:color w:val="auto"/>
          <w:spacing w:val="-8"/>
          <w:sz w:val="21"/>
          <w:szCs w:val="21"/>
          <w:highlight w:val="none"/>
        </w:rPr>
        <w:t>中小企业参加政府采购活动，应当按照《政府采购促进中小企业发展管理办法》（财库〔2020〕46号）规定和《中小企业划型标准规定》（工信部联企业〔2011〕300号），如实填写并提交本《中小企业声明函》。</w:t>
      </w:r>
    </w:p>
    <w:p w14:paraId="7D6904B6">
      <w:pPr>
        <w:pStyle w:val="67"/>
        <w:shd w:val="clear"/>
        <w:spacing w:line="360" w:lineRule="auto"/>
        <w:ind w:left="480" w:leftChars="200" w:firstLine="0" w:firstLineChars="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2、从业人员、营业收入、资产总额填报上一年度数据，无上一年度数据的新成立企业可不填报。</w:t>
      </w:r>
    </w:p>
    <w:p w14:paraId="0036A36A">
      <w:pPr>
        <w:shd w:val="clear"/>
        <w:tabs>
          <w:tab w:val="left" w:pos="0"/>
          <w:tab w:val="left" w:pos="7920"/>
        </w:tabs>
        <w:spacing w:line="500" w:lineRule="exact"/>
        <w:ind w:firstLine="390" w:firstLineChars="200"/>
        <w:rPr>
          <w:rFonts w:hint="eastAsia" w:ascii="宋体" w:hAnsi="宋体" w:eastAsia="宋体" w:cs="宋体"/>
          <w:color w:val="auto"/>
          <w:szCs w:val="24"/>
          <w:highlight w:val="none"/>
        </w:rPr>
      </w:pPr>
      <w:r>
        <w:rPr>
          <w:rFonts w:hint="eastAsia" w:ascii="宋体" w:hAnsi="宋体" w:eastAsia="宋体" w:cs="宋体"/>
          <w:b/>
          <w:bCs/>
          <w:color w:val="auto"/>
          <w:spacing w:val="-8"/>
          <w:sz w:val="21"/>
          <w:szCs w:val="21"/>
          <w:highlight w:val="none"/>
        </w:rPr>
        <w:t>3、供应商应对照第四章采购内容及技术要求对每个产品逐条声明。</w:t>
      </w:r>
    </w:p>
    <w:p w14:paraId="641FFE9C">
      <w:pPr>
        <w:shd w:val="clear"/>
        <w:rPr>
          <w:rFonts w:hint="eastAsia" w:ascii="宋体" w:hAnsi="宋体" w:eastAsia="宋体" w:cs="宋体"/>
          <w:b/>
          <w:color w:val="auto"/>
          <w:szCs w:val="24"/>
          <w:highlight w:val="none"/>
        </w:rPr>
      </w:pPr>
    </w:p>
    <w:p w14:paraId="564F65BA">
      <w:pPr>
        <w:shd w:val="clear"/>
        <w:spacing w:line="500" w:lineRule="exact"/>
        <w:ind w:firstLine="482"/>
        <w:rPr>
          <w:rFonts w:ascii="宋体" w:hAnsi="宋体"/>
          <w:b/>
          <w:color w:val="auto"/>
          <w:sz w:val="24"/>
          <w:highlight w:val="none"/>
        </w:rPr>
      </w:pPr>
      <w:r>
        <w:rPr>
          <w:rFonts w:hint="eastAsia" w:ascii="宋体" w:hAnsi="宋体"/>
          <w:b/>
          <w:color w:val="auto"/>
          <w:sz w:val="24"/>
          <w:highlight w:val="none"/>
        </w:rPr>
        <w:t>附：《</w:t>
      </w:r>
      <w:r>
        <w:rPr>
          <w:rFonts w:ascii="宋体" w:hAnsi="宋体"/>
          <w:b/>
          <w:color w:val="auto"/>
          <w:sz w:val="24"/>
          <w:highlight w:val="none"/>
        </w:rPr>
        <w:t>中小企业划型标准规定</w:t>
      </w:r>
      <w:r>
        <w:rPr>
          <w:rFonts w:hint="eastAsia" w:ascii="宋体" w:hAnsi="宋体"/>
          <w:b/>
          <w:color w:val="auto"/>
          <w:sz w:val="24"/>
          <w:highlight w:val="none"/>
        </w:rPr>
        <w:t>》</w:t>
      </w:r>
      <w:r>
        <w:rPr>
          <w:rFonts w:ascii="宋体" w:hAnsi="宋体"/>
          <w:b/>
          <w:color w:val="auto"/>
          <w:sz w:val="24"/>
          <w:highlight w:val="none"/>
        </w:rPr>
        <w:t>各行业划型标准</w:t>
      </w:r>
    </w:p>
    <w:p w14:paraId="5E56FA02">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（一）农、林、牧、渔业。营业收入20000万元以下的为中小微型企业。其中，营业收入500万元及以上的为中型企业，营业收入50万元及以上的为小型企业，营业收入50万元以下的为微型企业。</w:t>
      </w:r>
    </w:p>
    <w:p w14:paraId="093B62BE">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E99A377">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D29CF8C">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72293EB">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1384C3B">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C79D5F1">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66C90A8">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52D1D62">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230D798">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0DB64E3">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E7B811F">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05943A6">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6FCACD4">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BBA0D28">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8A135FE">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（十六）其他未列明行业。从业人员300人以下的为中小微型企业。其中，从业人员100人及以上的为中型企业；从业人员10人及以上的为小型企业；从业人员10人以下的为微型企业。</w:t>
      </w:r>
    </w:p>
    <w:p w14:paraId="09188C8F">
      <w:pPr>
        <w:shd w:val="clea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br w:type="page"/>
      </w:r>
    </w:p>
    <w:p w14:paraId="4D6DF91C">
      <w:pPr>
        <w:shd w:val="clea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附件2（如有）</w:t>
      </w:r>
    </w:p>
    <w:p w14:paraId="44E6719C">
      <w:pPr>
        <w:pStyle w:val="10"/>
        <w:shd w:val="clea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残疾人福利性单位声明函</w:t>
      </w:r>
    </w:p>
    <w:p w14:paraId="028F7C5A">
      <w:pPr>
        <w:keepNext w:val="0"/>
        <w:keepLines w:val="0"/>
        <w:pageBreakBefore w:val="0"/>
        <w:widowControl w:val="0"/>
        <w:shd w:val="clear"/>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本单位郑重声明，根据《财政部 民政部 中国残疾人联合会关于促进残疾人就业政府采购政策的通知》（财库</w:t>
      </w:r>
      <w:r>
        <w:rPr>
          <w:rFonts w:hint="eastAsia" w:ascii="宋体" w:hAnsi="宋体" w:eastAsia="宋体" w:cs="宋体"/>
          <w:color w:val="auto"/>
          <w:szCs w:val="24"/>
          <w:highlight w:val="none"/>
        </w:rPr>
        <w:t>〔2017〕 141</w:t>
      </w:r>
      <w:r>
        <w:rPr>
          <w:rFonts w:hint="eastAsia" w:ascii="宋体" w:hAnsi="宋体" w:eastAsia="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3BCCA3">
      <w:pPr>
        <w:keepNext w:val="0"/>
        <w:keepLines w:val="0"/>
        <w:pageBreakBefore w:val="0"/>
        <w:widowControl w:val="0"/>
        <w:shd w:val="clear"/>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本单位对上述声明的真实性负责。如有虚假，将依法承担相应责任。</w:t>
      </w:r>
    </w:p>
    <w:p w14:paraId="3E8D5046">
      <w:pPr>
        <w:shd w:val="clear"/>
        <w:spacing w:line="588" w:lineRule="exact"/>
        <w:ind w:firstLine="504" w:firstLineChars="200"/>
        <w:rPr>
          <w:rFonts w:hint="eastAsia" w:ascii="宋体" w:hAnsi="宋体" w:eastAsia="宋体" w:cs="宋体"/>
          <w:color w:val="auto"/>
          <w:spacing w:val="6"/>
          <w:szCs w:val="24"/>
          <w:highlight w:val="none"/>
        </w:rPr>
      </w:pPr>
    </w:p>
    <w:p w14:paraId="4ADEAF4E">
      <w:pPr>
        <w:shd w:val="clear"/>
        <w:spacing w:line="588" w:lineRule="exact"/>
        <w:ind w:firstLine="504" w:firstLineChars="200"/>
        <w:rPr>
          <w:rFonts w:hint="eastAsia" w:ascii="宋体" w:hAnsi="宋体" w:eastAsia="宋体" w:cs="宋体"/>
          <w:color w:val="auto"/>
          <w:spacing w:val="6"/>
          <w:szCs w:val="24"/>
          <w:highlight w:val="none"/>
        </w:rPr>
      </w:pPr>
    </w:p>
    <w:p w14:paraId="3705DD51">
      <w:pPr>
        <w:shd w:val="clear"/>
        <w:spacing w:line="588" w:lineRule="exact"/>
        <w:ind w:firstLine="504" w:firstLineChars="200"/>
        <w:rPr>
          <w:rFonts w:hint="eastAsia" w:ascii="宋体" w:hAnsi="宋体" w:eastAsia="宋体" w:cs="宋体"/>
          <w:color w:val="auto"/>
          <w:spacing w:val="6"/>
          <w:szCs w:val="24"/>
          <w:highlight w:val="none"/>
        </w:rPr>
      </w:pPr>
    </w:p>
    <w:p w14:paraId="6612CF29">
      <w:pPr>
        <w:shd w:val="clear"/>
        <w:spacing w:line="588" w:lineRule="exact"/>
        <w:ind w:firstLine="504"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 xml:space="preserve">               单位名称：                 （盖章）</w:t>
      </w:r>
    </w:p>
    <w:p w14:paraId="1E105932">
      <w:pPr>
        <w:shd w:val="clear"/>
        <w:spacing w:line="588" w:lineRule="exact"/>
        <w:ind w:firstLine="2520" w:firstLineChars="10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日     期：</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pacing w:val="6"/>
          <w:szCs w:val="24"/>
          <w:highlight w:val="none"/>
        </w:rPr>
        <w:t>年</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pacing w:val="6"/>
          <w:szCs w:val="24"/>
          <w:highlight w:val="none"/>
        </w:rPr>
        <w:t>月</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pacing w:val="6"/>
          <w:szCs w:val="24"/>
          <w:highlight w:val="none"/>
        </w:rPr>
        <w:t>日</w:t>
      </w:r>
    </w:p>
    <w:p w14:paraId="1E1499BC">
      <w:pPr>
        <w:shd w:val="clear"/>
        <w:tabs>
          <w:tab w:val="left" w:pos="1620"/>
          <w:tab w:val="left" w:pos="1800"/>
        </w:tabs>
        <w:spacing w:line="440" w:lineRule="exact"/>
        <w:ind w:right="617" w:rightChars="257"/>
        <w:rPr>
          <w:rFonts w:hint="eastAsia" w:ascii="宋体" w:hAnsi="宋体" w:eastAsia="宋体" w:cs="宋体"/>
          <w:color w:val="auto"/>
          <w:szCs w:val="24"/>
          <w:highlight w:val="none"/>
        </w:rPr>
      </w:pPr>
    </w:p>
    <w:p w14:paraId="7C9CB113">
      <w:pPr>
        <w:pStyle w:val="17"/>
        <w:shd w:val="clear"/>
        <w:rPr>
          <w:rFonts w:hint="eastAsia" w:ascii="宋体" w:hAnsi="宋体" w:eastAsia="宋体" w:cs="宋体"/>
          <w:color w:val="auto"/>
          <w:highlight w:val="none"/>
        </w:rPr>
      </w:pPr>
    </w:p>
    <w:p w14:paraId="0C24266C">
      <w:pPr>
        <w:pStyle w:val="17"/>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说明：</w:t>
      </w:r>
    </w:p>
    <w:p w14:paraId="39ED625E">
      <w:pPr>
        <w:pStyle w:val="17"/>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应仔细阅读《财政部 民政部 中国残疾人联合会关于促进残疾人就业政府采购政策的通知》，并如实填写本表，符合条件的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未按上述要求提供、填写的，评审时不予以考虑。</w:t>
      </w:r>
    </w:p>
    <w:p w14:paraId="3D4B8AD4">
      <w:pPr>
        <w:shd w:val="clear"/>
        <w:spacing w:line="500" w:lineRule="exact"/>
        <w:ind w:firstLine="480"/>
        <w:rPr>
          <w:rFonts w:hint="eastAsia" w:ascii="宋体" w:hAnsi="宋体" w:eastAsia="宋体" w:cs="Times New Roman"/>
          <w:b/>
          <w:color w:val="auto"/>
          <w:sz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不是该类企业则不需提供相关声明，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eastAsia="宋体" w:cs="宋体"/>
          <w:color w:val="auto"/>
          <w:sz w:val="24"/>
          <w:szCs w:val="24"/>
          <w:highlight w:val="none"/>
          <w:lang w:val="en-US" w:eastAsia="zh-CN"/>
        </w:rPr>
        <w:br w:type="page"/>
      </w:r>
      <w:r>
        <w:rPr>
          <w:rFonts w:hint="eastAsia" w:ascii="宋体" w:hAnsi="宋体" w:eastAsia="宋体" w:cs="Times New Roman"/>
          <w:b/>
          <w:color w:val="auto"/>
          <w:sz w:val="24"/>
          <w:highlight w:val="none"/>
        </w:rPr>
        <w:t>附：《财政部 民政部 中国残疾人联合会关于促进残疾人就业政府采购政策的通知》</w:t>
      </w:r>
    </w:p>
    <w:p w14:paraId="2DADD066">
      <w:pPr>
        <w:shd w:val="clear"/>
        <w:spacing w:line="500" w:lineRule="exact"/>
        <w:ind w:firstLine="480"/>
        <w:rPr>
          <w:rFonts w:ascii="宋体" w:hAnsi="宋体" w:eastAsia="宋体" w:cs="Times New Roman"/>
          <w:color w:val="auto"/>
          <w:sz w:val="24"/>
          <w:highlight w:val="none"/>
        </w:rPr>
      </w:pPr>
      <w:r>
        <w:rPr>
          <w:rFonts w:hint="eastAsia" w:ascii="宋体" w:hAnsi="宋体" w:eastAsia="宋体" w:cs="Times New Roman"/>
          <w:color w:val="auto"/>
          <w:sz w:val="24"/>
          <w:highlight w:val="none"/>
        </w:rPr>
        <w:t>享受政府采购支持政策的残疾人福利性单位应当同时满足以下条件：</w:t>
      </w:r>
    </w:p>
    <w:p w14:paraId="382B1459">
      <w:pPr>
        <w:shd w:val="clear"/>
        <w:spacing w:line="500" w:lineRule="exact"/>
        <w:ind w:firstLine="480"/>
        <w:rPr>
          <w:rFonts w:ascii="宋体" w:hAnsi="宋体" w:eastAsia="宋体" w:cs="Times New Roman"/>
          <w:color w:val="auto"/>
          <w:sz w:val="24"/>
          <w:highlight w:val="none"/>
        </w:rPr>
      </w:pPr>
      <w:r>
        <w:rPr>
          <w:rFonts w:hint="eastAsia" w:ascii="宋体" w:hAnsi="宋体" w:eastAsia="宋体" w:cs="Times New Roman"/>
          <w:color w:val="auto"/>
          <w:sz w:val="24"/>
          <w:highlight w:val="none"/>
        </w:rPr>
        <w:t>（1）安置的残疾人占本单位在职职工人数的比例不低于25%（含25%），并且安置的残疾人人数不少于10人（含10人）；</w:t>
      </w:r>
    </w:p>
    <w:p w14:paraId="1749B07F">
      <w:pPr>
        <w:shd w:val="clear"/>
        <w:spacing w:line="500" w:lineRule="exact"/>
        <w:ind w:firstLine="480"/>
        <w:rPr>
          <w:rFonts w:ascii="宋体" w:hAnsi="宋体" w:eastAsia="宋体" w:cs="Times New Roman"/>
          <w:color w:val="auto"/>
          <w:sz w:val="24"/>
          <w:highlight w:val="none"/>
        </w:rPr>
      </w:pPr>
      <w:r>
        <w:rPr>
          <w:rFonts w:hint="eastAsia" w:ascii="宋体" w:hAnsi="宋体" w:eastAsia="宋体" w:cs="Times New Roman"/>
          <w:color w:val="auto"/>
          <w:sz w:val="24"/>
          <w:highlight w:val="none"/>
        </w:rPr>
        <w:t>（2）依法与安置的每位残疾人签订了一年以上（含一年）的劳动合同或服务协议；</w:t>
      </w:r>
    </w:p>
    <w:p w14:paraId="491D51A2">
      <w:pPr>
        <w:shd w:val="clear"/>
        <w:spacing w:line="500" w:lineRule="exact"/>
        <w:ind w:firstLine="480"/>
        <w:rPr>
          <w:rFonts w:ascii="宋体" w:hAnsi="宋体" w:eastAsia="宋体" w:cs="Times New Roman"/>
          <w:color w:val="auto"/>
          <w:sz w:val="24"/>
          <w:highlight w:val="none"/>
        </w:rPr>
      </w:pPr>
      <w:r>
        <w:rPr>
          <w:rFonts w:hint="eastAsia" w:ascii="宋体" w:hAnsi="宋体" w:eastAsia="宋体" w:cs="Times New Roman"/>
          <w:color w:val="auto"/>
          <w:sz w:val="24"/>
          <w:highlight w:val="none"/>
        </w:rPr>
        <w:t>（3）为安置的每位残疾人按月足额缴纳了基本养老保险、基本医疗保险、失业保险、工伤保险和生育保险等社会保险费；</w:t>
      </w:r>
    </w:p>
    <w:p w14:paraId="32716842">
      <w:pPr>
        <w:shd w:val="clear"/>
        <w:spacing w:line="500" w:lineRule="exact"/>
        <w:ind w:firstLine="480"/>
        <w:rPr>
          <w:rFonts w:ascii="宋体" w:hAnsi="宋体" w:eastAsia="宋体" w:cs="Times New Roman"/>
          <w:color w:val="auto"/>
          <w:sz w:val="24"/>
          <w:highlight w:val="none"/>
        </w:rPr>
      </w:pPr>
      <w:r>
        <w:rPr>
          <w:rFonts w:hint="eastAsia" w:ascii="宋体" w:hAnsi="宋体" w:eastAsia="宋体" w:cs="Times New Roman"/>
          <w:color w:val="auto"/>
          <w:sz w:val="24"/>
          <w:highlight w:val="none"/>
        </w:rPr>
        <w:t>（4）通过银行等金融机构向安置的每位残疾人，按月支付了不低于单位所在区县适用的经省级人民政府批准的月最低工资标准的工资；</w:t>
      </w:r>
    </w:p>
    <w:p w14:paraId="43A0B152">
      <w:pPr>
        <w:shd w:val="clear"/>
        <w:spacing w:line="500" w:lineRule="exact"/>
        <w:ind w:firstLine="480"/>
        <w:rPr>
          <w:rFonts w:ascii="宋体" w:hAnsi="宋体" w:eastAsia="宋体" w:cs="Times New Roman"/>
          <w:color w:val="auto"/>
          <w:sz w:val="24"/>
          <w:highlight w:val="none"/>
        </w:rPr>
      </w:pPr>
      <w:r>
        <w:rPr>
          <w:rFonts w:hint="eastAsia" w:ascii="宋体" w:hAnsi="宋体" w:eastAsia="宋体" w:cs="Times New Roman"/>
          <w:color w:val="auto"/>
          <w:sz w:val="24"/>
          <w:highlight w:val="none"/>
        </w:rPr>
        <w:t>（5）提供本单位制造的货物、承担的工程或者服务（以下简称产品），或者提供其他残疾人福利性单位制造的货物（不包括使用非残疾人福利性单位注册商标的货物）。</w:t>
      </w:r>
    </w:p>
    <w:p w14:paraId="4D9535B9">
      <w:pPr>
        <w:shd w:val="clear"/>
        <w:autoSpaceDE w:val="0"/>
        <w:autoSpaceDN w:val="0"/>
        <w:adjustRightInd w:val="0"/>
        <w:spacing w:line="500" w:lineRule="exact"/>
        <w:rPr>
          <w:rFonts w:hint="eastAsia" w:ascii="宋体" w:hAnsi="宋体" w:eastAsia="宋体" w:cs="宋体"/>
          <w:b/>
          <w:bCs/>
          <w:color w:val="auto"/>
          <w:szCs w:val="28"/>
          <w:highlight w:val="none"/>
        </w:rPr>
      </w:pPr>
      <w:r>
        <w:rPr>
          <w:rFonts w:hint="eastAsia" w:ascii="宋体" w:hAnsi="宋体" w:eastAsia="宋体" w:cs="Times New Roman"/>
          <w:color w:val="auto"/>
          <w:sz w:val="24"/>
          <w:highlight w:val="none"/>
        </w:rPr>
        <w:t>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181A77E">
      <w:pPr>
        <w:shd w:val="clear"/>
        <w:rPr>
          <w:rFonts w:hint="eastAsia" w:ascii="宋体" w:hAnsi="宋体" w:eastAsia="宋体" w:cs="宋体"/>
          <w:b/>
          <w:bCs/>
          <w:color w:val="auto"/>
          <w:spacing w:val="6"/>
          <w:kern w:val="0"/>
          <w:sz w:val="24"/>
          <w:szCs w:val="24"/>
          <w:highlight w:val="none"/>
        </w:rPr>
      </w:pPr>
      <w:r>
        <w:rPr>
          <w:rFonts w:hint="eastAsia" w:ascii="宋体" w:hAnsi="宋体" w:eastAsia="宋体" w:cs="宋体"/>
          <w:b/>
          <w:bCs/>
          <w:color w:val="auto"/>
          <w:spacing w:val="6"/>
          <w:kern w:val="0"/>
          <w:sz w:val="24"/>
          <w:szCs w:val="24"/>
          <w:highlight w:val="none"/>
        </w:rPr>
        <w:br w:type="page"/>
      </w:r>
    </w:p>
    <w:p w14:paraId="5FF34AAF">
      <w:pPr>
        <w:pStyle w:val="17"/>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kern w:val="0"/>
          <w:sz w:val="24"/>
          <w:szCs w:val="24"/>
          <w:highlight w:val="none"/>
        </w:rPr>
        <w:t>附件3</w:t>
      </w:r>
      <w:r>
        <w:rPr>
          <w:rFonts w:hint="eastAsia" w:ascii="宋体" w:hAnsi="宋体" w:eastAsia="宋体" w:cs="宋体"/>
          <w:b/>
          <w:bCs/>
          <w:color w:val="auto"/>
          <w:spacing w:val="6"/>
          <w:sz w:val="24"/>
          <w:szCs w:val="24"/>
          <w:highlight w:val="none"/>
        </w:rPr>
        <w:t>（如有）</w:t>
      </w:r>
    </w:p>
    <w:p w14:paraId="7B0F7414">
      <w:pPr>
        <w:pStyle w:val="10"/>
        <w:shd w:val="clea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监狱企业证明文件</w:t>
      </w:r>
    </w:p>
    <w:p w14:paraId="76EC697E">
      <w:pPr>
        <w:shd w:val="clear"/>
        <w:spacing w:line="500" w:lineRule="exact"/>
        <w:ind w:firstLine="4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D0C6656">
      <w:pPr>
        <w:shd w:val="clear"/>
        <w:spacing w:line="500" w:lineRule="exact"/>
        <w:ind w:firstLine="4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监狱企业参加政府采购活动时，应当提供由省级以上监狱管理局、戒毒管理局（含新疆生产建设兵团）出具的属于监狱企业的证明文件。</w:t>
      </w:r>
    </w:p>
    <w:p w14:paraId="79B041FF">
      <w:pPr>
        <w:shd w:val="clear"/>
        <w:spacing w:line="500" w:lineRule="exact"/>
        <w:ind w:firstLine="480" w:firstLineChars="200"/>
        <w:jc w:val="left"/>
        <w:rPr>
          <w:rFonts w:hint="eastAsia" w:ascii="宋体" w:hAnsi="宋体" w:eastAsia="宋体" w:cs="宋体"/>
          <w:color w:val="auto"/>
          <w:szCs w:val="24"/>
          <w:highlight w:val="none"/>
        </w:rPr>
      </w:pPr>
    </w:p>
    <w:p w14:paraId="5F38F544">
      <w:pPr>
        <w:shd w:val="clear"/>
        <w:tabs>
          <w:tab w:val="left" w:pos="1620"/>
          <w:tab w:val="left" w:pos="1800"/>
        </w:tabs>
        <w:spacing w:line="440" w:lineRule="exact"/>
        <w:ind w:right="617" w:rightChars="257"/>
        <w:rPr>
          <w:rFonts w:hint="eastAsia" w:ascii="宋体" w:hAnsi="宋体" w:eastAsia="宋体" w:cs="宋体"/>
          <w:color w:val="auto"/>
          <w:highlight w:val="none"/>
        </w:rPr>
      </w:pPr>
    </w:p>
    <w:p w14:paraId="5872B1E2">
      <w:pPr>
        <w:shd w:val="clear"/>
        <w:tabs>
          <w:tab w:val="left" w:pos="1620"/>
          <w:tab w:val="left" w:pos="1800"/>
        </w:tabs>
        <w:spacing w:line="440" w:lineRule="exact"/>
        <w:ind w:right="617" w:rightChars="257"/>
        <w:rPr>
          <w:rFonts w:hint="eastAsia" w:ascii="宋体" w:hAnsi="宋体" w:eastAsia="宋体" w:cs="宋体"/>
          <w:color w:val="auto"/>
          <w:highlight w:val="none"/>
        </w:rPr>
      </w:pPr>
    </w:p>
    <w:p w14:paraId="7E601652">
      <w:pPr>
        <w:shd w:val="clear"/>
        <w:spacing w:line="500" w:lineRule="exact"/>
        <w:ind w:firstLine="480"/>
        <w:rPr>
          <w:rFonts w:hint="eastAsia" w:ascii="宋体" w:hAnsi="宋体" w:eastAsia="宋体" w:cs="Times New Roman"/>
          <w:color w:val="auto"/>
          <w:sz w:val="24"/>
          <w:highlight w:val="none"/>
        </w:rPr>
      </w:pPr>
    </w:p>
    <w:p w14:paraId="716820EA">
      <w:pPr>
        <w:shd w:val="clear"/>
        <w:spacing w:line="500" w:lineRule="exact"/>
        <w:ind w:firstLine="48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说明：</w:t>
      </w:r>
    </w:p>
    <w:p w14:paraId="0F8F530F">
      <w:pPr>
        <w:shd w:val="clear"/>
        <w:spacing w:line="500" w:lineRule="exact"/>
        <w:ind w:firstLine="48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1、无格式要求，由出具监狱企业证明的单位自行拟定；</w:t>
      </w:r>
    </w:p>
    <w:p w14:paraId="4C431A02">
      <w:pPr>
        <w:shd w:val="clear"/>
        <w:spacing w:line="500" w:lineRule="exact"/>
        <w:ind w:firstLine="4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如不是该类企业则不需提供相关声明，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0794E39">
      <w:pPr>
        <w:shd w:val="clear"/>
        <w:rPr>
          <w:rFonts w:hint="eastAsia" w:ascii="宋体" w:hAnsi="宋体" w:eastAsia="宋体" w:cs="宋体"/>
          <w:color w:val="auto"/>
          <w:highlight w:val="none"/>
        </w:rPr>
      </w:pPr>
    </w:p>
    <w:p w14:paraId="18E23F2F">
      <w:pPr>
        <w:shd w:val="clear"/>
        <w:rPr>
          <w:rFonts w:hint="eastAsia" w:ascii="宋体" w:hAnsi="宋体" w:eastAsia="宋体" w:cs="宋体"/>
          <w:color w:val="auto"/>
          <w:highlight w:val="none"/>
        </w:rPr>
      </w:pPr>
    </w:p>
    <w:p w14:paraId="0F5DEA4A">
      <w:pPr>
        <w:shd w:val="clear"/>
        <w:rPr>
          <w:rFonts w:hint="eastAsia" w:ascii="宋体" w:hAnsi="宋体" w:eastAsia="宋体" w:cs="宋体"/>
          <w:color w:val="auto"/>
          <w:highlight w:val="none"/>
        </w:rPr>
      </w:pPr>
    </w:p>
    <w:p w14:paraId="50D00492">
      <w:pPr>
        <w:shd w:val="clear"/>
        <w:rPr>
          <w:rFonts w:hint="eastAsia" w:ascii="宋体" w:hAnsi="宋体" w:eastAsia="宋体" w:cs="宋体"/>
          <w:color w:val="auto"/>
          <w:highlight w:val="none"/>
        </w:rPr>
      </w:pPr>
    </w:p>
    <w:p w14:paraId="293BDDC0">
      <w:pPr>
        <w:shd w:val="clear"/>
        <w:rPr>
          <w:rFonts w:hint="eastAsia" w:ascii="宋体" w:hAnsi="宋体" w:eastAsia="宋体" w:cs="宋体"/>
          <w:color w:val="auto"/>
          <w:highlight w:val="none"/>
        </w:rPr>
      </w:pPr>
    </w:p>
    <w:p w14:paraId="14EB7A2A">
      <w:pPr>
        <w:shd w:val="clear"/>
        <w:rPr>
          <w:rFonts w:hint="eastAsia" w:ascii="宋体" w:hAnsi="宋体" w:eastAsia="宋体" w:cs="宋体"/>
          <w:color w:val="auto"/>
          <w:highlight w:val="none"/>
        </w:rPr>
      </w:pPr>
    </w:p>
    <w:p w14:paraId="546E1C43">
      <w:pPr>
        <w:shd w:val="clear"/>
        <w:rPr>
          <w:rFonts w:hint="eastAsia" w:ascii="宋体" w:hAnsi="宋体" w:eastAsia="宋体" w:cs="宋体"/>
          <w:color w:val="auto"/>
          <w:highlight w:val="none"/>
        </w:rPr>
      </w:pPr>
    </w:p>
    <w:p w14:paraId="4699FFB4">
      <w:pPr>
        <w:shd w:val="clear"/>
        <w:rPr>
          <w:rFonts w:hint="eastAsia" w:ascii="宋体" w:hAnsi="宋体" w:eastAsia="宋体" w:cs="宋体"/>
          <w:color w:val="auto"/>
          <w:highlight w:val="none"/>
        </w:rPr>
      </w:pPr>
    </w:p>
    <w:p w14:paraId="0E5747CF">
      <w:pPr>
        <w:shd w:val="clear"/>
        <w:rPr>
          <w:rFonts w:hint="eastAsia" w:ascii="宋体" w:hAnsi="宋体" w:eastAsia="宋体" w:cs="宋体"/>
          <w:color w:val="auto"/>
          <w:highlight w:val="none"/>
        </w:rPr>
      </w:pPr>
    </w:p>
    <w:p w14:paraId="2C76FA3D">
      <w:pPr>
        <w:shd w:val="clear"/>
        <w:rPr>
          <w:rFonts w:hint="eastAsia" w:ascii="宋体" w:hAnsi="宋体" w:eastAsia="宋体" w:cs="宋体"/>
          <w:color w:val="auto"/>
          <w:highlight w:val="none"/>
        </w:rPr>
      </w:pPr>
    </w:p>
    <w:p w14:paraId="5EF1C8F3">
      <w:pPr>
        <w:shd w:val="clear"/>
        <w:spacing w:before="100" w:beforeAutospacing="1" w:after="168" w:afterLines="50" w:line="360" w:lineRule="auto"/>
        <w:jc w:val="center"/>
        <w:rPr>
          <w:rFonts w:hint="eastAsia" w:ascii="宋体" w:hAnsi="宋体" w:eastAsia="宋体" w:cs="宋体"/>
          <w:b/>
          <w:bCs w:val="0"/>
          <w:color w:val="auto"/>
          <w:szCs w:val="28"/>
          <w:highlight w:val="none"/>
        </w:rPr>
      </w:pPr>
      <w:r>
        <w:rPr>
          <w:rFonts w:hint="eastAsia" w:hAnsi="宋体" w:cs="宋体"/>
          <w:b/>
          <w:bCs w:val="0"/>
          <w:color w:val="auto"/>
          <w:szCs w:val="28"/>
          <w:highlight w:val="none"/>
          <w:lang w:val="en-US" w:eastAsia="zh-CN"/>
        </w:rPr>
        <w:t>3、</w:t>
      </w:r>
      <w:r>
        <w:rPr>
          <w:rFonts w:hint="eastAsia" w:ascii="宋体" w:hAnsi="宋体" w:eastAsia="宋体" w:cs="宋体"/>
          <w:b/>
          <w:bCs w:val="0"/>
          <w:color w:val="auto"/>
          <w:szCs w:val="28"/>
          <w:highlight w:val="none"/>
        </w:rPr>
        <w:t>依据招标文件要求，</w:t>
      </w:r>
      <w:r>
        <w:rPr>
          <w:rFonts w:hint="eastAsia" w:ascii="宋体" w:hAnsi="宋体" w:eastAsia="宋体" w:cs="宋体"/>
          <w:b/>
          <w:bCs w:val="0"/>
          <w:color w:val="auto"/>
          <w:szCs w:val="28"/>
          <w:highlight w:val="none"/>
          <w:lang w:eastAsia="zh-CN"/>
        </w:rPr>
        <w:t>供应商</w:t>
      </w:r>
      <w:r>
        <w:rPr>
          <w:rFonts w:hint="eastAsia" w:ascii="宋体" w:hAnsi="宋体" w:eastAsia="宋体" w:cs="宋体"/>
          <w:b/>
          <w:bCs w:val="0"/>
          <w:color w:val="auto"/>
          <w:szCs w:val="28"/>
          <w:highlight w:val="none"/>
        </w:rPr>
        <w:t>认为有必要说明的其他内容。</w:t>
      </w:r>
    </w:p>
    <w:p w14:paraId="0846F109">
      <w:pPr>
        <w:shd w:val="clear"/>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br w:type="page"/>
      </w:r>
    </w:p>
    <w:p w14:paraId="51669765">
      <w:pPr>
        <w:shd w:val="clear"/>
        <w:spacing w:before="100" w:beforeAutospacing="1" w:after="168" w:afterLines="50" w:line="360" w:lineRule="auto"/>
        <w:jc w:val="center"/>
        <w:rPr>
          <w:rFonts w:hint="eastAsia" w:ascii="宋体" w:hAnsi="宋体" w:eastAsia="宋体" w:cs="宋体"/>
          <w:b/>
          <w:bCs w:val="0"/>
          <w:color w:val="auto"/>
          <w:szCs w:val="28"/>
          <w:highlight w:val="none"/>
        </w:rPr>
      </w:pPr>
      <w:r>
        <w:rPr>
          <w:rFonts w:hint="eastAsia" w:hAnsi="宋体" w:cs="宋体"/>
          <w:b/>
          <w:bCs w:val="0"/>
          <w:color w:val="auto"/>
          <w:szCs w:val="28"/>
          <w:highlight w:val="none"/>
          <w:lang w:val="en-US" w:eastAsia="zh-CN"/>
        </w:rPr>
        <w:tab/>
      </w:r>
      <w:r>
        <w:rPr>
          <w:rFonts w:hint="eastAsia" w:ascii="宋体" w:hAnsi="宋体" w:eastAsia="宋体" w:cs="宋体"/>
          <w:b/>
          <w:bCs w:val="0"/>
          <w:color w:val="auto"/>
          <w:szCs w:val="28"/>
          <w:highlight w:val="none"/>
          <w:lang w:val="en-US" w:eastAsia="zh-CN"/>
        </w:rPr>
        <w:t>4</w:t>
      </w:r>
      <w:r>
        <w:rPr>
          <w:rFonts w:hint="eastAsia" w:ascii="宋体" w:hAnsi="宋体" w:eastAsia="宋体" w:cs="宋体"/>
          <w:b/>
          <w:bCs w:val="0"/>
          <w:color w:val="auto"/>
          <w:szCs w:val="28"/>
          <w:highlight w:val="none"/>
        </w:rPr>
        <w:t>.其他可以证明</w:t>
      </w:r>
      <w:r>
        <w:rPr>
          <w:rFonts w:hint="eastAsia" w:ascii="宋体" w:hAnsi="宋体" w:eastAsia="宋体" w:cs="宋体"/>
          <w:b/>
          <w:bCs w:val="0"/>
          <w:color w:val="auto"/>
          <w:szCs w:val="28"/>
          <w:highlight w:val="none"/>
          <w:lang w:eastAsia="zh-CN"/>
        </w:rPr>
        <w:t>供应商</w:t>
      </w:r>
      <w:r>
        <w:rPr>
          <w:rFonts w:hint="eastAsia" w:ascii="宋体" w:hAnsi="宋体" w:eastAsia="宋体" w:cs="宋体"/>
          <w:b/>
          <w:bCs w:val="0"/>
          <w:color w:val="auto"/>
          <w:szCs w:val="28"/>
          <w:highlight w:val="none"/>
        </w:rPr>
        <w:t>实力的文件</w:t>
      </w:r>
    </w:p>
    <w:p w14:paraId="019B4917">
      <w:pPr>
        <w:shd w:val="clear"/>
        <w:jc w:val="center"/>
        <w:rPr>
          <w:rFonts w:hint="eastAsia" w:ascii="宋体" w:hAnsi="宋体" w:eastAsia="宋体" w:cs="宋体"/>
          <w:color w:val="auto"/>
          <w:highlight w:val="none"/>
        </w:rPr>
      </w:pPr>
    </w:p>
    <w:p w14:paraId="3DDABA97">
      <w:pPr>
        <w:shd w:val="clear"/>
        <w:rPr>
          <w:rFonts w:hint="eastAsia" w:ascii="宋体" w:hAnsi="宋体" w:eastAsia="宋体" w:cs="宋体"/>
          <w:color w:val="auto"/>
          <w:highlight w:val="none"/>
        </w:rPr>
      </w:pPr>
    </w:p>
    <w:p w14:paraId="3EBCFD7B">
      <w:pPr>
        <w:pStyle w:val="10"/>
        <w:shd w:val="clear"/>
        <w:rPr>
          <w:rFonts w:hint="eastAsia" w:ascii="宋体" w:hAnsi="宋体" w:eastAsia="宋体" w:cs="宋体"/>
          <w:color w:val="auto"/>
          <w:highlight w:val="none"/>
        </w:rPr>
      </w:pPr>
    </w:p>
    <w:p w14:paraId="37B49775">
      <w:pPr>
        <w:shd w:val="clear"/>
        <w:rPr>
          <w:rFonts w:hint="eastAsia" w:ascii="宋体" w:hAnsi="宋体" w:eastAsia="宋体" w:cs="宋体"/>
          <w:color w:val="auto"/>
          <w:highlight w:val="none"/>
        </w:rPr>
      </w:pPr>
    </w:p>
    <w:p w14:paraId="31172D75">
      <w:pPr>
        <w:shd w:val="clear"/>
        <w:rPr>
          <w:rFonts w:hint="eastAsia" w:ascii="宋体" w:hAnsi="宋体" w:eastAsia="宋体" w:cs="宋体"/>
          <w:color w:val="auto"/>
          <w:highlight w:val="none"/>
        </w:rPr>
      </w:pPr>
    </w:p>
    <w:p w14:paraId="419FA52C">
      <w:pPr>
        <w:shd w:val="clear"/>
        <w:rPr>
          <w:rFonts w:hint="eastAsia" w:ascii="宋体" w:hAnsi="宋体" w:eastAsia="宋体" w:cs="宋体"/>
          <w:color w:val="auto"/>
          <w:highlight w:val="none"/>
        </w:rPr>
      </w:pPr>
    </w:p>
    <w:p w14:paraId="5B08D90C">
      <w:pPr>
        <w:shd w:val="clear"/>
        <w:rPr>
          <w:rFonts w:hint="eastAsia" w:ascii="宋体" w:hAnsi="宋体" w:eastAsia="宋体" w:cs="宋体"/>
          <w:color w:val="auto"/>
          <w:highlight w:val="none"/>
        </w:rPr>
      </w:pPr>
    </w:p>
    <w:p w14:paraId="5D04C7E7">
      <w:pPr>
        <w:shd w:val="clear"/>
        <w:rPr>
          <w:rFonts w:hint="eastAsia" w:ascii="宋体" w:hAnsi="宋体" w:eastAsia="宋体" w:cs="宋体"/>
          <w:color w:val="auto"/>
          <w:highlight w:val="none"/>
        </w:rPr>
      </w:pPr>
    </w:p>
    <w:p w14:paraId="58A6E45D">
      <w:pPr>
        <w:shd w:val="clear"/>
        <w:spacing w:line="440" w:lineRule="exact"/>
        <w:ind w:firstLine="151" w:firstLineChars="50"/>
        <w:rPr>
          <w:rFonts w:hint="eastAsia" w:ascii="宋体" w:hAnsi="宋体" w:eastAsia="宋体" w:cs="宋体"/>
          <w:b/>
          <w:color w:val="auto"/>
          <w:sz w:val="30"/>
          <w:szCs w:val="30"/>
          <w:highlight w:val="none"/>
        </w:rPr>
      </w:pPr>
    </w:p>
    <w:p w14:paraId="1DDD66FB">
      <w:pPr>
        <w:shd w:val="clear"/>
        <w:spacing w:line="440" w:lineRule="exact"/>
        <w:ind w:firstLine="151" w:firstLineChars="50"/>
        <w:rPr>
          <w:rFonts w:hint="eastAsia" w:ascii="宋体" w:hAnsi="宋体" w:eastAsia="宋体" w:cs="宋体"/>
          <w:b/>
          <w:color w:val="auto"/>
          <w:sz w:val="30"/>
          <w:szCs w:val="30"/>
          <w:highlight w:val="none"/>
        </w:rPr>
      </w:pPr>
    </w:p>
    <w:p w14:paraId="0E94EF2F">
      <w:pPr>
        <w:shd w:val="clear"/>
        <w:spacing w:line="440" w:lineRule="exact"/>
        <w:ind w:firstLine="151" w:firstLineChars="50"/>
        <w:rPr>
          <w:rFonts w:hint="eastAsia" w:ascii="宋体" w:hAnsi="宋体" w:eastAsia="宋体" w:cs="宋体"/>
          <w:b/>
          <w:color w:val="auto"/>
          <w:sz w:val="30"/>
          <w:szCs w:val="30"/>
          <w:highlight w:val="none"/>
        </w:rPr>
      </w:pPr>
    </w:p>
    <w:p w14:paraId="68757883">
      <w:pPr>
        <w:shd w:val="clear"/>
        <w:spacing w:line="440" w:lineRule="exact"/>
        <w:ind w:firstLine="151" w:firstLineChars="50"/>
        <w:rPr>
          <w:rFonts w:hint="eastAsia" w:ascii="宋体" w:hAnsi="宋体" w:eastAsia="宋体" w:cs="宋体"/>
          <w:b/>
          <w:color w:val="auto"/>
          <w:sz w:val="30"/>
          <w:szCs w:val="30"/>
          <w:highlight w:val="none"/>
        </w:rPr>
      </w:pPr>
    </w:p>
    <w:p w14:paraId="7BA43093">
      <w:pPr>
        <w:shd w:val="clear"/>
        <w:spacing w:line="440" w:lineRule="exact"/>
        <w:ind w:firstLine="151" w:firstLineChars="50"/>
        <w:rPr>
          <w:rFonts w:hint="eastAsia" w:ascii="宋体" w:hAnsi="宋体" w:eastAsia="宋体" w:cs="宋体"/>
          <w:b/>
          <w:color w:val="auto"/>
          <w:sz w:val="30"/>
          <w:szCs w:val="30"/>
          <w:highlight w:val="none"/>
        </w:rPr>
      </w:pPr>
    </w:p>
    <w:p w14:paraId="7C26AF45">
      <w:pPr>
        <w:shd w:val="clear"/>
        <w:spacing w:line="440" w:lineRule="exact"/>
        <w:ind w:firstLine="151" w:firstLineChars="50"/>
        <w:rPr>
          <w:rFonts w:hint="eastAsia" w:ascii="宋体" w:hAnsi="宋体" w:eastAsia="宋体" w:cs="宋体"/>
          <w:b/>
          <w:color w:val="auto"/>
          <w:sz w:val="30"/>
          <w:szCs w:val="30"/>
          <w:highlight w:val="none"/>
        </w:rPr>
      </w:pPr>
    </w:p>
    <w:p w14:paraId="42F8F484">
      <w:pPr>
        <w:shd w:val="clear"/>
        <w:spacing w:line="440" w:lineRule="exact"/>
        <w:ind w:firstLine="151" w:firstLineChars="50"/>
        <w:rPr>
          <w:rFonts w:hint="eastAsia" w:ascii="宋体" w:hAnsi="宋体" w:eastAsia="宋体" w:cs="宋体"/>
          <w:b/>
          <w:color w:val="auto"/>
          <w:sz w:val="30"/>
          <w:szCs w:val="30"/>
          <w:highlight w:val="none"/>
        </w:rPr>
      </w:pPr>
    </w:p>
    <w:p w14:paraId="5F21BD12">
      <w:pPr>
        <w:shd w:val="clear"/>
        <w:spacing w:line="440" w:lineRule="exact"/>
        <w:ind w:firstLine="151" w:firstLineChars="50"/>
        <w:rPr>
          <w:rFonts w:hint="eastAsia" w:ascii="宋体" w:hAnsi="宋体" w:eastAsia="宋体" w:cs="宋体"/>
          <w:b/>
          <w:color w:val="auto"/>
          <w:sz w:val="30"/>
          <w:szCs w:val="30"/>
          <w:highlight w:val="none"/>
        </w:rPr>
      </w:pPr>
    </w:p>
    <w:p w14:paraId="302D9AF1">
      <w:pPr>
        <w:shd w:val="clear"/>
        <w:spacing w:line="440" w:lineRule="exact"/>
        <w:ind w:firstLine="151" w:firstLineChars="50"/>
        <w:rPr>
          <w:rFonts w:hint="eastAsia" w:ascii="宋体" w:hAnsi="宋体" w:eastAsia="宋体" w:cs="宋体"/>
          <w:b/>
          <w:color w:val="auto"/>
          <w:sz w:val="30"/>
          <w:szCs w:val="30"/>
          <w:highlight w:val="none"/>
        </w:rPr>
      </w:pPr>
    </w:p>
    <w:p w14:paraId="12066EFF">
      <w:pPr>
        <w:shd w:val="clear"/>
        <w:spacing w:line="440" w:lineRule="exact"/>
        <w:ind w:firstLine="151" w:firstLineChars="50"/>
        <w:rPr>
          <w:rFonts w:hint="eastAsia" w:ascii="宋体" w:hAnsi="宋体" w:eastAsia="宋体" w:cs="宋体"/>
          <w:b/>
          <w:color w:val="auto"/>
          <w:sz w:val="30"/>
          <w:szCs w:val="30"/>
          <w:highlight w:val="none"/>
        </w:rPr>
      </w:pPr>
    </w:p>
    <w:p w14:paraId="0F371F8C">
      <w:pPr>
        <w:shd w:val="clear"/>
        <w:spacing w:line="440" w:lineRule="exact"/>
        <w:ind w:firstLine="151" w:firstLineChars="50"/>
        <w:rPr>
          <w:rFonts w:hint="eastAsia" w:ascii="宋体" w:hAnsi="宋体" w:eastAsia="宋体" w:cs="宋体"/>
          <w:b/>
          <w:color w:val="auto"/>
          <w:sz w:val="30"/>
          <w:szCs w:val="30"/>
          <w:highlight w:val="none"/>
        </w:rPr>
      </w:pPr>
    </w:p>
    <w:p w14:paraId="4592557E">
      <w:pPr>
        <w:shd w:val="clear"/>
        <w:spacing w:line="440" w:lineRule="exact"/>
        <w:ind w:firstLine="151" w:firstLineChars="50"/>
        <w:rPr>
          <w:rFonts w:hint="eastAsia" w:ascii="宋体" w:hAnsi="宋体" w:eastAsia="宋体" w:cs="宋体"/>
          <w:b/>
          <w:color w:val="auto"/>
          <w:sz w:val="30"/>
          <w:szCs w:val="30"/>
          <w:highlight w:val="none"/>
        </w:rPr>
      </w:pPr>
    </w:p>
    <w:p w14:paraId="5C763DD6">
      <w:pPr>
        <w:shd w:val="clear"/>
        <w:spacing w:line="440" w:lineRule="exact"/>
        <w:ind w:firstLine="151" w:firstLineChars="50"/>
        <w:rPr>
          <w:rFonts w:hint="eastAsia" w:ascii="宋体" w:hAnsi="宋体" w:eastAsia="宋体" w:cs="宋体"/>
          <w:b/>
          <w:color w:val="auto"/>
          <w:sz w:val="30"/>
          <w:szCs w:val="30"/>
          <w:highlight w:val="none"/>
        </w:rPr>
      </w:pPr>
    </w:p>
    <w:p w14:paraId="194C4FD5">
      <w:pPr>
        <w:shd w:val="clear"/>
        <w:spacing w:line="440" w:lineRule="exact"/>
        <w:ind w:firstLine="151" w:firstLineChars="50"/>
        <w:rPr>
          <w:rFonts w:hint="eastAsia" w:ascii="宋体" w:hAnsi="宋体" w:eastAsia="宋体" w:cs="宋体"/>
          <w:b/>
          <w:color w:val="auto"/>
          <w:sz w:val="30"/>
          <w:szCs w:val="30"/>
          <w:highlight w:val="none"/>
        </w:rPr>
      </w:pPr>
    </w:p>
    <w:p w14:paraId="573347F6">
      <w:pPr>
        <w:shd w:val="clear"/>
        <w:spacing w:line="440" w:lineRule="exact"/>
        <w:ind w:firstLine="151" w:firstLineChars="50"/>
        <w:rPr>
          <w:rFonts w:hint="eastAsia" w:ascii="宋体" w:hAnsi="宋体" w:eastAsia="宋体" w:cs="宋体"/>
          <w:b/>
          <w:color w:val="auto"/>
          <w:sz w:val="30"/>
          <w:szCs w:val="30"/>
          <w:highlight w:val="none"/>
        </w:rPr>
      </w:pPr>
    </w:p>
    <w:p w14:paraId="2D3E80CD">
      <w:pPr>
        <w:shd w:val="clear"/>
        <w:spacing w:line="440" w:lineRule="exact"/>
        <w:ind w:firstLine="151" w:firstLineChars="50"/>
        <w:rPr>
          <w:rFonts w:hint="eastAsia" w:ascii="宋体" w:hAnsi="宋体" w:eastAsia="宋体" w:cs="宋体"/>
          <w:b/>
          <w:color w:val="auto"/>
          <w:sz w:val="30"/>
          <w:szCs w:val="30"/>
          <w:highlight w:val="none"/>
        </w:rPr>
      </w:pPr>
    </w:p>
    <w:p w14:paraId="625E27D8">
      <w:pPr>
        <w:shd w:val="clear"/>
        <w:spacing w:line="440" w:lineRule="exact"/>
        <w:ind w:firstLine="151" w:firstLineChars="50"/>
        <w:rPr>
          <w:rFonts w:hint="eastAsia" w:ascii="宋体" w:hAnsi="宋体" w:eastAsia="宋体" w:cs="宋体"/>
          <w:b/>
          <w:color w:val="auto"/>
          <w:sz w:val="30"/>
          <w:szCs w:val="30"/>
          <w:highlight w:val="none"/>
        </w:rPr>
      </w:pPr>
    </w:p>
    <w:p w14:paraId="38ED3069">
      <w:pPr>
        <w:pStyle w:val="17"/>
        <w:shd w:val="clear"/>
        <w:rPr>
          <w:rFonts w:hint="eastAsia" w:ascii="宋体" w:hAnsi="宋体" w:eastAsia="宋体" w:cs="宋体"/>
          <w:color w:val="auto"/>
          <w:highlight w:val="none"/>
        </w:rPr>
      </w:pPr>
    </w:p>
    <w:p w14:paraId="6AF180D2">
      <w:pPr>
        <w:pStyle w:val="17"/>
        <w:shd w:val="clear"/>
        <w:rPr>
          <w:rFonts w:hint="eastAsia" w:ascii="宋体" w:hAnsi="宋体" w:eastAsia="宋体" w:cs="宋体"/>
          <w:color w:val="auto"/>
          <w:highlight w:val="none"/>
        </w:rPr>
      </w:pPr>
    </w:p>
    <w:p w14:paraId="3613B9DE">
      <w:pPr>
        <w:shd w:val="clea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br w:type="page"/>
      </w:r>
    </w:p>
    <w:p w14:paraId="6AA6CABE">
      <w:pPr>
        <w:shd w:val="clear"/>
        <w:spacing w:line="440" w:lineRule="exact"/>
        <w:ind w:firstLine="151" w:firstLineChars="50"/>
        <w:rPr>
          <w:rFonts w:hint="eastAsia" w:ascii="宋体" w:hAnsi="宋体" w:eastAsia="宋体" w:cs="宋体"/>
          <w:b/>
          <w:color w:val="auto"/>
          <w:sz w:val="30"/>
          <w:szCs w:val="30"/>
          <w:highlight w:val="none"/>
          <w:lang w:eastAsia="zh-CN"/>
        </w:rPr>
      </w:pPr>
    </w:p>
    <w:p w14:paraId="51CC61C1">
      <w:pPr>
        <w:shd w:val="clear"/>
        <w:spacing w:line="440" w:lineRule="exact"/>
        <w:ind w:firstLine="151" w:firstLineChars="50"/>
        <w:rPr>
          <w:rFonts w:hint="eastAsia" w:ascii="宋体" w:hAnsi="宋体" w:eastAsia="宋体" w:cs="宋体"/>
          <w:b/>
          <w:color w:val="auto"/>
          <w:sz w:val="30"/>
          <w:szCs w:val="30"/>
          <w:highlight w:val="none"/>
          <w:lang w:eastAsia="zh-CN"/>
        </w:rPr>
      </w:pPr>
    </w:p>
    <w:p w14:paraId="55B851BB">
      <w:pPr>
        <w:shd w:val="clear"/>
        <w:spacing w:line="440" w:lineRule="exact"/>
        <w:ind w:firstLine="151" w:firstLineChars="50"/>
        <w:rPr>
          <w:rFonts w:hint="eastAsia" w:ascii="宋体" w:hAnsi="宋体" w:eastAsia="宋体" w:cs="宋体"/>
          <w:b/>
          <w:color w:val="auto"/>
          <w:sz w:val="30"/>
          <w:szCs w:val="30"/>
          <w:highlight w:val="none"/>
          <w:lang w:eastAsia="zh-CN"/>
        </w:rPr>
      </w:pPr>
    </w:p>
    <w:p w14:paraId="501944A4">
      <w:pPr>
        <w:shd w:val="clear"/>
        <w:spacing w:line="440" w:lineRule="exact"/>
        <w:ind w:firstLine="151" w:firstLineChars="50"/>
        <w:rPr>
          <w:rFonts w:hint="eastAsia" w:ascii="宋体" w:hAnsi="宋体" w:eastAsia="宋体" w:cs="宋体"/>
          <w:b/>
          <w:color w:val="auto"/>
          <w:sz w:val="30"/>
          <w:szCs w:val="30"/>
          <w:highlight w:val="none"/>
          <w:lang w:eastAsia="zh-CN"/>
        </w:rPr>
      </w:pPr>
    </w:p>
    <w:p w14:paraId="14760876">
      <w:pPr>
        <w:shd w:val="clear"/>
        <w:spacing w:line="440" w:lineRule="exact"/>
        <w:ind w:firstLine="151" w:firstLineChars="50"/>
        <w:rPr>
          <w:rFonts w:hint="eastAsia" w:ascii="宋体" w:hAnsi="宋体" w:eastAsia="宋体" w:cs="宋体"/>
          <w:b/>
          <w:color w:val="auto"/>
          <w:sz w:val="30"/>
          <w:szCs w:val="30"/>
          <w:highlight w:val="none"/>
          <w:lang w:eastAsia="zh-CN"/>
        </w:rPr>
      </w:pPr>
    </w:p>
    <w:p w14:paraId="751FB811">
      <w:pPr>
        <w:shd w:val="clear"/>
        <w:spacing w:line="440" w:lineRule="exact"/>
        <w:ind w:firstLine="151" w:firstLineChars="50"/>
        <w:rPr>
          <w:rFonts w:hint="eastAsia" w:ascii="宋体" w:hAnsi="宋体" w:eastAsia="宋体" w:cs="宋体"/>
          <w:b/>
          <w:color w:val="auto"/>
          <w:sz w:val="30"/>
          <w:szCs w:val="30"/>
          <w:highlight w:val="none"/>
          <w:lang w:eastAsia="zh-CN"/>
        </w:rPr>
      </w:pPr>
    </w:p>
    <w:p w14:paraId="180DB1E7">
      <w:pPr>
        <w:shd w:val="clear"/>
        <w:spacing w:line="440" w:lineRule="exact"/>
        <w:ind w:firstLine="151" w:firstLineChars="50"/>
        <w:rPr>
          <w:rFonts w:hint="eastAsia" w:ascii="宋体" w:hAnsi="宋体" w:eastAsia="宋体" w:cs="宋体"/>
          <w:b/>
          <w:color w:val="auto"/>
          <w:sz w:val="30"/>
          <w:szCs w:val="30"/>
          <w:highlight w:val="none"/>
          <w:lang w:eastAsia="zh-CN"/>
        </w:rPr>
      </w:pPr>
    </w:p>
    <w:p w14:paraId="75BF7E74">
      <w:pPr>
        <w:shd w:val="clear"/>
        <w:spacing w:line="440" w:lineRule="exact"/>
        <w:ind w:firstLine="151" w:firstLineChars="50"/>
        <w:rPr>
          <w:rFonts w:hint="eastAsia" w:ascii="宋体" w:hAnsi="宋体" w:eastAsia="宋体" w:cs="宋体"/>
          <w:b/>
          <w:color w:val="auto"/>
          <w:sz w:val="30"/>
          <w:szCs w:val="30"/>
          <w:highlight w:val="none"/>
          <w:lang w:eastAsia="zh-CN"/>
        </w:rPr>
      </w:pPr>
    </w:p>
    <w:p w14:paraId="73E1C6E4">
      <w:pPr>
        <w:shd w:val="clear"/>
        <w:spacing w:line="440" w:lineRule="exact"/>
        <w:ind w:firstLine="151" w:firstLineChars="50"/>
        <w:rPr>
          <w:rFonts w:hint="eastAsia" w:ascii="宋体" w:hAnsi="宋体" w:eastAsia="宋体" w:cs="宋体"/>
          <w:b/>
          <w:color w:val="auto"/>
          <w:sz w:val="30"/>
          <w:szCs w:val="30"/>
          <w:highlight w:val="none"/>
          <w:lang w:eastAsia="zh-CN"/>
        </w:rPr>
      </w:pPr>
    </w:p>
    <w:p w14:paraId="10B3D119">
      <w:pPr>
        <w:shd w:val="clear"/>
        <w:spacing w:line="440" w:lineRule="exact"/>
        <w:ind w:firstLine="151" w:firstLineChars="50"/>
        <w:rPr>
          <w:rFonts w:hint="eastAsia" w:ascii="宋体" w:hAnsi="宋体" w:eastAsia="宋体" w:cs="宋体"/>
          <w:b/>
          <w:color w:val="auto"/>
          <w:sz w:val="30"/>
          <w:szCs w:val="30"/>
          <w:highlight w:val="none"/>
          <w:lang w:eastAsia="zh-CN"/>
        </w:rPr>
      </w:pPr>
    </w:p>
    <w:p w14:paraId="23B9F14B">
      <w:pPr>
        <w:shd w:val="clear"/>
        <w:spacing w:line="440" w:lineRule="exact"/>
        <w:ind w:firstLine="151" w:firstLineChars="50"/>
        <w:rPr>
          <w:rFonts w:hint="eastAsia" w:ascii="宋体" w:hAnsi="宋体" w:eastAsia="宋体" w:cs="宋体"/>
          <w:b/>
          <w:color w:val="auto"/>
          <w:sz w:val="30"/>
          <w:szCs w:val="30"/>
          <w:highlight w:val="none"/>
          <w:lang w:eastAsia="zh-CN"/>
        </w:rPr>
      </w:pPr>
    </w:p>
    <w:p w14:paraId="1319C732">
      <w:pPr>
        <w:shd w:val="clear"/>
        <w:spacing w:line="440" w:lineRule="exact"/>
        <w:ind w:firstLine="151" w:firstLineChars="50"/>
        <w:rPr>
          <w:rFonts w:hint="eastAsia" w:ascii="宋体" w:hAnsi="宋体" w:eastAsia="宋体" w:cs="宋体"/>
          <w:b/>
          <w:color w:val="auto"/>
          <w:sz w:val="30"/>
          <w:szCs w:val="30"/>
          <w:highlight w:val="none"/>
          <w:lang w:eastAsia="zh-CN"/>
        </w:rPr>
      </w:pPr>
    </w:p>
    <w:p w14:paraId="5E958714">
      <w:pPr>
        <w:shd w:val="clear"/>
        <w:spacing w:line="440" w:lineRule="exact"/>
        <w:ind w:firstLine="151" w:firstLineChars="50"/>
        <w:rPr>
          <w:rFonts w:hint="eastAsia" w:ascii="宋体" w:hAnsi="宋体" w:eastAsia="宋体" w:cs="宋体"/>
          <w:b/>
          <w:color w:val="auto"/>
          <w:sz w:val="30"/>
          <w:szCs w:val="30"/>
          <w:highlight w:val="none"/>
          <w:lang w:eastAsia="zh-CN"/>
        </w:rPr>
      </w:pPr>
    </w:p>
    <w:p w14:paraId="6D58F903">
      <w:pPr>
        <w:shd w:val="clear"/>
        <w:spacing w:line="440" w:lineRule="exact"/>
        <w:ind w:firstLine="151" w:firstLineChars="50"/>
        <w:rPr>
          <w:rFonts w:hint="eastAsia" w:ascii="宋体" w:hAnsi="宋体" w:eastAsia="宋体" w:cs="宋体"/>
          <w:b/>
          <w:color w:val="auto"/>
          <w:sz w:val="30"/>
          <w:szCs w:val="30"/>
          <w:highlight w:val="none"/>
          <w:lang w:eastAsia="zh-CN"/>
        </w:rPr>
      </w:pPr>
    </w:p>
    <w:p w14:paraId="275468E1">
      <w:pPr>
        <w:shd w:val="clear"/>
        <w:spacing w:line="440" w:lineRule="exact"/>
        <w:ind w:firstLine="151" w:firstLineChars="50"/>
        <w:rPr>
          <w:rFonts w:hint="eastAsia" w:ascii="宋体" w:hAnsi="宋体" w:eastAsia="宋体" w:cs="宋体"/>
          <w:b/>
          <w:color w:val="auto"/>
          <w:sz w:val="30"/>
          <w:szCs w:val="30"/>
          <w:highlight w:val="none"/>
          <w:lang w:eastAsia="zh-CN"/>
        </w:rPr>
      </w:pPr>
    </w:p>
    <w:p w14:paraId="3EDB5127">
      <w:pPr>
        <w:shd w:val="clear"/>
        <w:spacing w:line="440" w:lineRule="exact"/>
        <w:ind w:firstLine="151" w:firstLineChars="50"/>
        <w:rPr>
          <w:rFonts w:hint="eastAsia" w:ascii="宋体" w:hAnsi="宋体" w:eastAsia="宋体" w:cs="宋体"/>
          <w:b/>
          <w:color w:val="auto"/>
          <w:sz w:val="30"/>
          <w:szCs w:val="30"/>
          <w:highlight w:val="none"/>
          <w:lang w:eastAsia="zh-CN"/>
        </w:rPr>
      </w:pPr>
    </w:p>
    <w:p w14:paraId="25E7DB0B">
      <w:pPr>
        <w:shd w:val="clear"/>
        <w:spacing w:line="440" w:lineRule="exact"/>
        <w:ind w:firstLine="151" w:firstLineChars="50"/>
        <w:rPr>
          <w:rFonts w:hint="eastAsia" w:ascii="宋体" w:hAnsi="宋体" w:eastAsia="宋体" w:cs="宋体"/>
          <w:b/>
          <w:color w:val="auto"/>
          <w:sz w:val="30"/>
          <w:szCs w:val="30"/>
          <w:highlight w:val="none"/>
          <w:lang w:eastAsia="zh-CN"/>
        </w:rPr>
      </w:pPr>
    </w:p>
    <w:p w14:paraId="5026542C">
      <w:pPr>
        <w:shd w:val="clear"/>
        <w:spacing w:line="440" w:lineRule="exact"/>
        <w:ind w:firstLine="151" w:firstLineChars="50"/>
        <w:rPr>
          <w:rFonts w:hint="eastAsia" w:ascii="宋体" w:hAnsi="宋体" w:eastAsia="宋体" w:cs="宋体"/>
          <w:b/>
          <w:color w:val="auto"/>
          <w:sz w:val="30"/>
          <w:szCs w:val="30"/>
          <w:highlight w:val="none"/>
          <w:lang w:eastAsia="zh-CN"/>
        </w:rPr>
      </w:pPr>
    </w:p>
    <w:p w14:paraId="75241251">
      <w:pPr>
        <w:shd w:val="clear"/>
        <w:spacing w:line="440" w:lineRule="exact"/>
        <w:ind w:firstLine="151" w:firstLineChars="50"/>
        <w:rPr>
          <w:rFonts w:hint="eastAsia" w:ascii="宋体" w:hAnsi="宋体" w:eastAsia="宋体" w:cs="宋体"/>
          <w:b/>
          <w:color w:val="auto"/>
          <w:sz w:val="30"/>
          <w:szCs w:val="30"/>
          <w:highlight w:val="none"/>
          <w:lang w:eastAsia="zh-CN"/>
        </w:rPr>
      </w:pPr>
    </w:p>
    <w:p w14:paraId="0A91F3D7">
      <w:pPr>
        <w:shd w:val="clear"/>
        <w:spacing w:line="440" w:lineRule="exact"/>
        <w:ind w:firstLine="151" w:firstLineChars="50"/>
        <w:rPr>
          <w:rFonts w:hint="eastAsia" w:ascii="宋体" w:hAnsi="宋体" w:eastAsia="宋体" w:cs="宋体"/>
          <w:b/>
          <w:color w:val="auto"/>
          <w:sz w:val="30"/>
          <w:szCs w:val="30"/>
          <w:highlight w:val="none"/>
          <w:lang w:eastAsia="zh-CN"/>
        </w:rPr>
      </w:pPr>
    </w:p>
    <w:p w14:paraId="6D23F6E3">
      <w:pPr>
        <w:shd w:val="clear"/>
        <w:spacing w:line="440" w:lineRule="exact"/>
        <w:ind w:firstLine="151" w:firstLineChars="50"/>
        <w:rPr>
          <w:rFonts w:hint="eastAsia" w:ascii="宋体" w:hAnsi="宋体" w:eastAsia="宋体" w:cs="宋体"/>
          <w:b/>
          <w:color w:val="auto"/>
          <w:sz w:val="30"/>
          <w:szCs w:val="30"/>
          <w:highlight w:val="none"/>
          <w:lang w:eastAsia="zh-CN"/>
        </w:rPr>
      </w:pPr>
    </w:p>
    <w:p w14:paraId="4D945C55">
      <w:pPr>
        <w:shd w:val="clear"/>
        <w:spacing w:line="440" w:lineRule="exact"/>
        <w:ind w:firstLine="151" w:firstLineChars="50"/>
        <w:rPr>
          <w:rFonts w:hint="eastAsia" w:ascii="宋体" w:hAnsi="宋体" w:eastAsia="宋体" w:cs="宋体"/>
          <w:b/>
          <w:color w:val="auto"/>
          <w:sz w:val="30"/>
          <w:szCs w:val="30"/>
          <w:highlight w:val="none"/>
          <w:lang w:eastAsia="zh-CN"/>
        </w:rPr>
      </w:pPr>
    </w:p>
    <w:p w14:paraId="18B736C5">
      <w:pPr>
        <w:shd w:val="clear"/>
        <w:spacing w:line="440" w:lineRule="exact"/>
        <w:ind w:firstLine="151" w:firstLineChars="5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陕西天沃工程项目管理有限公司</w:t>
      </w:r>
    </w:p>
    <w:p w14:paraId="118FD310">
      <w:pPr>
        <w:shd w:val="clear"/>
        <w:spacing w:line="44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0pt;margin-top:11pt;height:0pt;width:423pt;z-index:251661312;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cKp9jTAAAA&#10;BgEAAA8AAAAAAAAAAQAgAAAAIgAAAGRycy9kb3ducmV2LnhtbFBLAQIUABQAAAAIAIdO4kAzb5PA&#10;6QEAALsDAAAOAAAAAAAAAAEAIAAAACIBAABkcnMvZTJvRG9jLnhtbFBLBQYAAAAABgAGAFkBAAB9&#10;BQAAAAA=&#10;">
                <v:fill on="f" focussize="0,0"/>
                <v:stroke weight="1.5pt" color="#000000" joinstyle="round"/>
                <v:imagedata o:title=""/>
                <o:lock v:ext="edit" aspectratio="f"/>
              </v:line>
            </w:pict>
          </mc:Fallback>
        </mc:AlternateContent>
      </w:r>
    </w:p>
    <w:p w14:paraId="472B574C">
      <w:pPr>
        <w:shd w:val="clear"/>
        <w:autoSpaceDE w:val="0"/>
        <w:autoSpaceDN w:val="0"/>
        <w:spacing w:line="440" w:lineRule="exact"/>
        <w:ind w:firstLine="120" w:firstLineChars="50"/>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spacing w:val="-6"/>
          <w:highlight w:val="none"/>
        </w:rPr>
        <w:t>：西安市经济开发区凤城十一路与文景路十字西北角文景广场C座1202室</w:t>
      </w:r>
    </w:p>
    <w:p w14:paraId="664AE4A4">
      <w:pPr>
        <w:shd w:val="clear"/>
        <w:autoSpaceDE w:val="0"/>
        <w:autoSpaceDN w:val="0"/>
        <w:spacing w:line="440" w:lineRule="exact"/>
        <w:ind w:firstLine="120" w:firstLineChars="5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邮    编：</w:t>
      </w:r>
      <w:r>
        <w:rPr>
          <w:rFonts w:hint="eastAsia" w:hAnsi="宋体" w:cs="宋体"/>
          <w:color w:val="auto"/>
          <w:highlight w:val="none"/>
          <w:lang w:val="en-US" w:eastAsia="zh-CN"/>
        </w:rPr>
        <w:t>710018</w:t>
      </w:r>
    </w:p>
    <w:p w14:paraId="51C4E291">
      <w:pPr>
        <w:shd w:val="clear"/>
        <w:autoSpaceDE w:val="0"/>
        <w:autoSpaceDN w:val="0"/>
        <w:spacing w:line="440" w:lineRule="exact"/>
        <w:ind w:firstLine="120" w:firstLineChars="50"/>
        <w:rPr>
          <w:rFonts w:hint="eastAsia" w:ascii="宋体" w:hAnsi="宋体" w:eastAsia="宋体" w:cs="宋体"/>
          <w:color w:val="auto"/>
          <w:highlight w:val="none"/>
        </w:rPr>
      </w:pPr>
      <w:r>
        <w:rPr>
          <w:rFonts w:hint="eastAsia" w:ascii="宋体" w:hAnsi="宋体" w:eastAsia="宋体" w:cs="宋体"/>
          <w:color w:val="auto"/>
          <w:highlight w:val="none"/>
        </w:rPr>
        <w:t>电    话：029-029-68539602</w:t>
      </w:r>
    </w:p>
    <w:p w14:paraId="727C42A1">
      <w:pPr>
        <w:shd w:val="clear"/>
        <w:autoSpaceDE w:val="0"/>
        <w:autoSpaceDN w:val="0"/>
        <w:spacing w:line="440" w:lineRule="exact"/>
        <w:ind w:firstLine="120" w:firstLineChars="50"/>
        <w:rPr>
          <w:rFonts w:hint="eastAsia" w:ascii="宋体" w:hAnsi="宋体" w:eastAsia="宋体" w:cs="宋体"/>
          <w:color w:val="auto"/>
          <w:szCs w:val="22"/>
          <w:highlight w:val="none"/>
        </w:rPr>
      </w:pPr>
      <w:r>
        <w:rPr>
          <w:rFonts w:hint="eastAsia" w:ascii="宋体" w:hAnsi="宋体" w:eastAsia="宋体" w:cs="宋体"/>
          <w:color w:val="auto"/>
          <w:szCs w:val="22"/>
          <w:highlight w:val="none"/>
        </w:rPr>
        <w:t>开户银行：中国建设银行股份有限公司西安凤城十二路支行</w:t>
      </w:r>
    </w:p>
    <w:p w14:paraId="58612069">
      <w:pPr>
        <w:shd w:val="clear"/>
        <w:autoSpaceDE w:val="0"/>
        <w:autoSpaceDN w:val="0"/>
        <w:spacing w:line="440" w:lineRule="exact"/>
        <w:ind w:firstLine="120" w:firstLineChars="50"/>
        <w:rPr>
          <w:rFonts w:hint="eastAsia" w:ascii="宋体" w:hAnsi="宋体" w:eastAsia="宋体" w:cs="宋体"/>
          <w:color w:val="auto"/>
          <w:highlight w:val="none"/>
        </w:rPr>
      </w:pPr>
      <w:r>
        <w:rPr>
          <w:rFonts w:hint="eastAsia" w:ascii="宋体" w:hAnsi="宋体" w:eastAsia="宋体" w:cs="宋体"/>
          <w:color w:val="auto"/>
          <w:szCs w:val="22"/>
          <w:highlight w:val="none"/>
        </w:rPr>
        <w:t>账    号：</w:t>
      </w:r>
      <w:r>
        <w:rPr>
          <w:rFonts w:hint="eastAsia" w:ascii="宋体" w:hAnsi="宋体" w:eastAsia="宋体" w:cs="宋体"/>
          <w:color w:val="auto"/>
          <w:szCs w:val="22"/>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0pt;margin-top:37.8pt;height:0pt;width:423pt;z-index:251660288;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IvtYC0wAA&#10;AAYBAAAPAAAAAAAAAAEAIAAAACIAAABkcnMvZG93bnJldi54bWxQSwECFAAUAAAACACHTuJAjwNU&#10;bOoBAAC7AwAADgAAAAAAAAABACAAAAAiAQAAZHJzL2Uyb0RvYy54bWxQSwUGAAAAAAYABgBZAQAA&#10;fgUAAAAA&#10;">
                <v:fill on="f" focussize="0,0"/>
                <v:stroke weight="1.5pt" color="#000000" joinstyle="round"/>
                <v:imagedata o:title=""/>
                <o:lock v:ext="edit" aspectratio="f"/>
              </v:line>
            </w:pict>
          </mc:Fallback>
        </mc:AlternateContent>
      </w:r>
      <w:r>
        <w:rPr>
          <w:rFonts w:hint="eastAsia" w:ascii="宋体" w:hAnsi="宋体" w:eastAsia="宋体" w:cs="宋体"/>
          <w:color w:val="auto"/>
          <w:szCs w:val="22"/>
          <w:highlight w:val="none"/>
        </w:rPr>
        <w:t>6105 0177 0045 0000 0371</w:t>
      </w:r>
    </w:p>
    <w:sectPr>
      <w:footerReference r:id="rId12" w:type="default"/>
      <w:pgSz w:w="11906" w:h="16838"/>
      <w:pgMar w:top="1417" w:right="1417" w:bottom="1417" w:left="1417" w:header="1134" w:footer="1134" w:gutter="0"/>
      <w:pgNumType w:fmt="decimal"/>
      <w:cols w:space="0" w:num="1"/>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5B85D">
    <w:pPr>
      <w:pStyle w:val="17"/>
      <w:pBdr>
        <w:bottom w:val="single" w:color="auto" w:sz="6" w:space="0"/>
      </w:pBdr>
      <w:tabs>
        <w:tab w:val="left" w:pos="8280"/>
        <w:tab w:val="right" w:pos="8460"/>
        <w:tab w:val="clear" w:pos="4153"/>
        <w:tab w:val="clear" w:pos="8306"/>
      </w:tabs>
      <w:ind w:right="-180"/>
    </w:pPr>
  </w:p>
  <w:p w14:paraId="6F78D5BC">
    <w:pPr>
      <w:pStyle w:val="17"/>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4B1AB">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E9F7F">
    <w:pPr>
      <w:tabs>
        <w:tab w:val="left" w:pos="564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7E03C">
    <w:pPr>
      <w:pStyle w:val="17"/>
      <w:pBdr>
        <w:bottom w:val="single" w:color="auto" w:sz="6" w:space="0"/>
      </w:pBdr>
      <w:tabs>
        <w:tab w:val="left" w:pos="8280"/>
        <w:tab w:val="right" w:pos="8460"/>
        <w:tab w:val="clear" w:pos="4153"/>
        <w:tab w:val="clear" w:pos="8306"/>
      </w:tabs>
      <w:ind w:right="-180"/>
      <w:rPr>
        <w:u w:val="non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80279">
    <w:pPr>
      <w:pStyle w:val="17"/>
      <w:rPr>
        <w:rFonts w:hint="default" w:eastAsia="宋体"/>
        <w:u w:val="single"/>
        <w:lang w:val="en-US"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0A07F">
    <w:pPr>
      <w:spacing w:line="14" w:lineRule="auto"/>
      <w:rPr>
        <w:rFonts w:hint="eastAsia" w:cs="仿宋" w:asciiTheme="minorEastAsia" w:hAnsiTheme="minorEastAsia" w:eastAsiaTheme="minorEastAsia"/>
        <w:kern w:val="2"/>
        <w:sz w:val="18"/>
        <w:szCs w:val="18"/>
        <w:lang w:eastAsia="zh-CN"/>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62678">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462678">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ascii="Arial"/>
        <w:sz w:val="2"/>
        <w:lang w:eastAsia="zh-CN"/>
      </w:rPr>
      <w:t>陕西天沃工程项目管理有限公司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7EAE6">
    <w:pPr>
      <w:spacing w:line="14" w:lineRule="auto"/>
      <w:rPr>
        <w:rFonts w:hint="eastAsia" w:cs="仿宋" w:asciiTheme="minorEastAsia" w:hAnsiTheme="minorEastAsia" w:eastAsiaTheme="minorEastAsia"/>
        <w:kern w:val="2"/>
        <w:sz w:val="18"/>
        <w:szCs w:val="18"/>
        <w:lang w:eastAsia="zh-CN"/>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7F3AFD">
                          <w:pPr>
                            <w:pStyle w:val="17"/>
                          </w:pPr>
                          <w:r>
                            <w:t xml:space="preserve">第 </w:t>
                          </w:r>
                          <w:r>
                            <w:fldChar w:fldCharType="begin"/>
                          </w:r>
                          <w:r>
                            <w:instrText xml:space="preserve"> PAGE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7F3AFD">
                    <w:pPr>
                      <w:pStyle w:val="17"/>
                    </w:pPr>
                    <w:r>
                      <w:t xml:space="preserve">第 </w:t>
                    </w:r>
                    <w:r>
                      <w:fldChar w:fldCharType="begin"/>
                    </w:r>
                    <w:r>
                      <w:instrText xml:space="preserve"> PAGE  \* MERGEFORMAT </w:instrText>
                    </w:r>
                    <w:r>
                      <w:fldChar w:fldCharType="separate"/>
                    </w:r>
                    <w:r>
                      <w:t>99</w:t>
                    </w:r>
                    <w:r>
                      <w:fldChar w:fldCharType="end"/>
                    </w:r>
                    <w:r>
                      <w:t xml:space="preserve"> 页</w:t>
                    </w:r>
                  </w:p>
                </w:txbxContent>
              </v:textbox>
            </v:shape>
          </w:pict>
        </mc:Fallback>
      </mc:AlternateContent>
    </w:r>
    <w:r>
      <w:rPr>
        <w:rFonts w:hint="eastAsia" w:ascii="Arial"/>
        <w:sz w:val="2"/>
        <w:lang w:eastAsia="zh-CN"/>
      </w:rPr>
      <w:t>陕西天沃工程项目管理有限公司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12FFA">
    <w:pPr>
      <w:pStyle w:val="19"/>
      <w:pBdr>
        <w:bottom w:val="single" w:color="auto" w:sz="6" w:space="0"/>
      </w:pBdr>
      <w:jc w:val="center"/>
      <w:rPr>
        <w:rFonts w:cs="宋体"/>
      </w:rPr>
    </w:pPr>
    <w:r>
      <w:rPr>
        <w:rFonts w:hint="eastAsia" w:cs="宋体"/>
        <w:lang w:eastAsia="zh-CN"/>
      </w:rPr>
      <w:t>西咸新区泾河第四幼儿园2025年设备采购项目</w:t>
    </w:r>
    <w:r>
      <w:rPr>
        <w:rFonts w:hint="eastAsia" w:cs="宋体"/>
        <w:lang w:val="en-US" w:eastAsia="zh-CN"/>
      </w:rPr>
      <w:t xml:space="preserve">                                                </w:t>
    </w:r>
    <w:r>
      <w:rPr>
        <w:rFonts w:hint="eastAsia" w:cs="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63E7D">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F8C74">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4F4820"/>
    <w:multiLevelType w:val="singleLevel"/>
    <w:tmpl w:val="DA4F4820"/>
    <w:lvl w:ilvl="0" w:tentative="0">
      <w:start w:val="2"/>
      <w:numFmt w:val="decimal"/>
      <w:suff w:val="space"/>
      <w:lvlText w:val="%1、"/>
      <w:lvlJc w:val="left"/>
      <w:pPr>
        <w:ind w:left="600" w:firstLine="0"/>
      </w:pPr>
    </w:lvl>
  </w:abstractNum>
  <w:abstractNum w:abstractNumId="1">
    <w:nsid w:val="FC0AC005"/>
    <w:multiLevelType w:val="singleLevel"/>
    <w:tmpl w:val="FC0AC005"/>
    <w:lvl w:ilvl="0" w:tentative="0">
      <w:start w:val="1"/>
      <w:numFmt w:val="decimal"/>
      <w:lvlText w:val="%1."/>
      <w:lvlJc w:val="left"/>
      <w:pPr>
        <w:tabs>
          <w:tab w:val="left" w:pos="312"/>
        </w:tabs>
      </w:pPr>
    </w:lvl>
  </w:abstractNum>
  <w:abstractNum w:abstractNumId="2">
    <w:nsid w:val="0BBADA2A"/>
    <w:multiLevelType w:val="singleLevel"/>
    <w:tmpl w:val="0BBADA2A"/>
    <w:lvl w:ilvl="0" w:tentative="0">
      <w:start w:val="4"/>
      <w:numFmt w:val="chineseCounting"/>
      <w:suff w:val="space"/>
      <w:lvlText w:val="第%1章"/>
      <w:lvlJc w:val="left"/>
      <w:rPr>
        <w:rFonts w:hint="eastAsia"/>
      </w:rPr>
    </w:lvl>
  </w:abstractNum>
  <w:abstractNum w:abstractNumId="3">
    <w:nsid w:val="14B66CD3"/>
    <w:multiLevelType w:val="singleLevel"/>
    <w:tmpl w:val="14B66CD3"/>
    <w:lvl w:ilvl="0" w:tentative="0">
      <w:start w:val="1"/>
      <w:numFmt w:val="chineseCounting"/>
      <w:suff w:val="nothing"/>
      <w:lvlText w:val="%1、"/>
      <w:lvlJc w:val="left"/>
      <w:pPr>
        <w:ind w:left="1089"/>
      </w:pPr>
      <w:rPr>
        <w:rFonts w:hint="eastAsia"/>
      </w:rPr>
    </w:lvl>
  </w:abstractNum>
  <w:abstractNum w:abstractNumId="4">
    <w:nsid w:val="1DA216F0"/>
    <w:multiLevelType w:val="multilevel"/>
    <w:tmpl w:val="1DA216F0"/>
    <w:lvl w:ilvl="0" w:tentative="0">
      <w:start w:val="1"/>
      <w:numFmt w:val="chineseCountingThousand"/>
      <w:pStyle w:val="11"/>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1F3C67F8"/>
    <w:multiLevelType w:val="singleLevel"/>
    <w:tmpl w:val="1F3C67F8"/>
    <w:lvl w:ilvl="0" w:tentative="0">
      <w:start w:val="1"/>
      <w:numFmt w:val="decimal"/>
      <w:suff w:val="nothing"/>
      <w:lvlText w:val="%1、"/>
      <w:lvlJc w:val="left"/>
      <w:pPr>
        <w:ind w:left="-48"/>
      </w:pPr>
    </w:lvl>
  </w:abstractNum>
  <w:abstractNum w:abstractNumId="6">
    <w:nsid w:val="23B22A7C"/>
    <w:multiLevelType w:val="multilevel"/>
    <w:tmpl w:val="23B22A7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81F62F6"/>
    <w:multiLevelType w:val="singleLevel"/>
    <w:tmpl w:val="281F62F6"/>
    <w:lvl w:ilvl="0" w:tentative="0">
      <w:start w:val="1"/>
      <w:numFmt w:val="decimal"/>
      <w:suff w:val="nothing"/>
      <w:lvlText w:val="%1、"/>
      <w:lvlJc w:val="left"/>
    </w:lvl>
  </w:abstractNum>
  <w:abstractNum w:abstractNumId="8">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C85810D"/>
    <w:multiLevelType w:val="singleLevel"/>
    <w:tmpl w:val="2C85810D"/>
    <w:lvl w:ilvl="0" w:tentative="0">
      <w:start w:val="1"/>
      <w:numFmt w:val="decimal"/>
      <w:suff w:val="space"/>
      <w:lvlText w:val="%1."/>
      <w:lvlJc w:val="left"/>
    </w:lvl>
  </w:abstractNum>
  <w:abstractNum w:abstractNumId="10">
    <w:nsid w:val="2E2861B5"/>
    <w:multiLevelType w:val="multilevel"/>
    <w:tmpl w:val="2E2861B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9B25AF4"/>
    <w:multiLevelType w:val="singleLevel"/>
    <w:tmpl w:val="59B25AF4"/>
    <w:lvl w:ilvl="0" w:tentative="0">
      <w:start w:val="1"/>
      <w:numFmt w:val="decimal"/>
      <w:suff w:val="nothing"/>
      <w:lvlText w:val="（%1）"/>
      <w:lvlJc w:val="left"/>
    </w:lvl>
  </w:abstractNum>
  <w:abstractNum w:abstractNumId="12">
    <w:nsid w:val="5B0CE37E"/>
    <w:multiLevelType w:val="singleLevel"/>
    <w:tmpl w:val="5B0CE37E"/>
    <w:lvl w:ilvl="0" w:tentative="0">
      <w:start w:val="1"/>
      <w:numFmt w:val="decimal"/>
      <w:suff w:val="nothing"/>
      <w:lvlText w:val="%1、"/>
      <w:lvlJc w:val="left"/>
    </w:lvl>
  </w:abstractNum>
  <w:num w:numId="1">
    <w:abstractNumId w:val="4"/>
  </w:num>
  <w:num w:numId="2">
    <w:abstractNumId w:val="9"/>
  </w:num>
  <w:num w:numId="3">
    <w:abstractNumId w:val="5"/>
  </w:num>
  <w:num w:numId="4">
    <w:abstractNumId w:val="2"/>
  </w:num>
  <w:num w:numId="5">
    <w:abstractNumId w:val="7"/>
  </w:num>
  <w:num w:numId="6">
    <w:abstractNumId w:val="11"/>
  </w:num>
  <w:num w:numId="7">
    <w:abstractNumId w:val="8"/>
  </w:num>
  <w:num w:numId="8">
    <w:abstractNumId w:val="1"/>
  </w:num>
  <w:num w:numId="9">
    <w:abstractNumId w:val="6"/>
  </w:num>
  <w:num w:numId="10">
    <w:abstractNumId w:val="10"/>
  </w:num>
  <w:num w:numId="11">
    <w:abstractNumId w:val="3"/>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6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5MDIyNjdmNTI0MTU3OWI3N2I2NTczMTFmZjA1YzcifQ=="/>
  </w:docVars>
  <w:rsids>
    <w:rsidRoot w:val="11975DCD"/>
    <w:rsid w:val="000033C6"/>
    <w:rsid w:val="00006272"/>
    <w:rsid w:val="0007760C"/>
    <w:rsid w:val="000A3DFB"/>
    <w:rsid w:val="00127154"/>
    <w:rsid w:val="00135135"/>
    <w:rsid w:val="0017633A"/>
    <w:rsid w:val="00177C7C"/>
    <w:rsid w:val="00190A7F"/>
    <w:rsid w:val="001918DB"/>
    <w:rsid w:val="001B19AE"/>
    <w:rsid w:val="001E254C"/>
    <w:rsid w:val="001E6DBE"/>
    <w:rsid w:val="001E6E6F"/>
    <w:rsid w:val="00221ABD"/>
    <w:rsid w:val="00225E99"/>
    <w:rsid w:val="002304E3"/>
    <w:rsid w:val="0028382D"/>
    <w:rsid w:val="002974AC"/>
    <w:rsid w:val="002E765E"/>
    <w:rsid w:val="003038B0"/>
    <w:rsid w:val="00304485"/>
    <w:rsid w:val="003243CD"/>
    <w:rsid w:val="00337586"/>
    <w:rsid w:val="00347620"/>
    <w:rsid w:val="00375576"/>
    <w:rsid w:val="003850F3"/>
    <w:rsid w:val="003E1814"/>
    <w:rsid w:val="003E22F2"/>
    <w:rsid w:val="003E495B"/>
    <w:rsid w:val="00412C27"/>
    <w:rsid w:val="004247C0"/>
    <w:rsid w:val="00426F46"/>
    <w:rsid w:val="004A1D3A"/>
    <w:rsid w:val="004F027F"/>
    <w:rsid w:val="00504B0B"/>
    <w:rsid w:val="00525863"/>
    <w:rsid w:val="005A7E17"/>
    <w:rsid w:val="005C6E0D"/>
    <w:rsid w:val="005D4E7B"/>
    <w:rsid w:val="005D6164"/>
    <w:rsid w:val="0061072A"/>
    <w:rsid w:val="00614990"/>
    <w:rsid w:val="00615DD6"/>
    <w:rsid w:val="006336E5"/>
    <w:rsid w:val="0066012D"/>
    <w:rsid w:val="006771E6"/>
    <w:rsid w:val="00682640"/>
    <w:rsid w:val="006854B7"/>
    <w:rsid w:val="006864FC"/>
    <w:rsid w:val="0068762B"/>
    <w:rsid w:val="00690ED3"/>
    <w:rsid w:val="006A2EA6"/>
    <w:rsid w:val="006A46C5"/>
    <w:rsid w:val="00720331"/>
    <w:rsid w:val="007226E5"/>
    <w:rsid w:val="00772A79"/>
    <w:rsid w:val="007740DF"/>
    <w:rsid w:val="007811C1"/>
    <w:rsid w:val="007F0909"/>
    <w:rsid w:val="0080610B"/>
    <w:rsid w:val="00834EBE"/>
    <w:rsid w:val="0084339E"/>
    <w:rsid w:val="008E317F"/>
    <w:rsid w:val="009435BC"/>
    <w:rsid w:val="009A2CDE"/>
    <w:rsid w:val="009B359D"/>
    <w:rsid w:val="009C2281"/>
    <w:rsid w:val="009C5796"/>
    <w:rsid w:val="009D64D0"/>
    <w:rsid w:val="009E20C6"/>
    <w:rsid w:val="00A13C08"/>
    <w:rsid w:val="00A23FE0"/>
    <w:rsid w:val="00A364B9"/>
    <w:rsid w:val="00A364C1"/>
    <w:rsid w:val="00AF73DD"/>
    <w:rsid w:val="00B00BE7"/>
    <w:rsid w:val="00B02F36"/>
    <w:rsid w:val="00B03CD7"/>
    <w:rsid w:val="00B047A9"/>
    <w:rsid w:val="00B16B49"/>
    <w:rsid w:val="00B4195B"/>
    <w:rsid w:val="00B54920"/>
    <w:rsid w:val="00B54A08"/>
    <w:rsid w:val="00BB21B0"/>
    <w:rsid w:val="00BD6C8A"/>
    <w:rsid w:val="00BE5D57"/>
    <w:rsid w:val="00BF5933"/>
    <w:rsid w:val="00C3724F"/>
    <w:rsid w:val="00C40B79"/>
    <w:rsid w:val="00C45E4D"/>
    <w:rsid w:val="00C661B1"/>
    <w:rsid w:val="00C82E7E"/>
    <w:rsid w:val="00C85F20"/>
    <w:rsid w:val="00CA238E"/>
    <w:rsid w:val="00CB3023"/>
    <w:rsid w:val="00D16492"/>
    <w:rsid w:val="00D40D69"/>
    <w:rsid w:val="00D70B52"/>
    <w:rsid w:val="00D73868"/>
    <w:rsid w:val="00D77ED5"/>
    <w:rsid w:val="00D801C1"/>
    <w:rsid w:val="00DA4B20"/>
    <w:rsid w:val="00DB417D"/>
    <w:rsid w:val="00DC6F52"/>
    <w:rsid w:val="00DC7B0D"/>
    <w:rsid w:val="00E04C39"/>
    <w:rsid w:val="00E24CA2"/>
    <w:rsid w:val="00E52F76"/>
    <w:rsid w:val="00E71E33"/>
    <w:rsid w:val="00EB7E1E"/>
    <w:rsid w:val="00EC07AF"/>
    <w:rsid w:val="00ED6AA2"/>
    <w:rsid w:val="00F011DC"/>
    <w:rsid w:val="00F40309"/>
    <w:rsid w:val="00F45C3C"/>
    <w:rsid w:val="00F75E00"/>
    <w:rsid w:val="00F96121"/>
    <w:rsid w:val="00FA15EA"/>
    <w:rsid w:val="00FB2B1F"/>
    <w:rsid w:val="00FD01F0"/>
    <w:rsid w:val="00FD2BA3"/>
    <w:rsid w:val="00FD34C0"/>
    <w:rsid w:val="00FF7E79"/>
    <w:rsid w:val="011D2710"/>
    <w:rsid w:val="01246253"/>
    <w:rsid w:val="013C690E"/>
    <w:rsid w:val="014A4B87"/>
    <w:rsid w:val="014B3CE9"/>
    <w:rsid w:val="015159C7"/>
    <w:rsid w:val="0156352C"/>
    <w:rsid w:val="0165136C"/>
    <w:rsid w:val="019B1886"/>
    <w:rsid w:val="01C54B55"/>
    <w:rsid w:val="01D134FA"/>
    <w:rsid w:val="01EC5C3E"/>
    <w:rsid w:val="01EE5E5A"/>
    <w:rsid w:val="020531A4"/>
    <w:rsid w:val="02054F52"/>
    <w:rsid w:val="02074C75"/>
    <w:rsid w:val="02104022"/>
    <w:rsid w:val="02223D56"/>
    <w:rsid w:val="02535CBD"/>
    <w:rsid w:val="0256135A"/>
    <w:rsid w:val="026303E3"/>
    <w:rsid w:val="026C5261"/>
    <w:rsid w:val="02926D31"/>
    <w:rsid w:val="02BC1AB4"/>
    <w:rsid w:val="02C646E1"/>
    <w:rsid w:val="02CF3ED5"/>
    <w:rsid w:val="02D0730E"/>
    <w:rsid w:val="02E5725D"/>
    <w:rsid w:val="02F4124E"/>
    <w:rsid w:val="02F474A0"/>
    <w:rsid w:val="03004097"/>
    <w:rsid w:val="030516AD"/>
    <w:rsid w:val="0317318F"/>
    <w:rsid w:val="032C7F13"/>
    <w:rsid w:val="03353615"/>
    <w:rsid w:val="033631ED"/>
    <w:rsid w:val="035B236E"/>
    <w:rsid w:val="036F4D79"/>
    <w:rsid w:val="03A569EC"/>
    <w:rsid w:val="03C712E2"/>
    <w:rsid w:val="04071455"/>
    <w:rsid w:val="04180F6C"/>
    <w:rsid w:val="042A6EF2"/>
    <w:rsid w:val="043F1D3E"/>
    <w:rsid w:val="04455AD9"/>
    <w:rsid w:val="046479F8"/>
    <w:rsid w:val="046C750A"/>
    <w:rsid w:val="048900BC"/>
    <w:rsid w:val="04891E6A"/>
    <w:rsid w:val="049802FF"/>
    <w:rsid w:val="049F168E"/>
    <w:rsid w:val="04AA138F"/>
    <w:rsid w:val="04C609C8"/>
    <w:rsid w:val="04CD1273"/>
    <w:rsid w:val="04DF5F2E"/>
    <w:rsid w:val="051F459A"/>
    <w:rsid w:val="05340028"/>
    <w:rsid w:val="0539563E"/>
    <w:rsid w:val="054B711F"/>
    <w:rsid w:val="056106F1"/>
    <w:rsid w:val="057A17B3"/>
    <w:rsid w:val="05AA02EA"/>
    <w:rsid w:val="05B20F4D"/>
    <w:rsid w:val="05D60202"/>
    <w:rsid w:val="05E778DD"/>
    <w:rsid w:val="05F11A75"/>
    <w:rsid w:val="06113898"/>
    <w:rsid w:val="06161EB8"/>
    <w:rsid w:val="0636392C"/>
    <w:rsid w:val="06681D4A"/>
    <w:rsid w:val="066A7A79"/>
    <w:rsid w:val="066B6C2E"/>
    <w:rsid w:val="067A4160"/>
    <w:rsid w:val="067B1C86"/>
    <w:rsid w:val="06862B05"/>
    <w:rsid w:val="06A50AB1"/>
    <w:rsid w:val="06A74829"/>
    <w:rsid w:val="06CD2A07"/>
    <w:rsid w:val="06DC7BF8"/>
    <w:rsid w:val="07061550"/>
    <w:rsid w:val="072639A0"/>
    <w:rsid w:val="074E2EF7"/>
    <w:rsid w:val="075B351E"/>
    <w:rsid w:val="075F5DE8"/>
    <w:rsid w:val="07750484"/>
    <w:rsid w:val="078D720C"/>
    <w:rsid w:val="07A915E3"/>
    <w:rsid w:val="07B0770E"/>
    <w:rsid w:val="07B471FE"/>
    <w:rsid w:val="07B94814"/>
    <w:rsid w:val="07C5765D"/>
    <w:rsid w:val="07DB478B"/>
    <w:rsid w:val="07E311E1"/>
    <w:rsid w:val="085D1644"/>
    <w:rsid w:val="08733DD1"/>
    <w:rsid w:val="08744BDF"/>
    <w:rsid w:val="087E7F9A"/>
    <w:rsid w:val="088C1F29"/>
    <w:rsid w:val="0890141F"/>
    <w:rsid w:val="08A234FA"/>
    <w:rsid w:val="08A84AC3"/>
    <w:rsid w:val="08C2594B"/>
    <w:rsid w:val="08C416C3"/>
    <w:rsid w:val="08DB07BA"/>
    <w:rsid w:val="08FA104A"/>
    <w:rsid w:val="09077801"/>
    <w:rsid w:val="094C0350"/>
    <w:rsid w:val="09842C00"/>
    <w:rsid w:val="098B3F8E"/>
    <w:rsid w:val="09BA4874"/>
    <w:rsid w:val="09BF1E8A"/>
    <w:rsid w:val="09E65669"/>
    <w:rsid w:val="0A081D5A"/>
    <w:rsid w:val="0A3C5491"/>
    <w:rsid w:val="0A575703"/>
    <w:rsid w:val="0A5B1BB3"/>
    <w:rsid w:val="0A7113D6"/>
    <w:rsid w:val="0AA23C86"/>
    <w:rsid w:val="0AA55524"/>
    <w:rsid w:val="0AAC0660"/>
    <w:rsid w:val="0AAF1EFF"/>
    <w:rsid w:val="0AB47515"/>
    <w:rsid w:val="0ACA6E10"/>
    <w:rsid w:val="0AD120A5"/>
    <w:rsid w:val="0AE87370"/>
    <w:rsid w:val="0B077F8D"/>
    <w:rsid w:val="0B093D05"/>
    <w:rsid w:val="0B0E30C9"/>
    <w:rsid w:val="0B1701D0"/>
    <w:rsid w:val="0B2854DC"/>
    <w:rsid w:val="0B420FC5"/>
    <w:rsid w:val="0B485D8F"/>
    <w:rsid w:val="0B646769"/>
    <w:rsid w:val="0B725406"/>
    <w:rsid w:val="0B7A250D"/>
    <w:rsid w:val="0B984EA0"/>
    <w:rsid w:val="0BBE064B"/>
    <w:rsid w:val="0BD47E6F"/>
    <w:rsid w:val="0BD87233"/>
    <w:rsid w:val="0BF63FFA"/>
    <w:rsid w:val="0C14470F"/>
    <w:rsid w:val="0C1A784C"/>
    <w:rsid w:val="0C234952"/>
    <w:rsid w:val="0C30706F"/>
    <w:rsid w:val="0C4B1B5F"/>
    <w:rsid w:val="0C594C5D"/>
    <w:rsid w:val="0C7930D1"/>
    <w:rsid w:val="0C8C0749"/>
    <w:rsid w:val="0C8F0E0E"/>
    <w:rsid w:val="0CA535B9"/>
    <w:rsid w:val="0CC04897"/>
    <w:rsid w:val="0CE00A95"/>
    <w:rsid w:val="0D0B5B12"/>
    <w:rsid w:val="0D1129FD"/>
    <w:rsid w:val="0D2758D8"/>
    <w:rsid w:val="0D4B2512"/>
    <w:rsid w:val="0D51729D"/>
    <w:rsid w:val="0D73125D"/>
    <w:rsid w:val="0D86163D"/>
    <w:rsid w:val="0D9F70BA"/>
    <w:rsid w:val="0DA04024"/>
    <w:rsid w:val="0DA148D9"/>
    <w:rsid w:val="0DBF69E3"/>
    <w:rsid w:val="0DC52BE4"/>
    <w:rsid w:val="0DD95C10"/>
    <w:rsid w:val="0DDA7292"/>
    <w:rsid w:val="0DF02F5A"/>
    <w:rsid w:val="0DF50570"/>
    <w:rsid w:val="0E084E96"/>
    <w:rsid w:val="0E0E478B"/>
    <w:rsid w:val="0E2A1FC8"/>
    <w:rsid w:val="0E323572"/>
    <w:rsid w:val="0E3F3599"/>
    <w:rsid w:val="0E4F7C80"/>
    <w:rsid w:val="0E5D18A0"/>
    <w:rsid w:val="0E5E1C72"/>
    <w:rsid w:val="0E5E4367"/>
    <w:rsid w:val="0E683E02"/>
    <w:rsid w:val="0E7B2823"/>
    <w:rsid w:val="0E7C47EE"/>
    <w:rsid w:val="0E7C659C"/>
    <w:rsid w:val="0E8518F4"/>
    <w:rsid w:val="0E8F62CF"/>
    <w:rsid w:val="0E9E6512"/>
    <w:rsid w:val="0EA24254"/>
    <w:rsid w:val="0EA37073"/>
    <w:rsid w:val="0EAA3109"/>
    <w:rsid w:val="0EAC3092"/>
    <w:rsid w:val="0EB2020F"/>
    <w:rsid w:val="0EC22051"/>
    <w:rsid w:val="0ECD1A9D"/>
    <w:rsid w:val="0ECF491D"/>
    <w:rsid w:val="0ED675B0"/>
    <w:rsid w:val="0F046CBD"/>
    <w:rsid w:val="0F07055B"/>
    <w:rsid w:val="0F096081"/>
    <w:rsid w:val="0F2A5FF8"/>
    <w:rsid w:val="0F474DFC"/>
    <w:rsid w:val="0F515C7A"/>
    <w:rsid w:val="0F56503F"/>
    <w:rsid w:val="0F59068B"/>
    <w:rsid w:val="0F6459AD"/>
    <w:rsid w:val="0F706100"/>
    <w:rsid w:val="0F81030D"/>
    <w:rsid w:val="0F87169C"/>
    <w:rsid w:val="0F9A2F3D"/>
    <w:rsid w:val="0FCE1079"/>
    <w:rsid w:val="0FF26B15"/>
    <w:rsid w:val="10022AD1"/>
    <w:rsid w:val="100B3384"/>
    <w:rsid w:val="10120910"/>
    <w:rsid w:val="101E5B5C"/>
    <w:rsid w:val="104770C4"/>
    <w:rsid w:val="108300B5"/>
    <w:rsid w:val="10836FD3"/>
    <w:rsid w:val="109D3F3A"/>
    <w:rsid w:val="10D46997"/>
    <w:rsid w:val="10D91A83"/>
    <w:rsid w:val="11162CD7"/>
    <w:rsid w:val="111927C8"/>
    <w:rsid w:val="11286567"/>
    <w:rsid w:val="112E0021"/>
    <w:rsid w:val="112E6273"/>
    <w:rsid w:val="11551A52"/>
    <w:rsid w:val="116002DE"/>
    <w:rsid w:val="116003F7"/>
    <w:rsid w:val="116E664B"/>
    <w:rsid w:val="117C2B9D"/>
    <w:rsid w:val="118966C6"/>
    <w:rsid w:val="118E286E"/>
    <w:rsid w:val="118F65E6"/>
    <w:rsid w:val="11951E4E"/>
    <w:rsid w:val="11975DCD"/>
    <w:rsid w:val="11994F77"/>
    <w:rsid w:val="11A2456B"/>
    <w:rsid w:val="11A26319"/>
    <w:rsid w:val="11AE4CBE"/>
    <w:rsid w:val="11B43EFD"/>
    <w:rsid w:val="11BD63D9"/>
    <w:rsid w:val="11C12FBA"/>
    <w:rsid w:val="11C646FD"/>
    <w:rsid w:val="11C763DD"/>
    <w:rsid w:val="11DF1890"/>
    <w:rsid w:val="11E132E5"/>
    <w:rsid w:val="11FA43A7"/>
    <w:rsid w:val="1202502D"/>
    <w:rsid w:val="12080890"/>
    <w:rsid w:val="1209283C"/>
    <w:rsid w:val="12096398"/>
    <w:rsid w:val="12135469"/>
    <w:rsid w:val="12174F59"/>
    <w:rsid w:val="122D02D9"/>
    <w:rsid w:val="1231570E"/>
    <w:rsid w:val="12486EC1"/>
    <w:rsid w:val="125D5936"/>
    <w:rsid w:val="12641821"/>
    <w:rsid w:val="126B0E01"/>
    <w:rsid w:val="126D2DCB"/>
    <w:rsid w:val="1272441A"/>
    <w:rsid w:val="12A3059B"/>
    <w:rsid w:val="12B5207C"/>
    <w:rsid w:val="12BE3627"/>
    <w:rsid w:val="12BF3420"/>
    <w:rsid w:val="12CF1390"/>
    <w:rsid w:val="12E070F9"/>
    <w:rsid w:val="12E64A45"/>
    <w:rsid w:val="12ED3A4B"/>
    <w:rsid w:val="12FF165E"/>
    <w:rsid w:val="13051255"/>
    <w:rsid w:val="130F1070"/>
    <w:rsid w:val="13174AE5"/>
    <w:rsid w:val="134A5570"/>
    <w:rsid w:val="13581385"/>
    <w:rsid w:val="13637D2A"/>
    <w:rsid w:val="13641842"/>
    <w:rsid w:val="13675A6C"/>
    <w:rsid w:val="138A76EB"/>
    <w:rsid w:val="139D323C"/>
    <w:rsid w:val="13B32A60"/>
    <w:rsid w:val="13D6674E"/>
    <w:rsid w:val="13E250F3"/>
    <w:rsid w:val="13F07810"/>
    <w:rsid w:val="13FB7F63"/>
    <w:rsid w:val="140B289C"/>
    <w:rsid w:val="14847F58"/>
    <w:rsid w:val="148D505F"/>
    <w:rsid w:val="149C1746"/>
    <w:rsid w:val="14BF1A72"/>
    <w:rsid w:val="14CB5B87"/>
    <w:rsid w:val="14D507EA"/>
    <w:rsid w:val="14EA1102"/>
    <w:rsid w:val="15003A82"/>
    <w:rsid w:val="150247F4"/>
    <w:rsid w:val="150D2643"/>
    <w:rsid w:val="155E4C4D"/>
    <w:rsid w:val="15997A33"/>
    <w:rsid w:val="15CC1BB7"/>
    <w:rsid w:val="15D53161"/>
    <w:rsid w:val="15D53ED6"/>
    <w:rsid w:val="15FF01DE"/>
    <w:rsid w:val="1609105D"/>
    <w:rsid w:val="161054D3"/>
    <w:rsid w:val="16105F47"/>
    <w:rsid w:val="16287735"/>
    <w:rsid w:val="167377FA"/>
    <w:rsid w:val="1674297A"/>
    <w:rsid w:val="16866209"/>
    <w:rsid w:val="168D7598"/>
    <w:rsid w:val="168E3310"/>
    <w:rsid w:val="169F1079"/>
    <w:rsid w:val="16A3500D"/>
    <w:rsid w:val="16AF39B2"/>
    <w:rsid w:val="16BA5EB3"/>
    <w:rsid w:val="16C14056"/>
    <w:rsid w:val="16D20BBA"/>
    <w:rsid w:val="16F92E7F"/>
    <w:rsid w:val="17045380"/>
    <w:rsid w:val="173043C7"/>
    <w:rsid w:val="17683B61"/>
    <w:rsid w:val="17977A93"/>
    <w:rsid w:val="17BD20FF"/>
    <w:rsid w:val="17C049E4"/>
    <w:rsid w:val="17D66D1D"/>
    <w:rsid w:val="17F13B56"/>
    <w:rsid w:val="17FB0CF5"/>
    <w:rsid w:val="17FF2717"/>
    <w:rsid w:val="18047D2E"/>
    <w:rsid w:val="182269B6"/>
    <w:rsid w:val="18253800"/>
    <w:rsid w:val="18273A1C"/>
    <w:rsid w:val="182B0C59"/>
    <w:rsid w:val="18494721"/>
    <w:rsid w:val="184B07E5"/>
    <w:rsid w:val="18504D21"/>
    <w:rsid w:val="186D63A9"/>
    <w:rsid w:val="18721BFE"/>
    <w:rsid w:val="18743C88"/>
    <w:rsid w:val="18770844"/>
    <w:rsid w:val="18846AA3"/>
    <w:rsid w:val="189C28CC"/>
    <w:rsid w:val="18E15979"/>
    <w:rsid w:val="18E51F04"/>
    <w:rsid w:val="18EC71F7"/>
    <w:rsid w:val="190B6E9A"/>
    <w:rsid w:val="190D676E"/>
    <w:rsid w:val="19143FA0"/>
    <w:rsid w:val="19197809"/>
    <w:rsid w:val="192F68DB"/>
    <w:rsid w:val="1934019F"/>
    <w:rsid w:val="194859F8"/>
    <w:rsid w:val="197131A1"/>
    <w:rsid w:val="197E141A"/>
    <w:rsid w:val="19810F0A"/>
    <w:rsid w:val="1981143D"/>
    <w:rsid w:val="198527A8"/>
    <w:rsid w:val="19A52E4A"/>
    <w:rsid w:val="19A7780A"/>
    <w:rsid w:val="19B25BFD"/>
    <w:rsid w:val="19B65058"/>
    <w:rsid w:val="19CC0E30"/>
    <w:rsid w:val="19D84590"/>
    <w:rsid w:val="19E5593D"/>
    <w:rsid w:val="19F41052"/>
    <w:rsid w:val="19F90CBD"/>
    <w:rsid w:val="1A02204B"/>
    <w:rsid w:val="1A023DF9"/>
    <w:rsid w:val="1A0555FA"/>
    <w:rsid w:val="1A1104E0"/>
    <w:rsid w:val="1A112EC2"/>
    <w:rsid w:val="1A37709D"/>
    <w:rsid w:val="1A385A6D"/>
    <w:rsid w:val="1A441C67"/>
    <w:rsid w:val="1A46462D"/>
    <w:rsid w:val="1A5A3C35"/>
    <w:rsid w:val="1A5F749D"/>
    <w:rsid w:val="1A6525DA"/>
    <w:rsid w:val="1A7A6085"/>
    <w:rsid w:val="1A7B1208"/>
    <w:rsid w:val="1A7E085D"/>
    <w:rsid w:val="1A8A5405"/>
    <w:rsid w:val="1A8B0292"/>
    <w:rsid w:val="1A9F3D3E"/>
    <w:rsid w:val="1AAB244B"/>
    <w:rsid w:val="1AAB623F"/>
    <w:rsid w:val="1AB60F97"/>
    <w:rsid w:val="1AD67034"/>
    <w:rsid w:val="1AE25A13"/>
    <w:rsid w:val="1B097409"/>
    <w:rsid w:val="1B1464DA"/>
    <w:rsid w:val="1B1B4F22"/>
    <w:rsid w:val="1B1C0EEA"/>
    <w:rsid w:val="1B1E2EB4"/>
    <w:rsid w:val="1B28788F"/>
    <w:rsid w:val="1B3E1DB1"/>
    <w:rsid w:val="1B5300D1"/>
    <w:rsid w:val="1B5F527B"/>
    <w:rsid w:val="1B6805D3"/>
    <w:rsid w:val="1B925650"/>
    <w:rsid w:val="1BB630ED"/>
    <w:rsid w:val="1BB92589"/>
    <w:rsid w:val="1BC75073"/>
    <w:rsid w:val="1BF17928"/>
    <w:rsid w:val="1BFC2ACA"/>
    <w:rsid w:val="1BFE6842"/>
    <w:rsid w:val="1C0A168B"/>
    <w:rsid w:val="1C381D54"/>
    <w:rsid w:val="1C3D55BC"/>
    <w:rsid w:val="1C40004C"/>
    <w:rsid w:val="1C46617C"/>
    <w:rsid w:val="1C5B1EE6"/>
    <w:rsid w:val="1C5B3C94"/>
    <w:rsid w:val="1C7B7E93"/>
    <w:rsid w:val="1CAE0844"/>
    <w:rsid w:val="1CD5276D"/>
    <w:rsid w:val="1CDD1DDA"/>
    <w:rsid w:val="1CE2139F"/>
    <w:rsid w:val="1CED4D9A"/>
    <w:rsid w:val="1CFD2DEB"/>
    <w:rsid w:val="1CFD4D4B"/>
    <w:rsid w:val="1CFD77DD"/>
    <w:rsid w:val="1CFF2872"/>
    <w:rsid w:val="1D047E88"/>
    <w:rsid w:val="1D180B11"/>
    <w:rsid w:val="1D1F1166"/>
    <w:rsid w:val="1D291FE4"/>
    <w:rsid w:val="1D303373"/>
    <w:rsid w:val="1D3E15EC"/>
    <w:rsid w:val="1D440BCC"/>
    <w:rsid w:val="1D5C5F16"/>
    <w:rsid w:val="1D632E00"/>
    <w:rsid w:val="1D721295"/>
    <w:rsid w:val="1D976F4E"/>
    <w:rsid w:val="1DB06C26"/>
    <w:rsid w:val="1DB93368"/>
    <w:rsid w:val="1DE2466D"/>
    <w:rsid w:val="1DE657E0"/>
    <w:rsid w:val="1E0345E3"/>
    <w:rsid w:val="1E036392"/>
    <w:rsid w:val="1E0D609F"/>
    <w:rsid w:val="1E234C86"/>
    <w:rsid w:val="1E370F6E"/>
    <w:rsid w:val="1E3E386E"/>
    <w:rsid w:val="1E41058F"/>
    <w:rsid w:val="1E4F7829"/>
    <w:rsid w:val="1E6257AE"/>
    <w:rsid w:val="1E6C3F37"/>
    <w:rsid w:val="1E7827D7"/>
    <w:rsid w:val="1E82430E"/>
    <w:rsid w:val="1E827BFE"/>
    <w:rsid w:val="1E854EF6"/>
    <w:rsid w:val="1E8A0861"/>
    <w:rsid w:val="1E90231B"/>
    <w:rsid w:val="1E933BB9"/>
    <w:rsid w:val="1E9516DF"/>
    <w:rsid w:val="1EA062D6"/>
    <w:rsid w:val="1EA136A4"/>
    <w:rsid w:val="1EA9518B"/>
    <w:rsid w:val="1EC100F7"/>
    <w:rsid w:val="1ED02718"/>
    <w:rsid w:val="1EDE0DC9"/>
    <w:rsid w:val="1EF53A81"/>
    <w:rsid w:val="1EFB0FF7"/>
    <w:rsid w:val="1F016233"/>
    <w:rsid w:val="1F0839F5"/>
    <w:rsid w:val="1F1620F4"/>
    <w:rsid w:val="1F483CAE"/>
    <w:rsid w:val="1F58270D"/>
    <w:rsid w:val="1F681955"/>
    <w:rsid w:val="1F777037"/>
    <w:rsid w:val="1F7E03C6"/>
    <w:rsid w:val="1F96384E"/>
    <w:rsid w:val="1FA83694"/>
    <w:rsid w:val="1FA94D17"/>
    <w:rsid w:val="1FBF453A"/>
    <w:rsid w:val="1FC41516"/>
    <w:rsid w:val="1FCD0C41"/>
    <w:rsid w:val="1FE65F6B"/>
    <w:rsid w:val="201605FE"/>
    <w:rsid w:val="20407429"/>
    <w:rsid w:val="205D3479"/>
    <w:rsid w:val="205D59B9"/>
    <w:rsid w:val="208C266E"/>
    <w:rsid w:val="20B00A53"/>
    <w:rsid w:val="20B3409F"/>
    <w:rsid w:val="20DF30E6"/>
    <w:rsid w:val="20E34258"/>
    <w:rsid w:val="20EE157B"/>
    <w:rsid w:val="21091F11"/>
    <w:rsid w:val="210E7DC4"/>
    <w:rsid w:val="211A2370"/>
    <w:rsid w:val="211C233A"/>
    <w:rsid w:val="211F1734"/>
    <w:rsid w:val="21375068"/>
    <w:rsid w:val="213827F6"/>
    <w:rsid w:val="217F21D3"/>
    <w:rsid w:val="218A7747"/>
    <w:rsid w:val="21CB18BC"/>
    <w:rsid w:val="21DD63A5"/>
    <w:rsid w:val="21F229A5"/>
    <w:rsid w:val="2208666C"/>
    <w:rsid w:val="22123047"/>
    <w:rsid w:val="222D60D3"/>
    <w:rsid w:val="224156DA"/>
    <w:rsid w:val="22603DB2"/>
    <w:rsid w:val="22673393"/>
    <w:rsid w:val="22765384"/>
    <w:rsid w:val="227A1204"/>
    <w:rsid w:val="2282102E"/>
    <w:rsid w:val="228850B7"/>
    <w:rsid w:val="22A75E85"/>
    <w:rsid w:val="22B45EAC"/>
    <w:rsid w:val="22C500B9"/>
    <w:rsid w:val="22D447A0"/>
    <w:rsid w:val="22E22A19"/>
    <w:rsid w:val="22F4274D"/>
    <w:rsid w:val="23030CDE"/>
    <w:rsid w:val="2305495A"/>
    <w:rsid w:val="230C5B45"/>
    <w:rsid w:val="23103A2A"/>
    <w:rsid w:val="231177A3"/>
    <w:rsid w:val="232402E6"/>
    <w:rsid w:val="232474D6"/>
    <w:rsid w:val="233921C6"/>
    <w:rsid w:val="23424761"/>
    <w:rsid w:val="234C0C7F"/>
    <w:rsid w:val="23566F63"/>
    <w:rsid w:val="237C132F"/>
    <w:rsid w:val="239301B8"/>
    <w:rsid w:val="23931162"/>
    <w:rsid w:val="23A979DB"/>
    <w:rsid w:val="23B57EEF"/>
    <w:rsid w:val="23B720F8"/>
    <w:rsid w:val="23BC770E"/>
    <w:rsid w:val="23CD5478"/>
    <w:rsid w:val="23F90398"/>
    <w:rsid w:val="244D0366"/>
    <w:rsid w:val="24507394"/>
    <w:rsid w:val="245203AB"/>
    <w:rsid w:val="24581139"/>
    <w:rsid w:val="246062EC"/>
    <w:rsid w:val="24743B45"/>
    <w:rsid w:val="247B1377"/>
    <w:rsid w:val="248B0E8F"/>
    <w:rsid w:val="248F097F"/>
    <w:rsid w:val="249D12EE"/>
    <w:rsid w:val="24BB79C6"/>
    <w:rsid w:val="24C20D54"/>
    <w:rsid w:val="24D63021"/>
    <w:rsid w:val="24D75511"/>
    <w:rsid w:val="24DD5B8E"/>
    <w:rsid w:val="24E30DC7"/>
    <w:rsid w:val="24F353B2"/>
    <w:rsid w:val="24FE5B05"/>
    <w:rsid w:val="2503311B"/>
    <w:rsid w:val="25113D95"/>
    <w:rsid w:val="253908EB"/>
    <w:rsid w:val="254259F1"/>
    <w:rsid w:val="256552FA"/>
    <w:rsid w:val="25781413"/>
    <w:rsid w:val="25B05051"/>
    <w:rsid w:val="25C24D84"/>
    <w:rsid w:val="25C7239A"/>
    <w:rsid w:val="25D157F3"/>
    <w:rsid w:val="25DE555C"/>
    <w:rsid w:val="25E847EB"/>
    <w:rsid w:val="25F62C69"/>
    <w:rsid w:val="261F3F85"/>
    <w:rsid w:val="26323CB8"/>
    <w:rsid w:val="26361E29"/>
    <w:rsid w:val="264659B5"/>
    <w:rsid w:val="265F3C06"/>
    <w:rsid w:val="266B0F78"/>
    <w:rsid w:val="2677791D"/>
    <w:rsid w:val="267E6EFD"/>
    <w:rsid w:val="26A050C5"/>
    <w:rsid w:val="26A54F0B"/>
    <w:rsid w:val="26A83F7A"/>
    <w:rsid w:val="26B26BA7"/>
    <w:rsid w:val="26B80661"/>
    <w:rsid w:val="26B97F35"/>
    <w:rsid w:val="26C30DB4"/>
    <w:rsid w:val="26D7660D"/>
    <w:rsid w:val="26F40F6D"/>
    <w:rsid w:val="26F86CAF"/>
    <w:rsid w:val="27000148"/>
    <w:rsid w:val="270D202F"/>
    <w:rsid w:val="272E0923"/>
    <w:rsid w:val="273B094A"/>
    <w:rsid w:val="27553A8D"/>
    <w:rsid w:val="276F4A98"/>
    <w:rsid w:val="27716A62"/>
    <w:rsid w:val="27743E5C"/>
    <w:rsid w:val="27773435"/>
    <w:rsid w:val="27781B9E"/>
    <w:rsid w:val="277F2F2D"/>
    <w:rsid w:val="27846B0B"/>
    <w:rsid w:val="27912C60"/>
    <w:rsid w:val="27987C12"/>
    <w:rsid w:val="27B150B0"/>
    <w:rsid w:val="27C035C2"/>
    <w:rsid w:val="27EB411E"/>
    <w:rsid w:val="27F4193C"/>
    <w:rsid w:val="28101DD7"/>
    <w:rsid w:val="285807C8"/>
    <w:rsid w:val="2876311D"/>
    <w:rsid w:val="288442E0"/>
    <w:rsid w:val="289D0928"/>
    <w:rsid w:val="28B07116"/>
    <w:rsid w:val="28B409B4"/>
    <w:rsid w:val="28C610C5"/>
    <w:rsid w:val="28CB19EB"/>
    <w:rsid w:val="28D70B46"/>
    <w:rsid w:val="28EB63A0"/>
    <w:rsid w:val="28EC2844"/>
    <w:rsid w:val="28ED7FCB"/>
    <w:rsid w:val="28F43F3F"/>
    <w:rsid w:val="28F90ABD"/>
    <w:rsid w:val="2903193C"/>
    <w:rsid w:val="29121CB1"/>
    <w:rsid w:val="29324B60"/>
    <w:rsid w:val="293B10D5"/>
    <w:rsid w:val="295E4F04"/>
    <w:rsid w:val="29656152"/>
    <w:rsid w:val="297E0FC2"/>
    <w:rsid w:val="298B6D36"/>
    <w:rsid w:val="29915199"/>
    <w:rsid w:val="29A25953"/>
    <w:rsid w:val="29A7676B"/>
    <w:rsid w:val="29B11398"/>
    <w:rsid w:val="29B34902"/>
    <w:rsid w:val="29C55971"/>
    <w:rsid w:val="29D22ED3"/>
    <w:rsid w:val="29FA689B"/>
    <w:rsid w:val="2A070FB7"/>
    <w:rsid w:val="2A3F0751"/>
    <w:rsid w:val="2A4144C9"/>
    <w:rsid w:val="2A4B359A"/>
    <w:rsid w:val="2A4E308A"/>
    <w:rsid w:val="2A510485"/>
    <w:rsid w:val="2A5A558B"/>
    <w:rsid w:val="2A697EC4"/>
    <w:rsid w:val="2A7E3970"/>
    <w:rsid w:val="2A7E571E"/>
    <w:rsid w:val="2A834BA7"/>
    <w:rsid w:val="2A95006B"/>
    <w:rsid w:val="2AA9206F"/>
    <w:rsid w:val="2AAA6513"/>
    <w:rsid w:val="2AF14141"/>
    <w:rsid w:val="2B0379D1"/>
    <w:rsid w:val="2B057BED"/>
    <w:rsid w:val="2B1B11BE"/>
    <w:rsid w:val="2B1C0A93"/>
    <w:rsid w:val="2B1E0CAF"/>
    <w:rsid w:val="2B262D88"/>
    <w:rsid w:val="2B3207F8"/>
    <w:rsid w:val="2B400C25"/>
    <w:rsid w:val="2B487ADA"/>
    <w:rsid w:val="2B563FA5"/>
    <w:rsid w:val="2B6F150A"/>
    <w:rsid w:val="2B873FA0"/>
    <w:rsid w:val="2BA54F2C"/>
    <w:rsid w:val="2BAA609E"/>
    <w:rsid w:val="2BBB4515"/>
    <w:rsid w:val="2BE21CDC"/>
    <w:rsid w:val="2BE24656"/>
    <w:rsid w:val="2C1C51EE"/>
    <w:rsid w:val="2C2E09A7"/>
    <w:rsid w:val="2C555293"/>
    <w:rsid w:val="2C5D5807"/>
    <w:rsid w:val="2C974875"/>
    <w:rsid w:val="2CA43435"/>
    <w:rsid w:val="2CA90A4C"/>
    <w:rsid w:val="2CAE7E10"/>
    <w:rsid w:val="2CB52F4D"/>
    <w:rsid w:val="2CCA3C29"/>
    <w:rsid w:val="2CDE06F5"/>
    <w:rsid w:val="2CDF7FCA"/>
    <w:rsid w:val="2CE101E6"/>
    <w:rsid w:val="2D1862CC"/>
    <w:rsid w:val="2D1A62EC"/>
    <w:rsid w:val="2D202ABC"/>
    <w:rsid w:val="2D2349DE"/>
    <w:rsid w:val="2D3B78F6"/>
    <w:rsid w:val="2D4F33A1"/>
    <w:rsid w:val="2D740657"/>
    <w:rsid w:val="2D9B0395"/>
    <w:rsid w:val="2DB163AB"/>
    <w:rsid w:val="2DB3568C"/>
    <w:rsid w:val="2DB56CC6"/>
    <w:rsid w:val="2DC45B3D"/>
    <w:rsid w:val="2DD83785"/>
    <w:rsid w:val="2DDE5EB6"/>
    <w:rsid w:val="2DE41D3C"/>
    <w:rsid w:val="2DE57862"/>
    <w:rsid w:val="2E181D6C"/>
    <w:rsid w:val="2E1A11D6"/>
    <w:rsid w:val="2E3A5DFF"/>
    <w:rsid w:val="2E3C41E8"/>
    <w:rsid w:val="2E3F3416"/>
    <w:rsid w:val="2E41718E"/>
    <w:rsid w:val="2E4875EF"/>
    <w:rsid w:val="2E652751"/>
    <w:rsid w:val="2E870919"/>
    <w:rsid w:val="2E873E71"/>
    <w:rsid w:val="2E9A2AA1"/>
    <w:rsid w:val="2E9C43C4"/>
    <w:rsid w:val="2EBE559C"/>
    <w:rsid w:val="2ED95383"/>
    <w:rsid w:val="2EDD678B"/>
    <w:rsid w:val="2EE67D35"/>
    <w:rsid w:val="2F0E4B96"/>
    <w:rsid w:val="2F454A5C"/>
    <w:rsid w:val="2F7013AD"/>
    <w:rsid w:val="2F925B34"/>
    <w:rsid w:val="2F9C6646"/>
    <w:rsid w:val="2FB4250F"/>
    <w:rsid w:val="2FDE6C5E"/>
    <w:rsid w:val="2FFE77BC"/>
    <w:rsid w:val="30237A49"/>
    <w:rsid w:val="3025488D"/>
    <w:rsid w:val="302F1268"/>
    <w:rsid w:val="303D5733"/>
    <w:rsid w:val="304B1FAD"/>
    <w:rsid w:val="306727B0"/>
    <w:rsid w:val="30A112E4"/>
    <w:rsid w:val="30A12502"/>
    <w:rsid w:val="30BD0622"/>
    <w:rsid w:val="30D37A08"/>
    <w:rsid w:val="30D51E0F"/>
    <w:rsid w:val="30D85348"/>
    <w:rsid w:val="30E42053"/>
    <w:rsid w:val="30E4417A"/>
    <w:rsid w:val="30E6401D"/>
    <w:rsid w:val="30EF3F80"/>
    <w:rsid w:val="30F06C49"/>
    <w:rsid w:val="30F43C8B"/>
    <w:rsid w:val="313E3BEF"/>
    <w:rsid w:val="314825E1"/>
    <w:rsid w:val="31547E00"/>
    <w:rsid w:val="315C7E3B"/>
    <w:rsid w:val="316541BC"/>
    <w:rsid w:val="316F4FBC"/>
    <w:rsid w:val="31771119"/>
    <w:rsid w:val="31A6555A"/>
    <w:rsid w:val="31AD5F79"/>
    <w:rsid w:val="31AD6854"/>
    <w:rsid w:val="31B639EF"/>
    <w:rsid w:val="31C46AEB"/>
    <w:rsid w:val="31EC7411"/>
    <w:rsid w:val="320C360F"/>
    <w:rsid w:val="321B1AA4"/>
    <w:rsid w:val="321E77E6"/>
    <w:rsid w:val="32264AC1"/>
    <w:rsid w:val="322D3496"/>
    <w:rsid w:val="3250432D"/>
    <w:rsid w:val="32557E30"/>
    <w:rsid w:val="32621481"/>
    <w:rsid w:val="326954EA"/>
    <w:rsid w:val="326B6556"/>
    <w:rsid w:val="32892EB1"/>
    <w:rsid w:val="3291620A"/>
    <w:rsid w:val="32AF043E"/>
    <w:rsid w:val="32CB34CA"/>
    <w:rsid w:val="32DD4FAB"/>
    <w:rsid w:val="32E91BA2"/>
    <w:rsid w:val="32F26CA9"/>
    <w:rsid w:val="332000AC"/>
    <w:rsid w:val="33524E23"/>
    <w:rsid w:val="33585F3A"/>
    <w:rsid w:val="33752509"/>
    <w:rsid w:val="33811DDB"/>
    <w:rsid w:val="33896EE1"/>
    <w:rsid w:val="338A5133"/>
    <w:rsid w:val="33DC5277"/>
    <w:rsid w:val="33DE0FDB"/>
    <w:rsid w:val="33E11919"/>
    <w:rsid w:val="34015F0C"/>
    <w:rsid w:val="342F1837"/>
    <w:rsid w:val="34647DD8"/>
    <w:rsid w:val="34687E1F"/>
    <w:rsid w:val="347A51A8"/>
    <w:rsid w:val="348A4CBF"/>
    <w:rsid w:val="34A51AF9"/>
    <w:rsid w:val="34CC177B"/>
    <w:rsid w:val="34DD5737"/>
    <w:rsid w:val="35151F77"/>
    <w:rsid w:val="353E4427"/>
    <w:rsid w:val="35441312"/>
    <w:rsid w:val="355359F9"/>
    <w:rsid w:val="35845BB2"/>
    <w:rsid w:val="35903676"/>
    <w:rsid w:val="35954D78"/>
    <w:rsid w:val="35966ADA"/>
    <w:rsid w:val="35977783"/>
    <w:rsid w:val="35B50461"/>
    <w:rsid w:val="35BF7503"/>
    <w:rsid w:val="35C0308E"/>
    <w:rsid w:val="35D72186"/>
    <w:rsid w:val="35DD75FE"/>
    <w:rsid w:val="35E01551"/>
    <w:rsid w:val="35E32B0A"/>
    <w:rsid w:val="35E45907"/>
    <w:rsid w:val="35E87EEF"/>
    <w:rsid w:val="35ED3757"/>
    <w:rsid w:val="35F72828"/>
    <w:rsid w:val="35FD26BC"/>
    <w:rsid w:val="3600422E"/>
    <w:rsid w:val="360F36CE"/>
    <w:rsid w:val="362C0724"/>
    <w:rsid w:val="36413AA3"/>
    <w:rsid w:val="3651018A"/>
    <w:rsid w:val="36511F38"/>
    <w:rsid w:val="36681030"/>
    <w:rsid w:val="36721EAF"/>
    <w:rsid w:val="367C3E2C"/>
    <w:rsid w:val="367D4B1B"/>
    <w:rsid w:val="36806379"/>
    <w:rsid w:val="36D30B9F"/>
    <w:rsid w:val="36D44917"/>
    <w:rsid w:val="36E42DAC"/>
    <w:rsid w:val="36FB00F6"/>
    <w:rsid w:val="370F70BA"/>
    <w:rsid w:val="37116216"/>
    <w:rsid w:val="37126588"/>
    <w:rsid w:val="372141AB"/>
    <w:rsid w:val="37296A11"/>
    <w:rsid w:val="374970B3"/>
    <w:rsid w:val="375B29B7"/>
    <w:rsid w:val="375C63A0"/>
    <w:rsid w:val="37753A04"/>
    <w:rsid w:val="378679C0"/>
    <w:rsid w:val="378E4C46"/>
    <w:rsid w:val="37AF33BA"/>
    <w:rsid w:val="37D13785"/>
    <w:rsid w:val="37D44670"/>
    <w:rsid w:val="37D921E5"/>
    <w:rsid w:val="37F708BD"/>
    <w:rsid w:val="380D00E1"/>
    <w:rsid w:val="381D0D7D"/>
    <w:rsid w:val="38265E6E"/>
    <w:rsid w:val="3835615C"/>
    <w:rsid w:val="38437CB5"/>
    <w:rsid w:val="384F06F9"/>
    <w:rsid w:val="387168C2"/>
    <w:rsid w:val="38983E4E"/>
    <w:rsid w:val="38A04AB1"/>
    <w:rsid w:val="38A74091"/>
    <w:rsid w:val="38BB7B3D"/>
    <w:rsid w:val="38CC1D4A"/>
    <w:rsid w:val="38CC58A6"/>
    <w:rsid w:val="38F863D4"/>
    <w:rsid w:val="3922196A"/>
    <w:rsid w:val="392456E2"/>
    <w:rsid w:val="393D2C48"/>
    <w:rsid w:val="394D6F17"/>
    <w:rsid w:val="39565AB7"/>
    <w:rsid w:val="395835DE"/>
    <w:rsid w:val="396B01B7"/>
    <w:rsid w:val="39783FDF"/>
    <w:rsid w:val="398443D3"/>
    <w:rsid w:val="39846181"/>
    <w:rsid w:val="39AD4232"/>
    <w:rsid w:val="39AE31FE"/>
    <w:rsid w:val="39BD1693"/>
    <w:rsid w:val="39C5288D"/>
    <w:rsid w:val="39D47424"/>
    <w:rsid w:val="39D709A6"/>
    <w:rsid w:val="3A0F6392"/>
    <w:rsid w:val="3A1219DE"/>
    <w:rsid w:val="3A231E3E"/>
    <w:rsid w:val="3A306308"/>
    <w:rsid w:val="3A371C54"/>
    <w:rsid w:val="3A647D60"/>
    <w:rsid w:val="3A663AD8"/>
    <w:rsid w:val="3A6C475E"/>
    <w:rsid w:val="3A796F1C"/>
    <w:rsid w:val="3A7D501D"/>
    <w:rsid w:val="3A993EAE"/>
    <w:rsid w:val="3A9B5E78"/>
    <w:rsid w:val="3AB95D2D"/>
    <w:rsid w:val="3AC3738E"/>
    <w:rsid w:val="3AC86541"/>
    <w:rsid w:val="3AEE41FA"/>
    <w:rsid w:val="3AF9494C"/>
    <w:rsid w:val="3B0532F1"/>
    <w:rsid w:val="3B0F23C2"/>
    <w:rsid w:val="3B133C60"/>
    <w:rsid w:val="3B2C2F74"/>
    <w:rsid w:val="3B55139D"/>
    <w:rsid w:val="3B5A5F3A"/>
    <w:rsid w:val="3B60245A"/>
    <w:rsid w:val="3B6C15C2"/>
    <w:rsid w:val="3B6C3370"/>
    <w:rsid w:val="3B714E2B"/>
    <w:rsid w:val="3B813027"/>
    <w:rsid w:val="3B8763FC"/>
    <w:rsid w:val="3B974891"/>
    <w:rsid w:val="3B980F96"/>
    <w:rsid w:val="3B9B0B5E"/>
    <w:rsid w:val="3BA24FE4"/>
    <w:rsid w:val="3BA77DFC"/>
    <w:rsid w:val="3BA83A3B"/>
    <w:rsid w:val="3BE23632"/>
    <w:rsid w:val="3BE253E0"/>
    <w:rsid w:val="3C395948"/>
    <w:rsid w:val="3C406CD7"/>
    <w:rsid w:val="3C4E0CC8"/>
    <w:rsid w:val="3C5E4A95"/>
    <w:rsid w:val="3C862210"/>
    <w:rsid w:val="3C8D5C5F"/>
    <w:rsid w:val="3C912837"/>
    <w:rsid w:val="3CA37533"/>
    <w:rsid w:val="3CAA583B"/>
    <w:rsid w:val="3CB36861"/>
    <w:rsid w:val="3CB7686D"/>
    <w:rsid w:val="3CD70CBD"/>
    <w:rsid w:val="3CD71A19"/>
    <w:rsid w:val="3CDC7F7A"/>
    <w:rsid w:val="3CF11D7F"/>
    <w:rsid w:val="3CFD4BC8"/>
    <w:rsid w:val="3D0575D8"/>
    <w:rsid w:val="3D121CF5"/>
    <w:rsid w:val="3D271C45"/>
    <w:rsid w:val="3D29556C"/>
    <w:rsid w:val="3D3E02C6"/>
    <w:rsid w:val="3D640326"/>
    <w:rsid w:val="3D7A7A05"/>
    <w:rsid w:val="3D8449A1"/>
    <w:rsid w:val="3D94095C"/>
    <w:rsid w:val="3D9D5A63"/>
    <w:rsid w:val="3DAE562E"/>
    <w:rsid w:val="3DB64D77"/>
    <w:rsid w:val="3DB660A3"/>
    <w:rsid w:val="3DDD01B6"/>
    <w:rsid w:val="3DFC6C2D"/>
    <w:rsid w:val="3E014244"/>
    <w:rsid w:val="3E1D52EA"/>
    <w:rsid w:val="3E361E88"/>
    <w:rsid w:val="3E391C30"/>
    <w:rsid w:val="3E402FFD"/>
    <w:rsid w:val="3E4124C1"/>
    <w:rsid w:val="3ED4483E"/>
    <w:rsid w:val="3ED454B4"/>
    <w:rsid w:val="3ED5122D"/>
    <w:rsid w:val="3EDE23A4"/>
    <w:rsid w:val="3EE821AA"/>
    <w:rsid w:val="3EF26282"/>
    <w:rsid w:val="3F0833B0"/>
    <w:rsid w:val="3F185CE9"/>
    <w:rsid w:val="3F1C6E5B"/>
    <w:rsid w:val="3F2006FA"/>
    <w:rsid w:val="3F202B4A"/>
    <w:rsid w:val="3F2A4F0C"/>
    <w:rsid w:val="3F310B59"/>
    <w:rsid w:val="3F37085A"/>
    <w:rsid w:val="3F4343E8"/>
    <w:rsid w:val="3F4E170B"/>
    <w:rsid w:val="3F516B05"/>
    <w:rsid w:val="3F6A5E19"/>
    <w:rsid w:val="3F890995"/>
    <w:rsid w:val="3F93711E"/>
    <w:rsid w:val="3FA255B3"/>
    <w:rsid w:val="3FA27B7D"/>
    <w:rsid w:val="3FB23684"/>
    <w:rsid w:val="3FBA14D7"/>
    <w:rsid w:val="3FD6525C"/>
    <w:rsid w:val="3FE27CAC"/>
    <w:rsid w:val="3FE94F8F"/>
    <w:rsid w:val="3FFC714D"/>
    <w:rsid w:val="3FFF3800"/>
    <w:rsid w:val="400C5122"/>
    <w:rsid w:val="401C148F"/>
    <w:rsid w:val="402C18FD"/>
    <w:rsid w:val="40385F17"/>
    <w:rsid w:val="40414DCB"/>
    <w:rsid w:val="405368AD"/>
    <w:rsid w:val="40632F94"/>
    <w:rsid w:val="40795ACB"/>
    <w:rsid w:val="40A84E4B"/>
    <w:rsid w:val="40B82BB4"/>
    <w:rsid w:val="40BF2194"/>
    <w:rsid w:val="40C951F3"/>
    <w:rsid w:val="40CB28E7"/>
    <w:rsid w:val="40D21EC7"/>
    <w:rsid w:val="40E669BC"/>
    <w:rsid w:val="410871DF"/>
    <w:rsid w:val="41134241"/>
    <w:rsid w:val="41384420"/>
    <w:rsid w:val="41387BDA"/>
    <w:rsid w:val="41524DB6"/>
    <w:rsid w:val="415C79E3"/>
    <w:rsid w:val="41662610"/>
    <w:rsid w:val="418C2651"/>
    <w:rsid w:val="41AB4DED"/>
    <w:rsid w:val="41B6751F"/>
    <w:rsid w:val="41C23CEA"/>
    <w:rsid w:val="41E3192E"/>
    <w:rsid w:val="41F45E6E"/>
    <w:rsid w:val="420C1409"/>
    <w:rsid w:val="420C31B7"/>
    <w:rsid w:val="4219200F"/>
    <w:rsid w:val="423E3560"/>
    <w:rsid w:val="42402E61"/>
    <w:rsid w:val="424264A7"/>
    <w:rsid w:val="424B0183"/>
    <w:rsid w:val="424E37D0"/>
    <w:rsid w:val="424E4AE2"/>
    <w:rsid w:val="425F3C2F"/>
    <w:rsid w:val="425F6FF8"/>
    <w:rsid w:val="426111F5"/>
    <w:rsid w:val="426E3E72"/>
    <w:rsid w:val="426E79CE"/>
    <w:rsid w:val="42925DB2"/>
    <w:rsid w:val="42A31D6D"/>
    <w:rsid w:val="42AD6748"/>
    <w:rsid w:val="42B6484E"/>
    <w:rsid w:val="42F425C9"/>
    <w:rsid w:val="42F629C9"/>
    <w:rsid w:val="43284021"/>
    <w:rsid w:val="4338647E"/>
    <w:rsid w:val="43486471"/>
    <w:rsid w:val="434F5A51"/>
    <w:rsid w:val="435412BA"/>
    <w:rsid w:val="435506D9"/>
    <w:rsid w:val="435A7F52"/>
    <w:rsid w:val="435E1836"/>
    <w:rsid w:val="43702534"/>
    <w:rsid w:val="43731BFB"/>
    <w:rsid w:val="437702D4"/>
    <w:rsid w:val="43915208"/>
    <w:rsid w:val="43AA0EDA"/>
    <w:rsid w:val="43B458B4"/>
    <w:rsid w:val="43B835F7"/>
    <w:rsid w:val="43C83170"/>
    <w:rsid w:val="43C926B1"/>
    <w:rsid w:val="43D321DE"/>
    <w:rsid w:val="43E4263E"/>
    <w:rsid w:val="43EB55F8"/>
    <w:rsid w:val="43F14D5A"/>
    <w:rsid w:val="43FE2FD4"/>
    <w:rsid w:val="44022AC4"/>
    <w:rsid w:val="440E76BA"/>
    <w:rsid w:val="440F6F8F"/>
    <w:rsid w:val="44245B06"/>
    <w:rsid w:val="44421112"/>
    <w:rsid w:val="44474665"/>
    <w:rsid w:val="44496945"/>
    <w:rsid w:val="446B335D"/>
    <w:rsid w:val="44A1408B"/>
    <w:rsid w:val="44D0671E"/>
    <w:rsid w:val="44F1284F"/>
    <w:rsid w:val="45050ABD"/>
    <w:rsid w:val="451A208F"/>
    <w:rsid w:val="45462E84"/>
    <w:rsid w:val="454B2248"/>
    <w:rsid w:val="4565330A"/>
    <w:rsid w:val="457C0654"/>
    <w:rsid w:val="45967968"/>
    <w:rsid w:val="45A4113C"/>
    <w:rsid w:val="45B740EC"/>
    <w:rsid w:val="45EB3A89"/>
    <w:rsid w:val="45F45AFC"/>
    <w:rsid w:val="46004DE1"/>
    <w:rsid w:val="460D74FE"/>
    <w:rsid w:val="46333408"/>
    <w:rsid w:val="463605ED"/>
    <w:rsid w:val="463B56E4"/>
    <w:rsid w:val="4640345B"/>
    <w:rsid w:val="464078D3"/>
    <w:rsid w:val="46445615"/>
    <w:rsid w:val="46474FB7"/>
    <w:rsid w:val="4672352C"/>
    <w:rsid w:val="46821C9A"/>
    <w:rsid w:val="469043B7"/>
    <w:rsid w:val="4691230A"/>
    <w:rsid w:val="46B53E1D"/>
    <w:rsid w:val="46D44B1C"/>
    <w:rsid w:val="46D9702A"/>
    <w:rsid w:val="46E93AC7"/>
    <w:rsid w:val="46EE37D3"/>
    <w:rsid w:val="46F54B62"/>
    <w:rsid w:val="46F56910"/>
    <w:rsid w:val="471A6376"/>
    <w:rsid w:val="472D42FC"/>
    <w:rsid w:val="47433201"/>
    <w:rsid w:val="47482EE3"/>
    <w:rsid w:val="475F1FDB"/>
    <w:rsid w:val="47637D1D"/>
    <w:rsid w:val="47691D42"/>
    <w:rsid w:val="47777325"/>
    <w:rsid w:val="478A7058"/>
    <w:rsid w:val="47944DD1"/>
    <w:rsid w:val="479A72AE"/>
    <w:rsid w:val="47A45C40"/>
    <w:rsid w:val="47B16CDB"/>
    <w:rsid w:val="47CF246A"/>
    <w:rsid w:val="47E32C0C"/>
    <w:rsid w:val="47FE7C9B"/>
    <w:rsid w:val="4800731A"/>
    <w:rsid w:val="482374AD"/>
    <w:rsid w:val="48362F4A"/>
    <w:rsid w:val="48390A7E"/>
    <w:rsid w:val="48416614"/>
    <w:rsid w:val="484E10AB"/>
    <w:rsid w:val="484F3DFE"/>
    <w:rsid w:val="4892697B"/>
    <w:rsid w:val="48AD6C6A"/>
    <w:rsid w:val="48B85E47"/>
    <w:rsid w:val="490260FB"/>
    <w:rsid w:val="491567AB"/>
    <w:rsid w:val="49253725"/>
    <w:rsid w:val="492E0052"/>
    <w:rsid w:val="49415E3C"/>
    <w:rsid w:val="494A7DB3"/>
    <w:rsid w:val="494E0559"/>
    <w:rsid w:val="49507E2D"/>
    <w:rsid w:val="49584F34"/>
    <w:rsid w:val="498B1120"/>
    <w:rsid w:val="499A72FA"/>
    <w:rsid w:val="49AF4E76"/>
    <w:rsid w:val="49BA174B"/>
    <w:rsid w:val="49CE0617"/>
    <w:rsid w:val="49D2118A"/>
    <w:rsid w:val="49D767A1"/>
    <w:rsid w:val="49EA14DE"/>
    <w:rsid w:val="49F91B1E"/>
    <w:rsid w:val="4A1447B8"/>
    <w:rsid w:val="4A161077"/>
    <w:rsid w:val="4A196989"/>
    <w:rsid w:val="4A38723F"/>
    <w:rsid w:val="4A401D94"/>
    <w:rsid w:val="4A4A1984"/>
    <w:rsid w:val="4A4A2ACF"/>
    <w:rsid w:val="4A4B1995"/>
    <w:rsid w:val="4A4D598D"/>
    <w:rsid w:val="4A5D6CA6"/>
    <w:rsid w:val="4A62250E"/>
    <w:rsid w:val="4A896E3F"/>
    <w:rsid w:val="4A8B748A"/>
    <w:rsid w:val="4A8F0E29"/>
    <w:rsid w:val="4A946440"/>
    <w:rsid w:val="4AAE12AF"/>
    <w:rsid w:val="4ABB577A"/>
    <w:rsid w:val="4AC07235"/>
    <w:rsid w:val="4AC97E97"/>
    <w:rsid w:val="4ACF1226"/>
    <w:rsid w:val="4AD8632C"/>
    <w:rsid w:val="4AD96526"/>
    <w:rsid w:val="4AF173EE"/>
    <w:rsid w:val="4AF201DB"/>
    <w:rsid w:val="4AF31B5C"/>
    <w:rsid w:val="4AF33CC3"/>
    <w:rsid w:val="4B100EBF"/>
    <w:rsid w:val="4B137364"/>
    <w:rsid w:val="4B6202EC"/>
    <w:rsid w:val="4B823029"/>
    <w:rsid w:val="4B920D66"/>
    <w:rsid w:val="4B944949"/>
    <w:rsid w:val="4BA36BA8"/>
    <w:rsid w:val="4BC15012"/>
    <w:rsid w:val="4BCB4749"/>
    <w:rsid w:val="4BD5286C"/>
    <w:rsid w:val="4BF071E3"/>
    <w:rsid w:val="4BFE6267"/>
    <w:rsid w:val="4C0E55FD"/>
    <w:rsid w:val="4C12586E"/>
    <w:rsid w:val="4C2B6930"/>
    <w:rsid w:val="4C343AF5"/>
    <w:rsid w:val="4C547C35"/>
    <w:rsid w:val="4C6D5CD6"/>
    <w:rsid w:val="4C72630D"/>
    <w:rsid w:val="4C7A6A77"/>
    <w:rsid w:val="4C8A18A8"/>
    <w:rsid w:val="4CA007D8"/>
    <w:rsid w:val="4CAC7A71"/>
    <w:rsid w:val="4CC34BDC"/>
    <w:rsid w:val="4CE92A73"/>
    <w:rsid w:val="4CEC2563"/>
    <w:rsid w:val="4CEC4311"/>
    <w:rsid w:val="4CF04630"/>
    <w:rsid w:val="4CF338F1"/>
    <w:rsid w:val="4CF97AB6"/>
    <w:rsid w:val="4D1473C4"/>
    <w:rsid w:val="4D185106"/>
    <w:rsid w:val="4D243AAB"/>
    <w:rsid w:val="4D306E45"/>
    <w:rsid w:val="4D32260D"/>
    <w:rsid w:val="4D341814"/>
    <w:rsid w:val="4D3772A3"/>
    <w:rsid w:val="4D3F08E5"/>
    <w:rsid w:val="4D41465D"/>
    <w:rsid w:val="4D541496"/>
    <w:rsid w:val="4D702720"/>
    <w:rsid w:val="4D844549"/>
    <w:rsid w:val="4D896004"/>
    <w:rsid w:val="4D8D6D8E"/>
    <w:rsid w:val="4D8E7176"/>
    <w:rsid w:val="4DAB1FDE"/>
    <w:rsid w:val="4DDA0E2E"/>
    <w:rsid w:val="4DF162BC"/>
    <w:rsid w:val="4E10368E"/>
    <w:rsid w:val="4E1F105F"/>
    <w:rsid w:val="4E263853"/>
    <w:rsid w:val="4E285E8B"/>
    <w:rsid w:val="4E370CD2"/>
    <w:rsid w:val="4E486284"/>
    <w:rsid w:val="4E5959D6"/>
    <w:rsid w:val="4E616639"/>
    <w:rsid w:val="4E6B104E"/>
    <w:rsid w:val="4E797E26"/>
    <w:rsid w:val="4E7F169D"/>
    <w:rsid w:val="4EA16E8D"/>
    <w:rsid w:val="4EC15329"/>
    <w:rsid w:val="4EF474AD"/>
    <w:rsid w:val="4EF83441"/>
    <w:rsid w:val="4EFC2563"/>
    <w:rsid w:val="4F0A6CD0"/>
    <w:rsid w:val="4F1813ED"/>
    <w:rsid w:val="4F2C6C47"/>
    <w:rsid w:val="4F6B5B85"/>
    <w:rsid w:val="4F710579"/>
    <w:rsid w:val="4F84797E"/>
    <w:rsid w:val="4F8E380C"/>
    <w:rsid w:val="4F9A62A6"/>
    <w:rsid w:val="4FA14F27"/>
    <w:rsid w:val="4FCD5EEC"/>
    <w:rsid w:val="4FD20701"/>
    <w:rsid w:val="4FE65048"/>
    <w:rsid w:val="4FF45C63"/>
    <w:rsid w:val="500E7580"/>
    <w:rsid w:val="501C0736"/>
    <w:rsid w:val="501F0559"/>
    <w:rsid w:val="50205733"/>
    <w:rsid w:val="50291142"/>
    <w:rsid w:val="502A2FD7"/>
    <w:rsid w:val="507B7E86"/>
    <w:rsid w:val="50854189"/>
    <w:rsid w:val="50D852D8"/>
    <w:rsid w:val="511B3417"/>
    <w:rsid w:val="512F6EC2"/>
    <w:rsid w:val="515E50B1"/>
    <w:rsid w:val="516A3A56"/>
    <w:rsid w:val="51894824"/>
    <w:rsid w:val="51937451"/>
    <w:rsid w:val="51A45B14"/>
    <w:rsid w:val="51AE7DE7"/>
    <w:rsid w:val="51B43196"/>
    <w:rsid w:val="51D04201"/>
    <w:rsid w:val="51D11D27"/>
    <w:rsid w:val="51D27F79"/>
    <w:rsid w:val="51DD2179"/>
    <w:rsid w:val="51E8779D"/>
    <w:rsid w:val="52301062"/>
    <w:rsid w:val="524424F9"/>
    <w:rsid w:val="524D5852"/>
    <w:rsid w:val="52554706"/>
    <w:rsid w:val="52642B9B"/>
    <w:rsid w:val="52662470"/>
    <w:rsid w:val="526B5CD8"/>
    <w:rsid w:val="526D7CA2"/>
    <w:rsid w:val="5281374D"/>
    <w:rsid w:val="5290284A"/>
    <w:rsid w:val="52B0193D"/>
    <w:rsid w:val="52B94C95"/>
    <w:rsid w:val="52BA18DC"/>
    <w:rsid w:val="52C82A46"/>
    <w:rsid w:val="52CB0DE9"/>
    <w:rsid w:val="52D006A7"/>
    <w:rsid w:val="52D10231"/>
    <w:rsid w:val="52D13BCF"/>
    <w:rsid w:val="52E87329"/>
    <w:rsid w:val="52F1442F"/>
    <w:rsid w:val="53261273"/>
    <w:rsid w:val="534053B7"/>
    <w:rsid w:val="53531AE8"/>
    <w:rsid w:val="53574B4E"/>
    <w:rsid w:val="53682217"/>
    <w:rsid w:val="537107A3"/>
    <w:rsid w:val="538C1553"/>
    <w:rsid w:val="53B55872"/>
    <w:rsid w:val="53CB2ED2"/>
    <w:rsid w:val="53E43099"/>
    <w:rsid w:val="53FD0BB2"/>
    <w:rsid w:val="54106B37"/>
    <w:rsid w:val="541B1826"/>
    <w:rsid w:val="542425E2"/>
    <w:rsid w:val="5437338A"/>
    <w:rsid w:val="54455E57"/>
    <w:rsid w:val="545C7FCE"/>
    <w:rsid w:val="54640C31"/>
    <w:rsid w:val="547F1F0F"/>
    <w:rsid w:val="54A23856"/>
    <w:rsid w:val="54BE2A37"/>
    <w:rsid w:val="54D933CD"/>
    <w:rsid w:val="54E81862"/>
    <w:rsid w:val="54F14BBA"/>
    <w:rsid w:val="54F76F4D"/>
    <w:rsid w:val="55217CBE"/>
    <w:rsid w:val="552E107A"/>
    <w:rsid w:val="555962BC"/>
    <w:rsid w:val="556077FC"/>
    <w:rsid w:val="558A0B6B"/>
    <w:rsid w:val="55935C72"/>
    <w:rsid w:val="55942830"/>
    <w:rsid w:val="55A21A11"/>
    <w:rsid w:val="55A34CA2"/>
    <w:rsid w:val="55AF05D2"/>
    <w:rsid w:val="55BB0D24"/>
    <w:rsid w:val="55BD21CC"/>
    <w:rsid w:val="55C71477"/>
    <w:rsid w:val="55EB2FAE"/>
    <w:rsid w:val="55F84CE8"/>
    <w:rsid w:val="55FB55C5"/>
    <w:rsid w:val="55FE6BD6"/>
    <w:rsid w:val="56075D18"/>
    <w:rsid w:val="56097CE2"/>
    <w:rsid w:val="561515CC"/>
    <w:rsid w:val="56156687"/>
    <w:rsid w:val="561A5A4B"/>
    <w:rsid w:val="56260894"/>
    <w:rsid w:val="56397B3F"/>
    <w:rsid w:val="564C7BCE"/>
    <w:rsid w:val="56532D50"/>
    <w:rsid w:val="565F5B54"/>
    <w:rsid w:val="567809C3"/>
    <w:rsid w:val="56786C15"/>
    <w:rsid w:val="56A24BF9"/>
    <w:rsid w:val="56C9275B"/>
    <w:rsid w:val="56D57BC4"/>
    <w:rsid w:val="56DD69F6"/>
    <w:rsid w:val="56E878F7"/>
    <w:rsid w:val="56F02C50"/>
    <w:rsid w:val="56FD7F9F"/>
    <w:rsid w:val="572D4CFA"/>
    <w:rsid w:val="57462870"/>
    <w:rsid w:val="577473DD"/>
    <w:rsid w:val="57792C45"/>
    <w:rsid w:val="579B17C3"/>
    <w:rsid w:val="57A777B2"/>
    <w:rsid w:val="57A8352A"/>
    <w:rsid w:val="57DB745C"/>
    <w:rsid w:val="57FE314A"/>
    <w:rsid w:val="580F562A"/>
    <w:rsid w:val="581B5DEE"/>
    <w:rsid w:val="58353010"/>
    <w:rsid w:val="58366D88"/>
    <w:rsid w:val="58501BF8"/>
    <w:rsid w:val="58642482"/>
    <w:rsid w:val="5866358C"/>
    <w:rsid w:val="586F65AC"/>
    <w:rsid w:val="587358E6"/>
    <w:rsid w:val="58737694"/>
    <w:rsid w:val="588B0E82"/>
    <w:rsid w:val="58916521"/>
    <w:rsid w:val="58931AE5"/>
    <w:rsid w:val="58C0578C"/>
    <w:rsid w:val="58C64E7E"/>
    <w:rsid w:val="58D02414"/>
    <w:rsid w:val="58D565A1"/>
    <w:rsid w:val="58E862D4"/>
    <w:rsid w:val="58EB36CF"/>
    <w:rsid w:val="58F44C79"/>
    <w:rsid w:val="58F72073"/>
    <w:rsid w:val="590D4A54"/>
    <w:rsid w:val="59305585"/>
    <w:rsid w:val="593D47E0"/>
    <w:rsid w:val="594352B9"/>
    <w:rsid w:val="59457283"/>
    <w:rsid w:val="594678C4"/>
    <w:rsid w:val="59554FEC"/>
    <w:rsid w:val="59591ABB"/>
    <w:rsid w:val="596040BD"/>
    <w:rsid w:val="5980650D"/>
    <w:rsid w:val="59844497"/>
    <w:rsid w:val="598D4786"/>
    <w:rsid w:val="59BE7035"/>
    <w:rsid w:val="5A380B96"/>
    <w:rsid w:val="5A427C66"/>
    <w:rsid w:val="5A615AC5"/>
    <w:rsid w:val="5A7E2D2D"/>
    <w:rsid w:val="5A92249C"/>
    <w:rsid w:val="5AA4447D"/>
    <w:rsid w:val="5AA5193A"/>
    <w:rsid w:val="5AA63D51"/>
    <w:rsid w:val="5AA75D1B"/>
    <w:rsid w:val="5AEE74A6"/>
    <w:rsid w:val="5B0F3E07"/>
    <w:rsid w:val="5B247662"/>
    <w:rsid w:val="5B321A89"/>
    <w:rsid w:val="5B392E17"/>
    <w:rsid w:val="5B61411C"/>
    <w:rsid w:val="5B6F4A8B"/>
    <w:rsid w:val="5B914A01"/>
    <w:rsid w:val="5B9718EC"/>
    <w:rsid w:val="5BAA6020"/>
    <w:rsid w:val="5BB10BFF"/>
    <w:rsid w:val="5BB93F58"/>
    <w:rsid w:val="5BC16969"/>
    <w:rsid w:val="5BD448EE"/>
    <w:rsid w:val="5BFA70A3"/>
    <w:rsid w:val="5C02145B"/>
    <w:rsid w:val="5C06575A"/>
    <w:rsid w:val="5C1D44E7"/>
    <w:rsid w:val="5C28765D"/>
    <w:rsid w:val="5C300297"/>
    <w:rsid w:val="5C4F0418"/>
    <w:rsid w:val="5C5A5EEC"/>
    <w:rsid w:val="5C6519EA"/>
    <w:rsid w:val="5C7B120D"/>
    <w:rsid w:val="5C7F2AAC"/>
    <w:rsid w:val="5CA70254"/>
    <w:rsid w:val="5CAD227B"/>
    <w:rsid w:val="5CC52489"/>
    <w:rsid w:val="5CEB0141"/>
    <w:rsid w:val="5CFB3EA6"/>
    <w:rsid w:val="5CFF2D29"/>
    <w:rsid w:val="5D0E5BDE"/>
    <w:rsid w:val="5D1A4582"/>
    <w:rsid w:val="5D2D7194"/>
    <w:rsid w:val="5D445AA3"/>
    <w:rsid w:val="5D56526F"/>
    <w:rsid w:val="5D5850AB"/>
    <w:rsid w:val="5D5F7955"/>
    <w:rsid w:val="5D822474"/>
    <w:rsid w:val="5D8B0D5C"/>
    <w:rsid w:val="5D944335"/>
    <w:rsid w:val="5DC86FF7"/>
    <w:rsid w:val="5DCD0B7C"/>
    <w:rsid w:val="5DD010E5"/>
    <w:rsid w:val="5DD5494D"/>
    <w:rsid w:val="5DEB5F1F"/>
    <w:rsid w:val="5E056FE1"/>
    <w:rsid w:val="5E2C0A11"/>
    <w:rsid w:val="5E4444D2"/>
    <w:rsid w:val="5E520C3C"/>
    <w:rsid w:val="5E5E2B95"/>
    <w:rsid w:val="5E802B0B"/>
    <w:rsid w:val="5EA26F25"/>
    <w:rsid w:val="5EAF155F"/>
    <w:rsid w:val="5EBD4C52"/>
    <w:rsid w:val="5EC94CEC"/>
    <w:rsid w:val="5ECB197B"/>
    <w:rsid w:val="5ED46E2D"/>
    <w:rsid w:val="5EE315DD"/>
    <w:rsid w:val="5EED5F2A"/>
    <w:rsid w:val="5EFA466C"/>
    <w:rsid w:val="5EFA7231"/>
    <w:rsid w:val="5F0125BA"/>
    <w:rsid w:val="5F2C537D"/>
    <w:rsid w:val="5F4B4EC7"/>
    <w:rsid w:val="5F58609A"/>
    <w:rsid w:val="5F645F89"/>
    <w:rsid w:val="5F6E5059"/>
    <w:rsid w:val="5F700DD2"/>
    <w:rsid w:val="5F9A4F39"/>
    <w:rsid w:val="5FAB3BB8"/>
    <w:rsid w:val="5FD650D9"/>
    <w:rsid w:val="5FEA20BE"/>
    <w:rsid w:val="5FFB68ED"/>
    <w:rsid w:val="5FFD2F0B"/>
    <w:rsid w:val="5FFF5CB2"/>
    <w:rsid w:val="60003F04"/>
    <w:rsid w:val="601755D7"/>
    <w:rsid w:val="601B6F8F"/>
    <w:rsid w:val="60200102"/>
    <w:rsid w:val="6021584B"/>
    <w:rsid w:val="60347E72"/>
    <w:rsid w:val="603C3DEB"/>
    <w:rsid w:val="60410761"/>
    <w:rsid w:val="60433DF0"/>
    <w:rsid w:val="60636240"/>
    <w:rsid w:val="606C1599"/>
    <w:rsid w:val="607C065D"/>
    <w:rsid w:val="60883EF9"/>
    <w:rsid w:val="608B1E53"/>
    <w:rsid w:val="60D84E80"/>
    <w:rsid w:val="60DA0BF8"/>
    <w:rsid w:val="60F02A2F"/>
    <w:rsid w:val="60F375C4"/>
    <w:rsid w:val="60FA4DF7"/>
    <w:rsid w:val="612B0164"/>
    <w:rsid w:val="613B7E89"/>
    <w:rsid w:val="6142054C"/>
    <w:rsid w:val="616E1341"/>
    <w:rsid w:val="61750921"/>
    <w:rsid w:val="617F52FC"/>
    <w:rsid w:val="61900636"/>
    <w:rsid w:val="619A0388"/>
    <w:rsid w:val="61BB1CB2"/>
    <w:rsid w:val="61DA0784"/>
    <w:rsid w:val="61F336B9"/>
    <w:rsid w:val="620D6DAC"/>
    <w:rsid w:val="621C0D9D"/>
    <w:rsid w:val="62516C98"/>
    <w:rsid w:val="625C2438"/>
    <w:rsid w:val="628C5F22"/>
    <w:rsid w:val="62B114E5"/>
    <w:rsid w:val="62B31701"/>
    <w:rsid w:val="62B62164"/>
    <w:rsid w:val="62E55633"/>
    <w:rsid w:val="62F51D1A"/>
    <w:rsid w:val="62FF66F4"/>
    <w:rsid w:val="63091321"/>
    <w:rsid w:val="631D4DCC"/>
    <w:rsid w:val="632A3916"/>
    <w:rsid w:val="633A0C85"/>
    <w:rsid w:val="633F4D43"/>
    <w:rsid w:val="63424833"/>
    <w:rsid w:val="63634173"/>
    <w:rsid w:val="63640C4D"/>
    <w:rsid w:val="63654F68"/>
    <w:rsid w:val="63730E90"/>
    <w:rsid w:val="6375359F"/>
    <w:rsid w:val="637D3ABD"/>
    <w:rsid w:val="63CE60C7"/>
    <w:rsid w:val="642259DE"/>
    <w:rsid w:val="64357EF4"/>
    <w:rsid w:val="64371EBE"/>
    <w:rsid w:val="64411318"/>
    <w:rsid w:val="645111D2"/>
    <w:rsid w:val="645D2656"/>
    <w:rsid w:val="647749B0"/>
    <w:rsid w:val="647B5CEC"/>
    <w:rsid w:val="647F3EF0"/>
    <w:rsid w:val="648844C8"/>
    <w:rsid w:val="648D1ADE"/>
    <w:rsid w:val="64912786"/>
    <w:rsid w:val="64B13A1E"/>
    <w:rsid w:val="64C51278"/>
    <w:rsid w:val="64D15E6F"/>
    <w:rsid w:val="64D94D23"/>
    <w:rsid w:val="64F63B27"/>
    <w:rsid w:val="64FC63F1"/>
    <w:rsid w:val="650049A6"/>
    <w:rsid w:val="650224CC"/>
    <w:rsid w:val="65221D51"/>
    <w:rsid w:val="6530528B"/>
    <w:rsid w:val="65314B5F"/>
    <w:rsid w:val="65366619"/>
    <w:rsid w:val="6551649B"/>
    <w:rsid w:val="65622B02"/>
    <w:rsid w:val="65764C68"/>
    <w:rsid w:val="658E5B0E"/>
    <w:rsid w:val="65926283"/>
    <w:rsid w:val="659A3A0E"/>
    <w:rsid w:val="659C46CE"/>
    <w:rsid w:val="659F16FC"/>
    <w:rsid w:val="65A66FAD"/>
    <w:rsid w:val="65C77271"/>
    <w:rsid w:val="660406FB"/>
    <w:rsid w:val="661029C7"/>
    <w:rsid w:val="661A3845"/>
    <w:rsid w:val="66214CA4"/>
    <w:rsid w:val="662F5A11"/>
    <w:rsid w:val="66501015"/>
    <w:rsid w:val="66547FC2"/>
    <w:rsid w:val="66591451"/>
    <w:rsid w:val="665C20B0"/>
    <w:rsid w:val="66644AC0"/>
    <w:rsid w:val="666845B1"/>
    <w:rsid w:val="6693550B"/>
    <w:rsid w:val="6699224E"/>
    <w:rsid w:val="66993D4C"/>
    <w:rsid w:val="66996E60"/>
    <w:rsid w:val="66A3383B"/>
    <w:rsid w:val="66AD4137"/>
    <w:rsid w:val="66BB0B84"/>
    <w:rsid w:val="66CB1EF3"/>
    <w:rsid w:val="66CC1F36"/>
    <w:rsid w:val="66D32DDF"/>
    <w:rsid w:val="66E53E53"/>
    <w:rsid w:val="66F771C1"/>
    <w:rsid w:val="66FC2F4B"/>
    <w:rsid w:val="67057175"/>
    <w:rsid w:val="671604B0"/>
    <w:rsid w:val="671A2A3A"/>
    <w:rsid w:val="671E1EC7"/>
    <w:rsid w:val="672C7CD4"/>
    <w:rsid w:val="675235DE"/>
    <w:rsid w:val="67553005"/>
    <w:rsid w:val="676254A4"/>
    <w:rsid w:val="676B573A"/>
    <w:rsid w:val="676F196F"/>
    <w:rsid w:val="6773530A"/>
    <w:rsid w:val="677A0A3F"/>
    <w:rsid w:val="678D743D"/>
    <w:rsid w:val="67902011"/>
    <w:rsid w:val="679310D4"/>
    <w:rsid w:val="67955879"/>
    <w:rsid w:val="679943C8"/>
    <w:rsid w:val="67B904EC"/>
    <w:rsid w:val="67DA7730"/>
    <w:rsid w:val="67DD4B2A"/>
    <w:rsid w:val="67E1461B"/>
    <w:rsid w:val="67F0485E"/>
    <w:rsid w:val="68060525"/>
    <w:rsid w:val="680D18B3"/>
    <w:rsid w:val="681542C4"/>
    <w:rsid w:val="6821710D"/>
    <w:rsid w:val="682602A8"/>
    <w:rsid w:val="684419F9"/>
    <w:rsid w:val="684828EC"/>
    <w:rsid w:val="685F0900"/>
    <w:rsid w:val="6885769C"/>
    <w:rsid w:val="68940524"/>
    <w:rsid w:val="68AD09A1"/>
    <w:rsid w:val="68B47F81"/>
    <w:rsid w:val="68BB3748"/>
    <w:rsid w:val="68C31C42"/>
    <w:rsid w:val="68C36416"/>
    <w:rsid w:val="68C44649"/>
    <w:rsid w:val="68F55EA4"/>
    <w:rsid w:val="68FD2646"/>
    <w:rsid w:val="69085BD7"/>
    <w:rsid w:val="69124CA8"/>
    <w:rsid w:val="6926423B"/>
    <w:rsid w:val="692E287C"/>
    <w:rsid w:val="694942CB"/>
    <w:rsid w:val="697F6ADE"/>
    <w:rsid w:val="69972BF7"/>
    <w:rsid w:val="699F478D"/>
    <w:rsid w:val="69A34EA4"/>
    <w:rsid w:val="69B33D95"/>
    <w:rsid w:val="69E44896"/>
    <w:rsid w:val="69F83E9D"/>
    <w:rsid w:val="69FD3262"/>
    <w:rsid w:val="6A290006"/>
    <w:rsid w:val="6A2B4273"/>
    <w:rsid w:val="6A58493C"/>
    <w:rsid w:val="6A6E4160"/>
    <w:rsid w:val="6A813E93"/>
    <w:rsid w:val="6A857FD1"/>
    <w:rsid w:val="6A890F99"/>
    <w:rsid w:val="6A955B90"/>
    <w:rsid w:val="6A9E0EA5"/>
    <w:rsid w:val="6AA3205B"/>
    <w:rsid w:val="6AAE6EDA"/>
    <w:rsid w:val="6AF24D91"/>
    <w:rsid w:val="6AF26B3F"/>
    <w:rsid w:val="6B013226"/>
    <w:rsid w:val="6B0845B4"/>
    <w:rsid w:val="6B2F7D93"/>
    <w:rsid w:val="6B3129B4"/>
    <w:rsid w:val="6B3233DF"/>
    <w:rsid w:val="6B323550"/>
    <w:rsid w:val="6B32518D"/>
    <w:rsid w:val="6B4078AA"/>
    <w:rsid w:val="6B43383E"/>
    <w:rsid w:val="6B517D09"/>
    <w:rsid w:val="6B563571"/>
    <w:rsid w:val="6B5F5CD9"/>
    <w:rsid w:val="6B6F2EBA"/>
    <w:rsid w:val="6B74563B"/>
    <w:rsid w:val="6B9419A4"/>
    <w:rsid w:val="6B985938"/>
    <w:rsid w:val="6BA4220D"/>
    <w:rsid w:val="6BC74333"/>
    <w:rsid w:val="6BD87DB7"/>
    <w:rsid w:val="6C07661A"/>
    <w:rsid w:val="6C0E79A8"/>
    <w:rsid w:val="6C313697"/>
    <w:rsid w:val="6C3167E1"/>
    <w:rsid w:val="6C515AE7"/>
    <w:rsid w:val="6C5A2BED"/>
    <w:rsid w:val="6C621AA2"/>
    <w:rsid w:val="6C6770B8"/>
    <w:rsid w:val="6C755C79"/>
    <w:rsid w:val="6C7B25ED"/>
    <w:rsid w:val="6C81461E"/>
    <w:rsid w:val="6C991968"/>
    <w:rsid w:val="6C9D0D2C"/>
    <w:rsid w:val="6CDC3602"/>
    <w:rsid w:val="6CF12F3C"/>
    <w:rsid w:val="6CF21078"/>
    <w:rsid w:val="6CF52916"/>
    <w:rsid w:val="6D082649"/>
    <w:rsid w:val="6D0B733B"/>
    <w:rsid w:val="6D1159A2"/>
    <w:rsid w:val="6D140FEE"/>
    <w:rsid w:val="6D1E3C1B"/>
    <w:rsid w:val="6D301BA0"/>
    <w:rsid w:val="6D443B19"/>
    <w:rsid w:val="6D667370"/>
    <w:rsid w:val="6D6C2BD8"/>
    <w:rsid w:val="6D6F091A"/>
    <w:rsid w:val="6D716441"/>
    <w:rsid w:val="6D870081"/>
    <w:rsid w:val="6D9E2FAE"/>
    <w:rsid w:val="6D9E4D5C"/>
    <w:rsid w:val="6DB34B09"/>
    <w:rsid w:val="6DCE5641"/>
    <w:rsid w:val="6DDB5FB0"/>
    <w:rsid w:val="6DF231FA"/>
    <w:rsid w:val="6E05302D"/>
    <w:rsid w:val="6E0F7A08"/>
    <w:rsid w:val="6E1015F8"/>
    <w:rsid w:val="6E14501E"/>
    <w:rsid w:val="6E217E67"/>
    <w:rsid w:val="6E313E22"/>
    <w:rsid w:val="6E354A00"/>
    <w:rsid w:val="6E3F6E10"/>
    <w:rsid w:val="6E565636"/>
    <w:rsid w:val="6E5977BD"/>
    <w:rsid w:val="6E766371"/>
    <w:rsid w:val="6EAE2137"/>
    <w:rsid w:val="6EC41C36"/>
    <w:rsid w:val="6ED177F6"/>
    <w:rsid w:val="6ED9710C"/>
    <w:rsid w:val="6EDF73DA"/>
    <w:rsid w:val="6EFC7F8C"/>
    <w:rsid w:val="6F3C2A7E"/>
    <w:rsid w:val="6F7C2E7B"/>
    <w:rsid w:val="6F9A42D9"/>
    <w:rsid w:val="6FAA5C3A"/>
    <w:rsid w:val="6FB1521A"/>
    <w:rsid w:val="6FBA7DE4"/>
    <w:rsid w:val="6FBD3BBF"/>
    <w:rsid w:val="6FF60E7F"/>
    <w:rsid w:val="6FF866F6"/>
    <w:rsid w:val="6FFB46E7"/>
    <w:rsid w:val="6FFC9813"/>
    <w:rsid w:val="700553CD"/>
    <w:rsid w:val="70194B6E"/>
    <w:rsid w:val="702A5D52"/>
    <w:rsid w:val="703379DD"/>
    <w:rsid w:val="7038498C"/>
    <w:rsid w:val="7053007F"/>
    <w:rsid w:val="70716758"/>
    <w:rsid w:val="70871AD7"/>
    <w:rsid w:val="70891CF3"/>
    <w:rsid w:val="709B37D5"/>
    <w:rsid w:val="70B96165"/>
    <w:rsid w:val="70BD5F0A"/>
    <w:rsid w:val="70C10F0E"/>
    <w:rsid w:val="71325EE7"/>
    <w:rsid w:val="7137174F"/>
    <w:rsid w:val="714125CE"/>
    <w:rsid w:val="714F4CEB"/>
    <w:rsid w:val="7153716F"/>
    <w:rsid w:val="715C11B6"/>
    <w:rsid w:val="71601B1A"/>
    <w:rsid w:val="7162598C"/>
    <w:rsid w:val="71787AB8"/>
    <w:rsid w:val="71844269"/>
    <w:rsid w:val="718B55F7"/>
    <w:rsid w:val="71A1306D"/>
    <w:rsid w:val="71B608C6"/>
    <w:rsid w:val="71C13613"/>
    <w:rsid w:val="71D92122"/>
    <w:rsid w:val="71E74F23"/>
    <w:rsid w:val="71F118FE"/>
    <w:rsid w:val="71FD7A4A"/>
    <w:rsid w:val="721E46BD"/>
    <w:rsid w:val="722A4E10"/>
    <w:rsid w:val="723B1667"/>
    <w:rsid w:val="724265FE"/>
    <w:rsid w:val="724712D3"/>
    <w:rsid w:val="724E6D50"/>
    <w:rsid w:val="7265409A"/>
    <w:rsid w:val="72697470"/>
    <w:rsid w:val="72734BFB"/>
    <w:rsid w:val="72750781"/>
    <w:rsid w:val="727F515C"/>
    <w:rsid w:val="728A3B01"/>
    <w:rsid w:val="729A01E8"/>
    <w:rsid w:val="72A9042B"/>
    <w:rsid w:val="72AD392D"/>
    <w:rsid w:val="72B03567"/>
    <w:rsid w:val="72B55021"/>
    <w:rsid w:val="72CE5AB2"/>
    <w:rsid w:val="72DE07B1"/>
    <w:rsid w:val="72DE1CC5"/>
    <w:rsid w:val="72E10E16"/>
    <w:rsid w:val="73041B05"/>
    <w:rsid w:val="731358A4"/>
    <w:rsid w:val="7318110C"/>
    <w:rsid w:val="736D76AA"/>
    <w:rsid w:val="7370719A"/>
    <w:rsid w:val="739F538A"/>
    <w:rsid w:val="73DB09F5"/>
    <w:rsid w:val="73DC038C"/>
    <w:rsid w:val="73E159A2"/>
    <w:rsid w:val="73EB36AE"/>
    <w:rsid w:val="740B1954"/>
    <w:rsid w:val="742F670E"/>
    <w:rsid w:val="743C0E2B"/>
    <w:rsid w:val="748A7DE8"/>
    <w:rsid w:val="7493649A"/>
    <w:rsid w:val="749E0925"/>
    <w:rsid w:val="74D37506"/>
    <w:rsid w:val="74DA51A1"/>
    <w:rsid w:val="74EC767C"/>
    <w:rsid w:val="751853F4"/>
    <w:rsid w:val="753177C8"/>
    <w:rsid w:val="75385F49"/>
    <w:rsid w:val="754E0E15"/>
    <w:rsid w:val="755C79D6"/>
    <w:rsid w:val="75620AF1"/>
    <w:rsid w:val="75660855"/>
    <w:rsid w:val="75662603"/>
    <w:rsid w:val="756D1BE3"/>
    <w:rsid w:val="756D573F"/>
    <w:rsid w:val="75976C60"/>
    <w:rsid w:val="75A66EA3"/>
    <w:rsid w:val="75CD0EEE"/>
    <w:rsid w:val="75D73501"/>
    <w:rsid w:val="75F57E3E"/>
    <w:rsid w:val="75FE45EA"/>
    <w:rsid w:val="760616F0"/>
    <w:rsid w:val="76117D49"/>
    <w:rsid w:val="76930A14"/>
    <w:rsid w:val="76995444"/>
    <w:rsid w:val="76B4114C"/>
    <w:rsid w:val="76CA0970"/>
    <w:rsid w:val="76EC08E6"/>
    <w:rsid w:val="771804EF"/>
    <w:rsid w:val="771B0390"/>
    <w:rsid w:val="771D6C76"/>
    <w:rsid w:val="771E26E0"/>
    <w:rsid w:val="771E389C"/>
    <w:rsid w:val="772938E8"/>
    <w:rsid w:val="7729410C"/>
    <w:rsid w:val="773109EF"/>
    <w:rsid w:val="77361931"/>
    <w:rsid w:val="77444BC6"/>
    <w:rsid w:val="77764653"/>
    <w:rsid w:val="779276DF"/>
    <w:rsid w:val="77F8367D"/>
    <w:rsid w:val="77FA5285"/>
    <w:rsid w:val="78215260"/>
    <w:rsid w:val="78316C12"/>
    <w:rsid w:val="784D1858"/>
    <w:rsid w:val="7866291A"/>
    <w:rsid w:val="78680440"/>
    <w:rsid w:val="786F17CF"/>
    <w:rsid w:val="78715547"/>
    <w:rsid w:val="789357A2"/>
    <w:rsid w:val="78961451"/>
    <w:rsid w:val="78A90F15"/>
    <w:rsid w:val="78CC4E73"/>
    <w:rsid w:val="78FB3062"/>
    <w:rsid w:val="79202AC9"/>
    <w:rsid w:val="793F3D8C"/>
    <w:rsid w:val="794434AE"/>
    <w:rsid w:val="794F33AE"/>
    <w:rsid w:val="794F6FA9"/>
    <w:rsid w:val="79534C4C"/>
    <w:rsid w:val="79660E24"/>
    <w:rsid w:val="79820B16"/>
    <w:rsid w:val="79874FE5"/>
    <w:rsid w:val="79A74F98"/>
    <w:rsid w:val="79BE0C60"/>
    <w:rsid w:val="79D1220E"/>
    <w:rsid w:val="7A102B3D"/>
    <w:rsid w:val="7A10700A"/>
    <w:rsid w:val="7A1E0906"/>
    <w:rsid w:val="7A2326B3"/>
    <w:rsid w:val="7A4C4F49"/>
    <w:rsid w:val="7A603EC4"/>
    <w:rsid w:val="7A6335B5"/>
    <w:rsid w:val="7A6C06BC"/>
    <w:rsid w:val="7AA03EC1"/>
    <w:rsid w:val="7AB12572"/>
    <w:rsid w:val="7AB20098"/>
    <w:rsid w:val="7ACD6C80"/>
    <w:rsid w:val="7AD24297"/>
    <w:rsid w:val="7B2A7C2F"/>
    <w:rsid w:val="7B334ED0"/>
    <w:rsid w:val="7B4505FE"/>
    <w:rsid w:val="7B5A6766"/>
    <w:rsid w:val="7B671977"/>
    <w:rsid w:val="7B8657AD"/>
    <w:rsid w:val="7BB10350"/>
    <w:rsid w:val="7BC41E31"/>
    <w:rsid w:val="7BD77F8C"/>
    <w:rsid w:val="7BDA1655"/>
    <w:rsid w:val="7BDE0BC1"/>
    <w:rsid w:val="7BE349AD"/>
    <w:rsid w:val="7BE565EB"/>
    <w:rsid w:val="7C2069DC"/>
    <w:rsid w:val="7C2150C4"/>
    <w:rsid w:val="7C3379EA"/>
    <w:rsid w:val="7C5F7DAC"/>
    <w:rsid w:val="7C63789C"/>
    <w:rsid w:val="7C784A4D"/>
    <w:rsid w:val="7C8141C6"/>
    <w:rsid w:val="7C887303"/>
    <w:rsid w:val="7C8A0E8D"/>
    <w:rsid w:val="7C8F0691"/>
    <w:rsid w:val="7C9061B7"/>
    <w:rsid w:val="7C9557F6"/>
    <w:rsid w:val="7C974402"/>
    <w:rsid w:val="7C9E08D4"/>
    <w:rsid w:val="7CA3413D"/>
    <w:rsid w:val="7CAC1243"/>
    <w:rsid w:val="7CC27B8F"/>
    <w:rsid w:val="7CC333FB"/>
    <w:rsid w:val="7CC7607D"/>
    <w:rsid w:val="7CCC227E"/>
    <w:rsid w:val="7CCF0A8E"/>
    <w:rsid w:val="7CD17212"/>
    <w:rsid w:val="7CD95DB0"/>
    <w:rsid w:val="7CDC13FD"/>
    <w:rsid w:val="7D1961AD"/>
    <w:rsid w:val="7D21599B"/>
    <w:rsid w:val="7D225061"/>
    <w:rsid w:val="7D253BF4"/>
    <w:rsid w:val="7D2764D8"/>
    <w:rsid w:val="7D280177"/>
    <w:rsid w:val="7D342FE7"/>
    <w:rsid w:val="7D6A07B6"/>
    <w:rsid w:val="7D6A6A08"/>
    <w:rsid w:val="7D7B369F"/>
    <w:rsid w:val="7D7D04EA"/>
    <w:rsid w:val="7D910439"/>
    <w:rsid w:val="7DA243F4"/>
    <w:rsid w:val="7DC0487A"/>
    <w:rsid w:val="7DE96E91"/>
    <w:rsid w:val="7DF32EA2"/>
    <w:rsid w:val="7DFF344B"/>
    <w:rsid w:val="7E105802"/>
    <w:rsid w:val="7E282B4B"/>
    <w:rsid w:val="7E2D37B3"/>
    <w:rsid w:val="7E2F0DD9"/>
    <w:rsid w:val="7E301A00"/>
    <w:rsid w:val="7E521976"/>
    <w:rsid w:val="7E5D031B"/>
    <w:rsid w:val="7E6B0C8A"/>
    <w:rsid w:val="7E713B09"/>
    <w:rsid w:val="7E7F0292"/>
    <w:rsid w:val="7E855509"/>
    <w:rsid w:val="7E8A4C29"/>
    <w:rsid w:val="7E9755DB"/>
    <w:rsid w:val="7E9C2156"/>
    <w:rsid w:val="7EA85A3A"/>
    <w:rsid w:val="7EFA0AAE"/>
    <w:rsid w:val="7EFC18E2"/>
    <w:rsid w:val="7F0D3AEF"/>
    <w:rsid w:val="7F3D43D5"/>
    <w:rsid w:val="7F4503AC"/>
    <w:rsid w:val="7F471A5A"/>
    <w:rsid w:val="7F4B6968"/>
    <w:rsid w:val="7F4B6D8D"/>
    <w:rsid w:val="7F590AE3"/>
    <w:rsid w:val="7F5D6825"/>
    <w:rsid w:val="7F73228D"/>
    <w:rsid w:val="7F8F6BFA"/>
    <w:rsid w:val="7F9340FF"/>
    <w:rsid w:val="7FC56178"/>
    <w:rsid w:val="7FD10FC1"/>
    <w:rsid w:val="7FDD34C2"/>
    <w:rsid w:val="7FE707E4"/>
    <w:rsid w:val="7FF55D2D"/>
    <w:rsid w:val="EFDFE7A0"/>
    <w:rsid w:val="F79F81DF"/>
    <w:rsid w:val="FFFF1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47"/>
    <w:autoRedefine/>
    <w:qFormat/>
    <w:uiPriority w:val="0"/>
    <w:pPr>
      <w:keepNext/>
      <w:outlineLvl w:val="0"/>
    </w:pPr>
    <w:rPr>
      <w:rFonts w:ascii="仿宋_GB2312" w:hAnsi="宋体" w:eastAsia="仿宋_GB2312"/>
      <w:b/>
      <w:kern w:val="2"/>
      <w:sz w:val="32"/>
    </w:rPr>
  </w:style>
  <w:style w:type="paragraph" w:styleId="4">
    <w:name w:val="heading 2"/>
    <w:basedOn w:val="1"/>
    <w:next w:val="1"/>
    <w:autoRedefine/>
    <w:qFormat/>
    <w:uiPriority w:val="9"/>
    <w:pPr>
      <w:keepLines/>
      <w:widowControl/>
      <w:spacing w:before="20" w:after="20"/>
      <w:ind w:left="283"/>
      <w:jc w:val="left"/>
      <w:outlineLvl w:val="1"/>
    </w:pPr>
    <w:rPr>
      <w:rFonts w:ascii="Arial" w:hAnsi="Arial"/>
      <w:bCs/>
      <w:sz w:val="28"/>
      <w:szCs w:val="32"/>
    </w:rPr>
  </w:style>
  <w:style w:type="paragraph" w:styleId="5">
    <w:name w:val="heading 3"/>
    <w:basedOn w:val="1"/>
    <w:next w:val="1"/>
    <w:autoRedefine/>
    <w:qFormat/>
    <w:uiPriority w:val="0"/>
    <w:pPr>
      <w:keepNext/>
      <w:spacing w:beforeLines="200" w:line="400" w:lineRule="exact"/>
      <w:jc w:val="center"/>
      <w:outlineLvl w:val="2"/>
    </w:pPr>
    <w:rPr>
      <w:rFonts w:ascii="Times New Roman"/>
      <w:b/>
      <w:bCs/>
      <w:kern w:val="2"/>
      <w:szCs w:val="24"/>
    </w:rPr>
  </w:style>
  <w:style w:type="paragraph" w:styleId="6">
    <w:name w:val="heading 4"/>
    <w:basedOn w:val="1"/>
    <w:next w:val="1"/>
    <w:autoRedefine/>
    <w:qFormat/>
    <w:uiPriority w:val="0"/>
    <w:pPr>
      <w:keepNext/>
      <w:outlineLvl w:val="3"/>
    </w:pPr>
    <w:rPr>
      <w:color w:val="FF0000"/>
      <w:sz w:val="28"/>
      <w:u w:val="single"/>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spacing w:line="300" w:lineRule="auto"/>
      <w:ind w:firstLine="420" w:firstLineChars="200"/>
    </w:pPr>
    <w:rPr>
      <w:rFonts w:ascii="Times New Roman"/>
      <w:kern w:val="2"/>
      <w:sz w:val="21"/>
      <w:szCs w:val="24"/>
    </w:rPr>
  </w:style>
  <w:style w:type="paragraph" w:styleId="7">
    <w:name w:val="toa heading"/>
    <w:basedOn w:val="1"/>
    <w:next w:val="1"/>
    <w:autoRedefine/>
    <w:semiHidden/>
    <w:qFormat/>
    <w:uiPriority w:val="0"/>
    <w:pPr>
      <w:spacing w:before="120"/>
    </w:pPr>
    <w:rPr>
      <w:rFonts w:ascii="Arial" w:hAnsi="Arial" w:cs="Arial"/>
      <w:sz w:val="24"/>
      <w:szCs w:val="24"/>
    </w:rPr>
  </w:style>
  <w:style w:type="paragraph" w:styleId="8">
    <w:name w:val="annotation text"/>
    <w:basedOn w:val="1"/>
    <w:link w:val="70"/>
    <w:autoRedefine/>
    <w:qFormat/>
    <w:uiPriority w:val="0"/>
    <w:pPr>
      <w:jc w:val="left"/>
    </w:pPr>
  </w:style>
  <w:style w:type="paragraph" w:styleId="9">
    <w:name w:val="Body Text 3"/>
    <w:basedOn w:val="1"/>
    <w:autoRedefine/>
    <w:qFormat/>
    <w:uiPriority w:val="0"/>
    <w:rPr>
      <w:rFonts w:ascii="宋体"/>
      <w:sz w:val="24"/>
      <w:szCs w:val="20"/>
    </w:rPr>
  </w:style>
  <w:style w:type="paragraph" w:styleId="10">
    <w:name w:val="Body Text"/>
    <w:basedOn w:val="1"/>
    <w:next w:val="11"/>
    <w:link w:val="60"/>
    <w:autoRedefine/>
    <w:qFormat/>
    <w:uiPriority w:val="0"/>
    <w:pPr>
      <w:spacing w:after="120"/>
    </w:pPr>
    <w:rPr>
      <w:rFonts w:ascii="Times New Roman"/>
      <w:kern w:val="2"/>
      <w:sz w:val="21"/>
    </w:rPr>
  </w:style>
  <w:style w:type="paragraph" w:styleId="11">
    <w:name w:val="Body Text 2"/>
    <w:basedOn w:val="1"/>
    <w:qFormat/>
    <w:uiPriority w:val="0"/>
    <w:pPr>
      <w:widowControl/>
      <w:numPr>
        <w:ilvl w:val="0"/>
        <w:numId w:val="1"/>
      </w:numPr>
      <w:tabs>
        <w:tab w:val="clear" w:pos="1440"/>
      </w:tabs>
      <w:spacing w:beforeLines="50"/>
      <w:ind w:left="0" w:firstLine="0"/>
    </w:pPr>
    <w:rPr>
      <w:lang w:val="en-GB"/>
    </w:rPr>
  </w:style>
  <w:style w:type="paragraph" w:styleId="12">
    <w:name w:val="Body Text Indent"/>
    <w:basedOn w:val="1"/>
    <w:next w:val="13"/>
    <w:autoRedefine/>
    <w:qFormat/>
    <w:uiPriority w:val="0"/>
    <w:pPr>
      <w:widowControl/>
      <w:ind w:firstLine="652" w:firstLineChars="233"/>
    </w:pPr>
    <w:rPr>
      <w:rFonts w:ascii="Times New Roman"/>
      <w:sz w:val="28"/>
    </w:rPr>
  </w:style>
  <w:style w:type="paragraph" w:customStyle="1" w:styleId="13">
    <w:name w:val="font5"/>
    <w:basedOn w:val="1"/>
    <w:autoRedefine/>
    <w:qFormat/>
    <w:uiPriority w:val="0"/>
    <w:pPr>
      <w:widowControl/>
      <w:spacing w:before="100" w:beforeLines="0" w:beforeAutospacing="1" w:after="100" w:afterLines="0" w:afterAutospacing="1"/>
      <w:jc w:val="left"/>
    </w:pPr>
    <w:rPr>
      <w:rFonts w:hint="eastAsia" w:ascii="宋体" w:hAnsi="宋体"/>
      <w:kern w:val="0"/>
      <w:sz w:val="24"/>
    </w:rPr>
  </w:style>
  <w:style w:type="paragraph" w:styleId="14">
    <w:name w:val="Block Text"/>
    <w:basedOn w:val="1"/>
    <w:autoRedefine/>
    <w:qFormat/>
    <w:uiPriority w:val="0"/>
    <w:pPr>
      <w:spacing w:after="120"/>
      <w:ind w:left="1440" w:leftChars="700" w:right="700" w:rightChars="700"/>
    </w:pPr>
    <w:rPr>
      <w:rFonts w:ascii="Times New Roman"/>
    </w:rPr>
  </w:style>
  <w:style w:type="paragraph" w:styleId="15">
    <w:name w:val="Plain Text"/>
    <w:basedOn w:val="1"/>
    <w:autoRedefine/>
    <w:qFormat/>
    <w:uiPriority w:val="0"/>
    <w:rPr>
      <w:rFonts w:hAnsi="Courier New"/>
      <w:kern w:val="2"/>
      <w:sz w:val="21"/>
    </w:rPr>
  </w:style>
  <w:style w:type="paragraph" w:styleId="16">
    <w:name w:val="Date"/>
    <w:basedOn w:val="1"/>
    <w:next w:val="1"/>
    <w:link w:val="53"/>
    <w:autoRedefine/>
    <w:qFormat/>
    <w:uiPriority w:val="0"/>
    <w:rPr>
      <w:rFonts w:ascii="Times New Roman"/>
      <w:kern w:val="2"/>
      <w:sz w:val="28"/>
    </w:rPr>
  </w:style>
  <w:style w:type="paragraph" w:styleId="17">
    <w:name w:val="footer"/>
    <w:basedOn w:val="1"/>
    <w:autoRedefine/>
    <w:qFormat/>
    <w:uiPriority w:val="99"/>
    <w:pPr>
      <w:tabs>
        <w:tab w:val="center" w:pos="4153"/>
        <w:tab w:val="right" w:pos="8306"/>
      </w:tabs>
      <w:snapToGrid w:val="0"/>
      <w:jc w:val="left"/>
    </w:pPr>
    <w:rPr>
      <w:rFonts w:ascii="Times New Roman"/>
      <w:kern w:val="2"/>
      <w:sz w:val="18"/>
      <w:szCs w:val="18"/>
    </w:rPr>
  </w:style>
  <w:style w:type="paragraph" w:styleId="18">
    <w:name w:val="envelope return"/>
    <w:basedOn w:val="1"/>
    <w:autoRedefine/>
    <w:qFormat/>
    <w:uiPriority w:val="99"/>
    <w:pPr>
      <w:snapToGrid w:val="0"/>
    </w:pPr>
    <w:rPr>
      <w:rFonts w:ascii="Arial" w:hAnsi="Arial" w:cs="Arial"/>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20">
    <w:name w:val="toc 1"/>
    <w:basedOn w:val="1"/>
    <w:next w:val="1"/>
    <w:autoRedefine/>
    <w:unhideWhenUsed/>
    <w:qFormat/>
    <w:uiPriority w:val="39"/>
    <w:pPr>
      <w:tabs>
        <w:tab w:val="left" w:pos="1418"/>
        <w:tab w:val="right" w:leader="dot" w:pos="8302"/>
      </w:tabs>
      <w:spacing w:line="960" w:lineRule="auto"/>
    </w:pPr>
  </w:style>
  <w:style w:type="paragraph" w:styleId="21">
    <w:name w:val="toc 4"/>
    <w:basedOn w:val="1"/>
    <w:next w:val="1"/>
    <w:autoRedefine/>
    <w:unhideWhenUsed/>
    <w:qFormat/>
    <w:uiPriority w:val="39"/>
    <w:pPr>
      <w:ind w:left="1260" w:leftChars="600"/>
    </w:pPr>
  </w:style>
  <w:style w:type="paragraph" w:styleId="22">
    <w:name w:val="Normal (Web)"/>
    <w:basedOn w:val="1"/>
    <w:autoRedefine/>
    <w:qFormat/>
    <w:uiPriority w:val="0"/>
    <w:pPr>
      <w:widowControl/>
      <w:spacing w:before="100" w:beforeAutospacing="1" w:after="100" w:afterAutospacing="1"/>
      <w:jc w:val="left"/>
    </w:pPr>
    <w:rPr>
      <w:rFonts w:hAnsi="宋体"/>
      <w:szCs w:val="24"/>
    </w:rPr>
  </w:style>
  <w:style w:type="paragraph" w:styleId="23">
    <w:name w:val="Title"/>
    <w:basedOn w:val="1"/>
    <w:next w:val="1"/>
    <w:autoRedefine/>
    <w:qFormat/>
    <w:uiPriority w:val="0"/>
    <w:pPr>
      <w:spacing w:before="240" w:after="60"/>
      <w:jc w:val="center"/>
      <w:outlineLvl w:val="0"/>
    </w:pPr>
    <w:rPr>
      <w:rFonts w:ascii="Cambria" w:hAnsi="Cambria"/>
      <w:b/>
      <w:bCs/>
      <w:kern w:val="2"/>
      <w:sz w:val="32"/>
      <w:szCs w:val="32"/>
    </w:rPr>
  </w:style>
  <w:style w:type="paragraph" w:styleId="24">
    <w:name w:val="annotation subject"/>
    <w:basedOn w:val="8"/>
    <w:next w:val="8"/>
    <w:link w:val="71"/>
    <w:autoRedefine/>
    <w:qFormat/>
    <w:uiPriority w:val="0"/>
    <w:rPr>
      <w:b/>
      <w:bCs/>
    </w:rPr>
  </w:style>
  <w:style w:type="paragraph" w:styleId="25">
    <w:name w:val="Body Text First Indent"/>
    <w:basedOn w:val="10"/>
    <w:autoRedefine/>
    <w:qFormat/>
    <w:uiPriority w:val="99"/>
    <w:pPr>
      <w:ind w:firstLine="420" w:firstLineChars="100"/>
    </w:pPr>
    <w:rPr>
      <w:rFonts w:ascii="宋体"/>
    </w:rPr>
  </w:style>
  <w:style w:type="paragraph" w:styleId="26">
    <w:name w:val="Body Text First Indent 2"/>
    <w:basedOn w:val="12"/>
    <w:next w:val="1"/>
    <w:autoRedefine/>
    <w:qFormat/>
    <w:uiPriority w:val="0"/>
    <w:pPr>
      <w:ind w:firstLine="420" w:firstLineChars="200"/>
    </w:pPr>
  </w:style>
  <w:style w:type="table" w:styleId="28">
    <w:name w:val="Table Grid"/>
    <w:basedOn w:val="27"/>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FollowedHyperlink"/>
    <w:basedOn w:val="29"/>
    <w:autoRedefine/>
    <w:qFormat/>
    <w:uiPriority w:val="0"/>
    <w:rPr>
      <w:color w:val="800080"/>
      <w:u w:val="none"/>
    </w:rPr>
  </w:style>
  <w:style w:type="character" w:styleId="32">
    <w:name w:val="Emphasis"/>
    <w:basedOn w:val="29"/>
    <w:autoRedefine/>
    <w:qFormat/>
    <w:uiPriority w:val="0"/>
    <w:rPr>
      <w:b/>
    </w:rPr>
  </w:style>
  <w:style w:type="character" w:styleId="33">
    <w:name w:val="HTML Definition"/>
    <w:basedOn w:val="29"/>
    <w:autoRedefine/>
    <w:qFormat/>
    <w:uiPriority w:val="0"/>
  </w:style>
  <w:style w:type="character" w:styleId="34">
    <w:name w:val="HTML Typewriter"/>
    <w:basedOn w:val="29"/>
    <w:autoRedefine/>
    <w:qFormat/>
    <w:uiPriority w:val="0"/>
    <w:rPr>
      <w:rFonts w:ascii="monospace" w:hAnsi="monospace" w:eastAsia="monospace" w:cs="monospace"/>
      <w:sz w:val="20"/>
    </w:rPr>
  </w:style>
  <w:style w:type="character" w:styleId="35">
    <w:name w:val="HTML Acronym"/>
    <w:basedOn w:val="29"/>
    <w:autoRedefine/>
    <w:qFormat/>
    <w:uiPriority w:val="0"/>
  </w:style>
  <w:style w:type="character" w:styleId="36">
    <w:name w:val="HTML Variable"/>
    <w:basedOn w:val="29"/>
    <w:autoRedefine/>
    <w:qFormat/>
    <w:uiPriority w:val="0"/>
  </w:style>
  <w:style w:type="character" w:styleId="37">
    <w:name w:val="Hyperlink"/>
    <w:basedOn w:val="29"/>
    <w:autoRedefine/>
    <w:qFormat/>
    <w:uiPriority w:val="99"/>
    <w:rPr>
      <w:color w:val="0000FF"/>
      <w:u w:val="none"/>
    </w:rPr>
  </w:style>
  <w:style w:type="character" w:styleId="38">
    <w:name w:val="HTML Code"/>
    <w:basedOn w:val="29"/>
    <w:autoRedefine/>
    <w:qFormat/>
    <w:uiPriority w:val="0"/>
    <w:rPr>
      <w:rFonts w:hint="default" w:ascii="monospace" w:hAnsi="monospace" w:eastAsia="monospace" w:cs="monospace"/>
      <w:sz w:val="20"/>
    </w:rPr>
  </w:style>
  <w:style w:type="character" w:styleId="39">
    <w:name w:val="annotation reference"/>
    <w:basedOn w:val="29"/>
    <w:autoRedefine/>
    <w:qFormat/>
    <w:uiPriority w:val="0"/>
    <w:rPr>
      <w:sz w:val="21"/>
      <w:szCs w:val="21"/>
    </w:rPr>
  </w:style>
  <w:style w:type="character" w:styleId="40">
    <w:name w:val="HTML Cite"/>
    <w:basedOn w:val="29"/>
    <w:autoRedefine/>
    <w:qFormat/>
    <w:uiPriority w:val="0"/>
    <w:rPr>
      <w:bdr w:val="single" w:color="D6D6D6" w:sz="4" w:space="0"/>
      <w:shd w:val="clear" w:color="auto" w:fill="FFFFFF"/>
    </w:rPr>
  </w:style>
  <w:style w:type="character" w:styleId="41">
    <w:name w:val="HTML Keyboard"/>
    <w:basedOn w:val="29"/>
    <w:autoRedefine/>
    <w:qFormat/>
    <w:uiPriority w:val="0"/>
    <w:rPr>
      <w:rFonts w:hint="default" w:ascii="monospace" w:hAnsi="monospace" w:eastAsia="monospace" w:cs="monospace"/>
      <w:sz w:val="20"/>
    </w:rPr>
  </w:style>
  <w:style w:type="character" w:styleId="42">
    <w:name w:val="HTML Sample"/>
    <w:basedOn w:val="29"/>
    <w:autoRedefine/>
    <w:qFormat/>
    <w:uiPriority w:val="0"/>
    <w:rPr>
      <w:rFonts w:hint="default" w:ascii="monospace" w:hAnsi="monospace" w:eastAsia="monospace" w:cs="monospace"/>
    </w:rPr>
  </w:style>
  <w:style w:type="paragraph" w:customStyle="1" w:styleId="43">
    <w:name w:val="无间隔1"/>
    <w:autoRedefine/>
    <w:qFormat/>
    <w:uiPriority w:val="1"/>
    <w:pPr>
      <w:widowControl w:val="0"/>
    </w:pPr>
    <w:rPr>
      <w:rFonts w:ascii="Calibri" w:hAnsi="Calibri" w:eastAsia="宋体" w:cs="Times New Roman"/>
      <w:kern w:val="2"/>
      <w:sz w:val="21"/>
      <w:szCs w:val="22"/>
      <w:lang w:val="en-US" w:eastAsia="zh-CN" w:bidi="ar-SA"/>
    </w:rPr>
  </w:style>
  <w:style w:type="paragraph" w:customStyle="1" w:styleId="44">
    <w:name w:val="目录 11"/>
    <w:next w:val="1"/>
    <w:autoRedefine/>
    <w:qFormat/>
    <w:uiPriority w:val="99"/>
    <w:pPr>
      <w:wordWrap w:val="0"/>
      <w:jc w:val="both"/>
    </w:pPr>
    <w:rPr>
      <w:rFonts w:ascii="Calibri" w:hAnsi="Calibri" w:eastAsia="宋体" w:cs="Times New Roman"/>
      <w:sz w:val="21"/>
      <w:szCs w:val="22"/>
      <w:lang w:val="en-US" w:eastAsia="zh-CN" w:bidi="ar-SA"/>
    </w:rPr>
  </w:style>
  <w:style w:type="paragraph" w:customStyle="1" w:styleId="45">
    <w:name w:val="HTML 预设格式1"/>
    <w:basedOn w:val="1"/>
    <w:autoRedefine/>
    <w:qFormat/>
    <w:uiPriority w:val="0"/>
    <w:rPr>
      <w:rFonts w:ascii="Courier New" w:hAnsi="Courier New"/>
      <w:sz w:val="20"/>
    </w:rPr>
  </w:style>
  <w:style w:type="paragraph" w:customStyle="1" w:styleId="46">
    <w:name w:val="正文1"/>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character" w:customStyle="1" w:styleId="47">
    <w:name w:val="标题 1 字符"/>
    <w:link w:val="3"/>
    <w:autoRedefine/>
    <w:qFormat/>
    <w:uiPriority w:val="0"/>
    <w:rPr>
      <w:rFonts w:ascii="仿宋_GB2312" w:hAnsi="宋体" w:eastAsia="仿宋_GB2312"/>
      <w:b/>
      <w:kern w:val="2"/>
      <w:sz w:val="32"/>
    </w:rPr>
  </w:style>
  <w:style w:type="paragraph" w:customStyle="1" w:styleId="48">
    <w:name w:val="列出段落1"/>
    <w:basedOn w:val="1"/>
    <w:autoRedefine/>
    <w:qFormat/>
    <w:uiPriority w:val="34"/>
    <w:pPr>
      <w:ind w:firstLine="420" w:firstLineChars="200"/>
    </w:pPr>
  </w:style>
  <w:style w:type="paragraph" w:customStyle="1" w:styleId="49">
    <w:name w:val="样式 WG标题3 + 行距: 固定值 18 磅"/>
    <w:basedOn w:val="1"/>
    <w:autoRedefine/>
    <w:qFormat/>
    <w:uiPriority w:val="0"/>
    <w:pPr>
      <w:autoSpaceDE w:val="0"/>
      <w:autoSpaceDN w:val="0"/>
      <w:adjustRightInd w:val="0"/>
      <w:spacing w:line="360" w:lineRule="exact"/>
      <w:ind w:firstLine="200" w:firstLineChars="200"/>
      <w:textAlignment w:val="baseline"/>
      <w:outlineLvl w:val="2"/>
    </w:pPr>
    <w:rPr>
      <w:rFonts w:cs="宋体"/>
      <w:b/>
      <w:bCs/>
      <w:color w:val="000000"/>
      <w:kern w:val="20"/>
    </w:rPr>
  </w:style>
  <w:style w:type="paragraph" w:customStyle="1" w:styleId="50">
    <w:name w:val="表格文字中"/>
    <w:basedOn w:val="1"/>
    <w:autoRedefine/>
    <w:qFormat/>
    <w:uiPriority w:val="0"/>
    <w:pPr>
      <w:adjustRightInd w:val="0"/>
      <w:snapToGrid w:val="0"/>
      <w:ind w:left="22" w:leftChars="8"/>
      <w:jc w:val="center"/>
    </w:pPr>
    <w:rPr>
      <w:szCs w:val="24"/>
    </w:rPr>
  </w:style>
  <w:style w:type="paragraph" w:customStyle="1" w:styleId="51">
    <w:name w:val="表注1"/>
    <w:basedOn w:val="1"/>
    <w:autoRedefine/>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52">
    <w:name w:val="表格标题"/>
    <w:basedOn w:val="1"/>
    <w:autoRedefine/>
    <w:qFormat/>
    <w:uiPriority w:val="0"/>
    <w:pPr>
      <w:adjustRightInd w:val="0"/>
      <w:snapToGrid w:val="0"/>
      <w:spacing w:beforeLines="50" w:afterLines="50"/>
      <w:ind w:left="22" w:leftChars="8"/>
      <w:jc w:val="center"/>
    </w:pPr>
    <w:rPr>
      <w:b/>
      <w:bCs/>
      <w:color w:val="000000"/>
      <w:sz w:val="32"/>
      <w:szCs w:val="32"/>
    </w:rPr>
  </w:style>
  <w:style w:type="character" w:customStyle="1" w:styleId="53">
    <w:name w:val="日期 字符"/>
    <w:link w:val="16"/>
    <w:autoRedefine/>
    <w:qFormat/>
    <w:uiPriority w:val="0"/>
    <w:rPr>
      <w:kern w:val="2"/>
      <w:sz w:val="28"/>
    </w:rPr>
  </w:style>
  <w:style w:type="character" w:customStyle="1" w:styleId="54">
    <w:name w:val="日期 Char1"/>
    <w:basedOn w:val="29"/>
    <w:autoRedefine/>
    <w:qFormat/>
    <w:uiPriority w:val="0"/>
    <w:rPr>
      <w:rFonts w:ascii="宋体"/>
      <w:sz w:val="24"/>
    </w:rPr>
  </w:style>
  <w:style w:type="paragraph" w:customStyle="1" w:styleId="55">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Table Paragraph"/>
    <w:basedOn w:val="1"/>
    <w:autoRedefine/>
    <w:qFormat/>
    <w:uiPriority w:val="1"/>
    <w:pPr>
      <w:jc w:val="left"/>
    </w:pPr>
    <w:rPr>
      <w:rFonts w:ascii="Calibri" w:hAnsi="Calibri"/>
      <w:sz w:val="22"/>
      <w:szCs w:val="22"/>
      <w:lang w:eastAsia="en-US"/>
    </w:rPr>
  </w:style>
  <w:style w:type="paragraph" w:customStyle="1" w:styleId="57">
    <w:name w:val="小标"/>
    <w:basedOn w:val="1"/>
    <w:autoRedefine/>
    <w:qFormat/>
    <w:uiPriority w:val="0"/>
    <w:pPr>
      <w:autoSpaceDE w:val="0"/>
      <w:autoSpaceDN w:val="0"/>
      <w:adjustRightInd w:val="0"/>
      <w:spacing w:line="288" w:lineRule="auto"/>
      <w:ind w:firstLine="480"/>
      <w:jc w:val="left"/>
      <w:textAlignment w:val="baseline"/>
    </w:pPr>
    <w:rPr>
      <w:rFonts w:ascii="黑体" w:eastAsia="黑体"/>
      <w:sz w:val="28"/>
    </w:rPr>
  </w:style>
  <w:style w:type="paragraph" w:customStyle="1" w:styleId="58">
    <w:name w:val="大分"/>
    <w:basedOn w:val="1"/>
    <w:autoRedefine/>
    <w:qFormat/>
    <w:uiPriority w:val="0"/>
    <w:pPr>
      <w:autoSpaceDE w:val="0"/>
      <w:autoSpaceDN w:val="0"/>
      <w:adjustRightInd w:val="0"/>
      <w:spacing w:line="288" w:lineRule="auto"/>
      <w:ind w:firstLine="480"/>
      <w:jc w:val="left"/>
      <w:textAlignment w:val="baseline"/>
    </w:pPr>
  </w:style>
  <w:style w:type="table" w:customStyle="1" w:styleId="59">
    <w:name w:val="Table Normal"/>
    <w:autoRedefine/>
    <w:semiHidden/>
    <w:unhideWhenUsed/>
    <w:qFormat/>
    <w:uiPriority w:val="2"/>
    <w:tblPr>
      <w:tblCellMar>
        <w:top w:w="0" w:type="dxa"/>
        <w:left w:w="0" w:type="dxa"/>
        <w:bottom w:w="0" w:type="dxa"/>
        <w:right w:w="0" w:type="dxa"/>
      </w:tblCellMar>
    </w:tblPr>
  </w:style>
  <w:style w:type="character" w:customStyle="1" w:styleId="60">
    <w:name w:val="正文文本 字符"/>
    <w:link w:val="10"/>
    <w:autoRedefine/>
    <w:qFormat/>
    <w:uiPriority w:val="0"/>
    <w:rPr>
      <w:kern w:val="2"/>
      <w:sz w:val="21"/>
    </w:rPr>
  </w:style>
  <w:style w:type="paragraph" w:customStyle="1" w:styleId="61">
    <w:name w:val="正文 New"/>
    <w:autoRedefine/>
    <w:qFormat/>
    <w:uiPriority w:val="99"/>
    <w:pPr>
      <w:widowControl w:val="0"/>
      <w:jc w:val="both"/>
    </w:pPr>
    <w:rPr>
      <w:rFonts w:ascii="Calibri" w:hAnsi="Calibri" w:eastAsia="宋体" w:cs="Times New Roman"/>
      <w:lang w:val="en-US" w:eastAsia="zh-CN" w:bidi="ar-SA"/>
    </w:rPr>
  </w:style>
  <w:style w:type="paragraph" w:customStyle="1" w:styleId="62">
    <w:name w:val="样式 仿宋_GB2312 四号 行距: 1.5 倍行距"/>
    <w:basedOn w:val="1"/>
    <w:autoRedefine/>
    <w:qFormat/>
    <w:uiPriority w:val="0"/>
    <w:pPr>
      <w:spacing w:line="360" w:lineRule="auto"/>
      <w:ind w:firstLine="560" w:firstLineChars="200"/>
    </w:pPr>
    <w:rPr>
      <w:rFonts w:ascii="仿宋_GB2312" w:eastAsia="仿宋_GB2312" w:cs="宋体"/>
      <w:kern w:val="2"/>
      <w:sz w:val="28"/>
    </w:rPr>
  </w:style>
  <w:style w:type="character" w:customStyle="1" w:styleId="63">
    <w:name w:val="font41"/>
    <w:basedOn w:val="29"/>
    <w:autoRedefine/>
    <w:qFormat/>
    <w:uiPriority w:val="0"/>
    <w:rPr>
      <w:rFonts w:hint="eastAsia" w:ascii="宋体" w:hAnsi="宋体" w:eastAsia="宋体" w:cs="宋体"/>
      <w:b/>
      <w:bCs/>
      <w:color w:val="000000"/>
      <w:sz w:val="22"/>
      <w:szCs w:val="22"/>
      <w:u w:val="none"/>
    </w:rPr>
  </w:style>
  <w:style w:type="character" w:customStyle="1" w:styleId="64">
    <w:name w:val="font21"/>
    <w:basedOn w:val="29"/>
    <w:autoRedefine/>
    <w:qFormat/>
    <w:uiPriority w:val="0"/>
    <w:rPr>
      <w:rFonts w:hint="default" w:ascii="Times New Roman" w:hAnsi="Times New Roman" w:cs="Times New Roman"/>
      <w:b/>
      <w:bCs/>
      <w:color w:val="000000"/>
      <w:sz w:val="22"/>
      <w:szCs w:val="22"/>
      <w:u w:val="none"/>
    </w:rPr>
  </w:style>
  <w:style w:type="character" w:customStyle="1" w:styleId="65">
    <w:name w:val="font01"/>
    <w:basedOn w:val="29"/>
    <w:autoRedefine/>
    <w:qFormat/>
    <w:uiPriority w:val="0"/>
    <w:rPr>
      <w:rFonts w:hint="eastAsia" w:ascii="宋体" w:hAnsi="宋体" w:eastAsia="宋体" w:cs="宋体"/>
      <w:color w:val="000000"/>
      <w:sz w:val="22"/>
      <w:szCs w:val="22"/>
      <w:u w:val="none"/>
    </w:rPr>
  </w:style>
  <w:style w:type="character" w:customStyle="1" w:styleId="66">
    <w:name w:val="font31"/>
    <w:basedOn w:val="29"/>
    <w:autoRedefine/>
    <w:qFormat/>
    <w:uiPriority w:val="0"/>
    <w:rPr>
      <w:rFonts w:hint="default" w:ascii="Times New Roman" w:hAnsi="Times New Roman" w:cs="Times New Roman"/>
      <w:color w:val="000000"/>
      <w:sz w:val="22"/>
      <w:szCs w:val="22"/>
      <w:u w:val="none"/>
    </w:rPr>
  </w:style>
  <w:style w:type="paragraph" w:customStyle="1" w:styleId="67">
    <w:name w:val="正文缩进1"/>
    <w:basedOn w:val="1"/>
    <w:autoRedefine/>
    <w:qFormat/>
    <w:uiPriority w:val="0"/>
    <w:pPr>
      <w:ind w:firstLine="420" w:firstLineChars="200"/>
    </w:pPr>
  </w:style>
  <w:style w:type="paragraph" w:customStyle="1" w:styleId="68">
    <w:name w:val="正文文本1"/>
    <w:basedOn w:val="1"/>
    <w:autoRedefine/>
    <w:unhideWhenUsed/>
    <w:qFormat/>
    <w:uiPriority w:val="0"/>
    <w:pPr>
      <w:shd w:val="clear" w:color="auto" w:fill="FFFFFF"/>
      <w:spacing w:line="240" w:lineRule="atLeast"/>
      <w:jc w:val="left"/>
    </w:pPr>
    <w:rPr>
      <w:rFonts w:ascii="Times New Roman" w:eastAsia="Times New Roman"/>
      <w:sz w:val="11"/>
    </w:rPr>
  </w:style>
  <w:style w:type="paragraph" w:customStyle="1" w:styleId="69">
    <w:name w:val="Revision"/>
    <w:autoRedefine/>
    <w:hidden/>
    <w:semiHidden/>
    <w:qFormat/>
    <w:uiPriority w:val="99"/>
    <w:rPr>
      <w:rFonts w:ascii="宋体" w:hAnsi="Times New Roman" w:eastAsia="宋体" w:cs="Times New Roman"/>
      <w:sz w:val="24"/>
      <w:lang w:val="en-US" w:eastAsia="zh-CN" w:bidi="ar-SA"/>
    </w:rPr>
  </w:style>
  <w:style w:type="character" w:customStyle="1" w:styleId="70">
    <w:name w:val="批注文字 字符"/>
    <w:basedOn w:val="29"/>
    <w:link w:val="8"/>
    <w:autoRedefine/>
    <w:qFormat/>
    <w:uiPriority w:val="0"/>
    <w:rPr>
      <w:rFonts w:ascii="宋体"/>
      <w:sz w:val="24"/>
    </w:rPr>
  </w:style>
  <w:style w:type="character" w:customStyle="1" w:styleId="71">
    <w:name w:val="批注主题 字符"/>
    <w:basedOn w:val="70"/>
    <w:link w:val="24"/>
    <w:autoRedefine/>
    <w:qFormat/>
    <w:uiPriority w:val="0"/>
    <w:rPr>
      <w:rFonts w:ascii="宋体"/>
      <w:b/>
      <w:bCs/>
      <w:sz w:val="24"/>
    </w:rPr>
  </w:style>
  <w:style w:type="paragraph" w:customStyle="1" w:styleId="72">
    <w:name w:val="纯文本1"/>
    <w:basedOn w:val="1"/>
    <w:autoRedefine/>
    <w:qFormat/>
    <w:uiPriority w:val="0"/>
    <w:pPr>
      <w:spacing w:line="324" w:lineRule="auto"/>
    </w:pPr>
    <w:rPr>
      <w:rFonts w:hAnsi="Courier New" w:cs="Courier New"/>
      <w:szCs w:val="21"/>
    </w:rPr>
  </w:style>
  <w:style w:type="paragraph" w:styleId="73">
    <w:name w:val="List Paragraph"/>
    <w:basedOn w:val="1"/>
    <w:unhideWhenUsed/>
    <w:qFormat/>
    <w:uiPriority w:val="99"/>
    <w:pPr>
      <w:ind w:firstLine="420" w:firstLineChars="200"/>
    </w:pPr>
  </w:style>
  <w:style w:type="paragraph" w:customStyle="1" w:styleId="74">
    <w:name w:val="@正文"/>
    <w:basedOn w:val="75"/>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75">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76">
    <w:name w:val="null3"/>
    <w:hidden/>
    <w:qFormat/>
    <w:uiPriority w:val="0"/>
    <w:rPr>
      <w:rFonts w:hint="eastAsia" w:asciiTheme="minorHAnsi" w:hAnsiTheme="minorHAnsi" w:eastAsiaTheme="minorEastAsia" w:cstheme="minorBidi"/>
      <w:lang w:val="en-US" w:eastAsia="zh-Hans"/>
    </w:rPr>
  </w:style>
  <w:style w:type="character" w:customStyle="1" w:styleId="77">
    <w:name w:val="font51"/>
    <w:basedOn w:val="29"/>
    <w:qFormat/>
    <w:uiPriority w:val="0"/>
    <w:rPr>
      <w:rFonts w:hint="eastAsia" w:ascii="宋体" w:hAnsi="宋体" w:eastAsia="宋体" w:cs="宋体"/>
      <w:color w:val="FF0000"/>
      <w:sz w:val="20"/>
      <w:szCs w:val="20"/>
      <w:u w:val="none"/>
    </w:rPr>
  </w:style>
  <w:style w:type="character" w:customStyle="1" w:styleId="78">
    <w:name w:val="font11"/>
    <w:basedOn w:val="2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91</Pages>
  <Words>15176</Words>
  <Characters>16984</Characters>
  <Lines>322</Lines>
  <Paragraphs>90</Paragraphs>
  <TotalTime>338</TotalTime>
  <ScaleCrop>false</ScaleCrop>
  <LinksUpToDate>false</LinksUpToDate>
  <CharactersWithSpaces>17139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2023-08-04T03:33:00Z</dcterms:created>
  <dc:creator>权鑫</dc:creator>
  <cp:lastModifiedBy>宋璟雯</cp:lastModifiedBy>
  <cp:lastPrinted>2023-09-25T01:20:00Z</cp:lastPrinted>
  <dcterms:modified xsi:type="dcterms:W3CDTF">2025-06-05T02:46:04Z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37C9FEED12804177848C5ADD324E58B6_13</vt:lpwstr>
  </property>
  <property fmtid="{D5CDD505-2E9C-101B-9397-08002B2CF9AE}" pid="4" name="KSOTemplateDocerSaveRecord">
    <vt:lpwstr>eyJoZGlkIjoiYzY3YWNkOWRmMzdkMWY0ODgxYzQ3M2FiOTAxMTEzOTYiLCJ1c2VySWQiOiIxNDUxODIyODU0In0=</vt:lpwstr>
  </property>
</Properties>
</file>