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DED31">
      <w:pPr>
        <w:tabs>
          <w:tab w:val="left" w:pos="6300"/>
        </w:tabs>
        <w:spacing w:line="360" w:lineRule="auto"/>
        <w:rPr>
          <w:rFonts w:hint="eastAsia" w:ascii="仿宋" w:hAnsi="仿宋" w:eastAsia="仿宋" w:cs="仿宋"/>
          <w:sz w:val="28"/>
          <w:szCs w:val="28"/>
        </w:rPr>
      </w:pPr>
      <w:bookmarkStart w:id="0" w:name="_GoBack"/>
      <w:bookmarkEnd w:id="0"/>
      <w:r>
        <w:rPr>
          <w:rFonts w:hint="eastAsia" w:ascii="仿宋" w:hAnsi="仿宋" w:eastAsia="仿宋" w:cs="仿宋"/>
          <w:b/>
          <w:sz w:val="28"/>
          <w:szCs w:val="28"/>
        </w:rPr>
        <w:t>一、工程概况：</w:t>
      </w:r>
    </w:p>
    <w:p w14:paraId="683A29D5">
      <w:pPr>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rPr>
        <w:t>1、工程概况：</w:t>
      </w:r>
      <w:r>
        <w:rPr>
          <w:rFonts w:hint="eastAsia" w:ascii="仿宋" w:hAnsi="仿宋" w:eastAsia="仿宋" w:cs="仿宋"/>
          <w:b/>
          <w:bCs/>
          <w:sz w:val="28"/>
          <w:szCs w:val="28"/>
          <w:lang w:val="en-US" w:eastAsia="zh-CN"/>
        </w:rPr>
        <w:t>中共陕西省委党校（陕西行政学院）暖气管网改造工程，主要施工内容有：小寨校区内室外供热管网改造及新做地沟，1#学员楼、7#办公楼、3#公寓楼、4#公寓楼、大礼堂暖气管网及暖气片、暖气罩改造等。</w:t>
      </w:r>
    </w:p>
    <w:p w14:paraId="214A9234">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bCs/>
          <w:sz w:val="28"/>
          <w:szCs w:val="28"/>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建设地址：</w:t>
      </w:r>
      <w:r>
        <w:rPr>
          <w:rFonts w:hint="eastAsia" w:ascii="仿宋" w:hAnsi="仿宋" w:eastAsia="仿宋" w:cs="仿宋"/>
          <w:b/>
          <w:bCs/>
          <w:sz w:val="28"/>
          <w:szCs w:val="28"/>
          <w:lang w:val="en-US" w:eastAsia="zh-CN"/>
        </w:rPr>
        <w:t>小寨西路119号</w:t>
      </w:r>
    </w:p>
    <w:p w14:paraId="2883C0CB">
      <w:pPr>
        <w:spacing w:line="360" w:lineRule="auto"/>
        <w:rPr>
          <w:rFonts w:hint="eastAsia" w:ascii="仿宋" w:hAnsi="仿宋" w:eastAsia="仿宋" w:cs="仿宋"/>
          <w:b/>
          <w:sz w:val="28"/>
          <w:szCs w:val="28"/>
        </w:rPr>
      </w:pPr>
      <w:r>
        <w:rPr>
          <w:rFonts w:hint="eastAsia" w:ascii="仿宋" w:hAnsi="仿宋" w:eastAsia="仿宋" w:cs="仿宋"/>
          <w:b/>
          <w:sz w:val="28"/>
          <w:szCs w:val="28"/>
        </w:rPr>
        <w:t>二、编制依据：</w:t>
      </w:r>
    </w:p>
    <w:p w14:paraId="2343F7A6">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1、中共陕西省委党校（陕西行政学院）暖气管网改造工程设计图纸；</w:t>
      </w:r>
    </w:p>
    <w:p w14:paraId="205526DF">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、《陕西省建设工程工程量清单计价规则》（2009）；</w:t>
      </w:r>
    </w:p>
    <w:p w14:paraId="4EC120B7">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、陕建发[2017]270号文《关于增加建设工程扬尘治理专项措施费及综合人工单价调整的通知》；</w:t>
      </w:r>
    </w:p>
    <w:p w14:paraId="20D4B6BD">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、陕建发[2019]45号文《关于调整陕西省建设工程计价依据的通知》；</w:t>
      </w:r>
    </w:p>
    <w:p w14:paraId="6150ECE3">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、陕建发[2019]1246号文《关于发布我省落实建筑工人实名制管理计价依据的通知》</w:t>
      </w:r>
      <w:r>
        <w:rPr>
          <w:rFonts w:hint="eastAsia" w:ascii="仿宋" w:hAnsi="仿宋" w:eastAsia="仿宋" w:cs="仿宋"/>
          <w:sz w:val="28"/>
          <w:szCs w:val="28"/>
          <w:highlight w:val="none"/>
        </w:rPr>
        <w:t>；</w:t>
      </w:r>
    </w:p>
    <w:p w14:paraId="525E128F">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、陕建发〔2020〕1097号文《陕西省住房和城乡建设厅关于建筑施工安全生产责任保险费用计价的通知》；</w:t>
      </w:r>
    </w:p>
    <w:p w14:paraId="5961065A">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、陕建发﹝2021﹞1021号文《关于全省统一停止收缴建筑业劳保费用的通知》</w:t>
      </w:r>
      <w:r>
        <w:rPr>
          <w:rFonts w:hint="eastAsia" w:ascii="仿宋" w:hAnsi="仿宋" w:eastAsia="仿宋" w:cs="仿宋"/>
          <w:sz w:val="28"/>
          <w:szCs w:val="28"/>
          <w:highlight w:val="none"/>
        </w:rPr>
        <w:t>；</w:t>
      </w:r>
    </w:p>
    <w:p w14:paraId="12588034">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、陕建发[2021]1097号文《关于调整房屋建筑和市政基础设施工程工程量清单计价综合人工单价的通知》</w:t>
      </w:r>
      <w:r>
        <w:rPr>
          <w:rFonts w:hint="eastAsia" w:ascii="仿宋" w:hAnsi="仿宋" w:eastAsia="仿宋" w:cs="仿宋"/>
          <w:sz w:val="28"/>
          <w:szCs w:val="28"/>
          <w:highlight w:val="none"/>
        </w:rPr>
        <w:t>；</w:t>
      </w:r>
    </w:p>
    <w:p w14:paraId="2CA79BEB">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、施工现场情况、工程特点及常规施工方案；现行国家和陕西省建筑施工规范；</w:t>
      </w:r>
    </w:p>
    <w:p w14:paraId="615D09F2">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、其他相关资料。</w:t>
      </w:r>
    </w:p>
    <w:p w14:paraId="71A4CA68">
      <w:pPr>
        <w:spacing w:line="360" w:lineRule="auto"/>
        <w:rPr>
          <w:rFonts w:hint="eastAsia" w:ascii="仿宋" w:hAnsi="仿宋" w:eastAsia="仿宋" w:cs="仿宋"/>
          <w:b/>
          <w:sz w:val="28"/>
          <w:szCs w:val="28"/>
        </w:rPr>
      </w:pPr>
      <w:r>
        <w:rPr>
          <w:rFonts w:hint="eastAsia" w:ascii="仿宋" w:hAnsi="仿宋" w:eastAsia="仿宋" w:cs="仿宋"/>
          <w:b/>
          <w:kern w:val="2"/>
          <w:sz w:val="28"/>
          <w:szCs w:val="28"/>
          <w:lang w:val="en-US" w:eastAsia="zh-CN" w:bidi="ar-SA"/>
        </w:rPr>
        <w:t>三、</w:t>
      </w:r>
      <w:r>
        <w:rPr>
          <w:rFonts w:hint="eastAsia" w:ascii="仿宋" w:hAnsi="仿宋" w:eastAsia="仿宋" w:cs="仿宋"/>
          <w:b/>
          <w:sz w:val="28"/>
          <w:szCs w:val="28"/>
        </w:rPr>
        <w:t>暂列金</w:t>
      </w:r>
      <w:r>
        <w:rPr>
          <w:rFonts w:hint="eastAsia" w:ascii="仿宋" w:hAnsi="仿宋" w:eastAsia="仿宋" w:cs="仿宋"/>
          <w:b/>
          <w:sz w:val="28"/>
          <w:szCs w:val="28"/>
          <w:lang w:eastAsia="zh-CN"/>
        </w:rPr>
        <w:t>额</w:t>
      </w:r>
      <w:r>
        <w:rPr>
          <w:rFonts w:hint="eastAsia" w:ascii="仿宋" w:hAnsi="仿宋" w:eastAsia="仿宋" w:cs="仿宋"/>
          <w:b/>
          <w:sz w:val="28"/>
          <w:szCs w:val="28"/>
        </w:rPr>
        <w:t>：</w:t>
      </w:r>
    </w:p>
    <w:p w14:paraId="78A4B85C">
      <w:pPr>
        <w:spacing w:line="360" w:lineRule="auto"/>
        <w:ind w:firstLine="562" w:firstLineChars="200"/>
        <w:rPr>
          <w:rFonts w:hint="eastAsia" w:ascii="仿宋" w:hAnsi="仿宋" w:eastAsia="仿宋" w:cs="仿宋"/>
          <w:b/>
          <w:sz w:val="28"/>
          <w:szCs w:val="28"/>
          <w:lang w:val="en-US" w:eastAsia="zh-CN"/>
        </w:rPr>
      </w:pPr>
      <w:r>
        <w:rPr>
          <w:rFonts w:hint="eastAsia" w:ascii="仿宋" w:hAnsi="仿宋" w:eastAsia="仿宋" w:cs="仿宋"/>
          <w:b/>
          <w:bCs/>
          <w:sz w:val="28"/>
          <w:szCs w:val="28"/>
        </w:rPr>
        <w:t>1、暂列金</w:t>
      </w:r>
      <w:r>
        <w:rPr>
          <w:rFonts w:hint="eastAsia" w:ascii="仿宋" w:hAnsi="仿宋" w:eastAsia="仿宋" w:cs="仿宋"/>
          <w:b/>
          <w:bCs/>
          <w:sz w:val="28"/>
          <w:szCs w:val="28"/>
          <w:lang w:eastAsia="zh-CN"/>
        </w:rPr>
        <w:t>额</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18</w:t>
      </w:r>
      <w:r>
        <w:rPr>
          <w:rFonts w:hint="eastAsia" w:ascii="仿宋" w:hAnsi="仿宋" w:eastAsia="仿宋" w:cs="仿宋"/>
          <w:b/>
          <w:bCs/>
          <w:sz w:val="28"/>
          <w:szCs w:val="28"/>
        </w:rPr>
        <w:t>万元。</w:t>
      </w:r>
    </w:p>
    <w:p w14:paraId="79C533FC">
      <w:pPr>
        <w:spacing w:line="360" w:lineRule="auto"/>
        <w:rPr>
          <w:rFonts w:hint="eastAsia" w:ascii="仿宋" w:hAnsi="仿宋" w:eastAsia="仿宋" w:cs="仿宋"/>
          <w:b/>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、计价软件:</w:t>
      </w:r>
    </w:p>
    <w:p w14:paraId="3D736269">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采用</w:t>
      </w:r>
      <w:r>
        <w:rPr>
          <w:rFonts w:hint="eastAsia" w:ascii="仿宋" w:hAnsi="仿宋" w:eastAsia="仿宋" w:cs="仿宋"/>
          <w:color w:val="auto"/>
          <w:sz w:val="28"/>
          <w:szCs w:val="28"/>
        </w:rPr>
        <w:t>广联达</w:t>
      </w:r>
      <w:r>
        <w:rPr>
          <w:rFonts w:hint="eastAsia" w:ascii="仿宋" w:hAnsi="仿宋" w:eastAsia="仿宋" w:cs="仿宋"/>
          <w:color w:val="auto"/>
          <w:sz w:val="28"/>
          <w:szCs w:val="28"/>
          <w:lang w:eastAsia="zh-CN"/>
        </w:rPr>
        <w:t>云计价平台</w:t>
      </w:r>
      <w:r>
        <w:rPr>
          <w:rFonts w:hint="eastAsia" w:ascii="仿宋" w:hAnsi="仿宋" w:eastAsia="仿宋" w:cs="仿宋"/>
          <w:color w:val="auto"/>
          <w:sz w:val="28"/>
          <w:szCs w:val="28"/>
          <w:lang w:val="en-US" w:eastAsia="zh-CN"/>
        </w:rPr>
        <w:t>GCCP</w:t>
      </w:r>
      <w:r>
        <w:rPr>
          <w:rFonts w:hint="eastAsia" w:ascii="仿宋" w:hAnsi="仿宋" w:eastAsia="仿宋" w:cs="仿宋"/>
          <w:color w:val="auto"/>
          <w:sz w:val="28"/>
          <w:szCs w:val="28"/>
        </w:rPr>
        <w:t>6.0 （版本号：6.</w:t>
      </w:r>
      <w:r>
        <w:rPr>
          <w:rFonts w:hint="eastAsia" w:ascii="仿宋" w:hAnsi="仿宋" w:eastAsia="仿宋" w:cs="仿宋"/>
          <w:color w:val="auto"/>
          <w:sz w:val="28"/>
          <w:szCs w:val="28"/>
          <w:lang w:val="en-US" w:eastAsia="zh-CN"/>
        </w:rPr>
        <w:t>4000</w:t>
      </w:r>
      <w:r>
        <w:rPr>
          <w:rFonts w:hint="eastAsia" w:ascii="仿宋" w:hAnsi="仿宋" w:eastAsia="仿宋" w:cs="仿宋"/>
          <w:color w:val="auto"/>
          <w:sz w:val="28"/>
          <w:szCs w:val="28"/>
        </w:rPr>
        <w:t>.23.</w:t>
      </w:r>
      <w:r>
        <w:rPr>
          <w:rFonts w:hint="eastAsia" w:ascii="仿宋" w:hAnsi="仿宋" w:eastAsia="仿宋" w:cs="仿宋"/>
          <w:color w:val="auto"/>
          <w:sz w:val="28"/>
          <w:szCs w:val="28"/>
          <w:lang w:val="en-US" w:eastAsia="zh-CN"/>
        </w:rPr>
        <w:t>122</w:t>
      </w:r>
      <w:r>
        <w:rPr>
          <w:rFonts w:hint="eastAsia" w:ascii="仿宋" w:hAnsi="仿宋" w:eastAsia="仿宋" w:cs="仿宋"/>
          <w:color w:val="auto"/>
          <w:sz w:val="28"/>
          <w:szCs w:val="28"/>
        </w:rPr>
        <w:t>）；</w:t>
      </w:r>
    </w:p>
    <w:p w14:paraId="27AA15FA">
      <w:pPr>
        <w:spacing w:line="360" w:lineRule="auto"/>
        <w:rPr>
          <w:rFonts w:hint="eastAsia" w:ascii="仿宋" w:hAnsi="仿宋" w:eastAsia="仿宋" w:cs="仿宋"/>
          <w:b/>
          <w:sz w:val="28"/>
          <w:szCs w:val="28"/>
        </w:rPr>
      </w:pPr>
      <w:r>
        <w:rPr>
          <w:rFonts w:hint="eastAsia" w:ascii="仿宋" w:hAnsi="仿宋" w:eastAsia="仿宋" w:cs="仿宋"/>
          <w:b/>
          <w:sz w:val="28"/>
          <w:szCs w:val="28"/>
          <w:lang w:val="en-US" w:eastAsia="zh-CN"/>
        </w:rPr>
        <w:t>五</w:t>
      </w:r>
      <w:r>
        <w:rPr>
          <w:rFonts w:hint="eastAsia" w:ascii="仿宋" w:hAnsi="仿宋" w:eastAsia="仿宋" w:cs="仿宋"/>
          <w:b/>
          <w:sz w:val="28"/>
          <w:szCs w:val="28"/>
        </w:rPr>
        <w:t>、其他说明：</w:t>
      </w:r>
    </w:p>
    <w:p w14:paraId="0829CFE1">
      <w:pPr>
        <w:spacing w:line="360" w:lineRule="auto"/>
        <w:rPr>
          <w:rFonts w:hint="default" w:ascii="仿宋" w:hAnsi="仿宋" w:eastAsia="仿宋" w:cs="仿宋"/>
          <w:b/>
          <w:sz w:val="28"/>
          <w:szCs w:val="28"/>
          <w:lang w:val="en-US" w:eastAsia="zh-CN"/>
        </w:rPr>
      </w:pPr>
      <w:r>
        <w:rPr>
          <w:rFonts w:hint="eastAsia" w:ascii="仿宋" w:hAnsi="仿宋" w:eastAsia="仿宋" w:cs="仿宋"/>
          <w:sz w:val="28"/>
          <w:szCs w:val="28"/>
          <w:highlight w:val="none"/>
          <w:lang w:val="en-US" w:eastAsia="zh-CN"/>
        </w:rPr>
        <w:t>1、养老保险统筹费计入报价。</w:t>
      </w:r>
      <w:r>
        <w:rPr>
          <w:rFonts w:hint="eastAsia" w:ascii="仿宋" w:hAnsi="仿宋" w:eastAsia="仿宋" w:cs="仿宋"/>
          <w:sz w:val="28"/>
          <w:szCs w:val="28"/>
          <w:highlight w:val="none"/>
          <w:lang w:val="en-US" w:eastAsia="zh-CN"/>
        </w:rPr>
        <w:br w:type="textWrapping"/>
      </w:r>
      <w:r>
        <w:rPr>
          <w:rFonts w:hint="eastAsia" w:ascii="仿宋" w:hAnsi="仿宋" w:eastAsia="仿宋" w:cs="仿宋"/>
          <w:b/>
          <w:sz w:val="28"/>
          <w:szCs w:val="28"/>
          <w:lang w:val="en-US" w:eastAsia="zh-CN"/>
        </w:rPr>
        <w:t>六、工程量清单</w:t>
      </w:r>
    </w:p>
    <w:p w14:paraId="5447819C">
      <w:pPr>
        <w:spacing w:line="360" w:lineRule="auto"/>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（另附）</w:t>
      </w:r>
    </w:p>
    <w:p w14:paraId="04406CFB">
      <w:pPr>
        <w:spacing w:line="360" w:lineRule="auto"/>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注：工程量清单中必须明确所投主材的品牌。</w:t>
      </w:r>
    </w:p>
    <w:p w14:paraId="422F5CBB">
      <w:pPr>
        <w:spacing w:line="360" w:lineRule="auto"/>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七、图纸</w:t>
      </w:r>
    </w:p>
    <w:p w14:paraId="03CEF99F">
      <w:pPr>
        <w:spacing w:line="360" w:lineRule="auto"/>
        <w:rPr>
          <w:rFonts w:hint="default" w:eastAsia="仿宋"/>
          <w:lang w:val="en-US" w:eastAsia="zh-CN"/>
        </w:rPr>
      </w:pPr>
      <w:r>
        <w:rPr>
          <w:rFonts w:hint="eastAsia" w:ascii="仿宋" w:hAnsi="仿宋" w:eastAsia="仿宋" w:cs="仿宋"/>
          <w:b/>
          <w:sz w:val="28"/>
          <w:szCs w:val="28"/>
          <w:lang w:val="en-US" w:eastAsia="zh-CN"/>
        </w:rPr>
        <w:t>（另附）</w:t>
      </w:r>
      <w:r>
        <w:rPr>
          <w:rFonts w:hint="eastAsia" w:ascii="仿宋" w:hAnsi="仿宋" w:eastAsia="仿宋" w:cs="仿宋"/>
          <w:sz w:val="28"/>
          <w:szCs w:val="28"/>
          <w:highlight w:val="none"/>
          <w:lang w:val="en-US" w:eastAsia="zh-CN"/>
        </w:rPr>
        <w:br w:type="textWrapping"/>
      </w:r>
    </w:p>
    <w:p w14:paraId="3A77EBD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C6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kern w:val="0"/>
      <w:sz w:val="20"/>
    </w:rPr>
  </w:style>
  <w:style w:type="paragraph" w:customStyle="1" w:styleId="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2025-06-30T08:15:31Z</dcterms:created>
  <dc:creator>Administrator.PC-20221020ZCWL</dc:creator>
  <cp:lastModifiedBy>Administrator</cp:lastModifiedBy>
  <dcterms:modified xsi:type="dcterms:W3CDTF">2025-06-30T08:33:50Z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eyJoZGlkIjoiNzQ1NWFkYTA1NDZkMzI3NGM4ODJkN2U4NzJkNzNkMWYifQ==</vt:lpwstr>
  </property>
  <property fmtid="{D5CDD505-2E9C-101B-9397-08002B2CF9AE}" pid="4" name="ICV">
    <vt:lpwstr>E33FDE2E72A045F5AB2DE29C2E973944_12</vt:lpwstr>
  </property>
</Properties>
</file>