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0026">
      <w:pPr>
        <w:spacing w:line="6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技术参数：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符合国家动物检疫合格产品质量标准及食品安全国家标准（GB2749-2015）要求，符合国家法律法规、部门规章、相关食品安全标准要求。</w:t>
      </w:r>
    </w:p>
    <w:p w14:paraId="2F9C9D3E">
      <w:pPr>
        <w:spacing w:line="6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蛋鸡存栏≥20000只，日产蛋≥18000枚。厂址选择合理，周边无污染，布局科学合理，蛋品仓库基地存栏要高，库内阴凉，空气畅通，保持室内卫生清洁，库温保持在20度左右，不得与有异味商品混存。经分拣无异形蛋，确保为3日以内的新鲜蛋，供应学校的鸡蛋重量每个≥60克。每批次有检验检疫报告。</w:t>
      </w:r>
    </w:p>
    <w:p w14:paraId="6A12E9C4">
      <w:pPr>
        <w:spacing w:line="640" w:lineRule="exact"/>
        <w:ind w:firstLine="480" w:firstLineChars="20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数量（大概人数）：17000人</w:t>
      </w:r>
    </w:p>
    <w:p w14:paraId="67E21A78">
      <w:pPr>
        <w:spacing w:line="6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配送时间/次数/周期：按照40周每周2次</w:t>
      </w:r>
    </w:p>
    <w:p w14:paraId="20C4BDD2">
      <w:pPr>
        <w:spacing w:line="6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配送学校：</w:t>
      </w:r>
      <w:r>
        <w:rPr>
          <w:rFonts w:hint="eastAsia" w:ascii="仿宋" w:hAnsi="仿宋" w:cs="仿宋"/>
          <w:sz w:val="24"/>
          <w:szCs w:val="24"/>
          <w:highlight w:val="none"/>
          <w:lang w:val="en-US" w:eastAsia="zh-CN"/>
        </w:rPr>
        <w:t>华阴市中小学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有食堂学校</w:t>
      </w:r>
    </w:p>
    <w:p w14:paraId="5620F3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/>
      <w:spacing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2025-07-01T07:15:49Z</dcterms:created>
  <dc:creator>Administrator</dc:creator>
  <cp:lastModifiedBy>宋</cp:lastModifiedBy>
  <dcterms:modified xsi:type="dcterms:W3CDTF">2025-07-01T07:15:52Z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62DFF5E2B52645DEBC13961F4AF38256_12</vt:lpwstr>
  </property>
</Properties>
</file>