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61">
      <w:pPr>
        <w:rPr>
          <w:rFonts w:hint="default" w:hAnsi="宋体" w:eastAsia="宋体" w:cs="宋体"/>
          <w:b/>
          <w:color w:val="auto"/>
          <w:sz w:val="36"/>
          <w:highlight w:val="none"/>
          <w:lang w:val="en-US"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w:t>
      </w:r>
      <w:r>
        <w:rPr>
          <w:rFonts w:hint="eastAsia" w:hAnsi="宋体" w:cs="宋体"/>
          <w:b/>
          <w:bCs/>
          <w:color w:val="auto"/>
          <w:sz w:val="32"/>
          <w:szCs w:val="32"/>
          <w:highlight w:val="none"/>
          <w:lang w:val="en-US" w:eastAsia="zh-CN"/>
        </w:rPr>
        <w:t>0612</w:t>
      </w:r>
    </w:p>
    <w:p w14:paraId="0C506894">
      <w:pPr>
        <w:rPr>
          <w:rFonts w:hAnsi="宋体" w:cs="宋体"/>
          <w:b/>
          <w:color w:val="auto"/>
          <w:sz w:val="36"/>
          <w:highlight w:val="none"/>
        </w:rPr>
      </w:pP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p>
    <w:p w14:paraId="13472A80">
      <w:pPr>
        <w:jc w:val="center"/>
        <w:rPr>
          <w:rFonts w:hAnsi="宋体" w:cs="宋体"/>
          <w:b/>
          <w:color w:val="auto"/>
          <w:sz w:val="36"/>
          <w:szCs w:val="36"/>
          <w:highlight w:val="none"/>
        </w:rPr>
      </w:pPr>
      <w:r>
        <w:rPr>
          <w:rFonts w:hint="eastAsia" w:hAnsi="宋体" w:cs="宋体"/>
          <w:b/>
          <w:color w:val="auto"/>
          <w:sz w:val="56"/>
          <w:szCs w:val="56"/>
          <w:highlight w:val="none"/>
          <w:lang w:eastAsia="zh-CN"/>
        </w:rPr>
        <w:t>2025年重度残疾人家庭无障碍改造项目</w:t>
      </w:r>
    </w:p>
    <w:p w14:paraId="2023F30B">
      <w:pPr>
        <w:spacing w:line="780" w:lineRule="auto"/>
        <w:jc w:val="center"/>
        <w:rPr>
          <w:rFonts w:hAnsi="宋体" w:cs="宋体"/>
          <w:b/>
          <w:color w:val="auto"/>
          <w:sz w:val="72"/>
          <w:szCs w:val="72"/>
          <w:highlight w:val="none"/>
        </w:rPr>
      </w:pPr>
    </w:p>
    <w:p w14:paraId="6F7782C6">
      <w:pPr>
        <w:pStyle w:val="10"/>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Ansi="宋体" w:cs="宋体"/>
          <w:b/>
          <w:color w:val="auto"/>
          <w:sz w:val="36"/>
          <w:szCs w:val="36"/>
          <w:highlight w:val="none"/>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商南县残疾人联合会（本级）</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6836945B">
      <w:pPr>
        <w:pStyle w:val="7"/>
        <w:ind w:left="2400" w:leftChars="1000"/>
        <w:rPr>
          <w:rFonts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月</w:t>
      </w:r>
    </w:p>
    <w:p w14:paraId="2AB1AD51">
      <w:pPr>
        <w:rPr>
          <w:rFonts w:hAnsi="宋体" w:cs="宋体"/>
          <w:b/>
          <w:bCs/>
          <w:color w:val="auto"/>
          <w:sz w:val="32"/>
          <w:szCs w:val="32"/>
          <w:highlight w:val="none"/>
        </w:rPr>
      </w:pPr>
    </w:p>
    <w:p w14:paraId="040D23CD">
      <w:pPr>
        <w:pStyle w:val="4"/>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2"/>
        <w:tabs>
          <w:tab w:val="right" w:leader="dot" w:pos="9184"/>
        </w:tabs>
        <w:rPr>
          <w:sz w:val="28"/>
          <w:szCs w:val="28"/>
          <w:highlight w:val="none"/>
        </w:rPr>
      </w:pPr>
      <w:bookmarkStart w:id="1" w:name="_Toc16218"/>
      <w:bookmarkStart w:id="2" w:name="_Toc5293"/>
      <w:bookmarkStart w:id="3" w:name="_Toc19886"/>
      <w:bookmarkStart w:id="4" w:name="_Toc20652"/>
      <w:bookmarkStart w:id="5" w:name="_Toc21518"/>
      <w:bookmarkStart w:id="6" w:name="_Toc389582033"/>
      <w:bookmarkStart w:id="7" w:name="_Toc20858"/>
      <w:bookmarkStart w:id="8" w:name="_Toc27420"/>
      <w:bookmarkStart w:id="9" w:name="_Toc403077638"/>
      <w:bookmarkStart w:id="10" w:name="_Toc363473971"/>
      <w:bookmarkStart w:id="11" w:name="_Toc363474016"/>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2D1753F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5B8556DE">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0DCB7D7F">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36DD3696">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_Toc3711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66011C9B">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_Toc7992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1BA472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43</w:t>
      </w:r>
      <w:r>
        <w:rPr>
          <w:sz w:val="28"/>
          <w:szCs w:val="28"/>
          <w:highlight w:val="none"/>
        </w:rPr>
        <w:fldChar w:fldCharType="end"/>
      </w:r>
      <w:r>
        <w:rPr>
          <w:rFonts w:hint="eastAsia"/>
          <w:bCs/>
          <w:color w:val="auto"/>
          <w:sz w:val="28"/>
          <w:szCs w:val="28"/>
          <w:highlight w:val="none"/>
        </w:rPr>
        <w:fldChar w:fldCharType="end"/>
      </w:r>
    </w:p>
    <w:p w14:paraId="43C7AEC6">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49</w:t>
      </w:r>
      <w:r>
        <w:rPr>
          <w:sz w:val="28"/>
          <w:szCs w:val="28"/>
          <w:highlight w:val="none"/>
        </w:rPr>
        <w:fldChar w:fldCharType="end"/>
      </w:r>
      <w:r>
        <w:rPr>
          <w:rFonts w:hint="eastAsia"/>
          <w:bCs/>
          <w:color w:val="auto"/>
          <w:sz w:val="28"/>
          <w:szCs w:val="28"/>
          <w:highlight w:val="none"/>
        </w:rPr>
        <w:fldChar w:fldCharType="end"/>
      </w:r>
    </w:p>
    <w:p w14:paraId="412C0C00">
      <w:pPr>
        <w:pStyle w:val="12"/>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53410EA6">
      <w:pPr>
        <w:pStyle w:val="3"/>
        <w:spacing w:before="312" w:beforeLines="100"/>
        <w:jc w:val="center"/>
        <w:rPr>
          <w:rFonts w:ascii="宋体" w:eastAsia="宋体"/>
          <w:bCs/>
          <w:color w:val="auto"/>
          <w:sz w:val="36"/>
          <w:szCs w:val="36"/>
          <w:highlight w:val="none"/>
        </w:rPr>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70A44E93">
      <w:pPr>
        <w:pStyle w:val="3"/>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423973071"/>
      <w:bookmarkStart w:id="13" w:name="_Toc10908"/>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19"/>
          <w:rFonts w:cs="宋体"/>
          <w:b/>
          <w:bCs/>
          <w:sz w:val="24"/>
          <w:szCs w:val="24"/>
          <w:highlight w:val="none"/>
          <w:shd w:val="clear" w:color="auto" w:fill="FFFFFF"/>
        </w:rPr>
        <w:t>项目概况</w:t>
      </w:r>
    </w:p>
    <w:p w14:paraId="5D48988D">
      <w:pPr>
        <w:pStyle w:val="15"/>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lang w:eastAsia="zh-CN"/>
        </w:rPr>
        <w:t>2025年重度残疾人家庭无障碍改造项目</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06</w:t>
      </w:r>
      <w:r>
        <w:rPr>
          <w:rFonts w:hint="eastAsia" w:cs="宋体"/>
          <w:highlight w:val="none"/>
          <w:shd w:val="clear" w:color="auto" w:fill="FFFFFF"/>
          <w:lang w:eastAsia="zh-CN"/>
        </w:rPr>
        <w:t>月</w:t>
      </w:r>
      <w:r>
        <w:rPr>
          <w:rFonts w:hint="eastAsia" w:cs="宋体"/>
          <w:highlight w:val="none"/>
          <w:shd w:val="clear" w:color="auto" w:fill="FFFFFF"/>
          <w:lang w:val="en-US" w:eastAsia="zh-CN"/>
        </w:rPr>
        <w:t>30</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cs="宋体"/>
          <w:highlight w:val="none"/>
          <w:shd w:val="clear" w:color="auto" w:fill="FFFFFF"/>
        </w:rPr>
        <w:t>（北京时间）前提交响应文件。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一、项目基本情况</w:t>
      </w:r>
    </w:p>
    <w:p w14:paraId="7F77756C">
      <w:pPr>
        <w:pStyle w:val="15"/>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SXZCZBSL2025-ZCCS-0612</w:t>
      </w:r>
    </w:p>
    <w:p w14:paraId="3DABF499">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2025年重度残疾人家庭无障碍改造项目</w:t>
      </w:r>
    </w:p>
    <w:p w14:paraId="2732D95C">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75609830">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351519.02</w:t>
      </w:r>
      <w:r>
        <w:rPr>
          <w:rFonts w:hint="eastAsia" w:cs="宋体"/>
          <w:highlight w:val="none"/>
          <w:shd w:val="clear" w:color="auto" w:fill="FFFFFF"/>
        </w:rPr>
        <w:t>元</w:t>
      </w:r>
    </w:p>
    <w:p w14:paraId="24BE97E3">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4D367B8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val="en-US" w:eastAsia="zh-CN"/>
        </w:rPr>
        <w:t>2025年重度残疾人家庭无障碍改造项目</w:t>
      </w:r>
      <w:r>
        <w:rPr>
          <w:rFonts w:hint="eastAsia" w:ascii="宋体" w:hAnsi="宋体" w:eastAsia="宋体" w:cs="Times New Roman"/>
          <w:b w:val="0"/>
          <w:color w:val="auto"/>
          <w:kern w:val="2"/>
          <w:sz w:val="24"/>
          <w:szCs w:val="24"/>
          <w:highlight w:val="none"/>
          <w:lang w:eastAsia="zh-CN"/>
        </w:rPr>
        <w:t>):</w:t>
      </w:r>
    </w:p>
    <w:p w14:paraId="575D8D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w:t>
      </w:r>
      <w:r>
        <w:rPr>
          <w:rFonts w:hint="eastAsia" w:cs="宋体"/>
          <w:highlight w:val="none"/>
          <w:shd w:val="clear" w:color="auto" w:fill="FFFFFF"/>
          <w:lang w:val="en-US" w:eastAsia="zh-CN"/>
        </w:rPr>
        <w:t>351519.02</w:t>
      </w:r>
      <w:r>
        <w:rPr>
          <w:rFonts w:hint="eastAsia" w:ascii="宋体" w:hAnsi="宋体" w:eastAsia="宋体" w:cs="Times New Roman"/>
          <w:b w:val="0"/>
          <w:color w:val="auto"/>
          <w:kern w:val="2"/>
          <w:sz w:val="24"/>
          <w:szCs w:val="24"/>
          <w:highlight w:val="none"/>
          <w:lang w:eastAsia="zh-CN"/>
        </w:rPr>
        <w:t>元</w:t>
      </w:r>
    </w:p>
    <w:tbl>
      <w:tblPr>
        <w:tblStyle w:val="16"/>
        <w:tblW w:w="0" w:type="auto"/>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2"/>
        <w:gridCol w:w="1171"/>
        <w:gridCol w:w="2131"/>
        <w:gridCol w:w="1046"/>
        <w:gridCol w:w="1484"/>
        <w:gridCol w:w="1368"/>
        <w:gridCol w:w="1368"/>
      </w:tblGrid>
      <w:tr w14:paraId="65427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FCAD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EED4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E78F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10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B79F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45E9C312">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59B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9FC2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27B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1736C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280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02FD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其他生活用电器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87E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为贫困残疾人家庭配置生活电器等</w:t>
            </w:r>
          </w:p>
        </w:tc>
        <w:tc>
          <w:tcPr>
            <w:tcW w:w="10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21E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151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hAnsi="宋体" w:cs="宋体"/>
                <w:color w:val="000000" w:themeColor="text1"/>
                <w:kern w:val="0"/>
                <w:sz w:val="21"/>
                <w:szCs w:val="21"/>
                <w:highlight w:val="none"/>
                <w:lang w:val="en-US" w:eastAsia="zh-CN" w:bidi="ar"/>
                <w14:textFill>
                  <w14:solidFill>
                    <w14:schemeClr w14:val="tx1"/>
                  </w14:solidFill>
                </w14:textFill>
              </w:rPr>
              <w:t>户</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85E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44FC3">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351519.02</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969DD">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351519.02</w:t>
            </w:r>
          </w:p>
        </w:tc>
      </w:tr>
    </w:tbl>
    <w:p w14:paraId="5A2A075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default"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val="en-US" w:eastAsia="zh-CN"/>
        </w:rPr>
        <w:t>详见采购文件</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二、申请人的资格要求：</w:t>
      </w:r>
    </w:p>
    <w:p w14:paraId="09F9AD4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7FAC18E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003C0DF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2025年重度残疾人家庭无障碍改造项目</w:t>
      </w:r>
      <w:r>
        <w:rPr>
          <w:rFonts w:hint="eastAsia" w:ascii="宋体" w:hAnsi="宋体" w:eastAsia="宋体" w:cs="Times New Roman"/>
          <w:b w:val="0"/>
          <w:color w:val="auto"/>
          <w:kern w:val="2"/>
          <w:sz w:val="24"/>
          <w:szCs w:val="24"/>
          <w:highlight w:val="none"/>
          <w:lang w:eastAsia="zh-CN"/>
        </w:rPr>
        <w:t>)落实政府采购政策需满足的资格要求如下:</w:t>
      </w:r>
    </w:p>
    <w:p w14:paraId="0D123D2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p>
    <w:p w14:paraId="772EF7A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p>
    <w:p w14:paraId="1D30F5A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（3）《关于促进残疾人就业政府采购政策的通知》（财库〔2017〕141号）；</w:t>
      </w:r>
    </w:p>
    <w:p w14:paraId="098A647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（4）《节能产品政府采购实施意见》（财库〔2004〕185号）；</w:t>
      </w:r>
    </w:p>
    <w:p w14:paraId="612425E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（5）《环境标志产品政府采购实施的意见》（财库〔2006〕90号）；</w:t>
      </w:r>
    </w:p>
    <w:p w14:paraId="79BA2FD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p>
    <w:p w14:paraId="3C65AFD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p>
    <w:p w14:paraId="00AA8F8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p>
    <w:p w14:paraId="28FD04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p>
    <w:p w14:paraId="48D04B9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（10）《市场监督总局关于发布参与实施政府采购节能产品、环境标志产品认证机构名录的公告》（2019年第16号）；</w:t>
      </w:r>
    </w:p>
    <w:p w14:paraId="5F6653E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p>
    <w:p w14:paraId="0D653CE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p>
    <w:p w14:paraId="6F961DD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p>
    <w:p w14:paraId="5E215DA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p>
    <w:p w14:paraId="7591DF8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p>
    <w:p w14:paraId="43C1B4F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p>
    <w:p w14:paraId="7B8B2C4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63EBC99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2025年重度残疾人家庭无障碍改造项目</w:t>
      </w:r>
      <w:r>
        <w:rPr>
          <w:rFonts w:hint="eastAsia" w:ascii="宋体" w:hAnsi="宋体" w:eastAsia="宋体" w:cs="Times New Roman"/>
          <w:b w:val="0"/>
          <w:color w:val="auto"/>
          <w:kern w:val="2"/>
          <w:sz w:val="24"/>
          <w:szCs w:val="24"/>
          <w:highlight w:val="none"/>
          <w:lang w:eastAsia="zh-CN"/>
        </w:rPr>
        <w:t>)特定资格要求如下:</w:t>
      </w:r>
    </w:p>
    <w:p w14:paraId="0F1547B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(1）提供合格有效的法人或者其他组织的营业执照等证明文件，自然人的身份证明；</w:t>
      </w:r>
    </w:p>
    <w:p w14:paraId="4AB63B9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(2）提供法定代表人授权书（附法定代表人、被授权人身份证复印件），法定代表人直接参加</w:t>
      </w:r>
      <w:r>
        <w:rPr>
          <w:rFonts w:hint="eastAsia" w:ascii="宋体" w:hAnsi="宋体" w:eastAsia="宋体" w:cs="Times New Roman"/>
          <w:b w:val="0"/>
          <w:color w:val="auto"/>
          <w:kern w:val="2"/>
          <w:sz w:val="24"/>
          <w:szCs w:val="24"/>
          <w:highlight w:val="none"/>
          <w:lang w:val="en-US" w:eastAsia="zh-CN"/>
        </w:rPr>
        <w:t>的</w:t>
      </w:r>
      <w:r>
        <w:rPr>
          <w:rFonts w:hint="eastAsia" w:ascii="宋体" w:hAnsi="宋体" w:eastAsia="宋体" w:cs="Times New Roman"/>
          <w:b w:val="0"/>
          <w:color w:val="auto"/>
          <w:kern w:val="2"/>
          <w:sz w:val="24"/>
          <w:szCs w:val="24"/>
          <w:highlight w:val="none"/>
          <w:lang w:eastAsia="zh-CN"/>
        </w:rPr>
        <w:t>，须提供法定代表人身份证明及身份证复印件）；</w:t>
      </w:r>
    </w:p>
    <w:p w14:paraId="7AE5B8C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(3）财务状况：提供202</w:t>
      </w:r>
      <w:r>
        <w:rPr>
          <w:rFonts w:hint="eastAsia" w:ascii="宋体" w:hAnsi="宋体" w:eastAsia="宋体" w:cs="Times New Roman"/>
          <w:b w:val="0"/>
          <w:color w:val="auto"/>
          <w:kern w:val="2"/>
          <w:sz w:val="24"/>
          <w:szCs w:val="24"/>
          <w:highlight w:val="none"/>
          <w:lang w:val="en-US" w:eastAsia="zh-CN"/>
        </w:rPr>
        <w:t>3</w:t>
      </w:r>
      <w:r>
        <w:rPr>
          <w:rFonts w:hint="eastAsia" w:hAnsi="宋体" w:cs="Times New Roman"/>
          <w:b w:val="0"/>
          <w:color w:val="auto"/>
          <w:kern w:val="2"/>
          <w:sz w:val="24"/>
          <w:szCs w:val="24"/>
          <w:highlight w:val="none"/>
          <w:lang w:val="en-US" w:eastAsia="zh-CN"/>
        </w:rPr>
        <w:t>或2024</w:t>
      </w:r>
      <w:r>
        <w:rPr>
          <w:rFonts w:hint="eastAsia" w:ascii="宋体" w:hAnsi="宋体" w:eastAsia="宋体" w:cs="Times New Roman"/>
          <w:b w:val="0"/>
          <w:color w:val="auto"/>
          <w:kern w:val="2"/>
          <w:sz w:val="24"/>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6659B50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(4）税收缴纳证明：提供磋商截止日前近一年内任意一个月的纳税证明或完税证明（任意税种），依法免税的单位应提供相关证明材料；</w:t>
      </w:r>
    </w:p>
    <w:p w14:paraId="5DC2E9B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2E8DF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(6）供应商通过“信用中国”网站(www.creditchina.gov.cn)、中国政府采购网(www.ccgp.gov.cn)等查询相关主体信用记录；</w:t>
      </w:r>
    </w:p>
    <w:p w14:paraId="6AEA8E2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(7）参加政府采购活动前3年内，在经营活动中没有重大违法记录的书面声明;</w:t>
      </w:r>
    </w:p>
    <w:p w14:paraId="62A97C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(8）提供具有履行合同所必需的设备和专业技术能力的书面承诺；</w:t>
      </w:r>
    </w:p>
    <w:p w14:paraId="64D6B7B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9</w:t>
      </w: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供应商须提供中小企业声明函</w:t>
      </w:r>
      <w:r>
        <w:rPr>
          <w:rFonts w:hint="eastAsia" w:ascii="宋体" w:hAnsi="宋体" w:eastAsia="宋体" w:cs="Times New Roman"/>
          <w:b w:val="0"/>
          <w:color w:val="auto"/>
          <w:kern w:val="2"/>
          <w:sz w:val="24"/>
          <w:szCs w:val="24"/>
          <w:highlight w:val="none"/>
          <w:lang w:val="en-US" w:eastAsia="zh-CN"/>
        </w:rPr>
        <w:t>；</w:t>
      </w:r>
    </w:p>
    <w:p w14:paraId="2B7AF99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10</w:t>
      </w:r>
      <w:r>
        <w:rPr>
          <w:rFonts w:hint="eastAsia" w:ascii="宋体" w:hAnsi="宋体" w:eastAsia="宋体" w:cs="Times New Roman"/>
          <w:b w:val="0"/>
          <w:color w:val="auto"/>
          <w:kern w:val="2"/>
          <w:sz w:val="24"/>
          <w:szCs w:val="24"/>
          <w:highlight w:val="none"/>
          <w:lang w:eastAsia="zh-CN"/>
        </w:rPr>
        <w:t>）本项目不接受联合体磋商（提供承诺书）；</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三、获取采购文件</w:t>
      </w:r>
    </w:p>
    <w:p w14:paraId="4FE034C4">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06</w:t>
      </w:r>
      <w:r>
        <w:rPr>
          <w:rFonts w:hint="eastAsia" w:cs="宋体"/>
          <w:highlight w:val="none"/>
          <w:shd w:val="clear" w:color="auto" w:fill="FFFFFF"/>
          <w:lang w:eastAsia="zh-CN"/>
        </w:rPr>
        <w:t>月</w:t>
      </w:r>
      <w:r>
        <w:rPr>
          <w:rFonts w:hint="eastAsia" w:cs="宋体"/>
          <w:highlight w:val="none"/>
          <w:shd w:val="clear" w:color="auto" w:fill="FFFFFF"/>
          <w:lang w:val="en-US" w:eastAsia="zh-CN"/>
        </w:rPr>
        <w:t>20</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06</w:t>
      </w:r>
      <w:r>
        <w:rPr>
          <w:rFonts w:hint="eastAsia" w:cs="宋体"/>
          <w:highlight w:val="none"/>
          <w:shd w:val="clear" w:color="auto" w:fill="FFFFFF"/>
          <w:lang w:eastAsia="zh-CN"/>
        </w:rPr>
        <w:t>月</w:t>
      </w:r>
      <w:r>
        <w:rPr>
          <w:rFonts w:hint="eastAsia" w:cs="宋体"/>
          <w:highlight w:val="none"/>
          <w:shd w:val="clear" w:color="auto" w:fill="FFFFFF"/>
          <w:lang w:val="en-US" w:eastAsia="zh-CN"/>
        </w:rPr>
        <w:t>26</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13E18538">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436661DD">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5F2BB6E0">
      <w:pPr>
        <w:pStyle w:val="15"/>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四、响应文件提交</w:t>
      </w:r>
    </w:p>
    <w:p w14:paraId="729D1C65">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06</w:t>
      </w:r>
      <w:r>
        <w:rPr>
          <w:rFonts w:hint="eastAsia" w:cs="宋体"/>
          <w:highlight w:val="none"/>
          <w:shd w:val="clear" w:color="auto" w:fill="FFFFFF"/>
          <w:lang w:eastAsia="zh-CN"/>
        </w:rPr>
        <w:t>月</w:t>
      </w:r>
      <w:r>
        <w:rPr>
          <w:rFonts w:hint="eastAsia" w:cs="宋体"/>
          <w:highlight w:val="none"/>
          <w:shd w:val="clear" w:color="auto" w:fill="FFFFFF"/>
          <w:lang w:val="en-US" w:eastAsia="zh-CN"/>
        </w:rPr>
        <w:t>30</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ascii="宋体" w:hAnsi="宋体" w:eastAsia="宋体" w:cs="宋体"/>
          <w:highlight w:val="none"/>
          <w:shd w:val="clear" w:color="auto" w:fill="FFFFFF"/>
          <w:lang w:eastAsia="zh-CN"/>
        </w:rPr>
        <w:t>（北京时间）</w:t>
      </w:r>
    </w:p>
    <w:p w14:paraId="2073871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5A28BF9D">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五、开启</w:t>
      </w:r>
    </w:p>
    <w:p w14:paraId="5F792229">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2025年06月30日14时30分</w:t>
      </w:r>
      <w:r>
        <w:rPr>
          <w:rFonts w:hint="eastAsia" w:ascii="宋体" w:hAnsi="宋体" w:eastAsia="宋体" w:cs="宋体"/>
          <w:highlight w:val="none"/>
          <w:shd w:val="clear" w:color="auto" w:fill="FFFFFF"/>
          <w:lang w:val="en-US" w:eastAsia="zh-CN"/>
        </w:rPr>
        <w:t>（北京时间）</w:t>
      </w:r>
    </w:p>
    <w:p w14:paraId="166F899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4AF306C">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六、公告期限</w:t>
      </w:r>
    </w:p>
    <w:p w14:paraId="28970878">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七、其他补充事宜</w:t>
      </w:r>
    </w:p>
    <w:p w14:paraId="33A2CADF">
      <w:pPr>
        <w:pStyle w:val="15"/>
        <w:shd w:val="clear"/>
        <w:spacing w:before="0" w:beforeAutospacing="0" w:after="0" w:afterAutospacing="0" w:line="360" w:lineRule="auto"/>
        <w:ind w:firstLine="480"/>
        <w:jc w:val="both"/>
        <w:rPr>
          <w:rStyle w:val="19"/>
          <w:rFonts w:hint="eastAsia" w:cs="宋体"/>
          <w:highlight w:val="none"/>
          <w:shd w:val="clear" w:color="auto" w:fill="FFFFFF"/>
          <w:lang w:bidi="ar"/>
        </w:rPr>
      </w:pPr>
      <w:r>
        <w:rPr>
          <w:rStyle w:val="19"/>
          <w:rFonts w:hint="eastAsia" w:cs="宋体"/>
          <w:highlight w:val="none"/>
          <w:shd w:val="clear" w:color="auto" w:fill="FFFFFF"/>
          <w:lang w:bidi="ar"/>
        </w:rPr>
        <w:t>1.本项目专门面向中小企业采购，货物的生产厂家必须为中型、小型或微型企业。</w:t>
      </w:r>
    </w:p>
    <w:p w14:paraId="77A35EAA">
      <w:pPr>
        <w:pStyle w:val="15"/>
        <w:shd w:val="clear"/>
        <w:spacing w:before="0" w:beforeAutospacing="0" w:after="0" w:afterAutospacing="0" w:line="360" w:lineRule="auto"/>
        <w:ind w:firstLine="480"/>
        <w:jc w:val="both"/>
        <w:rPr>
          <w:rStyle w:val="19"/>
          <w:rFonts w:hint="eastAsia" w:cs="宋体"/>
          <w:highlight w:val="none"/>
          <w:shd w:val="clear" w:color="auto" w:fill="FFFFFF"/>
          <w:lang w:bidi="ar"/>
        </w:rPr>
      </w:pPr>
      <w:r>
        <w:rPr>
          <w:rStyle w:val="19"/>
          <w:rFonts w:hint="eastAsia" w:cs="宋体"/>
          <w:highlight w:val="none"/>
          <w:shd w:val="clear" w:color="auto" w:fill="FFFFFF"/>
          <w:lang w:bidi="ar"/>
        </w:rPr>
        <w:t>2.获取文件请携带单位介绍信原件，经办人身份证原件及加盖供应商公章的身份证复印件。</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0470BD2E">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商南县残疾人联合会（本级）</w:t>
      </w:r>
    </w:p>
    <w:p w14:paraId="2850A518">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陕西省商洛市商南县迎宾大道阳光大厦18楼35号</w:t>
      </w:r>
    </w:p>
    <w:p w14:paraId="2A8F3595">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b w:val="0"/>
          <w:color w:val="auto"/>
          <w:kern w:val="2"/>
          <w:sz w:val="24"/>
          <w:szCs w:val="24"/>
          <w:highlight w:val="none"/>
          <w:lang w:eastAsia="zh-CN"/>
        </w:rPr>
        <w:t>18329887216</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35D8A4A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2AF88D4B">
      <w:pPr>
        <w:pStyle w:val="15"/>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6EA6CC47">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周莎</w:t>
      </w:r>
    </w:p>
    <w:p w14:paraId="58B4611B">
      <w:pPr>
        <w:pStyle w:val="15"/>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7081A2D">
      <w:pPr>
        <w:shd w:val="clear"/>
        <w:rPr>
          <w:highlight w:val="none"/>
        </w:rPr>
      </w:pPr>
    </w:p>
    <w:p w14:paraId="3A0DE5C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0616CF0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06</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19</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3"/>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4"/>
        <w:widowControl w:val="0"/>
        <w:spacing w:before="120" w:after="120" w:line="360" w:lineRule="auto"/>
        <w:ind w:left="0"/>
        <w:jc w:val="center"/>
        <w:rPr>
          <w:rFonts w:ascii="宋体" w:hAnsi="宋体"/>
          <w:color w:val="auto"/>
          <w:sz w:val="32"/>
          <w:highlight w:val="none"/>
        </w:rPr>
      </w:pPr>
      <w:bookmarkStart w:id="15" w:name="_Toc4513"/>
      <w:bookmarkStart w:id="16" w:name="_Toc23524"/>
      <w:bookmarkStart w:id="17" w:name="_Toc19364"/>
      <w:bookmarkStart w:id="18" w:name="OLE_LINK2"/>
      <w:bookmarkStart w:id="19" w:name="_Toc31462"/>
      <w:bookmarkStart w:id="20" w:name="_Toc423973073"/>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9E53D2E">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hAnsi="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783E68B6">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F89F00E">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17F3A1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(1）提供合格有效的法人或者其他组织的营业执照等证明文件，自然人的身份证明；</w:t>
            </w:r>
          </w:p>
          <w:p w14:paraId="736974B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(2）提供法定代表人授权书（附法定代表人、被授权人身份证复印件），法定代表人直接参加</w:t>
            </w:r>
            <w:r>
              <w:rPr>
                <w:rFonts w:hint="eastAsia" w:hAnsi="宋体"/>
                <w:color w:val="auto"/>
                <w:szCs w:val="24"/>
                <w:highlight w:val="none"/>
                <w:lang w:val="en-US" w:eastAsia="zh-CN"/>
              </w:rPr>
              <w:t>的</w:t>
            </w:r>
            <w:r>
              <w:rPr>
                <w:rFonts w:hint="eastAsia" w:hAnsi="宋体"/>
                <w:color w:val="auto"/>
                <w:szCs w:val="24"/>
                <w:highlight w:val="none"/>
                <w:lang w:eastAsia="zh-CN"/>
              </w:rPr>
              <w:t>，须提供法定代表人身份证明及身份证复印件）；</w:t>
            </w:r>
          </w:p>
          <w:p w14:paraId="076205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(3）财务状况：提供202</w:t>
            </w:r>
            <w:r>
              <w:rPr>
                <w:rFonts w:hint="eastAsia" w:hAnsi="宋体"/>
                <w:color w:val="auto"/>
                <w:szCs w:val="24"/>
                <w:highlight w:val="none"/>
                <w:lang w:val="en-US" w:eastAsia="zh-CN"/>
              </w:rPr>
              <w:t>3或2024</w:t>
            </w:r>
            <w:r>
              <w:rPr>
                <w:rFonts w:hint="eastAsia" w:hAnsi="宋体"/>
                <w:color w:val="auto"/>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535F177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(4）税收缴纳证明：提供磋商截止日前近一年内任意一个月的纳税证明或完税证明（任意税种），依法免税的单位应提供相关证明材料；</w:t>
            </w:r>
          </w:p>
          <w:p w14:paraId="566420E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B44277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(6）供应商通过“信用中国”网站(www.creditchina.gov.cn)、中国政府采购网(www.ccgp.gov.cn)等查询相关主体信用记录；</w:t>
            </w:r>
          </w:p>
          <w:p w14:paraId="0339C5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(7）参加政府采购活动前3年内，在经营活动中没有重大违法记录的书面声明;</w:t>
            </w:r>
          </w:p>
          <w:p w14:paraId="2FBD8B6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(8）提供具有履行合同所必需的设备和专业技术能力的书面承诺；</w:t>
            </w:r>
          </w:p>
          <w:p w14:paraId="44550F2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w:t>
            </w:r>
            <w:r>
              <w:rPr>
                <w:rFonts w:hint="eastAsia" w:hAnsi="宋体"/>
                <w:color w:val="auto"/>
                <w:szCs w:val="24"/>
                <w:highlight w:val="none"/>
                <w:lang w:val="en-US" w:eastAsia="zh-CN"/>
              </w:rPr>
              <w:t>9</w:t>
            </w:r>
            <w:r>
              <w:rPr>
                <w:rFonts w:hint="eastAsia" w:hAnsi="宋体"/>
                <w:color w:val="auto"/>
                <w:szCs w:val="24"/>
                <w:highlight w:val="none"/>
                <w:lang w:eastAsia="zh-CN"/>
              </w:rPr>
              <w:t>）</w:t>
            </w:r>
            <w:r>
              <w:rPr>
                <w:rFonts w:hint="eastAsia" w:hAnsi="宋体"/>
                <w:color w:val="auto"/>
                <w:szCs w:val="24"/>
                <w:highlight w:val="none"/>
                <w:lang w:val="en-US" w:eastAsia="zh-CN"/>
              </w:rPr>
              <w:t>供应商须提供中小企业声明函；</w:t>
            </w:r>
          </w:p>
          <w:p w14:paraId="68C107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rPr>
            </w:pPr>
            <w:r>
              <w:rPr>
                <w:rFonts w:hint="eastAsia" w:hAnsi="宋体"/>
                <w:color w:val="auto"/>
                <w:szCs w:val="24"/>
                <w:highlight w:val="none"/>
                <w:lang w:eastAsia="zh-CN"/>
              </w:rPr>
              <w:t>(</w:t>
            </w:r>
            <w:r>
              <w:rPr>
                <w:rFonts w:hint="eastAsia" w:hAnsi="宋体"/>
                <w:color w:val="auto"/>
                <w:szCs w:val="24"/>
                <w:highlight w:val="none"/>
                <w:lang w:val="en-US" w:eastAsia="zh-CN"/>
              </w:rPr>
              <w:t>10</w:t>
            </w:r>
            <w:r>
              <w:rPr>
                <w:rFonts w:hint="eastAsia" w:hAnsi="宋体"/>
                <w:color w:val="auto"/>
                <w:szCs w:val="24"/>
                <w:highlight w:val="none"/>
                <w:lang w:eastAsia="zh-CN"/>
              </w:rPr>
              <w:t>）本项目不接受联合体磋商（提供承诺书）；</w:t>
            </w:r>
          </w:p>
          <w:p w14:paraId="11A13360">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10</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1882388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人民币柒仟元整（￥7,000.00元）</w:t>
            </w:r>
          </w:p>
          <w:p w14:paraId="1D135190">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62A685A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0E5CC0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hAnsi="宋体" w:cs="宋体"/>
                <w:b/>
                <w:szCs w:val="24"/>
                <w:highlight w:val="none"/>
                <w:lang w:eastAsia="zh-CN"/>
              </w:rPr>
              <w:t>：</w:t>
            </w:r>
            <w:r>
              <w:rPr>
                <w:rFonts w:hint="eastAsia" w:hAnsi="宋体" w:cs="宋体"/>
                <w:b/>
                <w:szCs w:val="24"/>
                <w:highlight w:val="none"/>
                <w:lang w:val="en-US" w:eastAsia="zh-CN"/>
              </w:rPr>
              <w:t>ZCCS0612</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w:t>
            </w:r>
            <w:r>
              <w:rPr>
                <w:rFonts w:hint="eastAsia" w:hAnsi="宋体" w:cs="宋体"/>
                <w:szCs w:val="24"/>
                <w:highlight w:val="none"/>
                <w:lang w:eastAsia="zh-CN"/>
              </w:rPr>
              <w:t>0914-2315606</w:t>
            </w:r>
            <w:r>
              <w:rPr>
                <w:rFonts w:hint="eastAsia" w:ascii="宋体" w:hAnsi="宋体" w:eastAsia="宋体" w:cs="宋体"/>
                <w:szCs w:val="24"/>
                <w:highlight w:val="none"/>
              </w:rPr>
              <w:t>），将磋商保证金缴纳凭证复印件粘贴于磋商响应文件规定处。</w:t>
            </w:r>
          </w:p>
          <w:p w14:paraId="7D072018">
            <w:pPr>
              <w:spacing w:line="360" w:lineRule="auto"/>
              <w:rPr>
                <w:rFonts w:hint="eastAsia" w:eastAsia="宋体"/>
                <w:color w:val="auto"/>
                <w:szCs w:val="24"/>
                <w:highlight w:val="none"/>
                <w:lang w:val="en-US" w:eastAsia="zh-CN"/>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w:t>
            </w:r>
            <w:r>
              <w:rPr>
                <w:rFonts w:hint="eastAsia" w:hAnsi="宋体"/>
                <w:color w:val="auto"/>
                <w:szCs w:val="24"/>
                <w:highlight w:val="none"/>
                <w:lang w:eastAsia="zh-CN"/>
              </w:rPr>
              <w:t>或光盘</w:t>
            </w:r>
            <w:r>
              <w:rPr>
                <w:rFonts w:hint="eastAsia" w:hAnsi="宋体"/>
                <w:color w:val="auto"/>
                <w:szCs w:val="24"/>
                <w:highlight w:val="none"/>
              </w:rPr>
              <w:t>）：壹份（需在盘面上标注供应商全称、项目名称、编号）。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hAnsi="宋体" w:cs="宋体"/>
                <w:color w:val="auto"/>
                <w:highlight w:val="none"/>
                <w:lang w:eastAsia="zh-CN"/>
              </w:rPr>
              <w:t>陕西省商洛市商州区民主路陕西至诚项目管理集团有限公司商洛分公司</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14D02BC6">
            <w:pPr>
              <w:spacing w:line="360" w:lineRule="auto"/>
              <w:ind w:left="1200" w:hanging="1200" w:hangingChars="500"/>
              <w:rPr>
                <w:rFonts w:hAnsi="宋体" w:cs="宋体"/>
                <w:color w:val="auto"/>
                <w:szCs w:val="24"/>
                <w:highlight w:val="none"/>
              </w:rPr>
            </w:pPr>
            <w:r>
              <w:rPr>
                <w:rFonts w:hint="eastAsia" w:hAnsi="宋体"/>
                <w:color w:val="auto"/>
                <w:szCs w:val="24"/>
                <w:highlight w:val="none"/>
              </w:rPr>
              <w:t>磋商地点：</w:t>
            </w:r>
            <w:r>
              <w:rPr>
                <w:rFonts w:hint="eastAsia" w:hAnsi="宋体" w:cs="宋体"/>
                <w:color w:val="auto"/>
                <w:highlight w:val="none"/>
                <w:lang w:eastAsia="zh-CN"/>
              </w:rPr>
              <w:t>陕西省商洛市商州区民主路陕西至诚项目管理集团有限公司商洛分公司</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1" w:name="OLE_LINK9"/>
            <w:bookmarkStart w:id="22" w:name="OLE_LINK10"/>
            <w:r>
              <w:rPr>
                <w:rFonts w:hint="eastAsia"/>
                <w:color w:val="auto"/>
                <w:szCs w:val="24"/>
                <w:highlight w:val="none"/>
              </w:rPr>
              <w:t>国家计委颁发的《招标代理服务收费管理暂行办法》（计价格[2002]1980号）和</w:t>
            </w:r>
            <w:r>
              <w:rPr>
                <w:rFonts w:hint="eastAsia"/>
                <w:color w:val="auto"/>
                <w:szCs w:val="24"/>
                <w:highlight w:val="none"/>
                <w:lang w:eastAsia="zh-CN"/>
              </w:rPr>
              <w:t>国家发展和改革委员会</w:t>
            </w:r>
            <w:r>
              <w:rPr>
                <w:rFonts w:hint="eastAsia"/>
                <w:color w:val="auto"/>
                <w:szCs w:val="24"/>
                <w:highlight w:val="none"/>
              </w:rPr>
              <w:t>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106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07013E">
            <w:pPr>
              <w:jc w:val="center"/>
              <w:rPr>
                <w:color w:val="auto"/>
                <w:szCs w:val="24"/>
                <w:highlight w:val="none"/>
              </w:rPr>
            </w:pPr>
            <w:r>
              <w:rPr>
                <w:rFonts w:hint="eastAsia" w:hAnsi="宋体"/>
                <w:color w:val="auto"/>
                <w:szCs w:val="24"/>
                <w:highlight w:val="none"/>
              </w:rPr>
              <w:t>15</w:t>
            </w:r>
          </w:p>
        </w:tc>
        <w:tc>
          <w:tcPr>
            <w:tcW w:w="951" w:type="dxa"/>
            <w:vAlign w:val="center"/>
          </w:tcPr>
          <w:p w14:paraId="7A25F39C">
            <w:pPr>
              <w:jc w:val="center"/>
              <w:rPr>
                <w:rFonts w:hAnsi="宋体"/>
                <w:b/>
                <w:bCs/>
                <w:color w:val="auto"/>
                <w:szCs w:val="24"/>
                <w:highlight w:val="none"/>
              </w:rPr>
            </w:pPr>
            <w:r>
              <w:rPr>
                <w:rFonts w:hint="eastAsia" w:hAnsi="宋体"/>
                <w:b/>
                <w:bCs/>
                <w:color w:val="auto"/>
                <w:szCs w:val="24"/>
                <w:highlight w:val="none"/>
              </w:rPr>
              <w:t>银行</w:t>
            </w:r>
          </w:p>
          <w:p w14:paraId="32DCDFA9">
            <w:pPr>
              <w:jc w:val="center"/>
              <w:rPr>
                <w:rFonts w:hAnsi="宋体"/>
                <w:b/>
                <w:bCs/>
                <w:color w:val="auto"/>
                <w:szCs w:val="24"/>
                <w:highlight w:val="none"/>
              </w:rPr>
            </w:pPr>
            <w:r>
              <w:rPr>
                <w:rFonts w:hint="eastAsia" w:hAnsi="宋体"/>
                <w:b/>
                <w:bCs/>
                <w:color w:val="auto"/>
                <w:szCs w:val="24"/>
                <w:highlight w:val="none"/>
              </w:rPr>
              <w:t>账户</w:t>
            </w:r>
          </w:p>
          <w:p w14:paraId="31DDAC25">
            <w:pPr>
              <w:jc w:val="center"/>
              <w:rPr>
                <w:color w:val="auto"/>
                <w:szCs w:val="24"/>
                <w:highlight w:val="none"/>
              </w:rPr>
            </w:pPr>
            <w:r>
              <w:rPr>
                <w:rFonts w:hint="eastAsia" w:hAnsi="宋体"/>
                <w:b/>
                <w:bCs/>
                <w:color w:val="auto"/>
                <w:szCs w:val="24"/>
                <w:highlight w:val="none"/>
              </w:rPr>
              <w:t>信息</w:t>
            </w:r>
          </w:p>
        </w:tc>
        <w:tc>
          <w:tcPr>
            <w:tcW w:w="7354" w:type="dxa"/>
            <w:vAlign w:val="center"/>
          </w:tcPr>
          <w:p w14:paraId="35AA760E">
            <w:pPr>
              <w:numPr>
                <w:ilvl w:val="0"/>
                <w:numId w:val="0"/>
              </w:numPr>
              <w:spacing w:line="520" w:lineRule="exact"/>
              <w:rPr>
                <w:rFonts w:hAnsi="宋体" w:cs="宋体"/>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6512998B">
            <w:pPr>
              <w:spacing w:line="360" w:lineRule="auto"/>
              <w:ind w:firstLine="482" w:firstLineChars="200"/>
              <w:rPr>
                <w:rFonts w:hint="eastAsia"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hAnsi="宋体" w:cs="宋体"/>
                <w:b/>
                <w:bCs/>
                <w:color w:val="auto"/>
                <w:szCs w:val="24"/>
                <w:highlight w:val="none"/>
              </w:rPr>
              <w:t xml:space="preserve">采购代理机构开户名称: </w:t>
            </w:r>
            <w:r>
              <w:rPr>
                <w:rFonts w:hint="eastAsia" w:hAnsi="宋体" w:cs="宋体"/>
                <w:b/>
                <w:bCs/>
                <w:color w:val="auto"/>
                <w:szCs w:val="24"/>
                <w:highlight w:val="none"/>
                <w:lang w:eastAsia="zh-CN"/>
              </w:rPr>
              <w:t>陕西至诚项目管理集团有限公司商洛分公司</w:t>
            </w:r>
          </w:p>
          <w:p w14:paraId="317AAEC8">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lang w:eastAsia="zh-CN"/>
              </w:rPr>
              <w:t>②</w:t>
            </w:r>
            <w:r>
              <w:rPr>
                <w:rFonts w:hint="eastAsia" w:hAnsi="宋体" w:cs="宋体"/>
                <w:b/>
                <w:bCs/>
                <w:color w:val="auto"/>
                <w:szCs w:val="24"/>
                <w:highlight w:val="none"/>
              </w:rPr>
              <w:t>开户行名称：中国工商银行股份有限公司商洛中心街支行</w:t>
            </w:r>
          </w:p>
          <w:p w14:paraId="52B71B03">
            <w:pPr>
              <w:spacing w:line="360" w:lineRule="auto"/>
              <w:ind w:firstLine="482" w:firstLineChars="200"/>
              <w:rPr>
                <w:rFonts w:hAnsi="宋体"/>
                <w:color w:val="auto"/>
                <w:szCs w:val="24"/>
                <w:highlight w:val="none"/>
              </w:rPr>
            </w:pPr>
            <w:r>
              <w:rPr>
                <w:rFonts w:hint="eastAsia" w:hAnsi="宋体" w:cs="宋体"/>
                <w:b/>
                <w:bCs/>
                <w:color w:val="auto"/>
                <w:szCs w:val="24"/>
                <w:highlight w:val="none"/>
                <w:lang w:eastAsia="zh-CN"/>
              </w:rPr>
              <w:t>③</w:t>
            </w:r>
            <w:r>
              <w:rPr>
                <w:rFonts w:hint="eastAsia" w:hAnsi="宋体" w:cs="宋体"/>
                <w:b/>
                <w:bCs/>
                <w:color w:val="auto"/>
                <w:szCs w:val="24"/>
                <w:highlight w:val="none"/>
              </w:rPr>
              <w:t>账号：2608080309200055627</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Ansi="宋体"/>
                <w:color w:val="auto"/>
                <w:szCs w:val="24"/>
                <w:highlight w:val="none"/>
              </w:rPr>
            </w:pPr>
            <w:r>
              <w:rPr>
                <w:rFonts w:hint="eastAsia" w:hAnsi="宋体"/>
                <w:color w:val="auto"/>
                <w:szCs w:val="24"/>
                <w:highlight w:val="none"/>
              </w:rPr>
              <w:t>16</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705A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DBD6FE">
            <w:pPr>
              <w:spacing w:line="360" w:lineRule="auto"/>
              <w:jc w:val="center"/>
              <w:rPr>
                <w:rFonts w:hint="eastAsia" w:hAnsi="宋体"/>
                <w:b/>
                <w:bCs/>
                <w:color w:val="auto"/>
                <w:szCs w:val="24"/>
                <w:highlight w:val="none"/>
              </w:rPr>
            </w:pPr>
            <w:r>
              <w:rPr>
                <w:rFonts w:hint="eastAsia" w:hAnsi="宋体"/>
                <w:b/>
                <w:bCs/>
                <w:color w:val="auto"/>
                <w:szCs w:val="24"/>
                <w:highlight w:val="none"/>
              </w:rPr>
              <w:t>17</w:t>
            </w:r>
          </w:p>
        </w:tc>
        <w:tc>
          <w:tcPr>
            <w:tcW w:w="951" w:type="dxa"/>
            <w:vAlign w:val="center"/>
          </w:tcPr>
          <w:p w14:paraId="54CD4C40">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4FAC3298">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79A0FA40">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热水器</w:t>
            </w:r>
          </w:p>
        </w:tc>
      </w:tr>
      <w:tr w14:paraId="6EBB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DC50A06">
            <w:pPr>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951" w:type="dxa"/>
            <w:vAlign w:val="center"/>
          </w:tcPr>
          <w:p w14:paraId="7ADB0331">
            <w:pPr>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最高</w:t>
            </w:r>
          </w:p>
          <w:p w14:paraId="2F1A6F96">
            <w:pPr>
              <w:spacing w:line="360" w:lineRule="auto"/>
              <w:jc w:val="center"/>
              <w:rPr>
                <w:rFonts w:hint="eastAsia" w:hAnsi="宋体" w:eastAsia="宋体"/>
                <w:b/>
                <w:bCs/>
                <w:color w:val="auto"/>
                <w:szCs w:val="24"/>
                <w:highlight w:val="none"/>
                <w:lang w:val="en-US" w:eastAsia="zh-CN"/>
              </w:rPr>
            </w:pPr>
            <w:r>
              <w:rPr>
                <w:rFonts w:hint="eastAsia" w:hAnsi="宋体"/>
                <w:b/>
                <w:bCs/>
                <w:color w:val="auto"/>
                <w:szCs w:val="24"/>
                <w:highlight w:val="none"/>
                <w:lang w:val="en-US" w:eastAsia="zh-CN"/>
              </w:rPr>
              <w:t>限价</w:t>
            </w:r>
          </w:p>
        </w:tc>
        <w:tc>
          <w:tcPr>
            <w:tcW w:w="7354" w:type="dxa"/>
            <w:vAlign w:val="center"/>
          </w:tcPr>
          <w:p w14:paraId="13E92BF7">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351519.02元</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4AA1D314">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327F0EB3">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45961990">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本项目专门面向中小企业，所投产品的生产厂家必须为中小企业。</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1FE4AC4E">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val="en-US" w:eastAsia="zh-CN"/>
              </w:rPr>
              <w:t>项目</w:t>
            </w:r>
            <w:r>
              <w:rPr>
                <w:rFonts w:hint="eastAsia" w:hAnsi="宋体"/>
                <w:b w:val="0"/>
                <w:bCs w:val="0"/>
                <w:color w:val="auto"/>
                <w:szCs w:val="24"/>
                <w:highlight w:val="none"/>
                <w:lang w:eastAsia="zh-CN"/>
              </w:rPr>
              <w:t>所属行业</w:t>
            </w:r>
          </w:p>
        </w:tc>
        <w:tc>
          <w:tcPr>
            <w:tcW w:w="7354" w:type="dxa"/>
            <w:vAlign w:val="center"/>
          </w:tcPr>
          <w:p w14:paraId="105DFAEE">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21</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1036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72D856">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01F171A7">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3B5B22A">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23</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403077639"/>
      <w:bookmarkStart w:id="24" w:name="_Toc363474017"/>
      <w:bookmarkStart w:id="25" w:name="_Toc363473972"/>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363473973"/>
      <w:bookmarkStart w:id="27" w:name="_Toc403077640"/>
      <w:bookmarkStart w:id="28" w:name="_Toc363474018"/>
      <w:r>
        <w:rPr>
          <w:rFonts w:hint="eastAsia" w:hAnsi="宋体"/>
          <w:b/>
          <w:color w:val="auto"/>
          <w:szCs w:val="24"/>
          <w:highlight w:val="none"/>
        </w:rPr>
        <w:t>名词解释</w:t>
      </w:r>
    </w:p>
    <w:p w14:paraId="26E82151">
      <w:pPr>
        <w:tabs>
          <w:tab w:val="left" w:pos="7665"/>
        </w:tabs>
        <w:spacing w:line="360" w:lineRule="auto"/>
        <w:ind w:firstLine="480" w:firstLineChars="200"/>
        <w:rPr>
          <w:rFonts w:hint="eastAsia" w:eastAsia="宋体"/>
          <w:color w:val="auto"/>
          <w:szCs w:val="22"/>
          <w:highlight w:val="none"/>
          <w:lang w:eastAsia="zh-CN"/>
        </w:rPr>
      </w:pPr>
      <w:r>
        <w:rPr>
          <w:color w:val="auto"/>
          <w:szCs w:val="22"/>
          <w:highlight w:val="none"/>
        </w:rPr>
        <w:t>2.1采购人：</w:t>
      </w:r>
      <w:r>
        <w:rPr>
          <w:rFonts w:hint="eastAsia"/>
          <w:color w:val="auto"/>
          <w:szCs w:val="22"/>
          <w:highlight w:val="none"/>
          <w:lang w:eastAsia="zh-CN"/>
        </w:rPr>
        <w:t>商南县残疾人联合会（本级）</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53625F9">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w:t>
      </w:r>
      <w:r>
        <w:rPr>
          <w:rFonts w:hint="eastAsia" w:hAnsi="宋体"/>
          <w:color w:val="auto"/>
          <w:szCs w:val="24"/>
          <w:highlight w:val="none"/>
          <w:lang w:eastAsia="zh-CN"/>
        </w:rPr>
        <w:t>中华人民共和国政府采购法</w:t>
      </w:r>
      <w:r>
        <w:rPr>
          <w:rFonts w:hint="eastAsia" w:hAnsi="宋体"/>
          <w:color w:val="auto"/>
          <w:szCs w:val="24"/>
          <w:highlight w:val="none"/>
        </w:rPr>
        <w:t>》第二十二条第一款规定的供应商基本资格条件: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w:t>
      </w:r>
      <w:r>
        <w:rPr>
          <w:rFonts w:hint="eastAsia" w:hAnsi="宋体"/>
          <w:color w:val="auto"/>
          <w:szCs w:val="24"/>
          <w:highlight w:val="none"/>
          <w:lang w:val="en-US" w:eastAsia="zh-CN"/>
        </w:rPr>
        <w:t>商洛分公司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403077641"/>
      <w:bookmarkStart w:id="30" w:name="_Toc363474019"/>
      <w:bookmarkStart w:id="31" w:name="_Toc363473974"/>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color w:val="auto"/>
          <w:szCs w:val="24"/>
          <w:highlight w:val="none"/>
        </w:rPr>
      </w:pPr>
      <w:r>
        <w:rPr>
          <w:rFonts w:hint="eastAsia" w:hAnsi="宋体"/>
          <w:color w:val="auto"/>
          <w:szCs w:val="24"/>
          <w:highlight w:val="none"/>
        </w:rPr>
        <w:t>11.1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color w:val="auto"/>
          <w:spacing w:val="4"/>
          <w:highlight w:val="none"/>
          <w:lang w:eastAsia="zh-CN"/>
        </w:rPr>
        <w:t>或光盘</w:t>
      </w:r>
      <w:r>
        <w:rPr>
          <w:rFonts w:hint="eastAsia"/>
          <w:color w:val="auto"/>
          <w:spacing w:val="4"/>
          <w:highlight w:val="none"/>
        </w:rPr>
        <w:t>）</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363473976"/>
      <w:bookmarkStart w:id="34" w:name="_Toc403077643"/>
      <w:bookmarkStart w:id="35" w:name="_Toc363474021"/>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5"/>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5"/>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29.1按国家计委颁发的《招标代理服务收费管理暂行办法》（计价格[2002]1980号）和</w:t>
      </w:r>
      <w:r>
        <w:rPr>
          <w:rFonts w:hint="eastAsia" w:hAnsi="宋体"/>
          <w:color w:val="auto"/>
          <w:szCs w:val="24"/>
          <w:highlight w:val="none"/>
          <w:lang w:eastAsia="zh-CN"/>
        </w:rPr>
        <w:t>国家发展和改革委员会</w:t>
      </w:r>
      <w:r>
        <w:rPr>
          <w:rFonts w:hint="eastAsia" w:hAnsi="宋体"/>
          <w:color w:val="auto"/>
          <w:szCs w:val="24"/>
          <w:highlight w:val="none"/>
        </w:rPr>
        <w:t>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CFD46C2">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 xml:space="preserve">1、采购代理机构开户名称: </w:t>
      </w:r>
      <w:r>
        <w:rPr>
          <w:rFonts w:hint="eastAsia"/>
          <w:b/>
          <w:bCs/>
          <w:color w:val="auto"/>
          <w:szCs w:val="24"/>
          <w:highlight w:val="none"/>
          <w:lang w:eastAsia="zh-CN"/>
        </w:rPr>
        <w:t>陕西至诚项目管理集团有限公司商洛分公司</w:t>
      </w:r>
    </w:p>
    <w:p w14:paraId="2B24D608">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7784A19E">
      <w:pPr>
        <w:pStyle w:val="7"/>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29BE5490">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19"/>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19"/>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19"/>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20"/>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3"/>
        <w:numPr>
          <w:ilvl w:val="0"/>
          <w:numId w:val="0"/>
        </w:numPr>
        <w:jc w:val="center"/>
        <w:rPr>
          <w:rFonts w:ascii="宋体" w:eastAsia="宋体"/>
          <w:bCs/>
          <w:color w:val="auto"/>
          <w:sz w:val="36"/>
          <w:szCs w:val="36"/>
          <w:highlight w:val="none"/>
        </w:rPr>
      </w:pPr>
      <w:bookmarkStart w:id="37" w:name="_Toc25783"/>
      <w:bookmarkStart w:id="38" w:name="_Toc403077645"/>
      <w:bookmarkStart w:id="39" w:name="_Toc423973074"/>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p w14:paraId="77B656A5">
      <w:pPr>
        <w:tabs>
          <w:tab w:val="left" w:pos="210"/>
          <w:tab w:val="left" w:pos="525"/>
        </w:tabs>
        <w:spacing w:line="360" w:lineRule="auto"/>
        <w:ind w:firstLine="3373" w:firstLineChars="1050"/>
        <w:outlineLvl w:val="1"/>
        <w:rPr>
          <w:color w:val="auto"/>
          <w:sz w:val="32"/>
          <w:szCs w:val="32"/>
          <w:highlight w:val="none"/>
        </w:rPr>
      </w:pPr>
      <w:bookmarkStart w:id="41" w:name="_Toc3711"/>
      <w:bookmarkStart w:id="42" w:name="_Toc23618"/>
      <w:bookmarkStart w:id="43" w:name="_Toc291"/>
      <w:r>
        <w:rPr>
          <w:rFonts w:hint="eastAsia" w:hAnsi="宋体"/>
          <w:b/>
          <w:bCs/>
          <w:color w:val="auto"/>
          <w:sz w:val="32"/>
          <w:szCs w:val="32"/>
          <w:highlight w:val="none"/>
        </w:rPr>
        <w:t>合同前附表</w:t>
      </w:r>
      <w:bookmarkEnd w:id="41"/>
      <w:bookmarkEnd w:id="42"/>
      <w:bookmarkEnd w:id="43"/>
    </w:p>
    <w:p w14:paraId="074CE7E0">
      <w:pPr>
        <w:rPr>
          <w:color w:val="auto"/>
          <w:highlight w:val="none"/>
        </w:rPr>
      </w:pPr>
    </w:p>
    <w:p w14:paraId="328E55A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3492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14:paraId="0C56BE0B">
            <w:pPr>
              <w:spacing w:line="360" w:lineRule="auto"/>
              <w:jc w:val="center"/>
              <w:rPr>
                <w:rFonts w:hAnsi="宋体" w:cs="宋体"/>
                <w:b w:val="0"/>
                <w:bCs w:val="0"/>
                <w:color w:val="auto"/>
                <w:szCs w:val="24"/>
                <w:highlight w:val="none"/>
              </w:rPr>
            </w:pPr>
            <w:bookmarkStart w:id="44" w:name="_Toc19199"/>
            <w:bookmarkStart w:id="45" w:name="_Toc423973075"/>
            <w:bookmarkStart w:id="46" w:name="_Toc389582037"/>
            <w:bookmarkStart w:id="47" w:name="_Toc29888"/>
            <w:bookmarkStart w:id="48" w:name="_Toc31520"/>
            <w:bookmarkStart w:id="49" w:name="_Toc19246"/>
            <w:bookmarkStart w:id="50" w:name="_Toc26595"/>
            <w:bookmarkStart w:id="51" w:name="_Toc8333"/>
            <w:bookmarkStart w:id="52" w:name="_Toc4679"/>
            <w:r>
              <w:rPr>
                <w:rFonts w:hint="eastAsia" w:hAnsi="宋体" w:cs="宋体"/>
                <w:b w:val="0"/>
                <w:bCs w:val="0"/>
                <w:color w:val="auto"/>
                <w:szCs w:val="24"/>
                <w:highlight w:val="none"/>
              </w:rPr>
              <w:t>条款号</w:t>
            </w:r>
          </w:p>
        </w:tc>
        <w:tc>
          <w:tcPr>
            <w:tcW w:w="7513" w:type="dxa"/>
            <w:noWrap w:val="0"/>
            <w:vAlign w:val="center"/>
          </w:tcPr>
          <w:p w14:paraId="38BC53A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内      容</w:t>
            </w:r>
          </w:p>
        </w:tc>
      </w:tr>
      <w:tr w14:paraId="528B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3" w:hRule="exact"/>
        </w:trPr>
        <w:tc>
          <w:tcPr>
            <w:tcW w:w="1304" w:type="dxa"/>
            <w:noWrap w:val="0"/>
            <w:vAlign w:val="center"/>
          </w:tcPr>
          <w:p w14:paraId="6D74A734">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w:t>
            </w:r>
          </w:p>
        </w:tc>
        <w:tc>
          <w:tcPr>
            <w:tcW w:w="7513" w:type="dxa"/>
            <w:noWrap w:val="0"/>
            <w:vAlign w:val="center"/>
          </w:tcPr>
          <w:p w14:paraId="030DD5AA">
            <w:pPr>
              <w:spacing w:line="360" w:lineRule="auto"/>
              <w:rPr>
                <w:rFonts w:hint="eastAsia" w:hAnsi="宋体" w:cs="宋体"/>
                <w:b w:val="0"/>
                <w:bCs w:val="0"/>
                <w:color w:val="auto"/>
                <w:szCs w:val="24"/>
                <w:highlight w:val="none"/>
                <w:lang w:eastAsia="zh-CN"/>
              </w:rPr>
            </w:pPr>
            <w:r>
              <w:rPr>
                <w:rFonts w:hint="eastAsia" w:hAnsi="宋体" w:cs="宋体"/>
                <w:b w:val="0"/>
                <w:bCs w:val="0"/>
                <w:color w:val="auto"/>
                <w:szCs w:val="24"/>
                <w:highlight w:val="none"/>
              </w:rPr>
              <w:t>采购人名称：</w:t>
            </w:r>
            <w:r>
              <w:rPr>
                <w:rFonts w:hint="eastAsia" w:hAnsi="宋体" w:cs="宋体"/>
                <w:b w:val="0"/>
                <w:bCs w:val="0"/>
                <w:color w:val="auto"/>
                <w:szCs w:val="24"/>
                <w:highlight w:val="none"/>
                <w:lang w:eastAsia="zh-CN"/>
              </w:rPr>
              <w:t>商南县残疾人联合会（本级）</w:t>
            </w:r>
          </w:p>
          <w:p w14:paraId="7BAA04B5">
            <w:pPr>
              <w:spacing w:line="360" w:lineRule="auto"/>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地      址：</w:t>
            </w:r>
            <w:r>
              <w:rPr>
                <w:rFonts w:hint="eastAsia" w:hAnsi="宋体" w:cs="宋体"/>
                <w:b w:val="0"/>
                <w:bCs w:val="0"/>
                <w:color w:val="auto"/>
                <w:szCs w:val="24"/>
                <w:highlight w:val="none"/>
                <w:lang w:eastAsia="zh-CN"/>
              </w:rPr>
              <w:t>陕西省商洛市商南县迎宾大道阳光大厦18楼35号</w:t>
            </w:r>
          </w:p>
          <w:p w14:paraId="42A982E9">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项目名称：</w:t>
            </w:r>
            <w:r>
              <w:rPr>
                <w:rFonts w:hint="eastAsia" w:hAnsi="宋体" w:cs="宋体"/>
                <w:b w:val="0"/>
                <w:bCs w:val="0"/>
                <w:color w:val="auto"/>
                <w:szCs w:val="24"/>
                <w:highlight w:val="none"/>
                <w:lang w:eastAsia="zh-CN"/>
              </w:rPr>
              <w:t>2025年重度残疾人家庭无障碍改造项目</w:t>
            </w:r>
          </w:p>
        </w:tc>
      </w:tr>
      <w:tr w14:paraId="73CF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14:paraId="7F10D30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2</w:t>
            </w:r>
          </w:p>
        </w:tc>
        <w:tc>
          <w:tcPr>
            <w:tcW w:w="7513" w:type="dxa"/>
            <w:noWrap w:val="0"/>
            <w:vAlign w:val="center"/>
          </w:tcPr>
          <w:p w14:paraId="42BE069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交货地点：采购人指定地点</w:t>
            </w:r>
          </w:p>
        </w:tc>
      </w:tr>
      <w:tr w14:paraId="52F6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14:paraId="6565B3DC">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3</w:t>
            </w:r>
          </w:p>
        </w:tc>
        <w:tc>
          <w:tcPr>
            <w:tcW w:w="7513" w:type="dxa"/>
            <w:noWrap w:val="0"/>
            <w:vAlign w:val="center"/>
          </w:tcPr>
          <w:p w14:paraId="7A54BA81">
            <w:pPr>
              <w:spacing w:line="360" w:lineRule="auto"/>
              <w:rPr>
                <w:rFonts w:hint="eastAsia" w:hAnsi="宋体" w:cs="宋体"/>
                <w:b/>
                <w:bCs/>
                <w:color w:val="auto"/>
                <w:szCs w:val="24"/>
                <w:highlight w:val="none"/>
              </w:rPr>
            </w:pPr>
            <w:r>
              <w:rPr>
                <w:rFonts w:hint="eastAsia" w:hAnsi="宋体" w:cs="宋体"/>
                <w:b/>
                <w:bCs/>
                <w:color w:val="auto"/>
                <w:szCs w:val="24"/>
                <w:highlight w:val="none"/>
              </w:rPr>
              <w:t>交货期（含安装调试）：</w:t>
            </w:r>
            <w:r>
              <w:rPr>
                <w:rFonts w:hint="eastAsia" w:hAnsi="宋体" w:cs="宋体"/>
                <w:b/>
                <w:bCs/>
                <w:color w:val="auto"/>
                <w:szCs w:val="24"/>
                <w:highlight w:val="none"/>
                <w:lang w:eastAsia="zh-CN"/>
              </w:rPr>
              <w:t>合同签订之日起45个日历天</w:t>
            </w:r>
          </w:p>
        </w:tc>
      </w:tr>
      <w:tr w14:paraId="2263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exact"/>
        </w:trPr>
        <w:tc>
          <w:tcPr>
            <w:tcW w:w="1304" w:type="dxa"/>
            <w:noWrap w:val="0"/>
            <w:vAlign w:val="center"/>
          </w:tcPr>
          <w:p w14:paraId="509F81AA">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4</w:t>
            </w:r>
          </w:p>
        </w:tc>
        <w:tc>
          <w:tcPr>
            <w:tcW w:w="7513" w:type="dxa"/>
            <w:noWrap w:val="0"/>
            <w:vAlign w:val="center"/>
          </w:tcPr>
          <w:p w14:paraId="74BBBCFC">
            <w:pPr>
              <w:spacing w:line="360" w:lineRule="auto"/>
              <w:rPr>
                <w:rFonts w:hint="eastAsia" w:hAnsi="宋体" w:cs="宋体"/>
                <w:b/>
                <w:bCs/>
                <w:color w:val="auto"/>
                <w:szCs w:val="24"/>
                <w:highlight w:val="none"/>
              </w:rPr>
            </w:pPr>
            <w:r>
              <w:rPr>
                <w:rFonts w:hint="eastAsia" w:hAnsi="宋体" w:cs="宋体"/>
                <w:b/>
                <w:bCs/>
                <w:color w:val="auto"/>
                <w:szCs w:val="24"/>
                <w:highlight w:val="none"/>
              </w:rPr>
              <w:t>质保期：</w:t>
            </w:r>
            <w:r>
              <w:rPr>
                <w:rFonts w:hint="eastAsia" w:hAnsi="宋体" w:cs="宋体"/>
                <w:b/>
                <w:bCs/>
                <w:color w:val="auto"/>
                <w:szCs w:val="24"/>
                <w:highlight w:val="none"/>
                <w:lang w:val="en-US" w:eastAsia="zh-CN"/>
              </w:rPr>
              <w:t>自验收合格之日起三年</w:t>
            </w:r>
          </w:p>
        </w:tc>
      </w:tr>
      <w:tr w14:paraId="24AE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E10EA0D">
            <w:pPr>
              <w:spacing w:line="360" w:lineRule="auto"/>
              <w:ind w:firstLine="480" w:firstLineChars="200"/>
              <w:rPr>
                <w:b w:val="0"/>
                <w:bCs w:val="0"/>
                <w:color w:val="auto"/>
                <w:szCs w:val="22"/>
                <w:highlight w:val="none"/>
              </w:rPr>
            </w:pPr>
            <w:r>
              <w:rPr>
                <w:rFonts w:hint="eastAsia"/>
                <w:b w:val="0"/>
                <w:bCs w:val="0"/>
                <w:color w:val="auto"/>
                <w:szCs w:val="22"/>
                <w:highlight w:val="none"/>
              </w:rPr>
              <w:t>5</w:t>
            </w:r>
          </w:p>
        </w:tc>
        <w:tc>
          <w:tcPr>
            <w:tcW w:w="7513" w:type="dxa"/>
            <w:noWrap w:val="0"/>
            <w:vAlign w:val="center"/>
          </w:tcPr>
          <w:p w14:paraId="0DFAFA0E">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1</w:t>
            </w:r>
            <w:r>
              <w:rPr>
                <w:rFonts w:hint="eastAsia"/>
                <w:b w:val="0"/>
                <w:bCs w:val="0"/>
                <w:color w:val="auto"/>
                <w:szCs w:val="22"/>
                <w:highlight w:val="none"/>
              </w:rPr>
              <w:t>.由采购人负责结算，在付款前，投标人必须按照分次支付金额开具发票给采购人（附详细清单）。</w:t>
            </w:r>
          </w:p>
          <w:p w14:paraId="57CADC7A">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2</w:t>
            </w:r>
            <w:r>
              <w:rPr>
                <w:rFonts w:hint="eastAsia"/>
                <w:b w:val="0"/>
                <w:bCs w:val="0"/>
                <w:color w:val="auto"/>
                <w:szCs w:val="22"/>
                <w:highlight w:val="none"/>
              </w:rPr>
              <w:t>.付款方式和程序：</w:t>
            </w:r>
          </w:p>
          <w:p w14:paraId="4C748D3E">
            <w:pPr>
              <w:spacing w:line="360" w:lineRule="auto"/>
              <w:ind w:firstLine="482" w:firstLineChars="200"/>
              <w:rPr>
                <w:rFonts w:hint="eastAsia" w:eastAsia="宋体"/>
                <w:b w:val="0"/>
                <w:bCs w:val="0"/>
                <w:color w:val="auto"/>
                <w:szCs w:val="22"/>
                <w:highlight w:val="none"/>
                <w:lang w:val="en-US" w:eastAsia="zh-CN"/>
              </w:rPr>
            </w:pPr>
            <w:r>
              <w:rPr>
                <w:rFonts w:hint="eastAsia" w:hAnsi="宋体" w:cs="宋体"/>
                <w:b/>
                <w:bCs/>
                <w:color w:val="auto"/>
                <w:szCs w:val="24"/>
                <w:highlight w:val="none"/>
                <w:lang w:val="en-US" w:eastAsia="zh-CN"/>
              </w:rPr>
              <w:t>采购人与供应商双方签订合同后，先由供应商进行设备供货、安装调试，经采购人验收合格后，一次性支付合同总价款给供应商。（具体以签订为准）。</w:t>
            </w:r>
          </w:p>
          <w:p w14:paraId="31424C90">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3</w:t>
            </w:r>
            <w:r>
              <w:rPr>
                <w:rFonts w:hint="eastAsia"/>
                <w:b w:val="0"/>
                <w:bCs w:val="0"/>
                <w:color w:val="auto"/>
                <w:szCs w:val="22"/>
                <w:highlight w:val="none"/>
              </w:rPr>
              <w:t>.支付方式：银行转账</w:t>
            </w:r>
          </w:p>
        </w:tc>
      </w:tr>
      <w:tr w14:paraId="7673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1304" w:type="dxa"/>
            <w:noWrap w:val="0"/>
            <w:vAlign w:val="center"/>
          </w:tcPr>
          <w:p w14:paraId="5FCFB24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6</w:t>
            </w:r>
          </w:p>
        </w:tc>
        <w:tc>
          <w:tcPr>
            <w:tcW w:w="7513" w:type="dxa"/>
            <w:noWrap w:val="0"/>
            <w:vAlign w:val="center"/>
          </w:tcPr>
          <w:p w14:paraId="4CEC884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运输、安装、调试要求：</w:t>
            </w:r>
          </w:p>
          <w:p w14:paraId="13595B7E">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6CF1A25">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2.由供应商提供安装、调试及试运行的进度计划表。</w:t>
            </w:r>
          </w:p>
          <w:p w14:paraId="48080504">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4.安装和调试期间所发生的费用均由供应商负责。</w:t>
            </w:r>
          </w:p>
          <w:p w14:paraId="4D97EC97">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5.供应商应对安装调试、整改等实施过程的安全负责，如发生人身伤亡、财产损失的由供应商负责解决并承担全部责任。</w:t>
            </w:r>
          </w:p>
        </w:tc>
      </w:tr>
      <w:tr w14:paraId="736E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FBAA65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7</w:t>
            </w:r>
          </w:p>
        </w:tc>
        <w:tc>
          <w:tcPr>
            <w:tcW w:w="7513" w:type="dxa"/>
            <w:noWrap w:val="0"/>
            <w:vAlign w:val="center"/>
          </w:tcPr>
          <w:p w14:paraId="0749A711">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技术支持：</w:t>
            </w:r>
          </w:p>
          <w:p w14:paraId="00FD0E3D">
            <w:pPr>
              <w:pStyle w:val="8"/>
              <w:spacing w:line="360" w:lineRule="auto"/>
              <w:ind w:firstLine="480" w:firstLineChars="200"/>
              <w:rPr>
                <w:rFonts w:hAnsi="宋体" w:cs="宋体"/>
                <w:b w:val="0"/>
                <w:bCs w:val="0"/>
                <w:color w:val="auto"/>
                <w:kern w:val="0"/>
                <w:sz w:val="24"/>
                <w:szCs w:val="21"/>
                <w:highlight w:val="none"/>
              </w:rPr>
            </w:pPr>
            <w:r>
              <w:rPr>
                <w:rFonts w:hint="eastAsia" w:hAnsi="宋体" w:cs="宋体"/>
                <w:b w:val="0"/>
                <w:bCs w:val="0"/>
                <w:color w:val="auto"/>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432EABB">
            <w:pPr>
              <w:pStyle w:val="8"/>
              <w:spacing w:line="360" w:lineRule="auto"/>
              <w:ind w:firstLine="480" w:firstLineChars="200"/>
              <w:rPr>
                <w:rFonts w:hAnsi="宋体" w:cs="宋体"/>
                <w:b w:val="0"/>
                <w:bCs w:val="0"/>
                <w:color w:val="auto"/>
                <w:szCs w:val="24"/>
                <w:highlight w:val="none"/>
              </w:rPr>
            </w:pPr>
            <w:r>
              <w:rPr>
                <w:rFonts w:hint="eastAsia" w:hAnsi="宋体" w:cs="宋体"/>
                <w:b w:val="0"/>
                <w:bCs w:val="0"/>
                <w:color w:val="auto"/>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4228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820BD1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8</w:t>
            </w:r>
          </w:p>
        </w:tc>
        <w:tc>
          <w:tcPr>
            <w:tcW w:w="7513" w:type="dxa"/>
            <w:noWrap w:val="0"/>
            <w:vAlign w:val="center"/>
          </w:tcPr>
          <w:p w14:paraId="559424D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技术资料要求：</w:t>
            </w:r>
          </w:p>
          <w:p w14:paraId="4D91169F">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供应商应向采购人提供全套中文技术资料一套，其费用包括在投标价格中：</w:t>
            </w:r>
          </w:p>
          <w:p w14:paraId="01DD1F61">
            <w:pPr>
              <w:tabs>
                <w:tab w:val="left" w:pos="480"/>
              </w:tabs>
              <w:spacing w:line="360" w:lineRule="auto"/>
              <w:ind w:firstLine="480" w:firstLineChars="200"/>
              <w:rPr>
                <w:rFonts w:hAnsi="宋体" w:cs="宋体"/>
                <w:b w:val="0"/>
                <w:bCs w:val="0"/>
                <w:color w:val="auto"/>
                <w:szCs w:val="24"/>
                <w:highlight w:val="none"/>
                <w:shd w:val="clear" w:color="FFFFFF" w:fill="D9D9D9"/>
              </w:rPr>
            </w:pPr>
            <w:r>
              <w:rPr>
                <w:rFonts w:hint="eastAsia" w:ascii="宋体" w:hAnsi="宋体" w:eastAsia="宋体" w:cs="宋体"/>
                <w:b w:val="0"/>
                <w:bCs w:val="0"/>
                <w:color w:val="auto"/>
                <w:kern w:val="0"/>
                <w:sz w:val="24"/>
                <w:szCs w:val="21"/>
                <w:highlight w:val="none"/>
                <w:lang w:val="en-US" w:eastAsia="zh-CN" w:bidi="ar-SA"/>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2.制造厂的检验、测试报告、产品检验合格证书，质量保证书等文件验收时须一并提供；</w:t>
            </w:r>
          </w:p>
          <w:p w14:paraId="11BA14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3.产品验收标准；</w:t>
            </w:r>
          </w:p>
          <w:p w14:paraId="2E39B6C1">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4.技术说明书及</w:t>
            </w:r>
            <w:r>
              <w:rPr>
                <w:rFonts w:hint="eastAsia" w:hAnsi="宋体" w:cs="宋体"/>
                <w:b w:val="0"/>
                <w:bCs w:val="0"/>
                <w:color w:val="auto"/>
                <w:kern w:val="0"/>
                <w:sz w:val="24"/>
                <w:szCs w:val="21"/>
                <w:highlight w:val="none"/>
                <w:lang w:val="en-US" w:eastAsia="zh-CN" w:bidi="ar-SA"/>
              </w:rPr>
              <w:t>必需的</w:t>
            </w:r>
            <w:r>
              <w:rPr>
                <w:rFonts w:hint="eastAsia" w:ascii="宋体" w:hAnsi="宋体" w:eastAsia="宋体" w:cs="宋体"/>
                <w:b w:val="0"/>
                <w:bCs w:val="0"/>
                <w:color w:val="auto"/>
                <w:kern w:val="0"/>
                <w:sz w:val="24"/>
                <w:szCs w:val="21"/>
                <w:highlight w:val="none"/>
                <w:lang w:val="en-US" w:eastAsia="zh-CN" w:bidi="ar-SA"/>
              </w:rPr>
              <w:t>其它技术资料;</w:t>
            </w:r>
          </w:p>
          <w:p w14:paraId="4BC3FB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5.系统安装，调试、维修线路图及原理图；</w:t>
            </w:r>
          </w:p>
          <w:p w14:paraId="37ABBD3B">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6.零部件目录；</w:t>
            </w:r>
          </w:p>
          <w:p w14:paraId="4BC901A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7.项目完工后提供验收报告；</w:t>
            </w:r>
          </w:p>
          <w:p w14:paraId="7FAE321C">
            <w:pPr>
              <w:tabs>
                <w:tab w:val="left" w:pos="480"/>
              </w:tabs>
              <w:spacing w:line="360" w:lineRule="auto"/>
              <w:ind w:firstLine="480" w:firstLineChars="200"/>
              <w:rPr>
                <w:rFonts w:hAnsi="宋体" w:cs="宋体"/>
                <w:b w:val="0"/>
                <w:bCs w:val="0"/>
                <w:color w:val="auto"/>
                <w:szCs w:val="24"/>
                <w:highlight w:val="none"/>
              </w:rPr>
            </w:pPr>
            <w:r>
              <w:rPr>
                <w:rFonts w:hint="eastAsia" w:ascii="宋体" w:hAnsi="宋体" w:eastAsia="宋体" w:cs="宋体"/>
                <w:b w:val="0"/>
                <w:bCs w:val="0"/>
                <w:color w:val="auto"/>
                <w:kern w:val="0"/>
                <w:sz w:val="24"/>
                <w:szCs w:val="21"/>
                <w:highlight w:val="none"/>
                <w:lang w:val="en-US" w:eastAsia="zh-CN" w:bidi="ar-SA"/>
              </w:rPr>
              <w:t>8.合同中要求的其他文件资料。</w:t>
            </w:r>
          </w:p>
        </w:tc>
      </w:tr>
      <w:tr w14:paraId="678B3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D1D119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1789800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986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A09FC98">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6EB4A9E4">
            <w:pPr>
              <w:pStyle w:val="8"/>
              <w:spacing w:line="360" w:lineRule="auto"/>
              <w:rPr>
                <w:rFonts w:hAnsi="宋体" w:cs="宋体"/>
                <w:b w:val="0"/>
                <w:bCs w:val="0"/>
                <w:color w:val="auto"/>
                <w:kern w:val="0"/>
                <w:sz w:val="24"/>
                <w:szCs w:val="24"/>
                <w:highlight w:val="none"/>
              </w:rPr>
            </w:pPr>
            <w:r>
              <w:rPr>
                <w:rFonts w:hint="eastAsia" w:hAnsi="宋体" w:cs="宋体"/>
                <w:b w:val="0"/>
                <w:bCs w:val="0"/>
                <w:color w:val="auto"/>
                <w:kern w:val="0"/>
                <w:sz w:val="24"/>
                <w:szCs w:val="24"/>
                <w:highlight w:val="none"/>
              </w:rPr>
              <w:t>质量保证：</w:t>
            </w:r>
          </w:p>
          <w:p w14:paraId="1DE02CB7">
            <w:pPr>
              <w:tabs>
                <w:tab w:val="left" w:pos="480"/>
              </w:tabs>
              <w:spacing w:line="360" w:lineRule="auto"/>
              <w:ind w:firstLine="470" w:firstLineChars="196"/>
              <w:rPr>
                <w:rFonts w:hAnsi="宋体" w:cs="宋体"/>
                <w:b w:val="0"/>
                <w:bCs w:val="0"/>
                <w:color w:val="auto"/>
                <w:szCs w:val="24"/>
                <w:highlight w:val="none"/>
              </w:rPr>
            </w:pPr>
            <w:r>
              <w:rPr>
                <w:rFonts w:hint="eastAsia" w:hAnsi="宋体" w:cs="宋体"/>
                <w:b w:val="0"/>
                <w:bCs w:val="0"/>
                <w:color w:val="auto"/>
                <w:szCs w:val="24"/>
                <w:highlight w:val="none"/>
              </w:rPr>
              <w:t>乙方所供货物必须执行下列条款：</w:t>
            </w:r>
          </w:p>
          <w:p w14:paraId="5FC1DC2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1E8842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（二）保证技术指标先进、质量性能可靠、进货渠道正常，配置合理，全面满足磋商要求。</w:t>
            </w:r>
          </w:p>
          <w:p w14:paraId="173B556C">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（三）符合国家有关规范要求，确保达到最佳运行状态。</w:t>
            </w:r>
          </w:p>
          <w:p w14:paraId="4CAF18E8">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（四）具有良好的外观，适合安装场所的使用。</w:t>
            </w:r>
          </w:p>
          <w:p w14:paraId="1E8F65D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（五）自安装、调试正常运行并验收合格之日起：</w:t>
            </w:r>
          </w:p>
          <w:p w14:paraId="684B425A">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（六）设备到位后，工程师应立即进行安装、调试，同时对操作人员进行严格的规范化培训。</w:t>
            </w:r>
          </w:p>
          <w:p w14:paraId="5ABD648E">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lang w:val="de-DE"/>
              </w:rPr>
              <w:t>（</w:t>
            </w:r>
            <w:r>
              <w:rPr>
                <w:rFonts w:hint="eastAsia" w:hAnsi="宋体" w:cs="宋体"/>
                <w:b w:val="0"/>
                <w:bCs w:val="0"/>
                <w:color w:val="auto"/>
                <w:szCs w:val="24"/>
                <w:highlight w:val="none"/>
              </w:rPr>
              <w:t>七</w:t>
            </w:r>
            <w:r>
              <w:rPr>
                <w:rFonts w:hint="eastAsia" w:hAnsi="宋体" w:cs="宋体"/>
                <w:b w:val="0"/>
                <w:bCs w:val="0"/>
                <w:color w:val="auto"/>
                <w:szCs w:val="24"/>
                <w:highlight w:val="none"/>
                <w:lang w:val="de-DE"/>
              </w:rPr>
              <w:t>）技术文件：提供配套的设备清单。</w:t>
            </w:r>
          </w:p>
        </w:tc>
      </w:tr>
      <w:tr w14:paraId="0DA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1304" w:type="dxa"/>
            <w:noWrap w:val="0"/>
            <w:vAlign w:val="center"/>
          </w:tcPr>
          <w:p w14:paraId="7D2AC4A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10</w:t>
            </w:r>
          </w:p>
        </w:tc>
        <w:tc>
          <w:tcPr>
            <w:tcW w:w="7513" w:type="dxa"/>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3E8706D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5.4验收清单（注明各部件的品名、数量、规格型号和原产地或生产厂家）。</w:t>
            </w:r>
          </w:p>
        </w:tc>
      </w:tr>
      <w:tr w14:paraId="025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14:paraId="69316B8F">
            <w:pPr>
              <w:pStyle w:val="8"/>
              <w:spacing w:line="360" w:lineRule="auto"/>
              <w:jc w:val="center"/>
              <w:rPr>
                <w:rFonts w:hAnsi="宋体" w:cs="宋体"/>
                <w:b w:val="0"/>
                <w:bCs w:val="0"/>
                <w:color w:val="auto"/>
                <w:sz w:val="24"/>
                <w:szCs w:val="24"/>
                <w:highlight w:val="none"/>
              </w:rPr>
            </w:pPr>
            <w:r>
              <w:rPr>
                <w:rFonts w:hint="eastAsia" w:hAnsi="宋体" w:cs="宋体"/>
                <w:b w:val="0"/>
                <w:bCs w:val="0"/>
                <w:color w:val="auto"/>
                <w:kern w:val="0"/>
                <w:sz w:val="24"/>
                <w:szCs w:val="24"/>
                <w:highlight w:val="none"/>
              </w:rPr>
              <w:t>11</w:t>
            </w:r>
          </w:p>
        </w:tc>
        <w:tc>
          <w:tcPr>
            <w:tcW w:w="7513" w:type="dxa"/>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3697DA6">
            <w:pPr>
              <w:spacing w:line="360" w:lineRule="auto"/>
              <w:ind w:firstLine="480" w:firstLineChars="200"/>
              <w:rPr>
                <w:b w:val="0"/>
                <w:bCs w:val="0"/>
                <w:color w:val="auto"/>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5.在最终验收后的质量保证期内，供应商应对设计、工艺或材料等的缺陷而产生的故障负责（负责解决并承担全部费用）。质保期满后如出现此类问题亦应负责。</w:t>
            </w:r>
          </w:p>
          <w:p w14:paraId="19280679">
            <w:pPr>
              <w:spacing w:line="360" w:lineRule="auto"/>
              <w:ind w:firstLine="480" w:firstLineChars="200"/>
              <w:rPr>
                <w:b w:val="0"/>
                <w:bCs w:val="0"/>
                <w:color w:val="auto"/>
                <w:highlight w:val="none"/>
              </w:rPr>
            </w:pPr>
            <w:r>
              <w:rPr>
                <w:rFonts w:hint="eastAsia"/>
                <w:b w:val="0"/>
                <w:bCs w:val="0"/>
                <w:color w:val="auto"/>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FC6CCBB">
            <w:pPr>
              <w:spacing w:line="360" w:lineRule="auto"/>
              <w:ind w:firstLine="480" w:firstLineChars="200"/>
              <w:rPr>
                <w:b w:val="0"/>
                <w:bCs w:val="0"/>
                <w:color w:val="auto"/>
                <w:highlight w:val="none"/>
              </w:rPr>
            </w:pPr>
            <w:r>
              <w:rPr>
                <w:rFonts w:hint="eastAsia"/>
                <w:b w:val="0"/>
                <w:bCs w:val="0"/>
                <w:color w:val="auto"/>
                <w:highlight w:val="none"/>
              </w:rPr>
              <w:t>7.对于未按约定提供质保服务的供应商或违约的供应商，采购人有权拒绝其参加</w:t>
            </w:r>
            <w:r>
              <w:rPr>
                <w:rFonts w:hint="eastAsia"/>
                <w:b w:val="0"/>
                <w:bCs w:val="0"/>
                <w:color w:val="auto"/>
                <w:highlight w:val="none"/>
                <w:lang w:eastAsia="zh-CN"/>
              </w:rPr>
              <w:t>采购</w:t>
            </w:r>
            <w:r>
              <w:rPr>
                <w:rFonts w:hint="eastAsia"/>
                <w:b w:val="0"/>
                <w:bCs w:val="0"/>
                <w:color w:val="auto"/>
                <w:highlight w:val="none"/>
              </w:rPr>
              <w:t>单位的政府采购项目。且采购人有权委托第三方进行维修，所产生的费用由供应商承担，采购人有权从质保金中直接扣除，不足部分应由供应商支付。</w:t>
            </w:r>
          </w:p>
          <w:p w14:paraId="5F9F0B4D">
            <w:pPr>
              <w:spacing w:line="360" w:lineRule="auto"/>
              <w:ind w:firstLine="480" w:firstLineChars="200"/>
              <w:rPr>
                <w:b w:val="0"/>
                <w:bCs w:val="0"/>
                <w:color w:val="auto"/>
                <w:highlight w:val="none"/>
              </w:rPr>
            </w:pPr>
            <w:r>
              <w:rPr>
                <w:rFonts w:hint="eastAsia"/>
                <w:b w:val="0"/>
                <w:bCs w:val="0"/>
                <w:color w:val="auto"/>
                <w:highlight w:val="none"/>
                <w:lang w:val="en-US" w:eastAsia="zh-CN"/>
              </w:rPr>
              <w:t>8</w:t>
            </w:r>
            <w:r>
              <w:rPr>
                <w:rFonts w:hint="eastAsia"/>
                <w:b w:val="0"/>
                <w:bCs w:val="0"/>
                <w:color w:val="auto"/>
                <w:highlight w:val="none"/>
              </w:rPr>
              <w:t>.提供现场技术培训，保证使用人员正常操作设备的各种功能；</w:t>
            </w:r>
          </w:p>
        </w:tc>
      </w:tr>
      <w:tr w14:paraId="7980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25014C0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12</w:t>
            </w:r>
          </w:p>
        </w:tc>
        <w:tc>
          <w:tcPr>
            <w:tcW w:w="7513" w:type="dxa"/>
            <w:noWrap w:val="0"/>
            <w:vAlign w:val="center"/>
          </w:tcPr>
          <w:p w14:paraId="12C007D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知识产权、专利权：</w:t>
            </w:r>
          </w:p>
          <w:p w14:paraId="0C01AAFD">
            <w:pPr>
              <w:tabs>
                <w:tab w:val="left" w:pos="498"/>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138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04" w:type="dxa"/>
            <w:noWrap w:val="0"/>
            <w:vAlign w:val="center"/>
          </w:tcPr>
          <w:p w14:paraId="3DC43C70">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13</w:t>
            </w:r>
          </w:p>
        </w:tc>
        <w:tc>
          <w:tcPr>
            <w:tcW w:w="7513" w:type="dxa"/>
            <w:noWrap w:val="0"/>
            <w:vAlign w:val="center"/>
          </w:tcPr>
          <w:p w14:paraId="6B44B076">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违约责任：</w:t>
            </w:r>
          </w:p>
          <w:p w14:paraId="2C9E9688">
            <w:pPr>
              <w:tabs>
                <w:tab w:val="left" w:pos="152"/>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1、按《</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》中的相关条款执行。</w:t>
            </w:r>
          </w:p>
          <w:p w14:paraId="03D69E14">
            <w:pPr>
              <w:snapToGrid w:val="0"/>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》有关条款及合同约定终止合同，并要求服务商承担违约责任。同时，政府采购监管部门有权依据《</w:t>
            </w:r>
            <w:r>
              <w:rPr>
                <w:rFonts w:hint="eastAsia" w:hAnsi="宋体" w:cs="宋体"/>
                <w:b w:val="0"/>
                <w:bCs w:val="0"/>
                <w:color w:val="auto"/>
                <w:szCs w:val="24"/>
                <w:highlight w:val="none"/>
                <w:lang w:eastAsia="zh-CN"/>
              </w:rPr>
              <w:t>中华人民共和国政府采购法</w:t>
            </w:r>
            <w:r>
              <w:rPr>
                <w:rFonts w:hint="eastAsia" w:hAnsi="宋体" w:cs="宋体"/>
                <w:b w:val="0"/>
                <w:bCs w:val="0"/>
                <w:color w:val="auto"/>
                <w:szCs w:val="24"/>
                <w:highlight w:val="none"/>
              </w:rPr>
              <w:t>》及相关法律法规对服务商的违法行为进行相应的处罚。</w:t>
            </w:r>
          </w:p>
        </w:tc>
      </w:tr>
      <w:tr w14:paraId="7A99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3925952">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14</w:t>
            </w:r>
          </w:p>
        </w:tc>
        <w:tc>
          <w:tcPr>
            <w:tcW w:w="7513" w:type="dxa"/>
            <w:noWrap w:val="0"/>
            <w:vAlign w:val="center"/>
          </w:tcPr>
          <w:p w14:paraId="75E1D404">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政府采购合同：</w:t>
            </w:r>
          </w:p>
          <w:p w14:paraId="4BE67A3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政府采购合同适用合同法。采购人和供应商之间的权利和义务，应当按照平等、自愿的原则以合同方式约定。</w:t>
            </w:r>
          </w:p>
          <w:p w14:paraId="665F4F2C">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采购人可以委托采购代理机构代表其与供应商签订政府采购合同。由采购代理机构以采购人名义签订合同的，应当提交采购人的授权委托书，作为合同附件。</w:t>
            </w:r>
          </w:p>
          <w:p w14:paraId="363360A0">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政府采购合同应当采用书面形式。</w:t>
            </w:r>
          </w:p>
          <w:p w14:paraId="489F4E8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国务院政府采购监督管理部门应当会同国务院有关部门，规定政府采购合同必须具备的条款。</w:t>
            </w:r>
          </w:p>
          <w:p w14:paraId="7EB5D64E">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采购人与中标、成交供应商应当在中标、成交通知书发出之日起三十日内，按照采购文件确定的事项签订政府采购合同。</w:t>
            </w:r>
          </w:p>
          <w:p w14:paraId="06ABD703">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60727FB5">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政府采购项目的采购合同自签订之日起七个工作日内，采购人应当将合同副本报同级政府采购监督管理部门和有关部门备案。</w:t>
            </w:r>
          </w:p>
          <w:p w14:paraId="46323A88">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37E33E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2696A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政府采购合同的双方当事人不得擅自变更、中止或者终止合同。</w:t>
            </w:r>
          </w:p>
          <w:p w14:paraId="3816508B">
            <w:pPr>
              <w:pStyle w:val="8"/>
              <w:spacing w:line="360" w:lineRule="auto"/>
              <w:ind w:firstLine="480" w:firstLineChars="200"/>
              <w:rPr>
                <w:rFonts w:hAnsi="宋体" w:cs="宋体"/>
                <w:b w:val="0"/>
                <w:bCs w:val="0"/>
                <w:color w:val="auto"/>
                <w:kern w:val="0"/>
                <w:sz w:val="24"/>
                <w:szCs w:val="24"/>
                <w:highlight w:val="none"/>
              </w:rPr>
            </w:pPr>
            <w:r>
              <w:rPr>
                <w:rFonts w:hint="eastAsia" w:hAnsi="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9A3E0E">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6"/>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A6F0F4">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1A4A2D71">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商南县残疾人联合会（本级）</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jc w:val="center"/>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商南县残疾人联合会（本级）</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7"/>
        <w:rPr>
          <w:color w:val="auto"/>
          <w:highlight w:val="none"/>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D859322">
            <w:pPr>
              <w:spacing w:line="360" w:lineRule="auto"/>
              <w:jc w:val="left"/>
              <w:rPr>
                <w:rFonts w:ascii="宋体" w:hAnsi="宋体" w:eastAsia="宋体" w:cs="宋体"/>
                <w:color w:val="auto"/>
                <w:sz w:val="24"/>
                <w:highlight w:val="none"/>
              </w:rPr>
            </w:pPr>
          </w:p>
        </w:tc>
        <w:tc>
          <w:tcPr>
            <w:tcW w:w="266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6E7698D">
            <w:pPr>
              <w:spacing w:line="360" w:lineRule="auto"/>
              <w:jc w:val="left"/>
              <w:rPr>
                <w:rFonts w:ascii="宋体" w:hAnsi="宋体" w:eastAsia="宋体" w:cs="宋体"/>
                <w:color w:val="auto"/>
                <w:sz w:val="24"/>
                <w:highlight w:val="none"/>
              </w:rPr>
            </w:pPr>
          </w:p>
        </w:tc>
        <w:tc>
          <w:tcPr>
            <w:tcW w:w="266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D48C1AF">
      <w:pPr>
        <w:tabs>
          <w:tab w:val="left" w:pos="675"/>
        </w:tabs>
        <w:spacing w:line="360" w:lineRule="auto"/>
        <w:jc w:val="center"/>
        <w:rPr>
          <w:rFonts w:hint="eastAsia" w:hAnsi="宋体" w:cs="宋体"/>
          <w:b/>
          <w:color w:val="auto"/>
          <w:szCs w:val="21"/>
          <w:highlight w:val="none"/>
        </w:rPr>
      </w:pP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1CD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ACC337C">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1DC0B6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00AC33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04442BC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2139A6E9">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6AA3EA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788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C8E59B">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98692E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1BF4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2BFDFF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25126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AEDACF">
            <w:pPr>
              <w:tabs>
                <w:tab w:val="left" w:pos="480"/>
              </w:tabs>
              <w:spacing w:line="360" w:lineRule="auto"/>
              <w:jc w:val="center"/>
              <w:rPr>
                <w:rFonts w:hint="eastAsia" w:hAnsi="宋体" w:cs="宋体"/>
                <w:color w:val="auto"/>
                <w:szCs w:val="21"/>
                <w:highlight w:val="none"/>
              </w:rPr>
            </w:pPr>
          </w:p>
        </w:tc>
      </w:tr>
      <w:tr w14:paraId="160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95BAC">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855173D">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68017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8DA0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14E38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62B470">
            <w:pPr>
              <w:tabs>
                <w:tab w:val="left" w:pos="480"/>
              </w:tabs>
              <w:spacing w:line="360" w:lineRule="auto"/>
              <w:jc w:val="center"/>
              <w:rPr>
                <w:rFonts w:hint="eastAsia" w:hAnsi="宋体" w:cs="宋体"/>
                <w:color w:val="auto"/>
                <w:szCs w:val="21"/>
                <w:highlight w:val="none"/>
              </w:rPr>
            </w:pPr>
          </w:p>
        </w:tc>
      </w:tr>
      <w:tr w14:paraId="6C8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425191B">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DD5D56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1096B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60EE7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CC359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FF85568">
            <w:pPr>
              <w:tabs>
                <w:tab w:val="left" w:pos="480"/>
              </w:tabs>
              <w:spacing w:line="360" w:lineRule="auto"/>
              <w:jc w:val="center"/>
              <w:rPr>
                <w:rFonts w:hint="eastAsia" w:hAnsi="宋体" w:cs="宋体"/>
                <w:color w:val="auto"/>
                <w:szCs w:val="21"/>
                <w:highlight w:val="none"/>
              </w:rPr>
            </w:pPr>
          </w:p>
        </w:tc>
      </w:tr>
      <w:tr w14:paraId="365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3C216C">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16FB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007F01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24165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EB02E6">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5857845">
            <w:pPr>
              <w:tabs>
                <w:tab w:val="left" w:pos="480"/>
              </w:tabs>
              <w:spacing w:line="360" w:lineRule="auto"/>
              <w:jc w:val="center"/>
              <w:rPr>
                <w:rFonts w:hint="eastAsia" w:hAnsi="宋体" w:cs="宋体"/>
                <w:color w:val="auto"/>
                <w:szCs w:val="21"/>
                <w:highlight w:val="none"/>
              </w:rPr>
            </w:pPr>
          </w:p>
        </w:tc>
      </w:tr>
      <w:tr w14:paraId="7E0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69313B">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0C30219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E3B52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99265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22FFB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072C6B">
            <w:pPr>
              <w:tabs>
                <w:tab w:val="left" w:pos="480"/>
              </w:tabs>
              <w:spacing w:line="360" w:lineRule="auto"/>
              <w:jc w:val="center"/>
              <w:rPr>
                <w:rFonts w:hint="eastAsia" w:hAnsi="宋体" w:cs="宋体"/>
                <w:color w:val="auto"/>
                <w:szCs w:val="21"/>
                <w:highlight w:val="none"/>
              </w:rPr>
            </w:pPr>
          </w:p>
        </w:tc>
      </w:tr>
      <w:tr w14:paraId="6E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AEC0BC">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8F939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EADD2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C9296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8CBC7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E250DE">
            <w:pPr>
              <w:tabs>
                <w:tab w:val="left" w:pos="480"/>
              </w:tabs>
              <w:spacing w:line="360" w:lineRule="auto"/>
              <w:jc w:val="center"/>
              <w:rPr>
                <w:rFonts w:hint="eastAsia" w:hAnsi="宋体" w:cs="宋体"/>
                <w:color w:val="auto"/>
                <w:szCs w:val="21"/>
                <w:highlight w:val="none"/>
              </w:rPr>
            </w:pPr>
          </w:p>
        </w:tc>
      </w:tr>
      <w:tr w14:paraId="4CF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9CD110">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1A66E0C5">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D363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1AB33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7BAD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1F894">
            <w:pPr>
              <w:tabs>
                <w:tab w:val="left" w:pos="480"/>
              </w:tabs>
              <w:spacing w:line="360" w:lineRule="auto"/>
              <w:jc w:val="center"/>
              <w:rPr>
                <w:rFonts w:hint="eastAsia" w:hAnsi="宋体" w:cs="宋体"/>
                <w:color w:val="auto"/>
                <w:szCs w:val="21"/>
                <w:highlight w:val="none"/>
              </w:rPr>
            </w:pPr>
          </w:p>
        </w:tc>
      </w:tr>
      <w:tr w14:paraId="6AA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25384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D3918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BDEE1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FB7B0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A7FB3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966A418">
            <w:pPr>
              <w:tabs>
                <w:tab w:val="left" w:pos="480"/>
              </w:tabs>
              <w:spacing w:line="360" w:lineRule="auto"/>
              <w:jc w:val="center"/>
              <w:rPr>
                <w:rFonts w:hint="eastAsia" w:hAnsi="宋体" w:cs="宋体"/>
                <w:color w:val="auto"/>
                <w:szCs w:val="21"/>
                <w:highlight w:val="none"/>
              </w:rPr>
            </w:pPr>
          </w:p>
        </w:tc>
      </w:tr>
      <w:tr w14:paraId="7AD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B9F35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3DE87E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07EB90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0F2EC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B1908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70470F">
            <w:pPr>
              <w:tabs>
                <w:tab w:val="left" w:pos="480"/>
              </w:tabs>
              <w:spacing w:line="360" w:lineRule="auto"/>
              <w:jc w:val="center"/>
              <w:rPr>
                <w:rFonts w:hint="eastAsia" w:hAnsi="宋体" w:cs="宋体"/>
                <w:color w:val="auto"/>
                <w:szCs w:val="21"/>
                <w:highlight w:val="none"/>
              </w:rPr>
            </w:pPr>
          </w:p>
        </w:tc>
      </w:tr>
      <w:tr w14:paraId="4EA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96A157">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080871A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91C4B1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7B79D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FEB8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8F921">
            <w:pPr>
              <w:tabs>
                <w:tab w:val="left" w:pos="480"/>
              </w:tabs>
              <w:spacing w:line="360" w:lineRule="auto"/>
              <w:jc w:val="center"/>
              <w:rPr>
                <w:rFonts w:hint="eastAsia" w:hAnsi="宋体" w:cs="宋体"/>
                <w:color w:val="auto"/>
                <w:szCs w:val="21"/>
                <w:highlight w:val="none"/>
              </w:rPr>
            </w:pPr>
          </w:p>
        </w:tc>
      </w:tr>
      <w:tr w14:paraId="329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EE3ED9">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68EC56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1A23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47662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FFD77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6E9613">
            <w:pPr>
              <w:tabs>
                <w:tab w:val="left" w:pos="480"/>
              </w:tabs>
              <w:spacing w:line="360" w:lineRule="auto"/>
              <w:jc w:val="center"/>
              <w:rPr>
                <w:rFonts w:hint="eastAsia" w:hAnsi="宋体" w:cs="宋体"/>
                <w:color w:val="auto"/>
                <w:szCs w:val="21"/>
                <w:highlight w:val="none"/>
              </w:rPr>
            </w:pPr>
          </w:p>
        </w:tc>
      </w:tr>
      <w:tr w14:paraId="050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156A64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57AA0A5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B123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6D4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F9CC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D929AAA">
            <w:pPr>
              <w:tabs>
                <w:tab w:val="left" w:pos="480"/>
              </w:tabs>
              <w:spacing w:line="360" w:lineRule="auto"/>
              <w:jc w:val="center"/>
              <w:rPr>
                <w:rFonts w:hint="eastAsia" w:hAnsi="宋体" w:cs="宋体"/>
                <w:color w:val="auto"/>
                <w:szCs w:val="21"/>
                <w:highlight w:val="none"/>
              </w:rPr>
            </w:pPr>
          </w:p>
        </w:tc>
      </w:tr>
      <w:tr w14:paraId="4461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1BE85F">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B9CAD5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D4466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63DA75">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F15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9E35B8">
            <w:pPr>
              <w:tabs>
                <w:tab w:val="left" w:pos="480"/>
              </w:tabs>
              <w:spacing w:line="360" w:lineRule="auto"/>
              <w:jc w:val="center"/>
              <w:rPr>
                <w:rFonts w:hint="eastAsia" w:hAnsi="宋体" w:cs="宋体"/>
                <w:color w:val="auto"/>
                <w:szCs w:val="21"/>
                <w:highlight w:val="none"/>
              </w:rPr>
            </w:pPr>
          </w:p>
        </w:tc>
      </w:tr>
      <w:tr w14:paraId="5D9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FB2EAE">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06E90A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1350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43B1EB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EA2D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582FB1C">
            <w:pPr>
              <w:tabs>
                <w:tab w:val="left" w:pos="480"/>
              </w:tabs>
              <w:spacing w:line="360" w:lineRule="auto"/>
              <w:jc w:val="center"/>
              <w:rPr>
                <w:rFonts w:hint="eastAsia" w:hAnsi="宋体" w:cs="宋体"/>
                <w:color w:val="auto"/>
                <w:szCs w:val="21"/>
                <w:highlight w:val="none"/>
              </w:rPr>
            </w:pPr>
          </w:p>
        </w:tc>
      </w:tr>
      <w:tr w14:paraId="4CB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F09A80">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206156D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87FC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9282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389DF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E5BA400">
            <w:pPr>
              <w:tabs>
                <w:tab w:val="left" w:pos="480"/>
              </w:tabs>
              <w:spacing w:line="360" w:lineRule="auto"/>
              <w:jc w:val="center"/>
              <w:rPr>
                <w:rFonts w:hint="eastAsia" w:hAnsi="宋体" w:cs="宋体"/>
                <w:color w:val="auto"/>
                <w:szCs w:val="21"/>
                <w:highlight w:val="none"/>
              </w:rPr>
            </w:pPr>
          </w:p>
        </w:tc>
      </w:tr>
      <w:tr w14:paraId="39E9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FE8CC4">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6383DD5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3F9D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3F5FB9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8E4B6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D994DE">
            <w:pPr>
              <w:tabs>
                <w:tab w:val="left" w:pos="480"/>
              </w:tabs>
              <w:spacing w:line="360" w:lineRule="auto"/>
              <w:jc w:val="center"/>
              <w:rPr>
                <w:rFonts w:hint="eastAsia" w:hAnsi="宋体" w:cs="宋体"/>
                <w:color w:val="auto"/>
                <w:szCs w:val="21"/>
                <w:highlight w:val="none"/>
              </w:rPr>
            </w:pPr>
          </w:p>
        </w:tc>
      </w:tr>
      <w:tr w14:paraId="5E4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71DAB3">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4729B3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B96A3">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1F17E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6DFC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75E891">
            <w:pPr>
              <w:tabs>
                <w:tab w:val="left" w:pos="480"/>
              </w:tabs>
              <w:spacing w:line="360" w:lineRule="auto"/>
              <w:jc w:val="center"/>
              <w:rPr>
                <w:rFonts w:hint="eastAsia" w:hAnsi="宋体" w:cs="宋体"/>
                <w:color w:val="auto"/>
                <w:szCs w:val="21"/>
                <w:highlight w:val="none"/>
              </w:rPr>
            </w:pPr>
          </w:p>
        </w:tc>
      </w:tr>
      <w:tr w14:paraId="5A7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DCDD22A">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C2C1A4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D43A71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0249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F529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735F3C">
            <w:pPr>
              <w:tabs>
                <w:tab w:val="left" w:pos="480"/>
              </w:tabs>
              <w:spacing w:line="360" w:lineRule="auto"/>
              <w:jc w:val="center"/>
              <w:rPr>
                <w:rFonts w:hint="eastAsia" w:hAnsi="宋体" w:cs="宋体"/>
                <w:color w:val="auto"/>
                <w:szCs w:val="21"/>
                <w:highlight w:val="none"/>
              </w:rPr>
            </w:pPr>
          </w:p>
        </w:tc>
      </w:tr>
    </w:tbl>
    <w:p w14:paraId="4724666D">
      <w:pPr>
        <w:tabs>
          <w:tab w:val="left" w:pos="3101"/>
        </w:tabs>
        <w:jc w:val="left"/>
        <w:rPr>
          <w:color w:val="auto"/>
          <w:highlight w:val="none"/>
        </w:rPr>
        <w:sectPr>
          <w:footerReference r:id="rId8" w:type="default"/>
          <w:pgSz w:w="11906" w:h="16838"/>
          <w:pgMar w:top="1304" w:right="1361" w:bottom="1304" w:left="1361" w:header="851" w:footer="992" w:gutter="0"/>
          <w:pgNumType w:fmt="decimal" w:start="1"/>
          <w:cols w:space="720" w:num="1"/>
          <w:docGrid w:type="lines" w:linePitch="312" w:charSpace="0"/>
        </w:sectPr>
      </w:pPr>
    </w:p>
    <w:bookmarkEnd w:id="36"/>
    <w:bookmarkEnd w:id="44"/>
    <w:bookmarkEnd w:id="45"/>
    <w:bookmarkEnd w:id="46"/>
    <w:bookmarkEnd w:id="47"/>
    <w:bookmarkEnd w:id="48"/>
    <w:bookmarkEnd w:id="49"/>
    <w:bookmarkEnd w:id="50"/>
    <w:bookmarkEnd w:id="51"/>
    <w:bookmarkEnd w:id="52"/>
    <w:p w14:paraId="22D3B3DF">
      <w:pPr>
        <w:pStyle w:val="3"/>
        <w:jc w:val="center"/>
        <w:rPr>
          <w:rFonts w:ascii="宋体"/>
          <w:bCs/>
          <w:color w:val="auto"/>
          <w:sz w:val="36"/>
          <w:szCs w:val="36"/>
          <w:highlight w:val="none"/>
        </w:rPr>
      </w:pPr>
      <w:bookmarkStart w:id="53" w:name="_Toc7992"/>
      <w:bookmarkStart w:id="54" w:name="_Toc363474025"/>
      <w:bookmarkStart w:id="55" w:name="_Toc403077646"/>
      <w:bookmarkStart w:id="56" w:name="_Toc5084"/>
      <w:bookmarkStart w:id="57" w:name="_Toc423973079"/>
      <w:r>
        <w:rPr>
          <w:rFonts w:hint="eastAsia" w:ascii="宋体" w:eastAsia="宋体" w:cs="宋体"/>
          <w:bCs/>
          <w:color w:val="auto"/>
          <w:sz w:val="36"/>
          <w:szCs w:val="36"/>
          <w:highlight w:val="none"/>
        </w:rPr>
        <w:t>第四章  竞争性磋商内容及技术要求</w:t>
      </w:r>
      <w:bookmarkEnd w:id="53"/>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1512"/>
        <w:gridCol w:w="691"/>
        <w:gridCol w:w="856"/>
        <w:gridCol w:w="5731"/>
      </w:tblGrid>
      <w:tr w14:paraId="7454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7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8" w:name="_Toc2711"/>
            <w:bookmarkStart w:id="59" w:name="_Toc20481"/>
            <w:bookmarkStart w:id="60" w:name="_Toc389582038"/>
            <w:bookmarkStart w:id="61" w:name="_Toc4053"/>
            <w:bookmarkStart w:id="62" w:name="_Toc11450"/>
            <w:bookmarkStart w:id="63" w:name="_Toc1025"/>
            <w:bookmarkStart w:id="64" w:name="_Toc23856"/>
            <w:r>
              <w:rPr>
                <w:rFonts w:hint="eastAsia" w:ascii="宋体" w:hAnsi="宋体" w:eastAsia="宋体" w:cs="宋体"/>
                <w:b/>
                <w:bCs/>
                <w:i w:val="0"/>
                <w:iCs w:val="0"/>
                <w:color w:val="000000"/>
                <w:kern w:val="0"/>
                <w:sz w:val="22"/>
                <w:szCs w:val="22"/>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AE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改造内容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1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85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14:paraId="64E9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6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0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GPS定位手环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0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F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1.定位：GPS+LBS+WiFi定位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2.通话功能：亲情号互拨双向通话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3.4G全网通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4.其他功能：低电报警、SOS报警、心率血压、视频通话、语音报时、计步、天气预报、闹钟、远程关机、远程监护、历史轨迹</w:t>
            </w:r>
          </w:p>
        </w:tc>
      </w:tr>
      <w:tr w14:paraId="703B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C5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U型上翻落地扶手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6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3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B2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1737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00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A76">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功率：≥2000瓦特，额定电压：220V，容积：60L，能效等级：1级。                                         2.加热类别：速热，加热方式：电热管加热，加热体材质：不锈钢，支持调节水温。</w:t>
            </w:r>
          </w:p>
          <w:p w14:paraId="52B723A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3.多重安全保护系统，加速加热。</w:t>
            </w:r>
          </w:p>
        </w:tc>
      </w:tr>
      <w:tr w14:paraId="162C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D5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9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安装浴霸</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3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1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1、烤漆铁箱、阻燃后箱、防阻燃面板，吸顶。</w:t>
            </w:r>
          </w:p>
        </w:tc>
      </w:tr>
      <w:tr w14:paraId="7377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DC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5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安装浴霸（侧挂）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B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D1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1、烤漆铁箱、阻燃后箱、防阻燃面板，侧挂。</w:t>
            </w:r>
          </w:p>
        </w:tc>
      </w:tr>
      <w:tr w14:paraId="538B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D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A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安装浴霸（四灯吸顶）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C2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1、烤漆铁箱、阻燃后箱、防阻燃面板，四灯吸顶。</w:t>
            </w:r>
          </w:p>
        </w:tc>
      </w:tr>
      <w:tr w14:paraId="63B0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20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安装坐便器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7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1.材质：陶瓷，冲水：虹吸，含安装。</w:t>
            </w:r>
          </w:p>
        </w:tc>
      </w:tr>
      <w:tr w14:paraId="0D91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5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A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不锈钢防护网</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31.92</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A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材质：不锈钢管，含材料及安装</w:t>
            </w:r>
          </w:p>
        </w:tc>
      </w:tr>
      <w:tr w14:paraId="3579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88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不锈钢护栏</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126.8</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9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1.面管最大直径50mm，SUS201不锈钢管，壁厚0.8mm±0.1㎜；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2.含材料及安装。</w:t>
            </w:r>
          </w:p>
        </w:tc>
      </w:tr>
      <w:tr w14:paraId="432D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3A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不锈钢落地扶手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1.面管最大直径50mm，SUS201不锈钢管，壁厚0.8mm±0.1㎜；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2.含材料及安装。</w:t>
            </w:r>
          </w:p>
        </w:tc>
      </w:tr>
      <w:tr w14:paraId="1C37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C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灶台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7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48.66</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18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1.材质：不锈钢台面非标1.1mm，背板5mm高密度板，吸塑门板，1.6cm实木多层柜体；高度宽度可定制。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2.地柜深度600mm,高度根据情况而定，台面做挡水檐。                                           3.L型3米以上含一组抽屉，直线3米以上含一组抽屉，3米以下不含抽屉。</w:t>
            </w:r>
          </w:p>
        </w:tc>
      </w:tr>
      <w:tr w14:paraId="3F25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71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9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低位洗手台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C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2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F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功能：储物,洗漱,防水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w:t>
            </w:r>
            <w:r>
              <w:rPr>
                <w:rFonts w:hint="eastAsia" w:hAnsi="宋体" w:cs="宋体"/>
                <w:i w:val="0"/>
                <w:iCs w:val="0"/>
                <w:color w:val="000000"/>
                <w:kern w:val="0"/>
                <w:sz w:val="24"/>
                <w:szCs w:val="24"/>
                <w:u w:val="none"/>
                <w:lang w:val="en-US" w:eastAsia="zh-CN" w:bidi="ar"/>
              </w:rPr>
              <w:t>材料</w:t>
            </w:r>
            <w:r>
              <w:rPr>
                <w:rFonts w:hint="eastAsia" w:ascii="宋体" w:hAnsi="宋体" w:eastAsia="宋体" w:cs="宋体"/>
                <w:i w:val="0"/>
                <w:iCs w:val="0"/>
                <w:color w:val="000000"/>
                <w:kern w:val="0"/>
                <w:sz w:val="24"/>
                <w:szCs w:val="24"/>
                <w:u w:val="none"/>
                <w:lang w:val="en-US" w:eastAsia="zh-CN" w:bidi="ar"/>
              </w:rPr>
              <w:t>：人造石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表面工艺:免漆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台面类型:人造石台面,广东釉面陶瓷盆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尺寸：长0.6米</w:t>
            </w:r>
          </w:p>
        </w:tc>
      </w:tr>
      <w:tr w14:paraId="17A2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8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地面硬化（坡化宽1m，长0.4m，高0.1m）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7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1.基层夯实，陶粒混凝土或碎石混凝土垫层（或</w:t>
            </w:r>
            <w:r>
              <w:rPr>
                <w:rFonts w:hint="eastAsia" w:hAnsi="宋体" w:cs="宋体"/>
                <w:i w:val="0"/>
                <w:iCs w:val="0"/>
                <w:color w:val="000000"/>
                <w:kern w:val="0"/>
                <w:sz w:val="24"/>
                <w:szCs w:val="24"/>
                <w:u w:val="none"/>
                <w:lang w:val="en-US" w:eastAsia="zh-CN" w:bidi="ar"/>
              </w:rPr>
              <w:t>其他适宜的</w:t>
            </w:r>
            <w:r>
              <w:rPr>
                <w:rFonts w:hint="eastAsia" w:ascii="宋体" w:hAnsi="宋体" w:eastAsia="宋体" w:cs="宋体"/>
                <w:i w:val="0"/>
                <w:iCs w:val="0"/>
                <w:color w:val="000000"/>
                <w:kern w:val="0"/>
                <w:sz w:val="24"/>
                <w:szCs w:val="24"/>
                <w:u w:val="none"/>
                <w:lang w:val="en-US" w:eastAsia="zh-CN" w:bidi="ar"/>
              </w:rPr>
              <w:t>当地材料铺筑）。                                                2.面层混凝土防滑处理；注意排水坡度的修筑。</w:t>
            </w:r>
          </w:p>
        </w:tc>
      </w:tr>
      <w:tr w14:paraId="20FB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D6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B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地面硬化（原台阶拆除，高0.21m，宽1.25m，改成三踏步）</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7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3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1.基层夯实，陶粒混凝土或碎石混凝土垫层（或</w:t>
            </w:r>
            <w:r>
              <w:rPr>
                <w:rFonts w:hint="eastAsia" w:hAnsi="宋体" w:cs="宋体"/>
                <w:i w:val="0"/>
                <w:iCs w:val="0"/>
                <w:color w:val="000000"/>
                <w:kern w:val="0"/>
                <w:sz w:val="24"/>
                <w:szCs w:val="24"/>
                <w:u w:val="none"/>
                <w:lang w:val="en-US" w:eastAsia="zh-CN" w:bidi="ar"/>
              </w:rPr>
              <w:t>其他适宜的</w:t>
            </w:r>
            <w:r>
              <w:rPr>
                <w:rFonts w:hint="eastAsia" w:ascii="宋体" w:hAnsi="宋体" w:eastAsia="宋体" w:cs="宋体"/>
                <w:i w:val="0"/>
                <w:iCs w:val="0"/>
                <w:color w:val="000000"/>
                <w:kern w:val="0"/>
                <w:sz w:val="24"/>
                <w:szCs w:val="24"/>
                <w:u w:val="none"/>
                <w:lang w:val="en-US" w:eastAsia="zh-CN" w:bidi="ar"/>
              </w:rPr>
              <w:t>当地材料铺筑）。                                                2.面层混凝土防滑处理；注意排水坡度的修筑。</w:t>
            </w:r>
          </w:p>
        </w:tc>
      </w:tr>
      <w:tr w14:paraId="4388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C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6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电路改造（开关）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C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4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47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开关改造</w:t>
            </w:r>
          </w:p>
        </w:tc>
      </w:tr>
      <w:tr w14:paraId="0525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FB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电源保护插套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1.电源防水盒。</w:t>
            </w:r>
          </w:p>
        </w:tc>
      </w:tr>
      <w:tr w14:paraId="68B7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C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5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蹲便改坐便架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D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6E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1.加厚不锈钢主架 固定框架 稳固承重好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2.大吸盘，不侧滑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3.蹲便变坐便，脚不受累</w:t>
            </w:r>
          </w:p>
        </w:tc>
      </w:tr>
      <w:tr w14:paraId="4A06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A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蹲便改坐便器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8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9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1.原蹲便台阶拆除、垃圾清运。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2.安装坐便器。                                                                     3.原地面拆除后，水泥砂浆找平；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4.柔性防水涂刷2遍，防水翻台与现有墙面砖结合处及排污口处稳定牢固；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5.地面恢复。</w:t>
            </w:r>
          </w:p>
        </w:tc>
      </w:tr>
      <w:tr w14:paraId="67F3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19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7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04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1.PVC材质，尺寸50cm*80cm（±5）。</w:t>
            </w:r>
          </w:p>
        </w:tc>
      </w:tr>
      <w:tr w14:paraId="10B4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EE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3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5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1.Q弹新型防撞条，NBR新型环保橡胶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2.防污性强，防止碰撞伤害，真正的环保，更厚，更软，高弹力。3.每套5米</w:t>
            </w:r>
          </w:p>
        </w:tc>
      </w:tr>
      <w:tr w14:paraId="666B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C9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护角</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D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D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6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1.材质：NBR新型环保橡胶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2.安全，环保，无异味，L型（60*60*12mm），U型（60*35*8mm）                                     3.一组4个</w:t>
            </w:r>
          </w:p>
        </w:tc>
      </w:tr>
      <w:tr w14:paraId="77D5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C2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D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D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C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远程监控 ， 图像清晰、流畅 ，智能传输发挥网络极限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支持双向语音对讲,回音消除, 噪声抑制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300W高清像素，画质清晰</w:t>
            </w:r>
          </w:p>
        </w:tc>
      </w:tr>
      <w:tr w14:paraId="08EB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4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孔距移位器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马桶孔距移位。</w:t>
            </w:r>
          </w:p>
        </w:tc>
      </w:tr>
      <w:tr w14:paraId="2C5D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42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9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盲文语音电磁炉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9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8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1、按键带文字及盲文标识，方便老年人及视障人士无障碍操作。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2、全部功能按键都有相应的语音播报，电磁炉</w:t>
            </w:r>
            <w:r>
              <w:rPr>
                <w:rFonts w:hint="eastAsia" w:hAnsi="宋体" w:cs="宋体"/>
                <w:i w:val="0"/>
                <w:iCs w:val="0"/>
                <w:color w:val="000000"/>
                <w:kern w:val="0"/>
                <w:sz w:val="24"/>
                <w:szCs w:val="24"/>
                <w:u w:val="none"/>
                <w:lang w:val="en-US" w:eastAsia="zh-CN" w:bidi="ar"/>
              </w:rPr>
              <w:t>通电</w:t>
            </w:r>
            <w:r>
              <w:rPr>
                <w:rFonts w:hint="eastAsia" w:ascii="宋体" w:hAnsi="宋体" w:eastAsia="宋体" w:cs="宋体"/>
                <w:i w:val="0"/>
                <w:iCs w:val="0"/>
                <w:color w:val="000000"/>
                <w:kern w:val="0"/>
                <w:sz w:val="24"/>
                <w:szCs w:val="24"/>
                <w:u w:val="none"/>
                <w:lang w:val="en-US" w:eastAsia="zh-CN" w:bidi="ar"/>
              </w:rPr>
              <w:t>、功能开始、功能结束状态下都有相应的语音警示。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3、按键为机械按键，全部按键尺寸大于20*20毫米，每个功能按键有独立的指示灯进行警示，方便视障人士及老年人操作。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4、面板4个定位柱，保证使用者放置锅体时能较准确地将锅体放置于电磁炉的中心位置，防止锅体倾覆，不导电、不导热、不会烫手。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5、具有定时关机/预约开机功能。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6、功能有：文火、爆炒、炒菜、烧水、煲汤、火锅，童锁、预约/定时等。 </w:t>
            </w:r>
          </w:p>
        </w:tc>
      </w:tr>
      <w:tr w14:paraId="117A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4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E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盲文语音电饭煲</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8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6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35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1.性能规格：额定电压220V、额定频率50-60HZ、额定功率900W、容量5升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宽电压工作模式160~250V范围内都能使用。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2.产品组成：电饭煲主机、铝制内胆、蒸格、量杯、饭勺、电源线、说明书。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3.功能要求：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1）电饭煲采用机械按键,使用更便利；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2）面板上有：保温、开始、功能、预约/定时、加、减6个按键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3）电饭煲功能：精煮饭、快煮饭、柴火饭、浓香粥、蒸煮、煲汤、热饭、蛋糕、预约、保温等功能。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4）语音播报：电饭煲全程语音提示，全部功能按键都有相应的语音播报，电饭煲通电、功能开始、功能结束状态下都有相应的语音警示。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5）闪光提示：在功能选择时，面板上对应的功能指示灯会闪烁提示，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烹饪时，面板上对应的功能指示灯会常亮提示，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通电后，两个状态提示灯会一直闪烁提示。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6）盲文标识:电饭煲面板按键带盲文和中文两语音标识。面盖上出气孔有“高温烫手”盲文和中文双语标识。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7）人体感应播报：当人靠近电饭煲正面时，电饭煲通电状态下会感应到人体，并播报当前状态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8）带数码管显示，每个功能都有一个对应的LED灯用来显示工作模式，工作过程会有LED灯用来显示工作进程，操作更直观。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9）具有预约功能，可预约开始烹饪时间；也具有定时功能，可设定调节烹饪时间长短主机具有定时功能和预约功能。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10）防干烧功能:电饭煲带防止干烧功能。</w:t>
            </w:r>
          </w:p>
        </w:tc>
      </w:tr>
      <w:tr w14:paraId="4429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D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盲文语音电水壶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E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1、产品由电热水壶、闪光语音警示器等组成，有烧水、语音闪光警示2种功能。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2、水壶采用304</w:t>
            </w:r>
            <w:r>
              <w:rPr>
                <w:rFonts w:hint="eastAsia" w:hAnsi="宋体" w:cs="宋体"/>
                <w:i w:val="0"/>
                <w:iCs w:val="0"/>
                <w:color w:val="000000"/>
                <w:kern w:val="0"/>
                <w:sz w:val="24"/>
                <w:szCs w:val="24"/>
                <w:u w:val="none"/>
                <w:lang w:val="en-US" w:eastAsia="zh-CN" w:bidi="ar"/>
              </w:rPr>
              <w:t>不锈钢</w:t>
            </w:r>
            <w:r>
              <w:rPr>
                <w:rFonts w:hint="eastAsia" w:ascii="宋体" w:hAnsi="宋体" w:eastAsia="宋体" w:cs="宋体"/>
                <w:i w:val="0"/>
                <w:iCs w:val="0"/>
                <w:color w:val="000000"/>
                <w:kern w:val="0"/>
                <w:sz w:val="24"/>
                <w:szCs w:val="24"/>
                <w:u w:val="none"/>
                <w:lang w:val="en-US" w:eastAsia="zh-CN" w:bidi="ar"/>
              </w:rPr>
              <w:t>材质，外壳采用食品级PP材质，防摔，防烫，老人及视障人士使用起来更安全放心。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3、警示器可自由调节成单闪光、单语音、闪光+语音三种警示模式。可同时适用于老人、视障人士及听障人士，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4、警示器音量有高、中、低三档调节。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5、水开后警示器会发出语音播报“水开了，请切断电源”，同时黄色LED灯组快速闪烁进行警示。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6、电热水壶的容量为1.8L,水烧开以后会自动断电保护，防干烧保护。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7.水壶电源：220v-50hz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8.功率：1500w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9.容量：1.8L；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10.警示器电源：220v-50hz；</w:t>
            </w:r>
          </w:p>
        </w:tc>
      </w:tr>
      <w:tr w14:paraId="703E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6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明装防水插座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F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E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1.电源防水盒，含一个五孔插座。</w:t>
            </w:r>
          </w:p>
        </w:tc>
      </w:tr>
      <w:tr w14:paraId="1A13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CB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尼龙扶手0.5m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D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4B4F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A6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尼龙扶手0.8m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E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3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170A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B8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尼龙扶手1m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5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F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63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123D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B1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尼龙扶手2m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CC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58F5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AA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9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尼龙扶手3.5m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F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C5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2666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A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尼龙扶手4.5m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E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2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不锈钢内衬单边厚度为国标1.2mm，外径为25mm，两端配</w:t>
            </w:r>
            <w:r>
              <w:rPr>
                <w:rFonts w:hint="eastAsia" w:hAnsi="宋体" w:cs="宋体"/>
                <w:i w:val="0"/>
                <w:iCs w:val="0"/>
                <w:color w:val="000000"/>
                <w:kern w:val="0"/>
                <w:sz w:val="24"/>
                <w:szCs w:val="24"/>
                <w:u w:val="none"/>
                <w:lang w:val="en-US" w:eastAsia="zh-CN" w:bidi="ar"/>
              </w:rPr>
              <w:t>异形</w:t>
            </w:r>
            <w:r>
              <w:rPr>
                <w:rFonts w:hint="eastAsia" w:ascii="宋体" w:hAnsi="宋体" w:eastAsia="宋体" w:cs="宋体"/>
                <w:i w:val="0"/>
                <w:iCs w:val="0"/>
                <w:color w:val="000000"/>
                <w:kern w:val="0"/>
                <w:sz w:val="24"/>
                <w:szCs w:val="24"/>
                <w:u w:val="none"/>
                <w:lang w:val="en-US" w:eastAsia="zh-CN" w:bidi="ar"/>
              </w:rPr>
              <w:t>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尼龙面管的单边厚度为4.5mm，外径为35mm，设计有防滑颗粒，颜色不能有色斑产生，常规颜色为黄色和白色两种。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3.三通、弯头和各种装饰盖为尼龙注塑件，表面抛光处理，颜色与面管保持一致。</w:t>
            </w:r>
          </w:p>
        </w:tc>
      </w:tr>
      <w:tr w14:paraId="6035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E9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2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闪光门铃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4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1、产品由门铃按钮、闪光语音警示器组成，有门铃、语音闪光警示2种功能。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2、警示器可自由调节成单闪光、单语音、闪光+语音三种警示模式。可适用于视障及听障人，警示器音量有高、中、低三档调节。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3、当有人来访按下门铃时，警示器会语音播报“有客来访，请开门”，同时</w:t>
            </w:r>
            <w:r>
              <w:rPr>
                <w:rFonts w:hint="eastAsia" w:hAnsi="宋体" w:cs="宋体"/>
                <w:i w:val="0"/>
                <w:iCs w:val="0"/>
                <w:color w:val="000000"/>
                <w:kern w:val="0"/>
                <w:sz w:val="24"/>
                <w:szCs w:val="24"/>
                <w:u w:val="none"/>
                <w:lang w:val="en-US" w:eastAsia="zh-CN" w:bidi="ar"/>
              </w:rPr>
              <w:t>蓝色</w:t>
            </w:r>
            <w:r>
              <w:rPr>
                <w:rFonts w:hint="eastAsia" w:ascii="宋体" w:hAnsi="宋体" w:eastAsia="宋体" w:cs="宋体"/>
                <w:i w:val="0"/>
                <w:iCs w:val="0"/>
                <w:color w:val="000000"/>
                <w:kern w:val="0"/>
                <w:sz w:val="24"/>
                <w:szCs w:val="24"/>
                <w:u w:val="none"/>
                <w:lang w:val="en-US" w:eastAsia="zh-CN" w:bidi="ar"/>
              </w:rPr>
              <w:t>LED灯组快速闪烁进行警示。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4、门铃按钮采用自发电方式，不用安装电池，使用更方便。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5.警示器电源：220v-50hz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6.门铃电源：自发电</w:t>
            </w:r>
          </w:p>
        </w:tc>
      </w:tr>
      <w:tr w14:paraId="21E7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0B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水泥平台1.1m*1.1m,坡道1.1m*4m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0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6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1.普通硅酸盐水泥，中粗砂。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2.浇筑混凝土垫层，干硬砂浆一道；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3.水泥标号C20.</w:t>
            </w:r>
          </w:p>
        </w:tc>
      </w:tr>
      <w:tr w14:paraId="061C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96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环保板材，稳固结构，16mm加厚背板，长度 1.2米，宽0.6米，高2米</w:t>
            </w:r>
          </w:p>
        </w:tc>
      </w:tr>
      <w:tr w14:paraId="5C24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F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自动熄火燃气灶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D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8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用气源：天然气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熄火保护装置：热电偶熄火保护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点火方式：脉冲电子点火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面板材质：钢化玻璃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气灶结构：嵌入式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进风方式：全进风</w:t>
            </w:r>
          </w:p>
        </w:tc>
      </w:tr>
      <w:tr w14:paraId="5472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4C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4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走电</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7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9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4021">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1.电路改造.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2.含人工安装等辅材。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3.材质：铜；规格2.5平方。</w:t>
            </w:r>
          </w:p>
        </w:tc>
      </w:tr>
    </w:tbl>
    <w:p w14:paraId="2A3D643C">
      <w:pPr>
        <w:pStyle w:val="29"/>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商务要求：</w:t>
      </w:r>
    </w:p>
    <w:p w14:paraId="210E8AD6">
      <w:pPr>
        <w:pStyle w:val="29"/>
        <w:jc w:val="both"/>
      </w:pPr>
      <w:r>
        <w:rPr>
          <w:rFonts w:ascii="宋体" w:hAnsi="宋体" w:eastAsia="宋体" w:cs="宋体"/>
          <w:sz w:val="24"/>
        </w:rPr>
        <w:t>1.交货期</w:t>
      </w:r>
      <w:r>
        <w:rPr>
          <w:rFonts w:hint="eastAsia" w:ascii="宋体" w:hAnsi="宋体" w:eastAsia="宋体" w:cs="宋体"/>
          <w:sz w:val="24"/>
          <w:lang w:eastAsia="zh-CN"/>
        </w:rPr>
        <w:t>（</w:t>
      </w:r>
      <w:r>
        <w:rPr>
          <w:rFonts w:hint="eastAsia" w:ascii="宋体" w:hAnsi="宋体" w:eastAsia="宋体" w:cs="宋体"/>
          <w:sz w:val="24"/>
          <w:lang w:val="en-US" w:eastAsia="zh-CN"/>
        </w:rPr>
        <w:t>含安装调试）</w:t>
      </w:r>
      <w:r>
        <w:rPr>
          <w:rFonts w:ascii="宋体" w:hAnsi="宋体" w:eastAsia="宋体" w:cs="宋体"/>
          <w:sz w:val="24"/>
        </w:rPr>
        <w:t>：合同签订</w:t>
      </w:r>
      <w:r>
        <w:rPr>
          <w:rFonts w:hint="eastAsia" w:ascii="宋体" w:hAnsi="宋体" w:eastAsia="宋体" w:cs="宋体"/>
          <w:sz w:val="24"/>
          <w:lang w:val="en-US" w:eastAsia="zh-CN"/>
        </w:rPr>
        <w:t>之日起45日历</w:t>
      </w:r>
      <w:r>
        <w:rPr>
          <w:rFonts w:ascii="宋体" w:hAnsi="宋体" w:eastAsia="宋体" w:cs="宋体"/>
          <w:sz w:val="24"/>
        </w:rPr>
        <w:t>天</w:t>
      </w:r>
    </w:p>
    <w:p w14:paraId="50207B55">
      <w:pPr>
        <w:pStyle w:val="29"/>
        <w:jc w:val="both"/>
        <w:rPr>
          <w:rFonts w:hint="default" w:eastAsia="宋体"/>
          <w:lang w:val="en-US" w:eastAsia="zh-CN"/>
        </w:rPr>
      </w:pPr>
      <w:r>
        <w:rPr>
          <w:rFonts w:ascii="宋体" w:hAnsi="宋体" w:eastAsia="宋体" w:cs="宋体"/>
          <w:sz w:val="24"/>
        </w:rPr>
        <w:t>2.交货具体地点：</w:t>
      </w:r>
      <w:r>
        <w:rPr>
          <w:rFonts w:hint="eastAsia" w:ascii="宋体" w:hAnsi="宋体" w:eastAsia="宋体" w:cs="宋体"/>
          <w:sz w:val="24"/>
          <w:lang w:val="en-US" w:eastAsia="zh-CN"/>
        </w:rPr>
        <w:t>采购人指定地点</w:t>
      </w:r>
    </w:p>
    <w:p w14:paraId="6D3E9B4B">
      <w:pPr>
        <w:pStyle w:val="29"/>
        <w:jc w:val="both"/>
      </w:pPr>
      <w:r>
        <w:rPr>
          <w:rFonts w:ascii="宋体" w:hAnsi="宋体" w:eastAsia="宋体" w:cs="宋体"/>
          <w:sz w:val="24"/>
        </w:rPr>
        <w:t>3.项目质保期：三年</w:t>
      </w:r>
    </w:p>
    <w:p w14:paraId="57D78CF8">
      <w:pPr>
        <w:pStyle w:val="29"/>
        <w:jc w:val="both"/>
        <w:rPr>
          <w:rFonts w:ascii="宋体" w:hAnsi="宋体" w:eastAsia="宋体" w:cs="宋体"/>
          <w:sz w:val="24"/>
        </w:rPr>
      </w:pPr>
      <w:r>
        <w:rPr>
          <w:rFonts w:ascii="宋体" w:hAnsi="宋体" w:eastAsia="宋体" w:cs="宋体"/>
          <w:sz w:val="24"/>
        </w:rPr>
        <w:t>4.售后服务响应时间（质保期内）：（1）即时响应（包括电话响应）；</w:t>
      </w:r>
      <w:r>
        <w:rPr>
          <w:rFonts w:ascii="宋体" w:hAnsi="宋体" w:eastAsia="宋体" w:cs="宋体"/>
          <w:color w:val="000000"/>
          <w:sz w:val="24"/>
        </w:rPr>
        <w:t>出现故障应在接到故障通知起1小时内响应，一般问题2小时内通过远程方式解决；遇到大的问题，在接到报修通知后4小时内派技术人员到达现场维修，故障修复时限不超过24小时,如超过时限无法排除故障，</w:t>
      </w:r>
      <w:r>
        <w:rPr>
          <w:rFonts w:ascii="宋体" w:hAnsi="宋体" w:eastAsia="宋体" w:cs="宋体"/>
          <w:sz w:val="24"/>
        </w:rPr>
        <w:t>提供相同产品或不低于故障产品规格档次的备用产品供采购人使用，以确保货物的正常使用。</w:t>
      </w:r>
    </w:p>
    <w:p w14:paraId="5E242B04">
      <w:pPr>
        <w:pStyle w:val="29"/>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验收标准和方法：</w:t>
      </w:r>
    </w:p>
    <w:p w14:paraId="6505C2A1">
      <w:pPr>
        <w:pStyle w:val="29"/>
        <w:jc w:val="both"/>
        <w:rPr>
          <w:rFonts w:ascii="宋体" w:hAnsi="宋体" w:eastAsia="宋体" w:cs="宋体"/>
          <w:color w:val="000000"/>
          <w:sz w:val="24"/>
        </w:rPr>
      </w:pPr>
      <w:r>
        <w:rPr>
          <w:rFonts w:ascii="宋体" w:hAnsi="宋体" w:eastAsia="宋体" w:cs="宋体"/>
          <w:color w:val="000000"/>
          <w:sz w:val="24"/>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36081190">
      <w:pPr>
        <w:pStyle w:val="29"/>
        <w:numPr>
          <w:ilvl w:val="0"/>
          <w:numId w:val="4"/>
        </w:numPr>
        <w:jc w:val="both"/>
        <w:rPr>
          <w:rFonts w:ascii="宋体" w:hAnsi="宋体" w:eastAsia="宋体" w:cs="宋体"/>
          <w:color w:val="000000"/>
          <w:sz w:val="24"/>
        </w:rPr>
      </w:pPr>
      <w:r>
        <w:rPr>
          <w:rFonts w:ascii="宋体" w:hAnsi="宋体" w:eastAsia="宋体" w:cs="宋体"/>
          <w:color w:val="000000"/>
          <w:sz w:val="24"/>
        </w:rPr>
        <w:t>所验产品的指标、性能参数通过验收达不到招标文件要求和投标文件承诺的，或在使用中发现设计缺陷等，将视为产品验收不合格，供应商应无条件免费更换或退货。</w:t>
      </w:r>
    </w:p>
    <w:p w14:paraId="0BED45F5">
      <w:pPr>
        <w:pStyle w:val="29"/>
        <w:numPr>
          <w:ilvl w:val="0"/>
          <w:numId w:val="4"/>
        </w:numPr>
        <w:ind w:left="0" w:leftChars="0" w:firstLine="0" w:firstLineChars="0"/>
        <w:jc w:val="both"/>
        <w:rPr>
          <w:rFonts w:ascii="宋体" w:hAnsi="宋体" w:eastAsia="宋体" w:cs="宋体"/>
          <w:color w:val="000000"/>
          <w:sz w:val="24"/>
        </w:rPr>
      </w:pPr>
      <w:r>
        <w:rPr>
          <w:rFonts w:ascii="宋体" w:hAnsi="宋体" w:eastAsia="宋体" w:cs="宋体"/>
          <w:color w:val="000000"/>
          <w:sz w:val="24"/>
        </w:rPr>
        <w:t xml:space="preserve">若发现供应商有弄虚作假的，在投标阶段故意或随意夸大产品技术性能，供应商应无条件退货，并赔偿采购人相应的损失。 </w:t>
      </w:r>
    </w:p>
    <w:p w14:paraId="11A7EF7C">
      <w:pPr>
        <w:pStyle w:val="29"/>
        <w:numPr>
          <w:ilvl w:val="0"/>
          <w:numId w:val="4"/>
        </w:numPr>
        <w:ind w:left="0" w:leftChars="0" w:firstLine="0" w:firstLineChars="0"/>
        <w:jc w:val="both"/>
        <w:rPr>
          <w:rFonts w:hint="eastAsia" w:ascii="宋体" w:hAnsi="宋体" w:eastAsia="宋体" w:cs="宋体"/>
          <w:sz w:val="24"/>
          <w:lang w:eastAsia="zh-CN"/>
        </w:rPr>
      </w:pPr>
      <w:r>
        <w:rPr>
          <w:rFonts w:ascii="宋体" w:hAnsi="宋体" w:eastAsia="宋体" w:cs="宋体"/>
          <w:color w:val="000000"/>
          <w:sz w:val="24"/>
        </w:rPr>
        <w:t xml:space="preserve">验收标准：按招标文件、投标文件及澄清函等技术指标进行验收。各项指标均应符合验收标准及要求。 </w:t>
      </w:r>
    </w:p>
    <w:p w14:paraId="272C73D4">
      <w:pPr>
        <w:pStyle w:val="29"/>
        <w:numPr>
          <w:ilvl w:val="0"/>
          <w:numId w:val="4"/>
        </w:numPr>
        <w:ind w:left="0" w:leftChars="0" w:firstLine="0" w:firstLineChars="0"/>
        <w:jc w:val="both"/>
        <w:rPr>
          <w:rFonts w:hint="eastAsia" w:ascii="宋体" w:hAnsi="宋体" w:eastAsia="宋体" w:cs="宋体"/>
          <w:sz w:val="24"/>
          <w:lang w:eastAsia="zh-CN"/>
        </w:rPr>
      </w:pPr>
      <w:r>
        <w:rPr>
          <w:rFonts w:ascii="宋体" w:hAnsi="宋体" w:eastAsia="宋体" w:cs="宋体"/>
          <w:color w:val="000000"/>
          <w:sz w:val="24"/>
        </w:rPr>
        <w:t>验收合格后，填写验收单，双方签字盖章后生效。</w:t>
      </w:r>
    </w:p>
    <w:p w14:paraId="7235B3B4">
      <w:pPr>
        <w:pStyle w:val="29"/>
        <w:numPr>
          <w:ilvl w:val="0"/>
          <w:numId w:val="4"/>
        </w:numPr>
        <w:ind w:left="0" w:leftChars="0" w:firstLine="0" w:firstLineChars="0"/>
        <w:jc w:val="both"/>
        <w:rPr>
          <w:rFonts w:hint="eastAsia" w:ascii="宋体" w:hAnsi="宋体" w:eastAsia="宋体" w:cs="宋体"/>
          <w:sz w:val="24"/>
          <w:lang w:eastAsia="zh-CN"/>
        </w:rPr>
      </w:pPr>
      <w:r>
        <w:rPr>
          <w:rFonts w:ascii="宋体" w:hAnsi="宋体" w:eastAsia="宋体" w:cs="宋体"/>
          <w:color w:val="000000"/>
          <w:sz w:val="24"/>
        </w:rPr>
        <w:t>验收依据：</w:t>
      </w:r>
      <w:r>
        <w:rPr>
          <w:rFonts w:hint="eastAsia" w:ascii="宋体" w:hAnsi="宋体" w:eastAsia="宋体" w:cs="宋体"/>
          <w:color w:val="000000"/>
          <w:sz w:val="24"/>
          <w:lang w:eastAsia="zh-CN"/>
        </w:rPr>
        <w:t>（</w:t>
      </w:r>
      <w:r>
        <w:rPr>
          <w:rFonts w:ascii="宋体" w:hAnsi="宋体" w:eastAsia="宋体" w:cs="宋体"/>
          <w:color w:val="000000"/>
          <w:sz w:val="24"/>
        </w:rPr>
        <w:t xml:space="preserve">1）合同文本； </w:t>
      </w:r>
      <w:r>
        <w:rPr>
          <w:rFonts w:hint="eastAsia" w:ascii="宋体" w:hAnsi="宋体" w:eastAsia="宋体" w:cs="宋体"/>
          <w:color w:val="000000"/>
          <w:sz w:val="24"/>
          <w:lang w:eastAsia="zh-CN"/>
        </w:rPr>
        <w:t>（</w:t>
      </w:r>
      <w:r>
        <w:rPr>
          <w:rFonts w:ascii="宋体" w:hAnsi="宋体" w:eastAsia="宋体" w:cs="宋体"/>
          <w:color w:val="000000"/>
          <w:sz w:val="24"/>
        </w:rPr>
        <w:t xml:space="preserve">2）投标文件及澄清函、招标文件； </w:t>
      </w:r>
      <w:r>
        <w:rPr>
          <w:rFonts w:hint="eastAsia" w:ascii="宋体" w:hAnsi="宋体" w:eastAsia="宋体" w:cs="宋体"/>
          <w:color w:val="000000"/>
          <w:sz w:val="24"/>
          <w:lang w:eastAsia="zh-CN"/>
        </w:rPr>
        <w:t>（</w:t>
      </w:r>
      <w:r>
        <w:rPr>
          <w:rFonts w:ascii="宋体" w:hAnsi="宋体" w:eastAsia="宋体" w:cs="宋体"/>
          <w:color w:val="000000"/>
          <w:sz w:val="24"/>
        </w:rPr>
        <w:t xml:space="preserve">3）国家和行业制定的相应的标准和规范； </w:t>
      </w:r>
      <w:r>
        <w:rPr>
          <w:rFonts w:hint="eastAsia" w:ascii="宋体" w:hAnsi="宋体" w:eastAsia="宋体" w:cs="宋体"/>
          <w:color w:val="000000"/>
          <w:sz w:val="24"/>
          <w:lang w:eastAsia="zh-CN"/>
        </w:rPr>
        <w:t>（</w:t>
      </w:r>
      <w:r>
        <w:rPr>
          <w:rFonts w:ascii="宋体" w:hAnsi="宋体" w:eastAsia="宋体" w:cs="宋体"/>
          <w:color w:val="000000"/>
          <w:sz w:val="24"/>
        </w:rPr>
        <w:t>4)产品验收清单（注明各部件的品名、数量、规格型号和原产地或生产厂家）。</w:t>
      </w:r>
    </w:p>
    <w:p w14:paraId="7687201C">
      <w:pPr>
        <w:pStyle w:val="29"/>
        <w:numPr>
          <w:ilvl w:val="0"/>
          <w:numId w:val="0"/>
        </w:numPr>
        <w:ind w:leftChars="0"/>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包装方式及运输：</w:t>
      </w:r>
    </w:p>
    <w:p w14:paraId="37425CDE">
      <w:pPr>
        <w:pStyle w:val="29"/>
        <w:numPr>
          <w:ilvl w:val="0"/>
          <w:numId w:val="0"/>
        </w:numPr>
        <w:ind w:leftChars="0"/>
        <w:jc w:val="both"/>
        <w:rPr>
          <w:rFonts w:hint="eastAsia" w:ascii="宋体" w:hAnsi="宋体" w:eastAsia="宋体" w:cs="宋体"/>
          <w:color w:val="000000"/>
          <w:sz w:val="24"/>
          <w:lang w:val="en-US" w:eastAsia="zh-CN"/>
        </w:rPr>
      </w:pPr>
      <w:r>
        <w:rPr>
          <w:rFonts w:ascii="宋体" w:hAnsi="宋体" w:eastAsia="宋体" w:cs="宋体"/>
          <w:color w:val="000000"/>
          <w:sz w:val="24"/>
        </w:rPr>
        <w:t>涉及的商品包装和快递包装，均应符合《商品包装政府采购需求标准（试行）》《快递包装政府采购需求标准（试行）》的要求，包装应适应于远距离运输、防潮、防震、防锈和防野蛮装卸，以确保货物安全无损运抵指定地点。 ①乙方所提供的设备必须为制造商原厂全新产品。包装质量符合国家相关标准，设备的包装均应有良好的防湿、防锈、防潮、防雨、防腐及防碰撞的措施。设备要求有包装材料保护运至现场。凡由于包装不良造成的损失和由此产生的费用均由乙方承担。 ②乙方负责将设备送到甲方指定的安装地点，期间所发生的一切费用由乙方承担。 ③设备必须提供装箱清单，按装箱清单验收货物。 ④设备在现场的保管由乙方负责，直至项目安装、验收完毕。 ⑤乙方负责项目交付前设备的保险。 ⑥乙方负责在甲方现场服务的乙方人员的人身意外保险。乙方发生的一切事故由乙方全部负责，与甲方无关。 ⑦因乙方原因造成他方人员伤亡及财产损失的，概由乙方全权负责。</w:t>
      </w:r>
    </w:p>
    <w:p w14:paraId="42B7DD8B">
      <w:pPr>
        <w:rPr>
          <w:rStyle w:val="23"/>
          <w:rFonts w:hint="eastAsia" w:cs="宋体"/>
          <w:color w:val="auto"/>
          <w:sz w:val="36"/>
          <w:szCs w:val="36"/>
          <w:highlight w:val="none"/>
          <w:lang w:val="en-US" w:eastAsia="zh-CN"/>
        </w:rPr>
      </w:pPr>
      <w:r>
        <w:rPr>
          <w:rStyle w:val="23"/>
          <w:rFonts w:hint="eastAsia" w:cs="宋体"/>
          <w:color w:val="auto"/>
          <w:sz w:val="36"/>
          <w:szCs w:val="36"/>
          <w:highlight w:val="none"/>
          <w:lang w:val="en-US" w:eastAsia="zh-CN"/>
        </w:rPr>
        <w:t>其他要求</w:t>
      </w:r>
    </w:p>
    <w:p w14:paraId="288C4764">
      <w:pPr>
        <w:numPr>
          <w:ilvl w:val="0"/>
          <w:numId w:val="5"/>
        </w:numPr>
        <w:rPr>
          <w:rFonts w:hint="eastAsia" w:ascii="宋体" w:hAnsi="宋体" w:eastAsia="宋体" w:cs="宋体"/>
          <w:color w:val="000000"/>
          <w:sz w:val="24"/>
          <w:lang w:val="en-US" w:eastAsia="zh-Hans"/>
        </w:rPr>
      </w:pPr>
      <w:r>
        <w:rPr>
          <w:rFonts w:hint="eastAsia" w:ascii="宋体" w:hAnsi="宋体" w:eastAsia="宋体" w:cs="宋体"/>
          <w:color w:val="000000"/>
          <w:sz w:val="24"/>
          <w:lang w:val="en-US" w:eastAsia="zh-Hans"/>
        </w:rPr>
        <w:t>培训需求：设备供应商需提供设备的使用培训，确保</w:t>
      </w:r>
      <w:r>
        <w:rPr>
          <w:rFonts w:hint="eastAsia" w:ascii="宋体" w:hAnsi="宋体" w:eastAsia="宋体" w:cs="宋体"/>
          <w:color w:val="000000"/>
          <w:sz w:val="24"/>
          <w:lang w:val="en-US" w:eastAsia="zh-CN"/>
        </w:rPr>
        <w:t>使用人员</w:t>
      </w:r>
      <w:r>
        <w:rPr>
          <w:rFonts w:hint="eastAsia" w:ascii="宋体" w:hAnsi="宋体" w:eastAsia="宋体" w:cs="宋体"/>
          <w:color w:val="000000"/>
          <w:sz w:val="24"/>
          <w:lang w:val="en-US" w:eastAsia="zh-Hans"/>
        </w:rPr>
        <w:t>能独立操作、熟练使用。</w:t>
      </w:r>
    </w:p>
    <w:p w14:paraId="6415C98D">
      <w:pPr>
        <w:numPr>
          <w:ilvl w:val="0"/>
          <w:numId w:val="5"/>
        </w:numPr>
        <w:rPr>
          <w:rFonts w:hint="eastAsia" w:ascii="宋体" w:hAnsi="宋体" w:eastAsia="宋体" w:cs="宋体"/>
          <w:color w:val="000000"/>
          <w:sz w:val="24"/>
          <w:lang w:val="en-US" w:eastAsia="zh-Hans"/>
        </w:rPr>
      </w:pPr>
      <w:r>
        <w:rPr>
          <w:rFonts w:hint="eastAsia" w:ascii="宋体" w:hAnsi="宋体" w:eastAsia="宋体" w:cs="宋体"/>
          <w:color w:val="000000"/>
          <w:sz w:val="24"/>
          <w:lang w:val="en-US" w:eastAsia="zh-Hans"/>
        </w:rPr>
        <w:t xml:space="preserve">其他商务需求：其他事宜双方达成一致协商解决。 </w:t>
      </w:r>
      <w:r>
        <w:rPr>
          <w:rFonts w:hint="eastAsia" w:ascii="宋体" w:hAnsi="宋体" w:eastAsia="宋体" w:cs="宋体"/>
          <w:color w:val="000000"/>
          <w:sz w:val="24"/>
          <w:lang w:val="en-US" w:eastAsia="zh-Hans"/>
        </w:rPr>
        <w:br w:type="page"/>
      </w:r>
    </w:p>
    <w:p w14:paraId="33145AF5">
      <w:pPr>
        <w:pStyle w:val="3"/>
        <w:jc w:val="center"/>
        <w:rPr>
          <w:rFonts w:ascii="宋体"/>
          <w:bCs/>
          <w:color w:val="auto"/>
          <w:szCs w:val="24"/>
          <w:highlight w:val="none"/>
        </w:rPr>
      </w:pPr>
      <w:bookmarkStart w:id="65" w:name="_Toc17445"/>
      <w:r>
        <w:rPr>
          <w:rStyle w:val="23"/>
          <w:rFonts w:hint="eastAsia" w:ascii="宋体" w:eastAsia="宋体" w:cs="宋体"/>
          <w:b/>
          <w:color w:val="auto"/>
          <w:sz w:val="36"/>
          <w:szCs w:val="36"/>
          <w:highlight w:val="none"/>
        </w:rPr>
        <w:t>第五章  评审方法</w:t>
      </w:r>
      <w:bookmarkEnd w:id="65"/>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6"/>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5"/>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3或2024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资不抵债或未按</w:t>
            </w:r>
            <w:r>
              <w:rPr>
                <w:rFonts w:hint="eastAsia"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要求提供资信证明的，为不合格</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截止到日前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5EB764A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t>公益类事业单位无需提供；</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7"/>
              <w:rPr>
                <w:rFonts w:hint="eastAsia"/>
                <w:color w:val="auto"/>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7"/>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5481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08621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818" w:type="dxa"/>
            <w:vAlign w:val="center"/>
          </w:tcPr>
          <w:p w14:paraId="37001C7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4C966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71B983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供应商须提供中小企业声明函</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B8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4BB4CF0">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818" w:type="dxa"/>
            <w:vAlign w:val="center"/>
          </w:tcPr>
          <w:p w14:paraId="79CD571D">
            <w:pPr>
              <w:spacing w:line="240" w:lineRule="auto"/>
              <w:jc w:val="left"/>
              <w:rPr>
                <w:rFonts w:hint="eastAsia"/>
                <w:b w:val="0"/>
                <w:color w:val="auto"/>
                <w:kern w:val="2"/>
                <w:sz w:val="24"/>
                <w:szCs w:val="24"/>
                <w:highlight w:val="none"/>
              </w:rPr>
            </w:pPr>
            <w:r>
              <w:rPr>
                <w:rFonts w:hint="eastAsia"/>
                <w:b w:val="0"/>
                <w:color w:val="auto"/>
                <w:kern w:val="2"/>
                <w:sz w:val="24"/>
                <w:szCs w:val="24"/>
                <w:highlight w:val="none"/>
              </w:rPr>
              <w:t>本项目不接受联合体磋商（提供承诺书）。</w:t>
            </w:r>
          </w:p>
        </w:tc>
        <w:tc>
          <w:tcPr>
            <w:tcW w:w="1560" w:type="dxa"/>
            <w:vAlign w:val="center"/>
          </w:tcPr>
          <w:p w14:paraId="21C1AD6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格式自拟</w:t>
            </w:r>
          </w:p>
        </w:tc>
        <w:tc>
          <w:tcPr>
            <w:tcW w:w="1696" w:type="dxa"/>
            <w:vAlign w:val="center"/>
          </w:tcPr>
          <w:p w14:paraId="00CA1D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6"/>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578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84036B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089EA225">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5F8BE253">
            <w:pPr>
              <w:spacing w:line="276"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en-US" w:eastAsia="zh-CN"/>
              </w:rPr>
              <w:t>质保期</w:t>
            </w:r>
          </w:p>
        </w:tc>
        <w:tc>
          <w:tcPr>
            <w:tcW w:w="2144" w:type="pct"/>
            <w:vAlign w:val="center"/>
          </w:tcPr>
          <w:p w14:paraId="7B8ED3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5407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21D028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68FDA67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5E467C34">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磋商保证金</w:t>
            </w:r>
          </w:p>
        </w:tc>
        <w:tc>
          <w:tcPr>
            <w:tcW w:w="2144" w:type="pct"/>
            <w:vAlign w:val="center"/>
          </w:tcPr>
          <w:p w14:paraId="15AA647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35ED6219">
      <w:pPr>
        <w:tabs>
          <w:tab w:val="left" w:pos="0"/>
        </w:tabs>
        <w:adjustRightInd w:val="0"/>
        <w:snapToGrid w:val="0"/>
        <w:spacing w:line="500" w:lineRule="exact"/>
        <w:ind w:firstLine="470" w:firstLineChars="196"/>
        <w:rPr>
          <w:color w:val="auto"/>
          <w:highlight w:val="none"/>
        </w:rPr>
      </w:pPr>
    </w:p>
    <w:p w14:paraId="2BD937C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0CC358E">
      <w:pPr>
        <w:pStyle w:val="7"/>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522E9D70">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637A4F58">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01539DFD">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29AE0175">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42B059F5">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4577DE0F">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5B69FE0E">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580EDD50">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026F5F43">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1D8602A8">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02C05AE6">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5E8E9896">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55D0E261">
      <w:pPr>
        <w:pStyle w:val="7"/>
        <w:rPr>
          <w:color w:val="auto"/>
          <w:highlight w:val="none"/>
        </w:rPr>
      </w:pP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19"/>
        <w:gridCol w:w="7413"/>
        <w:gridCol w:w="519"/>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7020CE1E">
            <w:pPr>
              <w:pStyle w:val="9"/>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0" w:type="auto"/>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0" w:type="auto"/>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0" w:type="auto"/>
            <w:noWrap w:val="0"/>
            <w:vAlign w:val="center"/>
          </w:tcPr>
          <w:p w14:paraId="1E1F78E8">
            <w:pPr>
              <w:spacing w:line="276" w:lineRule="auto"/>
              <w:rPr>
                <w:rFonts w:hAnsi="宋体" w:cs="宋体"/>
                <w:b/>
                <w:bCs/>
                <w:szCs w:val="24"/>
                <w:highlight w:val="none"/>
              </w:rPr>
            </w:pPr>
            <w:r>
              <w:rPr>
                <w:rFonts w:hint="eastAsia" w:hAnsi="宋体" w:cs="宋体"/>
                <w:b/>
                <w:bCs/>
                <w:szCs w:val="24"/>
                <w:highlight w:val="none"/>
              </w:rPr>
              <w:t>最高</w:t>
            </w:r>
          </w:p>
          <w:p w14:paraId="1F764FDE">
            <w:pPr>
              <w:spacing w:line="276" w:lineRule="auto"/>
              <w:rPr>
                <w:rFonts w:hAnsi="宋体" w:cs="宋体"/>
                <w:b/>
                <w:bCs/>
                <w:szCs w:val="24"/>
                <w:highlight w:val="none"/>
              </w:rPr>
            </w:pPr>
            <w:r>
              <w:rPr>
                <w:rFonts w:hint="eastAsia" w:hAnsi="宋体" w:cs="宋体"/>
                <w:b/>
                <w:bCs/>
                <w:szCs w:val="24"/>
                <w:highlight w:val="none"/>
              </w:rPr>
              <w:t>得分</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0" w:type="auto"/>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0" w:type="auto"/>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0" w:type="auto"/>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c>
          <w:tcPr>
            <w:tcW w:w="0" w:type="auto"/>
            <w:noWrap w:val="0"/>
            <w:vAlign w:val="center"/>
          </w:tcPr>
          <w:p w14:paraId="61E45478">
            <w:pPr>
              <w:spacing w:line="360" w:lineRule="auto"/>
              <w:jc w:val="center"/>
              <w:rPr>
                <w:rFonts w:hAnsi="宋体" w:cs="宋体"/>
                <w:szCs w:val="24"/>
                <w:highlight w:val="none"/>
              </w:rPr>
            </w:pPr>
            <w:r>
              <w:rPr>
                <w:rFonts w:hint="eastAsia" w:hAnsi="宋体" w:cs="宋体"/>
                <w:szCs w:val="24"/>
                <w:highlight w:val="none"/>
              </w:rPr>
              <w:t>30分</w:t>
            </w:r>
          </w:p>
        </w:tc>
      </w:tr>
      <w:tr w14:paraId="40D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0" w:type="auto"/>
            <w:noWrap w:val="0"/>
            <w:vAlign w:val="center"/>
          </w:tcPr>
          <w:p w14:paraId="06526CDC">
            <w:pPr>
              <w:spacing w:line="276" w:lineRule="auto"/>
              <w:jc w:val="left"/>
              <w:rPr>
                <w:rFonts w:hAnsi="宋体" w:cs="宋体"/>
                <w:b/>
                <w:szCs w:val="24"/>
                <w:highlight w:val="none"/>
              </w:rPr>
            </w:pPr>
            <w:r>
              <w:rPr>
                <w:rFonts w:hint="eastAsia" w:hAnsi="宋体" w:cs="宋体"/>
                <w:b/>
                <w:szCs w:val="24"/>
                <w:highlight w:val="none"/>
              </w:rPr>
              <w:t>技术评审</w:t>
            </w:r>
          </w:p>
        </w:tc>
        <w:tc>
          <w:tcPr>
            <w:tcW w:w="0" w:type="auto"/>
            <w:noWrap w:val="0"/>
            <w:vAlign w:val="center"/>
          </w:tcPr>
          <w:p w14:paraId="6216C1B8">
            <w:pPr>
              <w:spacing w:line="560" w:lineRule="exact"/>
              <w:jc w:val="center"/>
              <w:rPr>
                <w:rFonts w:hAnsi="宋体" w:cs="宋体"/>
                <w:spacing w:val="4"/>
                <w:szCs w:val="24"/>
                <w:highlight w:val="none"/>
              </w:rPr>
            </w:pPr>
            <w:r>
              <w:rPr>
                <w:rFonts w:hint="eastAsia" w:hAnsi="宋体" w:cs="宋体"/>
                <w:b/>
                <w:szCs w:val="24"/>
                <w:highlight w:val="none"/>
                <w:lang w:val="en-US" w:eastAsia="zh-CN"/>
              </w:rPr>
              <w:t>24</w:t>
            </w:r>
            <w:r>
              <w:rPr>
                <w:rFonts w:hint="eastAsia" w:hAnsi="宋体" w:cs="宋体"/>
                <w:b/>
                <w:szCs w:val="24"/>
                <w:highlight w:val="none"/>
              </w:rPr>
              <w:t>分</w:t>
            </w:r>
          </w:p>
        </w:tc>
        <w:tc>
          <w:tcPr>
            <w:tcW w:w="0" w:type="auto"/>
            <w:noWrap w:val="0"/>
            <w:vAlign w:val="center"/>
          </w:tcPr>
          <w:p w14:paraId="6D054173">
            <w:pPr>
              <w:spacing w:line="360" w:lineRule="auto"/>
              <w:ind w:left="-108" w:leftChars="-45"/>
              <w:jc w:val="left"/>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满足采购文件中所有技术参数要求的得</w:t>
            </w:r>
            <w:r>
              <w:rPr>
                <w:rFonts w:hint="eastAsia" w:cs="Times New Roman"/>
                <w:highlight w:val="none"/>
                <w:lang w:val="en-US" w:eastAsia="zh-CN"/>
              </w:rPr>
              <w:t>24</w:t>
            </w:r>
            <w:r>
              <w:rPr>
                <w:rFonts w:hint="eastAsia" w:ascii="宋体" w:hAnsi="Times New Roman" w:eastAsia="宋体" w:cs="Times New Roman"/>
                <w:highlight w:val="none"/>
                <w:lang w:val="en-US" w:eastAsia="zh-CN"/>
              </w:rPr>
              <w:t>分，以此为基础。投标人所投产品的技术参数低于招标文件规定的相应技术</w:t>
            </w:r>
            <w:bookmarkStart w:id="86" w:name="_GoBack"/>
            <w:bookmarkEnd w:id="86"/>
            <w:r>
              <w:rPr>
                <w:rFonts w:hint="eastAsia" w:ascii="宋体" w:hAnsi="Times New Roman" w:eastAsia="宋体" w:cs="Times New Roman"/>
                <w:highlight w:val="none"/>
                <w:lang w:val="en-US" w:eastAsia="zh-CN"/>
              </w:rPr>
              <w:t>参数的有一项减1分，减完为止。</w:t>
            </w:r>
          </w:p>
          <w:p w14:paraId="31F9CF63">
            <w:pPr>
              <w:spacing w:line="360" w:lineRule="auto"/>
              <w:ind w:left="-108" w:leftChars="-45"/>
              <w:jc w:val="left"/>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注：投标供应商须在技术规格响应表中对技术参数进行回应，尽可能多的提供相关技术参数佐证材料（佐证材料包括但不限于：产品彩页、检测报告、官网截图 等证明材料，佐证材料须包含产品的技术参数，并按要求放入投标文件中）予以证明其技术参数的响应性。供应商自行承担因证明材料不全而被视为技术参数偏离的风险。</w:t>
            </w:r>
          </w:p>
        </w:tc>
        <w:tc>
          <w:tcPr>
            <w:tcW w:w="0" w:type="auto"/>
            <w:noWrap w:val="0"/>
            <w:vAlign w:val="center"/>
          </w:tcPr>
          <w:p w14:paraId="662ECA27">
            <w:pPr>
              <w:spacing w:line="560" w:lineRule="exact"/>
              <w:jc w:val="center"/>
              <w:rPr>
                <w:rFonts w:hAnsi="宋体" w:cs="宋体"/>
                <w:szCs w:val="24"/>
                <w:highlight w:val="none"/>
              </w:rPr>
            </w:pPr>
            <w:r>
              <w:rPr>
                <w:rFonts w:hint="eastAsia" w:hAnsi="宋体" w:cs="宋体"/>
                <w:szCs w:val="24"/>
                <w:highlight w:val="none"/>
                <w:lang w:val="en-US" w:eastAsia="zh-CN"/>
              </w:rPr>
              <w:t>24</w:t>
            </w:r>
            <w:r>
              <w:rPr>
                <w:rFonts w:hint="eastAsia" w:hAnsi="宋体" w:cs="宋体"/>
                <w:szCs w:val="24"/>
                <w:highlight w:val="none"/>
              </w:rPr>
              <w:t>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0" w:type="auto"/>
            <w:noWrap w:val="0"/>
            <w:vAlign w:val="center"/>
          </w:tcPr>
          <w:p w14:paraId="21A47E5E">
            <w:pPr>
              <w:spacing w:line="360" w:lineRule="auto"/>
              <w:jc w:val="left"/>
              <w:rPr>
                <w:rFonts w:hint="eastAsia"/>
                <w:b/>
                <w:bCs/>
                <w:highlight w:val="none"/>
                <w:lang w:val="en-US" w:eastAsia="zh-CN"/>
              </w:rPr>
            </w:pPr>
            <w:r>
              <w:rPr>
                <w:rFonts w:hint="eastAsia"/>
                <w:b/>
                <w:bCs/>
                <w:highlight w:val="none"/>
                <w:lang w:val="en-US" w:eastAsia="zh-CN"/>
              </w:rPr>
              <w:t>项目实施计划和保证措施</w:t>
            </w:r>
          </w:p>
        </w:tc>
        <w:tc>
          <w:tcPr>
            <w:tcW w:w="0" w:type="auto"/>
            <w:noWrap w:val="0"/>
            <w:vAlign w:val="center"/>
          </w:tcPr>
          <w:p w14:paraId="5A1B819A">
            <w:pPr>
              <w:spacing w:line="360" w:lineRule="auto"/>
              <w:jc w:val="left"/>
              <w:rPr>
                <w:rFonts w:hint="eastAsia"/>
                <w:b/>
                <w:bCs/>
                <w:highlight w:val="none"/>
                <w:lang w:val="en-US" w:eastAsia="zh-CN"/>
              </w:rPr>
            </w:pPr>
            <w:r>
              <w:rPr>
                <w:rFonts w:hint="eastAsia" w:hAnsi="宋体" w:cs="宋体"/>
                <w:b/>
                <w:bCs/>
                <w:szCs w:val="24"/>
                <w:highlight w:val="none"/>
                <w:lang w:val="en-US" w:eastAsia="zh-CN"/>
              </w:rPr>
              <w:t>12</w:t>
            </w:r>
            <w:r>
              <w:rPr>
                <w:rFonts w:hint="eastAsia" w:hAnsi="宋体" w:cs="宋体"/>
                <w:b/>
                <w:bCs/>
                <w:szCs w:val="24"/>
                <w:highlight w:val="none"/>
              </w:rPr>
              <w:t>分</w:t>
            </w:r>
          </w:p>
        </w:tc>
        <w:tc>
          <w:tcPr>
            <w:tcW w:w="0" w:type="auto"/>
            <w:noWrap w:val="0"/>
            <w:vAlign w:val="center"/>
          </w:tcPr>
          <w:p w14:paraId="7840F29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根据项目供应商需提供科学、完整、合理、规范的实施方案及措施。方案内容包含：①项目实施方案计划②进度保证措施③人员配置方案④供货、安装、调试方案、验收措施。</w:t>
            </w:r>
          </w:p>
          <w:p w14:paraId="4FC9566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w:t>
            </w:r>
            <w:r>
              <w:rPr>
                <w:rFonts w:hint="eastAsia" w:hAnsi="宋体" w:cs="Times New Roman"/>
                <w:b w:val="0"/>
                <w:bCs w:val="0"/>
                <w:color w:val="auto"/>
                <w:sz w:val="24"/>
                <w:szCs w:val="20"/>
                <w:highlight w:val="none"/>
                <w:lang w:val="en-US" w:eastAsia="zh-CN" w:bidi="ar-SA"/>
              </w:rPr>
              <w:t>12</w:t>
            </w:r>
            <w:r>
              <w:rPr>
                <w:rFonts w:hint="eastAsia" w:ascii="宋体" w:hAnsi="宋体" w:eastAsia="宋体" w:cs="Times New Roman"/>
                <w:b w:val="0"/>
                <w:bCs w:val="0"/>
                <w:color w:val="auto"/>
                <w:sz w:val="24"/>
                <w:szCs w:val="20"/>
                <w:highlight w:val="none"/>
                <w:lang w:val="en-US" w:eastAsia="zh-CN" w:bidi="ar-SA"/>
              </w:rPr>
              <w:t>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①项目实施方案计划：每完全满足一个评审标准得1分，不满足得0分，满分3分；</w:t>
            </w:r>
          </w:p>
          <w:p w14:paraId="3B8A844A">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②进度保证措施：每完全满足一个评审标准得1分，不满足得0分，满分3分；</w:t>
            </w:r>
          </w:p>
          <w:p w14:paraId="431E0FB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③人员配置方案：每完全满足一个评审标准得1分，不满足得0分，满分3分；</w:t>
            </w:r>
          </w:p>
          <w:p w14:paraId="5F305D4B">
            <w:pPr>
              <w:spacing w:line="360" w:lineRule="auto"/>
              <w:ind w:left="-108" w:leftChars="-45"/>
              <w:jc w:val="left"/>
            </w:pPr>
            <w:r>
              <w:rPr>
                <w:rFonts w:hint="eastAsia" w:ascii="宋体" w:hAnsi="宋体" w:eastAsia="宋体" w:cs="Times New Roman"/>
                <w:b w:val="0"/>
                <w:bCs w:val="0"/>
                <w:color w:val="auto"/>
                <w:sz w:val="24"/>
                <w:szCs w:val="20"/>
                <w:highlight w:val="none"/>
                <w:lang w:val="en-US" w:eastAsia="zh-CN" w:bidi="ar-SA"/>
              </w:rPr>
              <w:t>④供货、安装、调试方案、验收措施：每完全满足一个评审标准得1分，不满足得0分，满分3分；</w:t>
            </w:r>
          </w:p>
        </w:tc>
        <w:tc>
          <w:tcPr>
            <w:tcW w:w="0" w:type="auto"/>
            <w:noWrap w:val="0"/>
            <w:vAlign w:val="center"/>
          </w:tcPr>
          <w:p w14:paraId="20BD73C9">
            <w:pPr>
              <w:spacing w:line="360" w:lineRule="auto"/>
              <w:jc w:val="center"/>
              <w:rPr>
                <w:rFonts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0" w:type="auto"/>
            <w:noWrap w:val="0"/>
            <w:vAlign w:val="center"/>
          </w:tcPr>
          <w:p w14:paraId="09503178">
            <w:pPr>
              <w:spacing w:line="360" w:lineRule="auto"/>
              <w:jc w:val="left"/>
              <w:rPr>
                <w:rFonts w:hAnsi="宋体" w:cs="宋体"/>
                <w:b w:val="0"/>
                <w:bCs w:val="0"/>
                <w:szCs w:val="24"/>
                <w:highlight w:val="none"/>
              </w:rPr>
            </w:pPr>
            <w:r>
              <w:rPr>
                <w:rFonts w:hint="eastAsia"/>
                <w:b/>
                <w:bCs/>
                <w:highlight w:val="none"/>
                <w:lang w:val="en-US" w:eastAsia="zh-CN"/>
              </w:rPr>
              <w:t>应急方案</w:t>
            </w:r>
          </w:p>
        </w:tc>
        <w:tc>
          <w:tcPr>
            <w:tcW w:w="0" w:type="auto"/>
            <w:noWrap w:val="0"/>
            <w:vAlign w:val="center"/>
          </w:tcPr>
          <w:p w14:paraId="1D06BC15">
            <w:pPr>
              <w:spacing w:line="360" w:lineRule="auto"/>
              <w:jc w:val="left"/>
              <w:rPr>
                <w:rFonts w:hint="default" w:hAnsi="宋体" w:eastAsia="宋体" w:cs="宋体"/>
                <w:szCs w:val="24"/>
                <w:highlight w:val="none"/>
                <w:lang w:val="en-US" w:eastAsia="zh-CN"/>
              </w:rPr>
            </w:pPr>
            <w:r>
              <w:rPr>
                <w:rFonts w:hint="eastAsia" w:hAnsi="宋体" w:cs="宋体"/>
                <w:b/>
                <w:bCs/>
                <w:szCs w:val="24"/>
                <w:highlight w:val="none"/>
                <w:lang w:val="en-US" w:eastAsia="zh-CN"/>
              </w:rPr>
              <w:t>6</w:t>
            </w:r>
            <w:r>
              <w:rPr>
                <w:rFonts w:hint="eastAsia" w:hAnsi="宋体" w:cs="宋体"/>
                <w:b/>
                <w:bCs/>
                <w:szCs w:val="24"/>
                <w:highlight w:val="none"/>
              </w:rPr>
              <w:t>分</w:t>
            </w:r>
          </w:p>
        </w:tc>
        <w:tc>
          <w:tcPr>
            <w:tcW w:w="0" w:type="auto"/>
            <w:noWrap w:val="0"/>
            <w:vAlign w:val="center"/>
          </w:tcPr>
          <w:p w14:paraId="3F3144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D787CD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根据项目实际需求编制供货实施方案。方案内容包含：①应急方案及措施；②质量问题补救措施；</w:t>
            </w:r>
          </w:p>
          <w:p w14:paraId="3C99BC8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6C626A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272F4BB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7EBC9212">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6687173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w:t>
            </w:r>
            <w:r>
              <w:rPr>
                <w:rFonts w:hint="eastAsia" w:hAnsi="宋体" w:cs="Times New Roman"/>
                <w:b w:val="0"/>
                <w:bCs w:val="0"/>
                <w:color w:val="auto"/>
                <w:sz w:val="24"/>
                <w:szCs w:val="20"/>
                <w:highlight w:val="none"/>
                <w:lang w:val="en-US" w:eastAsia="zh-CN" w:bidi="ar-SA"/>
              </w:rPr>
              <w:t>6</w:t>
            </w:r>
            <w:r>
              <w:rPr>
                <w:rFonts w:hint="eastAsia" w:ascii="宋体" w:hAnsi="宋体" w:eastAsia="宋体" w:cs="Times New Roman"/>
                <w:b w:val="0"/>
                <w:bCs w:val="0"/>
                <w:color w:val="auto"/>
                <w:sz w:val="24"/>
                <w:szCs w:val="20"/>
                <w:highlight w:val="none"/>
                <w:lang w:val="en-US" w:eastAsia="zh-CN" w:bidi="ar-SA"/>
              </w:rPr>
              <w:t>分）</w:t>
            </w:r>
          </w:p>
          <w:p w14:paraId="4F18CA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①应急方案及措施：每完全满足一个评审标准得1分，不满足得0分，满分3分；</w:t>
            </w:r>
          </w:p>
          <w:p w14:paraId="6CB495C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②质量问题补救措施：每完全满足一个评审标准得1分，不满足得0分，满分3分；</w:t>
            </w:r>
          </w:p>
        </w:tc>
        <w:tc>
          <w:tcPr>
            <w:tcW w:w="0" w:type="auto"/>
            <w:noWrap w:val="0"/>
            <w:vAlign w:val="center"/>
          </w:tcPr>
          <w:p w14:paraId="0CE80653">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6</w:t>
            </w:r>
            <w:r>
              <w:rPr>
                <w:rFonts w:hint="eastAsia" w:hAnsi="宋体" w:cs="宋体"/>
                <w:szCs w:val="24"/>
                <w:highlight w:val="none"/>
              </w:rPr>
              <w:t>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noWrap w:val="0"/>
            <w:vAlign w:val="center"/>
          </w:tcPr>
          <w:p w14:paraId="6C94EC4D">
            <w:pPr>
              <w:spacing w:line="360" w:lineRule="auto"/>
              <w:jc w:val="center"/>
              <w:rPr>
                <w:rFonts w:hAnsi="宋体" w:cs="宋体"/>
                <w:b/>
                <w:bCs/>
                <w:szCs w:val="24"/>
                <w:highlight w:val="none"/>
              </w:rPr>
            </w:pPr>
            <w:r>
              <w:rPr>
                <w:rFonts w:hint="eastAsia"/>
                <w:b/>
                <w:bCs/>
                <w:highlight w:val="none"/>
                <w:lang w:val="en-US" w:eastAsia="zh-CN"/>
              </w:rPr>
              <w:t>售后服务</w:t>
            </w:r>
          </w:p>
        </w:tc>
        <w:tc>
          <w:tcPr>
            <w:tcW w:w="0" w:type="auto"/>
            <w:noWrap w:val="0"/>
            <w:vAlign w:val="center"/>
          </w:tcPr>
          <w:p w14:paraId="2D89C72E">
            <w:pPr>
              <w:spacing w:line="360" w:lineRule="auto"/>
              <w:jc w:val="center"/>
              <w:rPr>
                <w:rFonts w:hAnsi="宋体" w:cs="宋体"/>
                <w:szCs w:val="24"/>
                <w:highlight w:val="none"/>
              </w:rPr>
            </w:pPr>
            <w:r>
              <w:rPr>
                <w:rFonts w:hint="eastAsia" w:hAnsi="宋体" w:cs="宋体"/>
                <w:b/>
                <w:bCs/>
                <w:szCs w:val="24"/>
                <w:highlight w:val="none"/>
                <w:lang w:val="en-US" w:eastAsia="zh-CN"/>
              </w:rPr>
              <w:t>12分</w:t>
            </w:r>
          </w:p>
        </w:tc>
        <w:tc>
          <w:tcPr>
            <w:tcW w:w="0" w:type="auto"/>
            <w:noWrap w:val="0"/>
            <w:vAlign w:val="center"/>
          </w:tcPr>
          <w:p w14:paraId="2DDD962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宋体"/>
                <w:color w:val="000000"/>
                <w:kern w:val="0"/>
                <w:sz w:val="24"/>
                <w:szCs w:val="24"/>
                <w:highlight w:val="none"/>
                <w:lang w:val="en-US" w:eastAsia="zh-CN" w:bidi="ar"/>
              </w:rPr>
              <w:t>评审内容</w:t>
            </w:r>
          </w:p>
          <w:p w14:paraId="2E3D1A4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根据项目实际需求编制供货实施方案。方案内容包含：①售后服务体系及服务人员安排；②售后服务响应时间与处理时间；③售后服务内容和操作流程；④售后服务方式及保证措施。</w:t>
            </w:r>
          </w:p>
          <w:p w14:paraId="5B627632">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二、</w:t>
            </w:r>
            <w:r>
              <w:rPr>
                <w:rFonts w:hint="eastAsia" w:ascii="宋体" w:hAnsi="宋体" w:eastAsia="宋体" w:cs="宋体"/>
                <w:color w:val="000000"/>
                <w:kern w:val="0"/>
                <w:sz w:val="24"/>
                <w:szCs w:val="24"/>
                <w:highlight w:val="none"/>
                <w:lang w:val="en-US" w:eastAsia="zh-CN" w:bidi="ar"/>
              </w:rPr>
              <w:t>评审标准</w:t>
            </w:r>
          </w:p>
          <w:p w14:paraId="74BC700D">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5D1A4C4B">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446F381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051B60D8">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赋分标准（满分12分）</w:t>
            </w:r>
          </w:p>
          <w:p w14:paraId="6BA461E6">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①售后服务体系及服务人员安排：每完全满足一个评审标准得1分，不满足得0分，满分3分；</w:t>
            </w:r>
          </w:p>
          <w:p w14:paraId="57AD5F9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②售后服务响应时间与处理时间：每完全满足一个评审标准得1分，不满足得0分，满分3分；</w:t>
            </w:r>
          </w:p>
          <w:p w14:paraId="6AE9FAC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③售后服务内容和操作流程：每完全满足一个评审标准得1分，不满足得0分，满分3分；</w:t>
            </w:r>
          </w:p>
          <w:p w14:paraId="30FCA17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④售后服务方式及保证措施：每完全满足一个评审标准得1分，不满足得0分，满分3分；</w:t>
            </w:r>
          </w:p>
        </w:tc>
        <w:tc>
          <w:tcPr>
            <w:tcW w:w="0" w:type="auto"/>
            <w:noWrap w:val="0"/>
            <w:vAlign w:val="center"/>
          </w:tcPr>
          <w:p w14:paraId="66F0166B">
            <w:pPr>
              <w:spacing w:line="360" w:lineRule="auto"/>
              <w:jc w:val="center"/>
              <w:rPr>
                <w:rFonts w:hAnsi="宋体" w:cs="宋体"/>
                <w:szCs w:val="24"/>
                <w:highlight w:val="none"/>
              </w:rPr>
            </w:pPr>
            <w:r>
              <w:rPr>
                <w:rFonts w:hint="eastAsia" w:hAnsi="宋体" w:cs="宋体"/>
                <w:szCs w:val="24"/>
                <w:highlight w:val="none"/>
                <w:lang w:val="en-US" w:eastAsia="zh-CN"/>
              </w:rPr>
              <w:t>12分</w:t>
            </w:r>
          </w:p>
        </w:tc>
      </w:tr>
      <w:tr w14:paraId="549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0" w:type="auto"/>
            <w:noWrap w:val="0"/>
            <w:vAlign w:val="center"/>
          </w:tcPr>
          <w:p w14:paraId="22864457">
            <w:pPr>
              <w:spacing w:line="360" w:lineRule="auto"/>
              <w:jc w:val="left"/>
              <w:rPr>
                <w:rFonts w:hint="default" w:hAnsi="宋体" w:eastAsia="宋体" w:cs="宋体"/>
                <w:b/>
                <w:bCs/>
                <w:szCs w:val="24"/>
                <w:highlight w:val="none"/>
                <w:lang w:val="en-US" w:eastAsia="zh-CN"/>
              </w:rPr>
            </w:pPr>
            <w:r>
              <w:rPr>
                <w:rFonts w:hint="eastAsia" w:hAnsi="宋体" w:cs="宋体"/>
                <w:b/>
                <w:bCs/>
                <w:szCs w:val="24"/>
                <w:highlight w:val="none"/>
                <w:lang w:val="en-US" w:eastAsia="zh-CN"/>
              </w:rPr>
              <w:t>培训服务</w:t>
            </w:r>
          </w:p>
        </w:tc>
        <w:tc>
          <w:tcPr>
            <w:tcW w:w="0" w:type="auto"/>
            <w:noWrap w:val="0"/>
            <w:vAlign w:val="center"/>
          </w:tcPr>
          <w:p w14:paraId="4BCF4E69">
            <w:pPr>
              <w:spacing w:line="360" w:lineRule="auto"/>
              <w:jc w:val="center"/>
              <w:rPr>
                <w:rFonts w:hint="default" w:hAnsi="宋体" w:cs="宋体"/>
                <w:b/>
                <w:bCs/>
                <w:szCs w:val="24"/>
                <w:highlight w:val="none"/>
                <w:lang w:val="en-US" w:eastAsia="zh-CN"/>
              </w:rPr>
            </w:pPr>
            <w:r>
              <w:rPr>
                <w:rFonts w:hint="eastAsia" w:hAnsi="宋体" w:cs="宋体"/>
                <w:b/>
                <w:bCs/>
                <w:szCs w:val="24"/>
                <w:highlight w:val="none"/>
                <w:lang w:val="en-US" w:eastAsia="zh-CN"/>
              </w:rPr>
              <w:t>6分</w:t>
            </w:r>
          </w:p>
        </w:tc>
        <w:tc>
          <w:tcPr>
            <w:tcW w:w="0" w:type="auto"/>
            <w:shd w:val="clear" w:color="auto" w:fill="auto"/>
            <w:noWrap w:val="0"/>
            <w:vAlign w:val="center"/>
          </w:tcPr>
          <w:p w14:paraId="3E85C10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77E48CD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根据项目实际需求编制供货实施方案。方案内容包含：①培训方案；②培训内容。</w:t>
            </w:r>
          </w:p>
          <w:p w14:paraId="5EA213A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01EC798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74B8A810">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4FE984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4D8154C4">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赋分标准（满分12分）</w:t>
            </w:r>
          </w:p>
          <w:p w14:paraId="663A6BA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①培训方案：每完全满足一个评审标准得1分，不满足得0分，满分3分；</w:t>
            </w:r>
          </w:p>
          <w:p w14:paraId="6699B298">
            <w:pPr>
              <w:spacing w:line="360" w:lineRule="auto"/>
              <w:ind w:left="-108" w:leftChars="-45"/>
              <w:jc w:val="left"/>
              <w:rPr>
                <w:rFonts w:hint="default"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②培训内容：每完全满足一个评审标准得1分，不满足得0分，满分3分；</w:t>
            </w:r>
          </w:p>
        </w:tc>
        <w:tc>
          <w:tcPr>
            <w:tcW w:w="0" w:type="auto"/>
            <w:noWrap w:val="0"/>
            <w:vAlign w:val="center"/>
          </w:tcPr>
          <w:p w14:paraId="4FF74524">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6</w:t>
            </w:r>
            <w:r>
              <w:rPr>
                <w:rFonts w:hint="eastAsia" w:hAnsi="宋体" w:cs="宋体"/>
                <w:szCs w:val="24"/>
                <w:highlight w:val="none"/>
              </w:rPr>
              <w:t>分</w:t>
            </w:r>
          </w:p>
        </w:tc>
      </w:tr>
      <w:tr w14:paraId="7937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47D70ED0">
            <w:pPr>
              <w:spacing w:line="276" w:lineRule="auto"/>
              <w:jc w:val="left"/>
              <w:rPr>
                <w:rFonts w:hint="eastAsia" w:hAnsi="宋体" w:cs="宋体"/>
                <w:b/>
                <w:szCs w:val="24"/>
                <w:highlight w:val="none"/>
              </w:rPr>
            </w:pPr>
            <w:r>
              <w:rPr>
                <w:rFonts w:hint="eastAsia" w:hAnsi="宋体" w:cs="宋体"/>
                <w:b/>
                <w:szCs w:val="24"/>
                <w:highlight w:val="none"/>
              </w:rPr>
              <w:t>业绩证明</w:t>
            </w:r>
          </w:p>
        </w:tc>
        <w:tc>
          <w:tcPr>
            <w:tcW w:w="0" w:type="auto"/>
            <w:noWrap w:val="0"/>
            <w:vAlign w:val="center"/>
          </w:tcPr>
          <w:p w14:paraId="066F50B2">
            <w:pPr>
              <w:spacing w:line="360" w:lineRule="auto"/>
              <w:jc w:val="center"/>
              <w:rPr>
                <w:rFonts w:hint="eastAsia" w:hAnsi="宋体" w:cs="宋体"/>
                <w:b/>
                <w:bCs/>
                <w:szCs w:val="24"/>
                <w:highlight w:val="none"/>
                <w:lang w:val="en-US" w:eastAsia="zh-CN"/>
              </w:rPr>
            </w:pPr>
            <w:r>
              <w:rPr>
                <w:rFonts w:hint="eastAsia" w:hAnsi="宋体" w:cs="宋体"/>
                <w:b/>
                <w:bCs/>
                <w:szCs w:val="24"/>
                <w:highlight w:val="none"/>
                <w:lang w:val="en-US" w:eastAsia="zh-CN"/>
              </w:rPr>
              <w:t>10</w:t>
            </w:r>
            <w:r>
              <w:rPr>
                <w:rFonts w:hint="eastAsia" w:hAnsi="宋体" w:cs="宋体"/>
                <w:b/>
                <w:bCs/>
                <w:szCs w:val="24"/>
                <w:highlight w:val="none"/>
              </w:rPr>
              <w:t>分</w:t>
            </w:r>
          </w:p>
        </w:tc>
        <w:tc>
          <w:tcPr>
            <w:tcW w:w="0" w:type="auto"/>
            <w:noWrap w:val="0"/>
            <w:vAlign w:val="center"/>
          </w:tcPr>
          <w:p w14:paraId="611B0CF6">
            <w:pPr>
              <w:spacing w:line="360" w:lineRule="auto"/>
              <w:ind w:left="-108" w:leftChars="-45"/>
              <w:jc w:val="left"/>
              <w:rPr>
                <w:rFonts w:hint="eastAsia" w:eastAsia="宋体"/>
                <w:highlight w:val="none"/>
                <w:lang w:eastAsia="zh-CN"/>
              </w:rPr>
            </w:pPr>
            <w:r>
              <w:rPr>
                <w:rFonts w:hint="eastAsia"/>
                <w:b/>
                <w:bCs/>
                <w:highlight w:val="none"/>
              </w:rPr>
              <w:t>业绩</w:t>
            </w: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6月</w:t>
            </w:r>
            <w:r>
              <w:rPr>
                <w:rFonts w:hint="eastAsia"/>
                <w:highlight w:val="none"/>
              </w:rPr>
              <w:t>至今类似项目的业绩，提供1份得</w:t>
            </w:r>
            <w:r>
              <w:rPr>
                <w:rFonts w:hint="eastAsia"/>
                <w:highlight w:val="none"/>
                <w:lang w:val="en-US" w:eastAsia="zh-CN"/>
              </w:rPr>
              <w:t>2</w:t>
            </w:r>
            <w:r>
              <w:rPr>
                <w:rFonts w:hint="eastAsia"/>
                <w:highlight w:val="none"/>
              </w:rPr>
              <w:t>分，最多得</w:t>
            </w:r>
            <w:r>
              <w:rPr>
                <w:rFonts w:hint="eastAsia"/>
                <w:highlight w:val="none"/>
                <w:lang w:val="en-US" w:eastAsia="zh-CN"/>
              </w:rPr>
              <w:t>10分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66C6B707">
            <w:pPr>
              <w:spacing w:line="360" w:lineRule="auto"/>
              <w:ind w:left="-108" w:leftChars="-45"/>
              <w:jc w:val="left"/>
              <w:rPr>
                <w:rFonts w:hint="eastAsia"/>
                <w:highlight w:val="none"/>
                <w:lang w:eastAsia="zh-CN"/>
              </w:rPr>
            </w:pPr>
            <w:r>
              <w:rPr>
                <w:rFonts w:hint="eastAsia"/>
                <w:highlight w:val="none"/>
                <w:lang w:eastAsia="zh-CN"/>
              </w:rPr>
              <w:t>磋商响应</w:t>
            </w:r>
            <w:r>
              <w:rPr>
                <w:rFonts w:hint="eastAsia"/>
                <w:highlight w:val="none"/>
              </w:rPr>
              <w:t>文件中附证明材料的复印件加盖公章。</w:t>
            </w:r>
          </w:p>
        </w:tc>
        <w:tc>
          <w:tcPr>
            <w:tcW w:w="0" w:type="auto"/>
            <w:noWrap w:val="0"/>
            <w:vAlign w:val="center"/>
          </w:tcPr>
          <w:p w14:paraId="5F8B72C5">
            <w:pPr>
              <w:spacing w:line="560" w:lineRule="exact"/>
              <w:jc w:val="center"/>
              <w:rPr>
                <w:rFonts w:hint="eastAsia" w:hAnsi="宋体" w:cs="宋体"/>
                <w:szCs w:val="24"/>
                <w:highlight w:val="none"/>
                <w:lang w:val="en-US" w:eastAsia="zh-CN"/>
              </w:rPr>
            </w:pPr>
            <w:r>
              <w:rPr>
                <w:rFonts w:hint="eastAsia" w:hAnsi="宋体" w:cs="宋体"/>
                <w:szCs w:val="24"/>
                <w:highlight w:val="none"/>
                <w:lang w:val="en-US" w:eastAsia="zh-CN"/>
              </w:rPr>
              <w:t>10</w:t>
            </w:r>
            <w:r>
              <w:rPr>
                <w:rFonts w:hint="eastAsia" w:hAnsi="宋体" w:cs="宋体"/>
                <w:szCs w:val="24"/>
                <w:highlight w:val="none"/>
              </w:rPr>
              <w:t>分</w:t>
            </w:r>
          </w:p>
        </w:tc>
      </w:tr>
    </w:tbl>
    <w:p w14:paraId="7003F3C4">
      <w:pPr>
        <w:pStyle w:val="6"/>
        <w:ind w:left="0" w:leftChars="0" w:firstLine="0" w:firstLineChars="0"/>
        <w:rPr>
          <w:color w:val="auto"/>
          <w:highlight w:val="none"/>
        </w:rPr>
      </w:pPr>
    </w:p>
    <w:p w14:paraId="19E01127">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3D042E1B">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5D682F24">
      <w:pPr>
        <w:pStyle w:val="13"/>
        <w:spacing w:line="360" w:lineRule="auto"/>
        <w:ind w:left="0" w:leftChars="0" w:firstLine="0" w:firstLineChars="0"/>
        <w:rPr>
          <w:b/>
          <w:color w:val="auto"/>
          <w:sz w:val="24"/>
          <w:szCs w:val="24"/>
          <w:highlight w:val="none"/>
        </w:rPr>
      </w:pPr>
    </w:p>
    <w:bookmarkEnd w:id="58"/>
    <w:bookmarkEnd w:id="59"/>
    <w:bookmarkEnd w:id="60"/>
    <w:bookmarkEnd w:id="61"/>
    <w:bookmarkEnd w:id="62"/>
    <w:bookmarkEnd w:id="63"/>
    <w:bookmarkEnd w:id="64"/>
    <w:p w14:paraId="37F22CD0">
      <w:pPr>
        <w:pStyle w:val="3"/>
        <w:keepNext w:val="0"/>
        <w:keepLines/>
        <w:pageBreakBefore/>
        <w:spacing w:before="156" w:beforeLines="50" w:after="156" w:afterLines="50"/>
        <w:jc w:val="center"/>
        <w:rPr>
          <w:rFonts w:ascii="宋体" w:eastAsia="宋体"/>
          <w:bCs/>
          <w:color w:val="auto"/>
          <w:sz w:val="36"/>
          <w:szCs w:val="36"/>
          <w:highlight w:val="none"/>
        </w:rPr>
      </w:pPr>
      <w:bookmarkStart w:id="66" w:name="_Toc22487"/>
      <w:r>
        <w:rPr>
          <w:rFonts w:hint="eastAsia" w:ascii="宋体" w:eastAsia="宋体"/>
          <w:bCs/>
          <w:color w:val="auto"/>
          <w:sz w:val="36"/>
          <w:szCs w:val="36"/>
          <w:highlight w:val="none"/>
        </w:rPr>
        <w:t>第六章  竞争性磋商响应文件格式</w:t>
      </w:r>
      <w:bookmarkEnd w:id="54"/>
      <w:bookmarkEnd w:id="55"/>
      <w:bookmarkEnd w:id="56"/>
      <w:bookmarkEnd w:id="57"/>
      <w:bookmarkEnd w:id="66"/>
    </w:p>
    <w:p w14:paraId="3231B597">
      <w:pPr>
        <w:rPr>
          <w:color w:val="auto"/>
          <w:highlight w:val="none"/>
        </w:rPr>
      </w:pPr>
    </w:p>
    <w:p w14:paraId="6A9EBA9C">
      <w:pPr>
        <w:rPr>
          <w:color w:val="auto"/>
          <w:highlight w:val="none"/>
        </w:rPr>
      </w:pPr>
    </w:p>
    <w:p w14:paraId="73CD3319">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SXZCZBSL2025-ZCCS-0612</w:t>
      </w:r>
    </w:p>
    <w:p w14:paraId="6CAB915D">
      <w:pPr>
        <w:ind w:firstLine="4343" w:firstLineChars="1352"/>
        <w:rPr>
          <w:rFonts w:hint="eastAsia" w:hAnsi="宋体"/>
          <w:b/>
          <w:color w:val="auto"/>
          <w:sz w:val="32"/>
          <w:szCs w:val="32"/>
          <w:highlight w:val="none"/>
        </w:rPr>
      </w:pP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36923D69">
      <w:pPr>
        <w:jc w:val="center"/>
        <w:rPr>
          <w:rFonts w:hint="eastAsia" w:hAnsi="宋体"/>
          <w:b/>
          <w:color w:val="auto"/>
          <w:sz w:val="56"/>
          <w:szCs w:val="56"/>
          <w:highlight w:val="none"/>
        </w:rPr>
      </w:pPr>
      <w:r>
        <w:rPr>
          <w:rFonts w:hint="eastAsia" w:hAnsi="宋体" w:cs="宋体"/>
          <w:b/>
          <w:color w:val="auto"/>
          <w:sz w:val="56"/>
          <w:szCs w:val="56"/>
          <w:highlight w:val="none"/>
          <w:lang w:eastAsia="zh-CN"/>
        </w:rPr>
        <w:t>2025年重度残疾人家庭无障碍改造项目</w:t>
      </w:r>
    </w:p>
    <w:p w14:paraId="487BD031">
      <w:pPr>
        <w:jc w:val="center"/>
        <w:rPr>
          <w:rFonts w:hint="eastAsia" w:hAnsi="宋体"/>
          <w:b/>
          <w:color w:val="auto"/>
          <w:sz w:val="56"/>
          <w:szCs w:val="56"/>
          <w:highlight w:val="none"/>
        </w:rPr>
      </w:pPr>
    </w:p>
    <w:p w14:paraId="59BAB768">
      <w:pPr>
        <w:jc w:val="center"/>
        <w:rPr>
          <w:rFonts w:hint="eastAsia" w:hAnsi="宋体"/>
          <w:b/>
          <w:color w:val="auto"/>
          <w:sz w:val="56"/>
          <w:szCs w:val="56"/>
          <w:highlight w:val="none"/>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7" w:name="_Toc344572156"/>
    </w:p>
    <w:p w14:paraId="74FD6AB5">
      <w:pPr>
        <w:jc w:val="center"/>
        <w:rPr>
          <w:b/>
          <w:color w:val="auto"/>
          <w:sz w:val="44"/>
          <w:highlight w:val="none"/>
        </w:rPr>
      </w:pPr>
      <w:r>
        <w:rPr>
          <w:rFonts w:hint="eastAsia"/>
          <w:b/>
          <w:color w:val="auto"/>
          <w:sz w:val="44"/>
          <w:highlight w:val="none"/>
        </w:rPr>
        <w:t>目  录</w:t>
      </w:r>
    </w:p>
    <w:p w14:paraId="0024855F">
      <w:pPr>
        <w:pStyle w:val="7"/>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w:t>
      </w:r>
      <w:r>
        <w:rPr>
          <w:rFonts w:hint="eastAsia" w:hAnsi="宋体"/>
          <w:color w:val="auto"/>
          <w:spacing w:val="4"/>
          <w:szCs w:val="24"/>
          <w:highlight w:val="none"/>
          <w:lang w:eastAsia="zh-CN"/>
        </w:rPr>
        <w:t>其</w:t>
      </w:r>
      <w:r>
        <w:rPr>
          <w:rFonts w:hint="eastAsia" w:hAnsi="宋体"/>
          <w:color w:val="auto"/>
          <w:spacing w:val="4"/>
          <w:szCs w:val="24"/>
          <w:highlight w:val="none"/>
          <w:lang w:val="en-US" w:eastAsia="zh-CN"/>
        </w:rPr>
        <w:t>它</w:t>
      </w:r>
    </w:p>
    <w:p w14:paraId="5EA166F9">
      <w:pPr>
        <w:pStyle w:val="6"/>
        <w:spacing w:line="360" w:lineRule="auto"/>
        <w:rPr>
          <w:color w:val="auto"/>
          <w:highlight w:val="none"/>
        </w:rPr>
      </w:pPr>
    </w:p>
    <w:p w14:paraId="4F1649B2">
      <w:pPr>
        <w:pStyle w:val="6"/>
        <w:ind w:firstLine="880"/>
        <w:rPr>
          <w:rFonts w:ascii="仿宋_GB2312" w:eastAsia="仿宋_GB2312"/>
          <w:bCs/>
          <w:color w:val="auto"/>
          <w:sz w:val="44"/>
          <w:highlight w:val="none"/>
        </w:rPr>
      </w:pPr>
    </w:p>
    <w:p w14:paraId="289E82C7">
      <w:pPr>
        <w:pStyle w:val="6"/>
        <w:ind w:firstLine="880"/>
        <w:rPr>
          <w:rFonts w:ascii="仿宋_GB2312" w:eastAsia="仿宋_GB2312"/>
          <w:bCs/>
          <w:color w:val="auto"/>
          <w:sz w:val="44"/>
          <w:highlight w:val="none"/>
        </w:rPr>
      </w:pPr>
    </w:p>
    <w:bookmarkEnd w:id="67"/>
    <w:p w14:paraId="0C3E3198">
      <w:pPr>
        <w:pStyle w:val="7"/>
        <w:rPr>
          <w:b/>
          <w:color w:val="auto"/>
          <w:sz w:val="32"/>
          <w:szCs w:val="32"/>
          <w:highlight w:val="none"/>
        </w:rPr>
      </w:pPr>
      <w:bookmarkStart w:id="68" w:name="_Toc363474027"/>
      <w:bookmarkStart w:id="69" w:name="_Toc403077648"/>
      <w:bookmarkStart w:id="70" w:name="_Toc204524343"/>
    </w:p>
    <w:p w14:paraId="3769B2D5">
      <w:pPr>
        <w:pStyle w:val="7"/>
        <w:rPr>
          <w:b/>
          <w:color w:val="auto"/>
          <w:sz w:val="32"/>
          <w:szCs w:val="32"/>
          <w:highlight w:val="none"/>
        </w:rPr>
      </w:pPr>
    </w:p>
    <w:p w14:paraId="3AB0E7C8">
      <w:pPr>
        <w:pStyle w:val="7"/>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68"/>
      <w:bookmarkEnd w:id="69"/>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5"/>
        <w:spacing w:before="312" w:beforeLines="100" w:line="360" w:lineRule="auto"/>
        <w:rPr>
          <w:color w:val="auto"/>
          <w:sz w:val="32"/>
          <w:szCs w:val="32"/>
          <w:highlight w:val="none"/>
        </w:rPr>
      </w:pPr>
      <w:r>
        <w:rPr>
          <w:rFonts w:hint="eastAsia"/>
          <w:color w:val="auto"/>
          <w:highlight w:val="none"/>
        </w:rPr>
        <w:br w:type="page"/>
      </w:r>
      <w:bookmarkStart w:id="71" w:name="_Toc403077651"/>
      <w:bookmarkStart w:id="72" w:name="_Toc363474030"/>
      <w:r>
        <w:rPr>
          <w:rFonts w:hint="eastAsia"/>
          <w:color w:val="auto"/>
          <w:sz w:val="32"/>
          <w:szCs w:val="32"/>
          <w:highlight w:val="none"/>
        </w:rPr>
        <w:t>二、磋商报价表</w:t>
      </w:r>
      <w:bookmarkEnd w:id="71"/>
      <w:bookmarkEnd w:id="72"/>
    </w:p>
    <w:p w14:paraId="73C70273">
      <w:pPr>
        <w:jc w:val="center"/>
        <w:rPr>
          <w:b/>
          <w:color w:val="auto"/>
          <w:sz w:val="30"/>
          <w:szCs w:val="30"/>
          <w:highlight w:val="none"/>
        </w:rPr>
      </w:pPr>
      <w:r>
        <w:rPr>
          <w:rFonts w:hint="eastAsia"/>
          <w:b/>
          <w:color w:val="auto"/>
          <w:sz w:val="30"/>
          <w:szCs w:val="30"/>
          <w:highlight w:val="none"/>
        </w:rPr>
        <w:t>2.1报价一览表</w:t>
      </w:r>
    </w:p>
    <w:p w14:paraId="1CC55FB3">
      <w:pPr>
        <w:spacing w:line="360" w:lineRule="auto"/>
        <w:jc w:val="center"/>
        <w:rPr>
          <w:rFonts w:hAnsi="宋体" w:cs="宋体"/>
          <w:color w:val="auto"/>
          <w:szCs w:val="24"/>
          <w:highlight w:val="none"/>
        </w:rPr>
      </w:pPr>
    </w:p>
    <w:p w14:paraId="75D46C92">
      <w:pPr>
        <w:jc w:val="left"/>
        <w:rPr>
          <w:color w:val="auto"/>
          <w:highlight w:val="none"/>
        </w:rPr>
      </w:pPr>
      <w:r>
        <w:rPr>
          <w:rFonts w:hint="eastAsia"/>
          <w:color w:val="auto"/>
          <w:highlight w:val="none"/>
        </w:rPr>
        <w:t xml:space="preserve">项目名称：                                             </w:t>
      </w:r>
    </w:p>
    <w:p w14:paraId="3BE23B29">
      <w:pPr>
        <w:jc w:val="left"/>
        <w:rPr>
          <w:color w:val="auto"/>
          <w:highlight w:val="none"/>
        </w:rPr>
      </w:pPr>
      <w:r>
        <w:rPr>
          <w:rFonts w:hint="eastAsia"/>
          <w:color w:val="auto"/>
          <w:highlight w:val="none"/>
        </w:rPr>
        <w:t xml:space="preserve">项目编号：                                               </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211"/>
        <w:gridCol w:w="2701"/>
        <w:gridCol w:w="1131"/>
      </w:tblGrid>
      <w:tr w14:paraId="788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50" w:type="pct"/>
            <w:vAlign w:val="center"/>
          </w:tcPr>
          <w:p w14:paraId="6AF67A71">
            <w:pPr>
              <w:jc w:val="center"/>
              <w:rPr>
                <w:rFonts w:hint="eastAsia" w:eastAsia="宋体"/>
                <w:color w:val="auto"/>
                <w:szCs w:val="24"/>
                <w:highlight w:val="none"/>
                <w:lang w:eastAsia="zh-CN"/>
              </w:rPr>
            </w:pPr>
            <w:r>
              <w:rPr>
                <w:rFonts w:hint="eastAsia"/>
                <w:color w:val="auto"/>
                <w:szCs w:val="24"/>
                <w:highlight w:val="none"/>
              </w:rPr>
              <w:t>磋商报价</w:t>
            </w:r>
            <w:r>
              <w:rPr>
                <w:rFonts w:hint="eastAsia"/>
                <w:color w:val="auto"/>
                <w:szCs w:val="24"/>
                <w:highlight w:val="none"/>
                <w:lang w:eastAsia="zh-CN"/>
              </w:rPr>
              <w:t>（元）</w:t>
            </w:r>
          </w:p>
        </w:tc>
        <w:tc>
          <w:tcPr>
            <w:tcW w:w="1709" w:type="pct"/>
            <w:vAlign w:val="center"/>
          </w:tcPr>
          <w:p w14:paraId="7451C68F">
            <w:pPr>
              <w:jc w:val="center"/>
              <w:rPr>
                <w:color w:val="auto"/>
                <w:szCs w:val="24"/>
                <w:highlight w:val="none"/>
              </w:rPr>
            </w:pPr>
            <w:r>
              <w:rPr>
                <w:rFonts w:hint="eastAsia" w:hAnsi="宋体" w:cs="宋体"/>
                <w:color w:val="auto"/>
                <w:szCs w:val="32"/>
                <w:highlight w:val="none"/>
              </w:rPr>
              <w:t>交货期</w:t>
            </w:r>
          </w:p>
        </w:tc>
        <w:tc>
          <w:tcPr>
            <w:tcW w:w="1438" w:type="pct"/>
            <w:vAlign w:val="center"/>
          </w:tcPr>
          <w:p w14:paraId="79376283">
            <w:pPr>
              <w:jc w:val="center"/>
              <w:rPr>
                <w:color w:val="auto"/>
                <w:szCs w:val="24"/>
                <w:highlight w:val="none"/>
              </w:rPr>
            </w:pPr>
            <w:r>
              <w:rPr>
                <w:rFonts w:hint="eastAsia"/>
                <w:color w:val="auto"/>
                <w:szCs w:val="24"/>
                <w:highlight w:val="none"/>
              </w:rPr>
              <w:t>质保期</w:t>
            </w:r>
          </w:p>
        </w:tc>
        <w:tc>
          <w:tcPr>
            <w:tcW w:w="602" w:type="pct"/>
            <w:vAlign w:val="center"/>
          </w:tcPr>
          <w:p w14:paraId="3AB4D7BE">
            <w:pPr>
              <w:jc w:val="center"/>
              <w:rPr>
                <w:color w:val="auto"/>
                <w:szCs w:val="24"/>
                <w:highlight w:val="none"/>
              </w:rPr>
            </w:pPr>
            <w:r>
              <w:rPr>
                <w:color w:val="auto"/>
                <w:szCs w:val="24"/>
                <w:highlight w:val="none"/>
              </w:rPr>
              <w:t>备注</w:t>
            </w:r>
          </w:p>
        </w:tc>
      </w:tr>
      <w:tr w14:paraId="70D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50" w:type="pct"/>
            <w:vAlign w:val="center"/>
          </w:tcPr>
          <w:p w14:paraId="0626CC7B">
            <w:pPr>
              <w:jc w:val="center"/>
              <w:rPr>
                <w:color w:val="auto"/>
                <w:szCs w:val="24"/>
                <w:highlight w:val="none"/>
              </w:rPr>
            </w:pPr>
          </w:p>
        </w:tc>
        <w:tc>
          <w:tcPr>
            <w:tcW w:w="1709" w:type="pct"/>
            <w:vAlign w:val="center"/>
          </w:tcPr>
          <w:p w14:paraId="0D0DF8DE">
            <w:pPr>
              <w:jc w:val="center"/>
              <w:rPr>
                <w:color w:val="auto"/>
                <w:szCs w:val="24"/>
                <w:highlight w:val="none"/>
              </w:rPr>
            </w:pPr>
          </w:p>
        </w:tc>
        <w:tc>
          <w:tcPr>
            <w:tcW w:w="1438" w:type="pct"/>
            <w:vAlign w:val="center"/>
          </w:tcPr>
          <w:p w14:paraId="514C9354">
            <w:pPr>
              <w:jc w:val="center"/>
              <w:rPr>
                <w:color w:val="auto"/>
                <w:szCs w:val="24"/>
                <w:highlight w:val="none"/>
              </w:rPr>
            </w:pPr>
          </w:p>
        </w:tc>
        <w:tc>
          <w:tcPr>
            <w:tcW w:w="602" w:type="pct"/>
            <w:vAlign w:val="center"/>
          </w:tcPr>
          <w:p w14:paraId="3FD6C58C">
            <w:pPr>
              <w:jc w:val="center"/>
              <w:rPr>
                <w:color w:val="auto"/>
                <w:szCs w:val="24"/>
                <w:highlight w:val="none"/>
              </w:rPr>
            </w:pPr>
          </w:p>
        </w:tc>
      </w:tr>
    </w:tbl>
    <w:p w14:paraId="793779B4">
      <w:pPr>
        <w:rPr>
          <w:rFonts w:hAnsi="宋体" w:cs="宋体"/>
          <w:color w:val="auto"/>
          <w:szCs w:val="24"/>
          <w:highlight w:val="none"/>
        </w:rPr>
      </w:pPr>
    </w:p>
    <w:p w14:paraId="779BE101">
      <w:pPr>
        <w:rPr>
          <w:rFonts w:hAnsi="宋体" w:cs="宋体"/>
          <w:color w:val="auto"/>
          <w:szCs w:val="24"/>
          <w:highlight w:val="none"/>
        </w:rPr>
      </w:pPr>
    </w:p>
    <w:p w14:paraId="52352926">
      <w:pPr>
        <w:rPr>
          <w:rFonts w:hAnsi="宋体" w:cs="宋体"/>
          <w:color w:val="auto"/>
          <w:szCs w:val="24"/>
          <w:highlight w:val="none"/>
        </w:rPr>
      </w:pPr>
    </w:p>
    <w:p w14:paraId="25363A9C">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C94F01C">
      <w:pPr>
        <w:spacing w:line="280" w:lineRule="exact"/>
        <w:ind w:right="617" w:rightChars="257"/>
        <w:jc w:val="left"/>
        <w:rPr>
          <w:rFonts w:hAnsi="宋体" w:cs="宋体"/>
          <w:color w:val="auto"/>
          <w:szCs w:val="24"/>
          <w:highlight w:val="none"/>
        </w:rPr>
      </w:pPr>
    </w:p>
    <w:p w14:paraId="0953199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E04F37E">
      <w:pPr>
        <w:spacing w:line="280" w:lineRule="exact"/>
        <w:ind w:right="617" w:rightChars="257"/>
        <w:jc w:val="left"/>
        <w:rPr>
          <w:rFonts w:hAnsi="宋体" w:cs="宋体"/>
          <w:color w:val="auto"/>
          <w:szCs w:val="24"/>
          <w:highlight w:val="none"/>
        </w:rPr>
      </w:pPr>
    </w:p>
    <w:p w14:paraId="678DAD7D">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5555B1E3">
      <w:pPr>
        <w:jc w:val="center"/>
        <w:rPr>
          <w:rFonts w:hAnsi="宋体" w:cs="宋体"/>
          <w:color w:val="auto"/>
          <w:szCs w:val="24"/>
          <w:highlight w:val="none"/>
        </w:rPr>
      </w:pPr>
    </w:p>
    <w:p w14:paraId="4B4A21B5">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D408DA6">
      <w:pPr>
        <w:jc w:val="center"/>
        <w:rPr>
          <w:b/>
          <w:color w:val="auto"/>
          <w:sz w:val="30"/>
          <w:szCs w:val="30"/>
          <w:highlight w:val="none"/>
        </w:rPr>
      </w:pPr>
    </w:p>
    <w:p w14:paraId="01276084">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16"/>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71019B0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8B4E3D5">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5BF74B03">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4E536DC6">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B0474B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2989C77">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0E3EA018">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3A55F464">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3959A86B">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FF897AE">
            <w:pPr>
              <w:spacing w:after="120"/>
              <w:jc w:val="center"/>
              <w:rPr>
                <w:rFonts w:hAnsi="宋体" w:cs="宋体"/>
                <w:color w:val="auto"/>
                <w:highlight w:val="none"/>
              </w:rPr>
            </w:pPr>
            <w:r>
              <w:rPr>
                <w:rFonts w:hint="eastAsia" w:hAnsi="宋体" w:cs="宋体"/>
                <w:color w:val="auto"/>
                <w:highlight w:val="none"/>
              </w:rPr>
              <w:t>单价</w:t>
            </w:r>
          </w:p>
          <w:p w14:paraId="15EAD332">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E469E2C">
            <w:pPr>
              <w:spacing w:after="120"/>
              <w:jc w:val="center"/>
              <w:rPr>
                <w:rFonts w:hAnsi="宋体" w:cs="宋体"/>
                <w:bCs/>
                <w:color w:val="auto"/>
                <w:highlight w:val="none"/>
              </w:rPr>
            </w:pPr>
            <w:r>
              <w:rPr>
                <w:rFonts w:hint="eastAsia" w:hAnsi="宋体" w:cs="宋体"/>
                <w:bCs/>
                <w:color w:val="auto"/>
                <w:highlight w:val="none"/>
              </w:rPr>
              <w:t>总价</w:t>
            </w:r>
          </w:p>
          <w:p w14:paraId="5A62DC5D">
            <w:pPr>
              <w:spacing w:after="120"/>
              <w:jc w:val="center"/>
              <w:rPr>
                <w:rFonts w:hAnsi="宋体" w:cs="宋体"/>
                <w:bCs/>
                <w:color w:val="auto"/>
                <w:highlight w:val="none"/>
              </w:rPr>
            </w:pPr>
            <w:r>
              <w:rPr>
                <w:rFonts w:hint="eastAsia" w:hAnsi="宋体" w:cs="宋体"/>
                <w:bCs/>
                <w:color w:val="auto"/>
                <w:highlight w:val="none"/>
              </w:rPr>
              <w:t>（元）</w:t>
            </w:r>
          </w:p>
        </w:tc>
      </w:tr>
      <w:tr w14:paraId="7E82C0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235F5A4">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32749C2">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3F21D1FC">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9CC6CD8">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27FE2387">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246F34C">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63A2E82">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11362E7A">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CCED77B">
            <w:pPr>
              <w:spacing w:before="156" w:beforeLines="50"/>
              <w:jc w:val="center"/>
              <w:rPr>
                <w:rFonts w:hAnsi="宋体" w:cs="宋体"/>
                <w:color w:val="auto"/>
                <w:highlight w:val="none"/>
              </w:rPr>
            </w:pPr>
          </w:p>
        </w:tc>
      </w:tr>
      <w:tr w14:paraId="259C8B9A">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548F18B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21825FB">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9B356FF">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DC2F91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1F7C23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1932FE">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559376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B252E57">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886351">
            <w:pPr>
              <w:spacing w:before="156" w:beforeLines="50"/>
              <w:jc w:val="center"/>
              <w:rPr>
                <w:rFonts w:hAnsi="宋体" w:cs="宋体"/>
                <w:color w:val="auto"/>
                <w:highlight w:val="none"/>
              </w:rPr>
            </w:pPr>
          </w:p>
        </w:tc>
      </w:tr>
      <w:tr w14:paraId="5BA6B8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6E0A466">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8A27BB">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5C61A94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C934FA">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7C87DEE">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8649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D82BA9">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B17580">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967C637">
            <w:pPr>
              <w:spacing w:before="156" w:beforeLines="50"/>
              <w:jc w:val="center"/>
              <w:rPr>
                <w:rFonts w:hAnsi="宋体" w:cs="宋体"/>
                <w:color w:val="auto"/>
                <w:highlight w:val="none"/>
              </w:rPr>
            </w:pPr>
          </w:p>
        </w:tc>
      </w:tr>
      <w:tr w14:paraId="760C638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7DEAC92">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E96475F">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B71D5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91E3B0E">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A0E97A9">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FE674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243F5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383DDF">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D760466">
            <w:pPr>
              <w:spacing w:before="156" w:beforeLines="50"/>
              <w:jc w:val="center"/>
              <w:rPr>
                <w:rFonts w:hAnsi="宋体" w:cs="宋体"/>
                <w:color w:val="auto"/>
                <w:highlight w:val="none"/>
              </w:rPr>
            </w:pPr>
          </w:p>
        </w:tc>
      </w:tr>
      <w:tr w14:paraId="7060E9D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901BCB1">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158E1A0">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4AD3C1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980B177">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68A98D">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6FDECB2">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CE71950">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E6B3EC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8BFF5B3">
            <w:pPr>
              <w:spacing w:before="156" w:beforeLines="50"/>
              <w:jc w:val="center"/>
              <w:rPr>
                <w:rFonts w:hAnsi="宋体" w:cs="宋体"/>
                <w:color w:val="auto"/>
                <w:highlight w:val="none"/>
              </w:rPr>
            </w:pPr>
          </w:p>
        </w:tc>
      </w:tr>
      <w:tr w14:paraId="201D17B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700215D">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7F6265">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2C3815D6">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E1A6FC0">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1F3ED4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0D60A7C">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7BF2429B">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4F32F118">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056F01A0">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7F8FA7C9">
      <w:pPr>
        <w:ind w:firstLine="420"/>
        <w:rPr>
          <w:rFonts w:hAnsi="宋体" w:cs="宋体"/>
          <w:color w:val="auto"/>
          <w:highlight w:val="none"/>
        </w:rPr>
      </w:pPr>
    </w:p>
    <w:p w14:paraId="599739E4">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4ABA6150">
      <w:pPr>
        <w:rPr>
          <w:color w:val="auto"/>
          <w:highlight w:val="none"/>
        </w:rPr>
      </w:pPr>
    </w:p>
    <w:p w14:paraId="769BE9E3">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72F5F5C6">
      <w:pPr>
        <w:rPr>
          <w:color w:val="auto"/>
          <w:highlight w:val="none"/>
        </w:rPr>
      </w:pPr>
    </w:p>
    <w:p w14:paraId="7AA88847">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79F76964">
      <w:pPr>
        <w:pStyle w:val="7"/>
        <w:spacing w:line="360" w:lineRule="auto"/>
        <w:rPr>
          <w:rFonts w:ascii="宋体" w:hAnsi="宋体" w:cs="宋体"/>
          <w:color w:val="auto"/>
          <w:sz w:val="28"/>
          <w:szCs w:val="28"/>
          <w:highlight w:val="none"/>
        </w:rPr>
      </w:pPr>
    </w:p>
    <w:p w14:paraId="5902AF23">
      <w:pPr>
        <w:rPr>
          <w:color w:val="auto"/>
          <w:highlight w:val="none"/>
        </w:rPr>
      </w:pPr>
    </w:p>
    <w:bookmarkEnd w:id="70"/>
    <w:p w14:paraId="789319B6">
      <w:pPr>
        <w:jc w:val="center"/>
        <w:outlineLvl w:val="2"/>
        <w:rPr>
          <w:color w:val="auto"/>
          <w:sz w:val="32"/>
          <w:szCs w:val="32"/>
          <w:highlight w:val="none"/>
        </w:rPr>
      </w:pPr>
      <w:bookmarkStart w:id="73"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183D37E9">
      <w:pPr>
        <w:spacing w:after="120" w:line="440" w:lineRule="exact"/>
        <w:rPr>
          <w:rFonts w:hAnsi="宋体"/>
          <w:color w:val="auto"/>
          <w:szCs w:val="24"/>
          <w:highlight w:val="none"/>
        </w:rPr>
      </w:pPr>
      <w:r>
        <w:rPr>
          <w:rFonts w:hint="eastAsia" w:hAnsi="宋体"/>
          <w:color w:val="auto"/>
          <w:szCs w:val="24"/>
          <w:highlight w:val="none"/>
        </w:rPr>
        <w:t>项目名称：</w:t>
      </w:r>
    </w:p>
    <w:p w14:paraId="2DAEBABD">
      <w:pPr>
        <w:spacing w:after="120" w:line="440" w:lineRule="exact"/>
        <w:rPr>
          <w:rFonts w:hAnsi="宋体"/>
          <w:color w:val="auto"/>
          <w:szCs w:val="24"/>
          <w:highlight w:val="none"/>
        </w:rPr>
      </w:pPr>
      <w:r>
        <w:rPr>
          <w:rFonts w:hint="eastAsia" w:hAnsi="宋体"/>
          <w:color w:val="auto"/>
          <w:szCs w:val="24"/>
          <w:highlight w:val="none"/>
        </w:rPr>
        <w:t>项目编号：</w:t>
      </w:r>
    </w:p>
    <w:p w14:paraId="49C46932">
      <w:pPr>
        <w:spacing w:line="360" w:lineRule="auto"/>
        <w:ind w:firstLine="480" w:firstLineChars="200"/>
        <w:rPr>
          <w:rFonts w:hint="eastAsia"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4C388482">
      <w:pPr>
        <w:spacing w:line="360" w:lineRule="auto"/>
        <w:ind w:firstLine="480" w:firstLineChars="200"/>
        <w:rPr>
          <w:rFonts w:hint="eastAsia" w:hAnsi="宋体" w:cs="宋体"/>
          <w:bCs/>
          <w:color w:val="auto"/>
          <w:szCs w:val="24"/>
          <w:highlight w:val="none"/>
        </w:rPr>
      </w:pPr>
    </w:p>
    <w:p w14:paraId="714B5128">
      <w:pPr>
        <w:spacing w:line="360" w:lineRule="auto"/>
        <w:ind w:firstLine="480" w:firstLineChars="200"/>
        <w:rPr>
          <w:rFonts w:hint="eastAsia" w:hAnsi="宋体" w:cs="宋体"/>
          <w:bCs/>
          <w:color w:val="auto"/>
          <w:szCs w:val="24"/>
          <w:highlight w:val="none"/>
        </w:rPr>
      </w:pPr>
    </w:p>
    <w:p w14:paraId="55477D89">
      <w:pPr>
        <w:spacing w:line="360" w:lineRule="auto"/>
        <w:ind w:firstLine="480" w:firstLineChars="200"/>
        <w:rPr>
          <w:rFonts w:hint="eastAsia" w:hAnsi="宋体" w:cs="宋体"/>
          <w:bCs/>
          <w:color w:val="auto"/>
          <w:szCs w:val="24"/>
          <w:highlight w:val="none"/>
        </w:rPr>
      </w:pPr>
    </w:p>
    <w:p w14:paraId="4129DAF3">
      <w:pPr>
        <w:spacing w:line="360" w:lineRule="auto"/>
        <w:ind w:firstLine="480" w:firstLineChars="200"/>
        <w:rPr>
          <w:rFonts w:hint="eastAsia" w:hAnsi="宋体" w:cs="宋体"/>
          <w:bCs/>
          <w:color w:val="auto"/>
          <w:szCs w:val="24"/>
          <w:highlight w:val="none"/>
        </w:rPr>
      </w:pPr>
    </w:p>
    <w:p w14:paraId="601FE11D">
      <w:pPr>
        <w:spacing w:line="360" w:lineRule="auto"/>
        <w:ind w:firstLine="480" w:firstLineChars="200"/>
        <w:rPr>
          <w:rFonts w:hint="eastAsia" w:hAnsi="宋体" w:cs="宋体"/>
          <w:bCs/>
          <w:color w:val="auto"/>
          <w:szCs w:val="24"/>
          <w:highlight w:val="none"/>
        </w:rPr>
      </w:pPr>
    </w:p>
    <w:p w14:paraId="513A6530">
      <w:pPr>
        <w:spacing w:line="360" w:lineRule="auto"/>
        <w:ind w:firstLine="480" w:firstLineChars="200"/>
        <w:rPr>
          <w:rFonts w:hint="eastAsia" w:hAnsi="宋体" w:cs="宋体"/>
          <w:bCs/>
          <w:color w:val="auto"/>
          <w:szCs w:val="24"/>
          <w:highlight w:val="none"/>
        </w:rPr>
      </w:pPr>
    </w:p>
    <w:p w14:paraId="17BE2367">
      <w:pPr>
        <w:spacing w:line="360" w:lineRule="auto"/>
        <w:ind w:firstLine="480" w:firstLineChars="200"/>
        <w:rPr>
          <w:rFonts w:hint="eastAsia" w:hAnsi="宋体" w:cs="宋体"/>
          <w:bCs/>
          <w:color w:val="auto"/>
          <w:szCs w:val="24"/>
          <w:highlight w:val="none"/>
        </w:rPr>
      </w:pPr>
    </w:p>
    <w:p w14:paraId="20FDC18B">
      <w:pPr>
        <w:spacing w:line="480" w:lineRule="auto"/>
        <w:ind w:left="3725" w:leftChars="1552"/>
        <w:rPr>
          <w:rFonts w:hAnsi="宋体" w:cs="宋体"/>
          <w:color w:val="auto"/>
          <w:szCs w:val="24"/>
          <w:highlight w:val="none"/>
        </w:rPr>
      </w:pPr>
    </w:p>
    <w:p w14:paraId="53F49730">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2113BEED">
      <w:pPr>
        <w:spacing w:line="480" w:lineRule="auto"/>
        <w:ind w:left="3725" w:leftChars="1552"/>
        <w:rPr>
          <w:rFonts w:hAnsi="宋体" w:cs="宋体"/>
          <w:color w:val="auto"/>
          <w:szCs w:val="24"/>
          <w:highlight w:val="none"/>
        </w:rPr>
      </w:pPr>
    </w:p>
    <w:p w14:paraId="1DDE5AC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4AE2EBA4">
      <w:pPr>
        <w:spacing w:line="480" w:lineRule="auto"/>
        <w:ind w:left="3725" w:leftChars="1552" w:firstLine="5668" w:firstLineChars="2362"/>
        <w:rPr>
          <w:rFonts w:hAnsi="宋体" w:cs="宋体"/>
          <w:color w:val="auto"/>
          <w:szCs w:val="24"/>
          <w:highlight w:val="none"/>
        </w:rPr>
      </w:pPr>
    </w:p>
    <w:p w14:paraId="71707B1D">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494F368">
      <w:pPr>
        <w:spacing w:after="120" w:line="480" w:lineRule="auto"/>
        <w:rPr>
          <w:rFonts w:hAnsi="宋体" w:cs="宋体"/>
          <w:b/>
          <w:color w:val="auto"/>
          <w:szCs w:val="24"/>
          <w:highlight w:val="none"/>
        </w:rPr>
      </w:pPr>
    </w:p>
    <w:p w14:paraId="73A7B700">
      <w:pPr>
        <w:spacing w:after="120"/>
        <w:rPr>
          <w:rFonts w:hAnsi="宋体"/>
          <w:b/>
          <w:color w:val="auto"/>
          <w:szCs w:val="24"/>
          <w:highlight w:val="none"/>
        </w:rPr>
      </w:pPr>
    </w:p>
    <w:p w14:paraId="7369AB26">
      <w:pPr>
        <w:spacing w:after="120"/>
        <w:rPr>
          <w:rFonts w:hAnsi="宋体"/>
          <w:b/>
          <w:color w:val="auto"/>
          <w:szCs w:val="24"/>
          <w:highlight w:val="none"/>
        </w:rPr>
      </w:pPr>
    </w:p>
    <w:p w14:paraId="5274EEF6">
      <w:pPr>
        <w:spacing w:after="120"/>
        <w:rPr>
          <w:rFonts w:hAnsi="宋体"/>
          <w:b/>
          <w:color w:val="auto"/>
          <w:szCs w:val="24"/>
          <w:highlight w:val="none"/>
        </w:rPr>
      </w:pPr>
    </w:p>
    <w:p w14:paraId="2D7ECC4F">
      <w:pPr>
        <w:spacing w:after="120"/>
        <w:rPr>
          <w:rFonts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中的技术规格(参数),供应商应按照竞争性磋商文件中的内容逐条抄写。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3178EE1">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4" w:name="_Toc9218"/>
      <w:bookmarkStart w:id="75" w:name="_Toc21284"/>
      <w:bookmarkStart w:id="76" w:name="_Toc1379"/>
      <w:bookmarkStart w:id="77" w:name="_Toc23455"/>
      <w:bookmarkStart w:id="78" w:name="_Toc2621"/>
      <w:r>
        <w:rPr>
          <w:rFonts w:hint="eastAsia"/>
          <w:b/>
          <w:bCs/>
          <w:color w:val="auto"/>
          <w:sz w:val="32"/>
          <w:szCs w:val="32"/>
          <w:highlight w:val="none"/>
        </w:rPr>
        <w:t>四、</w:t>
      </w:r>
      <w:bookmarkEnd w:id="74"/>
      <w:bookmarkEnd w:id="75"/>
      <w:bookmarkEnd w:id="76"/>
      <w:bookmarkEnd w:id="77"/>
      <w:bookmarkEnd w:id="78"/>
      <w:r>
        <w:rPr>
          <w:rFonts w:hint="eastAsia" w:hAnsi="宋体" w:cs="宋体"/>
          <w:b/>
          <w:bCs/>
          <w:color w:val="auto"/>
          <w:sz w:val="32"/>
          <w:szCs w:val="32"/>
          <w:highlight w:val="none"/>
        </w:rPr>
        <w:t>商务条款偏离表</w:t>
      </w:r>
    </w:p>
    <w:p w14:paraId="28DAAB46">
      <w:pPr>
        <w:pStyle w:val="15"/>
        <w:widowControl w:val="0"/>
        <w:spacing w:before="0" w:beforeAutospacing="0" w:after="0" w:afterAutospacing="0"/>
        <w:jc w:val="both"/>
        <w:rPr>
          <w:rFonts w:cs="宋体"/>
          <w:color w:val="auto"/>
          <w:highlight w:val="none"/>
        </w:rPr>
      </w:pPr>
    </w:p>
    <w:p w14:paraId="6DBFCEAB">
      <w:pPr>
        <w:pStyle w:val="15"/>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5"/>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5"/>
        <w:widowControl w:val="0"/>
        <w:spacing w:before="0" w:beforeAutospacing="0" w:after="0" w:afterAutospacing="0"/>
        <w:ind w:firstLine="480" w:firstLineChars="200"/>
        <w:jc w:val="center"/>
        <w:rPr>
          <w:rFonts w:cs="宋体"/>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5"/>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5"/>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5"/>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5"/>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5"/>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5"/>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5"/>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5"/>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5"/>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5"/>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5"/>
              <w:widowControl w:val="0"/>
              <w:spacing w:before="0" w:beforeAutospacing="0" w:after="0" w:afterAutospacing="0"/>
              <w:ind w:firstLine="480" w:firstLineChars="200"/>
              <w:jc w:val="center"/>
              <w:rPr>
                <w:rFonts w:cs="宋体"/>
                <w:color w:val="auto"/>
                <w:highlight w:val="none"/>
              </w:rPr>
            </w:pPr>
          </w:p>
        </w:tc>
      </w:tr>
    </w:tbl>
    <w:p w14:paraId="1B967347">
      <w:pPr>
        <w:pStyle w:val="15"/>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5"/>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9ED83FE">
      <w:pPr>
        <w:pStyle w:val="15"/>
        <w:widowControl w:val="0"/>
        <w:spacing w:before="0" w:beforeAutospacing="0" w:after="0" w:afterAutospacing="0"/>
        <w:ind w:firstLine="480" w:firstLineChars="200"/>
        <w:jc w:val="center"/>
        <w:rPr>
          <w:rFonts w:cs="宋体"/>
          <w:color w:val="auto"/>
          <w:highlight w:val="none"/>
        </w:rPr>
      </w:pPr>
    </w:p>
    <w:p w14:paraId="35A8BE06">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5"/>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3"/>
    <w:p w14:paraId="2CA3556D">
      <w:pPr>
        <w:spacing w:line="360" w:lineRule="auto"/>
        <w:jc w:val="center"/>
        <w:outlineLvl w:val="2"/>
        <w:rPr>
          <w:b/>
          <w:bCs/>
          <w:color w:val="auto"/>
          <w:sz w:val="30"/>
          <w:szCs w:val="30"/>
          <w:highlight w:val="none"/>
        </w:rPr>
      </w:pPr>
      <w:bookmarkStart w:id="79" w:name="_Toc363474033"/>
      <w:bookmarkStart w:id="80" w:name="_Toc403077656"/>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79"/>
      <w:bookmarkEnd w:id="80"/>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w:t>
      </w:r>
      <w:r>
        <w:rPr>
          <w:rFonts w:hint="eastAsia" w:hAnsi="宋体" w:cs="宋体"/>
          <w:color w:val="auto"/>
          <w:szCs w:val="24"/>
          <w:highlight w:val="none"/>
          <w:lang w:eastAsia="zh-CN"/>
        </w:rPr>
        <w:t>其他</w:t>
      </w:r>
      <w:r>
        <w:rPr>
          <w:rFonts w:hAnsi="宋体" w:cs="宋体"/>
          <w:color w:val="auto"/>
          <w:szCs w:val="24"/>
          <w:highlight w:val="none"/>
        </w:rPr>
        <w:t>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1" w:name="_Toc363474034"/>
      <w:bookmarkStart w:id="82" w:name="_Toc403077657"/>
      <w:r>
        <w:rPr>
          <w:rFonts w:hint="eastAsia"/>
          <w:b/>
          <w:bCs/>
          <w:color w:val="auto"/>
          <w:sz w:val="30"/>
          <w:szCs w:val="30"/>
          <w:highlight w:val="none"/>
        </w:rPr>
        <w:br w:type="page"/>
      </w:r>
      <w:r>
        <w:rPr>
          <w:rFonts w:hint="eastAsia"/>
          <w:b/>
          <w:bCs/>
          <w:color w:val="auto"/>
          <w:sz w:val="30"/>
          <w:szCs w:val="30"/>
          <w:highlight w:val="none"/>
        </w:rPr>
        <w:t>六、特定资格证明文件</w:t>
      </w:r>
      <w:bookmarkEnd w:id="81"/>
      <w:bookmarkEnd w:id="82"/>
    </w:p>
    <w:p w14:paraId="18D7C9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p>
    <w:p w14:paraId="3D1BF99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（2）提供法定代表人授权书（附法定代表人、被授权人身份证复印件），法定代表人直接参加投标，须提供法定代表人身份证明(附法定代表人身份证复印件）；</w:t>
      </w:r>
    </w:p>
    <w:p w14:paraId="4D4597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（3）财务状况报告：提供2023</w:t>
      </w:r>
      <w:r>
        <w:rPr>
          <w:rFonts w:hint="eastAsia" w:cs="宋体"/>
          <w:color w:val="auto"/>
          <w:sz w:val="24"/>
          <w:szCs w:val="24"/>
          <w:highlight w:val="none"/>
          <w:lang w:val="en-US" w:eastAsia="zh-CN"/>
        </w:rPr>
        <w:t>或2024</w:t>
      </w:r>
      <w:r>
        <w:rPr>
          <w:rFonts w:hint="eastAsia" w:ascii="宋体" w:hAnsi="宋体" w:eastAsia="宋体" w:cs="宋体"/>
          <w:color w:val="auto"/>
          <w:sz w:val="24"/>
          <w:szCs w:val="24"/>
          <w:highlight w:val="none"/>
        </w:rPr>
        <w:t>年度的财务审计报告（成立时间至提交磋商响应文件截止时间不足一年的可提供成立后任意时段的资产负债表），或开标时间前六个月内银行出具的资信证明；</w:t>
      </w:r>
    </w:p>
    <w:p w14:paraId="71BA1E3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（4）税收缴纳证明：提供磋商响应文件截止日前一年内已缴纳的至少一个月的纳税证明或完税证明（任意税种），依法免税的单位应提供相关证明材料;</w:t>
      </w:r>
    </w:p>
    <w:p w14:paraId="799CDC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D433A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（6）提供具有履行本合同所必需的设备和专业技术能力的说明及承诺书；</w:t>
      </w:r>
    </w:p>
    <w:p w14:paraId="438D72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（7）供应商应通过“信用中国”网站(www.creditchina.gov.cn)、中国政府采购网(www.ccgp.gov.cn)查询相关主体信用记录；</w:t>
      </w:r>
    </w:p>
    <w:p w14:paraId="39B7FA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（8）参加政府采购活动前3年内，在经营活动中没有重大违法记录的书面声明；</w:t>
      </w:r>
    </w:p>
    <w:p w14:paraId="37E602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（9）提供中小企业声明函；</w:t>
      </w:r>
    </w:p>
    <w:p w14:paraId="00A77B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（10）本项目不接受联合体磋商（提供承诺书）。</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w:t>
      </w:r>
      <w:r>
        <w:rPr>
          <w:rFonts w:hint="eastAsia"/>
          <w:b/>
          <w:bCs/>
          <w:color w:val="auto"/>
          <w:sz w:val="30"/>
          <w:szCs w:val="30"/>
          <w:highlight w:val="none"/>
          <w:lang w:eastAsia="zh-CN"/>
        </w:rPr>
        <w:t>其</w:t>
      </w:r>
      <w:r>
        <w:rPr>
          <w:rFonts w:hint="eastAsia"/>
          <w:b/>
          <w:bCs/>
          <w:color w:val="auto"/>
          <w:sz w:val="30"/>
          <w:szCs w:val="30"/>
          <w:highlight w:val="none"/>
          <w:lang w:val="en-US" w:eastAsia="zh-CN"/>
        </w:rPr>
        <w:t>它</w:t>
      </w:r>
    </w:p>
    <w:p w14:paraId="69B60A50">
      <w:pPr>
        <w:pStyle w:val="7"/>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3" w:name="_Toc403077649"/>
      <w:bookmarkStart w:id="84" w:name="_Toc363474028"/>
      <w:r>
        <w:rPr>
          <w:rFonts w:hint="eastAsia"/>
          <w:color w:val="auto"/>
          <w:sz w:val="32"/>
          <w:szCs w:val="32"/>
          <w:highlight w:val="none"/>
        </w:rPr>
        <w:t>法定代表人身份证明/法定代表人授权书</w:t>
      </w:r>
      <w:bookmarkEnd w:id="83"/>
      <w:bookmarkEnd w:id="84"/>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7"/>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7"/>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6"/>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5"/>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如有不实，我方将无条件地退出本项目的采购活动，并遵照《</w:t>
      </w:r>
      <w:r>
        <w:rPr>
          <w:rFonts w:hint="eastAsia" w:cs="宋体"/>
          <w:color w:val="auto"/>
          <w:highlight w:val="none"/>
          <w:shd w:val="clear" w:color="auto" w:fill="FFFFFF"/>
          <w:lang w:eastAsia="zh-CN"/>
        </w:rPr>
        <w:t>中华人民共和国政府采购法</w:t>
      </w:r>
      <w:r>
        <w:rPr>
          <w:rFonts w:hint="eastAsia" w:ascii="宋体" w:hAnsi="宋体" w:eastAsia="宋体" w:cs="宋体"/>
          <w:color w:val="auto"/>
          <w:highlight w:val="none"/>
          <w:shd w:val="clear" w:color="auto" w:fill="FFFFFF"/>
        </w:rPr>
        <w:t xml:space="preserve">》有关“提供虚假材料的规定”接受处罚。 </w:t>
      </w:r>
    </w:p>
    <w:p w14:paraId="787BF05D">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6"/>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8"/>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8"/>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8"/>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8"/>
        <w:adjustRightInd w:val="0"/>
        <w:snapToGrid w:val="0"/>
        <w:spacing w:line="720" w:lineRule="exact"/>
        <w:rPr>
          <w:rFonts w:hint="eastAsia" w:ascii="宋体" w:hAnsi="宋体" w:eastAsia="宋体" w:cs="宋体"/>
          <w:color w:val="auto"/>
          <w:spacing w:val="4"/>
          <w:sz w:val="24"/>
          <w:szCs w:val="24"/>
          <w:highlight w:val="none"/>
        </w:rPr>
      </w:pPr>
    </w:p>
    <w:p w14:paraId="4EF6B1B6">
      <w:pPr>
        <w:pStyle w:val="8"/>
        <w:adjustRightInd w:val="0"/>
        <w:snapToGrid w:val="0"/>
        <w:spacing w:line="720" w:lineRule="exact"/>
        <w:rPr>
          <w:rFonts w:hint="eastAsia" w:ascii="宋体" w:hAnsi="宋体" w:eastAsia="宋体" w:cs="宋体"/>
          <w:color w:val="auto"/>
          <w:spacing w:val="4"/>
          <w:sz w:val="24"/>
          <w:szCs w:val="24"/>
          <w:highlight w:val="none"/>
        </w:rPr>
      </w:pPr>
    </w:p>
    <w:p w14:paraId="0AAF8D90">
      <w:pPr>
        <w:pStyle w:val="8"/>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42E67290">
      <w:pPr>
        <w:spacing w:before="156" w:beforeLines="50" w:after="156" w:afterLines="50"/>
        <w:rPr>
          <w:color w:val="auto"/>
          <w:highlight w:val="none"/>
        </w:rPr>
      </w:pPr>
      <w:r>
        <w:rPr>
          <w:rFonts w:hint="eastAsia" w:hAnsi="宋体"/>
          <w:b/>
          <w:bCs/>
          <w:color w:val="auto"/>
          <w:sz w:val="28"/>
          <w:szCs w:val="28"/>
          <w:highlight w:val="none"/>
        </w:rPr>
        <w:t>附件2：</w:t>
      </w:r>
    </w:p>
    <w:p w14:paraId="083C5427">
      <w:pPr>
        <w:spacing w:before="100" w:beforeAutospacing="1" w:after="156" w:afterLines="50"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14:paraId="03CA14DE">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5" w:name="_Toc13836"/>
    </w:p>
    <w:p w14:paraId="370EBD77">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2372DBF4">
      <w:pPr>
        <w:pStyle w:val="2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7E703579">
      <w:pPr>
        <w:pStyle w:val="2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421C5075">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1C4D1638">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019CD46F">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2F68484C">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492F18D8">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321E8E6E">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bookmarkEnd w:id="85"/>
    <w:p w14:paraId="654A7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772AF3D4"/>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0E1859-4B85-4AA9-82FE-1C14E0A745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9C9DC5-30DF-4D8D-9AEC-2071D2A01E12}"/>
  </w:font>
  <w:font w:name="仿宋_GB2312">
    <w:altName w:val="仿宋"/>
    <w:panose1 w:val="02010609030101010101"/>
    <w:charset w:val="86"/>
    <w:family w:val="modern"/>
    <w:pitch w:val="default"/>
    <w:sig w:usb0="00000000" w:usb1="00000000" w:usb2="00000000" w:usb3="00000000" w:csb0="00040000" w:csb1="00000000"/>
    <w:embedRegular r:id="rId3" w:fontKey="{72A83281-FB43-49EA-926D-952E81BDFF37}"/>
  </w:font>
  <w:font w:name="仿宋">
    <w:panose1 w:val="02010609060101010101"/>
    <w:charset w:val="86"/>
    <w:family w:val="auto"/>
    <w:pitch w:val="default"/>
    <w:sig w:usb0="800002BF" w:usb1="38CF7CFA" w:usb2="00000016" w:usb3="00000000" w:csb0="00040001" w:csb1="00000000"/>
    <w:embedRegular r:id="rId4" w:fontKey="{97A191BA-2A65-4730-8525-8D1A5906BF56}"/>
  </w:font>
  <w:font w:name="幼圆">
    <w:panose1 w:val="02010509060101010101"/>
    <w:charset w:val="86"/>
    <w:family w:val="modern"/>
    <w:pitch w:val="default"/>
    <w:sig w:usb0="00000001" w:usb1="080E0000" w:usb2="00000000" w:usb3="00000000" w:csb0="00040000" w:csb1="00000000"/>
    <w:embedRegular r:id="rId5" w:fontKey="{CBCF3E54-9126-4425-A4E8-C5395D3D3718}"/>
  </w:font>
  <w:font w:name="华文中宋">
    <w:panose1 w:val="02010600040101010101"/>
    <w:charset w:val="86"/>
    <w:family w:val="auto"/>
    <w:pitch w:val="default"/>
    <w:sig w:usb0="00000287" w:usb1="080F0000" w:usb2="00000000" w:usb3="00000000" w:csb0="0004009F" w:csb1="DFD70000"/>
    <w:embedRegular r:id="rId6" w:fontKey="{570A74BF-C126-403E-BB5A-9F75D33498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1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lang w:eastAsia="zh-CN"/>
      </w:rPr>
      <w:t>2025年重度残疾人家庭无障碍改造项目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9FA9D"/>
    <w:multiLevelType w:val="singleLevel"/>
    <w:tmpl w:val="E469FA9D"/>
    <w:lvl w:ilvl="0" w:tentative="0">
      <w:start w:val="1"/>
      <w:numFmt w:val="chineseCounting"/>
      <w:suff w:val="nothing"/>
      <w:lvlText w:val="（%1）"/>
      <w:lvlJc w:val="left"/>
      <w:rPr>
        <w:rFonts w:hint="eastAsia"/>
      </w:rPr>
    </w:lvl>
  </w:abstractNum>
  <w:abstractNum w:abstractNumId="1">
    <w:nsid w:val="3FA0ED24"/>
    <w:multiLevelType w:val="singleLevel"/>
    <w:tmpl w:val="3FA0ED24"/>
    <w:lvl w:ilvl="0" w:tentative="0">
      <w:start w:val="1"/>
      <w:numFmt w:val="decimal"/>
      <w:lvlText w:val="%1."/>
      <w:lvlJc w:val="left"/>
      <w:pPr>
        <w:tabs>
          <w:tab w:val="left" w:pos="312"/>
        </w:tabs>
      </w:p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abstractNum w:abstractNumId="5">
    <w:nsid w:val="66E35DE1"/>
    <w:multiLevelType w:val="singleLevel"/>
    <w:tmpl w:val="66E35DE1"/>
    <w:lvl w:ilvl="0" w:tentative="0">
      <w:start w:val="1"/>
      <w:numFmt w:val="decimal"/>
      <w:lvlText w:val="%1."/>
      <w:lvlJc w:val="left"/>
      <w:pPr>
        <w:tabs>
          <w:tab w:val="left" w:pos="312"/>
        </w:tabs>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007C3975"/>
    <w:rsid w:val="007C3975"/>
    <w:rsid w:val="034675D0"/>
    <w:rsid w:val="038720C2"/>
    <w:rsid w:val="03C864B0"/>
    <w:rsid w:val="04041965"/>
    <w:rsid w:val="051842D7"/>
    <w:rsid w:val="06734B80"/>
    <w:rsid w:val="071A324D"/>
    <w:rsid w:val="073564E4"/>
    <w:rsid w:val="079B25E0"/>
    <w:rsid w:val="079E5C2C"/>
    <w:rsid w:val="096F2D13"/>
    <w:rsid w:val="0A782829"/>
    <w:rsid w:val="0A9926DB"/>
    <w:rsid w:val="0ED10695"/>
    <w:rsid w:val="11691059"/>
    <w:rsid w:val="11EC57E6"/>
    <w:rsid w:val="13020607"/>
    <w:rsid w:val="1370286E"/>
    <w:rsid w:val="13CC58CF"/>
    <w:rsid w:val="15A254AA"/>
    <w:rsid w:val="16D6524C"/>
    <w:rsid w:val="18F67E63"/>
    <w:rsid w:val="192D0BBE"/>
    <w:rsid w:val="1AF776D6"/>
    <w:rsid w:val="1B3721C8"/>
    <w:rsid w:val="1C4445A6"/>
    <w:rsid w:val="1D7F6FEF"/>
    <w:rsid w:val="1FCF6E73"/>
    <w:rsid w:val="203B0065"/>
    <w:rsid w:val="20435AB0"/>
    <w:rsid w:val="215D04AF"/>
    <w:rsid w:val="22973515"/>
    <w:rsid w:val="231E77CA"/>
    <w:rsid w:val="23C314C2"/>
    <w:rsid w:val="243B4AD7"/>
    <w:rsid w:val="256E2C8A"/>
    <w:rsid w:val="2572277A"/>
    <w:rsid w:val="26B80661"/>
    <w:rsid w:val="27B84AFC"/>
    <w:rsid w:val="29455AB0"/>
    <w:rsid w:val="29EE7EF6"/>
    <w:rsid w:val="29F77823"/>
    <w:rsid w:val="2A36786F"/>
    <w:rsid w:val="2A8B3997"/>
    <w:rsid w:val="2B7B7EAF"/>
    <w:rsid w:val="2C183950"/>
    <w:rsid w:val="2D200D0E"/>
    <w:rsid w:val="30AF6EA9"/>
    <w:rsid w:val="317653A0"/>
    <w:rsid w:val="31806C56"/>
    <w:rsid w:val="32BB752E"/>
    <w:rsid w:val="32F621BF"/>
    <w:rsid w:val="360824C2"/>
    <w:rsid w:val="36127662"/>
    <w:rsid w:val="369462C9"/>
    <w:rsid w:val="38F17A02"/>
    <w:rsid w:val="3D2F4655"/>
    <w:rsid w:val="3F966C0E"/>
    <w:rsid w:val="3FBF1007"/>
    <w:rsid w:val="3FF027C2"/>
    <w:rsid w:val="42114C71"/>
    <w:rsid w:val="433C0C14"/>
    <w:rsid w:val="43FD54AD"/>
    <w:rsid w:val="456A43A7"/>
    <w:rsid w:val="46146ADE"/>
    <w:rsid w:val="489839F7"/>
    <w:rsid w:val="4977360C"/>
    <w:rsid w:val="49BA174B"/>
    <w:rsid w:val="4CCC0113"/>
    <w:rsid w:val="4F964B8F"/>
    <w:rsid w:val="506863A4"/>
    <w:rsid w:val="52DF4167"/>
    <w:rsid w:val="54E65AEA"/>
    <w:rsid w:val="55773BB8"/>
    <w:rsid w:val="56B20379"/>
    <w:rsid w:val="588C0756"/>
    <w:rsid w:val="59575208"/>
    <w:rsid w:val="5A9D30EE"/>
    <w:rsid w:val="5B062A42"/>
    <w:rsid w:val="5BDB3C6C"/>
    <w:rsid w:val="5BDC37A3"/>
    <w:rsid w:val="5C33482B"/>
    <w:rsid w:val="5CE40B61"/>
    <w:rsid w:val="5FAE2EAD"/>
    <w:rsid w:val="609D0E30"/>
    <w:rsid w:val="61B40F25"/>
    <w:rsid w:val="62606EDB"/>
    <w:rsid w:val="63E8460D"/>
    <w:rsid w:val="68AB5C34"/>
    <w:rsid w:val="68F67248"/>
    <w:rsid w:val="6AF24D91"/>
    <w:rsid w:val="6B8005EE"/>
    <w:rsid w:val="6BF511CE"/>
    <w:rsid w:val="7162317B"/>
    <w:rsid w:val="73137F9A"/>
    <w:rsid w:val="73A33578"/>
    <w:rsid w:val="766D2264"/>
    <w:rsid w:val="7880578A"/>
    <w:rsid w:val="789254BD"/>
    <w:rsid w:val="7B3A59EB"/>
    <w:rsid w:val="7C0044EB"/>
    <w:rsid w:val="7CDD764F"/>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3"/>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2">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spacing w:line="300" w:lineRule="auto"/>
      <w:ind w:firstLine="420" w:firstLineChars="200"/>
    </w:pPr>
    <w:rPr>
      <w:rFonts w:ascii="Times New Roman"/>
      <w:kern w:val="2"/>
      <w:sz w:val="21"/>
      <w:szCs w:val="24"/>
    </w:rPr>
  </w:style>
  <w:style w:type="paragraph" w:styleId="7">
    <w:name w:val="Body Text"/>
    <w:basedOn w:val="1"/>
    <w:next w:val="1"/>
    <w:qFormat/>
    <w:uiPriority w:val="0"/>
    <w:pPr>
      <w:spacing w:after="120"/>
    </w:pPr>
    <w:rPr>
      <w:rFonts w:ascii="Times New Roman"/>
      <w:kern w:val="2"/>
      <w:sz w:val="21"/>
    </w:rPr>
  </w:style>
  <w:style w:type="paragraph" w:styleId="8">
    <w:name w:val="Plain Text"/>
    <w:basedOn w:val="1"/>
    <w:qFormat/>
    <w:uiPriority w:val="0"/>
    <w:rPr>
      <w:rFonts w:hAnsi="Courier New"/>
      <w:kern w:val="2"/>
      <w:sz w:val="21"/>
    </w:rPr>
  </w:style>
  <w:style w:type="paragraph" w:styleId="9">
    <w:name w:val="Date"/>
    <w:basedOn w:val="1"/>
    <w:next w:val="1"/>
    <w:qFormat/>
    <w:uiPriority w:val="0"/>
    <w:rPr>
      <w:rFonts w:ascii="Times New Roman"/>
      <w:kern w:val="2"/>
      <w:sz w:val="28"/>
    </w:r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2">
    <w:name w:val="toc 1"/>
    <w:basedOn w:val="1"/>
    <w:next w:val="1"/>
    <w:unhideWhenUsed/>
    <w:qFormat/>
    <w:uiPriority w:val="39"/>
  </w:style>
  <w:style w:type="paragraph" w:styleId="13">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hAnsi="宋体"/>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paragraph" w:customStyle="1" w:styleId="20">
    <w:name w:val="列表段落1"/>
    <w:basedOn w:val="1"/>
    <w:qFormat/>
    <w:uiPriority w:val="34"/>
    <w:pPr>
      <w:ind w:firstLine="420" w:firstLineChars="200"/>
    </w:pPr>
  </w:style>
  <w:style w:type="character" w:customStyle="1" w:styleId="21">
    <w:name w:val="font31"/>
    <w:basedOn w:val="18"/>
    <w:qFormat/>
    <w:uiPriority w:val="0"/>
    <w:rPr>
      <w:rFonts w:hint="eastAsia" w:ascii="宋体" w:hAnsi="宋体" w:eastAsia="宋体" w:cs="宋体"/>
      <w:color w:val="FF0000"/>
      <w:sz w:val="22"/>
      <w:szCs w:val="22"/>
      <w:u w:val="none"/>
    </w:rPr>
  </w:style>
  <w:style w:type="character" w:customStyle="1" w:styleId="22">
    <w:name w:val="font11"/>
    <w:basedOn w:val="18"/>
    <w:qFormat/>
    <w:uiPriority w:val="0"/>
    <w:rPr>
      <w:rFonts w:hint="eastAsia" w:ascii="宋体" w:hAnsi="宋体" w:eastAsia="宋体" w:cs="宋体"/>
      <w:color w:val="000000"/>
      <w:sz w:val="22"/>
      <w:szCs w:val="22"/>
      <w:u w:val="none"/>
    </w:rPr>
  </w:style>
  <w:style w:type="character" w:customStyle="1" w:styleId="23">
    <w:name w:val="标题 1 字符"/>
    <w:link w:val="3"/>
    <w:qFormat/>
    <w:uiPriority w:val="0"/>
    <w:rPr>
      <w:rFonts w:ascii="仿宋_GB2312" w:hAnsi="宋体" w:eastAsia="仿宋_GB2312"/>
      <w:b/>
      <w:kern w:val="2"/>
      <w:sz w:val="32"/>
    </w:rPr>
  </w:style>
  <w:style w:type="paragraph" w:customStyle="1" w:styleId="24">
    <w:name w:val="列出段落11"/>
    <w:basedOn w:val="1"/>
    <w:qFormat/>
    <w:uiPriority w:val="34"/>
    <w:pPr>
      <w:ind w:firstLine="420" w:firstLineChars="200"/>
    </w:pPr>
    <w:rPr>
      <w:rFonts w:ascii="Calibri" w:hAnsi="Calibri"/>
      <w:szCs w:val="22"/>
    </w:rPr>
  </w:style>
  <w:style w:type="paragraph" w:styleId="25">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19889</Words>
  <Characters>21235</Characters>
  <Lines>0</Lines>
  <Paragraphs>0</Paragraphs>
  <TotalTime>38</TotalTime>
  <ScaleCrop>false</ScaleCrop>
  <LinksUpToDate>false</LinksUpToDate>
  <CharactersWithSpaces>21712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2024-08-19T07:19:00Z</dcterms:created>
  <dc:creator>至诚商洛分公司</dc:creator>
  <cp:lastModifiedBy>至诚商洛分公司</cp:lastModifiedBy>
  <dcterms:modified xsi:type="dcterms:W3CDTF">2025-06-27T01:22:57Z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90E3AE01B4264B84B209ECAA121BFF89_11</vt:lpwstr>
  </property>
  <property fmtid="{D5CDD505-2E9C-101B-9397-08002B2CF9AE}" pid="4" name="KSOTemplateDocerSaveRecord">
    <vt:lpwstr>eyJoZGlkIjoiMDRlNzNhNDgxYzlmZTM3ODE0MGFlNDFkMmFiMWRmZDMiLCJ1c2VySWQiOiIxNTU4NDA2MTY0In0=</vt:lpwstr>
  </property>
</Properties>
</file>